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08CD549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11BBCEE" w14:textId="77777777" w:rsidR="002D5AAC" w:rsidRDefault="002D5AAC" w:rsidP="003642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02B987B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3856BFE" w14:textId="79450235" w:rsidR="002D5AAC" w:rsidRDefault="00364246" w:rsidP="00364246">
            <w:pPr>
              <w:jc w:val="right"/>
            </w:pPr>
            <w:r w:rsidRPr="00364246">
              <w:rPr>
                <w:sz w:val="40"/>
              </w:rPr>
              <w:t>ECE</w:t>
            </w:r>
            <w:r>
              <w:t>/TRANS/WP.15/AC.2/2021/15</w:t>
            </w:r>
          </w:p>
        </w:tc>
      </w:tr>
      <w:tr w:rsidR="002D5AAC" w:rsidRPr="009E6DD7" w14:paraId="624E8B83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5DF4A27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3C20999" wp14:editId="75F71F86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22CA517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2334611" w14:textId="77777777" w:rsidR="002D5AAC" w:rsidRDefault="00364246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DC3D9BC" w14:textId="77777777" w:rsidR="00364246" w:rsidRDefault="00364246" w:rsidP="0036424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 April 2021</w:t>
            </w:r>
          </w:p>
          <w:p w14:paraId="47AEBDFD" w14:textId="77777777" w:rsidR="00364246" w:rsidRDefault="00364246" w:rsidP="0036424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5C644E9" w14:textId="5205B665" w:rsidR="00364246" w:rsidRPr="008D53B6" w:rsidRDefault="00364246" w:rsidP="0036424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A4B1DDE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3F3477D" w14:textId="77777777" w:rsidR="00364246" w:rsidRPr="00364246" w:rsidRDefault="00364246" w:rsidP="00364246">
      <w:pPr>
        <w:spacing w:before="120"/>
        <w:rPr>
          <w:sz w:val="28"/>
          <w:szCs w:val="28"/>
        </w:rPr>
      </w:pPr>
      <w:r w:rsidRPr="00364246">
        <w:rPr>
          <w:sz w:val="28"/>
          <w:szCs w:val="28"/>
        </w:rPr>
        <w:t>Комитет по внутреннему транспорту</w:t>
      </w:r>
    </w:p>
    <w:p w14:paraId="170A5C95" w14:textId="77777777" w:rsidR="00364246" w:rsidRPr="00364246" w:rsidRDefault="00364246" w:rsidP="00364246">
      <w:pPr>
        <w:spacing w:before="120"/>
        <w:rPr>
          <w:b/>
          <w:sz w:val="24"/>
          <w:szCs w:val="24"/>
        </w:rPr>
      </w:pPr>
      <w:r w:rsidRPr="00364246">
        <w:rPr>
          <w:b/>
          <w:bCs/>
          <w:sz w:val="24"/>
          <w:szCs w:val="24"/>
        </w:rPr>
        <w:t>Рабочая группа по перевозкам опасных грузов</w:t>
      </w:r>
    </w:p>
    <w:p w14:paraId="038E6F43" w14:textId="6BD77BE3" w:rsidR="00364246" w:rsidRPr="003344AF" w:rsidRDefault="00364246" w:rsidP="00364246">
      <w:pPr>
        <w:spacing w:before="120"/>
        <w:rPr>
          <w:b/>
        </w:rPr>
      </w:pPr>
      <w:r>
        <w:rPr>
          <w:b/>
          <w:bCs/>
        </w:rPr>
        <w:t xml:space="preserve">Совместное совещание экспертов по Правилам, </w:t>
      </w:r>
      <w:r>
        <w:rPr>
          <w:b/>
          <w:bCs/>
        </w:rPr>
        <w:br/>
        <w:t xml:space="preserve">прилагаемым к Европейскому соглашению </w:t>
      </w:r>
      <w:r>
        <w:rPr>
          <w:b/>
          <w:bCs/>
        </w:rPr>
        <w:br/>
        <w:t xml:space="preserve">о международной перевозке опасных грузов </w:t>
      </w:r>
      <w:r>
        <w:rPr>
          <w:b/>
          <w:bCs/>
        </w:rPr>
        <w:br/>
        <w:t>по внутренним водным путям (ВОПОГ)</w:t>
      </w:r>
    </w:p>
    <w:p w14:paraId="0A4F1A7C" w14:textId="77777777" w:rsidR="00364246" w:rsidRPr="003344AF" w:rsidRDefault="00364246" w:rsidP="00364246">
      <w:pPr>
        <w:rPr>
          <w:b/>
        </w:rPr>
      </w:pPr>
      <w:r>
        <w:rPr>
          <w:b/>
          <w:bCs/>
        </w:rPr>
        <w:t>(Комитет по вопросам безопасности ВОПОГ)</w:t>
      </w:r>
    </w:p>
    <w:p w14:paraId="17B7C2EB" w14:textId="77777777" w:rsidR="00364246" w:rsidRPr="003344AF" w:rsidRDefault="00364246" w:rsidP="00364246">
      <w:pPr>
        <w:spacing w:before="120"/>
        <w:rPr>
          <w:b/>
        </w:rPr>
      </w:pPr>
      <w:r>
        <w:rPr>
          <w:b/>
          <w:bCs/>
        </w:rPr>
        <w:t>Тридцать восьмая сессия</w:t>
      </w:r>
    </w:p>
    <w:p w14:paraId="7FBD69DD" w14:textId="7881AA87" w:rsidR="00364246" w:rsidRPr="003344AF" w:rsidRDefault="00364246" w:rsidP="00364246">
      <w:r>
        <w:t>Женева, 23</w:t>
      </w:r>
      <w:r w:rsidRPr="009E6DD7">
        <w:t>–</w:t>
      </w:r>
      <w:r>
        <w:t>27 августа 2021 года</w:t>
      </w:r>
    </w:p>
    <w:p w14:paraId="209341D7" w14:textId="77777777" w:rsidR="00364246" w:rsidRPr="003344AF" w:rsidRDefault="00364246" w:rsidP="00364246">
      <w:r>
        <w:t>Пункт 3 d) предварительной повестки дня</w:t>
      </w:r>
    </w:p>
    <w:p w14:paraId="19B8D94B" w14:textId="3F8D2C05" w:rsidR="00E12C5F" w:rsidRDefault="00364246" w:rsidP="00364246">
      <w:r>
        <w:rPr>
          <w:b/>
          <w:bCs/>
        </w:rPr>
        <w:t xml:space="preserve">Применение Европейского соглашения </w:t>
      </w:r>
      <w:r>
        <w:rPr>
          <w:b/>
          <w:bCs/>
        </w:rPr>
        <w:br/>
        <w:t xml:space="preserve">о международной перевозке опасных грузов </w:t>
      </w:r>
      <w:r>
        <w:rPr>
          <w:b/>
          <w:bCs/>
        </w:rPr>
        <w:br/>
        <w:t xml:space="preserve">по внутренним водным путям (ВОПОГ): </w:t>
      </w:r>
      <w:r>
        <w:rPr>
          <w:b/>
          <w:bCs/>
        </w:rPr>
        <w:br/>
        <w:t>подготовка экспертов</w:t>
      </w:r>
    </w:p>
    <w:p w14:paraId="5F8D1433" w14:textId="77777777" w:rsidR="00364246" w:rsidRPr="003344AF" w:rsidRDefault="00364246" w:rsidP="00364246">
      <w:pPr>
        <w:pStyle w:val="HChG"/>
      </w:pPr>
      <w:r>
        <w:tab/>
      </w:r>
      <w:r>
        <w:tab/>
        <w:t>Исправления к каталогу вопросов — общие вопросы</w:t>
      </w:r>
    </w:p>
    <w:p w14:paraId="2FE9B5E1" w14:textId="32631D64" w:rsidR="00364246" w:rsidRDefault="00364246" w:rsidP="00364246">
      <w:pPr>
        <w:pStyle w:val="H1G"/>
      </w:pPr>
      <w:r>
        <w:tab/>
      </w:r>
      <w:r>
        <w:tab/>
        <w:t>Передано правительством Австрии</w:t>
      </w:r>
      <w:r w:rsidRPr="00364246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  <w:r w:rsidRPr="00364246">
        <w:rPr>
          <w:lang w:val="en-US"/>
        </w:rPr>
        <w:t xml:space="preserve"> </w:t>
      </w:r>
      <w:r w:rsidRPr="00364246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364246" w:rsidRPr="00364246" w14:paraId="613163AE" w14:textId="77777777" w:rsidTr="00364246">
        <w:trPr>
          <w:jc w:val="center"/>
        </w:trPr>
        <w:tc>
          <w:tcPr>
            <w:tcW w:w="9628" w:type="dxa"/>
            <w:tcBorders>
              <w:bottom w:val="nil"/>
            </w:tcBorders>
          </w:tcPr>
          <w:p w14:paraId="48759066" w14:textId="77777777" w:rsidR="00364246" w:rsidRPr="00364246" w:rsidRDefault="00364246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364246">
              <w:rPr>
                <w:rFonts w:cs="Times New Roman"/>
              </w:rPr>
              <w:tab/>
            </w:r>
            <w:r w:rsidRPr="00364246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364246" w:rsidRPr="00364246" w14:paraId="677FDBDE" w14:textId="77777777" w:rsidTr="00364246">
        <w:trPr>
          <w:jc w:val="center"/>
        </w:trPr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14:paraId="1BA3DDF3" w14:textId="57E6B45F" w:rsidR="00364246" w:rsidRDefault="00364246" w:rsidP="00364246">
            <w:pPr>
              <w:pStyle w:val="SingleTxtG"/>
            </w:pPr>
            <w:r>
              <w:t>В настоящем предложении содержатся:</w:t>
            </w:r>
          </w:p>
          <w:p w14:paraId="7886767C" w14:textId="48A28F2E" w:rsidR="00364246" w:rsidRDefault="00364246" w:rsidP="009E6DD7">
            <w:pPr>
              <w:pStyle w:val="SingleTxtG"/>
              <w:ind w:left="1701" w:hanging="567"/>
            </w:pPr>
            <w:r w:rsidRPr="00364246">
              <w:t>–</w:t>
            </w:r>
            <w:r>
              <w:tab/>
              <w:t>исправления к каталогу вопросов на английском языке (общие вопросы) (издание 2019 года);</w:t>
            </w:r>
          </w:p>
          <w:p w14:paraId="3ECA071E" w14:textId="1F5BBC6B" w:rsidR="00364246" w:rsidRPr="00364246" w:rsidRDefault="00364246" w:rsidP="009E6DD7">
            <w:pPr>
              <w:pStyle w:val="SingleTxtG"/>
              <w:ind w:left="1701" w:hanging="567"/>
            </w:pPr>
            <w:r w:rsidRPr="00364246">
              <w:t>–</w:t>
            </w:r>
            <w:r>
              <w:tab/>
              <w:t>исправления к каталогу вопросов на немецком языке (общие вопросы) (издание</w:t>
            </w:r>
            <w:r>
              <w:rPr>
                <w:lang w:val="en-US"/>
              </w:rPr>
              <w:t> </w:t>
            </w:r>
            <w:r>
              <w:t>2021 года, на основе текста, предложенного в документе ECE/TRANS/WP.15/AC.2/2021/13).</w:t>
            </w:r>
          </w:p>
        </w:tc>
      </w:tr>
      <w:tr w:rsidR="00364246" w:rsidRPr="00364246" w14:paraId="648276BF" w14:textId="77777777" w:rsidTr="00364246">
        <w:trPr>
          <w:jc w:val="center"/>
        </w:trPr>
        <w:tc>
          <w:tcPr>
            <w:tcW w:w="9628" w:type="dxa"/>
            <w:tcBorders>
              <w:top w:val="nil"/>
            </w:tcBorders>
          </w:tcPr>
          <w:p w14:paraId="2F22C8EA" w14:textId="77777777" w:rsidR="00364246" w:rsidRPr="00364246" w:rsidRDefault="00364246" w:rsidP="00850215">
            <w:pPr>
              <w:rPr>
                <w:rFonts w:cs="Times New Roman"/>
              </w:rPr>
            </w:pPr>
          </w:p>
        </w:tc>
      </w:tr>
    </w:tbl>
    <w:p w14:paraId="4942E477" w14:textId="77777777" w:rsidR="00364246" w:rsidRPr="003344AF" w:rsidRDefault="00364246" w:rsidP="00364246">
      <w:pPr>
        <w:pStyle w:val="HChG"/>
      </w:pPr>
      <w:r>
        <w:lastRenderedPageBreak/>
        <w:tab/>
        <w:t>I.</w:t>
      </w:r>
      <w:r>
        <w:tab/>
      </w:r>
      <w:r>
        <w:rPr>
          <w:bCs/>
        </w:rPr>
        <w:t xml:space="preserve">Предложение по исправлению для вариантов на всех языках </w:t>
      </w:r>
    </w:p>
    <w:p w14:paraId="26438219" w14:textId="77777777" w:rsidR="00364246" w:rsidRPr="003344AF" w:rsidRDefault="00364246" w:rsidP="00364246">
      <w:pPr>
        <w:pStyle w:val="SingleTxtG"/>
      </w:pPr>
      <w:r>
        <w:t>1.</w:t>
      </w:r>
      <w:r>
        <w:tab/>
        <w:t>110 06.0-03. В соответствии с «правильным» вариантом ответа А, нахождение на борту лиц, которые не являются членами экипажа, обычно не живут на судне и не находятся на нем по служебным причинам, не разрешается ни в коем случае:</w:t>
      </w:r>
    </w:p>
    <w:tbl>
      <w:tblPr>
        <w:tblW w:w="850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6060"/>
        <w:gridCol w:w="1134"/>
      </w:tblGrid>
      <w:tr w:rsidR="00364246" w:rsidRPr="003344AF" w14:paraId="4C439E99" w14:textId="77777777" w:rsidTr="00D94AC9">
        <w:trPr>
          <w:cantSplit/>
        </w:trPr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6E2BCE5" w14:textId="77777777" w:rsidR="00364246" w:rsidRPr="003344AF" w:rsidRDefault="00364246" w:rsidP="00D94AC9">
            <w:pPr>
              <w:keepNext/>
              <w:keepLines/>
              <w:spacing w:before="40" w:after="120" w:line="220" w:lineRule="exact"/>
              <w:ind w:right="113"/>
            </w:pPr>
            <w:r>
              <w:t>110 06.0-03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3755F6E" w14:textId="77777777" w:rsidR="00364246" w:rsidRPr="003344AF" w:rsidRDefault="00364246" w:rsidP="00D94AC9">
            <w:pPr>
              <w:keepNext/>
              <w:keepLines/>
              <w:spacing w:before="40" w:after="120" w:line="220" w:lineRule="exact"/>
              <w:ind w:right="113"/>
            </w:pPr>
            <w:r>
              <w:t>8.3.1.1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8DAC852" w14:textId="77777777" w:rsidR="00364246" w:rsidRPr="003344AF" w:rsidRDefault="00364246" w:rsidP="00D94AC9">
            <w:pPr>
              <w:keepNext/>
              <w:keepLines/>
              <w:spacing w:before="40" w:after="120" w:line="220" w:lineRule="exact"/>
              <w:ind w:right="113"/>
            </w:pPr>
            <w:r>
              <w:t>А</w:t>
            </w:r>
          </w:p>
        </w:tc>
      </w:tr>
      <w:tr w:rsidR="00364246" w:rsidRPr="003344AF" w14:paraId="2892C1A6" w14:textId="77777777" w:rsidTr="00D94AC9">
        <w:trPr>
          <w:cantSplit/>
        </w:trPr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281EE2" w14:textId="77777777" w:rsidR="00364246" w:rsidRPr="003344AF" w:rsidRDefault="00364246" w:rsidP="00D94AC9">
            <w:pPr>
              <w:keepNext/>
              <w:keepLines/>
              <w:spacing w:before="40" w:after="120" w:line="220" w:lineRule="exact"/>
              <w:ind w:right="113"/>
              <w:rPr>
                <w:lang w:val="en-GB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335B2FE" w14:textId="77777777" w:rsidR="00364246" w:rsidRPr="003344AF" w:rsidRDefault="00364246" w:rsidP="00D94AC9">
            <w:pPr>
              <w:keepNext/>
              <w:keepLines/>
              <w:spacing w:before="40" w:after="120" w:line="220" w:lineRule="exact"/>
              <w:ind w:right="113"/>
            </w:pPr>
            <w:r>
              <w:t>На судне перевозятся опасные грузы. Разрешается ли находиться на борту лицам, которые не являются членами экипажа, не живут обычно на борту или находятся на борту не по служебным причинам?</w:t>
            </w:r>
          </w:p>
          <w:p w14:paraId="6E20B3E1" w14:textId="77777777" w:rsidR="00364246" w:rsidRPr="003344AF" w:rsidRDefault="00364246" w:rsidP="00D94AC9">
            <w:pPr>
              <w:keepNext/>
              <w:keepLines/>
              <w:spacing w:before="40" w:after="120" w:line="220" w:lineRule="exact"/>
              <w:ind w:left="567" w:right="113" w:hanging="567"/>
              <w:rPr>
                <w:rFonts w:ascii="Calibri" w:hAnsi="Calibri" w:cs="Calibri"/>
                <w:sz w:val="22"/>
              </w:rPr>
            </w:pPr>
            <w:proofErr w:type="gramStart"/>
            <w:r>
              <w:t>А</w:t>
            </w:r>
            <w:proofErr w:type="gramEnd"/>
            <w:r>
              <w:tab/>
              <w:t>Нет, ни в коем случае.</w:t>
            </w:r>
          </w:p>
          <w:p w14:paraId="77A1B772" w14:textId="77777777" w:rsidR="00364246" w:rsidRPr="003344AF" w:rsidRDefault="00364246" w:rsidP="00D94AC9">
            <w:pPr>
              <w:keepNext/>
              <w:keepLines/>
              <w:spacing w:before="40" w:after="120" w:line="220" w:lineRule="exact"/>
              <w:ind w:left="567" w:right="113" w:hanging="567"/>
            </w:pPr>
            <w:proofErr w:type="gramStart"/>
            <w:r>
              <w:t>B</w:t>
            </w:r>
            <w:r>
              <w:tab/>
              <w:t>Да</w:t>
            </w:r>
            <w:proofErr w:type="gramEnd"/>
            <w:r>
              <w:t>, до двух лиц.</w:t>
            </w:r>
          </w:p>
          <w:p w14:paraId="1207823C" w14:textId="77777777" w:rsidR="00364246" w:rsidRPr="003344AF" w:rsidRDefault="00364246" w:rsidP="00D94AC9">
            <w:pPr>
              <w:keepNext/>
              <w:keepLines/>
              <w:spacing w:before="40" w:after="120" w:line="220" w:lineRule="exact"/>
              <w:ind w:left="567" w:right="113" w:hanging="567"/>
            </w:pPr>
            <w:proofErr w:type="gramStart"/>
            <w:r>
              <w:t>C</w:t>
            </w:r>
            <w:r>
              <w:tab/>
              <w:t>Да</w:t>
            </w:r>
            <w:proofErr w:type="gramEnd"/>
            <w:r>
              <w:t>, при условии, что они не курят вне жилых помещений.</w:t>
            </w:r>
          </w:p>
          <w:p w14:paraId="451BE7FA" w14:textId="77777777" w:rsidR="00364246" w:rsidRPr="003344AF" w:rsidRDefault="00364246" w:rsidP="00D94AC9">
            <w:pPr>
              <w:keepNext/>
              <w:keepLines/>
              <w:spacing w:before="40" w:after="120" w:line="220" w:lineRule="exact"/>
              <w:ind w:left="567" w:right="113" w:hanging="567"/>
            </w:pPr>
            <w:proofErr w:type="gramStart"/>
            <w:r>
              <w:t>D</w:t>
            </w:r>
            <w:r>
              <w:tab/>
              <w:t>Да</w:t>
            </w:r>
            <w:proofErr w:type="gramEnd"/>
            <w:r>
              <w:t>, но только на борту судов, для которых требуется свидетельство о допущении.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A9F33CA" w14:textId="77777777" w:rsidR="00364246" w:rsidRPr="00364246" w:rsidRDefault="00364246" w:rsidP="00D94AC9">
            <w:pPr>
              <w:keepNext/>
              <w:keepLines/>
              <w:spacing w:before="40" w:after="120" w:line="220" w:lineRule="exact"/>
              <w:ind w:right="113"/>
            </w:pPr>
          </w:p>
        </w:tc>
      </w:tr>
    </w:tbl>
    <w:p w14:paraId="211BBB0C" w14:textId="1898E8A9" w:rsidR="00364246" w:rsidRPr="003344AF" w:rsidRDefault="00364246" w:rsidP="00364246">
      <w:pPr>
        <w:pStyle w:val="SingleTxtG"/>
        <w:spacing w:before="120"/>
      </w:pPr>
      <w:r>
        <w:t>2.</w:t>
      </w:r>
      <w:r>
        <w:tab/>
        <w:t>Вместе с тем в пункте 8.3.1.1 говорится, что этим лицам не разрешается находиться на борту судна «за исключением случаев, предусмотренных в части 7». Таким образом ответ А неверен, и его следует изменить. Предложение:</w:t>
      </w:r>
    </w:p>
    <w:p w14:paraId="3FE3889C" w14:textId="77777777" w:rsidR="00364246" w:rsidRPr="003344AF" w:rsidRDefault="00364246" w:rsidP="00364246">
      <w:pPr>
        <w:pStyle w:val="SingleTxtG"/>
      </w:pPr>
      <w:r>
        <w:t>«А</w:t>
      </w:r>
      <w:r>
        <w:tab/>
        <w:t>Нет, за исключением случаев, предусмотренных в части 7».</w:t>
      </w:r>
    </w:p>
    <w:p w14:paraId="16FCACEE" w14:textId="77777777" w:rsidR="00364246" w:rsidRPr="00364246" w:rsidRDefault="00364246" w:rsidP="00364246">
      <w:pPr>
        <w:pStyle w:val="SingleTxtG"/>
        <w:rPr>
          <w:lang w:val="en-US"/>
        </w:rPr>
      </w:pPr>
      <w:r w:rsidRPr="00364246">
        <w:rPr>
          <w:lang w:val="en-US"/>
        </w:rPr>
        <w:t>«A.</w:t>
      </w:r>
      <w:r w:rsidRPr="00364246">
        <w:rPr>
          <w:lang w:val="en-US"/>
        </w:rPr>
        <w:tab/>
      </w:r>
      <w:proofErr w:type="spellStart"/>
      <w:r w:rsidRPr="00364246">
        <w:rPr>
          <w:lang w:val="en-US"/>
        </w:rPr>
        <w:t>Nein</w:t>
      </w:r>
      <w:proofErr w:type="spellEnd"/>
      <w:r w:rsidRPr="00364246">
        <w:rPr>
          <w:lang w:val="en-US"/>
        </w:rPr>
        <w:t xml:space="preserve">, </w:t>
      </w:r>
      <w:proofErr w:type="spellStart"/>
      <w:r w:rsidRPr="00364246">
        <w:rPr>
          <w:lang w:val="en-US"/>
        </w:rPr>
        <w:t>soweit</w:t>
      </w:r>
      <w:proofErr w:type="spellEnd"/>
      <w:r w:rsidRPr="00364246">
        <w:rPr>
          <w:lang w:val="en-US"/>
        </w:rPr>
        <w:t xml:space="preserve"> </w:t>
      </w:r>
      <w:proofErr w:type="spellStart"/>
      <w:r w:rsidRPr="00364246">
        <w:rPr>
          <w:lang w:val="en-US"/>
        </w:rPr>
        <w:t>nicht</w:t>
      </w:r>
      <w:proofErr w:type="spellEnd"/>
      <w:r w:rsidRPr="00364246">
        <w:rPr>
          <w:lang w:val="en-US"/>
        </w:rPr>
        <w:t xml:space="preserve"> in Teil 7 </w:t>
      </w:r>
      <w:proofErr w:type="spellStart"/>
      <w:r w:rsidRPr="00364246">
        <w:rPr>
          <w:lang w:val="en-US"/>
        </w:rPr>
        <w:t>etwas</w:t>
      </w:r>
      <w:proofErr w:type="spellEnd"/>
      <w:r w:rsidRPr="00364246">
        <w:rPr>
          <w:lang w:val="en-US"/>
        </w:rPr>
        <w:t xml:space="preserve"> </w:t>
      </w:r>
      <w:proofErr w:type="spellStart"/>
      <w:r w:rsidRPr="00364246">
        <w:rPr>
          <w:lang w:val="en-US"/>
        </w:rPr>
        <w:t>anderes</w:t>
      </w:r>
      <w:proofErr w:type="spellEnd"/>
      <w:r w:rsidRPr="00364246">
        <w:rPr>
          <w:lang w:val="en-US"/>
        </w:rPr>
        <w:t xml:space="preserve"> </w:t>
      </w:r>
      <w:proofErr w:type="spellStart"/>
      <w:r w:rsidRPr="00364246">
        <w:rPr>
          <w:lang w:val="en-US"/>
        </w:rPr>
        <w:t>bestimmt</w:t>
      </w:r>
      <w:proofErr w:type="spellEnd"/>
      <w:r w:rsidRPr="00364246">
        <w:rPr>
          <w:lang w:val="en-US"/>
        </w:rPr>
        <w:t xml:space="preserve"> </w:t>
      </w:r>
      <w:proofErr w:type="spellStart"/>
      <w:r w:rsidRPr="00364246">
        <w:rPr>
          <w:lang w:val="en-US"/>
        </w:rPr>
        <w:t>ist</w:t>
      </w:r>
      <w:proofErr w:type="spellEnd"/>
      <w:r w:rsidRPr="00364246">
        <w:rPr>
          <w:lang w:val="en-US"/>
        </w:rPr>
        <w:t xml:space="preserve">». </w:t>
      </w:r>
    </w:p>
    <w:p w14:paraId="7682DB48" w14:textId="6B494F60" w:rsidR="00364246" w:rsidRPr="003344AF" w:rsidRDefault="00364246" w:rsidP="00364246">
      <w:pPr>
        <w:pStyle w:val="HChG"/>
      </w:pPr>
      <w:r w:rsidRPr="00364246">
        <w:rPr>
          <w:lang w:val="en-US"/>
        </w:rPr>
        <w:tab/>
      </w:r>
      <w:r>
        <w:t>II.</w:t>
      </w:r>
      <w:r>
        <w:tab/>
      </w:r>
      <w:r>
        <w:rPr>
          <w:bCs/>
        </w:rPr>
        <w:t>Предложения по исправлениям к варианту на</w:t>
      </w:r>
      <w:r w:rsidR="00F33F9B">
        <w:rPr>
          <w:bCs/>
          <w:lang w:val="en-US"/>
        </w:rPr>
        <w:t> </w:t>
      </w:r>
      <w:r>
        <w:rPr>
          <w:bCs/>
        </w:rPr>
        <w:t xml:space="preserve">английском языке </w:t>
      </w:r>
    </w:p>
    <w:p w14:paraId="15235B89" w14:textId="4FA58576" w:rsidR="00364246" w:rsidRPr="003344AF" w:rsidRDefault="00364246" w:rsidP="00364246">
      <w:pPr>
        <w:pStyle w:val="SingleTxtG"/>
      </w:pPr>
      <w:r>
        <w:t>3.</w:t>
      </w:r>
      <w:r>
        <w:tab/>
        <w:t>Вопрос 110 05.0-12 касается определения термина «</w:t>
      </w:r>
      <w:proofErr w:type="spellStart"/>
      <w:r>
        <w:t>self-ignition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>» («температура самовоспламенения») в разделе 1.2.1, тогда как в этом разделе дано определение термина «</w:t>
      </w:r>
      <w:proofErr w:type="spellStart"/>
      <w:r>
        <w:t>auto-ignition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» </w:t>
      </w:r>
      <w:r w:rsidRPr="003014ED">
        <w:t>(«температура самовоспламенения»)</w:t>
      </w:r>
      <w:r>
        <w:t>. В варианте на английском языке необходимо заменить «</w:t>
      </w:r>
      <w:proofErr w:type="spellStart"/>
      <w:r>
        <w:t>self-ignition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>» на «</w:t>
      </w:r>
      <w:proofErr w:type="spellStart"/>
      <w:r>
        <w:t>auto-ignition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>».</w:t>
      </w:r>
    </w:p>
    <w:tbl>
      <w:tblPr>
        <w:tblW w:w="8505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088"/>
        <w:gridCol w:w="1141"/>
      </w:tblGrid>
      <w:tr w:rsidR="00364246" w:rsidRPr="003344AF" w14:paraId="54DCAC95" w14:textId="77777777" w:rsidTr="00D94AC9">
        <w:trPr>
          <w:cantSplit/>
        </w:trPr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87B4C59" w14:textId="77777777" w:rsidR="00364246" w:rsidRPr="003344AF" w:rsidRDefault="00364246" w:rsidP="00D94AC9">
            <w:pPr>
              <w:spacing w:before="40" w:after="120" w:line="220" w:lineRule="exact"/>
              <w:ind w:right="113"/>
            </w:pPr>
            <w:r>
              <w:t>110 05.0-12</w:t>
            </w:r>
          </w:p>
        </w:tc>
        <w:tc>
          <w:tcPr>
            <w:tcW w:w="6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D2CA0EF" w14:textId="77777777" w:rsidR="00364246" w:rsidRPr="003344AF" w:rsidRDefault="00364246" w:rsidP="00D94AC9">
            <w:pPr>
              <w:spacing w:before="40" w:after="120" w:line="220" w:lineRule="exact"/>
              <w:ind w:right="113"/>
            </w:pPr>
            <w:r>
              <w:t>1.2.1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426F047" w14:textId="77777777" w:rsidR="00364246" w:rsidRPr="003344AF" w:rsidRDefault="00364246" w:rsidP="00D94AC9">
            <w:pPr>
              <w:spacing w:before="40" w:after="120" w:line="220" w:lineRule="exact"/>
              <w:ind w:right="113"/>
            </w:pPr>
            <w:r>
              <w:t>B</w:t>
            </w:r>
          </w:p>
        </w:tc>
      </w:tr>
      <w:tr w:rsidR="00364246" w:rsidRPr="003344AF" w14:paraId="28DE6658" w14:textId="77777777" w:rsidTr="00D94AC9">
        <w:trPr>
          <w:cantSplit/>
          <w:trHeight w:val="2630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D5B356" w14:textId="77777777" w:rsidR="00364246" w:rsidRPr="003344AF" w:rsidRDefault="00364246" w:rsidP="00D94AC9">
            <w:pPr>
              <w:spacing w:before="40" w:after="120" w:line="220" w:lineRule="exact"/>
              <w:ind w:right="113"/>
              <w:rPr>
                <w:lang w:val="en-GB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14DB09A" w14:textId="77777777" w:rsidR="00364246" w:rsidRPr="003344AF" w:rsidRDefault="00364246" w:rsidP="00D94AC9">
            <w:pPr>
              <w:spacing w:before="40" w:after="120" w:line="220" w:lineRule="exact"/>
              <w:ind w:right="113"/>
            </w:pPr>
            <w:r>
              <w:t>Что такое температура самовоспламенения?</w:t>
            </w:r>
          </w:p>
          <w:p w14:paraId="6C7CCCEC" w14:textId="77777777" w:rsidR="00364246" w:rsidRPr="003344AF" w:rsidRDefault="00364246" w:rsidP="00D94AC9">
            <w:pPr>
              <w:spacing w:before="40" w:after="120" w:line="220" w:lineRule="exact"/>
              <w:ind w:left="567" w:right="113" w:hanging="567"/>
              <w:rPr>
                <w:rFonts w:ascii="Calibri" w:hAnsi="Calibri" w:cs="Calibri"/>
                <w:sz w:val="22"/>
              </w:rPr>
            </w:pPr>
            <w:r>
              <w:t>А</w:t>
            </w:r>
            <w:r>
              <w:tab/>
              <w:t>Температура, при которой жидкость может воспламениться при контакте с огнем.</w:t>
            </w:r>
          </w:p>
          <w:p w14:paraId="0ACE76CB" w14:textId="77777777" w:rsidR="00364246" w:rsidRPr="003344AF" w:rsidRDefault="00364246" w:rsidP="00D94AC9">
            <w:pPr>
              <w:spacing w:before="40" w:after="120" w:line="220" w:lineRule="exact"/>
              <w:ind w:left="567" w:right="113" w:hanging="567"/>
            </w:pPr>
            <w:r>
              <w:t>B</w:t>
            </w:r>
            <w:r>
              <w:tab/>
              <w:t>Определенная в предписанных условиях испытания наиболее низкая температура нагретой поверхности, при которой происходит воспламенение легковоспламеняющегося вещества в виде газовоздушной или паровоздушной смеси.</w:t>
            </w:r>
          </w:p>
          <w:p w14:paraId="2DB0035E" w14:textId="77777777" w:rsidR="00364246" w:rsidRPr="003344AF" w:rsidRDefault="00364246" w:rsidP="00D94AC9">
            <w:pPr>
              <w:spacing w:before="40" w:after="120" w:line="220" w:lineRule="exact"/>
              <w:ind w:left="567" w:right="113" w:hanging="567"/>
            </w:pPr>
            <w:r>
              <w:t>C</w:t>
            </w:r>
            <w:r>
              <w:tab/>
              <w:t>Температура, при которой вещество взрывается.</w:t>
            </w:r>
          </w:p>
          <w:p w14:paraId="547DFAC6" w14:textId="77777777" w:rsidR="00364246" w:rsidRPr="003344AF" w:rsidRDefault="00364246" w:rsidP="00D94AC9">
            <w:pPr>
              <w:spacing w:before="40" w:after="120" w:line="220" w:lineRule="exact"/>
              <w:ind w:left="567" w:right="113" w:hanging="567"/>
            </w:pPr>
            <w:proofErr w:type="gramStart"/>
            <w:r>
              <w:t>D</w:t>
            </w:r>
            <w:r>
              <w:tab/>
              <w:t>Наиболее</w:t>
            </w:r>
            <w:proofErr w:type="gramEnd"/>
            <w:r>
              <w:t xml:space="preserve"> низкая температура, при которой вещество воспламеняется в условиях значительного притока кислорода.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0A5EAB" w14:textId="77777777" w:rsidR="00364246" w:rsidRPr="00364246" w:rsidRDefault="00364246" w:rsidP="00D94AC9">
            <w:pPr>
              <w:spacing w:before="40" w:after="120" w:line="220" w:lineRule="exact"/>
              <w:ind w:right="113"/>
            </w:pPr>
          </w:p>
        </w:tc>
      </w:tr>
    </w:tbl>
    <w:p w14:paraId="7708F57D" w14:textId="781D1E15" w:rsidR="00364246" w:rsidRPr="003344AF" w:rsidRDefault="00364246" w:rsidP="00364246">
      <w:pPr>
        <w:pStyle w:val="SingleTxtG"/>
        <w:spacing w:before="120"/>
      </w:pPr>
      <w:r>
        <w:t>4.</w:t>
      </w:r>
      <w:r>
        <w:tab/>
        <w:t xml:space="preserve">Варианты ответа на вопрос 110 06.0-22 в тексте на английском языке необходимо привести в соответствие с каталогом на немецком языке. Ответ B </w:t>
      </w:r>
      <w:r w:rsidR="00F33F9B">
        <w:rPr>
          <w:lang w:val="en-US"/>
        </w:rPr>
        <w:t>—</w:t>
      </w:r>
      <w:r>
        <w:t xml:space="preserve"> «150</w:t>
      </w:r>
      <w:r w:rsidR="00F33F9B">
        <w:rPr>
          <w:lang w:val="en-US"/>
        </w:rPr>
        <w:t> </w:t>
      </w:r>
      <w:r>
        <w:t xml:space="preserve">м», ответ C </w:t>
      </w:r>
      <w:r w:rsidR="00F33F9B">
        <w:rPr>
          <w:lang w:val="en-US"/>
        </w:rPr>
        <w:t>—</w:t>
      </w:r>
      <w:r>
        <w:t xml:space="preserve"> «100 м», правильный ответ </w:t>
      </w:r>
      <w:r w:rsidR="00F33F9B">
        <w:rPr>
          <w:lang w:val="en-US"/>
        </w:rPr>
        <w:t>—</w:t>
      </w:r>
      <w:r>
        <w:t xml:space="preserve"> C.</w:t>
      </w:r>
    </w:p>
    <w:tbl>
      <w:tblPr>
        <w:tblW w:w="8505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6060"/>
        <w:gridCol w:w="1134"/>
      </w:tblGrid>
      <w:tr w:rsidR="00364246" w:rsidRPr="003344AF" w14:paraId="19C19162" w14:textId="77777777" w:rsidTr="00D94AC9">
        <w:trPr>
          <w:cantSplit/>
        </w:trPr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DBEBABE" w14:textId="77777777" w:rsidR="00364246" w:rsidRPr="003344AF" w:rsidRDefault="00364246" w:rsidP="00F33F9B">
            <w:pPr>
              <w:keepNext/>
              <w:keepLines/>
              <w:spacing w:before="40" w:after="120" w:line="220" w:lineRule="exact"/>
              <w:ind w:left="3" w:right="113" w:firstLine="6"/>
            </w:pPr>
            <w:r>
              <w:lastRenderedPageBreak/>
              <w:t xml:space="preserve">110 06.0-22 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90EC818" w14:textId="77777777" w:rsidR="00364246" w:rsidRPr="003344AF" w:rsidRDefault="00364246" w:rsidP="00F33F9B">
            <w:pPr>
              <w:keepNext/>
              <w:keepLines/>
              <w:spacing w:before="40" w:after="120" w:line="220" w:lineRule="exact"/>
              <w:ind w:right="113"/>
            </w:pPr>
            <w:r>
              <w:t>7.1.5.4.3, 7.2.5.4.3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71EF59F" w14:textId="77777777" w:rsidR="00364246" w:rsidRPr="003344AF" w:rsidRDefault="00364246" w:rsidP="00F33F9B">
            <w:pPr>
              <w:keepNext/>
              <w:keepLines/>
              <w:spacing w:before="40" w:after="120" w:line="220" w:lineRule="exact"/>
              <w:ind w:right="113"/>
            </w:pPr>
            <w:r>
              <w:t>C</w:t>
            </w:r>
          </w:p>
        </w:tc>
      </w:tr>
      <w:tr w:rsidR="00364246" w:rsidRPr="003344AF" w14:paraId="48324E11" w14:textId="77777777" w:rsidTr="00D94AC9">
        <w:trPr>
          <w:cantSplit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</w:tcPr>
          <w:p w14:paraId="31F30E0E" w14:textId="77777777" w:rsidR="00364246" w:rsidRPr="003344AF" w:rsidRDefault="00364246" w:rsidP="00D94AC9">
            <w:pPr>
              <w:spacing w:before="40" w:after="120" w:line="220" w:lineRule="exact"/>
              <w:ind w:right="113"/>
              <w:rPr>
                <w:lang w:val="en-GB"/>
              </w:rPr>
            </w:pPr>
          </w:p>
        </w:tc>
        <w:tc>
          <w:tcPr>
            <w:tcW w:w="6060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46F046E" w14:textId="77777777" w:rsidR="00364246" w:rsidRPr="003344AF" w:rsidRDefault="00364246" w:rsidP="00D94AC9">
            <w:pPr>
              <w:spacing w:before="40" w:after="120" w:line="220" w:lineRule="exact"/>
              <w:ind w:right="113"/>
            </w:pPr>
            <w:r>
              <w:t>На вашем судне выставлены два синих конуса. Какое расстояние вы должны обычно соблюдать, когда вы ждете прохода перед шлюзом или мостом?</w:t>
            </w:r>
          </w:p>
          <w:p w14:paraId="4209C587" w14:textId="77777777" w:rsidR="00364246" w:rsidRPr="003344AF" w:rsidRDefault="00364246" w:rsidP="00D94AC9">
            <w:pPr>
              <w:spacing w:before="40" w:after="120" w:line="220" w:lineRule="exact"/>
              <w:ind w:right="113"/>
              <w:rPr>
                <w:rFonts w:ascii="Calibri" w:hAnsi="Calibri" w:cs="Calibri"/>
                <w:sz w:val="22"/>
              </w:rPr>
            </w:pPr>
            <w:r>
              <w:t>А</w:t>
            </w:r>
            <w:r>
              <w:tab/>
              <w:t>50 м.</w:t>
            </w:r>
          </w:p>
          <w:p w14:paraId="0BEBB685" w14:textId="77777777" w:rsidR="00364246" w:rsidRPr="003344AF" w:rsidRDefault="00364246" w:rsidP="00D94AC9">
            <w:pPr>
              <w:spacing w:before="40" w:after="120" w:line="220" w:lineRule="exact"/>
              <w:ind w:right="113"/>
            </w:pPr>
            <w:r>
              <w:t>B</w:t>
            </w:r>
            <w:r>
              <w:tab/>
            </w:r>
            <w:r w:rsidRPr="004F526F">
              <w:t xml:space="preserve">150 </w:t>
            </w:r>
            <w:r>
              <w:t>м.</w:t>
            </w:r>
          </w:p>
          <w:p w14:paraId="6CC5C410" w14:textId="77777777" w:rsidR="00364246" w:rsidRPr="003344AF" w:rsidRDefault="00364246" w:rsidP="00D94AC9">
            <w:pPr>
              <w:spacing w:before="40" w:after="120" w:line="220" w:lineRule="exact"/>
              <w:ind w:right="113"/>
            </w:pPr>
            <w:r>
              <w:t>C</w:t>
            </w:r>
            <w:r>
              <w:tab/>
            </w:r>
            <w:r w:rsidRPr="004F526F">
              <w:t xml:space="preserve">100 </w:t>
            </w:r>
            <w:r>
              <w:t>м.</w:t>
            </w:r>
          </w:p>
          <w:p w14:paraId="79FF790B" w14:textId="77777777" w:rsidR="00364246" w:rsidRPr="003344AF" w:rsidRDefault="00364246" w:rsidP="00D94AC9">
            <w:pPr>
              <w:spacing w:before="40" w:after="120" w:line="220" w:lineRule="exact"/>
              <w:ind w:right="113"/>
            </w:pPr>
            <w:r>
              <w:t>D</w:t>
            </w:r>
            <w:r>
              <w:tab/>
              <w:t>200 м.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58D3961A" w14:textId="77777777" w:rsidR="00364246" w:rsidRPr="003344AF" w:rsidRDefault="00364246" w:rsidP="00D94AC9">
            <w:pPr>
              <w:spacing w:before="40" w:after="120" w:line="220" w:lineRule="exact"/>
              <w:ind w:right="113"/>
              <w:rPr>
                <w:lang w:val="en-GB"/>
              </w:rPr>
            </w:pPr>
          </w:p>
        </w:tc>
      </w:tr>
    </w:tbl>
    <w:p w14:paraId="4CE9CE39" w14:textId="5DF5DE21" w:rsidR="00364246" w:rsidRPr="003344AF" w:rsidRDefault="00364246" w:rsidP="00364246">
      <w:pPr>
        <w:pStyle w:val="SingleTxtG"/>
        <w:spacing w:before="120"/>
      </w:pPr>
      <w:r>
        <w:t>5.</w:t>
      </w:r>
      <w:r>
        <w:tab/>
        <w:t>В вопросе 110 09.0-08 упоминается «</w:t>
      </w:r>
      <w:proofErr w:type="spellStart"/>
      <w:r>
        <w:t>longitudinal</w:t>
      </w:r>
      <w:proofErr w:type="spellEnd"/>
      <w:r>
        <w:t xml:space="preserve"> </w:t>
      </w:r>
      <w:proofErr w:type="spellStart"/>
      <w:r>
        <w:t>compartment</w:t>
      </w:r>
      <w:proofErr w:type="spellEnd"/>
      <w:r>
        <w:t>» («диаметральная переборка»). В варианте на немецком языке речь идет о «</w:t>
      </w:r>
      <w:proofErr w:type="spellStart"/>
      <w:r>
        <w:t>Mittellängsschott</w:t>
      </w:r>
      <w:proofErr w:type="spellEnd"/>
      <w:r>
        <w:t>», т.</w:t>
      </w:r>
      <w:r w:rsidR="00F33F9B" w:rsidRPr="00F33F9B">
        <w:t xml:space="preserve"> </w:t>
      </w:r>
      <w:r>
        <w:t>е. о переборке («</w:t>
      </w:r>
      <w:proofErr w:type="spellStart"/>
      <w:r>
        <w:t>bulkhead</w:t>
      </w:r>
      <w:proofErr w:type="spellEnd"/>
      <w:r>
        <w:t>»), а не об отсеке («</w:t>
      </w:r>
      <w:proofErr w:type="spellStart"/>
      <w:r>
        <w:t>compartment</w:t>
      </w:r>
      <w:proofErr w:type="spellEnd"/>
      <w:r>
        <w:t>»). Термин «</w:t>
      </w:r>
      <w:proofErr w:type="spellStart"/>
      <w:r>
        <w:t>compartment</w:t>
      </w:r>
      <w:proofErr w:type="spellEnd"/>
      <w:r>
        <w:t>» в тексте на английском языке следует заменить на «</w:t>
      </w:r>
      <w:proofErr w:type="spellStart"/>
      <w:r>
        <w:t>bulkhead</w:t>
      </w:r>
      <w:proofErr w:type="spellEnd"/>
      <w:r>
        <w:t>».</w:t>
      </w:r>
    </w:p>
    <w:tbl>
      <w:tblPr>
        <w:tblW w:w="8553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5809"/>
        <w:gridCol w:w="1150"/>
      </w:tblGrid>
      <w:tr w:rsidR="00364246" w:rsidRPr="003344AF" w14:paraId="22F8D8A2" w14:textId="77777777" w:rsidTr="00D94AC9"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409937B3" w14:textId="77777777" w:rsidR="00364246" w:rsidRPr="003344AF" w:rsidRDefault="00364246" w:rsidP="00D94AC9">
            <w:pPr>
              <w:keepNext/>
              <w:keepLines/>
              <w:spacing w:before="40" w:after="120"/>
              <w:ind w:right="113"/>
            </w:pPr>
            <w:r>
              <w:t>110 09.0-08</w:t>
            </w:r>
          </w:p>
        </w:tc>
        <w:tc>
          <w:tcPr>
            <w:tcW w:w="58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50FAA372" w14:textId="77777777" w:rsidR="00364246" w:rsidRPr="003344AF" w:rsidRDefault="00364246" w:rsidP="00D94AC9">
            <w:pPr>
              <w:keepNext/>
              <w:keepLines/>
              <w:spacing w:before="40" w:after="120"/>
              <w:ind w:right="113"/>
            </w:pPr>
            <w:r>
              <w:t>7.2.3.20.1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3A5D28F4" w14:textId="77777777" w:rsidR="00364246" w:rsidRPr="003344AF" w:rsidRDefault="00364246" w:rsidP="00D94AC9">
            <w:pPr>
              <w:keepNext/>
              <w:keepLines/>
              <w:spacing w:before="40" w:after="120"/>
              <w:ind w:right="113"/>
            </w:pPr>
            <w:r>
              <w:t>C</w:t>
            </w:r>
          </w:p>
        </w:tc>
      </w:tr>
      <w:tr w:rsidR="00364246" w:rsidRPr="003344AF" w14:paraId="440AC56B" w14:textId="77777777" w:rsidTr="00D94AC9"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3F9B76F9" w14:textId="77777777" w:rsidR="00364246" w:rsidRPr="003344AF" w:rsidRDefault="00364246" w:rsidP="00D94AC9">
            <w:pPr>
              <w:keepNext/>
              <w:keepLines/>
              <w:spacing w:before="40" w:after="120"/>
              <w:ind w:right="113"/>
              <w:rPr>
                <w:lang w:val="en-GB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4A300A2B" w14:textId="77777777" w:rsidR="00364246" w:rsidRPr="003344AF" w:rsidRDefault="00364246" w:rsidP="00D94AC9">
            <w:pPr>
              <w:keepNext/>
              <w:keepLines/>
              <w:spacing w:before="40" w:after="120"/>
              <w:ind w:right="113"/>
            </w:pPr>
            <w:r>
              <w:t xml:space="preserve">Танкер с танками без средней диаметральной переборки должен принимать балласт в </w:t>
            </w:r>
            <w:proofErr w:type="spellStart"/>
            <w:r>
              <w:t>междубортовые</w:t>
            </w:r>
            <w:proofErr w:type="spellEnd"/>
            <w:r>
              <w:t xml:space="preserve"> пространства для плавания по каналу. Разрешается ли это?</w:t>
            </w:r>
          </w:p>
          <w:p w14:paraId="3002FA0D" w14:textId="77777777" w:rsidR="00364246" w:rsidRPr="003344AF" w:rsidRDefault="00364246" w:rsidP="00D94AC9">
            <w:pPr>
              <w:keepNext/>
              <w:keepLines/>
              <w:spacing w:before="40" w:after="120"/>
              <w:ind w:left="567" w:right="113" w:hanging="567"/>
              <w:rPr>
                <w:rFonts w:ascii="Calibri" w:hAnsi="Calibri" w:cs="Calibri"/>
                <w:sz w:val="22"/>
              </w:rPr>
            </w:pPr>
            <w:proofErr w:type="gramStart"/>
            <w:r>
              <w:t>А</w:t>
            </w:r>
            <w:proofErr w:type="gramEnd"/>
            <w:r>
              <w:tab/>
              <w:t>Нет, прием балласта в танкеры без средней диаметральной переборки принципиально запрещен.</w:t>
            </w:r>
          </w:p>
          <w:p w14:paraId="7D3F83CF" w14:textId="77777777" w:rsidR="00364246" w:rsidRPr="003344AF" w:rsidRDefault="00364246" w:rsidP="00D94AC9">
            <w:pPr>
              <w:keepNext/>
              <w:keepLines/>
              <w:spacing w:before="40" w:after="120"/>
              <w:ind w:right="113"/>
            </w:pPr>
            <w:proofErr w:type="gramStart"/>
            <w:r>
              <w:t>B</w:t>
            </w:r>
            <w:r>
              <w:tab/>
              <w:t>Да</w:t>
            </w:r>
            <w:proofErr w:type="gramEnd"/>
            <w:r>
              <w:t>, если затопить танки с балластом перед загрузкой.</w:t>
            </w:r>
          </w:p>
          <w:p w14:paraId="08B09A28" w14:textId="77777777" w:rsidR="00364246" w:rsidRPr="003344AF" w:rsidRDefault="00364246" w:rsidP="00D94AC9">
            <w:pPr>
              <w:keepNext/>
              <w:keepLines/>
              <w:spacing w:before="40" w:after="120"/>
              <w:ind w:left="567" w:right="113" w:hanging="567"/>
            </w:pPr>
            <w:proofErr w:type="gramStart"/>
            <w:r>
              <w:t>C</w:t>
            </w:r>
            <w:r>
              <w:tab/>
              <w:t>Да</w:t>
            </w:r>
            <w:proofErr w:type="gramEnd"/>
            <w:r>
              <w:t>, если это было принято во внимание при расчете остойчивости неповрежденного судна и при расчете остойчивости после аварии судна и если это разрешено для соответствующего продукта.</w:t>
            </w:r>
          </w:p>
          <w:p w14:paraId="7A16B10B" w14:textId="77777777" w:rsidR="00364246" w:rsidRPr="003344AF" w:rsidRDefault="00364246" w:rsidP="00D94AC9">
            <w:pPr>
              <w:keepNext/>
              <w:keepLines/>
              <w:spacing w:before="40" w:after="120"/>
              <w:ind w:right="113"/>
            </w:pPr>
            <w:proofErr w:type="gramStart"/>
            <w:r>
              <w:t>D</w:t>
            </w:r>
            <w:r>
              <w:tab/>
              <w:t>Да</w:t>
            </w:r>
            <w:proofErr w:type="gramEnd"/>
            <w:r>
              <w:t>, если танки с балластом не были загружены.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5392DBE5" w14:textId="77777777" w:rsidR="00364246" w:rsidRPr="00364246" w:rsidRDefault="00364246" w:rsidP="00D94AC9">
            <w:pPr>
              <w:keepNext/>
              <w:keepLines/>
              <w:spacing w:before="40" w:after="120"/>
              <w:ind w:right="113"/>
            </w:pPr>
          </w:p>
        </w:tc>
      </w:tr>
    </w:tbl>
    <w:p w14:paraId="6C4482EB" w14:textId="512EA587" w:rsidR="00364246" w:rsidRPr="003344AF" w:rsidRDefault="00364246" w:rsidP="0034323A">
      <w:pPr>
        <w:pStyle w:val="HChG"/>
      </w:pPr>
      <w:r>
        <w:tab/>
        <w:t>III.</w:t>
      </w:r>
      <w:r>
        <w:tab/>
        <w:t>Исправления в предлагаемом варианте каталога 2021</w:t>
      </w:r>
      <w:r w:rsidR="0034323A">
        <w:rPr>
          <w:lang w:val="en-US"/>
        </w:rPr>
        <w:t> </w:t>
      </w:r>
      <w:r>
        <w:t>года на немецком языке (в соответствии с</w:t>
      </w:r>
      <w:r w:rsidR="0034323A">
        <w:rPr>
          <w:lang w:val="en-US"/>
        </w:rPr>
        <w:t> </w:t>
      </w:r>
      <w:r>
        <w:t>документом ECE/TRANS/WP.15/AC.2/2021/13)</w:t>
      </w:r>
    </w:p>
    <w:p w14:paraId="1B5F648A" w14:textId="77777777" w:rsidR="00364246" w:rsidRPr="003344AF" w:rsidRDefault="00364246" w:rsidP="00364246">
      <w:pPr>
        <w:pStyle w:val="H1G"/>
      </w:pPr>
      <w:r>
        <w:tab/>
        <w:t>A.</w:t>
      </w:r>
      <w:r>
        <w:tab/>
      </w:r>
      <w:r>
        <w:rPr>
          <w:bCs/>
        </w:rPr>
        <w:t>110 01.0-13</w:t>
      </w:r>
    </w:p>
    <w:p w14:paraId="35A0BCA7" w14:textId="059104E9" w:rsidR="00364246" w:rsidRPr="003344AF" w:rsidRDefault="00364246" w:rsidP="00364246">
      <w:pPr>
        <w:pStyle w:val="SingleTxtG"/>
      </w:pPr>
      <w:r>
        <w:t>6.</w:t>
      </w:r>
      <w:r>
        <w:tab/>
        <w:t xml:space="preserve">Предложена следующая формулировка неправильного ответа D: «ВОПОГ </w:t>
      </w:r>
      <w:r w:rsidRPr="002B7CB3">
        <w:t>нацелено на то, чтобы избежать многочисленных проверок в случае трансграничных перевозок</w:t>
      </w:r>
      <w:r>
        <w:t xml:space="preserve">». Но о предотвращении </w:t>
      </w:r>
      <w:r w:rsidRPr="00D90DD2">
        <w:t xml:space="preserve">многочисленных </w:t>
      </w:r>
      <w:r>
        <w:t>проверок говорится в подпункте 1.8.1.2.1. Таким образом ответ D нельзя считать неправильным, и его формулировку следует доработать. Предлагаемая поправка:</w:t>
      </w:r>
    </w:p>
    <w:p w14:paraId="7272272F" w14:textId="77777777" w:rsidR="00364246" w:rsidRPr="003344AF" w:rsidRDefault="00364246" w:rsidP="00364246">
      <w:pPr>
        <w:pStyle w:val="SingleTxtG"/>
      </w:pPr>
      <w:r>
        <w:t>«D.</w:t>
      </w:r>
      <w:r>
        <w:tab/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ADN </w:t>
      </w:r>
      <w:proofErr w:type="spellStart"/>
      <w:r>
        <w:t>sollen</w:t>
      </w:r>
      <w:proofErr w:type="spellEnd"/>
      <w:r>
        <w:t xml:space="preserve"> </w:t>
      </w:r>
      <w:proofErr w:type="spellStart"/>
      <w:r>
        <w:rPr>
          <w:u w:val="single"/>
        </w:rPr>
        <w:t>vor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allem</w:t>
      </w:r>
      <w:proofErr w:type="spellEnd"/>
      <w:r>
        <w:t xml:space="preserve"> </w:t>
      </w:r>
      <w:proofErr w:type="spellStart"/>
      <w:r>
        <w:t>mehrfache</w:t>
      </w:r>
      <w:proofErr w:type="spellEnd"/>
      <w:r>
        <w:t xml:space="preserve"> </w:t>
      </w:r>
      <w:proofErr w:type="spellStart"/>
      <w:r>
        <w:t>Kontrollen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grenzüberschreitender</w:t>
      </w:r>
      <w:proofErr w:type="spellEnd"/>
      <w:r>
        <w:t xml:space="preserve"> </w:t>
      </w:r>
      <w:proofErr w:type="spellStart"/>
      <w:r>
        <w:t>Beförderung</w:t>
      </w:r>
      <w:proofErr w:type="spellEnd"/>
      <w:r>
        <w:t xml:space="preserve"> </w:t>
      </w:r>
      <w:proofErr w:type="spellStart"/>
      <w:r>
        <w:t>vermieden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».</w:t>
      </w:r>
    </w:p>
    <w:p w14:paraId="20563215" w14:textId="77777777" w:rsidR="00364246" w:rsidRPr="003344AF" w:rsidRDefault="00364246" w:rsidP="00364246">
      <w:pPr>
        <w:pStyle w:val="H1G"/>
      </w:pPr>
      <w:r>
        <w:tab/>
        <w:t>B.</w:t>
      </w:r>
      <w:r>
        <w:tab/>
      </w:r>
      <w:r>
        <w:rPr>
          <w:bCs/>
        </w:rPr>
        <w:t>110 01.0-20</w:t>
      </w:r>
    </w:p>
    <w:p w14:paraId="25CC1AC9" w14:textId="7A14A4BD" w:rsidR="00364246" w:rsidRPr="003344AF" w:rsidRDefault="00364246" w:rsidP="00364246">
      <w:pPr>
        <w:pStyle w:val="SingleTxtG"/>
      </w:pPr>
      <w:r>
        <w:t>7.</w:t>
      </w:r>
      <w:r>
        <w:tab/>
        <w:t>Предлагаемая новая формулировка вопроса может ввести в заблуждение: «</w:t>
      </w:r>
      <w:r w:rsidRPr="00364246">
        <w:t>Какие положения ВОПОГ применимы к перевозке портативного компьютера, содержащего литиевые батареи, в рулевой рубке судна?</w:t>
      </w:r>
      <w:r>
        <w:t>» Ответ – «никакие». Не</w:t>
      </w:r>
      <w:r w:rsidR="0034323A">
        <w:rPr>
          <w:lang w:val="en-US"/>
        </w:rPr>
        <w:t> </w:t>
      </w:r>
      <w:r>
        <w:t>совсем понятно, что вопрос касается только положений ВОПОГ, относящихся к портативным компьютерам. Предлагаемая поправка:</w:t>
      </w:r>
    </w:p>
    <w:p w14:paraId="222C4B9E" w14:textId="77777777" w:rsidR="00364246" w:rsidRPr="003344AF" w:rsidRDefault="00364246" w:rsidP="00364246">
      <w:pPr>
        <w:pStyle w:val="SingleTxtG"/>
      </w:pPr>
      <w:r>
        <w:t>«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Beförderungsvorschriften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ADN </w:t>
      </w:r>
      <w:proofErr w:type="spellStart"/>
      <w:r>
        <w:t>gelten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tragbaren</w:t>
      </w:r>
      <w:proofErr w:type="spellEnd"/>
      <w:r>
        <w:t xml:space="preserve"> </w:t>
      </w:r>
      <w:proofErr w:type="spellStart"/>
      <w:r>
        <w:t>Rechner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Lithium-Batterien</w:t>
      </w:r>
      <w:proofErr w:type="spellEnd"/>
      <w:r>
        <w:t xml:space="preserve"> </w:t>
      </w:r>
      <w:proofErr w:type="spellStart"/>
      <w:r>
        <w:t>betrieben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Steuerhaus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Schiffes</w:t>
      </w:r>
      <w:proofErr w:type="spellEnd"/>
      <w:r>
        <w:t xml:space="preserve"> </w:t>
      </w:r>
      <w:proofErr w:type="spellStart"/>
      <w:r>
        <w:t>mitgeführt</w:t>
      </w:r>
      <w:proofErr w:type="spellEnd"/>
      <w:r>
        <w:t xml:space="preserve"> </w:t>
      </w:r>
      <w:proofErr w:type="spellStart"/>
      <w:r>
        <w:t>wird</w:t>
      </w:r>
      <w:proofErr w:type="spellEnd"/>
      <w:r>
        <w:t>?».</w:t>
      </w:r>
    </w:p>
    <w:p w14:paraId="185DA186" w14:textId="77777777" w:rsidR="00364246" w:rsidRPr="003344AF" w:rsidRDefault="00364246" w:rsidP="00364246">
      <w:pPr>
        <w:pStyle w:val="H1G"/>
      </w:pPr>
      <w:r>
        <w:lastRenderedPageBreak/>
        <w:tab/>
        <w:t>C.</w:t>
      </w:r>
      <w:r>
        <w:tab/>
      </w:r>
      <w:r>
        <w:rPr>
          <w:bCs/>
        </w:rPr>
        <w:t>110 01.0-24</w:t>
      </w:r>
    </w:p>
    <w:p w14:paraId="5B0A6333" w14:textId="0500D662" w:rsidR="00364246" w:rsidRPr="003344AF" w:rsidRDefault="00364246" w:rsidP="00364246">
      <w:pPr>
        <w:pStyle w:val="SingleTxtG"/>
      </w:pPr>
      <w:r>
        <w:t>8.</w:t>
      </w:r>
      <w:r>
        <w:tab/>
        <w:t>Редакционная правка для улучшения формулировки на немецком языке: «</w:t>
      </w:r>
      <w:proofErr w:type="spellStart"/>
      <w:r>
        <w:t>Wer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rPr>
          <w:strike/>
        </w:rPr>
        <w:t>bei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seinen</w:t>
      </w:r>
      <w:proofErr w:type="spellEnd"/>
      <w:r>
        <w:t xml:space="preserve"> </w:t>
      </w:r>
      <w:proofErr w:type="spellStart"/>
      <w:r>
        <w:rPr>
          <w:u w:val="single"/>
        </w:rPr>
        <w:t>auf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Grund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seiner</w:t>
      </w:r>
      <w:proofErr w:type="spellEnd"/>
      <w:r>
        <w:t xml:space="preserve"> </w:t>
      </w:r>
      <w:proofErr w:type="spellStart"/>
      <w:r>
        <w:t>Sicherheitspflichten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achten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Schiff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überladen</w:t>
      </w:r>
      <w:proofErr w:type="spellEnd"/>
      <w:r>
        <w:t xml:space="preserve"> </w:t>
      </w:r>
      <w:proofErr w:type="spellStart"/>
      <w:r>
        <w:t>wird</w:t>
      </w:r>
      <w:proofErr w:type="spellEnd"/>
      <w:r>
        <w:t>?».</w:t>
      </w:r>
    </w:p>
    <w:p w14:paraId="388C8D58" w14:textId="77777777" w:rsidR="00364246" w:rsidRPr="003344AF" w:rsidRDefault="00364246" w:rsidP="00364246">
      <w:pPr>
        <w:pStyle w:val="H1G"/>
      </w:pPr>
      <w:r>
        <w:tab/>
        <w:t>D.</w:t>
      </w:r>
      <w:r>
        <w:tab/>
      </w:r>
      <w:r>
        <w:rPr>
          <w:bCs/>
        </w:rPr>
        <w:t>110 01.0-28</w:t>
      </w:r>
    </w:p>
    <w:p w14:paraId="03173F71" w14:textId="77777777" w:rsidR="00364246" w:rsidRPr="003344AF" w:rsidRDefault="00364246" w:rsidP="00364246">
      <w:pPr>
        <w:pStyle w:val="SingleTxtG"/>
      </w:pPr>
      <w:r>
        <w:t>9.</w:t>
      </w:r>
      <w:r>
        <w:tab/>
        <w:t>Вопрос заключается в том, должно ли судно соответствовать новым правилам постройки, и в качестве одного из неправильных ответов предлагается «нет», «если это указано в новых правилах постройки». В самом деле глава 1.6 в настоящее время включает переходные положения, однако существует возможность введения новых правил, которые действуют лишь с определенной даты в будущем. Таким образом, ответ нельзя считать полностью неправильным. Предлагаемая поправка:</w:t>
      </w:r>
    </w:p>
    <w:p w14:paraId="2DE976B1" w14:textId="77777777" w:rsidR="00364246" w:rsidRPr="003344AF" w:rsidRDefault="00364246" w:rsidP="00364246">
      <w:pPr>
        <w:pStyle w:val="SingleTxtG"/>
      </w:pPr>
      <w:r>
        <w:t>«D.</w:t>
      </w:r>
      <w:r>
        <w:tab/>
      </w:r>
      <w:proofErr w:type="spellStart"/>
      <w:r>
        <w:t>aber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Bauvorschrift</w:t>
      </w:r>
      <w:proofErr w:type="spellEnd"/>
      <w:r>
        <w:t xml:space="preserve"> </w:t>
      </w:r>
      <w:proofErr w:type="spellStart"/>
      <w:r>
        <w:t>vermerkt</w:t>
      </w:r>
      <w:proofErr w:type="spellEnd"/>
      <w:r>
        <w:t xml:space="preserve"> </w:t>
      </w:r>
      <w:proofErr w:type="spellStart"/>
      <w:r>
        <w:t>ist</w:t>
      </w:r>
      <w:proofErr w:type="spellEnd"/>
      <w:r>
        <w:t>».</w:t>
      </w:r>
    </w:p>
    <w:p w14:paraId="707B3752" w14:textId="77777777" w:rsidR="00364246" w:rsidRPr="003344AF" w:rsidRDefault="00364246" w:rsidP="00364246">
      <w:pPr>
        <w:pStyle w:val="SingleTxtG"/>
      </w:pPr>
      <w:r>
        <w:t xml:space="preserve">Дополнительная редакционная правка для улучшения формулировки на немецком языке: </w:t>
      </w:r>
    </w:p>
    <w:p w14:paraId="42063F86" w14:textId="77777777" w:rsidR="00364246" w:rsidRPr="003344AF" w:rsidRDefault="00364246" w:rsidP="00364246">
      <w:pPr>
        <w:pStyle w:val="SingleTxtG"/>
      </w:pPr>
      <w:r>
        <w:t>исключить в вопросе слова «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sofort</w:t>
      </w:r>
      <w:proofErr w:type="spellEnd"/>
      <w:r>
        <w:t>».</w:t>
      </w:r>
    </w:p>
    <w:p w14:paraId="04BFBF8A" w14:textId="77777777" w:rsidR="00364246" w:rsidRPr="003344AF" w:rsidRDefault="00364246" w:rsidP="00364246">
      <w:pPr>
        <w:pStyle w:val="SingleTxtG"/>
      </w:pPr>
      <w:r>
        <w:t>Все ответы должны начинаться со строчной буквы, так как они являются продолжением предложения.</w:t>
      </w:r>
    </w:p>
    <w:p w14:paraId="4B23CC07" w14:textId="77777777" w:rsidR="00364246" w:rsidRPr="003344AF" w:rsidRDefault="00364246" w:rsidP="00364246">
      <w:pPr>
        <w:pStyle w:val="H1G"/>
      </w:pPr>
      <w:r>
        <w:tab/>
        <w:t>E.</w:t>
      </w:r>
      <w:r>
        <w:tab/>
      </w:r>
      <w:r>
        <w:rPr>
          <w:bCs/>
        </w:rPr>
        <w:t>110 01.0-29</w:t>
      </w:r>
    </w:p>
    <w:p w14:paraId="3756F98B" w14:textId="6626EF25" w:rsidR="00364246" w:rsidRPr="003344AF" w:rsidRDefault="00364246" w:rsidP="00364246">
      <w:pPr>
        <w:pStyle w:val="SingleTxtG"/>
      </w:pPr>
      <w:r>
        <w:t>10.</w:t>
      </w:r>
      <w:r>
        <w:tab/>
        <w:t>Один из предлагаемых неправильных ответов на вопрос о цели многосторонних соглашений звучит следующим образом: «ВОПОГ не распространяется на некоторые опасные грузы». Однако пункт 1.5.1.1 предусматривает, что «в соответствии с пунктом</w:t>
      </w:r>
      <w:r w:rsidR="0034323A">
        <w:rPr>
          <w:lang w:val="en-US"/>
        </w:rPr>
        <w:t> </w:t>
      </w:r>
      <w:r>
        <w:t xml:space="preserve">1 статьи 7 ВОПОГ компетентные органы Договаривающихся сторон могут договариваться непосредственно друг с другом о том, чтобы разрешить осуществление некоторых перевозок по их территории в порядке временного отступления от предписаний ВОПОГ». Таким образом из сферы применения ВОПОГ можно исключить некоторые опасные вещества. Предлагаемое исправление </w:t>
      </w:r>
      <w:r w:rsidR="0034323A" w:rsidRPr="009E6DD7">
        <w:t>—</w:t>
      </w:r>
      <w:r>
        <w:t xml:space="preserve"> оставить прежний вариант ответа B.</w:t>
      </w:r>
    </w:p>
    <w:p w14:paraId="1EB00A89" w14:textId="77777777" w:rsidR="00364246" w:rsidRPr="003344AF" w:rsidRDefault="00364246" w:rsidP="00364246">
      <w:pPr>
        <w:pStyle w:val="H1G"/>
      </w:pPr>
      <w:r>
        <w:tab/>
        <w:t>F.</w:t>
      </w:r>
      <w:r>
        <w:tab/>
      </w:r>
      <w:r>
        <w:rPr>
          <w:bCs/>
        </w:rPr>
        <w:t>110 06.0-19</w:t>
      </w:r>
    </w:p>
    <w:p w14:paraId="6290F6B8" w14:textId="77777777" w:rsidR="00364246" w:rsidRPr="003344AF" w:rsidRDefault="00364246" w:rsidP="00364246">
      <w:pPr>
        <w:pStyle w:val="SingleTxtG"/>
      </w:pPr>
      <w:r>
        <w:t>11.</w:t>
      </w:r>
      <w:r>
        <w:tab/>
        <w:t>Вопрос касается ЕПСВВП, но «ЕПСВВП, статья 8.01» в качестве источника ответа предлагается заменить на «общие знания». Указанный в настоящее время источник верен, и исключать его не следует.</w:t>
      </w:r>
    </w:p>
    <w:p w14:paraId="6E55DF96" w14:textId="77777777" w:rsidR="00364246" w:rsidRPr="003344AF" w:rsidRDefault="00364246" w:rsidP="00364246">
      <w:pPr>
        <w:pStyle w:val="H1G"/>
      </w:pPr>
      <w:r>
        <w:tab/>
        <w:t>G.</w:t>
      </w:r>
      <w:r>
        <w:tab/>
      </w:r>
      <w:r>
        <w:rPr>
          <w:bCs/>
        </w:rPr>
        <w:t>110 06.0-22</w:t>
      </w:r>
    </w:p>
    <w:p w14:paraId="6F6F6929" w14:textId="77777777" w:rsidR="00364246" w:rsidRPr="003344AF" w:rsidRDefault="00364246" w:rsidP="00364246">
      <w:pPr>
        <w:pStyle w:val="SingleTxtG"/>
      </w:pPr>
      <w:r>
        <w:t>12.</w:t>
      </w:r>
      <w:r>
        <w:tab/>
        <w:t>Редакционная правка формулировки на немецком языке: в вопросе перед «</w:t>
      </w:r>
      <w:proofErr w:type="spellStart"/>
      <w:r>
        <w:t>im</w:t>
      </w:r>
      <w:proofErr w:type="spellEnd"/>
      <w:r>
        <w:t>» добавить «</w:t>
      </w:r>
      <w:proofErr w:type="spellStart"/>
      <w:r>
        <w:t>es</w:t>
      </w:r>
      <w:proofErr w:type="spellEnd"/>
      <w:r>
        <w:t>».</w:t>
      </w:r>
    </w:p>
    <w:p w14:paraId="20224AD9" w14:textId="77777777" w:rsidR="00364246" w:rsidRPr="003344AF" w:rsidRDefault="00364246" w:rsidP="00364246">
      <w:pPr>
        <w:pStyle w:val="H1G"/>
      </w:pPr>
      <w:r>
        <w:tab/>
        <w:t>H.</w:t>
      </w:r>
      <w:r>
        <w:tab/>
      </w:r>
      <w:r>
        <w:rPr>
          <w:bCs/>
        </w:rPr>
        <w:t>130 07.0-19</w:t>
      </w:r>
    </w:p>
    <w:p w14:paraId="5E9E3189" w14:textId="77777777" w:rsidR="00364246" w:rsidRPr="003344AF" w:rsidRDefault="00364246" w:rsidP="00364246">
      <w:pPr>
        <w:pStyle w:val="SingleTxtG"/>
      </w:pPr>
      <w:r>
        <w:t>13.</w:t>
      </w:r>
      <w:r>
        <w:tab/>
        <w:t>Предлагается исключить слова «</w:t>
      </w:r>
      <w:proofErr w:type="spellStart"/>
      <w:r>
        <w:t>oder</w:t>
      </w:r>
      <w:proofErr w:type="spellEnd"/>
      <w:r>
        <w:t xml:space="preserve"> OTTOKRAFTSTOFF» в правильном варианте ответа B на вопрос о том, </w:t>
      </w:r>
      <w:r w:rsidRPr="00364246">
        <w:t>какой продукт должен быть указан в перечне веществ, допущенных к перевозке судном, чтобы потребовался журнал регистрации операций, предусмотренный в разделе 8.1.11</w:t>
      </w:r>
      <w:r>
        <w:t>. Но журнал регистрации требуется не только если в списке веществ указан «BENZIN», но и если в нем значится «OTTOKRAFTSTOFF». Поэтому ответ следует оставить как есть. В вариантах на других языках в ответ B должны быть включены все разрешенные наименования, перечисленные в таблице C.</w:t>
      </w:r>
    </w:p>
    <w:p w14:paraId="75DF3247" w14:textId="77777777" w:rsidR="00364246" w:rsidRPr="003344AF" w:rsidRDefault="00364246" w:rsidP="00364246">
      <w:pPr>
        <w:pStyle w:val="H1G"/>
      </w:pPr>
      <w:r>
        <w:lastRenderedPageBreak/>
        <w:tab/>
        <w:t>I.</w:t>
      </w:r>
      <w:r>
        <w:tab/>
      </w:r>
      <w:r>
        <w:rPr>
          <w:bCs/>
        </w:rPr>
        <w:t>130 08.0-20</w:t>
      </w:r>
    </w:p>
    <w:p w14:paraId="7CC10646" w14:textId="0E98C203" w:rsidR="00364246" w:rsidRDefault="00364246" w:rsidP="00364246">
      <w:pPr>
        <w:pStyle w:val="SingleTxtG"/>
      </w:pPr>
      <w:r>
        <w:t>14.</w:t>
      </w:r>
      <w:r>
        <w:tab/>
        <w:t xml:space="preserve">Предлагаемая новая формулировка вопроса подразумевает, что на борту открытого танкера типа N с пламегасителями работа электродрелью с крышкой люка </w:t>
      </w:r>
      <w:r w:rsidRPr="00093A49">
        <w:t xml:space="preserve">танка </w:t>
      </w:r>
      <w:r>
        <w:t>разрешена всегда при условии, что электродрель сертифицирована для этой зоны. Но искры могут создаваться не только электрическим двигателем дрели, но и в результате контакта дрели с крышкой люка. Следует выяснить, исключает ли сертификация электродрели этот риск.</w:t>
      </w:r>
    </w:p>
    <w:p w14:paraId="4218B21B" w14:textId="08CEDF7D" w:rsidR="00364246" w:rsidRPr="00364246" w:rsidRDefault="00364246" w:rsidP="00364246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64246" w:rsidRPr="00364246" w:rsidSect="0036424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46913" w14:textId="77777777" w:rsidR="007A4E1A" w:rsidRPr="00A312BC" w:rsidRDefault="007A4E1A" w:rsidP="00A312BC"/>
  </w:endnote>
  <w:endnote w:type="continuationSeparator" w:id="0">
    <w:p w14:paraId="493688DF" w14:textId="77777777" w:rsidR="007A4E1A" w:rsidRPr="00A312BC" w:rsidRDefault="007A4E1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64B52" w14:textId="0D643843" w:rsidR="00364246" w:rsidRPr="00364246" w:rsidRDefault="00364246">
    <w:pPr>
      <w:pStyle w:val="a8"/>
    </w:pPr>
    <w:r w:rsidRPr="00364246">
      <w:rPr>
        <w:b/>
        <w:sz w:val="18"/>
      </w:rPr>
      <w:fldChar w:fldCharType="begin"/>
    </w:r>
    <w:r w:rsidRPr="00364246">
      <w:rPr>
        <w:b/>
        <w:sz w:val="18"/>
      </w:rPr>
      <w:instrText xml:space="preserve"> PAGE  \* MERGEFORMAT </w:instrText>
    </w:r>
    <w:r w:rsidRPr="00364246">
      <w:rPr>
        <w:b/>
        <w:sz w:val="18"/>
      </w:rPr>
      <w:fldChar w:fldCharType="separate"/>
    </w:r>
    <w:r w:rsidRPr="00364246">
      <w:rPr>
        <w:b/>
        <w:noProof/>
        <w:sz w:val="18"/>
      </w:rPr>
      <w:t>2</w:t>
    </w:r>
    <w:r w:rsidRPr="00364246">
      <w:rPr>
        <w:b/>
        <w:sz w:val="18"/>
      </w:rPr>
      <w:fldChar w:fldCharType="end"/>
    </w:r>
    <w:r>
      <w:rPr>
        <w:b/>
        <w:sz w:val="18"/>
      </w:rPr>
      <w:tab/>
    </w:r>
    <w:r>
      <w:t>GE.21-04344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04A9" w14:textId="70D3E75E" w:rsidR="00364246" w:rsidRPr="00364246" w:rsidRDefault="00364246" w:rsidP="00364246">
    <w:pPr>
      <w:pStyle w:val="a8"/>
      <w:tabs>
        <w:tab w:val="clear" w:pos="9639"/>
        <w:tab w:val="right" w:pos="9638"/>
      </w:tabs>
      <w:rPr>
        <w:b/>
        <w:sz w:val="18"/>
      </w:rPr>
    </w:pPr>
    <w:r>
      <w:t>GE.21-04344</w:t>
    </w:r>
    <w:r>
      <w:tab/>
    </w:r>
    <w:r w:rsidRPr="00364246">
      <w:rPr>
        <w:b/>
        <w:sz w:val="18"/>
      </w:rPr>
      <w:fldChar w:fldCharType="begin"/>
    </w:r>
    <w:r w:rsidRPr="00364246">
      <w:rPr>
        <w:b/>
        <w:sz w:val="18"/>
      </w:rPr>
      <w:instrText xml:space="preserve"> PAGE  \* MERGEFORMAT </w:instrText>
    </w:r>
    <w:r w:rsidRPr="00364246">
      <w:rPr>
        <w:b/>
        <w:sz w:val="18"/>
      </w:rPr>
      <w:fldChar w:fldCharType="separate"/>
    </w:r>
    <w:r w:rsidRPr="00364246">
      <w:rPr>
        <w:b/>
        <w:noProof/>
        <w:sz w:val="18"/>
      </w:rPr>
      <w:t>3</w:t>
    </w:r>
    <w:r w:rsidRPr="0036424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DAB29" w14:textId="68DC1F98" w:rsidR="00042B72" w:rsidRPr="0034323A" w:rsidRDefault="00364246" w:rsidP="00364246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9034FC9" wp14:editId="2817BF7A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</w:t>
    </w:r>
    <w:proofErr w:type="gramStart"/>
    <w:r>
      <w:t>04344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E075B2F" wp14:editId="5068ABD0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23A">
      <w:rPr>
        <w:lang w:val="en-US"/>
      </w:rPr>
      <w:t xml:space="preserve">  210621  210621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15C14" w14:textId="77777777" w:rsidR="007A4E1A" w:rsidRPr="001075E9" w:rsidRDefault="007A4E1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84C7112" w14:textId="77777777" w:rsidR="007A4E1A" w:rsidRDefault="007A4E1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A586D51" w14:textId="77777777" w:rsidR="00364246" w:rsidRPr="008F269E" w:rsidRDefault="00364246" w:rsidP="00364246">
      <w:pPr>
        <w:pStyle w:val="ad"/>
      </w:pPr>
      <w:r>
        <w:tab/>
      </w:r>
      <w:r w:rsidRPr="00F33F9B">
        <w:rPr>
          <w:sz w:val="20"/>
        </w:rPr>
        <w:t>*</w:t>
      </w:r>
      <w:r>
        <w:tab/>
        <w:t>Распространено на немецком языке Центральной комиссией судоходства по Рейну под условным обозначением CCNR-ZKR/ADN/WP.15/AC.2/2021/15.</w:t>
      </w:r>
    </w:p>
  </w:footnote>
  <w:footnote w:id="2">
    <w:p w14:paraId="4D667E4A" w14:textId="77777777" w:rsidR="00364246" w:rsidRPr="004D45CD" w:rsidRDefault="00364246" w:rsidP="00364246">
      <w:pPr>
        <w:pStyle w:val="ad"/>
        <w:widowControl w:val="0"/>
      </w:pPr>
      <w:r>
        <w:tab/>
      </w:r>
      <w:r w:rsidRPr="00F33F9B">
        <w:rPr>
          <w:sz w:val="20"/>
        </w:rPr>
        <w:t>**</w:t>
      </w:r>
      <w:r>
        <w:tab/>
        <w:t>В соответствии с программой работы Комитета по внутреннему транспорту на 2021 год, изложенной в предлагаемом бюджете по программам на 2021 год (A/75/6 (разд. 20), п. 20.51).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4005D" w14:textId="1ED2580B" w:rsidR="00364246" w:rsidRPr="00364246" w:rsidRDefault="00EC59BB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ECE/TRANS/WP.15/AC.2/2021/15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4D03E" w14:textId="3787B6AC" w:rsidR="00364246" w:rsidRPr="00364246" w:rsidRDefault="00EC59BB" w:rsidP="00364246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ECE/TRANS/WP.15/AC.2/2021/15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1A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31B47"/>
    <w:rsid w:val="003402C2"/>
    <w:rsid w:val="0034323A"/>
    <w:rsid w:val="00364246"/>
    <w:rsid w:val="00381C24"/>
    <w:rsid w:val="00387CD4"/>
    <w:rsid w:val="003958D0"/>
    <w:rsid w:val="003A0D43"/>
    <w:rsid w:val="003A48CE"/>
    <w:rsid w:val="003B00E5"/>
    <w:rsid w:val="003C630E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B06F5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A4E1A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9E6DD7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C59BB"/>
    <w:rsid w:val="00ED0BDA"/>
    <w:rsid w:val="00EE142A"/>
    <w:rsid w:val="00EF1360"/>
    <w:rsid w:val="00EF3220"/>
    <w:rsid w:val="00F2523A"/>
    <w:rsid w:val="00F33F9B"/>
    <w:rsid w:val="00F43903"/>
    <w:rsid w:val="00F94155"/>
    <w:rsid w:val="00F9783F"/>
    <w:rsid w:val="00FC1C50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843B24"/>
  <w15:docId w15:val="{1840F373-3FD9-448E-91EC-55F5A35E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Footnote Reference/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rsid w:val="00364246"/>
    <w:rPr>
      <w:b/>
      <w:sz w:val="28"/>
      <w:lang w:val="ru-RU" w:eastAsia="ru-RU"/>
    </w:rPr>
  </w:style>
  <w:style w:type="character" w:customStyle="1" w:styleId="SingleTxtGChar">
    <w:name w:val="_ Single Txt_G Char"/>
    <w:link w:val="SingleTxtG"/>
    <w:qFormat/>
    <w:rsid w:val="00364246"/>
    <w:rPr>
      <w:lang w:val="ru-RU" w:eastAsia="en-US"/>
    </w:rPr>
  </w:style>
  <w:style w:type="character" w:customStyle="1" w:styleId="H1GChar">
    <w:name w:val="_ H_1_G Char"/>
    <w:link w:val="H1G"/>
    <w:rsid w:val="00364246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41DB6-4113-4DAC-AD1B-BEAA74878C85}"/>
</file>

<file path=customXml/itemProps2.xml><?xml version="1.0" encoding="utf-8"?>
<ds:datastoreItem xmlns:ds="http://schemas.openxmlformats.org/officeDocument/2006/customXml" ds:itemID="{89D81212-C37B-427A-8301-DA9DCCB0A73B}"/>
</file>

<file path=customXml/itemProps3.xml><?xml version="1.0" encoding="utf-8"?>
<ds:datastoreItem xmlns:ds="http://schemas.openxmlformats.org/officeDocument/2006/customXml" ds:itemID="{076C533A-CB59-4CCC-AA0E-6C507145B65C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5</Pages>
  <Words>923</Words>
  <Characters>7476</Characters>
  <Application>Microsoft Office Word</Application>
  <DocSecurity>0</DocSecurity>
  <Lines>679</Lines>
  <Paragraphs>186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ECE/TRANS/WP.15/AC.2/2021/15</vt:lpstr>
      <vt:lpstr>A/</vt:lpstr>
      <vt:lpstr>A/</vt:lpstr>
    </vt:vector>
  </TitlesOfParts>
  <Company>DCM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ECE/TRANS/WP.15/AC.2/2021/15</dc:title>
  <dc:subject/>
  <dc:creator>Marina KOROTKOVA</dc:creator>
  <cp:keywords/>
  <cp:lastModifiedBy>Marina KOROTKOVA</cp:lastModifiedBy>
  <cp:revision>3</cp:revision>
  <cp:lastPrinted>2021-06-21T12:54:00Z</cp:lastPrinted>
  <dcterms:created xsi:type="dcterms:W3CDTF">2021-06-21T12:54:00Z</dcterms:created>
  <dcterms:modified xsi:type="dcterms:W3CDTF">2021-06-21T12:55:00Z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