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5CF946" w14:textId="77777777" w:rsidTr="00C97039">
        <w:trPr>
          <w:trHeight w:hRule="exact" w:val="851"/>
        </w:trPr>
        <w:tc>
          <w:tcPr>
            <w:tcW w:w="1276" w:type="dxa"/>
            <w:tcBorders>
              <w:bottom w:val="single" w:sz="4" w:space="0" w:color="auto"/>
            </w:tcBorders>
          </w:tcPr>
          <w:p w14:paraId="532BAE21" w14:textId="77777777" w:rsidR="00F35BAF" w:rsidRPr="00DB58B5" w:rsidRDefault="00F35BAF" w:rsidP="00171488"/>
        </w:tc>
        <w:tc>
          <w:tcPr>
            <w:tcW w:w="2268" w:type="dxa"/>
            <w:tcBorders>
              <w:bottom w:val="single" w:sz="4" w:space="0" w:color="auto"/>
            </w:tcBorders>
            <w:vAlign w:val="bottom"/>
          </w:tcPr>
          <w:p w14:paraId="4DC4171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B74EF5" w14:textId="6EBC3741" w:rsidR="00F35BAF" w:rsidRPr="00DB58B5" w:rsidRDefault="00171488" w:rsidP="00171488">
            <w:pPr>
              <w:jc w:val="right"/>
            </w:pPr>
            <w:r w:rsidRPr="00171488">
              <w:rPr>
                <w:sz w:val="40"/>
              </w:rPr>
              <w:t>ECE</w:t>
            </w:r>
            <w:r>
              <w:t>/TRANS/WP.15/AC.2/2021/15</w:t>
            </w:r>
          </w:p>
        </w:tc>
      </w:tr>
      <w:tr w:rsidR="00F35BAF" w:rsidRPr="00DB58B5" w14:paraId="652F5BE8" w14:textId="77777777" w:rsidTr="00C97039">
        <w:trPr>
          <w:trHeight w:hRule="exact" w:val="2835"/>
        </w:trPr>
        <w:tc>
          <w:tcPr>
            <w:tcW w:w="1276" w:type="dxa"/>
            <w:tcBorders>
              <w:top w:val="single" w:sz="4" w:space="0" w:color="auto"/>
              <w:bottom w:val="single" w:sz="12" w:space="0" w:color="auto"/>
            </w:tcBorders>
          </w:tcPr>
          <w:p w14:paraId="16D3DE67" w14:textId="77777777" w:rsidR="00F35BAF" w:rsidRPr="00DB58B5" w:rsidRDefault="00F35BAF" w:rsidP="00C97039">
            <w:pPr>
              <w:spacing w:before="120"/>
              <w:jc w:val="center"/>
            </w:pPr>
            <w:r>
              <w:rPr>
                <w:noProof/>
                <w:lang w:eastAsia="fr-CH"/>
              </w:rPr>
              <w:drawing>
                <wp:inline distT="0" distB="0" distL="0" distR="0" wp14:anchorId="34BF719D" wp14:editId="2F765B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07E58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076ACA" w14:textId="77777777" w:rsidR="00F35BAF" w:rsidRDefault="00171488" w:rsidP="00C97039">
            <w:pPr>
              <w:spacing w:before="240"/>
            </w:pPr>
            <w:r>
              <w:t>Distr. générale</w:t>
            </w:r>
          </w:p>
          <w:p w14:paraId="4A26A87D" w14:textId="77777777" w:rsidR="00171488" w:rsidRDefault="00171488" w:rsidP="00171488">
            <w:pPr>
              <w:spacing w:line="240" w:lineRule="exact"/>
            </w:pPr>
            <w:r>
              <w:t>1er</w:t>
            </w:r>
            <w:r w:rsidRPr="00DF6648">
              <w:rPr>
                <w:vertAlign w:val="superscript"/>
              </w:rPr>
              <w:t xml:space="preserve"> </w:t>
            </w:r>
            <w:r>
              <w:t>avril 2021</w:t>
            </w:r>
          </w:p>
          <w:p w14:paraId="21935B61" w14:textId="77777777" w:rsidR="00171488" w:rsidRDefault="00171488" w:rsidP="00171488">
            <w:pPr>
              <w:spacing w:line="240" w:lineRule="exact"/>
            </w:pPr>
            <w:r>
              <w:t>Français</w:t>
            </w:r>
          </w:p>
          <w:p w14:paraId="1EFCD977" w14:textId="0D96BD79" w:rsidR="00171488" w:rsidRPr="00DB58B5" w:rsidRDefault="00171488" w:rsidP="00171488">
            <w:pPr>
              <w:spacing w:line="240" w:lineRule="exact"/>
            </w:pPr>
            <w:r>
              <w:t>Original : anglais</w:t>
            </w:r>
          </w:p>
        </w:tc>
      </w:tr>
    </w:tbl>
    <w:p w14:paraId="64E5BD87" w14:textId="77777777" w:rsidR="007F20FA" w:rsidRPr="000312C0" w:rsidRDefault="007F20FA" w:rsidP="007F20FA">
      <w:pPr>
        <w:spacing w:before="120"/>
        <w:rPr>
          <w:b/>
          <w:sz w:val="28"/>
          <w:szCs w:val="28"/>
        </w:rPr>
      </w:pPr>
      <w:r w:rsidRPr="000312C0">
        <w:rPr>
          <w:b/>
          <w:sz w:val="28"/>
          <w:szCs w:val="28"/>
        </w:rPr>
        <w:t>Commission économique pour l’Europe</w:t>
      </w:r>
    </w:p>
    <w:p w14:paraId="5CA4D39C" w14:textId="77777777" w:rsidR="007F20FA" w:rsidRDefault="007F20FA" w:rsidP="007F20FA">
      <w:pPr>
        <w:spacing w:before="120"/>
        <w:rPr>
          <w:sz w:val="28"/>
          <w:szCs w:val="28"/>
        </w:rPr>
      </w:pPr>
      <w:r w:rsidRPr="00685843">
        <w:rPr>
          <w:sz w:val="28"/>
          <w:szCs w:val="28"/>
        </w:rPr>
        <w:t>Comité des transports intérieurs</w:t>
      </w:r>
    </w:p>
    <w:p w14:paraId="1DAE20E7" w14:textId="02187DF4" w:rsidR="00171488" w:rsidRPr="00DF6648" w:rsidRDefault="00171488" w:rsidP="00DF6648">
      <w:pPr>
        <w:spacing w:before="120"/>
        <w:rPr>
          <w:b/>
          <w:bCs/>
          <w:sz w:val="32"/>
          <w:szCs w:val="32"/>
          <w:lang w:val="fr-FR"/>
        </w:rPr>
      </w:pPr>
      <w:bookmarkStart w:id="0" w:name="_GoBack"/>
      <w:bookmarkEnd w:id="0"/>
      <w:r w:rsidRPr="00DF6648">
        <w:rPr>
          <w:b/>
          <w:bCs/>
          <w:sz w:val="24"/>
          <w:szCs w:val="24"/>
          <w:lang w:val="fr-FR"/>
        </w:rPr>
        <w:t xml:space="preserve">Groupe de travail des transports </w:t>
      </w:r>
      <w:r w:rsidR="00DF6648">
        <w:rPr>
          <w:b/>
          <w:bCs/>
          <w:sz w:val="24"/>
          <w:szCs w:val="24"/>
          <w:lang w:val="fr-FR"/>
        </w:rPr>
        <w:br/>
      </w:r>
      <w:r w:rsidRPr="00DF6648">
        <w:rPr>
          <w:b/>
          <w:bCs/>
          <w:sz w:val="24"/>
          <w:szCs w:val="24"/>
          <w:lang w:val="fr-FR"/>
        </w:rPr>
        <w:t>de marchandises dangereuses</w:t>
      </w:r>
    </w:p>
    <w:p w14:paraId="3C30F8F6" w14:textId="512CBF4F" w:rsidR="00171488" w:rsidRPr="00DF6648" w:rsidRDefault="00171488" w:rsidP="00DF6648">
      <w:pPr>
        <w:spacing w:before="120"/>
        <w:rPr>
          <w:b/>
          <w:bCs/>
        </w:rPr>
      </w:pPr>
      <w:r w:rsidRPr="00DF6648">
        <w:rPr>
          <w:b/>
          <w:bCs/>
          <w:lang w:val="fr-FR"/>
        </w:rPr>
        <w:t xml:space="preserve">Réunion commune d’experts du Règlement annexé à l’Accord européen </w:t>
      </w:r>
      <w:r w:rsidR="00DF6648">
        <w:rPr>
          <w:b/>
          <w:bCs/>
          <w:lang w:val="fr-FR"/>
        </w:rPr>
        <w:br/>
      </w:r>
      <w:r w:rsidRPr="00DF6648">
        <w:rPr>
          <w:b/>
          <w:bCs/>
          <w:lang w:val="fr-FR"/>
        </w:rPr>
        <w:t xml:space="preserve">relatif au transport international des marchandises dangereuses </w:t>
      </w:r>
      <w:r w:rsidR="00DF6648">
        <w:rPr>
          <w:b/>
          <w:bCs/>
          <w:lang w:val="fr-FR"/>
        </w:rPr>
        <w:br/>
      </w:r>
      <w:r w:rsidRPr="00DF6648">
        <w:rPr>
          <w:b/>
          <w:bCs/>
          <w:lang w:val="fr-FR"/>
        </w:rPr>
        <w:t>par voies de navigation intérieures (ADN)</w:t>
      </w:r>
    </w:p>
    <w:p w14:paraId="3DCBD44D" w14:textId="77777777" w:rsidR="00171488" w:rsidRPr="00DF6648" w:rsidRDefault="00171488" w:rsidP="00171488">
      <w:pPr>
        <w:rPr>
          <w:b/>
          <w:bCs/>
        </w:rPr>
      </w:pPr>
      <w:r w:rsidRPr="00DF6648">
        <w:rPr>
          <w:b/>
          <w:bCs/>
          <w:lang w:val="fr-FR"/>
        </w:rPr>
        <w:t>(Comité de sécurité de l’ADN)</w:t>
      </w:r>
    </w:p>
    <w:p w14:paraId="4F9C6D22" w14:textId="77777777" w:rsidR="00171488" w:rsidRPr="00DF6648" w:rsidRDefault="00171488" w:rsidP="00DF6648">
      <w:pPr>
        <w:spacing w:before="120"/>
        <w:rPr>
          <w:b/>
          <w:bCs/>
        </w:rPr>
      </w:pPr>
      <w:r w:rsidRPr="00DF6648">
        <w:rPr>
          <w:b/>
          <w:bCs/>
          <w:lang w:val="fr-FR"/>
        </w:rPr>
        <w:t>Trente-huitième session</w:t>
      </w:r>
    </w:p>
    <w:p w14:paraId="3F137F0D" w14:textId="45A3F50F" w:rsidR="00171488" w:rsidRPr="00DF6648" w:rsidRDefault="00171488" w:rsidP="00171488">
      <w:r w:rsidRPr="00DF6648">
        <w:rPr>
          <w:lang w:val="fr-FR"/>
        </w:rPr>
        <w:t>Genève, 23-27</w:t>
      </w:r>
      <w:r w:rsidR="00DF6648">
        <w:rPr>
          <w:lang w:val="fr-FR"/>
        </w:rPr>
        <w:t> </w:t>
      </w:r>
      <w:r w:rsidRPr="00DF6648">
        <w:rPr>
          <w:lang w:val="fr-FR"/>
        </w:rPr>
        <w:t>août 2021</w:t>
      </w:r>
    </w:p>
    <w:p w14:paraId="69FDFD6C" w14:textId="77777777" w:rsidR="00171488" w:rsidRPr="00DF6648" w:rsidRDefault="00171488" w:rsidP="00171488">
      <w:r w:rsidRPr="00DF6648">
        <w:rPr>
          <w:lang w:val="fr-FR"/>
        </w:rPr>
        <w:t>Point 3 d) de l’ordre du jour provisoire</w:t>
      </w:r>
    </w:p>
    <w:p w14:paraId="4FF0010F" w14:textId="77777777" w:rsidR="00171488" w:rsidRPr="00DF6648" w:rsidRDefault="00171488" w:rsidP="00171488">
      <w:pPr>
        <w:rPr>
          <w:b/>
          <w:bCs/>
        </w:rPr>
      </w:pPr>
      <w:r w:rsidRPr="00DF6648">
        <w:rPr>
          <w:b/>
          <w:bCs/>
          <w:lang w:val="fr-FR"/>
        </w:rPr>
        <w:t xml:space="preserve">Mise en œuvre de l’Accord européen relatif au transport international </w:t>
      </w:r>
      <w:r w:rsidRPr="00DF6648">
        <w:rPr>
          <w:b/>
          <w:bCs/>
          <w:lang w:val="fr-FR"/>
        </w:rPr>
        <w:br/>
        <w:t xml:space="preserve">des marchandises dangereuses par voies de navigation intérieures (ADN) : </w:t>
      </w:r>
      <w:r w:rsidRPr="00DF6648">
        <w:rPr>
          <w:b/>
          <w:bCs/>
          <w:lang w:val="fr-FR"/>
        </w:rPr>
        <w:br/>
        <w:t>Formation des experts</w:t>
      </w:r>
    </w:p>
    <w:p w14:paraId="45657AB6" w14:textId="7950D9FF" w:rsidR="00171488" w:rsidRPr="003344AF" w:rsidRDefault="00171488" w:rsidP="00DF6648">
      <w:pPr>
        <w:pStyle w:val="HChG"/>
      </w:pPr>
      <w:r>
        <w:rPr>
          <w:lang w:val="fr-FR"/>
        </w:rPr>
        <w:tab/>
      </w:r>
      <w:r>
        <w:rPr>
          <w:lang w:val="fr-FR"/>
        </w:rPr>
        <w:tab/>
        <w:t xml:space="preserve">Corrections à apporter au catalogue </w:t>
      </w:r>
      <w:r w:rsidR="00DF6648">
        <w:rPr>
          <w:lang w:val="fr-FR"/>
        </w:rPr>
        <w:br/>
      </w:r>
      <w:r>
        <w:rPr>
          <w:lang w:val="fr-FR"/>
        </w:rPr>
        <w:t xml:space="preserve">de questions </w:t>
      </w:r>
      <w:r w:rsidR="00DF6648">
        <w:rPr>
          <w:lang w:val="fr-FR"/>
        </w:rPr>
        <w:t>−</w:t>
      </w:r>
      <w:r>
        <w:rPr>
          <w:lang w:val="fr-FR"/>
        </w:rPr>
        <w:t xml:space="preserve"> généralités</w:t>
      </w:r>
    </w:p>
    <w:p w14:paraId="61215EEC" w14:textId="56F2ADAA" w:rsidR="00171488" w:rsidRDefault="00171488" w:rsidP="00DF6648">
      <w:pPr>
        <w:pStyle w:val="H1G"/>
        <w:rPr>
          <w:lang w:val="fr-FR"/>
        </w:rPr>
      </w:pPr>
      <w:r>
        <w:rPr>
          <w:lang w:val="fr-FR"/>
        </w:rPr>
        <w:tab/>
      </w:r>
      <w:r>
        <w:rPr>
          <w:lang w:val="fr-FR"/>
        </w:rPr>
        <w:tab/>
        <w:t>Communication du Gouvernement autrichien</w:t>
      </w:r>
      <w:r w:rsidRPr="00DF6648">
        <w:rPr>
          <w:rStyle w:val="Appelnotedebasdep"/>
          <w:b w:val="0"/>
          <w:bCs/>
          <w:sz w:val="20"/>
          <w:vertAlign w:val="baseline"/>
          <w:lang w:val="fr-FR"/>
        </w:rPr>
        <w:footnoteReference w:customMarkFollows="1" w:id="2"/>
        <w:t>*</w:t>
      </w:r>
      <w:r w:rsidRPr="00DF6648">
        <w:rPr>
          <w:b w:val="0"/>
          <w:bCs/>
          <w:sz w:val="20"/>
          <w:szCs w:val="16"/>
          <w:vertAlign w:val="superscript"/>
          <w:lang w:val="fr-FR"/>
        </w:rPr>
        <w:t>,</w:t>
      </w:r>
      <w:r w:rsidR="00DF6648" w:rsidRPr="00DF6648">
        <w:rPr>
          <w:b w:val="0"/>
          <w:bCs/>
          <w:sz w:val="20"/>
          <w:szCs w:val="16"/>
          <w:vertAlign w:val="superscript"/>
          <w:lang w:val="fr-FR"/>
        </w:rPr>
        <w:t xml:space="preserve"> </w:t>
      </w:r>
      <w:r w:rsidRPr="00DF6648">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F6648" w14:paraId="7AAABB3F" w14:textId="77777777">
        <w:trPr>
          <w:jc w:val="center"/>
        </w:trPr>
        <w:tc>
          <w:tcPr>
            <w:tcW w:w="9637" w:type="dxa"/>
            <w:shd w:val="clear" w:color="auto" w:fill="auto"/>
          </w:tcPr>
          <w:p w14:paraId="3F1A9AA0" w14:textId="77777777" w:rsidR="00DF6648" w:rsidRDefault="00DF6648">
            <w:pPr>
              <w:spacing w:before="240" w:after="120"/>
              <w:ind w:left="255"/>
              <w:rPr>
                <w:i/>
                <w:sz w:val="24"/>
              </w:rPr>
            </w:pPr>
            <w:r>
              <w:rPr>
                <w:i/>
                <w:sz w:val="24"/>
              </w:rPr>
              <w:t>Résumé</w:t>
            </w:r>
          </w:p>
        </w:tc>
      </w:tr>
      <w:tr w:rsidR="00DF6648" w14:paraId="27053085" w14:textId="77777777">
        <w:trPr>
          <w:jc w:val="center"/>
        </w:trPr>
        <w:tc>
          <w:tcPr>
            <w:tcW w:w="9637" w:type="dxa"/>
            <w:shd w:val="clear" w:color="auto" w:fill="auto"/>
          </w:tcPr>
          <w:p w14:paraId="02DE58E6" w14:textId="4AADDF88" w:rsidR="00DF6648" w:rsidRDefault="00DF6648" w:rsidP="00DF6648">
            <w:pPr>
              <w:pStyle w:val="SingleTxtG"/>
              <w:ind w:firstLine="567"/>
            </w:pPr>
            <w:r w:rsidRPr="00DF6648">
              <w:t>La présente proposition concerne</w:t>
            </w:r>
            <w:r>
              <w:t> :</w:t>
            </w:r>
          </w:p>
        </w:tc>
      </w:tr>
      <w:tr w:rsidR="00DF6648" w14:paraId="34D17C15" w14:textId="77777777">
        <w:trPr>
          <w:jc w:val="center"/>
        </w:trPr>
        <w:tc>
          <w:tcPr>
            <w:tcW w:w="9637" w:type="dxa"/>
            <w:shd w:val="clear" w:color="auto" w:fill="auto"/>
          </w:tcPr>
          <w:p w14:paraId="48A9CAAF" w14:textId="39A6D896" w:rsidR="00DF6648" w:rsidRPr="00DF6648" w:rsidRDefault="00DF6648" w:rsidP="00DF6648">
            <w:pPr>
              <w:pStyle w:val="SingleTxtG"/>
              <w:ind w:left="2268" w:hanging="567"/>
            </w:pPr>
            <w:r>
              <w:t>-</w:t>
            </w:r>
            <w:r>
              <w:tab/>
            </w:r>
            <w:r w:rsidRPr="00DF6648">
              <w:t>Des corrections à apporter à la version anglaise du Catalogue de questions (généralités) (édition 2019)</w:t>
            </w:r>
            <w:r>
              <w:t> </w:t>
            </w:r>
            <w:r w:rsidRPr="00DF6648">
              <w:t>;</w:t>
            </w:r>
          </w:p>
        </w:tc>
      </w:tr>
      <w:tr w:rsidR="00DF6648" w14:paraId="5C796A78" w14:textId="77777777">
        <w:trPr>
          <w:jc w:val="center"/>
        </w:trPr>
        <w:tc>
          <w:tcPr>
            <w:tcW w:w="9637" w:type="dxa"/>
            <w:shd w:val="clear" w:color="auto" w:fill="auto"/>
          </w:tcPr>
          <w:p w14:paraId="0148AF4A" w14:textId="2627C5B4" w:rsidR="00DF6648" w:rsidRDefault="00DF6648" w:rsidP="00DF6648">
            <w:pPr>
              <w:pStyle w:val="SingleTxtG"/>
              <w:ind w:left="2268" w:hanging="567"/>
            </w:pPr>
            <w:r>
              <w:t>-</w:t>
            </w:r>
            <w:r>
              <w:tab/>
            </w:r>
            <w:r w:rsidRPr="00DF6648">
              <w:t>Des corrections à apporter à la version en langue allemande de l’édition 2021 du Catalogue de questions (généralités), qui figure dans le document ECE/TRANS/WP.15/AC.2/2021/13).</w:t>
            </w:r>
          </w:p>
        </w:tc>
      </w:tr>
      <w:tr w:rsidR="00DF6648" w14:paraId="1834817B" w14:textId="77777777">
        <w:trPr>
          <w:jc w:val="center"/>
        </w:trPr>
        <w:tc>
          <w:tcPr>
            <w:tcW w:w="9637" w:type="dxa"/>
            <w:shd w:val="clear" w:color="auto" w:fill="auto"/>
          </w:tcPr>
          <w:p w14:paraId="0D23244E" w14:textId="77777777" w:rsidR="00DF6648" w:rsidRDefault="00DF6648"/>
        </w:tc>
      </w:tr>
    </w:tbl>
    <w:p w14:paraId="2C2835DC" w14:textId="3AB9110C" w:rsidR="00171488" w:rsidRPr="003344AF" w:rsidRDefault="00171488" w:rsidP="00DF6648">
      <w:pPr>
        <w:pStyle w:val="HChG"/>
      </w:pPr>
      <w:r>
        <w:lastRenderedPageBreak/>
        <w:tab/>
      </w:r>
      <w:r>
        <w:rPr>
          <w:lang w:val="fr-FR"/>
        </w:rPr>
        <w:t>I.</w:t>
      </w:r>
      <w:r>
        <w:rPr>
          <w:lang w:val="fr-FR"/>
        </w:rPr>
        <w:tab/>
        <w:t xml:space="preserve">Proposition de correction concernant </w:t>
      </w:r>
      <w:r w:rsidR="00DF6648">
        <w:rPr>
          <w:lang w:val="fr-FR"/>
        </w:rPr>
        <w:br/>
      </w:r>
      <w:r>
        <w:rPr>
          <w:lang w:val="fr-FR"/>
        </w:rPr>
        <w:t xml:space="preserve">toutes les </w:t>
      </w:r>
      <w:r w:rsidRPr="00712A9A">
        <w:rPr>
          <w:lang w:val="fr-FR"/>
        </w:rPr>
        <w:t>versions linguistiques</w:t>
      </w:r>
    </w:p>
    <w:p w14:paraId="1DA713AA" w14:textId="58A09634" w:rsidR="00171488" w:rsidRPr="003344AF" w:rsidRDefault="00171488" w:rsidP="00DF6648">
      <w:pPr>
        <w:pStyle w:val="SingleTxtG"/>
      </w:pPr>
      <w:r>
        <w:rPr>
          <w:lang w:val="fr-FR"/>
        </w:rPr>
        <w:t>1.</w:t>
      </w:r>
      <w:r>
        <w:rPr>
          <w:lang w:val="fr-FR"/>
        </w:rPr>
        <w:tab/>
        <w:t>110 06.0-03</w:t>
      </w:r>
      <w:r w:rsidR="00DF6648">
        <w:rPr>
          <w:lang w:val="fr-FR"/>
        </w:rPr>
        <w:t> </w:t>
      </w:r>
      <w:r>
        <w:rPr>
          <w:lang w:val="fr-FR"/>
        </w:rPr>
        <w:t>: La réponse A est la bonne réponse. Il y est dit que les personnes non membres de l’équipage, ne vivant pas normalement à bord ou n’étant pas à bord pour raison de service ne sont en aucun cas autorisées à bord.</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38"/>
        <w:gridCol w:w="5248"/>
        <w:gridCol w:w="984"/>
      </w:tblGrid>
      <w:tr w:rsidR="00DF6648" w:rsidRPr="00DF6648" w14:paraId="5FB12D53" w14:textId="77777777" w:rsidTr="00DF6648">
        <w:trPr>
          <w:cantSplit/>
          <w:tblHeader/>
        </w:trPr>
        <w:tc>
          <w:tcPr>
            <w:tcW w:w="1311" w:type="dxa"/>
            <w:shd w:val="clear" w:color="auto" w:fill="auto"/>
            <w:vAlign w:val="bottom"/>
            <w:hideMark/>
          </w:tcPr>
          <w:p w14:paraId="2DAA12F6" w14:textId="77777777" w:rsidR="00171488" w:rsidRPr="00DF6648" w:rsidRDefault="00171488" w:rsidP="00DF6648">
            <w:pPr>
              <w:suppressAutoHyphens w:val="0"/>
              <w:spacing w:before="80" w:after="80" w:line="200" w:lineRule="exact"/>
              <w:rPr>
                <w:iCs/>
                <w:sz w:val="16"/>
              </w:rPr>
            </w:pPr>
            <w:r w:rsidRPr="00DF6648">
              <w:rPr>
                <w:iCs/>
                <w:sz w:val="16"/>
                <w:lang w:val="fr-FR"/>
              </w:rPr>
              <w:t>110 06.0-03</w:t>
            </w:r>
          </w:p>
        </w:tc>
        <w:tc>
          <w:tcPr>
            <w:tcW w:w="6060" w:type="dxa"/>
            <w:shd w:val="clear" w:color="auto" w:fill="auto"/>
            <w:vAlign w:val="bottom"/>
            <w:hideMark/>
          </w:tcPr>
          <w:p w14:paraId="70A635AA" w14:textId="77777777" w:rsidR="00171488" w:rsidRPr="00DF6648" w:rsidRDefault="00171488" w:rsidP="00DF6648">
            <w:pPr>
              <w:suppressAutoHyphens w:val="0"/>
              <w:spacing w:before="80" w:after="80" w:line="200" w:lineRule="exact"/>
              <w:rPr>
                <w:iCs/>
                <w:sz w:val="16"/>
              </w:rPr>
            </w:pPr>
            <w:r w:rsidRPr="00DF6648">
              <w:rPr>
                <w:iCs/>
                <w:sz w:val="16"/>
                <w:lang w:val="fr-FR"/>
              </w:rPr>
              <w:t>8.3.1.1</w:t>
            </w:r>
          </w:p>
        </w:tc>
        <w:tc>
          <w:tcPr>
            <w:tcW w:w="1134" w:type="dxa"/>
            <w:shd w:val="clear" w:color="auto" w:fill="auto"/>
            <w:vAlign w:val="bottom"/>
            <w:hideMark/>
          </w:tcPr>
          <w:p w14:paraId="3365B3D8" w14:textId="77777777" w:rsidR="00171488" w:rsidRPr="00DF6648" w:rsidRDefault="00171488" w:rsidP="00DF6648">
            <w:pPr>
              <w:suppressAutoHyphens w:val="0"/>
              <w:spacing w:before="80" w:after="80" w:line="200" w:lineRule="exact"/>
              <w:ind w:left="113"/>
              <w:rPr>
                <w:iCs/>
                <w:sz w:val="16"/>
              </w:rPr>
            </w:pPr>
            <w:r w:rsidRPr="00DF6648">
              <w:rPr>
                <w:iCs/>
                <w:sz w:val="16"/>
                <w:lang w:val="fr-FR"/>
              </w:rPr>
              <w:t>A</w:t>
            </w:r>
          </w:p>
        </w:tc>
      </w:tr>
      <w:tr w:rsidR="00DF6648" w:rsidRPr="00DF6648" w14:paraId="699A1DE8" w14:textId="77777777" w:rsidTr="00DF6648">
        <w:trPr>
          <w:cantSplit/>
        </w:trPr>
        <w:tc>
          <w:tcPr>
            <w:tcW w:w="1311" w:type="dxa"/>
            <w:shd w:val="clear" w:color="auto" w:fill="auto"/>
          </w:tcPr>
          <w:p w14:paraId="2B24AA69" w14:textId="77777777" w:rsidR="00171488" w:rsidRPr="00DF6648" w:rsidRDefault="00171488" w:rsidP="00DF6648">
            <w:pPr>
              <w:suppressAutoHyphens w:val="0"/>
              <w:spacing w:before="40" w:after="40" w:line="220" w:lineRule="exact"/>
              <w:rPr>
                <w:sz w:val="18"/>
                <w:lang w:val="en-GB"/>
              </w:rPr>
            </w:pPr>
          </w:p>
        </w:tc>
        <w:tc>
          <w:tcPr>
            <w:tcW w:w="6060" w:type="dxa"/>
            <w:shd w:val="clear" w:color="auto" w:fill="auto"/>
            <w:vAlign w:val="bottom"/>
            <w:hideMark/>
          </w:tcPr>
          <w:p w14:paraId="38AA4F25" w14:textId="0FD17D3F" w:rsidR="00171488" w:rsidRPr="00DF6648" w:rsidRDefault="00171488" w:rsidP="00DF6648">
            <w:pPr>
              <w:suppressAutoHyphens w:val="0"/>
              <w:spacing w:before="40" w:after="40" w:line="220" w:lineRule="exact"/>
              <w:rPr>
                <w:sz w:val="18"/>
              </w:rPr>
            </w:pPr>
            <w:r w:rsidRPr="00DF6648">
              <w:rPr>
                <w:sz w:val="18"/>
                <w:lang w:val="fr-FR"/>
              </w:rPr>
              <w:t>Un bateau transporte des marchandises dangereuses. Des personnes non membres de l’équipage, ne vivant pas normalement à bord ou n’étant pas à bord pour raison de service sont-elles autorisées à bord</w:t>
            </w:r>
            <w:r w:rsidR="00DF6648">
              <w:rPr>
                <w:sz w:val="18"/>
                <w:lang w:val="fr-FR"/>
              </w:rPr>
              <w:t> </w:t>
            </w:r>
            <w:r w:rsidRPr="00DF6648">
              <w:rPr>
                <w:sz w:val="18"/>
                <w:lang w:val="fr-FR"/>
              </w:rPr>
              <w:t>?</w:t>
            </w:r>
          </w:p>
          <w:p w14:paraId="78AAFF7A" w14:textId="77777777" w:rsidR="00171488" w:rsidRPr="00DF6648" w:rsidRDefault="00171488" w:rsidP="00DF6648">
            <w:pPr>
              <w:suppressAutoHyphens w:val="0"/>
              <w:spacing w:before="40" w:after="40" w:line="220" w:lineRule="exact"/>
              <w:rPr>
                <w:sz w:val="18"/>
                <w:szCs w:val="22"/>
              </w:rPr>
            </w:pPr>
            <w:r w:rsidRPr="00DF6648">
              <w:rPr>
                <w:sz w:val="18"/>
                <w:lang w:val="fr-FR"/>
              </w:rPr>
              <w:t>A</w:t>
            </w:r>
            <w:r w:rsidRPr="00DF6648">
              <w:rPr>
                <w:sz w:val="18"/>
                <w:lang w:val="fr-FR"/>
              </w:rPr>
              <w:tab/>
              <w:t>Non, en aucun cas</w:t>
            </w:r>
          </w:p>
          <w:p w14:paraId="5317DEA2" w14:textId="77777777" w:rsidR="00171488" w:rsidRPr="00DF6648" w:rsidRDefault="00171488" w:rsidP="00DF6648">
            <w:pPr>
              <w:suppressAutoHyphens w:val="0"/>
              <w:spacing w:before="40" w:after="40" w:line="220" w:lineRule="exact"/>
              <w:rPr>
                <w:sz w:val="18"/>
              </w:rPr>
            </w:pPr>
            <w:r w:rsidRPr="00DF6648">
              <w:rPr>
                <w:sz w:val="18"/>
                <w:lang w:val="fr-FR"/>
              </w:rPr>
              <w:t>B</w:t>
            </w:r>
            <w:r w:rsidRPr="00DF6648">
              <w:rPr>
                <w:sz w:val="18"/>
                <w:lang w:val="fr-FR"/>
              </w:rPr>
              <w:tab/>
              <w:t>Oui, jusqu’à deux personnes</w:t>
            </w:r>
          </w:p>
          <w:p w14:paraId="55C4DBAB" w14:textId="77777777" w:rsidR="00171488" w:rsidRPr="00DF6648" w:rsidRDefault="00171488" w:rsidP="00DF6648">
            <w:pPr>
              <w:suppressAutoHyphens w:val="0"/>
              <w:spacing w:before="40" w:after="40" w:line="220" w:lineRule="exact"/>
              <w:rPr>
                <w:sz w:val="18"/>
              </w:rPr>
            </w:pPr>
            <w:r w:rsidRPr="00DF6648">
              <w:rPr>
                <w:sz w:val="18"/>
                <w:lang w:val="fr-FR"/>
              </w:rPr>
              <w:t>C</w:t>
            </w:r>
            <w:r w:rsidRPr="00DF6648">
              <w:rPr>
                <w:sz w:val="18"/>
                <w:lang w:val="fr-FR"/>
              </w:rPr>
              <w:tab/>
              <w:t>Oui, à condition qu’elles ne fument pas en dehors des logements</w:t>
            </w:r>
          </w:p>
          <w:p w14:paraId="7C2C21C2" w14:textId="77777777" w:rsidR="00171488" w:rsidRPr="00DF6648" w:rsidRDefault="00171488" w:rsidP="00DF6648">
            <w:pPr>
              <w:suppressAutoHyphens w:val="0"/>
              <w:spacing w:before="40" w:after="40" w:line="220" w:lineRule="exact"/>
              <w:ind w:left="567" w:hanging="567"/>
              <w:rPr>
                <w:sz w:val="18"/>
              </w:rPr>
            </w:pPr>
            <w:r w:rsidRPr="00DF6648">
              <w:rPr>
                <w:sz w:val="18"/>
                <w:lang w:val="fr-FR"/>
              </w:rPr>
              <w:t>D</w:t>
            </w:r>
            <w:r w:rsidRPr="00DF6648">
              <w:rPr>
                <w:sz w:val="18"/>
                <w:lang w:val="fr-FR"/>
              </w:rPr>
              <w:tab/>
              <w:t>Oui, mais uniquement à bord des bateaux pour lesquels un certificat d’agrément est exigé</w:t>
            </w:r>
          </w:p>
        </w:tc>
        <w:tc>
          <w:tcPr>
            <w:tcW w:w="1134" w:type="dxa"/>
            <w:shd w:val="clear" w:color="auto" w:fill="auto"/>
            <w:vAlign w:val="bottom"/>
          </w:tcPr>
          <w:p w14:paraId="44180C3B" w14:textId="77777777" w:rsidR="00171488" w:rsidRPr="00DF6648" w:rsidRDefault="00171488" w:rsidP="00DF6648">
            <w:pPr>
              <w:suppressAutoHyphens w:val="0"/>
              <w:spacing w:before="40" w:after="40" w:line="220" w:lineRule="exact"/>
              <w:ind w:left="113"/>
              <w:jc w:val="right"/>
              <w:rPr>
                <w:sz w:val="18"/>
                <w:lang w:val="fr-FR"/>
              </w:rPr>
            </w:pPr>
          </w:p>
        </w:tc>
      </w:tr>
    </w:tbl>
    <w:p w14:paraId="587A2B64" w14:textId="26B98373" w:rsidR="00171488" w:rsidRPr="003344AF" w:rsidRDefault="00171488" w:rsidP="00DF6648">
      <w:pPr>
        <w:pStyle w:val="SingleTxtG"/>
        <w:keepNext/>
        <w:spacing w:before="240"/>
      </w:pPr>
      <w:r>
        <w:rPr>
          <w:lang w:val="fr-FR"/>
        </w:rPr>
        <w:t>2.</w:t>
      </w:r>
      <w:r>
        <w:rPr>
          <w:lang w:val="fr-FR"/>
        </w:rPr>
        <w:tab/>
        <w:t>Pourtant, le paragraphe</w:t>
      </w:r>
      <w:r w:rsidR="00DF6648">
        <w:rPr>
          <w:lang w:val="fr-FR"/>
        </w:rPr>
        <w:t> </w:t>
      </w:r>
      <w:r>
        <w:rPr>
          <w:lang w:val="fr-FR"/>
        </w:rPr>
        <w:t xml:space="preserve">8.3.1.1 de l’ADN dispose que ces personnes ne sont pas autorisées </w:t>
      </w:r>
      <w:r w:rsidR="00DF6648">
        <w:rPr>
          <w:lang w:val="fr-FR"/>
        </w:rPr>
        <w:t>« </w:t>
      </w:r>
      <w:r>
        <w:rPr>
          <w:lang w:val="fr-FR"/>
        </w:rPr>
        <w:t>sauf disposition contraire dans la partie 7</w:t>
      </w:r>
      <w:r w:rsidR="00DF6648">
        <w:rPr>
          <w:lang w:val="fr-FR"/>
        </w:rPr>
        <w:t> »</w:t>
      </w:r>
      <w:r>
        <w:rPr>
          <w:lang w:val="fr-FR"/>
        </w:rPr>
        <w:t>. La réponse A n’est donc pas correcte. Elle doit être modifiée. Proposition</w:t>
      </w:r>
      <w:r w:rsidR="00DF6648">
        <w:rPr>
          <w:lang w:val="fr-FR"/>
        </w:rPr>
        <w:t> </w:t>
      </w:r>
      <w:r>
        <w:rPr>
          <w:lang w:val="fr-FR"/>
        </w:rPr>
        <w:t>:</w:t>
      </w:r>
    </w:p>
    <w:p w14:paraId="61DF7A8F" w14:textId="6AF468E3" w:rsidR="00171488" w:rsidRPr="003344AF" w:rsidRDefault="00DF6648" w:rsidP="00DF6648">
      <w:pPr>
        <w:pStyle w:val="SingleTxtG"/>
      </w:pPr>
      <w:r>
        <w:rPr>
          <w:lang w:val="fr-FR"/>
        </w:rPr>
        <w:t>« </w:t>
      </w:r>
      <w:r w:rsidR="00171488">
        <w:rPr>
          <w:lang w:val="fr-FR"/>
        </w:rPr>
        <w:t>A</w:t>
      </w:r>
      <w:r w:rsidR="00171488">
        <w:rPr>
          <w:lang w:val="fr-FR"/>
        </w:rPr>
        <w:tab/>
        <w:t>Non, sauf disposition contraire dans la partie 7</w:t>
      </w:r>
      <w:r>
        <w:rPr>
          <w:lang w:val="fr-FR"/>
        </w:rPr>
        <w:t> »</w:t>
      </w:r>
    </w:p>
    <w:p w14:paraId="556DBAFB" w14:textId="479C2664" w:rsidR="00171488" w:rsidRPr="00DF6648" w:rsidRDefault="00DF6648" w:rsidP="00DF6648">
      <w:pPr>
        <w:pStyle w:val="SingleTxtG"/>
        <w:rPr>
          <w:lang w:val="en-US"/>
        </w:rPr>
      </w:pPr>
      <w:r w:rsidRPr="00DF6648">
        <w:rPr>
          <w:lang w:val="en-US"/>
        </w:rPr>
        <w:t>« </w:t>
      </w:r>
      <w:r w:rsidR="00171488" w:rsidRPr="00DF6648">
        <w:rPr>
          <w:lang w:val="en-US"/>
        </w:rPr>
        <w:t>A</w:t>
      </w:r>
      <w:r w:rsidR="00171488" w:rsidRPr="00DF6648">
        <w:rPr>
          <w:lang w:val="en-US"/>
        </w:rPr>
        <w:tab/>
        <w:t>Nein, soweit nicht in Teil 7 etwas anderes bestimmt ist.</w:t>
      </w:r>
      <w:r w:rsidRPr="00DF6648">
        <w:rPr>
          <w:lang w:val="en-US"/>
        </w:rPr>
        <w:t> »</w:t>
      </w:r>
    </w:p>
    <w:p w14:paraId="6DAB12C3" w14:textId="4C79A2F8" w:rsidR="00171488" w:rsidRPr="003344AF" w:rsidRDefault="00171488" w:rsidP="00DF6648">
      <w:pPr>
        <w:pStyle w:val="HChG"/>
      </w:pPr>
      <w:r w:rsidRPr="00DF6648">
        <w:rPr>
          <w:lang w:val="en-US"/>
        </w:rPr>
        <w:tab/>
      </w:r>
      <w:r>
        <w:rPr>
          <w:lang w:val="fr-FR"/>
        </w:rPr>
        <w:t>II.</w:t>
      </w:r>
      <w:r>
        <w:rPr>
          <w:lang w:val="fr-FR"/>
        </w:rPr>
        <w:tab/>
        <w:t xml:space="preserve">Propositions de corrections concernant </w:t>
      </w:r>
      <w:r w:rsidR="00DF6648">
        <w:rPr>
          <w:lang w:val="fr-FR"/>
        </w:rPr>
        <w:br/>
      </w:r>
      <w:r>
        <w:rPr>
          <w:lang w:val="fr-FR"/>
        </w:rPr>
        <w:t>la version anglaise</w:t>
      </w:r>
    </w:p>
    <w:p w14:paraId="56FBAC0A" w14:textId="5742502F" w:rsidR="00171488" w:rsidRPr="003344AF" w:rsidRDefault="00171488" w:rsidP="00DF6648">
      <w:pPr>
        <w:pStyle w:val="SingleTxtG"/>
      </w:pPr>
      <w:r>
        <w:rPr>
          <w:lang w:val="fr-FR"/>
        </w:rPr>
        <w:t>3.</w:t>
      </w:r>
      <w:r>
        <w:rPr>
          <w:lang w:val="fr-FR"/>
        </w:rPr>
        <w:tab/>
        <w:t>Dans le 110</w:t>
      </w:r>
      <w:r w:rsidR="00DF6648">
        <w:rPr>
          <w:lang w:val="fr-FR"/>
        </w:rPr>
        <w:t> </w:t>
      </w:r>
      <w:r>
        <w:rPr>
          <w:lang w:val="fr-FR"/>
        </w:rPr>
        <w:t xml:space="preserve">05.0-12, il est question de la définition du terme </w:t>
      </w:r>
      <w:r w:rsidR="00DF6648">
        <w:rPr>
          <w:lang w:val="fr-FR"/>
        </w:rPr>
        <w:t>« </w:t>
      </w:r>
      <w:r>
        <w:rPr>
          <w:lang w:val="fr-FR"/>
        </w:rPr>
        <w:t>self-ignition temperature</w:t>
      </w:r>
      <w:r w:rsidR="00DF6648">
        <w:rPr>
          <w:lang w:val="fr-FR"/>
        </w:rPr>
        <w:t> »</w:t>
      </w:r>
      <w:r>
        <w:rPr>
          <w:lang w:val="fr-FR"/>
        </w:rPr>
        <w:t xml:space="preserve"> du point 1.2.1 de l’ADN. Pourtant, la définition du point 1.2.1 à laquelle il est fait référence est celle du terme </w:t>
      </w:r>
      <w:r w:rsidR="00DF6648">
        <w:rPr>
          <w:lang w:val="fr-FR"/>
        </w:rPr>
        <w:t>« </w:t>
      </w:r>
      <w:r>
        <w:rPr>
          <w:lang w:val="fr-FR"/>
        </w:rPr>
        <w:t>auto-ignition temperature</w:t>
      </w:r>
      <w:r w:rsidR="00DF6648">
        <w:rPr>
          <w:lang w:val="fr-FR"/>
        </w:rPr>
        <w:t> »</w:t>
      </w:r>
      <w:r>
        <w:rPr>
          <w:lang w:val="fr-FR"/>
        </w:rPr>
        <w:t xml:space="preserve">. Il convient donc de remplacer </w:t>
      </w:r>
      <w:r w:rsidR="00DF6648">
        <w:rPr>
          <w:lang w:val="fr-FR"/>
        </w:rPr>
        <w:t>« </w:t>
      </w:r>
      <w:r>
        <w:rPr>
          <w:lang w:val="fr-FR"/>
        </w:rPr>
        <w:t>self-ignition temperature</w:t>
      </w:r>
      <w:r w:rsidR="00DF6648">
        <w:rPr>
          <w:lang w:val="fr-FR"/>
        </w:rPr>
        <w:t> »</w:t>
      </w:r>
      <w:r>
        <w:rPr>
          <w:lang w:val="fr-FR"/>
        </w:rPr>
        <w:t xml:space="preserve"> par </w:t>
      </w:r>
      <w:r w:rsidR="00DF6648">
        <w:rPr>
          <w:lang w:val="fr-FR"/>
        </w:rPr>
        <w:t>« </w:t>
      </w:r>
      <w:r>
        <w:rPr>
          <w:lang w:val="fr-FR"/>
        </w:rPr>
        <w:t>auto-ignition temperature</w:t>
      </w:r>
      <w:r w:rsidR="00DF6648">
        <w:rPr>
          <w:lang w:val="fr-FR"/>
        </w:rPr>
        <w:t> »</w:t>
      </w:r>
      <w:r>
        <w:rPr>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08"/>
        <w:gridCol w:w="5272"/>
        <w:gridCol w:w="990"/>
      </w:tblGrid>
      <w:tr w:rsidR="00DF6648" w:rsidRPr="00DF6648" w14:paraId="6B55B178" w14:textId="77777777" w:rsidTr="00DF6648">
        <w:trPr>
          <w:cantSplit/>
          <w:tblHeader/>
        </w:trPr>
        <w:tc>
          <w:tcPr>
            <w:tcW w:w="1276" w:type="dxa"/>
            <w:shd w:val="clear" w:color="auto" w:fill="auto"/>
            <w:vAlign w:val="bottom"/>
            <w:hideMark/>
          </w:tcPr>
          <w:p w14:paraId="1003D660" w14:textId="77777777" w:rsidR="00171488" w:rsidRPr="00DF6648" w:rsidRDefault="00171488" w:rsidP="00DF6648">
            <w:pPr>
              <w:suppressAutoHyphens w:val="0"/>
              <w:spacing w:before="80" w:after="80" w:line="200" w:lineRule="exact"/>
              <w:rPr>
                <w:iCs/>
                <w:sz w:val="16"/>
                <w:lang w:val="en-GB"/>
              </w:rPr>
            </w:pPr>
            <w:r w:rsidRPr="00DF6648">
              <w:rPr>
                <w:iCs/>
                <w:sz w:val="16"/>
                <w:lang w:val="en-GB"/>
              </w:rPr>
              <w:t>110 05.0-12</w:t>
            </w:r>
          </w:p>
        </w:tc>
        <w:tc>
          <w:tcPr>
            <w:tcW w:w="6088" w:type="dxa"/>
            <w:shd w:val="clear" w:color="auto" w:fill="auto"/>
            <w:vAlign w:val="bottom"/>
            <w:hideMark/>
          </w:tcPr>
          <w:p w14:paraId="7E43D313" w14:textId="77777777" w:rsidR="00171488" w:rsidRPr="00DF6648" w:rsidRDefault="00171488" w:rsidP="00DF6648">
            <w:pPr>
              <w:suppressAutoHyphens w:val="0"/>
              <w:spacing w:before="80" w:after="80" w:line="200" w:lineRule="exact"/>
              <w:rPr>
                <w:iCs/>
                <w:sz w:val="16"/>
              </w:rPr>
            </w:pPr>
            <w:r w:rsidRPr="00DF6648">
              <w:rPr>
                <w:iCs/>
                <w:sz w:val="16"/>
                <w:lang w:val="fr-FR"/>
              </w:rPr>
              <w:t>1.2.1</w:t>
            </w:r>
          </w:p>
        </w:tc>
        <w:tc>
          <w:tcPr>
            <w:tcW w:w="1141" w:type="dxa"/>
            <w:shd w:val="clear" w:color="auto" w:fill="auto"/>
            <w:vAlign w:val="bottom"/>
            <w:hideMark/>
          </w:tcPr>
          <w:p w14:paraId="0B057492" w14:textId="77777777" w:rsidR="00171488" w:rsidRPr="00DF6648" w:rsidRDefault="00171488" w:rsidP="00DF6648">
            <w:pPr>
              <w:suppressAutoHyphens w:val="0"/>
              <w:spacing w:before="80" w:after="80" w:line="200" w:lineRule="exact"/>
              <w:ind w:left="113"/>
              <w:rPr>
                <w:iCs/>
                <w:sz w:val="16"/>
                <w:lang w:val="en-GB"/>
              </w:rPr>
            </w:pPr>
            <w:r w:rsidRPr="00DF6648">
              <w:rPr>
                <w:iCs/>
                <w:sz w:val="16"/>
                <w:lang w:val="en-GB"/>
              </w:rPr>
              <w:t>B</w:t>
            </w:r>
          </w:p>
        </w:tc>
      </w:tr>
      <w:tr w:rsidR="00DF6648" w:rsidRPr="00DF6648" w14:paraId="79293AF7" w14:textId="77777777" w:rsidTr="00DF6648">
        <w:trPr>
          <w:cantSplit/>
        </w:trPr>
        <w:tc>
          <w:tcPr>
            <w:tcW w:w="1276" w:type="dxa"/>
            <w:shd w:val="clear" w:color="auto" w:fill="auto"/>
          </w:tcPr>
          <w:p w14:paraId="51863DC8" w14:textId="77777777" w:rsidR="00171488" w:rsidRPr="00DF6648" w:rsidRDefault="00171488" w:rsidP="00DF6648">
            <w:pPr>
              <w:suppressAutoHyphens w:val="0"/>
              <w:spacing w:before="40" w:after="40" w:line="220" w:lineRule="exact"/>
              <w:rPr>
                <w:sz w:val="18"/>
                <w:lang w:val="en-GB"/>
              </w:rPr>
            </w:pPr>
          </w:p>
        </w:tc>
        <w:tc>
          <w:tcPr>
            <w:tcW w:w="6088" w:type="dxa"/>
            <w:shd w:val="clear" w:color="auto" w:fill="auto"/>
            <w:vAlign w:val="bottom"/>
            <w:hideMark/>
          </w:tcPr>
          <w:p w14:paraId="25FCFECB" w14:textId="6F48928A" w:rsidR="00171488" w:rsidRPr="00DF6648" w:rsidRDefault="00171488" w:rsidP="00DF6648">
            <w:pPr>
              <w:suppressAutoHyphens w:val="0"/>
              <w:spacing w:before="40" w:after="40" w:line="220" w:lineRule="exact"/>
              <w:rPr>
                <w:sz w:val="18"/>
                <w:lang w:val="en-US"/>
              </w:rPr>
            </w:pPr>
            <w:r w:rsidRPr="00DF6648">
              <w:rPr>
                <w:sz w:val="18"/>
                <w:lang w:val="en-US"/>
              </w:rPr>
              <w:t xml:space="preserve">What is the </w:t>
            </w:r>
            <w:r w:rsidRPr="00DF6648">
              <w:rPr>
                <w:strike/>
                <w:sz w:val="18"/>
                <w:lang w:val="en-US"/>
              </w:rPr>
              <w:t>self</w:t>
            </w:r>
            <w:r w:rsidRPr="00DF6648">
              <w:rPr>
                <w:sz w:val="18"/>
                <w:lang w:val="en-US"/>
              </w:rPr>
              <w:t xml:space="preserve"> </w:t>
            </w:r>
            <w:r w:rsidRPr="00DF6648">
              <w:rPr>
                <w:sz w:val="18"/>
                <w:u w:val="single"/>
                <w:lang w:val="en-US"/>
              </w:rPr>
              <w:t>auto</w:t>
            </w:r>
            <w:r w:rsidRPr="00DF6648">
              <w:rPr>
                <w:sz w:val="18"/>
                <w:lang w:val="en-US"/>
              </w:rPr>
              <w:t>-ignition temperature</w:t>
            </w:r>
            <w:r w:rsidR="00DF6648">
              <w:rPr>
                <w:sz w:val="18"/>
                <w:lang w:val="en-US"/>
              </w:rPr>
              <w:t> </w:t>
            </w:r>
            <w:r w:rsidRPr="00DF6648">
              <w:rPr>
                <w:sz w:val="18"/>
                <w:lang w:val="en-US"/>
              </w:rPr>
              <w:t>?</w:t>
            </w:r>
          </w:p>
          <w:p w14:paraId="75C7831E" w14:textId="77777777" w:rsidR="00171488" w:rsidRPr="00DF6648" w:rsidRDefault="00171488" w:rsidP="00DF6648">
            <w:pPr>
              <w:suppressAutoHyphens w:val="0"/>
              <w:spacing w:before="40" w:after="40" w:line="220" w:lineRule="exact"/>
              <w:ind w:left="567" w:hanging="567"/>
              <w:rPr>
                <w:sz w:val="18"/>
                <w:szCs w:val="22"/>
                <w:lang w:val="en-GB"/>
              </w:rPr>
            </w:pPr>
            <w:r w:rsidRPr="00DF6648">
              <w:rPr>
                <w:sz w:val="18"/>
                <w:lang w:val="en-GB"/>
              </w:rPr>
              <w:t>A</w:t>
            </w:r>
            <w:r w:rsidRPr="00DF6648">
              <w:rPr>
                <w:sz w:val="18"/>
                <w:lang w:val="en-GB"/>
              </w:rPr>
              <w:tab/>
              <w:t>The temperature at which a liquid can ignite upon contact with a flame</w:t>
            </w:r>
          </w:p>
          <w:p w14:paraId="01FDF9C8" w14:textId="77777777" w:rsidR="00171488" w:rsidRPr="00DF6648" w:rsidRDefault="00171488" w:rsidP="00DF6648">
            <w:pPr>
              <w:suppressAutoHyphens w:val="0"/>
              <w:spacing w:before="40" w:after="40" w:line="220" w:lineRule="exact"/>
              <w:ind w:left="567" w:hanging="567"/>
              <w:rPr>
                <w:sz w:val="18"/>
                <w:lang w:val="en-GB"/>
              </w:rPr>
            </w:pPr>
            <w:r w:rsidRPr="00DF6648">
              <w:rPr>
                <w:sz w:val="18"/>
                <w:lang w:val="en-GB"/>
              </w:rPr>
              <w:t>B</w:t>
            </w:r>
            <w:r w:rsidRPr="00DF6648">
              <w:rPr>
                <w:sz w:val="18"/>
                <w:lang w:val="en-GB"/>
              </w:rPr>
              <w:tab/>
              <w:t>The lowest temperature of a hot surface, determined in line with prescribed test conditions, at which a combustible liquid ignites as a gas/air or vapour/air mixture</w:t>
            </w:r>
          </w:p>
          <w:p w14:paraId="07642615" w14:textId="77777777" w:rsidR="00171488" w:rsidRPr="00DF6648" w:rsidRDefault="00171488" w:rsidP="00DF6648">
            <w:pPr>
              <w:suppressAutoHyphens w:val="0"/>
              <w:spacing w:before="40" w:after="40" w:line="220" w:lineRule="exact"/>
              <w:rPr>
                <w:sz w:val="18"/>
                <w:lang w:val="en-GB"/>
              </w:rPr>
            </w:pPr>
            <w:r w:rsidRPr="00DF6648">
              <w:rPr>
                <w:sz w:val="18"/>
                <w:lang w:val="en-GB"/>
              </w:rPr>
              <w:t>C</w:t>
            </w:r>
            <w:r w:rsidRPr="00DF6648">
              <w:rPr>
                <w:sz w:val="18"/>
                <w:lang w:val="en-GB"/>
              </w:rPr>
              <w:tab/>
              <w:t>The temperature at which a substance explodes</w:t>
            </w:r>
          </w:p>
          <w:p w14:paraId="28159E7E" w14:textId="77777777" w:rsidR="00171488" w:rsidRPr="00DF6648" w:rsidRDefault="00171488" w:rsidP="00DF6648">
            <w:pPr>
              <w:suppressAutoHyphens w:val="0"/>
              <w:spacing w:before="40" w:after="40" w:line="220" w:lineRule="exact"/>
              <w:ind w:left="567" w:hanging="567"/>
              <w:rPr>
                <w:sz w:val="18"/>
                <w:lang w:val="en-GB"/>
              </w:rPr>
            </w:pPr>
            <w:r w:rsidRPr="00DF6648">
              <w:rPr>
                <w:sz w:val="18"/>
                <w:lang w:val="en-GB"/>
              </w:rPr>
              <w:t>D</w:t>
            </w:r>
            <w:r w:rsidRPr="00DF6648">
              <w:rPr>
                <w:sz w:val="18"/>
                <w:lang w:val="en-GB"/>
              </w:rPr>
              <w:tab/>
              <w:t>The lowest temperature at which a substance may be ignited when supplied with a great deal of oxygen</w:t>
            </w:r>
          </w:p>
        </w:tc>
        <w:tc>
          <w:tcPr>
            <w:tcW w:w="1141" w:type="dxa"/>
            <w:shd w:val="clear" w:color="auto" w:fill="auto"/>
            <w:vAlign w:val="bottom"/>
          </w:tcPr>
          <w:p w14:paraId="606E0E58" w14:textId="77777777" w:rsidR="00171488" w:rsidRPr="00DF6648" w:rsidRDefault="00171488" w:rsidP="00DF6648">
            <w:pPr>
              <w:suppressAutoHyphens w:val="0"/>
              <w:spacing w:before="40" w:after="40" w:line="220" w:lineRule="exact"/>
              <w:ind w:left="113"/>
              <w:rPr>
                <w:sz w:val="18"/>
                <w:lang w:val="en-GB"/>
              </w:rPr>
            </w:pPr>
          </w:p>
        </w:tc>
      </w:tr>
    </w:tbl>
    <w:p w14:paraId="3DC81AF4" w14:textId="0CA59970" w:rsidR="00171488" w:rsidRPr="003344AF" w:rsidRDefault="00171488" w:rsidP="00DF6648">
      <w:pPr>
        <w:pStyle w:val="SingleTxtG"/>
        <w:keepNext/>
        <w:spacing w:before="240"/>
      </w:pPr>
      <w:r>
        <w:rPr>
          <w:lang w:val="fr-FR"/>
        </w:rPr>
        <w:t>4.</w:t>
      </w:r>
      <w:r>
        <w:rPr>
          <w:lang w:val="fr-FR"/>
        </w:rPr>
        <w:tab/>
        <w:t xml:space="preserve">Le 110 06.0-22 doit être harmonisé avec la version allemande. La réponse B est </w:t>
      </w:r>
      <w:r w:rsidR="00DF6648">
        <w:rPr>
          <w:lang w:val="fr-FR"/>
        </w:rPr>
        <w:t>« </w:t>
      </w:r>
      <w:r>
        <w:rPr>
          <w:lang w:val="fr-FR"/>
        </w:rPr>
        <w:t>150</w:t>
      </w:r>
      <w:r w:rsidR="00DF6648">
        <w:rPr>
          <w:lang w:val="fr-FR"/>
        </w:rPr>
        <w:t> </w:t>
      </w:r>
      <w:r>
        <w:rPr>
          <w:lang w:val="fr-FR"/>
        </w:rPr>
        <w:t>m</w:t>
      </w:r>
      <w:r w:rsidR="00DF6648">
        <w:rPr>
          <w:lang w:val="fr-FR"/>
        </w:rPr>
        <w:t> »</w:t>
      </w:r>
      <w:r>
        <w:rPr>
          <w:lang w:val="fr-FR"/>
        </w:rPr>
        <w:t xml:space="preserve">, la réponse C est </w:t>
      </w:r>
      <w:r w:rsidR="00DF6648">
        <w:rPr>
          <w:lang w:val="fr-FR"/>
        </w:rPr>
        <w:t>« </w:t>
      </w:r>
      <w:r>
        <w:rPr>
          <w:lang w:val="fr-FR"/>
        </w:rPr>
        <w:t>100</w:t>
      </w:r>
      <w:r w:rsidR="00DF6648">
        <w:rPr>
          <w:lang w:val="fr-FR"/>
        </w:rPr>
        <w:t> </w:t>
      </w:r>
      <w:r>
        <w:rPr>
          <w:lang w:val="fr-FR"/>
        </w:rPr>
        <w:t>m</w:t>
      </w:r>
      <w:r w:rsidR="00DF6648">
        <w:rPr>
          <w:lang w:val="fr-FR"/>
        </w:rPr>
        <w:t> »</w:t>
      </w:r>
      <w:r>
        <w:rPr>
          <w:lang w:val="fr-FR"/>
        </w:rPr>
        <w:t xml:space="preserve"> et la bonne réponse est C.</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38"/>
        <w:gridCol w:w="5248"/>
        <w:gridCol w:w="984"/>
      </w:tblGrid>
      <w:tr w:rsidR="00DF6648" w:rsidRPr="00DF6648" w14:paraId="71925E05" w14:textId="77777777" w:rsidTr="00DF6648">
        <w:trPr>
          <w:cantSplit/>
          <w:tblHeader/>
        </w:trPr>
        <w:tc>
          <w:tcPr>
            <w:tcW w:w="1311" w:type="dxa"/>
            <w:shd w:val="clear" w:color="auto" w:fill="auto"/>
            <w:vAlign w:val="bottom"/>
            <w:hideMark/>
          </w:tcPr>
          <w:p w14:paraId="40BEDAFB" w14:textId="77777777" w:rsidR="00171488" w:rsidRPr="00DF6648" w:rsidRDefault="00171488" w:rsidP="00DF6648">
            <w:pPr>
              <w:suppressAutoHyphens w:val="0"/>
              <w:spacing w:before="80" w:after="80" w:line="200" w:lineRule="exact"/>
              <w:rPr>
                <w:iCs/>
                <w:sz w:val="16"/>
                <w:lang w:val="en-GB"/>
              </w:rPr>
            </w:pPr>
            <w:r w:rsidRPr="00DF6648">
              <w:rPr>
                <w:iCs/>
                <w:sz w:val="16"/>
                <w:lang w:val="en-GB"/>
              </w:rPr>
              <w:t xml:space="preserve">110 06.0-22 </w:t>
            </w:r>
          </w:p>
        </w:tc>
        <w:tc>
          <w:tcPr>
            <w:tcW w:w="6060" w:type="dxa"/>
            <w:shd w:val="clear" w:color="auto" w:fill="auto"/>
            <w:vAlign w:val="bottom"/>
            <w:hideMark/>
          </w:tcPr>
          <w:p w14:paraId="74E3AEF0" w14:textId="77777777" w:rsidR="00171488" w:rsidRPr="00DF6648" w:rsidRDefault="00171488" w:rsidP="00DF6648">
            <w:pPr>
              <w:suppressAutoHyphens w:val="0"/>
              <w:spacing w:before="80" w:after="80" w:line="200" w:lineRule="exact"/>
              <w:rPr>
                <w:iCs/>
                <w:sz w:val="16"/>
                <w:lang w:val="en-GB"/>
              </w:rPr>
            </w:pPr>
            <w:r w:rsidRPr="00DF6648">
              <w:rPr>
                <w:iCs/>
                <w:sz w:val="16"/>
                <w:lang w:val="en-GB"/>
              </w:rPr>
              <w:t>7.1.5.4.3, 7.2.5.4.3</w:t>
            </w:r>
          </w:p>
        </w:tc>
        <w:tc>
          <w:tcPr>
            <w:tcW w:w="1134" w:type="dxa"/>
            <w:shd w:val="clear" w:color="auto" w:fill="auto"/>
            <w:vAlign w:val="bottom"/>
            <w:hideMark/>
          </w:tcPr>
          <w:p w14:paraId="5DBB32A2" w14:textId="77777777" w:rsidR="00171488" w:rsidRPr="00DF6648" w:rsidRDefault="00171488" w:rsidP="00DF6648">
            <w:pPr>
              <w:suppressAutoHyphens w:val="0"/>
              <w:spacing w:before="80" w:after="80" w:line="200" w:lineRule="exact"/>
              <w:ind w:left="113"/>
              <w:rPr>
                <w:iCs/>
                <w:sz w:val="16"/>
                <w:lang w:val="en-GB"/>
              </w:rPr>
            </w:pPr>
            <w:r w:rsidRPr="00DF6648">
              <w:rPr>
                <w:iCs/>
                <w:sz w:val="16"/>
                <w:lang w:val="en-GB"/>
              </w:rPr>
              <w:t>C</w:t>
            </w:r>
          </w:p>
        </w:tc>
      </w:tr>
      <w:tr w:rsidR="00DF6648" w:rsidRPr="00DF6648" w14:paraId="3E39AD95" w14:textId="77777777" w:rsidTr="00DF6648">
        <w:trPr>
          <w:cantSplit/>
        </w:trPr>
        <w:tc>
          <w:tcPr>
            <w:tcW w:w="1311" w:type="dxa"/>
            <w:shd w:val="clear" w:color="auto" w:fill="auto"/>
          </w:tcPr>
          <w:p w14:paraId="172DD89C" w14:textId="77777777" w:rsidR="00171488" w:rsidRPr="00DF6648" w:rsidRDefault="00171488" w:rsidP="00DF6648">
            <w:pPr>
              <w:suppressAutoHyphens w:val="0"/>
              <w:spacing w:before="40" w:after="40" w:line="220" w:lineRule="exact"/>
              <w:rPr>
                <w:sz w:val="18"/>
                <w:lang w:val="en-GB"/>
              </w:rPr>
            </w:pPr>
          </w:p>
        </w:tc>
        <w:tc>
          <w:tcPr>
            <w:tcW w:w="6060" w:type="dxa"/>
            <w:shd w:val="clear" w:color="auto" w:fill="auto"/>
            <w:vAlign w:val="bottom"/>
            <w:hideMark/>
          </w:tcPr>
          <w:p w14:paraId="54DB96A3" w14:textId="6FC8AB40" w:rsidR="00171488" w:rsidRPr="00DF6648" w:rsidRDefault="00171488" w:rsidP="00DF6648">
            <w:pPr>
              <w:suppressAutoHyphens w:val="0"/>
              <w:spacing w:before="40" w:after="40" w:line="220" w:lineRule="exact"/>
              <w:rPr>
                <w:sz w:val="18"/>
                <w:lang w:val="en-GB"/>
              </w:rPr>
            </w:pPr>
            <w:r w:rsidRPr="00DF6648">
              <w:rPr>
                <w:sz w:val="18"/>
                <w:lang w:val="en-GB"/>
              </w:rPr>
              <w:t>Your vessel has two blue cones. What distance must you normally maintain when waiting before a lock or a bridge</w:t>
            </w:r>
            <w:r w:rsidR="00DF6648">
              <w:rPr>
                <w:sz w:val="18"/>
                <w:lang w:val="en-GB"/>
              </w:rPr>
              <w:t> </w:t>
            </w:r>
            <w:r w:rsidRPr="00DF6648">
              <w:rPr>
                <w:sz w:val="18"/>
                <w:lang w:val="en-GB"/>
              </w:rPr>
              <w:t>?</w:t>
            </w:r>
          </w:p>
          <w:p w14:paraId="072ECD60" w14:textId="77777777" w:rsidR="00171488" w:rsidRPr="00DF6648" w:rsidRDefault="00171488" w:rsidP="00DF6648">
            <w:pPr>
              <w:suppressAutoHyphens w:val="0"/>
              <w:spacing w:before="40" w:after="40" w:line="220" w:lineRule="exact"/>
              <w:rPr>
                <w:sz w:val="18"/>
                <w:szCs w:val="22"/>
                <w:lang w:val="en-GB"/>
              </w:rPr>
            </w:pPr>
            <w:r w:rsidRPr="00DF6648">
              <w:rPr>
                <w:sz w:val="18"/>
                <w:lang w:val="en-GB"/>
              </w:rPr>
              <w:t>A</w:t>
            </w:r>
            <w:r w:rsidRPr="00DF6648">
              <w:rPr>
                <w:sz w:val="18"/>
                <w:lang w:val="en-GB"/>
              </w:rPr>
              <w:tab/>
              <w:t>50 m</w:t>
            </w:r>
          </w:p>
          <w:p w14:paraId="29898D68" w14:textId="77777777" w:rsidR="00171488" w:rsidRPr="00DF6648" w:rsidRDefault="00171488" w:rsidP="00DF6648">
            <w:pPr>
              <w:suppressAutoHyphens w:val="0"/>
              <w:spacing w:before="40" w:after="40" w:line="220" w:lineRule="exact"/>
              <w:rPr>
                <w:sz w:val="18"/>
              </w:rPr>
            </w:pPr>
            <w:r w:rsidRPr="00DF6648">
              <w:rPr>
                <w:sz w:val="18"/>
                <w:lang w:val="fr-FR"/>
              </w:rPr>
              <w:t>B</w:t>
            </w:r>
            <w:r w:rsidRPr="00DF6648">
              <w:rPr>
                <w:sz w:val="18"/>
                <w:lang w:val="fr-FR"/>
              </w:rPr>
              <w:tab/>
            </w:r>
            <w:r w:rsidRPr="00DF6648">
              <w:rPr>
                <w:strike/>
                <w:sz w:val="18"/>
                <w:lang w:val="fr-FR"/>
              </w:rPr>
              <w:t>100</w:t>
            </w:r>
            <w:r w:rsidRPr="00DF6648">
              <w:rPr>
                <w:sz w:val="18"/>
                <w:lang w:val="fr-FR"/>
              </w:rPr>
              <w:t xml:space="preserve"> </w:t>
            </w:r>
            <w:r w:rsidRPr="00DF6648">
              <w:rPr>
                <w:sz w:val="18"/>
                <w:u w:val="single"/>
                <w:lang w:val="fr-FR"/>
              </w:rPr>
              <w:t>150</w:t>
            </w:r>
            <w:r w:rsidRPr="00DF6648">
              <w:rPr>
                <w:sz w:val="18"/>
                <w:lang w:val="fr-FR"/>
              </w:rPr>
              <w:t xml:space="preserve"> m.</w:t>
            </w:r>
          </w:p>
          <w:p w14:paraId="1D0284BB" w14:textId="77777777" w:rsidR="00171488" w:rsidRPr="00DF6648" w:rsidRDefault="00171488" w:rsidP="00DF6648">
            <w:pPr>
              <w:suppressAutoHyphens w:val="0"/>
              <w:spacing w:before="40" w:after="40" w:line="220" w:lineRule="exact"/>
              <w:rPr>
                <w:sz w:val="18"/>
              </w:rPr>
            </w:pPr>
            <w:r w:rsidRPr="00DF6648">
              <w:rPr>
                <w:sz w:val="18"/>
                <w:lang w:val="fr-FR"/>
              </w:rPr>
              <w:t>C</w:t>
            </w:r>
            <w:r w:rsidRPr="00DF6648">
              <w:rPr>
                <w:sz w:val="18"/>
                <w:lang w:val="fr-FR"/>
              </w:rPr>
              <w:tab/>
            </w:r>
            <w:r w:rsidRPr="00DF6648">
              <w:rPr>
                <w:strike/>
                <w:sz w:val="18"/>
                <w:lang w:val="fr-FR"/>
              </w:rPr>
              <w:t>150</w:t>
            </w:r>
            <w:r w:rsidRPr="00DF6648">
              <w:rPr>
                <w:sz w:val="18"/>
                <w:lang w:val="fr-FR"/>
              </w:rPr>
              <w:t xml:space="preserve"> </w:t>
            </w:r>
            <w:r w:rsidRPr="00DF6648">
              <w:rPr>
                <w:sz w:val="18"/>
                <w:u w:val="single"/>
                <w:lang w:val="fr-FR"/>
              </w:rPr>
              <w:t>100</w:t>
            </w:r>
            <w:r w:rsidRPr="00DF6648">
              <w:rPr>
                <w:sz w:val="18"/>
                <w:lang w:val="fr-FR"/>
              </w:rPr>
              <w:t xml:space="preserve"> m.</w:t>
            </w:r>
          </w:p>
          <w:p w14:paraId="04AACB62" w14:textId="77777777" w:rsidR="00171488" w:rsidRPr="00DF6648" w:rsidRDefault="00171488" w:rsidP="00DF6648">
            <w:pPr>
              <w:suppressAutoHyphens w:val="0"/>
              <w:spacing w:before="40" w:after="40" w:line="220" w:lineRule="exact"/>
              <w:rPr>
                <w:sz w:val="18"/>
                <w:lang w:val="en-GB"/>
              </w:rPr>
            </w:pPr>
            <w:r w:rsidRPr="00DF6648">
              <w:rPr>
                <w:sz w:val="18"/>
                <w:lang w:val="en-GB"/>
              </w:rPr>
              <w:t>D</w:t>
            </w:r>
            <w:r w:rsidRPr="00DF6648">
              <w:rPr>
                <w:sz w:val="18"/>
                <w:lang w:val="en-GB"/>
              </w:rPr>
              <w:tab/>
              <w:t>200 m</w:t>
            </w:r>
          </w:p>
        </w:tc>
        <w:tc>
          <w:tcPr>
            <w:tcW w:w="1134" w:type="dxa"/>
            <w:shd w:val="clear" w:color="auto" w:fill="auto"/>
            <w:vAlign w:val="bottom"/>
          </w:tcPr>
          <w:p w14:paraId="27493316" w14:textId="77777777" w:rsidR="00171488" w:rsidRPr="00DF6648" w:rsidRDefault="00171488" w:rsidP="00DF6648">
            <w:pPr>
              <w:suppressAutoHyphens w:val="0"/>
              <w:spacing w:before="40" w:after="40" w:line="220" w:lineRule="exact"/>
              <w:rPr>
                <w:sz w:val="18"/>
                <w:lang w:val="en-GB"/>
              </w:rPr>
            </w:pPr>
          </w:p>
        </w:tc>
      </w:tr>
    </w:tbl>
    <w:p w14:paraId="45C4F7C2" w14:textId="264E55CF" w:rsidR="00171488" w:rsidRPr="003344AF" w:rsidRDefault="00171488" w:rsidP="00DF6648">
      <w:pPr>
        <w:pStyle w:val="SingleTxtG"/>
        <w:keepNext/>
        <w:keepLines/>
      </w:pPr>
      <w:r>
        <w:rPr>
          <w:lang w:val="fr-FR"/>
        </w:rPr>
        <w:lastRenderedPageBreak/>
        <w:t>5.</w:t>
      </w:r>
      <w:r>
        <w:rPr>
          <w:lang w:val="fr-FR"/>
        </w:rPr>
        <w:tab/>
        <w:t>Dans la version anglaise du 110</w:t>
      </w:r>
      <w:r w:rsidR="00DF6648">
        <w:rPr>
          <w:lang w:val="fr-FR"/>
        </w:rPr>
        <w:t> </w:t>
      </w:r>
      <w:r>
        <w:rPr>
          <w:lang w:val="fr-FR"/>
        </w:rPr>
        <w:t xml:space="preserve">09.0-08, il est question de </w:t>
      </w:r>
      <w:r w:rsidR="00DF6648">
        <w:rPr>
          <w:lang w:val="fr-FR"/>
        </w:rPr>
        <w:t>« </w:t>
      </w:r>
      <w:r>
        <w:rPr>
          <w:lang w:val="fr-FR"/>
        </w:rPr>
        <w:t>longitudinal compartment</w:t>
      </w:r>
      <w:r w:rsidR="00DF6648">
        <w:rPr>
          <w:lang w:val="fr-FR"/>
        </w:rPr>
        <w:t> »</w:t>
      </w:r>
      <w:r>
        <w:rPr>
          <w:lang w:val="fr-FR"/>
        </w:rPr>
        <w:t xml:space="preserve"> (compartiment longitudinal). Dans la version allemande, il est question de </w:t>
      </w:r>
      <w:r w:rsidR="00DF6648">
        <w:rPr>
          <w:lang w:val="fr-FR"/>
        </w:rPr>
        <w:t>« </w:t>
      </w:r>
      <w:r>
        <w:rPr>
          <w:lang w:val="fr-FR"/>
        </w:rPr>
        <w:t>Mittellängsschott</w:t>
      </w:r>
      <w:r w:rsidR="00DF6648">
        <w:rPr>
          <w:lang w:val="fr-FR"/>
        </w:rPr>
        <w:t> »</w:t>
      </w:r>
      <w:r>
        <w:rPr>
          <w:lang w:val="fr-FR"/>
        </w:rPr>
        <w:t xml:space="preserve">, terme qui signfie </w:t>
      </w:r>
      <w:r w:rsidR="00DF6648">
        <w:rPr>
          <w:lang w:val="fr-FR"/>
        </w:rPr>
        <w:t>« </w:t>
      </w:r>
      <w:r>
        <w:rPr>
          <w:lang w:val="fr-FR"/>
        </w:rPr>
        <w:t>cloison</w:t>
      </w:r>
      <w:r w:rsidR="00DF6648">
        <w:rPr>
          <w:lang w:val="fr-FR"/>
        </w:rPr>
        <w:t> »</w:t>
      </w:r>
      <w:r>
        <w:rPr>
          <w:lang w:val="fr-FR"/>
        </w:rPr>
        <w:t xml:space="preserve"> (</w:t>
      </w:r>
      <w:r>
        <w:rPr>
          <w:i/>
          <w:iCs/>
          <w:lang w:val="fr-FR"/>
        </w:rPr>
        <w:t>bulkhead</w:t>
      </w:r>
      <w:r>
        <w:rPr>
          <w:lang w:val="fr-FR"/>
        </w:rPr>
        <w:t xml:space="preserve">) et non </w:t>
      </w:r>
      <w:r w:rsidR="00DF6648">
        <w:rPr>
          <w:lang w:val="fr-FR"/>
        </w:rPr>
        <w:t>« </w:t>
      </w:r>
      <w:r>
        <w:rPr>
          <w:lang w:val="fr-FR"/>
        </w:rPr>
        <w:t>compartiment</w:t>
      </w:r>
      <w:r w:rsidR="00DF6648">
        <w:rPr>
          <w:lang w:val="fr-FR"/>
        </w:rPr>
        <w:t> »</w:t>
      </w:r>
      <w:r>
        <w:rPr>
          <w:lang w:val="fr-FR"/>
        </w:rPr>
        <w:t xml:space="preserve">. Il convient donc de remplacer </w:t>
      </w:r>
      <w:r w:rsidR="00DF6648">
        <w:rPr>
          <w:lang w:val="fr-FR"/>
        </w:rPr>
        <w:t>« </w:t>
      </w:r>
      <w:r>
        <w:rPr>
          <w:lang w:val="fr-FR"/>
        </w:rPr>
        <w:t>compartment</w:t>
      </w:r>
      <w:r w:rsidR="00DF6648">
        <w:rPr>
          <w:lang w:val="fr-FR"/>
        </w:rPr>
        <w:t> »</w:t>
      </w:r>
      <w:r>
        <w:rPr>
          <w:lang w:val="fr-FR"/>
        </w:rPr>
        <w:t xml:space="preserve"> par </w:t>
      </w:r>
      <w:r w:rsidR="00DF6648">
        <w:rPr>
          <w:lang w:val="fr-FR"/>
        </w:rPr>
        <w:t>« </w:t>
      </w:r>
      <w:r>
        <w:rPr>
          <w:lang w:val="fr-FR"/>
        </w:rPr>
        <w:t>bulkhead</w:t>
      </w:r>
      <w:r w:rsidR="00DF6648">
        <w:rPr>
          <w:lang w:val="fr-FR"/>
        </w:rPr>
        <w:t> »</w:t>
      </w:r>
      <w:r>
        <w:rPr>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374"/>
        <w:gridCol w:w="5003"/>
        <w:gridCol w:w="993"/>
      </w:tblGrid>
      <w:tr w:rsidR="00DF6648" w:rsidRPr="00DF6648" w14:paraId="3571FF43" w14:textId="77777777" w:rsidTr="00DF6648">
        <w:trPr>
          <w:tblHeader/>
        </w:trPr>
        <w:tc>
          <w:tcPr>
            <w:tcW w:w="1594" w:type="dxa"/>
            <w:shd w:val="clear" w:color="auto" w:fill="auto"/>
            <w:noWrap/>
            <w:vAlign w:val="bottom"/>
            <w:hideMark/>
          </w:tcPr>
          <w:p w14:paraId="3061A405" w14:textId="77777777" w:rsidR="00171488" w:rsidRPr="00DF6648" w:rsidRDefault="00171488" w:rsidP="00DF6648">
            <w:pPr>
              <w:suppressAutoHyphens w:val="0"/>
              <w:spacing w:before="80" w:after="80" w:line="200" w:lineRule="exact"/>
              <w:rPr>
                <w:iCs/>
                <w:sz w:val="16"/>
                <w:lang w:val="en-GB"/>
              </w:rPr>
            </w:pPr>
            <w:r w:rsidRPr="00DF6648">
              <w:rPr>
                <w:iCs/>
                <w:sz w:val="16"/>
                <w:lang w:val="en-GB"/>
              </w:rPr>
              <w:t>110 09.0-08</w:t>
            </w:r>
          </w:p>
        </w:tc>
        <w:tc>
          <w:tcPr>
            <w:tcW w:w="5809" w:type="dxa"/>
            <w:shd w:val="clear" w:color="auto" w:fill="auto"/>
            <w:noWrap/>
            <w:vAlign w:val="bottom"/>
            <w:hideMark/>
          </w:tcPr>
          <w:p w14:paraId="2CDE25CA" w14:textId="77777777" w:rsidR="00171488" w:rsidRPr="00DF6648" w:rsidRDefault="00171488" w:rsidP="00DF6648">
            <w:pPr>
              <w:suppressAutoHyphens w:val="0"/>
              <w:spacing w:before="80" w:after="80" w:line="200" w:lineRule="exact"/>
              <w:rPr>
                <w:iCs/>
                <w:sz w:val="16"/>
              </w:rPr>
            </w:pPr>
            <w:r w:rsidRPr="00DF6648">
              <w:rPr>
                <w:iCs/>
                <w:sz w:val="16"/>
                <w:lang w:val="fr-FR"/>
              </w:rPr>
              <w:t>7.2.3.20.1</w:t>
            </w:r>
          </w:p>
        </w:tc>
        <w:tc>
          <w:tcPr>
            <w:tcW w:w="1150" w:type="dxa"/>
            <w:shd w:val="clear" w:color="auto" w:fill="auto"/>
            <w:noWrap/>
            <w:vAlign w:val="bottom"/>
            <w:hideMark/>
          </w:tcPr>
          <w:p w14:paraId="615C8548" w14:textId="77777777" w:rsidR="00171488" w:rsidRPr="00DF6648" w:rsidRDefault="00171488" w:rsidP="00DF6648">
            <w:pPr>
              <w:suppressAutoHyphens w:val="0"/>
              <w:spacing w:before="80" w:after="80" w:line="200" w:lineRule="exact"/>
              <w:ind w:left="113"/>
              <w:rPr>
                <w:iCs/>
                <w:sz w:val="16"/>
                <w:lang w:val="en-GB"/>
              </w:rPr>
            </w:pPr>
            <w:r w:rsidRPr="00DF6648">
              <w:rPr>
                <w:iCs/>
                <w:sz w:val="16"/>
                <w:lang w:val="en-GB"/>
              </w:rPr>
              <w:t>C</w:t>
            </w:r>
          </w:p>
        </w:tc>
      </w:tr>
      <w:tr w:rsidR="00DF6648" w:rsidRPr="00DF6648" w14:paraId="599780E9" w14:textId="77777777" w:rsidTr="00DF6648">
        <w:tc>
          <w:tcPr>
            <w:tcW w:w="1594" w:type="dxa"/>
            <w:shd w:val="clear" w:color="auto" w:fill="auto"/>
            <w:noWrap/>
          </w:tcPr>
          <w:p w14:paraId="715A7A97" w14:textId="77777777" w:rsidR="00171488" w:rsidRPr="00DF6648" w:rsidRDefault="00171488" w:rsidP="00DF6648">
            <w:pPr>
              <w:suppressAutoHyphens w:val="0"/>
              <w:spacing w:before="40" w:after="40" w:line="220" w:lineRule="exact"/>
              <w:rPr>
                <w:sz w:val="18"/>
                <w:lang w:val="en-GB"/>
              </w:rPr>
            </w:pPr>
          </w:p>
        </w:tc>
        <w:tc>
          <w:tcPr>
            <w:tcW w:w="5809" w:type="dxa"/>
            <w:shd w:val="clear" w:color="auto" w:fill="auto"/>
            <w:noWrap/>
            <w:vAlign w:val="bottom"/>
            <w:hideMark/>
          </w:tcPr>
          <w:p w14:paraId="371DD71C" w14:textId="04F79BD2" w:rsidR="00171488" w:rsidRPr="00DF6648" w:rsidRDefault="00171488" w:rsidP="00DF6648">
            <w:pPr>
              <w:suppressAutoHyphens w:val="0"/>
              <w:spacing w:before="40" w:after="40" w:line="220" w:lineRule="exact"/>
              <w:rPr>
                <w:sz w:val="18"/>
                <w:lang w:val="en-US"/>
              </w:rPr>
            </w:pPr>
            <w:r w:rsidRPr="00DF6648">
              <w:rPr>
                <w:sz w:val="18"/>
                <w:lang w:val="en-US"/>
              </w:rPr>
              <w:t xml:space="preserve">A tank vessel, the tanks of which do not have a median longitudinal </w:t>
            </w:r>
            <w:r w:rsidRPr="00DF6648">
              <w:rPr>
                <w:strike/>
                <w:sz w:val="18"/>
                <w:lang w:val="en-US"/>
              </w:rPr>
              <w:t>compartment</w:t>
            </w:r>
            <w:r w:rsidRPr="00DF6648">
              <w:rPr>
                <w:sz w:val="18"/>
                <w:lang w:val="en-US"/>
              </w:rPr>
              <w:t xml:space="preserve"> </w:t>
            </w:r>
            <w:r w:rsidRPr="00DF6648">
              <w:rPr>
                <w:sz w:val="18"/>
                <w:u w:val="single"/>
                <w:lang w:val="en-US"/>
              </w:rPr>
              <w:t>bulkhead</w:t>
            </w:r>
            <w:r w:rsidRPr="00DF6648">
              <w:rPr>
                <w:sz w:val="18"/>
                <w:lang w:val="en-US"/>
              </w:rPr>
              <w:t>, has to take on ballast in the double-hull spaces to navigate on a canal. Is this operation allowed</w:t>
            </w:r>
            <w:r w:rsidR="00DF6648">
              <w:rPr>
                <w:sz w:val="18"/>
                <w:lang w:val="en-US"/>
              </w:rPr>
              <w:t> </w:t>
            </w:r>
            <w:r w:rsidRPr="00DF6648">
              <w:rPr>
                <w:sz w:val="18"/>
                <w:lang w:val="en-US"/>
              </w:rPr>
              <w:t>?</w:t>
            </w:r>
          </w:p>
          <w:p w14:paraId="0ED22883" w14:textId="77777777" w:rsidR="00171488" w:rsidRPr="00DF6648" w:rsidRDefault="00171488" w:rsidP="00DF6648">
            <w:pPr>
              <w:suppressAutoHyphens w:val="0"/>
              <w:spacing w:before="40" w:after="40" w:line="220" w:lineRule="exact"/>
              <w:ind w:left="567" w:hanging="567"/>
              <w:rPr>
                <w:sz w:val="18"/>
                <w:szCs w:val="22"/>
                <w:lang w:val="en-GB"/>
              </w:rPr>
            </w:pPr>
            <w:r w:rsidRPr="00DF6648">
              <w:rPr>
                <w:sz w:val="18"/>
                <w:lang w:val="en-GB"/>
              </w:rPr>
              <w:t>A</w:t>
            </w:r>
            <w:r w:rsidRPr="00DF6648">
              <w:rPr>
                <w:sz w:val="18"/>
                <w:lang w:val="en-GB"/>
              </w:rPr>
              <w:tab/>
              <w:t>No, ballasting of tank vessels with no median longitudinal compartment is strictly prohibited</w:t>
            </w:r>
          </w:p>
          <w:p w14:paraId="2F68ED2D" w14:textId="77777777" w:rsidR="00171488" w:rsidRPr="00DF6648" w:rsidRDefault="00171488" w:rsidP="00DF6648">
            <w:pPr>
              <w:suppressAutoHyphens w:val="0"/>
              <w:spacing w:before="40" w:after="40" w:line="220" w:lineRule="exact"/>
              <w:rPr>
                <w:sz w:val="18"/>
                <w:lang w:val="en-GB"/>
              </w:rPr>
            </w:pPr>
            <w:r w:rsidRPr="00DF6648">
              <w:rPr>
                <w:sz w:val="18"/>
                <w:lang w:val="en-GB"/>
              </w:rPr>
              <w:t>B</w:t>
            </w:r>
            <w:r w:rsidRPr="00DF6648">
              <w:rPr>
                <w:sz w:val="18"/>
                <w:lang w:val="en-GB"/>
              </w:rPr>
              <w:tab/>
              <w:t>Yes, if the ballast tanks are filled before loading</w:t>
            </w:r>
          </w:p>
          <w:p w14:paraId="675FAB0A" w14:textId="77777777" w:rsidR="00171488" w:rsidRPr="00DF6648" w:rsidRDefault="00171488" w:rsidP="00DF6648">
            <w:pPr>
              <w:suppressAutoHyphens w:val="0"/>
              <w:spacing w:before="40" w:after="40" w:line="220" w:lineRule="exact"/>
              <w:ind w:left="567" w:hanging="567"/>
              <w:rPr>
                <w:sz w:val="18"/>
                <w:lang w:val="en-GB"/>
              </w:rPr>
            </w:pPr>
            <w:r w:rsidRPr="00DF6648">
              <w:rPr>
                <w:sz w:val="18"/>
                <w:lang w:val="en-GB"/>
              </w:rPr>
              <w:t>C</w:t>
            </w:r>
            <w:r w:rsidRPr="00DF6648">
              <w:rPr>
                <w:sz w:val="18"/>
                <w:lang w:val="en-GB"/>
              </w:rPr>
              <w:tab/>
              <w:t>Yes, if it has been taken into account in the intact and damage stability calculations and this is allowed for the substance concerned</w:t>
            </w:r>
          </w:p>
          <w:p w14:paraId="5C319AB6" w14:textId="77777777" w:rsidR="00171488" w:rsidRPr="00DF6648" w:rsidRDefault="00171488" w:rsidP="00DF6648">
            <w:pPr>
              <w:suppressAutoHyphens w:val="0"/>
              <w:spacing w:before="40" w:after="40" w:line="220" w:lineRule="exact"/>
              <w:rPr>
                <w:sz w:val="18"/>
                <w:lang w:val="en-GB"/>
              </w:rPr>
            </w:pPr>
            <w:r w:rsidRPr="00DF6648">
              <w:rPr>
                <w:sz w:val="18"/>
                <w:lang w:val="en-GB"/>
              </w:rPr>
              <w:t>D</w:t>
            </w:r>
            <w:r w:rsidRPr="00DF6648">
              <w:rPr>
                <w:sz w:val="18"/>
                <w:lang w:val="en-GB"/>
              </w:rPr>
              <w:tab/>
              <w:t>Yes, if the ballast tanks are not carrying any cargo</w:t>
            </w:r>
          </w:p>
        </w:tc>
        <w:tc>
          <w:tcPr>
            <w:tcW w:w="1150" w:type="dxa"/>
            <w:shd w:val="clear" w:color="auto" w:fill="auto"/>
            <w:noWrap/>
            <w:vAlign w:val="bottom"/>
          </w:tcPr>
          <w:p w14:paraId="76093086" w14:textId="77777777" w:rsidR="00171488" w:rsidRPr="00DF6648" w:rsidRDefault="00171488" w:rsidP="00DF6648">
            <w:pPr>
              <w:suppressAutoHyphens w:val="0"/>
              <w:spacing w:before="40" w:after="40" w:line="220" w:lineRule="exact"/>
              <w:ind w:left="113"/>
              <w:rPr>
                <w:sz w:val="18"/>
                <w:lang w:val="en-GB"/>
              </w:rPr>
            </w:pPr>
          </w:p>
        </w:tc>
      </w:tr>
    </w:tbl>
    <w:p w14:paraId="24394AC8" w14:textId="2A216B55" w:rsidR="00171488" w:rsidRPr="003344AF" w:rsidRDefault="00171488" w:rsidP="00DF6648">
      <w:pPr>
        <w:pStyle w:val="HChG"/>
      </w:pPr>
      <w:r w:rsidRPr="001A508B">
        <w:rPr>
          <w:lang w:val="en-US"/>
        </w:rPr>
        <w:tab/>
      </w:r>
      <w:r>
        <w:rPr>
          <w:lang w:val="fr-FR"/>
        </w:rPr>
        <w:t>III.</w:t>
      </w:r>
      <w:r>
        <w:rPr>
          <w:lang w:val="fr-FR"/>
        </w:rPr>
        <w:tab/>
        <w:t xml:space="preserve">Corrections à apporter à la version allemande proposée </w:t>
      </w:r>
      <w:r w:rsidR="00DF6648">
        <w:rPr>
          <w:lang w:val="fr-FR"/>
        </w:rPr>
        <w:br/>
      </w:r>
      <w:r>
        <w:rPr>
          <w:lang w:val="fr-FR"/>
        </w:rPr>
        <w:t>pour 2021 (telle que soumise dans le document ECE/TRANS/WP.15/AC.2/2021/13)</w:t>
      </w:r>
    </w:p>
    <w:p w14:paraId="44F68FDB" w14:textId="77777777" w:rsidR="00171488" w:rsidRPr="003344AF" w:rsidRDefault="00171488" w:rsidP="00DF6648">
      <w:pPr>
        <w:pStyle w:val="H1G"/>
      </w:pPr>
      <w:r>
        <w:tab/>
      </w:r>
      <w:r>
        <w:rPr>
          <w:lang w:val="fr-FR"/>
        </w:rPr>
        <w:t>A.</w:t>
      </w:r>
      <w:r>
        <w:rPr>
          <w:lang w:val="fr-FR"/>
        </w:rPr>
        <w:tab/>
        <w:t>110 01.0-13</w:t>
      </w:r>
    </w:p>
    <w:p w14:paraId="41F99D0D" w14:textId="4AA181A9" w:rsidR="00171488" w:rsidRPr="00E547B7" w:rsidRDefault="00171488" w:rsidP="00DF6648">
      <w:pPr>
        <w:pStyle w:val="SingleTxtG"/>
        <w:keepNext/>
        <w:rPr>
          <w:lang w:val="en-US"/>
        </w:rPr>
      </w:pPr>
      <w:r>
        <w:rPr>
          <w:lang w:val="fr-FR"/>
        </w:rPr>
        <w:t>6.</w:t>
      </w:r>
      <w:r>
        <w:rPr>
          <w:lang w:val="fr-FR"/>
        </w:rPr>
        <w:tab/>
        <w:t>Le libellé proposé pour la mauvaise réponse D est que l’ADN vise à éviter les contrôles multiples dans le cas de transports transfrontaliers. Or, dans le paragraphe</w:t>
      </w:r>
      <w:r w:rsidR="00DF6648">
        <w:rPr>
          <w:lang w:val="fr-FR"/>
        </w:rPr>
        <w:t> </w:t>
      </w:r>
      <w:r>
        <w:rPr>
          <w:lang w:val="fr-FR"/>
        </w:rPr>
        <w:t xml:space="preserve">1.8.1.2.1 de l’ADN, il est question d’éviter d’autres contrôles. La réponse D n’est donc pas vraiment fausse. Elle doit être améliorée. </w:t>
      </w:r>
      <w:r w:rsidRPr="00E547B7">
        <w:rPr>
          <w:lang w:val="en-US"/>
        </w:rPr>
        <w:t>Correction proposée :</w:t>
      </w:r>
    </w:p>
    <w:p w14:paraId="200AC30F" w14:textId="2C411550" w:rsidR="00171488" w:rsidRPr="003344AF" w:rsidRDefault="00DF6648" w:rsidP="00DF6648">
      <w:pPr>
        <w:pStyle w:val="SingleTxtG"/>
        <w:rPr>
          <w:lang w:val="en-GB"/>
        </w:rPr>
      </w:pPr>
      <w:r>
        <w:rPr>
          <w:lang w:val="en-GB"/>
        </w:rPr>
        <w:t>“</w:t>
      </w:r>
      <w:r w:rsidR="00171488" w:rsidRPr="003344AF">
        <w:rPr>
          <w:lang w:val="en-GB"/>
        </w:rPr>
        <w:t>D</w:t>
      </w:r>
      <w:r w:rsidR="00171488" w:rsidRPr="003344AF">
        <w:rPr>
          <w:lang w:val="en-GB"/>
        </w:rPr>
        <w:tab/>
        <w:t xml:space="preserve">Mit dem ADN sollen </w:t>
      </w:r>
      <w:r w:rsidR="00171488" w:rsidRPr="003344AF">
        <w:rPr>
          <w:u w:val="single"/>
          <w:lang w:val="en-GB"/>
        </w:rPr>
        <w:t>vor allem</w:t>
      </w:r>
      <w:r w:rsidR="00171488" w:rsidRPr="003344AF">
        <w:rPr>
          <w:lang w:val="en-GB"/>
        </w:rPr>
        <w:t xml:space="preserve"> mehrfache Kontrollen bei grenzüberschreitender Beförderung vermieden werden.</w:t>
      </w:r>
      <w:r>
        <w:rPr>
          <w:lang w:val="en-GB"/>
        </w:rPr>
        <w:t>”</w:t>
      </w:r>
    </w:p>
    <w:p w14:paraId="57E9C6ED" w14:textId="77777777" w:rsidR="00171488" w:rsidRPr="003344AF" w:rsidRDefault="00171488" w:rsidP="00DF6648">
      <w:pPr>
        <w:pStyle w:val="H1G"/>
      </w:pPr>
      <w:r w:rsidRPr="001A508B">
        <w:rPr>
          <w:lang w:val="en-US"/>
        </w:rPr>
        <w:tab/>
      </w:r>
      <w:r>
        <w:rPr>
          <w:lang w:val="fr-FR"/>
        </w:rPr>
        <w:t>B.</w:t>
      </w:r>
      <w:r>
        <w:rPr>
          <w:lang w:val="fr-FR"/>
        </w:rPr>
        <w:tab/>
        <w:t>110 01.0-20</w:t>
      </w:r>
    </w:p>
    <w:p w14:paraId="3E815FF1" w14:textId="7F221BF1" w:rsidR="00171488" w:rsidRPr="003344AF" w:rsidRDefault="00171488" w:rsidP="00DF6648">
      <w:pPr>
        <w:pStyle w:val="SingleTxtG"/>
        <w:keepNext/>
      </w:pPr>
      <w:r>
        <w:rPr>
          <w:lang w:val="fr-FR"/>
        </w:rPr>
        <w:t>7.</w:t>
      </w:r>
      <w:r>
        <w:rPr>
          <w:lang w:val="fr-FR"/>
        </w:rPr>
        <w:tab/>
        <w:t xml:space="preserve">Dans la nouvelle formulation proposée pour cette question, on demande quelles prescriptions de l’ADN s’appliquent lorsqu’un ordinateur portable fonctionnant à l’aide de batteries au lithium est utilisé dans la timonerie. Cette formulation peut prêter à confusion. La réponse est </w:t>
      </w:r>
      <w:r w:rsidR="00DF6648">
        <w:rPr>
          <w:lang w:val="fr-FR"/>
        </w:rPr>
        <w:t>« </w:t>
      </w:r>
      <w:r>
        <w:rPr>
          <w:lang w:val="fr-FR"/>
        </w:rPr>
        <w:t>aucune</w:t>
      </w:r>
      <w:r w:rsidR="00DF6648">
        <w:rPr>
          <w:lang w:val="fr-FR"/>
        </w:rPr>
        <w:t> »</w:t>
      </w:r>
      <w:r>
        <w:rPr>
          <w:lang w:val="fr-FR"/>
        </w:rPr>
        <w:t>. Il n’est pas suffisamment clair que la question ne fait référence qu’aux prescriptions de l’ADN relatives aux ordinateurs portables. Correction proposée</w:t>
      </w:r>
      <w:r w:rsidR="00DF6648">
        <w:rPr>
          <w:lang w:val="fr-FR"/>
        </w:rPr>
        <w:t> </w:t>
      </w:r>
      <w:r>
        <w:rPr>
          <w:lang w:val="fr-FR"/>
        </w:rPr>
        <w:t>:</w:t>
      </w:r>
    </w:p>
    <w:p w14:paraId="044A8555" w14:textId="7146E8D1" w:rsidR="00171488" w:rsidRPr="00E547B7" w:rsidRDefault="00DF6648" w:rsidP="00DF6648">
      <w:pPr>
        <w:pStyle w:val="SingleTxtG"/>
        <w:rPr>
          <w:lang w:val="fr-FR"/>
        </w:rPr>
      </w:pPr>
      <w:r>
        <w:rPr>
          <w:lang w:val="fr-FR"/>
        </w:rPr>
        <w:t>« </w:t>
      </w:r>
      <w:r w:rsidR="00171488" w:rsidRPr="00E547B7">
        <w:rPr>
          <w:lang w:val="fr-FR"/>
        </w:rPr>
        <w:t>Welche Beförderungsvorschriften des ADN gelten für einen tragbaren Rechner, der mit Lithium-Batterien betrieben wird, und im Steuerhaus eines Schiffes mitgeführt wird</w:t>
      </w:r>
      <w:r>
        <w:rPr>
          <w:lang w:val="fr-FR"/>
        </w:rPr>
        <w:t> </w:t>
      </w:r>
      <w:r w:rsidR="00171488" w:rsidRPr="00E547B7">
        <w:rPr>
          <w:lang w:val="fr-FR"/>
        </w:rPr>
        <w:t>?</w:t>
      </w:r>
      <w:r>
        <w:rPr>
          <w:lang w:val="fr-FR"/>
        </w:rPr>
        <w:t> »</w:t>
      </w:r>
    </w:p>
    <w:p w14:paraId="39E9CD1E" w14:textId="77777777" w:rsidR="00171488" w:rsidRPr="003344AF" w:rsidRDefault="00171488" w:rsidP="00DF6648">
      <w:pPr>
        <w:pStyle w:val="H1G"/>
      </w:pPr>
      <w:r>
        <w:rPr>
          <w:lang w:val="fr-FR"/>
        </w:rPr>
        <w:tab/>
        <w:t>C.</w:t>
      </w:r>
      <w:r>
        <w:rPr>
          <w:lang w:val="fr-FR"/>
        </w:rPr>
        <w:tab/>
        <w:t>110 01.0-24</w:t>
      </w:r>
    </w:p>
    <w:p w14:paraId="596EDD6D" w14:textId="6D4A4D22" w:rsidR="00171488" w:rsidRPr="003344AF" w:rsidRDefault="00171488" w:rsidP="00DF6648">
      <w:pPr>
        <w:pStyle w:val="SingleTxtG"/>
      </w:pPr>
      <w:r>
        <w:rPr>
          <w:lang w:val="fr-FR"/>
        </w:rPr>
        <w:t>8.</w:t>
      </w:r>
      <w:r>
        <w:rPr>
          <w:lang w:val="fr-FR"/>
        </w:rPr>
        <w:tab/>
        <w:t>Amélioration rédactionnelle du libellé en allemand</w:t>
      </w:r>
      <w:r w:rsidR="00DF6648">
        <w:rPr>
          <w:lang w:val="fr-FR"/>
        </w:rPr>
        <w:t> </w:t>
      </w:r>
      <w:r>
        <w:rPr>
          <w:lang w:val="fr-FR"/>
        </w:rPr>
        <w:t xml:space="preserve">: </w:t>
      </w:r>
      <w:r w:rsidR="00DF6648">
        <w:rPr>
          <w:lang w:val="fr-FR"/>
        </w:rPr>
        <w:t>« </w:t>
      </w:r>
      <w:r>
        <w:rPr>
          <w:lang w:val="fr-FR"/>
        </w:rPr>
        <w:t xml:space="preserve">Wer hat </w:t>
      </w:r>
      <w:r>
        <w:rPr>
          <w:strike/>
          <w:lang w:val="fr-FR"/>
        </w:rPr>
        <w:t>bei seinen</w:t>
      </w:r>
      <w:r>
        <w:rPr>
          <w:lang w:val="fr-FR"/>
        </w:rPr>
        <w:t xml:space="preserve"> </w:t>
      </w:r>
      <w:r>
        <w:rPr>
          <w:u w:val="single"/>
          <w:lang w:val="fr-FR"/>
        </w:rPr>
        <w:t xml:space="preserve">auf Grund seiner </w:t>
      </w:r>
      <w:r>
        <w:rPr>
          <w:lang w:val="fr-FR"/>
        </w:rPr>
        <w:t>Sicherheitspflichten darauf zu achten, dass das Schiff nicht überladen wird</w:t>
      </w:r>
      <w:r w:rsidR="00DF6648">
        <w:rPr>
          <w:lang w:val="fr-FR"/>
        </w:rPr>
        <w:t> </w:t>
      </w:r>
      <w:r>
        <w:rPr>
          <w:lang w:val="fr-FR"/>
        </w:rPr>
        <w:t>?</w:t>
      </w:r>
      <w:r w:rsidR="00DF6648">
        <w:rPr>
          <w:lang w:val="fr-FR"/>
        </w:rPr>
        <w:t> »</w:t>
      </w:r>
    </w:p>
    <w:p w14:paraId="0D317D29" w14:textId="77777777" w:rsidR="00171488" w:rsidRPr="003344AF" w:rsidRDefault="00171488" w:rsidP="00DF6648">
      <w:pPr>
        <w:pStyle w:val="H1G"/>
      </w:pPr>
      <w:r>
        <w:rPr>
          <w:lang w:val="fr-FR"/>
        </w:rPr>
        <w:tab/>
        <w:t>D.</w:t>
      </w:r>
      <w:r>
        <w:rPr>
          <w:lang w:val="fr-FR"/>
        </w:rPr>
        <w:tab/>
        <w:t>110 01.0-28</w:t>
      </w:r>
    </w:p>
    <w:p w14:paraId="3E9B4A36" w14:textId="106C024E" w:rsidR="00171488" w:rsidRPr="003344AF" w:rsidRDefault="00171488" w:rsidP="00DF6648">
      <w:pPr>
        <w:pStyle w:val="SingleTxtG"/>
        <w:keepNext/>
      </w:pPr>
      <w:r>
        <w:rPr>
          <w:lang w:val="fr-FR"/>
        </w:rPr>
        <w:t>9.</w:t>
      </w:r>
      <w:r>
        <w:rPr>
          <w:lang w:val="fr-FR"/>
        </w:rPr>
        <w:tab/>
        <w:t xml:space="preserve">La question porte sur l’obligation, pour un bateau, de se conformer à de nouvelles règles de construction. L’une des mauvaises réponses est que le bateau ne doit pas toujours être conforme </w:t>
      </w:r>
      <w:r w:rsidR="00DF6648">
        <w:rPr>
          <w:lang w:val="fr-FR"/>
        </w:rPr>
        <w:t>« </w:t>
      </w:r>
      <w:r>
        <w:rPr>
          <w:lang w:val="fr-FR"/>
        </w:rPr>
        <w:t>lorsque cela est précisé dans la nouvelle règle de construction</w:t>
      </w:r>
      <w:r w:rsidR="00DF6648">
        <w:rPr>
          <w:lang w:val="fr-FR"/>
        </w:rPr>
        <w:t> »</w:t>
      </w:r>
      <w:r>
        <w:rPr>
          <w:lang w:val="fr-FR"/>
        </w:rPr>
        <w:t>. Il est vrai qu’il y a actuellement des dispositions transitoires dans le chapitre</w:t>
      </w:r>
      <w:r w:rsidR="00DF6648">
        <w:rPr>
          <w:lang w:val="fr-FR"/>
        </w:rPr>
        <w:t> </w:t>
      </w:r>
      <w:r>
        <w:rPr>
          <w:lang w:val="fr-FR"/>
        </w:rPr>
        <w:t xml:space="preserve">1.6, mais il serait possible </w:t>
      </w:r>
      <w:r>
        <w:rPr>
          <w:lang w:val="fr-FR"/>
        </w:rPr>
        <w:lastRenderedPageBreak/>
        <w:t>de créer ultérieurement une nouvelle règle uniquement valable à partir d’une date précise. La réponse n’est donc pas entièrement fausse. Correction proposée</w:t>
      </w:r>
      <w:r w:rsidR="00DF6648">
        <w:rPr>
          <w:lang w:val="fr-FR"/>
        </w:rPr>
        <w:t> </w:t>
      </w:r>
      <w:r>
        <w:rPr>
          <w:lang w:val="fr-FR"/>
        </w:rPr>
        <w:t>:</w:t>
      </w:r>
    </w:p>
    <w:p w14:paraId="667ADBEC" w14:textId="254DB952" w:rsidR="00171488" w:rsidRPr="00E547B7" w:rsidRDefault="00DF6648" w:rsidP="00DF6648">
      <w:pPr>
        <w:pStyle w:val="SingleTxtG"/>
        <w:rPr>
          <w:lang w:val="fr-FR"/>
        </w:rPr>
      </w:pPr>
      <w:r>
        <w:rPr>
          <w:lang w:val="fr-FR"/>
        </w:rPr>
        <w:t>« </w:t>
      </w:r>
      <w:r w:rsidR="00171488" w:rsidRPr="00E547B7">
        <w:rPr>
          <w:lang w:val="fr-FR"/>
        </w:rPr>
        <w:t>D</w:t>
      </w:r>
      <w:r w:rsidR="00171488" w:rsidRPr="00E547B7">
        <w:rPr>
          <w:lang w:val="fr-FR"/>
        </w:rPr>
        <w:tab/>
        <w:t>aber nur, wenn das bei der neuen Bauvorschrift vermerkt ist.</w:t>
      </w:r>
      <w:r>
        <w:rPr>
          <w:lang w:val="fr-FR"/>
        </w:rPr>
        <w:t> »</w:t>
      </w:r>
    </w:p>
    <w:p w14:paraId="1253D291" w14:textId="5BD8666D" w:rsidR="00171488" w:rsidRPr="003344AF" w:rsidRDefault="00171488" w:rsidP="00DF6648">
      <w:pPr>
        <w:pStyle w:val="SingleTxtG"/>
      </w:pPr>
      <w:r>
        <w:rPr>
          <w:lang w:val="fr-FR"/>
        </w:rPr>
        <w:t>Améliorations rédactionnelles supplémentaires à la version allemande</w:t>
      </w:r>
      <w:r w:rsidR="00DF6648">
        <w:rPr>
          <w:lang w:val="fr-FR"/>
        </w:rPr>
        <w:t> </w:t>
      </w:r>
      <w:r>
        <w:rPr>
          <w:lang w:val="fr-FR"/>
        </w:rPr>
        <w:t xml:space="preserve">: </w:t>
      </w:r>
    </w:p>
    <w:p w14:paraId="34C1B262" w14:textId="1598FDC0" w:rsidR="00171488" w:rsidRPr="003344AF" w:rsidRDefault="00171488" w:rsidP="00DF6648">
      <w:pPr>
        <w:pStyle w:val="SingleTxtG"/>
      </w:pPr>
      <w:r>
        <w:rPr>
          <w:lang w:val="fr-FR"/>
        </w:rPr>
        <w:t xml:space="preserve">Suprimer </w:t>
      </w:r>
      <w:r w:rsidR="00DF6648">
        <w:rPr>
          <w:lang w:val="fr-FR"/>
        </w:rPr>
        <w:t>« </w:t>
      </w:r>
      <w:r>
        <w:rPr>
          <w:lang w:val="fr-FR"/>
        </w:rPr>
        <w:t>immer sofort</w:t>
      </w:r>
      <w:r w:rsidR="00DF6648">
        <w:rPr>
          <w:lang w:val="fr-FR"/>
        </w:rPr>
        <w:t> »</w:t>
      </w:r>
      <w:r>
        <w:rPr>
          <w:lang w:val="fr-FR"/>
        </w:rPr>
        <w:t xml:space="preserve"> du libellé de la question.</w:t>
      </w:r>
    </w:p>
    <w:p w14:paraId="05E52BCD" w14:textId="77777777" w:rsidR="00171488" w:rsidRPr="003344AF" w:rsidRDefault="00171488" w:rsidP="00DF6648">
      <w:pPr>
        <w:pStyle w:val="SingleTxtG"/>
      </w:pPr>
      <w:r>
        <w:rPr>
          <w:lang w:val="fr-FR"/>
        </w:rPr>
        <w:t>Toutes les réponses doivent commencer par une lettre en bas de casse, car elles font partie d’une phrase.</w:t>
      </w:r>
    </w:p>
    <w:p w14:paraId="43CE14EA" w14:textId="77777777" w:rsidR="00171488" w:rsidRPr="003344AF" w:rsidRDefault="00171488" w:rsidP="00DF6648">
      <w:pPr>
        <w:pStyle w:val="H1G"/>
      </w:pPr>
      <w:r>
        <w:rPr>
          <w:lang w:val="fr-FR"/>
        </w:rPr>
        <w:tab/>
        <w:t>E.</w:t>
      </w:r>
      <w:r>
        <w:rPr>
          <w:lang w:val="fr-FR"/>
        </w:rPr>
        <w:tab/>
        <w:t>110 01.0-29</w:t>
      </w:r>
    </w:p>
    <w:p w14:paraId="54052CBF" w14:textId="2A09AEBF" w:rsidR="00171488" w:rsidRPr="003344AF" w:rsidRDefault="00171488" w:rsidP="00DF6648">
      <w:pPr>
        <w:pStyle w:val="SingleTxtG"/>
      </w:pPr>
      <w:r>
        <w:rPr>
          <w:lang w:val="fr-FR"/>
        </w:rPr>
        <w:t>10.</w:t>
      </w:r>
      <w:r>
        <w:rPr>
          <w:lang w:val="fr-FR"/>
        </w:rPr>
        <w:tab/>
        <w:t xml:space="preserve">Une mauvaise réponse proposée à la question concernant le but des accords multilatéraux au sens de l’ADN s’énonce comme suit : </w:t>
      </w:r>
      <w:r w:rsidR="00DF6648">
        <w:rPr>
          <w:lang w:val="fr-FR"/>
        </w:rPr>
        <w:t>« </w:t>
      </w:r>
      <w:r>
        <w:rPr>
          <w:lang w:val="fr-FR"/>
        </w:rPr>
        <w:t>L’ADN ne s’applique pas à certaines substances dangereuses</w:t>
      </w:r>
      <w:r w:rsidR="00DF6648">
        <w:rPr>
          <w:lang w:val="fr-FR"/>
        </w:rPr>
        <w:t> »</w:t>
      </w:r>
      <w:r>
        <w:rPr>
          <w:lang w:val="fr-FR"/>
        </w:rPr>
        <w:t xml:space="preserve">. Il est pourtant dit au 1.5.1.1 que </w:t>
      </w:r>
      <w:r w:rsidR="00DF6648">
        <w:rPr>
          <w:lang w:val="fr-FR"/>
        </w:rPr>
        <w:t>« </w:t>
      </w:r>
      <w:r>
        <w:rPr>
          <w:lang w:val="fr-FR"/>
        </w:rPr>
        <w:t>conformément au paragraphe</w:t>
      </w:r>
      <w:r w:rsidR="00DF6648">
        <w:rPr>
          <w:lang w:val="fr-FR"/>
        </w:rPr>
        <w:t> </w:t>
      </w:r>
      <w:r>
        <w:rPr>
          <w:lang w:val="fr-FR"/>
        </w:rPr>
        <w:t>1 de l’article</w:t>
      </w:r>
      <w:r w:rsidR="00DF6648">
        <w:rPr>
          <w:lang w:val="fr-FR"/>
        </w:rPr>
        <w:t> </w:t>
      </w:r>
      <w:r>
        <w:rPr>
          <w:lang w:val="fr-FR"/>
        </w:rPr>
        <w:t>7 de l’ADN, les autorités compétentes des Parties contractantes peuvent convenir directement entre elles d’autoriser certains transports sur leur territoire en dérogation temporaire aux prescriptions de l’ADN</w:t>
      </w:r>
      <w:r w:rsidR="00DF6648">
        <w:rPr>
          <w:lang w:val="fr-FR"/>
        </w:rPr>
        <w:t> »</w:t>
      </w:r>
      <w:r>
        <w:rPr>
          <w:lang w:val="fr-FR"/>
        </w:rPr>
        <w:t>. Il est donc possible d’exclure certaines matières dangereuses du champ d’application de l’ADN. Correction proposée</w:t>
      </w:r>
      <w:r w:rsidR="00DF6648">
        <w:rPr>
          <w:lang w:val="fr-FR"/>
        </w:rPr>
        <w:t> </w:t>
      </w:r>
      <w:r>
        <w:rPr>
          <w:lang w:val="fr-FR"/>
        </w:rPr>
        <w:t>: conserver l’ancienne version de la réponse B.</w:t>
      </w:r>
    </w:p>
    <w:p w14:paraId="6592901F" w14:textId="77777777" w:rsidR="00171488" w:rsidRPr="003344AF" w:rsidRDefault="00171488" w:rsidP="00DF6648">
      <w:pPr>
        <w:pStyle w:val="H1G"/>
      </w:pPr>
      <w:r>
        <w:rPr>
          <w:lang w:val="fr-FR"/>
        </w:rPr>
        <w:tab/>
        <w:t>F.</w:t>
      </w:r>
      <w:r>
        <w:rPr>
          <w:lang w:val="fr-FR"/>
        </w:rPr>
        <w:tab/>
        <w:t>110 06.0-19</w:t>
      </w:r>
    </w:p>
    <w:p w14:paraId="42AFF550" w14:textId="22757D34" w:rsidR="00171488" w:rsidRPr="003344AF" w:rsidRDefault="00171488" w:rsidP="00DF6648">
      <w:pPr>
        <w:pStyle w:val="SingleTxtG"/>
      </w:pPr>
      <w:r>
        <w:rPr>
          <w:lang w:val="fr-FR"/>
        </w:rPr>
        <w:t>11.</w:t>
      </w:r>
      <w:r>
        <w:rPr>
          <w:lang w:val="fr-FR"/>
        </w:rPr>
        <w:tab/>
        <w:t xml:space="preserve">La question fait référence au CEVNI, mais il est proposé de remplacer </w:t>
      </w:r>
      <w:r w:rsidR="00DF6648">
        <w:rPr>
          <w:lang w:val="fr-FR"/>
        </w:rPr>
        <w:t>« </w:t>
      </w:r>
      <w:r>
        <w:rPr>
          <w:lang w:val="fr-FR"/>
        </w:rPr>
        <w:t>CEVNI, article 8.01</w:t>
      </w:r>
      <w:r w:rsidR="00DF6648">
        <w:rPr>
          <w:lang w:val="fr-FR"/>
        </w:rPr>
        <w:t> »</w:t>
      </w:r>
      <w:r>
        <w:rPr>
          <w:lang w:val="fr-FR"/>
        </w:rPr>
        <w:t xml:space="preserve"> par </w:t>
      </w:r>
      <w:r w:rsidR="00DF6648">
        <w:rPr>
          <w:lang w:val="fr-FR"/>
        </w:rPr>
        <w:t>« </w:t>
      </w:r>
      <w:r>
        <w:rPr>
          <w:lang w:val="fr-FR"/>
        </w:rPr>
        <w:t>connaissances générales de base</w:t>
      </w:r>
      <w:r w:rsidR="00DF6648">
        <w:rPr>
          <w:lang w:val="fr-FR"/>
        </w:rPr>
        <w:t> »</w:t>
      </w:r>
      <w:r>
        <w:rPr>
          <w:lang w:val="fr-FR"/>
        </w:rPr>
        <w:t xml:space="preserve"> dans la colonne des sources des réponses. La source existante est correcte et ne doit pas être supprimée.</w:t>
      </w:r>
    </w:p>
    <w:p w14:paraId="7362E828" w14:textId="77777777" w:rsidR="00171488" w:rsidRPr="003344AF" w:rsidRDefault="00171488" w:rsidP="00DF6648">
      <w:pPr>
        <w:pStyle w:val="H1G"/>
      </w:pPr>
      <w:r>
        <w:rPr>
          <w:lang w:val="fr-FR"/>
        </w:rPr>
        <w:tab/>
        <w:t>G.</w:t>
      </w:r>
      <w:r>
        <w:rPr>
          <w:lang w:val="fr-FR"/>
        </w:rPr>
        <w:tab/>
        <w:t>110 06.0-22</w:t>
      </w:r>
    </w:p>
    <w:p w14:paraId="34714E87" w14:textId="59D00A34" w:rsidR="00171488" w:rsidRPr="003344AF" w:rsidRDefault="00171488" w:rsidP="00DF6648">
      <w:pPr>
        <w:pStyle w:val="SingleTxtG"/>
      </w:pPr>
      <w:r>
        <w:rPr>
          <w:lang w:val="fr-FR"/>
        </w:rPr>
        <w:t>12.</w:t>
      </w:r>
      <w:r>
        <w:rPr>
          <w:lang w:val="fr-FR"/>
        </w:rPr>
        <w:tab/>
        <w:t>Correction d’ordre rédactionnel du libellé de la version en langue allemande</w:t>
      </w:r>
      <w:r w:rsidR="00DF6648">
        <w:rPr>
          <w:lang w:val="fr-FR"/>
        </w:rPr>
        <w:t> </w:t>
      </w:r>
      <w:r>
        <w:rPr>
          <w:lang w:val="fr-FR"/>
        </w:rPr>
        <w:t xml:space="preserve">: insérer </w:t>
      </w:r>
      <w:r w:rsidR="00DF6648">
        <w:rPr>
          <w:lang w:val="fr-FR"/>
        </w:rPr>
        <w:t>« </w:t>
      </w:r>
      <w:r>
        <w:rPr>
          <w:lang w:val="fr-FR"/>
        </w:rPr>
        <w:t>es</w:t>
      </w:r>
      <w:r w:rsidR="00DF6648">
        <w:rPr>
          <w:lang w:val="fr-FR"/>
        </w:rPr>
        <w:t> »</w:t>
      </w:r>
      <w:r>
        <w:rPr>
          <w:lang w:val="fr-FR"/>
        </w:rPr>
        <w:t xml:space="preserve"> avant </w:t>
      </w:r>
      <w:r w:rsidR="00DF6648">
        <w:rPr>
          <w:lang w:val="fr-FR"/>
        </w:rPr>
        <w:t>« </w:t>
      </w:r>
      <w:r>
        <w:rPr>
          <w:lang w:val="fr-FR"/>
        </w:rPr>
        <w:t>im</w:t>
      </w:r>
      <w:r w:rsidR="00DF6648">
        <w:rPr>
          <w:lang w:val="fr-FR"/>
        </w:rPr>
        <w:t> »</w:t>
      </w:r>
      <w:r>
        <w:rPr>
          <w:lang w:val="fr-FR"/>
        </w:rPr>
        <w:t xml:space="preserve"> dans la question.</w:t>
      </w:r>
    </w:p>
    <w:p w14:paraId="79DE5E97" w14:textId="77777777" w:rsidR="00171488" w:rsidRPr="003344AF" w:rsidRDefault="00171488" w:rsidP="00DF6648">
      <w:pPr>
        <w:pStyle w:val="H1G"/>
      </w:pPr>
      <w:r>
        <w:rPr>
          <w:lang w:val="fr-FR"/>
        </w:rPr>
        <w:tab/>
        <w:t>H.</w:t>
      </w:r>
      <w:r>
        <w:rPr>
          <w:lang w:val="fr-FR"/>
        </w:rPr>
        <w:tab/>
        <w:t>130 07.0-19</w:t>
      </w:r>
    </w:p>
    <w:p w14:paraId="62DFC6FB" w14:textId="5D05ED6F" w:rsidR="00171488" w:rsidRPr="003344AF" w:rsidRDefault="00171488" w:rsidP="00DF6648">
      <w:pPr>
        <w:pStyle w:val="SingleTxtG"/>
      </w:pPr>
      <w:r>
        <w:rPr>
          <w:lang w:val="fr-FR"/>
        </w:rPr>
        <w:t>13.</w:t>
      </w:r>
      <w:r>
        <w:rPr>
          <w:lang w:val="fr-FR"/>
        </w:rPr>
        <w:tab/>
        <w:t xml:space="preserve">Il est proposé de supprimer </w:t>
      </w:r>
      <w:r w:rsidR="00DF6648">
        <w:rPr>
          <w:lang w:val="fr-FR"/>
        </w:rPr>
        <w:t>« </w:t>
      </w:r>
      <w:r>
        <w:rPr>
          <w:lang w:val="fr-FR"/>
        </w:rPr>
        <w:t>oder OTTOKRAFTSTOFF</w:t>
      </w:r>
      <w:r w:rsidR="00DF6648">
        <w:rPr>
          <w:lang w:val="fr-FR"/>
        </w:rPr>
        <w:t> »</w:t>
      </w:r>
      <w:r>
        <w:rPr>
          <w:lang w:val="fr-FR"/>
        </w:rPr>
        <w:t xml:space="preserve"> dans la réponse correcte B à la question sur le produit qui doit figurer sur la liste des matières du bateau pour qu’un document d’enregistrement des opérations en cours de transport soit nécessaire, conformément au 8.1.11. Pourtant, le registre n’est pas seulement requis si </w:t>
      </w:r>
      <w:r w:rsidR="00AA7B18">
        <w:rPr>
          <w:lang w:val="fr-FR"/>
        </w:rPr>
        <w:t>« </w:t>
      </w:r>
      <w:r>
        <w:rPr>
          <w:lang w:val="fr-FR"/>
        </w:rPr>
        <w:t>BENZIN</w:t>
      </w:r>
      <w:r w:rsidR="00AA7B18">
        <w:rPr>
          <w:lang w:val="fr-FR"/>
        </w:rPr>
        <w:t> »</w:t>
      </w:r>
      <w:r>
        <w:rPr>
          <w:lang w:val="fr-FR"/>
        </w:rPr>
        <w:t xml:space="preserve"> se trouve dans la liste des matières, mais aussi si </w:t>
      </w:r>
      <w:r w:rsidR="00AA7B18">
        <w:rPr>
          <w:lang w:val="fr-FR"/>
        </w:rPr>
        <w:t>« </w:t>
      </w:r>
      <w:r>
        <w:rPr>
          <w:lang w:val="fr-FR"/>
        </w:rPr>
        <w:t>OTTOKRAFTSTOFF</w:t>
      </w:r>
      <w:r w:rsidR="00AA7B18">
        <w:rPr>
          <w:lang w:val="fr-FR"/>
        </w:rPr>
        <w:t> »</w:t>
      </w:r>
      <w:r>
        <w:rPr>
          <w:lang w:val="fr-FR"/>
        </w:rPr>
        <w:t xml:space="preserve"> y figure. La réponse devrait donc rester inchangée. Dans les autres langues, tous les noms autorisés qui figurent dans le tableau C doivent être dans la réponse B.</w:t>
      </w:r>
    </w:p>
    <w:p w14:paraId="3DE17C67" w14:textId="77777777" w:rsidR="00171488" w:rsidRPr="003344AF" w:rsidRDefault="00171488" w:rsidP="00AA7B18">
      <w:pPr>
        <w:pStyle w:val="H1G"/>
      </w:pPr>
      <w:r>
        <w:rPr>
          <w:lang w:val="fr-FR"/>
        </w:rPr>
        <w:tab/>
        <w:t>I.</w:t>
      </w:r>
      <w:r>
        <w:rPr>
          <w:lang w:val="fr-FR"/>
        </w:rPr>
        <w:tab/>
        <w:t>130 08.0-20</w:t>
      </w:r>
    </w:p>
    <w:p w14:paraId="0E6E4081" w14:textId="4772AF77" w:rsidR="00171488" w:rsidRDefault="00171488" w:rsidP="00AA7B18">
      <w:pPr>
        <w:pStyle w:val="SingleTxtG"/>
        <w:rPr>
          <w:lang w:val="fr-FR"/>
        </w:rPr>
      </w:pPr>
      <w:r>
        <w:rPr>
          <w:lang w:val="fr-FR"/>
        </w:rPr>
        <w:t>14.</w:t>
      </w:r>
      <w:r>
        <w:rPr>
          <w:lang w:val="fr-FR"/>
        </w:rPr>
        <w:tab/>
        <w:t>La nouvelle formulation proposée pour cette question sembler indiquer qu’il est toujours permis d’utiliser une perceuse électrique pour des travaux sur un couvercle d’écoutille d’un navire-citerne de type N ouvert avec des pare-flammes, pour autant que la perceuse électrique soit certifiée pour cette zone. Pourtant, si des étincelles peuvent être créées par le moteur électrique de la perceuse, elles peuvent l’être aussi par le contact de la perceuse avec le panneau d’écoutille. Il convient de vérifier si la certification de la perceuse électrique exclut ce risque.</w:t>
      </w:r>
    </w:p>
    <w:p w14:paraId="15C2308A" w14:textId="3C96ADD6" w:rsidR="00AA7B18" w:rsidRPr="00AA7B18" w:rsidRDefault="00AA7B18" w:rsidP="00AA7B18">
      <w:pPr>
        <w:pStyle w:val="SingleTxtG"/>
        <w:spacing w:before="240" w:after="0"/>
        <w:jc w:val="center"/>
        <w:rPr>
          <w:u w:val="single"/>
        </w:rPr>
      </w:pPr>
      <w:r>
        <w:rPr>
          <w:u w:val="single"/>
        </w:rPr>
        <w:tab/>
      </w:r>
      <w:r>
        <w:rPr>
          <w:u w:val="single"/>
        </w:rPr>
        <w:tab/>
      </w:r>
      <w:r>
        <w:rPr>
          <w:u w:val="single"/>
        </w:rPr>
        <w:tab/>
      </w:r>
      <w:r>
        <w:rPr>
          <w:u w:val="single"/>
        </w:rPr>
        <w:tab/>
      </w:r>
    </w:p>
    <w:sectPr w:rsidR="00AA7B18" w:rsidRPr="00AA7B18" w:rsidSect="001714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662E" w14:textId="77777777" w:rsidR="00276131" w:rsidRDefault="00276131" w:rsidP="00F95C08">
      <w:pPr>
        <w:spacing w:line="240" w:lineRule="auto"/>
      </w:pPr>
    </w:p>
  </w:endnote>
  <w:endnote w:type="continuationSeparator" w:id="0">
    <w:p w14:paraId="6E2FCCC1" w14:textId="77777777" w:rsidR="00276131" w:rsidRPr="00AC3823" w:rsidRDefault="00276131" w:rsidP="00AC3823">
      <w:pPr>
        <w:pStyle w:val="Pieddepage"/>
      </w:pPr>
    </w:p>
  </w:endnote>
  <w:endnote w:type="continuationNotice" w:id="1">
    <w:p w14:paraId="2EB93436" w14:textId="77777777" w:rsidR="00276131" w:rsidRDefault="002761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54C3" w14:textId="3EC523EF" w:rsidR="00171488" w:rsidRPr="00171488" w:rsidRDefault="00171488" w:rsidP="00171488">
    <w:pPr>
      <w:pStyle w:val="Pieddepage"/>
      <w:tabs>
        <w:tab w:val="right" w:pos="9638"/>
      </w:tabs>
    </w:pPr>
    <w:r w:rsidRPr="00171488">
      <w:rPr>
        <w:b/>
        <w:sz w:val="18"/>
      </w:rPr>
      <w:fldChar w:fldCharType="begin"/>
    </w:r>
    <w:r w:rsidRPr="00171488">
      <w:rPr>
        <w:b/>
        <w:sz w:val="18"/>
      </w:rPr>
      <w:instrText xml:space="preserve"> PAGE  \* MERGEFORMAT </w:instrText>
    </w:r>
    <w:r w:rsidRPr="00171488">
      <w:rPr>
        <w:b/>
        <w:sz w:val="18"/>
      </w:rPr>
      <w:fldChar w:fldCharType="separate"/>
    </w:r>
    <w:r w:rsidRPr="00171488">
      <w:rPr>
        <w:b/>
        <w:noProof/>
        <w:sz w:val="18"/>
      </w:rPr>
      <w:t>2</w:t>
    </w:r>
    <w:r w:rsidRPr="00171488">
      <w:rPr>
        <w:b/>
        <w:sz w:val="18"/>
      </w:rPr>
      <w:fldChar w:fldCharType="end"/>
    </w:r>
    <w:r>
      <w:rPr>
        <w:b/>
        <w:sz w:val="18"/>
      </w:rPr>
      <w:tab/>
    </w:r>
    <w:r>
      <w:t>GE.21-04344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E1CA" w14:textId="56972D09" w:rsidR="00171488" w:rsidRPr="00171488" w:rsidRDefault="00171488" w:rsidP="00171488">
    <w:pPr>
      <w:pStyle w:val="Pieddepage"/>
      <w:tabs>
        <w:tab w:val="right" w:pos="9638"/>
      </w:tabs>
      <w:rPr>
        <w:b/>
        <w:sz w:val="18"/>
      </w:rPr>
    </w:pPr>
    <w:r>
      <w:t>GE.21-04344</w:t>
    </w:r>
    <w:r>
      <w:tab/>
    </w:r>
    <w:r w:rsidRPr="00171488">
      <w:rPr>
        <w:b/>
        <w:sz w:val="18"/>
      </w:rPr>
      <w:fldChar w:fldCharType="begin"/>
    </w:r>
    <w:r w:rsidRPr="00171488">
      <w:rPr>
        <w:b/>
        <w:sz w:val="18"/>
      </w:rPr>
      <w:instrText xml:space="preserve"> PAGE  \* MERGEFORMAT </w:instrText>
    </w:r>
    <w:r w:rsidRPr="00171488">
      <w:rPr>
        <w:b/>
        <w:sz w:val="18"/>
      </w:rPr>
      <w:fldChar w:fldCharType="separate"/>
    </w:r>
    <w:r w:rsidRPr="00171488">
      <w:rPr>
        <w:b/>
        <w:noProof/>
        <w:sz w:val="18"/>
      </w:rPr>
      <w:t>3</w:t>
    </w:r>
    <w:r w:rsidRPr="001714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5ACA" w14:textId="6782B9C8" w:rsidR="007F20FA" w:rsidRPr="00171488" w:rsidRDefault="00171488" w:rsidP="0017148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3B2C53" wp14:editId="3CA740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21-04344  (F)</w:t>
    </w:r>
    <w:r>
      <w:rPr>
        <w:noProof/>
        <w:sz w:val="20"/>
      </w:rPr>
      <w:drawing>
        <wp:anchor distT="0" distB="0" distL="114300" distR="114300" simplePos="0" relativeHeight="251660288" behindDoc="0" locked="0" layoutInCell="1" allowOverlap="1" wp14:anchorId="6F1F5B13" wp14:editId="0DF56E3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210621    210621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D3B36" w14:textId="77777777" w:rsidR="00276131" w:rsidRPr="00AC3823" w:rsidRDefault="00276131" w:rsidP="00AC3823">
      <w:pPr>
        <w:pStyle w:val="Pieddepage"/>
        <w:tabs>
          <w:tab w:val="right" w:pos="2155"/>
        </w:tabs>
        <w:spacing w:after="80" w:line="240" w:lineRule="atLeast"/>
        <w:ind w:left="680"/>
        <w:rPr>
          <w:u w:val="single"/>
        </w:rPr>
      </w:pPr>
      <w:r>
        <w:rPr>
          <w:u w:val="single"/>
        </w:rPr>
        <w:tab/>
      </w:r>
    </w:p>
  </w:footnote>
  <w:footnote w:type="continuationSeparator" w:id="0">
    <w:p w14:paraId="3E1CE01C" w14:textId="77777777" w:rsidR="00276131" w:rsidRPr="00AC3823" w:rsidRDefault="00276131" w:rsidP="00AC3823">
      <w:pPr>
        <w:pStyle w:val="Pieddepage"/>
        <w:tabs>
          <w:tab w:val="right" w:pos="2155"/>
        </w:tabs>
        <w:spacing w:after="80" w:line="240" w:lineRule="atLeast"/>
        <w:ind w:left="680"/>
        <w:rPr>
          <w:u w:val="single"/>
        </w:rPr>
      </w:pPr>
      <w:r>
        <w:rPr>
          <w:u w:val="single"/>
        </w:rPr>
        <w:tab/>
      </w:r>
    </w:p>
  </w:footnote>
  <w:footnote w:type="continuationNotice" w:id="1">
    <w:p w14:paraId="2CAB30EE" w14:textId="77777777" w:rsidR="00276131" w:rsidRPr="00AC3823" w:rsidRDefault="00276131">
      <w:pPr>
        <w:spacing w:line="240" w:lineRule="auto"/>
        <w:rPr>
          <w:sz w:val="2"/>
          <w:szCs w:val="2"/>
        </w:rPr>
      </w:pPr>
    </w:p>
  </w:footnote>
  <w:footnote w:id="2">
    <w:p w14:paraId="1CC3ADBA" w14:textId="7F3C1F6A" w:rsidR="00171488" w:rsidRPr="00DF6648" w:rsidRDefault="00171488" w:rsidP="00171488">
      <w:pPr>
        <w:pStyle w:val="Notedebasdepage"/>
      </w:pPr>
      <w:r>
        <w:rPr>
          <w:lang w:val="fr-FR"/>
        </w:rPr>
        <w:tab/>
      </w:r>
      <w:r w:rsidRPr="00DF6648">
        <w:rPr>
          <w:sz w:val="20"/>
          <w:szCs w:val="22"/>
          <w:lang w:val="fr-FR"/>
        </w:rPr>
        <w:t>*</w:t>
      </w:r>
      <w:r w:rsidRPr="00DF6648">
        <w:rPr>
          <w:sz w:val="20"/>
          <w:szCs w:val="22"/>
          <w:lang w:val="fr-FR"/>
        </w:rPr>
        <w:tab/>
      </w:r>
      <w:r w:rsidRPr="00DF6648">
        <w:rPr>
          <w:lang w:val="fr-FR"/>
        </w:rPr>
        <w:t>Diffusé en langue allemande par la Commission centrale pour la navigation du Rhin sous la cote CCNR/ZKR/ADN/WP.15/AC.2/2021/15.</w:t>
      </w:r>
    </w:p>
  </w:footnote>
  <w:footnote w:id="3">
    <w:p w14:paraId="19EC6E5F" w14:textId="1352FECE" w:rsidR="00171488" w:rsidRPr="004D45CD" w:rsidRDefault="00171488" w:rsidP="00171488">
      <w:pPr>
        <w:pStyle w:val="Notedebasdepage"/>
      </w:pPr>
      <w:r>
        <w:rPr>
          <w:lang w:val="fr-FR"/>
        </w:rPr>
        <w:tab/>
      </w:r>
      <w:r w:rsidRPr="00DF6648">
        <w:rPr>
          <w:sz w:val="20"/>
          <w:szCs w:val="22"/>
          <w:lang w:val="fr-FR"/>
        </w:rPr>
        <w:t>**</w:t>
      </w:r>
      <w:r w:rsidRPr="00DF6648">
        <w:rPr>
          <w:sz w:val="20"/>
          <w:szCs w:val="22"/>
          <w:lang w:val="fr-FR"/>
        </w:rPr>
        <w:tab/>
      </w:r>
      <w:r w:rsidRPr="00DF6648">
        <w:rPr>
          <w:lang w:val="fr-FR"/>
        </w:rPr>
        <w:t>Conformément au programme de travail du Comité des transports intérieurs pour 2021 tel qu’il figure dans le projet de budget-programme pour 2021 (A/75/6 (Sect. 20), par.</w:t>
      </w:r>
      <w:r w:rsidR="00DF6648">
        <w:rPr>
          <w:lang w:val="fr-FR"/>
        </w:rPr>
        <w:t> </w:t>
      </w:r>
      <w:r w:rsidRPr="00DF6648">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903F" w14:textId="065357E2" w:rsidR="00171488" w:rsidRPr="00171488" w:rsidRDefault="00171488">
    <w:pPr>
      <w:pStyle w:val="En-tte"/>
    </w:pPr>
    <w:fldSimple w:instr=" TITLE  \* MERGEFORMAT ">
      <w:r w:rsidR="002D6DD5">
        <w:t>ECE/TRANS/WP.15/AC.2/2021/15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9780" w14:textId="4E7A01B3" w:rsidR="00171488" w:rsidRPr="00171488" w:rsidRDefault="00171488" w:rsidP="00171488">
    <w:pPr>
      <w:pStyle w:val="En-tte"/>
      <w:jc w:val="right"/>
    </w:pPr>
    <w:fldSimple w:instr=" TITLE  \* MERGEFORMAT ">
      <w:r w:rsidR="002D6DD5">
        <w:t>ECE/TRANS/WP.15/AC.2/2021/15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31"/>
    <w:rsid w:val="00017F94"/>
    <w:rsid w:val="00023842"/>
    <w:rsid w:val="000334F9"/>
    <w:rsid w:val="00045FEB"/>
    <w:rsid w:val="0007796D"/>
    <w:rsid w:val="000B7790"/>
    <w:rsid w:val="00111F2F"/>
    <w:rsid w:val="0014365E"/>
    <w:rsid w:val="00143C66"/>
    <w:rsid w:val="00171488"/>
    <w:rsid w:val="00176178"/>
    <w:rsid w:val="001F525A"/>
    <w:rsid w:val="00201148"/>
    <w:rsid w:val="00223272"/>
    <w:rsid w:val="0024779E"/>
    <w:rsid w:val="00257168"/>
    <w:rsid w:val="002744B8"/>
    <w:rsid w:val="00276131"/>
    <w:rsid w:val="002832AC"/>
    <w:rsid w:val="002D6DD5"/>
    <w:rsid w:val="002D7C93"/>
    <w:rsid w:val="00305801"/>
    <w:rsid w:val="003916DE"/>
    <w:rsid w:val="00412090"/>
    <w:rsid w:val="00421996"/>
    <w:rsid w:val="00441C3B"/>
    <w:rsid w:val="00446FE5"/>
    <w:rsid w:val="00452396"/>
    <w:rsid w:val="00477EB2"/>
    <w:rsid w:val="004837D8"/>
    <w:rsid w:val="004E2EED"/>
    <w:rsid w:val="004E468C"/>
    <w:rsid w:val="005505B7"/>
    <w:rsid w:val="00573BE5"/>
    <w:rsid w:val="00586ED3"/>
    <w:rsid w:val="00596AA9"/>
    <w:rsid w:val="0071601D"/>
    <w:rsid w:val="007A4E2E"/>
    <w:rsid w:val="007A62E6"/>
    <w:rsid w:val="007F20FA"/>
    <w:rsid w:val="0080684C"/>
    <w:rsid w:val="00871C75"/>
    <w:rsid w:val="008776DC"/>
    <w:rsid w:val="008D5EF9"/>
    <w:rsid w:val="009446C0"/>
    <w:rsid w:val="009705C8"/>
    <w:rsid w:val="009C1CF4"/>
    <w:rsid w:val="009F6B74"/>
    <w:rsid w:val="00A3029F"/>
    <w:rsid w:val="00A30353"/>
    <w:rsid w:val="00AA7B18"/>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48"/>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0A58D"/>
  <w15:docId w15:val="{4DC60F58-11B2-4D5E-98BB-4FDD7A4D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F664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CA034-CF50-45BC-A1EE-049739FE3A34}"/>
</file>

<file path=customXml/itemProps2.xml><?xml version="1.0" encoding="utf-8"?>
<ds:datastoreItem xmlns:ds="http://schemas.openxmlformats.org/officeDocument/2006/customXml" ds:itemID="{9DCE3ED4-34B1-47A8-A56F-88669497F8E4}"/>
</file>

<file path=customXml/itemProps3.xml><?xml version="1.0" encoding="utf-8"?>
<ds:datastoreItem xmlns:ds="http://schemas.openxmlformats.org/officeDocument/2006/customXml" ds:itemID="{E2D62169-A5FF-44BE-9F69-AB3F12AE1D1D}"/>
</file>

<file path=docProps/app.xml><?xml version="1.0" encoding="utf-8"?>
<Properties xmlns="http://schemas.openxmlformats.org/officeDocument/2006/extended-properties" xmlns:vt="http://schemas.openxmlformats.org/officeDocument/2006/docPropsVTypes">
  <Template>ECE_TRANS.dotm</Template>
  <TotalTime>1</TotalTime>
  <Pages>4</Pages>
  <Words>1423</Words>
  <Characters>7381</Characters>
  <Application>Microsoft Office Word</Application>
  <DocSecurity>0</DocSecurity>
  <Lines>175</Lines>
  <Paragraphs>88</Paragraphs>
  <ScaleCrop>false</ScaleCrop>
  <HeadingPairs>
    <vt:vector size="2" baseType="variant">
      <vt:variant>
        <vt:lpstr>Titre</vt:lpstr>
      </vt:variant>
      <vt:variant>
        <vt:i4>1</vt:i4>
      </vt:variant>
    </vt:vector>
  </HeadingPairs>
  <TitlesOfParts>
    <vt:vector size="1" baseType="lpstr">
      <vt:lpstr>ECE/TRANS/WP.15/AC.2/2021/15</vt:lpstr>
    </vt:vector>
  </TitlesOfParts>
  <Company>DCM</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ECE/TRANS/WP.15/AC.2/2021/15</dc:title>
  <dc:subject/>
  <dc:creator>Christine CHAUTAGNAT</dc:creator>
  <cp:keywords/>
  <cp:lastModifiedBy>Christine Chautagnat</cp:lastModifiedBy>
  <cp:revision>3</cp:revision>
  <cp:lastPrinted>2021-06-21T12:42:00Z</cp:lastPrinted>
  <dcterms:created xsi:type="dcterms:W3CDTF">2021-06-21T12:42:00Z</dcterms:created>
  <dcterms:modified xsi:type="dcterms:W3CDTF">2021-06-21T12:43:00Z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