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4EE5DBFD" w14:textId="77777777" w:rsidTr="00295CCA">
        <w:trPr>
          <w:trHeight w:hRule="exact" w:val="851"/>
        </w:trPr>
        <w:tc>
          <w:tcPr>
            <w:tcW w:w="1276" w:type="dxa"/>
            <w:tcBorders>
              <w:bottom w:val="single" w:sz="4" w:space="0" w:color="auto"/>
            </w:tcBorders>
          </w:tcPr>
          <w:p w14:paraId="68E7A3B4" w14:textId="77777777" w:rsidR="001433FD" w:rsidRPr="00DB58B5" w:rsidRDefault="001433FD" w:rsidP="00622721"/>
        </w:tc>
        <w:tc>
          <w:tcPr>
            <w:tcW w:w="2268" w:type="dxa"/>
            <w:tcBorders>
              <w:bottom w:val="single" w:sz="4" w:space="0" w:color="auto"/>
            </w:tcBorders>
            <w:vAlign w:val="bottom"/>
          </w:tcPr>
          <w:p w14:paraId="19801D90" w14:textId="77777777" w:rsidR="001433FD" w:rsidRPr="00DB58B5" w:rsidRDefault="001433FD" w:rsidP="00295CCA">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2FAE9BD" w14:textId="78DB858B" w:rsidR="001433FD" w:rsidRPr="00DB58B5" w:rsidRDefault="00622721" w:rsidP="00622721">
            <w:pPr>
              <w:jc w:val="right"/>
            </w:pPr>
            <w:r w:rsidRPr="00622721">
              <w:rPr>
                <w:sz w:val="40"/>
              </w:rPr>
              <w:t>ECE</w:t>
            </w:r>
            <w:r>
              <w:t>/ADN/57/Add.1</w:t>
            </w:r>
          </w:p>
        </w:tc>
      </w:tr>
      <w:tr w:rsidR="001433FD" w:rsidRPr="00DB58B5" w14:paraId="11349FDC" w14:textId="77777777" w:rsidTr="00295CCA">
        <w:trPr>
          <w:trHeight w:hRule="exact" w:val="2835"/>
        </w:trPr>
        <w:tc>
          <w:tcPr>
            <w:tcW w:w="1276" w:type="dxa"/>
            <w:tcBorders>
              <w:top w:val="single" w:sz="4" w:space="0" w:color="auto"/>
              <w:bottom w:val="single" w:sz="12" w:space="0" w:color="auto"/>
            </w:tcBorders>
          </w:tcPr>
          <w:p w14:paraId="63355B10" w14:textId="77777777" w:rsidR="001433FD" w:rsidRPr="00DB58B5" w:rsidRDefault="001433FD" w:rsidP="00295CCA">
            <w:pPr>
              <w:spacing w:before="120"/>
              <w:jc w:val="center"/>
            </w:pPr>
            <w:r>
              <w:rPr>
                <w:noProof/>
                <w:lang w:eastAsia="fr-CH"/>
              </w:rPr>
              <w:drawing>
                <wp:inline distT="0" distB="0" distL="0" distR="0" wp14:anchorId="0B036E25" wp14:editId="1DA5319F">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0F37312" w14:textId="77777777" w:rsidR="001433FD" w:rsidRPr="00740562" w:rsidRDefault="001433FD" w:rsidP="00295CCA">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49436AB" w14:textId="77777777" w:rsidR="001433FD" w:rsidRDefault="00622721" w:rsidP="00295CCA">
            <w:pPr>
              <w:spacing w:before="240"/>
            </w:pPr>
            <w:r>
              <w:t>Distr. générale</w:t>
            </w:r>
          </w:p>
          <w:p w14:paraId="457B365A" w14:textId="77777777" w:rsidR="00622721" w:rsidRDefault="00622721" w:rsidP="00622721">
            <w:pPr>
              <w:spacing w:line="240" w:lineRule="exact"/>
            </w:pPr>
            <w:r>
              <w:t>10 juin 2021</w:t>
            </w:r>
          </w:p>
          <w:p w14:paraId="0976BD0B" w14:textId="77777777" w:rsidR="00622721" w:rsidRDefault="00622721" w:rsidP="00622721">
            <w:pPr>
              <w:spacing w:line="240" w:lineRule="exact"/>
            </w:pPr>
            <w:r>
              <w:t>Français</w:t>
            </w:r>
          </w:p>
          <w:p w14:paraId="66922F7C" w14:textId="2C3D42E5" w:rsidR="00622721" w:rsidRPr="00DB58B5" w:rsidRDefault="00622721" w:rsidP="00622721">
            <w:pPr>
              <w:spacing w:line="240" w:lineRule="exact"/>
            </w:pPr>
            <w:r>
              <w:t>Original : anglais</w:t>
            </w:r>
          </w:p>
        </w:tc>
      </w:tr>
    </w:tbl>
    <w:p w14:paraId="2AE57F68" w14:textId="77777777" w:rsidR="005316B0" w:rsidRPr="000312C0" w:rsidRDefault="005316B0" w:rsidP="005316B0">
      <w:pPr>
        <w:spacing w:before="120"/>
        <w:rPr>
          <w:b/>
          <w:sz w:val="28"/>
          <w:szCs w:val="28"/>
        </w:rPr>
      </w:pPr>
      <w:r w:rsidRPr="000312C0">
        <w:rPr>
          <w:b/>
          <w:sz w:val="28"/>
          <w:szCs w:val="28"/>
        </w:rPr>
        <w:t>Commission économique pour l’Europe</w:t>
      </w:r>
    </w:p>
    <w:p w14:paraId="30FBC773" w14:textId="4D2C8F1B" w:rsidR="00622721" w:rsidRPr="00622721" w:rsidRDefault="00622721" w:rsidP="00622721">
      <w:pPr>
        <w:spacing w:before="120"/>
        <w:rPr>
          <w:b/>
          <w:lang w:val="fr-FR"/>
        </w:rPr>
      </w:pPr>
      <w:r w:rsidRPr="00622721">
        <w:rPr>
          <w:b/>
          <w:bCs/>
          <w:lang w:val="fr-FR"/>
        </w:rPr>
        <w:t>Comité d’administration de l’Accord européen</w:t>
      </w:r>
      <w:r w:rsidRPr="00622721">
        <w:rPr>
          <w:b/>
          <w:bCs/>
          <w:lang w:val="fr-FR"/>
        </w:rPr>
        <w:t xml:space="preserve"> </w:t>
      </w:r>
      <w:r w:rsidRPr="00622721">
        <w:rPr>
          <w:b/>
          <w:bCs/>
          <w:lang w:val="fr-FR"/>
        </w:rPr>
        <w:t xml:space="preserve">relatif au transport </w:t>
      </w:r>
      <w:r>
        <w:rPr>
          <w:b/>
          <w:bCs/>
          <w:lang w:val="fr-FR"/>
        </w:rPr>
        <w:br/>
      </w:r>
      <w:r w:rsidRPr="00622721">
        <w:rPr>
          <w:b/>
          <w:bCs/>
          <w:lang w:val="fr-FR"/>
        </w:rPr>
        <w:t>international des marchandises</w:t>
      </w:r>
      <w:r w:rsidRPr="00622721">
        <w:rPr>
          <w:b/>
          <w:bCs/>
          <w:lang w:val="fr-FR"/>
        </w:rPr>
        <w:t xml:space="preserve"> </w:t>
      </w:r>
      <w:r w:rsidRPr="00622721">
        <w:rPr>
          <w:b/>
          <w:bCs/>
          <w:lang w:val="fr-FR"/>
        </w:rPr>
        <w:t xml:space="preserve">dangereuses par voies </w:t>
      </w:r>
      <w:r>
        <w:rPr>
          <w:b/>
          <w:bCs/>
          <w:lang w:val="fr-FR"/>
        </w:rPr>
        <w:br/>
      </w:r>
      <w:r w:rsidRPr="00622721">
        <w:rPr>
          <w:b/>
          <w:bCs/>
          <w:lang w:val="fr-FR"/>
        </w:rPr>
        <w:t>de navigation intérieures (ADN)</w:t>
      </w:r>
    </w:p>
    <w:p w14:paraId="461F6470" w14:textId="77777777" w:rsidR="00622721" w:rsidRPr="00622721" w:rsidRDefault="00622721" w:rsidP="00622721">
      <w:pPr>
        <w:spacing w:before="120"/>
        <w:rPr>
          <w:b/>
          <w:lang w:val="fr-FR"/>
        </w:rPr>
      </w:pPr>
      <w:r w:rsidRPr="00622721">
        <w:rPr>
          <w:b/>
          <w:bCs/>
          <w:lang w:val="fr-FR"/>
        </w:rPr>
        <w:t>Vingt-sixième session</w:t>
      </w:r>
    </w:p>
    <w:p w14:paraId="3D5CF87A" w14:textId="77777777" w:rsidR="00622721" w:rsidRPr="00622721" w:rsidRDefault="00622721" w:rsidP="00622721">
      <w:pPr>
        <w:rPr>
          <w:lang w:val="fr-FR"/>
        </w:rPr>
      </w:pPr>
      <w:r w:rsidRPr="00622721">
        <w:rPr>
          <w:lang w:val="fr-FR"/>
        </w:rPr>
        <w:t>Genève, 27 août 2021</w:t>
      </w:r>
    </w:p>
    <w:p w14:paraId="32B5275A" w14:textId="77777777" w:rsidR="00622721" w:rsidRPr="00622721" w:rsidRDefault="00622721" w:rsidP="00622721">
      <w:pPr>
        <w:rPr>
          <w:lang w:val="fr-FR"/>
        </w:rPr>
      </w:pPr>
      <w:r w:rsidRPr="00622721">
        <w:rPr>
          <w:lang w:val="fr-FR"/>
        </w:rPr>
        <w:t>Point 1 de l’ordre du jour provisoire</w:t>
      </w:r>
    </w:p>
    <w:p w14:paraId="6AB38906" w14:textId="77777777" w:rsidR="00622721" w:rsidRPr="00622721" w:rsidRDefault="00622721" w:rsidP="00622721">
      <w:pPr>
        <w:rPr>
          <w:b/>
          <w:lang w:val="fr-FR"/>
        </w:rPr>
      </w:pPr>
      <w:r w:rsidRPr="00622721">
        <w:rPr>
          <w:b/>
          <w:bCs/>
          <w:lang w:val="fr-FR"/>
        </w:rPr>
        <w:t>Adoption de l’ordre du jour</w:t>
      </w:r>
    </w:p>
    <w:p w14:paraId="049CA983" w14:textId="77777777" w:rsidR="00622721" w:rsidRPr="00416C02" w:rsidRDefault="00622721" w:rsidP="00622721">
      <w:pPr>
        <w:pStyle w:val="HChG"/>
        <w:rPr>
          <w:lang w:val="fr-FR"/>
        </w:rPr>
      </w:pPr>
      <w:r>
        <w:rPr>
          <w:lang w:val="fr-FR"/>
        </w:rPr>
        <w:tab/>
      </w:r>
      <w:r>
        <w:rPr>
          <w:lang w:val="fr-FR"/>
        </w:rPr>
        <w:tab/>
        <w:t>Ordre du jour provisoire de la vingt-sixième session</w:t>
      </w:r>
      <w:r w:rsidRPr="00622721">
        <w:rPr>
          <w:rStyle w:val="Appelnotedebasdep"/>
          <w:b w:val="0"/>
          <w:bCs/>
          <w:sz w:val="20"/>
          <w:vertAlign w:val="baseline"/>
          <w:lang w:val="fr-FR"/>
        </w:rPr>
        <w:footnoteReference w:customMarkFollows="1" w:id="2"/>
        <w:t>*</w:t>
      </w:r>
    </w:p>
    <w:p w14:paraId="091FC383" w14:textId="77777777" w:rsidR="00622721" w:rsidRPr="00416C02" w:rsidRDefault="00622721" w:rsidP="00622721">
      <w:pPr>
        <w:pStyle w:val="H1G"/>
        <w:rPr>
          <w:lang w:val="fr-FR"/>
        </w:rPr>
      </w:pPr>
      <w:r>
        <w:rPr>
          <w:lang w:val="fr-FR"/>
        </w:rPr>
        <w:tab/>
      </w:r>
      <w:r>
        <w:rPr>
          <w:lang w:val="fr-FR"/>
        </w:rPr>
        <w:tab/>
        <w:t>Additif</w:t>
      </w:r>
    </w:p>
    <w:p w14:paraId="229C1F8E" w14:textId="77777777" w:rsidR="00622721" w:rsidRPr="00416C02" w:rsidRDefault="00622721" w:rsidP="00622721">
      <w:pPr>
        <w:pStyle w:val="HChG"/>
        <w:rPr>
          <w:lang w:val="fr-FR"/>
        </w:rPr>
      </w:pPr>
      <w:r>
        <w:rPr>
          <w:lang w:val="fr-FR"/>
        </w:rPr>
        <w:tab/>
      </w:r>
      <w:r>
        <w:rPr>
          <w:lang w:val="fr-FR"/>
        </w:rPr>
        <w:tab/>
        <w:t>Annotations à l’ordre du jour</w:t>
      </w:r>
    </w:p>
    <w:p w14:paraId="5A734F72" w14:textId="4D96DD2F" w:rsidR="00622721" w:rsidRPr="00416C02" w:rsidRDefault="00622721" w:rsidP="00622721">
      <w:pPr>
        <w:pStyle w:val="H1G"/>
        <w:ind w:left="1701" w:hanging="567"/>
        <w:rPr>
          <w:lang w:val="fr-FR"/>
        </w:rPr>
      </w:pPr>
      <w:r>
        <w:rPr>
          <w:lang w:val="fr-FR"/>
        </w:rPr>
        <w:t>1.</w:t>
      </w:r>
      <w:r>
        <w:rPr>
          <w:lang w:val="fr-FR"/>
        </w:rPr>
        <w:tab/>
        <w:t>Adoption de l’ordre du jour</w:t>
      </w:r>
    </w:p>
    <w:p w14:paraId="14BB9F7C" w14:textId="77777777" w:rsidR="00622721" w:rsidRPr="00416C02" w:rsidRDefault="00622721" w:rsidP="00913722">
      <w:pPr>
        <w:pStyle w:val="SingleTxtG"/>
        <w:ind w:left="1701" w:firstLine="567"/>
        <w:rPr>
          <w:lang w:val="fr-FR"/>
        </w:rPr>
      </w:pPr>
      <w:r>
        <w:rPr>
          <w:lang w:val="fr-FR"/>
        </w:rPr>
        <w:t>Le Comité d’administration voudra bien examiner et adopter l’ordre du jour de sa vingt-sixième session, établi par le secrétariat et publié sous les cotes ECE/ADN/57 et ECE/ADN/57/Add.1.</w:t>
      </w:r>
    </w:p>
    <w:p w14:paraId="7CE20E11" w14:textId="090D91C0" w:rsidR="00622721" w:rsidRPr="00416C02" w:rsidRDefault="00622721" w:rsidP="00622721">
      <w:pPr>
        <w:pStyle w:val="H1G"/>
        <w:ind w:left="1701" w:hanging="567"/>
        <w:rPr>
          <w:lang w:val="fr-FR"/>
        </w:rPr>
      </w:pPr>
      <w:r>
        <w:rPr>
          <w:lang w:val="fr-FR"/>
        </w:rPr>
        <w:t>2.</w:t>
      </w:r>
      <w:r>
        <w:rPr>
          <w:lang w:val="fr-FR"/>
        </w:rPr>
        <w:tab/>
        <w:t xml:space="preserve">État de l’Accord européen relatif au transport international </w:t>
      </w:r>
      <w:r>
        <w:rPr>
          <w:lang w:val="fr-FR"/>
        </w:rPr>
        <w:br/>
      </w:r>
      <w:r>
        <w:rPr>
          <w:lang w:val="fr-FR"/>
        </w:rPr>
        <w:t xml:space="preserve">des marchandises dangereuses par voies de navigation </w:t>
      </w:r>
      <w:r>
        <w:rPr>
          <w:lang w:val="fr-FR"/>
        </w:rPr>
        <w:br/>
      </w:r>
      <w:r>
        <w:rPr>
          <w:lang w:val="fr-FR"/>
        </w:rPr>
        <w:t>intérieures (ADN)</w:t>
      </w:r>
    </w:p>
    <w:p w14:paraId="0742A0F5" w14:textId="77777777" w:rsidR="00622721" w:rsidRPr="00416C02" w:rsidRDefault="00622721" w:rsidP="00622721">
      <w:pPr>
        <w:pStyle w:val="SingleTxtG"/>
        <w:ind w:left="1701" w:firstLine="567"/>
        <w:rPr>
          <w:lang w:val="fr-FR"/>
        </w:rPr>
      </w:pPr>
      <w:r>
        <w:rPr>
          <w:lang w:val="fr-FR"/>
        </w:rPr>
        <w:t>Le Comité d’administration sera informé de l’état de l’ADN et du nombre de Parties contractantes.</w:t>
      </w:r>
    </w:p>
    <w:p w14:paraId="2225975F" w14:textId="77777777" w:rsidR="00622721" w:rsidRPr="00416C02" w:rsidRDefault="00622721" w:rsidP="00622721">
      <w:pPr>
        <w:pStyle w:val="H1G"/>
        <w:ind w:left="1701" w:hanging="567"/>
        <w:rPr>
          <w:lang w:val="fr-FR"/>
        </w:rPr>
      </w:pPr>
      <w:r>
        <w:rPr>
          <w:bCs/>
          <w:lang w:val="fr-FR"/>
        </w:rPr>
        <w:t>3.</w:t>
      </w:r>
      <w:r>
        <w:rPr>
          <w:lang w:val="fr-FR"/>
        </w:rPr>
        <w:tab/>
      </w:r>
      <w:r>
        <w:rPr>
          <w:bCs/>
          <w:lang w:val="fr-FR"/>
        </w:rPr>
        <w:t>Questions relatives à la mise en œuvre de l’ADN</w:t>
      </w:r>
    </w:p>
    <w:p w14:paraId="172CCC1D" w14:textId="489DCBD6" w:rsidR="00622721" w:rsidRPr="00416C02" w:rsidRDefault="00622721" w:rsidP="00622721">
      <w:pPr>
        <w:pStyle w:val="H23G"/>
        <w:rPr>
          <w:lang w:val="fr-FR"/>
        </w:rPr>
      </w:pPr>
      <w:r>
        <w:rPr>
          <w:lang w:val="fr-FR"/>
        </w:rPr>
        <w:tab/>
      </w:r>
      <w:r>
        <w:rPr>
          <w:lang w:val="fr-FR"/>
        </w:rPr>
        <w:tab/>
      </w:r>
      <w:r>
        <w:rPr>
          <w:lang w:val="fr-FR"/>
        </w:rPr>
        <w:t>a)</w:t>
      </w:r>
      <w:r>
        <w:rPr>
          <w:lang w:val="fr-FR"/>
        </w:rPr>
        <w:tab/>
        <w:t>Sociétés de classification</w:t>
      </w:r>
    </w:p>
    <w:p w14:paraId="2C9F3BA5" w14:textId="77777777" w:rsidR="00622721" w:rsidRPr="00416C02" w:rsidRDefault="00622721" w:rsidP="00622721">
      <w:pPr>
        <w:pStyle w:val="SingleTxtG"/>
        <w:ind w:left="1701" w:firstLine="567"/>
        <w:rPr>
          <w:snapToGrid w:val="0"/>
          <w:lang w:val="fr-FR"/>
        </w:rPr>
      </w:pPr>
      <w:r>
        <w:rPr>
          <w:lang w:val="fr-FR"/>
        </w:rPr>
        <w:t>Le Comité d’administration souhaitera peut-être examiner des questions relatives à l’agrément des sociétés de classification.</w:t>
      </w:r>
    </w:p>
    <w:tbl>
      <w:tblPr>
        <w:tblW w:w="7230" w:type="dxa"/>
        <w:tblInd w:w="1671" w:type="dxa"/>
        <w:tblLayout w:type="fixed"/>
        <w:tblCellMar>
          <w:left w:w="0" w:type="dxa"/>
          <w:right w:w="113" w:type="dxa"/>
        </w:tblCellMar>
        <w:tblLook w:val="01E0" w:firstRow="1" w:lastRow="1" w:firstColumn="1" w:lastColumn="1" w:noHBand="0" w:noVBand="0"/>
      </w:tblPr>
      <w:tblGrid>
        <w:gridCol w:w="3261"/>
        <w:gridCol w:w="3969"/>
      </w:tblGrid>
      <w:tr w:rsidR="00622721" w:rsidRPr="00622721" w14:paraId="0B1E70DD" w14:textId="77777777" w:rsidTr="00AA577A">
        <w:tc>
          <w:tcPr>
            <w:tcW w:w="3261" w:type="dxa"/>
            <w:shd w:val="clear" w:color="auto" w:fill="auto"/>
          </w:tcPr>
          <w:p w14:paraId="73BFEAE0" w14:textId="77777777" w:rsidR="00622721" w:rsidRPr="00622721" w:rsidRDefault="00622721" w:rsidP="00622721">
            <w:pPr>
              <w:spacing w:after="120"/>
            </w:pPr>
            <w:r w:rsidRPr="00622721">
              <w:rPr>
                <w:lang w:val="fr-FR"/>
              </w:rPr>
              <w:t>ECE/ADN/2021/1 (Allemagne)</w:t>
            </w:r>
          </w:p>
        </w:tc>
        <w:tc>
          <w:tcPr>
            <w:tcW w:w="3969" w:type="dxa"/>
            <w:shd w:val="clear" w:color="auto" w:fill="auto"/>
          </w:tcPr>
          <w:p w14:paraId="24A28D96" w14:textId="77777777" w:rsidR="00622721" w:rsidRPr="00622721" w:rsidRDefault="00622721" w:rsidP="00622721">
            <w:pPr>
              <w:spacing w:after="120"/>
              <w:rPr>
                <w:lang w:val="fr-FR"/>
              </w:rPr>
            </w:pPr>
            <w:r w:rsidRPr="00622721">
              <w:rPr>
                <w:lang w:val="fr-FR"/>
              </w:rPr>
              <w:t>Communications devant être faites au Comité d’administration par les Parties contractantes</w:t>
            </w:r>
          </w:p>
        </w:tc>
      </w:tr>
    </w:tbl>
    <w:p w14:paraId="29DC78B2" w14:textId="7956A20B" w:rsidR="00622721" w:rsidRPr="00416C02" w:rsidRDefault="00622721" w:rsidP="00622721">
      <w:pPr>
        <w:pStyle w:val="H23G"/>
        <w:rPr>
          <w:lang w:val="fr-FR"/>
        </w:rPr>
      </w:pPr>
      <w:r>
        <w:rPr>
          <w:bCs/>
          <w:lang w:val="fr-FR"/>
        </w:rPr>
        <w:lastRenderedPageBreak/>
        <w:tab/>
      </w:r>
      <w:r>
        <w:rPr>
          <w:bCs/>
          <w:lang w:val="fr-FR"/>
        </w:rPr>
        <w:tab/>
      </w:r>
      <w:r>
        <w:rPr>
          <w:bCs/>
          <w:lang w:val="fr-FR"/>
        </w:rPr>
        <w:t>b)</w:t>
      </w:r>
      <w:r>
        <w:rPr>
          <w:lang w:val="fr-FR"/>
        </w:rPr>
        <w:tab/>
      </w:r>
      <w:r>
        <w:rPr>
          <w:bCs/>
          <w:lang w:val="fr-FR"/>
        </w:rPr>
        <w:t>Autorisations spéciales, dérogations et équivalences</w:t>
      </w:r>
      <w:r>
        <w:rPr>
          <w:lang w:val="fr-FR"/>
        </w:rPr>
        <w:t xml:space="preserve"> </w:t>
      </w:r>
    </w:p>
    <w:tbl>
      <w:tblPr>
        <w:tblW w:w="7513" w:type="dxa"/>
        <w:tblInd w:w="1686" w:type="dxa"/>
        <w:tblLayout w:type="fixed"/>
        <w:tblCellMar>
          <w:left w:w="0" w:type="dxa"/>
          <w:right w:w="113" w:type="dxa"/>
        </w:tblCellMar>
        <w:tblLook w:val="01E0" w:firstRow="1" w:lastRow="1" w:firstColumn="1" w:lastColumn="1" w:noHBand="0" w:noVBand="0"/>
      </w:tblPr>
      <w:tblGrid>
        <w:gridCol w:w="3828"/>
        <w:gridCol w:w="3685"/>
      </w:tblGrid>
      <w:tr w:rsidR="00622721" w:rsidRPr="00416C02" w14:paraId="758333DF" w14:textId="77777777" w:rsidTr="00AA577A">
        <w:tc>
          <w:tcPr>
            <w:tcW w:w="3828" w:type="dxa"/>
            <w:shd w:val="clear" w:color="auto" w:fill="auto"/>
          </w:tcPr>
          <w:p w14:paraId="0A0F172A" w14:textId="13C4D487" w:rsidR="00622721" w:rsidRPr="00416C02" w:rsidRDefault="00622721" w:rsidP="00622721">
            <w:pPr>
              <w:spacing w:after="120"/>
              <w:rPr>
                <w:lang w:val="fr-FR"/>
              </w:rPr>
            </w:pPr>
            <w:r>
              <w:rPr>
                <w:lang w:val="fr-FR"/>
              </w:rPr>
              <w:t xml:space="preserve">ECE/TRANS/WP.15/AC.2/2021/20 </w:t>
            </w:r>
            <w:r w:rsidR="00913722">
              <w:rPr>
                <w:lang w:val="fr-FR"/>
              </w:rPr>
              <w:br/>
            </w:r>
            <w:r>
              <w:rPr>
                <w:lang w:val="fr-FR"/>
              </w:rPr>
              <w:t>et document informel INF.3 de la trente</w:t>
            </w:r>
            <w:r w:rsidR="00913722">
              <w:rPr>
                <w:lang w:val="fr-FR"/>
              </w:rPr>
              <w:noBreakHyphen/>
            </w:r>
            <w:r>
              <w:rPr>
                <w:lang w:val="fr-FR"/>
              </w:rPr>
              <w:t xml:space="preserve">huitième session du Comité </w:t>
            </w:r>
            <w:r w:rsidR="00913722">
              <w:rPr>
                <w:lang w:val="fr-FR"/>
              </w:rPr>
              <w:br/>
            </w:r>
            <w:r>
              <w:rPr>
                <w:lang w:val="fr-FR"/>
              </w:rPr>
              <w:t>de sécurité de l’ADN (Pays-Bas)</w:t>
            </w:r>
          </w:p>
        </w:tc>
        <w:tc>
          <w:tcPr>
            <w:tcW w:w="3685" w:type="dxa"/>
            <w:shd w:val="clear" w:color="auto" w:fill="auto"/>
          </w:tcPr>
          <w:p w14:paraId="7FF85935" w14:textId="5F7184A1" w:rsidR="00622721" w:rsidRPr="00416C02" w:rsidRDefault="00622721" w:rsidP="00622721">
            <w:pPr>
              <w:spacing w:after="120"/>
              <w:rPr>
                <w:lang w:val="fr-FR"/>
              </w:rPr>
            </w:pPr>
            <w:r>
              <w:rPr>
                <w:lang w:val="fr-FR"/>
              </w:rPr>
              <w:t xml:space="preserve">Autorisation spéciale relative </w:t>
            </w:r>
            <w:r w:rsidR="00913722">
              <w:rPr>
                <w:lang w:val="fr-FR"/>
              </w:rPr>
              <w:br/>
            </w:r>
            <w:r>
              <w:rPr>
                <w:lang w:val="fr-FR"/>
              </w:rPr>
              <w:t>au N</w:t>
            </w:r>
            <w:r w:rsidRPr="00913722">
              <w:rPr>
                <w:vertAlign w:val="superscript"/>
                <w:lang w:val="fr-FR"/>
              </w:rPr>
              <w:t>o</w:t>
            </w:r>
            <w:r w:rsidR="00913722">
              <w:rPr>
                <w:lang w:val="fr-FR"/>
              </w:rPr>
              <w:t> </w:t>
            </w:r>
            <w:r>
              <w:rPr>
                <w:lang w:val="fr-FR"/>
              </w:rPr>
              <w:t>ONU 1288 (HUILE DE SCHISTE)</w:t>
            </w:r>
          </w:p>
        </w:tc>
      </w:tr>
    </w:tbl>
    <w:p w14:paraId="4569E853" w14:textId="77777777" w:rsidR="00622721" w:rsidRPr="00416C02" w:rsidRDefault="00622721" w:rsidP="00622721">
      <w:pPr>
        <w:pStyle w:val="SingleTxtG"/>
        <w:ind w:left="1701" w:firstLine="567"/>
        <w:rPr>
          <w:lang w:val="fr-FR"/>
        </w:rPr>
      </w:pPr>
      <w:r>
        <w:rPr>
          <w:lang w:val="fr-FR"/>
        </w:rPr>
        <w:t>Toute proposition concernant une autorisation spéciale ou une dérogation reçue par le secrétariat après la publication du présent ordre du jour annoté sera transmise au Comité d’administration dans un document informel.</w:t>
      </w:r>
    </w:p>
    <w:p w14:paraId="0B028ACD" w14:textId="15DA29F2" w:rsidR="00622721" w:rsidRPr="009165E6" w:rsidRDefault="00622721" w:rsidP="00622721">
      <w:pPr>
        <w:pStyle w:val="H23G"/>
      </w:pPr>
      <w:r>
        <w:rPr>
          <w:bCs/>
          <w:lang w:val="fr-FR"/>
        </w:rPr>
        <w:tab/>
      </w:r>
      <w:r>
        <w:rPr>
          <w:bCs/>
          <w:lang w:val="fr-FR"/>
        </w:rPr>
        <w:tab/>
      </w:r>
      <w:r>
        <w:rPr>
          <w:bCs/>
          <w:lang w:val="fr-FR"/>
        </w:rPr>
        <w:t>c)</w:t>
      </w:r>
      <w:r>
        <w:rPr>
          <w:lang w:val="fr-FR"/>
        </w:rPr>
        <w:tab/>
      </w:r>
      <w:r>
        <w:rPr>
          <w:bCs/>
          <w:lang w:val="fr-FR"/>
        </w:rPr>
        <w:t>Notifications diverses</w:t>
      </w:r>
    </w:p>
    <w:tbl>
      <w:tblPr>
        <w:tblW w:w="7543" w:type="dxa"/>
        <w:tblInd w:w="1671" w:type="dxa"/>
        <w:tblLayout w:type="fixed"/>
        <w:tblCellMar>
          <w:left w:w="0" w:type="dxa"/>
          <w:right w:w="113" w:type="dxa"/>
        </w:tblCellMar>
        <w:tblLook w:val="01E0" w:firstRow="1" w:lastRow="1" w:firstColumn="1" w:lastColumn="1" w:noHBand="0" w:noVBand="0"/>
      </w:tblPr>
      <w:tblGrid>
        <w:gridCol w:w="3858"/>
        <w:gridCol w:w="3685"/>
      </w:tblGrid>
      <w:tr w:rsidR="00622721" w14:paraId="0F04722C" w14:textId="77777777" w:rsidTr="00AA577A">
        <w:tc>
          <w:tcPr>
            <w:tcW w:w="3858" w:type="dxa"/>
            <w:shd w:val="clear" w:color="auto" w:fill="auto"/>
          </w:tcPr>
          <w:p w14:paraId="7B939B5B" w14:textId="77777777" w:rsidR="00622721" w:rsidRPr="00416C02" w:rsidRDefault="00622721" w:rsidP="00622721">
            <w:pPr>
              <w:spacing w:after="120"/>
              <w:rPr>
                <w:lang w:val="fr-FR"/>
              </w:rPr>
            </w:pPr>
            <w:r>
              <w:rPr>
                <w:lang w:val="fr-FR"/>
              </w:rPr>
              <w:t>Document informel INF.1 (Pays-Bas)</w:t>
            </w:r>
          </w:p>
        </w:tc>
        <w:tc>
          <w:tcPr>
            <w:tcW w:w="3685" w:type="dxa"/>
            <w:shd w:val="clear" w:color="auto" w:fill="auto"/>
          </w:tcPr>
          <w:p w14:paraId="68BBFDCC" w14:textId="77777777" w:rsidR="00622721" w:rsidRDefault="00622721" w:rsidP="00622721">
            <w:pPr>
              <w:spacing w:after="120"/>
            </w:pPr>
            <w:r>
              <w:rPr>
                <w:lang w:val="fr-FR"/>
              </w:rPr>
              <w:t>Examination statistics</w:t>
            </w:r>
          </w:p>
        </w:tc>
      </w:tr>
    </w:tbl>
    <w:p w14:paraId="389CCD83" w14:textId="77777777" w:rsidR="00622721" w:rsidRPr="00416C02" w:rsidRDefault="00622721" w:rsidP="00622721">
      <w:pPr>
        <w:pStyle w:val="SingleTxtG"/>
        <w:ind w:left="1701" w:firstLine="567"/>
        <w:rPr>
          <w:lang w:val="fr-FR"/>
        </w:rPr>
      </w:pPr>
      <w:r>
        <w:rPr>
          <w:lang w:val="fr-FR"/>
        </w:rPr>
        <w:t>Il est rappelé aux pays qui ne l’ont pas encore fait de communiquer au secrétariat leurs spécimens d’attestations d’expert et leurs statistiques relatives aux examens sur l’ADN.</w:t>
      </w:r>
    </w:p>
    <w:p w14:paraId="7284F806" w14:textId="52E47A7D" w:rsidR="00622721" w:rsidRPr="00416C02" w:rsidRDefault="00622721" w:rsidP="00622721">
      <w:pPr>
        <w:pStyle w:val="H23G"/>
        <w:rPr>
          <w:lang w:val="fr-FR"/>
        </w:rPr>
      </w:pPr>
      <w:r>
        <w:rPr>
          <w:bCs/>
          <w:lang w:val="fr-FR"/>
        </w:rPr>
        <w:tab/>
      </w:r>
      <w:r>
        <w:rPr>
          <w:bCs/>
          <w:lang w:val="fr-FR"/>
        </w:rPr>
        <w:tab/>
      </w:r>
      <w:r>
        <w:rPr>
          <w:bCs/>
          <w:lang w:val="fr-FR"/>
        </w:rPr>
        <w:t>d)</w:t>
      </w:r>
      <w:r>
        <w:rPr>
          <w:lang w:val="fr-FR"/>
        </w:rPr>
        <w:tab/>
      </w:r>
      <w:r>
        <w:rPr>
          <w:bCs/>
          <w:lang w:val="fr-FR"/>
        </w:rPr>
        <w:t>Autres questions</w:t>
      </w:r>
    </w:p>
    <w:p w14:paraId="722BEB6C" w14:textId="77777777" w:rsidR="00622721" w:rsidRPr="00416C02" w:rsidRDefault="00622721" w:rsidP="00622721">
      <w:pPr>
        <w:pStyle w:val="SingleTxtG"/>
        <w:ind w:left="1701" w:firstLine="567"/>
        <w:rPr>
          <w:lang w:val="fr-FR"/>
        </w:rPr>
      </w:pPr>
      <w:r>
        <w:rPr>
          <w:lang w:val="fr-FR"/>
        </w:rPr>
        <w:t>Le Comité d’administration pourra examiner toute autre question relative à la mise en œuvre de l’ADN.</w:t>
      </w:r>
    </w:p>
    <w:p w14:paraId="19F38825" w14:textId="77777777" w:rsidR="00622721" w:rsidRPr="00416C02" w:rsidRDefault="00622721" w:rsidP="00622721">
      <w:pPr>
        <w:pStyle w:val="H1G"/>
        <w:ind w:left="1701" w:hanging="567"/>
        <w:rPr>
          <w:lang w:val="fr-FR"/>
        </w:rPr>
      </w:pPr>
      <w:r>
        <w:rPr>
          <w:bCs/>
          <w:lang w:val="fr-FR"/>
        </w:rPr>
        <w:t>4.</w:t>
      </w:r>
      <w:r>
        <w:rPr>
          <w:lang w:val="fr-FR"/>
        </w:rPr>
        <w:tab/>
      </w:r>
      <w:r>
        <w:rPr>
          <w:bCs/>
          <w:lang w:val="fr-FR"/>
        </w:rPr>
        <w:t>Travaux du Comité de sécurité</w:t>
      </w:r>
    </w:p>
    <w:p w14:paraId="2EBABB4D" w14:textId="344663FE" w:rsidR="00622721" w:rsidRPr="00416C02" w:rsidRDefault="00622721" w:rsidP="00622721">
      <w:pPr>
        <w:pStyle w:val="SingleTxtG"/>
        <w:ind w:left="1701" w:firstLine="567"/>
        <w:rPr>
          <w:lang w:val="fr-FR"/>
        </w:rPr>
      </w:pPr>
      <w:r>
        <w:rPr>
          <w:lang w:val="fr-FR"/>
        </w:rPr>
        <w:t>Le Comité d’administration devrait en principe examiner les travaux menés par le Comité de sécurité à sa trente-huitième session (23-27</w:t>
      </w:r>
      <w:r w:rsidR="00913722">
        <w:rPr>
          <w:lang w:val="fr-FR"/>
        </w:rPr>
        <w:t> </w:t>
      </w:r>
      <w:r>
        <w:rPr>
          <w:lang w:val="fr-FR"/>
        </w:rPr>
        <w:t xml:space="preserve">août 2021), sur la base de son projet de rapport. </w:t>
      </w:r>
    </w:p>
    <w:p w14:paraId="4CB033DE" w14:textId="409D4845" w:rsidR="00622721" w:rsidRPr="00416C02" w:rsidRDefault="00622721" w:rsidP="00622721">
      <w:pPr>
        <w:pStyle w:val="H1G"/>
        <w:ind w:left="1701" w:hanging="567"/>
        <w:rPr>
          <w:lang w:val="fr-FR"/>
        </w:rPr>
      </w:pPr>
      <w:r>
        <w:rPr>
          <w:bCs/>
          <w:lang w:val="fr-FR"/>
        </w:rPr>
        <w:t>5.</w:t>
      </w:r>
      <w:r>
        <w:rPr>
          <w:lang w:val="fr-FR"/>
        </w:rPr>
        <w:tab/>
      </w:r>
      <w:r>
        <w:rPr>
          <w:bCs/>
          <w:lang w:val="fr-FR"/>
        </w:rPr>
        <w:t>Programme de travail et calendrier des réunions</w:t>
      </w:r>
    </w:p>
    <w:p w14:paraId="1EC29CA6" w14:textId="2D381DA1" w:rsidR="00622721" w:rsidRPr="00416C02" w:rsidRDefault="00622721" w:rsidP="00622721">
      <w:pPr>
        <w:pStyle w:val="SingleTxtG"/>
        <w:ind w:left="1701" w:firstLine="567"/>
        <w:rPr>
          <w:lang w:val="fr-FR"/>
        </w:rPr>
      </w:pPr>
      <w:r>
        <w:rPr>
          <w:lang w:val="fr-FR"/>
        </w:rPr>
        <w:t>La vingt-septième session du Comité d’administration de l’ADN se tiendra en principe le 28</w:t>
      </w:r>
      <w:r>
        <w:rPr>
          <w:lang w:val="fr-FR"/>
        </w:rPr>
        <w:t> </w:t>
      </w:r>
      <w:r>
        <w:rPr>
          <w:lang w:val="fr-FR"/>
        </w:rPr>
        <w:t>janvier 2022.</w:t>
      </w:r>
    </w:p>
    <w:p w14:paraId="2B004D58" w14:textId="74C654EF" w:rsidR="00622721" w:rsidRPr="00416C02" w:rsidRDefault="00622721" w:rsidP="00622721">
      <w:pPr>
        <w:pStyle w:val="H1G"/>
        <w:ind w:left="1701" w:hanging="567"/>
        <w:rPr>
          <w:lang w:val="fr-FR"/>
        </w:rPr>
      </w:pPr>
      <w:r>
        <w:rPr>
          <w:bCs/>
          <w:lang w:val="fr-FR"/>
        </w:rPr>
        <w:t>6.</w:t>
      </w:r>
      <w:r>
        <w:rPr>
          <w:lang w:val="fr-FR"/>
        </w:rPr>
        <w:tab/>
      </w:r>
      <w:r>
        <w:rPr>
          <w:bCs/>
          <w:lang w:val="fr-FR"/>
        </w:rPr>
        <w:t>Questions diverses</w:t>
      </w:r>
    </w:p>
    <w:p w14:paraId="45A3F5EC" w14:textId="77777777" w:rsidR="00622721" w:rsidRPr="00416C02" w:rsidRDefault="00622721" w:rsidP="00622721">
      <w:pPr>
        <w:pStyle w:val="SingleTxtG"/>
        <w:ind w:left="1701" w:firstLine="567"/>
        <w:rPr>
          <w:lang w:val="fr-FR"/>
        </w:rPr>
      </w:pPr>
      <w:r>
        <w:rPr>
          <w:lang w:val="fr-FR"/>
        </w:rPr>
        <w:t>Le Comité d’administration pourra examiner toute autre question se rapportant à ses travaux et à son mandat.</w:t>
      </w:r>
    </w:p>
    <w:p w14:paraId="3E1E271E" w14:textId="01554D43" w:rsidR="00622721" w:rsidRPr="00416C02" w:rsidRDefault="00622721" w:rsidP="00622721">
      <w:pPr>
        <w:pStyle w:val="H1G"/>
        <w:ind w:left="1701" w:hanging="567"/>
        <w:rPr>
          <w:lang w:val="fr-FR"/>
        </w:rPr>
      </w:pPr>
      <w:r>
        <w:rPr>
          <w:bCs/>
          <w:lang w:val="fr-FR"/>
        </w:rPr>
        <w:t>7.</w:t>
      </w:r>
      <w:r>
        <w:rPr>
          <w:lang w:val="fr-FR"/>
        </w:rPr>
        <w:tab/>
      </w:r>
      <w:r>
        <w:rPr>
          <w:bCs/>
          <w:lang w:val="fr-FR"/>
        </w:rPr>
        <w:t>Adoption du rapport</w:t>
      </w:r>
    </w:p>
    <w:p w14:paraId="25CF6F36" w14:textId="29902483" w:rsidR="00622721" w:rsidRDefault="00622721" w:rsidP="00622721">
      <w:pPr>
        <w:pStyle w:val="SingleTxtG"/>
        <w:ind w:left="1701" w:firstLine="567"/>
        <w:rPr>
          <w:lang w:val="fr-FR"/>
        </w:rPr>
      </w:pPr>
      <w:r>
        <w:rPr>
          <w:lang w:val="fr-FR"/>
        </w:rPr>
        <w:t>Le Comité d’administration souhaitera sans doute adopter le rapport de sa vingt-sixième session sur la base d’un projet établi par le secrétariat, qui sera adressé par courrier électronique aux participants pour approbation après la réunion.</w:t>
      </w:r>
    </w:p>
    <w:p w14:paraId="19D570B6" w14:textId="2231402E" w:rsidR="00622721" w:rsidRPr="00622721" w:rsidRDefault="00622721" w:rsidP="00622721">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622721" w:rsidRPr="00622721" w:rsidSect="00622721">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05110" w14:textId="77777777" w:rsidR="00345E03" w:rsidRDefault="00345E03" w:rsidP="00F95C08">
      <w:pPr>
        <w:spacing w:line="240" w:lineRule="auto"/>
      </w:pPr>
    </w:p>
  </w:endnote>
  <w:endnote w:type="continuationSeparator" w:id="0">
    <w:p w14:paraId="5EC68E94" w14:textId="77777777" w:rsidR="00345E03" w:rsidRPr="00AC3823" w:rsidRDefault="00345E03" w:rsidP="00AC3823">
      <w:pPr>
        <w:pStyle w:val="Pieddepage"/>
      </w:pPr>
    </w:p>
  </w:endnote>
  <w:endnote w:type="continuationNotice" w:id="1">
    <w:p w14:paraId="1D91AA40" w14:textId="77777777" w:rsidR="00345E03" w:rsidRDefault="00345E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8AA7F" w14:textId="3A0F2BB9" w:rsidR="00622721" w:rsidRPr="00622721" w:rsidRDefault="00622721" w:rsidP="00622721">
    <w:pPr>
      <w:pStyle w:val="Pieddepage"/>
      <w:tabs>
        <w:tab w:val="right" w:pos="9638"/>
      </w:tabs>
    </w:pPr>
    <w:r w:rsidRPr="00622721">
      <w:rPr>
        <w:b/>
        <w:sz w:val="18"/>
      </w:rPr>
      <w:fldChar w:fldCharType="begin"/>
    </w:r>
    <w:r w:rsidRPr="00622721">
      <w:rPr>
        <w:b/>
        <w:sz w:val="18"/>
      </w:rPr>
      <w:instrText xml:space="preserve"> PAGE  \* MERGEFORMAT </w:instrText>
    </w:r>
    <w:r w:rsidRPr="00622721">
      <w:rPr>
        <w:b/>
        <w:sz w:val="18"/>
      </w:rPr>
      <w:fldChar w:fldCharType="separate"/>
    </w:r>
    <w:r w:rsidRPr="00622721">
      <w:rPr>
        <w:b/>
        <w:noProof/>
        <w:sz w:val="18"/>
      </w:rPr>
      <w:t>2</w:t>
    </w:r>
    <w:r w:rsidRPr="00622721">
      <w:rPr>
        <w:b/>
        <w:sz w:val="18"/>
      </w:rPr>
      <w:fldChar w:fldCharType="end"/>
    </w:r>
    <w:r>
      <w:rPr>
        <w:b/>
        <w:sz w:val="18"/>
      </w:rPr>
      <w:tab/>
    </w:r>
    <w:r>
      <w:t>GE.21-07690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FC75" w14:textId="16352FBC" w:rsidR="00622721" w:rsidRPr="00622721" w:rsidRDefault="00622721" w:rsidP="00622721">
    <w:pPr>
      <w:pStyle w:val="Pieddepage"/>
      <w:tabs>
        <w:tab w:val="right" w:pos="9638"/>
      </w:tabs>
      <w:rPr>
        <w:b/>
        <w:sz w:val="18"/>
      </w:rPr>
    </w:pPr>
    <w:r>
      <w:t>GE.21-07690</w:t>
    </w:r>
    <w:r>
      <w:tab/>
    </w:r>
    <w:r w:rsidRPr="00622721">
      <w:rPr>
        <w:b/>
        <w:sz w:val="18"/>
      </w:rPr>
      <w:fldChar w:fldCharType="begin"/>
    </w:r>
    <w:r w:rsidRPr="00622721">
      <w:rPr>
        <w:b/>
        <w:sz w:val="18"/>
      </w:rPr>
      <w:instrText xml:space="preserve"> PAGE  \* MERGEFORMAT </w:instrText>
    </w:r>
    <w:r w:rsidRPr="00622721">
      <w:rPr>
        <w:b/>
        <w:sz w:val="18"/>
      </w:rPr>
      <w:fldChar w:fldCharType="separate"/>
    </w:r>
    <w:r w:rsidRPr="00622721">
      <w:rPr>
        <w:b/>
        <w:noProof/>
        <w:sz w:val="18"/>
      </w:rPr>
      <w:t>3</w:t>
    </w:r>
    <w:r w:rsidRPr="0062272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7F75" w14:textId="76FBFF8D" w:rsidR="000D3EE9" w:rsidRPr="00622721" w:rsidRDefault="00622721" w:rsidP="00622721">
    <w:pPr>
      <w:pStyle w:val="Pieddepage"/>
      <w:spacing w:before="120"/>
      <w:rPr>
        <w:sz w:val="20"/>
      </w:rPr>
    </w:pPr>
    <w:r>
      <w:rPr>
        <w:sz w:val="20"/>
      </w:rPr>
      <w:t>GE.</w:t>
    </w:r>
    <w:r w:rsidR="000D3EE9">
      <w:rPr>
        <w:noProof/>
        <w:lang w:eastAsia="fr-CH"/>
      </w:rPr>
      <w:drawing>
        <wp:anchor distT="0" distB="0" distL="114300" distR="114300" simplePos="0" relativeHeight="251659264" behindDoc="0" locked="0" layoutInCell="1" allowOverlap="0" wp14:anchorId="04DAAB3D" wp14:editId="4AF80E8A">
          <wp:simplePos x="0" y="0"/>
          <wp:positionH relativeFrom="margin">
            <wp:posOffset>4319905</wp:posOffset>
          </wp:positionH>
          <wp:positionV relativeFrom="margin">
            <wp:posOffset>9144000</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21-07690  (F)</w:t>
    </w:r>
    <w:r>
      <w:rPr>
        <w:noProof/>
        <w:sz w:val="20"/>
      </w:rPr>
      <w:drawing>
        <wp:anchor distT="0" distB="0" distL="114300" distR="114300" simplePos="0" relativeHeight="251660288" behindDoc="0" locked="0" layoutInCell="1" allowOverlap="1" wp14:anchorId="68BC2455" wp14:editId="53AB7E35">
          <wp:simplePos x="0" y="0"/>
          <wp:positionH relativeFrom="margin">
            <wp:posOffset>5489575</wp:posOffset>
          </wp:positionH>
          <wp:positionV relativeFrom="margin">
            <wp:posOffset>8891905</wp:posOffset>
          </wp:positionV>
          <wp:extent cx="561975" cy="561975"/>
          <wp:effectExtent l="0" t="0" r="9525" b="952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160621    160621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72BB" w14:textId="77777777" w:rsidR="00345E03" w:rsidRPr="00AC3823" w:rsidRDefault="00345E03" w:rsidP="00AC3823">
      <w:pPr>
        <w:pStyle w:val="Pieddepage"/>
        <w:tabs>
          <w:tab w:val="right" w:pos="2155"/>
        </w:tabs>
        <w:spacing w:after="80" w:line="240" w:lineRule="atLeast"/>
        <w:ind w:left="680"/>
        <w:rPr>
          <w:u w:val="single"/>
        </w:rPr>
      </w:pPr>
      <w:r>
        <w:rPr>
          <w:u w:val="single"/>
        </w:rPr>
        <w:tab/>
      </w:r>
    </w:p>
  </w:footnote>
  <w:footnote w:type="continuationSeparator" w:id="0">
    <w:p w14:paraId="0C521346" w14:textId="77777777" w:rsidR="00345E03" w:rsidRPr="00AC3823" w:rsidRDefault="00345E03" w:rsidP="00AC3823">
      <w:pPr>
        <w:pStyle w:val="Pieddepage"/>
        <w:tabs>
          <w:tab w:val="right" w:pos="2155"/>
        </w:tabs>
        <w:spacing w:after="80" w:line="240" w:lineRule="atLeast"/>
        <w:ind w:left="680"/>
        <w:rPr>
          <w:u w:val="single"/>
        </w:rPr>
      </w:pPr>
      <w:r>
        <w:rPr>
          <w:u w:val="single"/>
        </w:rPr>
        <w:tab/>
      </w:r>
    </w:p>
  </w:footnote>
  <w:footnote w:type="continuationNotice" w:id="1">
    <w:p w14:paraId="535106AE" w14:textId="77777777" w:rsidR="00345E03" w:rsidRPr="00AC3823" w:rsidRDefault="00345E03">
      <w:pPr>
        <w:spacing w:line="240" w:lineRule="auto"/>
        <w:rPr>
          <w:sz w:val="2"/>
          <w:szCs w:val="2"/>
        </w:rPr>
      </w:pPr>
    </w:p>
  </w:footnote>
  <w:footnote w:id="2">
    <w:p w14:paraId="1B3F9EBC" w14:textId="77777777" w:rsidR="00622721" w:rsidRPr="00416C02" w:rsidRDefault="00622721" w:rsidP="00622721">
      <w:pPr>
        <w:pStyle w:val="Notedebasdepage"/>
        <w:rPr>
          <w:lang w:val="fr-FR"/>
        </w:rPr>
      </w:pPr>
      <w:r>
        <w:rPr>
          <w:lang w:val="fr-FR"/>
        </w:rPr>
        <w:tab/>
        <w:t>*</w:t>
      </w:r>
      <w:r>
        <w:rPr>
          <w:lang w:val="fr-FR"/>
        </w:rPr>
        <w:tab/>
        <w:t>Diffusé en langue allemande par la Commission centrale pour la navigation du Rhin sous la cote CCNR-ZKR/ADN/57/Add.1.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66B6" w14:textId="4F824D28" w:rsidR="00622721" w:rsidRPr="00622721" w:rsidRDefault="00622721">
    <w:pPr>
      <w:pStyle w:val="En-tte"/>
    </w:pPr>
    <w:fldSimple w:instr=" TITLE  \* MERGEFORMAT ">
      <w:r w:rsidR="009B5506">
        <w:t>ECE/ADN/57/Add.1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7491D" w14:textId="4F8162D0" w:rsidR="00622721" w:rsidRPr="00622721" w:rsidRDefault="00622721" w:rsidP="00622721">
    <w:pPr>
      <w:pStyle w:val="En-tte"/>
      <w:jc w:val="right"/>
    </w:pPr>
    <w:fldSimple w:instr=" TITLE  \* MERGEFORMAT ">
      <w:r w:rsidR="009B5506">
        <w:t>ECE/ADN/57/Add.1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49F466E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16EA87C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03"/>
    <w:rsid w:val="00017F94"/>
    <w:rsid w:val="00023842"/>
    <w:rsid w:val="000334F9"/>
    <w:rsid w:val="0007796D"/>
    <w:rsid w:val="000938E9"/>
    <w:rsid w:val="000B7790"/>
    <w:rsid w:val="000D3EE9"/>
    <w:rsid w:val="00111F2F"/>
    <w:rsid w:val="001433FD"/>
    <w:rsid w:val="0014365E"/>
    <w:rsid w:val="001541D3"/>
    <w:rsid w:val="00176178"/>
    <w:rsid w:val="001F525A"/>
    <w:rsid w:val="00223272"/>
    <w:rsid w:val="0024779E"/>
    <w:rsid w:val="002832AC"/>
    <w:rsid w:val="00295CCA"/>
    <w:rsid w:val="002D7C93"/>
    <w:rsid w:val="00345E03"/>
    <w:rsid w:val="00390395"/>
    <w:rsid w:val="00392828"/>
    <w:rsid w:val="00441C3B"/>
    <w:rsid w:val="00446B0A"/>
    <w:rsid w:val="00446FE5"/>
    <w:rsid w:val="00452396"/>
    <w:rsid w:val="004C4EA0"/>
    <w:rsid w:val="004E468C"/>
    <w:rsid w:val="00506BE1"/>
    <w:rsid w:val="005316B0"/>
    <w:rsid w:val="005505B7"/>
    <w:rsid w:val="00573BE5"/>
    <w:rsid w:val="00586ED3"/>
    <w:rsid w:val="00596AA9"/>
    <w:rsid w:val="005F2353"/>
    <w:rsid w:val="00622721"/>
    <w:rsid w:val="00706363"/>
    <w:rsid w:val="0071601D"/>
    <w:rsid w:val="0074674C"/>
    <w:rsid w:val="007A62E6"/>
    <w:rsid w:val="0080684C"/>
    <w:rsid w:val="00871C75"/>
    <w:rsid w:val="008776DC"/>
    <w:rsid w:val="00913722"/>
    <w:rsid w:val="00915CA9"/>
    <w:rsid w:val="009705C8"/>
    <w:rsid w:val="009B5506"/>
    <w:rsid w:val="009C1CF4"/>
    <w:rsid w:val="00A30353"/>
    <w:rsid w:val="00AA113A"/>
    <w:rsid w:val="00AB6CEE"/>
    <w:rsid w:val="00AC3823"/>
    <w:rsid w:val="00AE323C"/>
    <w:rsid w:val="00B00181"/>
    <w:rsid w:val="00B00B0D"/>
    <w:rsid w:val="00B765F7"/>
    <w:rsid w:val="00BA0CA9"/>
    <w:rsid w:val="00C02897"/>
    <w:rsid w:val="00C573F2"/>
    <w:rsid w:val="00D3439C"/>
    <w:rsid w:val="00DB1831"/>
    <w:rsid w:val="00DD3BFD"/>
    <w:rsid w:val="00DF6678"/>
    <w:rsid w:val="00EF2E2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D2920D"/>
  <w15:docId w15:val="{6B362357-C54D-4BEC-8EF7-433E8123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7467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7467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74674C"/>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74674C"/>
    <w:pPr>
      <w:spacing w:line="240" w:lineRule="auto"/>
    </w:pPr>
    <w:rPr>
      <w:sz w:val="16"/>
    </w:rPr>
  </w:style>
  <w:style w:type="character" w:customStyle="1" w:styleId="PieddepageCar">
    <w:name w:val="Pied de page Car"/>
    <w:aliases w:val="3_G Car"/>
    <w:basedOn w:val="Policepardfaut"/>
    <w:link w:val="Pieddepage"/>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74674C"/>
    <w:pPr>
      <w:tabs>
        <w:tab w:val="left" w:pos="1701"/>
        <w:tab w:val="left" w:pos="2268"/>
        <w:tab w:val="left" w:pos="2835"/>
      </w:tabs>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74674C"/>
    <w:rPr>
      <w:rFonts w:ascii="Times New Roman" w:hAnsi="Times New Roman"/>
      <w:sz w:val="18"/>
      <w:vertAlign w:val="superscript"/>
      <w:lang w:val="fr-CH"/>
    </w:rPr>
  </w:style>
  <w:style w:type="character" w:styleId="Appeldenotedefin">
    <w:name w:val="endnote reference"/>
    <w:aliases w:val="1_G"/>
    <w:basedOn w:val="Appelnotedebasdep"/>
    <w:qFormat/>
    <w:rsid w:val="0074674C"/>
    <w:rPr>
      <w:rFonts w:ascii="Times New Roman" w:hAnsi="Times New Roman"/>
      <w:sz w:val="18"/>
      <w:vertAlign w:val="superscript"/>
      <w:lang w:val="fr-CH"/>
    </w:rPr>
  </w:style>
  <w:style w:type="table" w:styleId="Grilledutableau">
    <w:name w:val="Table Grid"/>
    <w:basedOn w:val="Tableau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4674C"/>
    <w:rPr>
      <w:color w:val="0000FF"/>
      <w:u w:val="none"/>
    </w:rPr>
  </w:style>
  <w:style w:type="character" w:styleId="Lienhypertextesuivivisit">
    <w:name w:val="FollowedHyperlink"/>
    <w:basedOn w:val="Policepardfaut"/>
    <w:unhideWhenUsed/>
    <w:rsid w:val="0074674C"/>
    <w:rPr>
      <w:color w:val="0000FF"/>
      <w:u w:val="none"/>
    </w:rPr>
  </w:style>
  <w:style w:type="paragraph" w:styleId="Notedebasdepage">
    <w:name w:val="footnote text"/>
    <w:aliases w:val="5_G"/>
    <w:basedOn w:val="Normal"/>
    <w:link w:val="NotedebasdepageCar"/>
    <w:qFormat/>
    <w:rsid w:val="007467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74674C"/>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74674C"/>
  </w:style>
  <w:style w:type="character" w:customStyle="1" w:styleId="NotedefinCar">
    <w:name w:val="Note de fin Car"/>
    <w:aliases w:val="2_G Car"/>
    <w:basedOn w:val="Policepardfaut"/>
    <w:link w:val="Notedefin"/>
    <w:rsid w:val="0074674C"/>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74674C"/>
    <w:rPr>
      <w:rFonts w:ascii="Times New Roman" w:hAnsi="Times New Roman"/>
      <w:b/>
      <w:sz w:val="18"/>
      <w:lang w:val="fr-CH"/>
    </w:rPr>
  </w:style>
  <w:style w:type="character" w:customStyle="1" w:styleId="Titre1Car">
    <w:name w:val="Titre 1 Car"/>
    <w:aliases w:val="Table_G Car"/>
    <w:basedOn w:val="Policepardfaut"/>
    <w:link w:val="Titre1"/>
    <w:rsid w:val="0074674C"/>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1</TotalTime>
  <Pages>2</Pages>
  <Words>420</Words>
  <Characters>2520</Characters>
  <Application>Microsoft Office Word</Application>
  <DocSecurity>0</DocSecurity>
  <Lines>72</Lines>
  <Paragraphs>50</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ECE/ADN/57/Add.1</dc:title>
  <dc:subject/>
  <dc:creator>Christine CHAUTAGNAT</dc:creator>
  <cp:keywords/>
  <cp:lastModifiedBy>Christine Chautagnat</cp:lastModifiedBy>
  <cp:revision>3</cp:revision>
  <cp:lastPrinted>2021-06-16T07:17:00Z</cp:lastPrinted>
  <dcterms:created xsi:type="dcterms:W3CDTF">2021-06-16T07:17:00Z</dcterms:created>
  <dcterms:modified xsi:type="dcterms:W3CDTF">2021-06-16T07:18:00Z</dcterms:modified>
</cp:coreProperties>
</file>