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C41F2" w14:textId="50E37CEE" w:rsidR="00277F70" w:rsidRPr="00534C8A" w:rsidRDefault="00277F70" w:rsidP="00277F70">
      <w:pPr>
        <w:widowControl/>
        <w:overflowPunct/>
        <w:autoSpaceDE/>
        <w:autoSpaceDN/>
        <w:adjustRightInd/>
        <w:snapToGrid w:val="0"/>
        <w:ind w:left="5387" w:right="-286" w:firstLine="0"/>
        <w:jc w:val="left"/>
        <w:textAlignment w:val="auto"/>
        <w:outlineLvl w:val="0"/>
        <w:rPr>
          <w:rFonts w:ascii="Arial" w:eastAsia="Arial" w:hAnsi="Arial" w:cs="Arial"/>
          <w:bCs/>
          <w:szCs w:val="24"/>
          <w:lang w:eastAsia="de-DE" w:bidi="fr-FR"/>
        </w:rPr>
      </w:pPr>
      <w:r w:rsidRPr="00534C8A">
        <w:rPr>
          <w:rFonts w:ascii="Arial" w:eastAsia="Arial" w:hAnsi="Arial" w:cs="Arial"/>
          <w:bCs/>
          <w:noProof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C559AF6" wp14:editId="5B26A3E3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1713865" cy="604520"/>
            <wp:effectExtent l="0" t="0" r="635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C8A">
        <w:rPr>
          <w:rFonts w:ascii="Arial" w:eastAsia="Arial" w:hAnsi="Arial" w:cs="Arial"/>
          <w:bCs/>
          <w:szCs w:val="24"/>
          <w:lang w:eastAsia="de-DE"/>
        </w:rPr>
        <w:t>CCNR-ZKR/ADN/WP.15/AC.2/202</w:t>
      </w:r>
      <w:r w:rsidR="00AE0AFB" w:rsidRPr="00534C8A">
        <w:rPr>
          <w:rFonts w:ascii="Arial" w:eastAsia="Arial" w:hAnsi="Arial" w:cs="Arial"/>
          <w:bCs/>
          <w:szCs w:val="24"/>
          <w:lang w:eastAsia="de-DE"/>
        </w:rPr>
        <w:t>1</w:t>
      </w:r>
      <w:r w:rsidRPr="00534C8A">
        <w:rPr>
          <w:rFonts w:ascii="Arial" w:eastAsia="Arial" w:hAnsi="Arial" w:cs="Arial"/>
          <w:bCs/>
          <w:szCs w:val="24"/>
          <w:lang w:eastAsia="de-DE"/>
        </w:rPr>
        <w:t>/</w:t>
      </w:r>
      <w:r w:rsidR="00C07195" w:rsidRPr="00534C8A">
        <w:rPr>
          <w:rFonts w:ascii="Arial" w:eastAsia="Arial" w:hAnsi="Arial" w:cs="Arial"/>
          <w:bCs/>
          <w:szCs w:val="24"/>
          <w:lang w:eastAsia="de-DE"/>
        </w:rPr>
        <w:t>31</w:t>
      </w:r>
    </w:p>
    <w:p w14:paraId="20DAC2EC" w14:textId="77777777" w:rsidR="00277F70" w:rsidRPr="00534C8A" w:rsidRDefault="00277F70" w:rsidP="00277F70">
      <w:pPr>
        <w:widowControl/>
        <w:tabs>
          <w:tab w:val="left" w:pos="5670"/>
        </w:tabs>
        <w:overflowPunct/>
        <w:autoSpaceDE/>
        <w:autoSpaceDN/>
        <w:adjustRightInd/>
        <w:snapToGrid w:val="0"/>
        <w:ind w:left="5387" w:firstLine="0"/>
        <w:jc w:val="left"/>
        <w:textAlignment w:val="auto"/>
        <w:rPr>
          <w:rFonts w:ascii="Arial" w:hAnsi="Arial" w:cs="Arial"/>
          <w:sz w:val="16"/>
          <w:szCs w:val="24"/>
          <w:lang w:eastAsia="de-DE"/>
        </w:rPr>
      </w:pPr>
      <w:r w:rsidRPr="00534C8A">
        <w:rPr>
          <w:rFonts w:ascii="Arial" w:hAnsi="Arial" w:cs="Arial"/>
          <w:sz w:val="16"/>
          <w:szCs w:val="24"/>
          <w:lang w:eastAsia="de-DE"/>
        </w:rPr>
        <w:t>Allgemeine Verteilung</w:t>
      </w:r>
    </w:p>
    <w:p w14:paraId="0374A1B1" w14:textId="4F9A104B" w:rsidR="00277F70" w:rsidRPr="00534C8A" w:rsidRDefault="00534C8A" w:rsidP="00277F70">
      <w:pPr>
        <w:widowControl/>
        <w:tabs>
          <w:tab w:val="right" w:pos="3856"/>
          <w:tab w:val="left" w:pos="5670"/>
        </w:tabs>
        <w:overflowPunct/>
        <w:autoSpaceDE/>
        <w:autoSpaceDN/>
        <w:adjustRightInd/>
        <w:snapToGrid w:val="0"/>
        <w:ind w:left="5387" w:firstLine="0"/>
        <w:jc w:val="left"/>
        <w:textAlignment w:val="auto"/>
        <w:rPr>
          <w:rFonts w:ascii="Arial" w:hAnsi="Arial" w:cs="Arial"/>
          <w:szCs w:val="24"/>
          <w:lang w:eastAsia="de-DE"/>
        </w:rPr>
      </w:pPr>
      <w:r w:rsidRPr="00534C8A">
        <w:rPr>
          <w:rFonts w:ascii="Arial" w:eastAsia="Arial" w:hAnsi="Arial" w:cs="Arial"/>
          <w:szCs w:val="24"/>
          <w:lang w:eastAsia="de-DE"/>
        </w:rPr>
        <w:t>9</w:t>
      </w:r>
      <w:r w:rsidR="00917B55" w:rsidRPr="00534C8A">
        <w:rPr>
          <w:rFonts w:ascii="Arial" w:eastAsia="Arial" w:hAnsi="Arial" w:cs="Arial"/>
          <w:szCs w:val="24"/>
          <w:lang w:eastAsia="de-DE"/>
        </w:rPr>
        <w:t xml:space="preserve">. </w:t>
      </w:r>
      <w:r w:rsidRPr="00534C8A">
        <w:rPr>
          <w:rFonts w:ascii="Arial" w:eastAsia="Arial" w:hAnsi="Arial" w:cs="Arial"/>
          <w:szCs w:val="24"/>
          <w:lang w:eastAsia="de-DE"/>
        </w:rPr>
        <w:t>Juni</w:t>
      </w:r>
      <w:r w:rsidR="00277F70" w:rsidRPr="00534C8A">
        <w:rPr>
          <w:rFonts w:ascii="Arial" w:eastAsia="Arial" w:hAnsi="Arial" w:cs="Arial"/>
          <w:szCs w:val="24"/>
          <w:lang w:eastAsia="de-DE"/>
        </w:rPr>
        <w:t xml:space="preserve"> 20</w:t>
      </w:r>
      <w:r w:rsidR="003F5E68" w:rsidRPr="00534C8A">
        <w:rPr>
          <w:rFonts w:ascii="Arial" w:eastAsia="Arial" w:hAnsi="Arial" w:cs="Arial"/>
          <w:szCs w:val="24"/>
          <w:lang w:eastAsia="de-DE"/>
        </w:rPr>
        <w:t>2</w:t>
      </w:r>
      <w:r w:rsidR="000671E2" w:rsidRPr="00534C8A">
        <w:rPr>
          <w:rFonts w:ascii="Arial" w:eastAsia="Arial" w:hAnsi="Arial" w:cs="Arial"/>
          <w:szCs w:val="24"/>
          <w:lang w:eastAsia="de-DE"/>
        </w:rPr>
        <w:t>1</w:t>
      </w:r>
    </w:p>
    <w:p w14:paraId="2C6BC17E" w14:textId="7B7A079D" w:rsidR="00277F70" w:rsidRPr="00534C8A" w:rsidRDefault="00277F70" w:rsidP="00277F70">
      <w:pPr>
        <w:widowControl/>
        <w:tabs>
          <w:tab w:val="right" w:pos="3856"/>
          <w:tab w:val="left" w:pos="5670"/>
        </w:tabs>
        <w:overflowPunct/>
        <w:autoSpaceDE/>
        <w:autoSpaceDN/>
        <w:adjustRightInd/>
        <w:snapToGrid w:val="0"/>
        <w:ind w:left="5387" w:right="565" w:firstLine="0"/>
        <w:jc w:val="left"/>
        <w:textAlignment w:val="auto"/>
        <w:rPr>
          <w:rFonts w:ascii="Arial" w:eastAsia="Arial" w:hAnsi="Arial" w:cs="Arial"/>
          <w:sz w:val="16"/>
          <w:szCs w:val="24"/>
          <w:lang w:eastAsia="de-DE"/>
        </w:rPr>
      </w:pPr>
      <w:proofErr w:type="spellStart"/>
      <w:r w:rsidRPr="00534C8A">
        <w:rPr>
          <w:rFonts w:ascii="Arial" w:eastAsia="Arial" w:hAnsi="Arial" w:cs="Arial"/>
          <w:sz w:val="16"/>
          <w:szCs w:val="24"/>
          <w:lang w:eastAsia="de-DE"/>
        </w:rPr>
        <w:t>Or</w:t>
      </w:r>
      <w:proofErr w:type="spellEnd"/>
      <w:r w:rsidRPr="00534C8A">
        <w:rPr>
          <w:rFonts w:ascii="Arial" w:eastAsia="Arial" w:hAnsi="Arial" w:cs="Arial"/>
          <w:sz w:val="16"/>
          <w:szCs w:val="24"/>
          <w:lang w:eastAsia="de-DE"/>
        </w:rPr>
        <w:t xml:space="preserve">. </w:t>
      </w:r>
      <w:r w:rsidR="00C951AF" w:rsidRPr="00534C8A">
        <w:rPr>
          <w:rFonts w:ascii="Arial" w:eastAsia="Arial" w:hAnsi="Arial" w:cs="Arial"/>
          <w:sz w:val="16"/>
          <w:szCs w:val="24"/>
          <w:lang w:eastAsia="de-DE"/>
        </w:rPr>
        <w:t>ENGLISCH</w:t>
      </w:r>
    </w:p>
    <w:p w14:paraId="3CEACF79" w14:textId="77777777" w:rsidR="00277F70" w:rsidRPr="00534C8A" w:rsidRDefault="00277F70" w:rsidP="00277F70">
      <w:pPr>
        <w:widowControl/>
        <w:overflowPunct/>
        <w:autoSpaceDE/>
        <w:autoSpaceDN/>
        <w:adjustRightInd/>
        <w:snapToGrid w:val="0"/>
        <w:ind w:left="0" w:firstLine="0"/>
        <w:jc w:val="left"/>
        <w:textAlignment w:val="auto"/>
        <w:rPr>
          <w:rFonts w:ascii="Arial" w:hAnsi="Arial" w:cs="Arial"/>
          <w:sz w:val="16"/>
          <w:szCs w:val="24"/>
          <w:lang w:eastAsia="de-DE"/>
        </w:rPr>
      </w:pPr>
    </w:p>
    <w:p w14:paraId="1726207D" w14:textId="77777777" w:rsidR="00277F70" w:rsidRPr="00534C8A" w:rsidRDefault="00277F70" w:rsidP="00277F70">
      <w:pPr>
        <w:widowControl/>
        <w:overflowPunct/>
        <w:autoSpaceDE/>
        <w:autoSpaceDN/>
        <w:adjustRightInd/>
        <w:snapToGrid w:val="0"/>
        <w:ind w:left="0" w:firstLine="0"/>
        <w:jc w:val="left"/>
        <w:textAlignment w:val="auto"/>
        <w:rPr>
          <w:rFonts w:ascii="Arial" w:hAnsi="Arial" w:cs="Arial"/>
          <w:sz w:val="16"/>
          <w:szCs w:val="24"/>
          <w:lang w:eastAsia="de-DE"/>
        </w:rPr>
      </w:pPr>
    </w:p>
    <w:p w14:paraId="6A2432CE" w14:textId="0775FE43" w:rsidR="009873A1" w:rsidRPr="00534C8A" w:rsidRDefault="009873A1" w:rsidP="009873A1">
      <w:pPr>
        <w:tabs>
          <w:tab w:val="left" w:pos="2977"/>
        </w:tabs>
        <w:ind w:left="3960"/>
        <w:rPr>
          <w:rFonts w:ascii="Arial" w:hAnsi="Arial" w:cs="Arial"/>
          <w:b/>
          <w:sz w:val="16"/>
          <w:szCs w:val="16"/>
          <w:lang w:eastAsia="en-US"/>
        </w:rPr>
      </w:pPr>
    </w:p>
    <w:p w14:paraId="666D5097" w14:textId="77777777" w:rsidR="009873A1" w:rsidRPr="00534C8A" w:rsidRDefault="009873A1" w:rsidP="009873A1">
      <w:pPr>
        <w:widowControl/>
        <w:tabs>
          <w:tab w:val="left" w:pos="2977"/>
        </w:tabs>
        <w:overflowPunct/>
        <w:autoSpaceDE/>
        <w:autoSpaceDN/>
        <w:adjustRightInd/>
        <w:snapToGrid w:val="0"/>
        <w:ind w:left="3958" w:firstLine="0"/>
        <w:jc w:val="left"/>
        <w:textAlignment w:val="auto"/>
        <w:rPr>
          <w:rFonts w:ascii="Arial" w:hAnsi="Arial"/>
          <w:noProof/>
          <w:sz w:val="16"/>
          <w:szCs w:val="24"/>
        </w:rPr>
      </w:pPr>
      <w:r w:rsidRPr="00534C8A">
        <w:rPr>
          <w:rFonts w:ascii="Arial" w:hAnsi="Arial"/>
          <w:noProof/>
          <w:sz w:val="16"/>
          <w:szCs w:val="24"/>
        </w:rPr>
        <w:t xml:space="preserve">GEMEINSAME EXPERTENTAGUNG FÜR DIE DEM ÜBEREINKOMMEN ÜBER DIE INTERNATIONALE BEFÖRDERUNG VON GEFÄHRLICHEN GÜTERN AUF </w:t>
      </w:r>
      <w:r w:rsidRPr="00534C8A">
        <w:rPr>
          <w:rFonts w:ascii="Arial" w:eastAsia="Calibri" w:hAnsi="Arial" w:cs="Arial"/>
          <w:sz w:val="16"/>
          <w:szCs w:val="16"/>
          <w:lang w:eastAsia="en-US"/>
        </w:rPr>
        <w:t xml:space="preserve">BINNENWASSERSTRAẞEN (ADN) </w:t>
      </w:r>
      <w:r w:rsidRPr="00534C8A">
        <w:rPr>
          <w:rFonts w:ascii="Arial" w:hAnsi="Arial"/>
          <w:noProof/>
          <w:sz w:val="16"/>
          <w:szCs w:val="24"/>
        </w:rPr>
        <w:t>BEIGEFÜGTE VERORDNUNG (SICHERHEITSAUSSCHUSS)</w:t>
      </w:r>
    </w:p>
    <w:p w14:paraId="0013FCAC" w14:textId="22493C0A" w:rsidR="00277F70" w:rsidRPr="00534C8A" w:rsidRDefault="00277F70" w:rsidP="009873A1">
      <w:pPr>
        <w:widowControl/>
        <w:tabs>
          <w:tab w:val="left" w:pos="2977"/>
        </w:tabs>
        <w:overflowPunct/>
        <w:autoSpaceDE/>
        <w:autoSpaceDN/>
        <w:adjustRightInd/>
        <w:snapToGrid w:val="0"/>
        <w:ind w:left="3960" w:firstLine="0"/>
        <w:jc w:val="left"/>
        <w:textAlignment w:val="auto"/>
        <w:rPr>
          <w:rFonts w:ascii="Arial" w:hAnsi="Arial"/>
          <w:sz w:val="16"/>
          <w:szCs w:val="24"/>
        </w:rPr>
      </w:pPr>
      <w:r w:rsidRPr="00534C8A">
        <w:rPr>
          <w:rFonts w:ascii="Arial" w:hAnsi="Arial"/>
          <w:sz w:val="16"/>
          <w:szCs w:val="24"/>
        </w:rPr>
        <w:t>(3</w:t>
      </w:r>
      <w:r w:rsidR="000671E2" w:rsidRPr="00534C8A">
        <w:rPr>
          <w:rFonts w:ascii="Arial" w:hAnsi="Arial"/>
          <w:sz w:val="16"/>
          <w:szCs w:val="24"/>
        </w:rPr>
        <w:t>8</w:t>
      </w:r>
      <w:r w:rsidRPr="00534C8A">
        <w:rPr>
          <w:rFonts w:ascii="Arial" w:hAnsi="Arial"/>
          <w:sz w:val="16"/>
          <w:szCs w:val="24"/>
        </w:rPr>
        <w:t>. Tagung, Genf, 2</w:t>
      </w:r>
      <w:r w:rsidR="000671E2" w:rsidRPr="00534C8A">
        <w:rPr>
          <w:rFonts w:ascii="Arial" w:hAnsi="Arial"/>
          <w:sz w:val="16"/>
          <w:szCs w:val="24"/>
        </w:rPr>
        <w:t>3</w:t>
      </w:r>
      <w:r w:rsidRPr="00534C8A">
        <w:rPr>
          <w:rFonts w:ascii="Arial" w:hAnsi="Arial"/>
          <w:sz w:val="16"/>
          <w:szCs w:val="24"/>
        </w:rPr>
        <w:t>.</w:t>
      </w:r>
      <w:r w:rsidR="000B2B01" w:rsidRPr="00534C8A">
        <w:rPr>
          <w:rFonts w:ascii="Arial" w:hAnsi="Arial"/>
          <w:sz w:val="16"/>
          <w:szCs w:val="24"/>
        </w:rPr>
        <w:t xml:space="preserve"> </w:t>
      </w:r>
      <w:r w:rsidR="00AE0AFB" w:rsidRPr="00534C8A">
        <w:rPr>
          <w:rFonts w:ascii="Arial" w:hAnsi="Arial"/>
          <w:sz w:val="16"/>
          <w:szCs w:val="24"/>
        </w:rPr>
        <w:t>–</w:t>
      </w:r>
      <w:r w:rsidR="000B2B01" w:rsidRPr="00534C8A">
        <w:rPr>
          <w:rFonts w:ascii="Arial" w:hAnsi="Arial"/>
          <w:sz w:val="16"/>
          <w:szCs w:val="24"/>
        </w:rPr>
        <w:t xml:space="preserve"> </w:t>
      </w:r>
      <w:r w:rsidR="00222245" w:rsidRPr="00534C8A">
        <w:rPr>
          <w:rFonts w:ascii="Arial" w:hAnsi="Arial"/>
          <w:sz w:val="16"/>
          <w:szCs w:val="24"/>
        </w:rPr>
        <w:t>2</w:t>
      </w:r>
      <w:r w:rsidR="000671E2" w:rsidRPr="00534C8A">
        <w:rPr>
          <w:rFonts w:ascii="Arial" w:hAnsi="Arial"/>
          <w:sz w:val="16"/>
          <w:szCs w:val="24"/>
        </w:rPr>
        <w:t>7</w:t>
      </w:r>
      <w:r w:rsidRPr="00534C8A">
        <w:rPr>
          <w:rFonts w:ascii="Arial" w:hAnsi="Arial"/>
          <w:sz w:val="16"/>
          <w:szCs w:val="24"/>
        </w:rPr>
        <w:t xml:space="preserve">. </w:t>
      </w:r>
      <w:r w:rsidR="000671E2" w:rsidRPr="00534C8A">
        <w:rPr>
          <w:rFonts w:ascii="Arial" w:hAnsi="Arial"/>
          <w:sz w:val="16"/>
          <w:szCs w:val="24"/>
        </w:rPr>
        <w:t>August</w:t>
      </w:r>
      <w:r w:rsidRPr="00534C8A">
        <w:rPr>
          <w:rFonts w:ascii="Arial" w:hAnsi="Arial"/>
          <w:sz w:val="16"/>
          <w:szCs w:val="24"/>
        </w:rPr>
        <w:t xml:space="preserve"> 202</w:t>
      </w:r>
      <w:r w:rsidR="00AE0AFB" w:rsidRPr="00534C8A">
        <w:rPr>
          <w:rFonts w:ascii="Arial" w:hAnsi="Arial"/>
          <w:sz w:val="16"/>
          <w:szCs w:val="24"/>
        </w:rPr>
        <w:t>1</w:t>
      </w:r>
      <w:r w:rsidRPr="00534C8A">
        <w:rPr>
          <w:rFonts w:ascii="Arial" w:hAnsi="Arial"/>
          <w:sz w:val="16"/>
          <w:szCs w:val="24"/>
        </w:rPr>
        <w:t>)</w:t>
      </w:r>
    </w:p>
    <w:p w14:paraId="62CA59DF" w14:textId="3798DF48" w:rsidR="00C66A9E" w:rsidRPr="00534C8A" w:rsidRDefault="00C66A9E" w:rsidP="00C66A9E">
      <w:pPr>
        <w:widowControl/>
        <w:tabs>
          <w:tab w:val="left" w:pos="2977"/>
        </w:tabs>
        <w:overflowPunct/>
        <w:autoSpaceDE/>
        <w:autoSpaceDN/>
        <w:adjustRightInd/>
        <w:snapToGrid w:val="0"/>
        <w:ind w:left="3960" w:firstLine="0"/>
        <w:jc w:val="left"/>
        <w:textAlignment w:val="auto"/>
        <w:rPr>
          <w:rFonts w:ascii="Arial" w:hAnsi="Arial" w:cs="Arial"/>
          <w:sz w:val="16"/>
          <w:szCs w:val="16"/>
          <w:lang w:eastAsia="en-US"/>
        </w:rPr>
      </w:pPr>
      <w:r w:rsidRPr="00534C8A">
        <w:rPr>
          <w:rFonts w:ascii="Arial" w:hAnsi="Arial" w:cs="Arial"/>
          <w:sz w:val="16"/>
          <w:szCs w:val="16"/>
          <w:lang w:eastAsia="en-US"/>
        </w:rPr>
        <w:t xml:space="preserve">Punkt </w:t>
      </w:r>
      <w:r w:rsidR="00534C8A" w:rsidRPr="00534C8A">
        <w:rPr>
          <w:rFonts w:ascii="Arial" w:hAnsi="Arial" w:cs="Arial"/>
          <w:sz w:val="16"/>
          <w:szCs w:val="16"/>
          <w:lang w:eastAsia="en-US"/>
        </w:rPr>
        <w:t>4</w:t>
      </w:r>
      <w:r w:rsidRPr="00534C8A">
        <w:rPr>
          <w:rFonts w:ascii="Arial" w:hAnsi="Arial" w:cs="Arial"/>
          <w:sz w:val="16"/>
          <w:szCs w:val="16"/>
          <w:lang w:eastAsia="en-US"/>
        </w:rPr>
        <w:t xml:space="preserve"> b) zur vorläufigen Tagesordnung</w:t>
      </w:r>
    </w:p>
    <w:p w14:paraId="44EE3CC4" w14:textId="77777777" w:rsidR="00534C8A" w:rsidRPr="00534C8A" w:rsidRDefault="00534C8A" w:rsidP="00534C8A">
      <w:pPr>
        <w:tabs>
          <w:tab w:val="left" w:pos="2977"/>
        </w:tabs>
        <w:ind w:left="3960" w:firstLine="9"/>
        <w:rPr>
          <w:rFonts w:ascii="Arial" w:hAnsi="Arial" w:cs="Arial"/>
          <w:b/>
          <w:sz w:val="16"/>
          <w:szCs w:val="16"/>
          <w:lang w:eastAsia="en-US"/>
        </w:rPr>
      </w:pPr>
      <w:r w:rsidRPr="00534C8A">
        <w:rPr>
          <w:rFonts w:ascii="Arial" w:hAnsi="Arial" w:cs="Arial"/>
          <w:b/>
          <w:sz w:val="16"/>
          <w:szCs w:val="16"/>
          <w:lang w:eastAsia="en-US"/>
        </w:rPr>
        <w:t>Vorschläge für Änderungen der dem ADN beigefügten Verordnung: Weitere Änderungsvorschläge</w:t>
      </w:r>
    </w:p>
    <w:p w14:paraId="4975099A" w14:textId="6D4C8B72" w:rsidR="0096394F" w:rsidRPr="0096394F" w:rsidRDefault="00C951AF" w:rsidP="00534C8A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rPr>
          <w:b/>
          <w:sz w:val="28"/>
          <w:lang w:eastAsia="en-US"/>
        </w:rPr>
      </w:pPr>
      <w:r w:rsidRPr="00534C8A">
        <w:rPr>
          <w:b/>
          <w:sz w:val="28"/>
          <w:lang w:eastAsia="en-US"/>
        </w:rPr>
        <w:tab/>
      </w:r>
      <w:r w:rsidRPr="00534C8A">
        <w:rPr>
          <w:b/>
          <w:sz w:val="28"/>
          <w:lang w:eastAsia="en-US"/>
        </w:rPr>
        <w:tab/>
      </w:r>
      <w:r w:rsidR="0096394F" w:rsidRPr="0096394F">
        <w:rPr>
          <w:b/>
          <w:sz w:val="28"/>
          <w:lang w:eastAsia="en-US"/>
        </w:rPr>
        <w:t>Harmonisierung der in 8.1.2.2 f) und 8.1.2.3 s) des ADN</w:t>
      </w:r>
      <w:r w:rsidR="00BA54FF">
        <w:rPr>
          <w:b/>
          <w:sz w:val="28"/>
          <w:lang w:eastAsia="en-US"/>
        </w:rPr>
        <w:t> </w:t>
      </w:r>
      <w:r w:rsidR="0096394F" w:rsidRPr="0096394F">
        <w:rPr>
          <w:b/>
          <w:sz w:val="28"/>
          <w:lang w:eastAsia="en-US"/>
        </w:rPr>
        <w:t>20</w:t>
      </w:r>
      <w:r w:rsidR="0096394F">
        <w:rPr>
          <w:b/>
          <w:sz w:val="28"/>
          <w:lang w:eastAsia="en-US"/>
        </w:rPr>
        <w:t>21</w:t>
      </w:r>
      <w:r w:rsidR="0096394F" w:rsidRPr="0096394F">
        <w:rPr>
          <w:b/>
          <w:sz w:val="28"/>
          <w:lang w:eastAsia="en-US"/>
        </w:rPr>
        <w:t xml:space="preserve"> verwendeten Terminologie</w:t>
      </w:r>
    </w:p>
    <w:p w14:paraId="2C2C92D1" w14:textId="77777777" w:rsidR="00C951AF" w:rsidRPr="00534C8A" w:rsidRDefault="00C951AF" w:rsidP="00C951AF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360" w:after="240" w:line="270" w:lineRule="exact"/>
        <w:ind w:right="1134"/>
        <w:jc w:val="left"/>
        <w:textAlignment w:val="auto"/>
        <w:rPr>
          <w:b/>
          <w:sz w:val="24"/>
          <w:lang w:eastAsia="en-US"/>
        </w:rPr>
      </w:pPr>
      <w:r w:rsidRPr="00BA54FF">
        <w:rPr>
          <w:b/>
          <w:sz w:val="24"/>
          <w:lang w:eastAsia="en-US"/>
        </w:rPr>
        <w:tab/>
      </w:r>
      <w:r w:rsidRPr="00BA54FF">
        <w:rPr>
          <w:b/>
          <w:sz w:val="24"/>
          <w:lang w:eastAsia="en-US"/>
        </w:rPr>
        <w:tab/>
      </w:r>
      <w:r w:rsidRPr="00534C8A">
        <w:rPr>
          <w:b/>
          <w:sz w:val="24"/>
          <w:lang w:eastAsia="en-US"/>
        </w:rPr>
        <w:t>Eingereicht von der Zentralkommission für die Rheinschifffahrt (ZKR)</w:t>
      </w:r>
      <w:r w:rsidRPr="00534C8A">
        <w:rPr>
          <w:bCs/>
          <w:lang w:eastAsia="en-US"/>
        </w:rPr>
        <w:footnoteReference w:customMarkFollows="1" w:id="1"/>
        <w:t>*</w:t>
      </w:r>
      <w:r w:rsidRPr="00534C8A">
        <w:rPr>
          <w:bCs/>
          <w:vertAlign w:val="superscript"/>
          <w:lang w:eastAsia="en-US"/>
        </w:rPr>
        <w:t>,</w:t>
      </w:r>
      <w:r w:rsidRPr="00534C8A">
        <w:rPr>
          <w:b/>
          <w:vertAlign w:val="superscript"/>
          <w:lang w:eastAsia="en-US"/>
        </w:rPr>
        <w:t xml:space="preserve"> </w:t>
      </w:r>
      <w:r w:rsidRPr="00534C8A">
        <w:rPr>
          <w:bCs/>
          <w:lang w:eastAsia="en-US"/>
        </w:rPr>
        <w:footnoteReference w:customMarkFollows="1" w:id="2"/>
        <w:t>**</w:t>
      </w:r>
    </w:p>
    <w:p w14:paraId="45093637" w14:textId="6D87DD51" w:rsidR="00C951AF" w:rsidRPr="00534C8A" w:rsidRDefault="00C951AF" w:rsidP="00C951AF">
      <w:pPr>
        <w:keepNext/>
        <w:keepLines/>
        <w:widowControl/>
        <w:tabs>
          <w:tab w:val="right" w:pos="851"/>
          <w:tab w:val="left" w:pos="1701"/>
        </w:tabs>
        <w:suppressAutoHyphens/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rPr>
          <w:b/>
          <w:sz w:val="28"/>
          <w:lang w:eastAsia="en-US"/>
        </w:rPr>
      </w:pPr>
      <w:r w:rsidRPr="00534C8A">
        <w:rPr>
          <w:b/>
          <w:sz w:val="28"/>
          <w:lang w:eastAsia="en-US"/>
        </w:rPr>
        <w:tab/>
      </w:r>
      <w:r w:rsidRPr="00534C8A">
        <w:rPr>
          <w:b/>
          <w:sz w:val="28"/>
          <w:lang w:eastAsia="en-US"/>
        </w:rPr>
        <w:tab/>
        <w:t>Einleitung</w:t>
      </w:r>
    </w:p>
    <w:p w14:paraId="05F24575" w14:textId="5F22F1E8" w:rsidR="006B4C70" w:rsidRPr="00DB52E7" w:rsidRDefault="00534C8A" w:rsidP="00534C8A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534C8A">
        <w:t>1.</w:t>
      </w:r>
      <w:r w:rsidRPr="00534C8A">
        <w:tab/>
      </w:r>
      <w:r w:rsidR="006B4C70" w:rsidRPr="006B4C70">
        <w:t xml:space="preserve">Das Sekretariat der ZKR möchte den ADN-Sicherheitsausschuss auf die Verwendung unterschiedlicher Terminologie in der englischen, französischen und deutschen Fassung der Unterabschnitte 8.1.2.2 Buchstabe f) und 8.1.2.3 Buchstabe s) des ADN </w:t>
      </w:r>
      <w:r w:rsidR="00A30447">
        <w:t>2021</w:t>
      </w:r>
      <w:r w:rsidR="006B4C70" w:rsidRPr="006B4C70">
        <w:t xml:space="preserve"> aufmerksam machen. </w:t>
      </w:r>
      <w:r w:rsidR="006B4C70" w:rsidRPr="00DB52E7">
        <w:t>Das Sekretariat der ZKR schlägt vor, die Verwendung der Begriffe zu ändern und zu harmonisieren.</w:t>
      </w:r>
    </w:p>
    <w:p w14:paraId="6891C7C2" w14:textId="2BDED017" w:rsidR="00534C8A" w:rsidRPr="00534C8A" w:rsidRDefault="00534C8A" w:rsidP="00534C8A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534C8A">
        <w:t>2.</w:t>
      </w:r>
      <w:r w:rsidRPr="00534C8A">
        <w:tab/>
      </w:r>
      <w:r w:rsidR="006B4C70" w:rsidRPr="006B4C70">
        <w:t>Folgende Begriffe müssen in allen Sprachen harmonisiert werden:</w:t>
      </w:r>
    </w:p>
    <w:p w14:paraId="3BA95B0F" w14:textId="77777777" w:rsidR="00534C8A" w:rsidRPr="00534C8A" w:rsidRDefault="00534C8A" w:rsidP="00534C8A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567"/>
        <w:textAlignment w:val="auto"/>
      </w:pPr>
      <w:r w:rsidRPr="00534C8A">
        <w:t>Stillliegen</w:t>
      </w:r>
      <w:r w:rsidRPr="00534C8A">
        <w:tab/>
        <w:t xml:space="preserve">= </w:t>
      </w:r>
      <w:r w:rsidRPr="00534C8A">
        <w:tab/>
      </w:r>
      <w:proofErr w:type="spellStart"/>
      <w:r w:rsidRPr="00534C8A">
        <w:t>berthing</w:t>
      </w:r>
      <w:proofErr w:type="spellEnd"/>
      <w:r w:rsidRPr="00534C8A">
        <w:t xml:space="preserve">    </w:t>
      </w:r>
      <w:r w:rsidRPr="00534C8A">
        <w:tab/>
        <w:t xml:space="preserve">= </w:t>
      </w:r>
      <w:r w:rsidRPr="00534C8A">
        <w:tab/>
      </w:r>
      <w:proofErr w:type="spellStart"/>
      <w:r w:rsidRPr="00534C8A">
        <w:t>stationnement</w:t>
      </w:r>
      <w:proofErr w:type="spellEnd"/>
    </w:p>
    <w:p w14:paraId="6B171268" w14:textId="77777777" w:rsidR="00534C8A" w:rsidRPr="00534C8A" w:rsidRDefault="00534C8A" w:rsidP="00534C8A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567"/>
        <w:textAlignment w:val="auto"/>
      </w:pPr>
      <w:r w:rsidRPr="00534C8A">
        <w:t>Aufenthalt</w:t>
      </w:r>
      <w:r w:rsidRPr="00534C8A">
        <w:tab/>
        <w:t xml:space="preserve">= </w:t>
      </w:r>
      <w:r w:rsidRPr="00534C8A">
        <w:tab/>
      </w:r>
      <w:proofErr w:type="spellStart"/>
      <w:r w:rsidRPr="00534C8A">
        <w:t>stay</w:t>
      </w:r>
      <w:proofErr w:type="spellEnd"/>
      <w:r w:rsidRPr="00534C8A">
        <w:t xml:space="preserve"> </w:t>
      </w:r>
      <w:r w:rsidRPr="00534C8A">
        <w:tab/>
        <w:t xml:space="preserve">   </w:t>
      </w:r>
      <w:r w:rsidRPr="00534C8A">
        <w:tab/>
        <w:t xml:space="preserve">= </w:t>
      </w:r>
      <w:r w:rsidRPr="00534C8A">
        <w:tab/>
      </w:r>
      <w:proofErr w:type="spellStart"/>
      <w:r w:rsidRPr="00534C8A">
        <w:t>séjour</w:t>
      </w:r>
      <w:proofErr w:type="spellEnd"/>
    </w:p>
    <w:p w14:paraId="6F2A1651" w14:textId="30ACB1AC" w:rsidR="00534C8A" w:rsidRPr="00534C8A" w:rsidRDefault="00534C8A" w:rsidP="00534C8A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rPr>
          <w:b/>
          <w:sz w:val="28"/>
        </w:rPr>
      </w:pPr>
      <w:r w:rsidRPr="00534C8A">
        <w:rPr>
          <w:b/>
          <w:sz w:val="28"/>
        </w:rPr>
        <w:tab/>
        <w:t>I.</w:t>
      </w:r>
      <w:r w:rsidRPr="00534C8A">
        <w:rPr>
          <w:b/>
          <w:sz w:val="28"/>
        </w:rPr>
        <w:tab/>
        <w:t xml:space="preserve">Text </w:t>
      </w:r>
      <w:r w:rsidR="006B4C70">
        <w:rPr>
          <w:b/>
          <w:sz w:val="28"/>
        </w:rPr>
        <w:t>vom</w:t>
      </w:r>
      <w:r w:rsidRPr="00534C8A">
        <w:rPr>
          <w:b/>
          <w:sz w:val="28"/>
        </w:rPr>
        <w:t xml:space="preserve"> ADN 2021</w:t>
      </w:r>
    </w:p>
    <w:p w14:paraId="49AF0DD0" w14:textId="58D39201" w:rsidR="00BA54FF" w:rsidRDefault="00534C8A" w:rsidP="00534C8A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534C8A">
        <w:t>3.</w:t>
      </w:r>
      <w:r w:rsidRPr="00534C8A">
        <w:tab/>
      </w:r>
      <w:r w:rsidR="006B4C70" w:rsidRPr="006B4C70">
        <w:t>Das ZKR-Sekretariat hat die Fundstellen der Begriffe in Unterabschnitt 8.1.2.</w:t>
      </w:r>
      <w:r w:rsidR="006B4C70">
        <w:t>2</w:t>
      </w:r>
      <w:r w:rsidR="006B4C70" w:rsidRPr="006B4C70">
        <w:t xml:space="preserve"> ADN ermittelt und die verwendeten Begriffe in der französischen und englischen Fassung grün</w:t>
      </w:r>
      <w:r w:rsidR="006B4C70">
        <w:t xml:space="preserve"> und</w:t>
      </w:r>
      <w:r w:rsidR="006B4C70" w:rsidRPr="006B4C70">
        <w:t xml:space="preserve"> blau markiert, wie in Absatz </w:t>
      </w:r>
      <w:r w:rsidR="006B4C70">
        <w:t>2</w:t>
      </w:r>
      <w:r w:rsidR="006B4C70" w:rsidRPr="006B4C70">
        <w:t xml:space="preserve"> angegeben:</w:t>
      </w:r>
    </w:p>
    <w:p w14:paraId="47951B49" w14:textId="77777777" w:rsidR="00BA54FF" w:rsidRDefault="00BA54FF">
      <w:pPr>
        <w:widowControl/>
        <w:overflowPunct/>
        <w:autoSpaceDE/>
        <w:autoSpaceDN/>
        <w:adjustRightInd/>
        <w:ind w:left="0" w:firstLine="0"/>
        <w:jc w:val="left"/>
        <w:textAlignment w:val="auto"/>
      </w:pPr>
      <w:r>
        <w:br w:type="page"/>
      </w:r>
    </w:p>
    <w:tbl>
      <w:tblPr>
        <w:tblStyle w:val="Tabellenraster1"/>
        <w:tblW w:w="7513" w:type="dxa"/>
        <w:tblInd w:w="1134" w:type="dxa"/>
        <w:tblBorders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2551"/>
      </w:tblGrid>
      <w:tr w:rsidR="00534C8A" w:rsidRPr="00534C8A" w14:paraId="052CA90F" w14:textId="77777777" w:rsidTr="00B07815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F1319A7" w14:textId="598ADBA7" w:rsidR="00534C8A" w:rsidRPr="00534C8A" w:rsidRDefault="006B4C70" w:rsidP="00534C8A">
            <w:pPr>
              <w:overflowPunct/>
              <w:autoSpaceDE/>
              <w:autoSpaceDN/>
              <w:adjustRightInd/>
              <w:spacing w:line="200" w:lineRule="exact"/>
              <w:ind w:right="113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bookmarkStart w:id="0" w:name="_Hlk41559189"/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Deutsch</w:t>
            </w:r>
            <w:r w:rsidR="00534C8A" w:rsidRPr="00534C8A">
              <w:rPr>
                <w:rFonts w:ascii="Times New Roman" w:hAnsi="Times New Roman"/>
                <w:i/>
                <w:sz w:val="20"/>
                <w:szCs w:val="20"/>
              </w:rPr>
              <w:t xml:space="preserve"> 8.1.2.2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ACC0504" w14:textId="3F1976ED" w:rsidR="00534C8A" w:rsidRPr="00534C8A" w:rsidRDefault="00534C8A" w:rsidP="00534C8A">
            <w:pPr>
              <w:overflowPunct/>
              <w:autoSpaceDE/>
              <w:autoSpaceDN/>
              <w:adjustRightInd/>
              <w:spacing w:line="200" w:lineRule="exact"/>
              <w:ind w:left="146" w:right="113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534C8A">
              <w:rPr>
                <w:rFonts w:ascii="Times New Roman" w:hAnsi="Times New Roman"/>
                <w:i/>
                <w:sz w:val="20"/>
                <w:szCs w:val="20"/>
              </w:rPr>
              <w:t>Englis</w:t>
            </w:r>
            <w:r w:rsidR="006B4C70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534C8A">
              <w:rPr>
                <w:rFonts w:ascii="Times New Roman" w:hAnsi="Times New Roman"/>
                <w:i/>
                <w:sz w:val="20"/>
                <w:szCs w:val="20"/>
              </w:rPr>
              <w:t>h 8.1.2.2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FE95348" w14:textId="4C8ABE38" w:rsidR="00534C8A" w:rsidRPr="00534C8A" w:rsidRDefault="006B4C70" w:rsidP="00534C8A">
            <w:pPr>
              <w:overflowPunct/>
              <w:autoSpaceDE/>
              <w:autoSpaceDN/>
              <w:adjustRightInd/>
              <w:spacing w:line="200" w:lineRule="exact"/>
              <w:ind w:left="144" w:right="113" w:hanging="1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Französisch</w:t>
            </w:r>
            <w:r w:rsidR="00534C8A" w:rsidRPr="00534C8A">
              <w:rPr>
                <w:rFonts w:ascii="Times New Roman" w:hAnsi="Times New Roman"/>
                <w:i/>
                <w:sz w:val="20"/>
                <w:szCs w:val="20"/>
              </w:rPr>
              <w:t xml:space="preserve"> 8.1.2.2</w:t>
            </w:r>
          </w:p>
        </w:tc>
      </w:tr>
      <w:tr w:rsidR="00534C8A" w:rsidRPr="00786CFC" w14:paraId="2844C277" w14:textId="77777777" w:rsidTr="00B07815"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1D5E44E5" w14:textId="01B04875" w:rsidR="00534C8A" w:rsidRPr="00534C8A" w:rsidRDefault="00534C8A" w:rsidP="00534C8A">
            <w:pPr>
              <w:overflowPunct/>
              <w:autoSpaceDE/>
              <w:autoSpaceDN/>
              <w:adjustRightInd/>
              <w:spacing w:line="240" w:lineRule="atLeast"/>
              <w:ind w:left="0" w:hanging="6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4C8A">
              <w:rPr>
                <w:rFonts w:ascii="Times New Roman" w:hAnsi="Times New Roman"/>
                <w:sz w:val="20"/>
                <w:szCs w:val="20"/>
              </w:rPr>
              <w:t xml:space="preserve">f) Eine Liste oder ein Übersichtsplan der fest installierten Anlagen und Geräte, die während des Ladens, Löschens, </w:t>
            </w:r>
            <w:r w:rsidRPr="00534C8A">
              <w:rPr>
                <w:rFonts w:ascii="Times New Roman" w:hAnsi="Times New Roman"/>
                <w:color w:val="00B050"/>
                <w:sz w:val="20"/>
                <w:szCs w:val="20"/>
                <w:u w:val="single"/>
              </w:rPr>
              <w:t>beim Stillliegen</w:t>
            </w:r>
            <w:r w:rsidRPr="00534C8A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Pr="00534C8A">
              <w:rPr>
                <w:rFonts w:ascii="Times New Roman" w:hAnsi="Times New Roman"/>
                <w:sz w:val="20"/>
                <w:szCs w:val="20"/>
              </w:rPr>
              <w:t xml:space="preserve">und während des </w:t>
            </w:r>
            <w:r w:rsidRPr="00534C8A">
              <w:rPr>
                <w:rFonts w:ascii="Times New Roman" w:hAnsi="Times New Roman"/>
                <w:color w:val="0070C0"/>
                <w:sz w:val="20"/>
                <w:szCs w:val="20"/>
                <w:u w:val="single"/>
              </w:rPr>
              <w:t>Aufenthalts</w:t>
            </w:r>
            <w:r w:rsidRPr="00534C8A">
              <w:rPr>
                <w:rFonts w:ascii="Times New Roman" w:hAnsi="Times New Roman"/>
                <w:sz w:val="20"/>
                <w:szCs w:val="20"/>
              </w:rPr>
              <w:t xml:space="preserve"> in einer oder unmittelbar angrenzend an eine landseitig ausgewiesene Zone nicht betrieben werden dürfen (rot gekennzeichnet gemäß 9.1.0.52.2);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4485D19E" w14:textId="77777777" w:rsidR="00534C8A" w:rsidRPr="00DB52E7" w:rsidRDefault="00534C8A" w:rsidP="00534C8A">
            <w:pPr>
              <w:overflowPunct/>
              <w:autoSpaceDE/>
              <w:autoSpaceDN/>
              <w:adjustRightInd/>
              <w:spacing w:line="220" w:lineRule="exact"/>
              <w:ind w:left="146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" w:name="_Hlk41648062"/>
            <w:bookmarkStart w:id="2" w:name="_Hlk41648663"/>
            <w:r w:rsidRPr="00DB52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(f) A list of or a general plan indicating the fixed installations and equipment which are not authorized for use during loading and unloading, during a </w:t>
            </w:r>
            <w:r w:rsidRPr="00DB52E7"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en-US"/>
              </w:rPr>
              <w:t>stay</w:t>
            </w:r>
            <w:r w:rsidRPr="00DB52E7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 xml:space="preserve"> </w:t>
            </w:r>
            <w:r w:rsidRPr="00DB52E7">
              <w:rPr>
                <w:rFonts w:ascii="Times New Roman" w:hAnsi="Times New Roman"/>
                <w:sz w:val="20"/>
                <w:szCs w:val="20"/>
                <w:lang w:val="en-US"/>
              </w:rPr>
              <w:t>near to or within an onshore assigned zone (marked in red according to 9.1.0.52.2</w:t>
            </w:r>
            <w:proofErr w:type="gramStart"/>
            <w:r w:rsidRPr="00DB52E7">
              <w:rPr>
                <w:rFonts w:ascii="Times New Roman" w:hAnsi="Times New Roman"/>
                <w:sz w:val="20"/>
                <w:szCs w:val="20"/>
                <w:lang w:val="en-US"/>
              </w:rPr>
              <w:t>);</w:t>
            </w:r>
            <w:bookmarkEnd w:id="1"/>
            <w:proofErr w:type="gramEnd"/>
          </w:p>
          <w:bookmarkEnd w:id="2"/>
          <w:p w14:paraId="5CC77EBA" w14:textId="77777777" w:rsidR="00534C8A" w:rsidRPr="00DB52E7" w:rsidRDefault="00534C8A" w:rsidP="00534C8A">
            <w:pPr>
              <w:overflowPunct/>
              <w:autoSpaceDE/>
              <w:autoSpaceDN/>
              <w:adjustRightInd/>
              <w:spacing w:line="220" w:lineRule="exact"/>
              <w:ind w:left="146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6C5587B9" w14:textId="77777777" w:rsidR="00534C8A" w:rsidRPr="00DB52E7" w:rsidRDefault="00534C8A" w:rsidP="00534C8A">
            <w:pPr>
              <w:overflowPunct/>
              <w:autoSpaceDE/>
              <w:autoSpaceDN/>
              <w:adjustRightInd/>
              <w:spacing w:line="220" w:lineRule="exact"/>
              <w:ind w:left="147" w:right="113" w:hanging="1"/>
              <w:jc w:val="lef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52E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(f) Une liste ou un plan schématique des installations et équipements fixes à demeure dont l’utilisation n’est pas autorisée durant le chargement, le déchargement ou </w:t>
            </w:r>
            <w:r w:rsidRPr="00DB52E7">
              <w:rPr>
                <w:rFonts w:ascii="Times New Roman" w:hAnsi="Times New Roman"/>
                <w:color w:val="00B050"/>
                <w:sz w:val="20"/>
                <w:szCs w:val="20"/>
                <w:u w:val="single"/>
                <w:lang w:val="fr-FR"/>
              </w:rPr>
              <w:t>le stationnement</w:t>
            </w:r>
            <w:r w:rsidRPr="00DB52E7">
              <w:rPr>
                <w:rFonts w:ascii="Times New Roman" w:hAnsi="Times New Roman"/>
                <w:color w:val="0070C0"/>
                <w:sz w:val="20"/>
                <w:szCs w:val="20"/>
                <w:lang w:val="fr-FR"/>
              </w:rPr>
              <w:t xml:space="preserve"> </w:t>
            </w:r>
            <w:r w:rsidRPr="00DB52E7">
              <w:rPr>
                <w:rFonts w:ascii="Times New Roman" w:hAnsi="Times New Roman"/>
                <w:sz w:val="20"/>
                <w:szCs w:val="20"/>
                <w:lang w:val="fr-FR"/>
              </w:rPr>
              <w:t>à proximité immédiate ou à l’intérieur d’une zone assignée à terre (marques en rouge conformément au 9.1.0.52.2</w:t>
            </w:r>
            <w:proofErr w:type="gramStart"/>
            <w:r w:rsidRPr="00DB52E7">
              <w:rPr>
                <w:rFonts w:ascii="Times New Roman" w:hAnsi="Times New Roman"/>
                <w:sz w:val="20"/>
                <w:szCs w:val="20"/>
                <w:lang w:val="fr-FR"/>
              </w:rPr>
              <w:t>);</w:t>
            </w:r>
            <w:proofErr w:type="gramEnd"/>
          </w:p>
        </w:tc>
      </w:tr>
    </w:tbl>
    <w:bookmarkEnd w:id="0"/>
    <w:p w14:paraId="38A28885" w14:textId="4F8C6D8D" w:rsidR="006B4C70" w:rsidRDefault="00534C8A" w:rsidP="00534C8A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before="120" w:after="120" w:line="240" w:lineRule="atLeast"/>
        <w:ind w:right="1134" w:firstLine="0"/>
        <w:textAlignment w:val="auto"/>
      </w:pPr>
      <w:r w:rsidRPr="00534C8A">
        <w:t>4.</w:t>
      </w:r>
      <w:r w:rsidRPr="00534C8A">
        <w:tab/>
      </w:r>
      <w:bookmarkStart w:id="3" w:name="_Hlk74311202"/>
      <w:r w:rsidR="006B4C70" w:rsidRPr="006B4C70">
        <w:t>Das ZKR-Sekretariat hat die Fundstellen der Begriffe in Unterabschnitt 8.1.2.3 ADN ermittelt und die verwendeten Begriffe in der französischen und englischen Fassung grün</w:t>
      </w:r>
      <w:r w:rsidR="006B4C70">
        <w:t xml:space="preserve"> und</w:t>
      </w:r>
      <w:r w:rsidR="006B4C70" w:rsidRPr="006B4C70">
        <w:t xml:space="preserve"> blau markiert, wie in Absatz </w:t>
      </w:r>
      <w:r w:rsidR="006B4C70">
        <w:t>2</w:t>
      </w:r>
      <w:r w:rsidR="006B4C70" w:rsidRPr="006B4C70">
        <w:t xml:space="preserve"> angegeben:</w:t>
      </w:r>
      <w:bookmarkEnd w:id="3"/>
    </w:p>
    <w:tbl>
      <w:tblPr>
        <w:tblStyle w:val="Tabellenraster1"/>
        <w:tblW w:w="7513" w:type="dxa"/>
        <w:tblInd w:w="1134" w:type="dxa"/>
        <w:tblBorders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2551"/>
      </w:tblGrid>
      <w:tr w:rsidR="00534C8A" w:rsidRPr="00534C8A" w14:paraId="79DEF203" w14:textId="77777777" w:rsidTr="00B07815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D076708" w14:textId="67458D7F" w:rsidR="00534C8A" w:rsidRPr="00534C8A" w:rsidRDefault="006B4C70" w:rsidP="00534C8A">
            <w:pPr>
              <w:overflowPunct/>
              <w:autoSpaceDE/>
              <w:autoSpaceDN/>
              <w:adjustRightInd/>
              <w:spacing w:line="200" w:lineRule="exact"/>
              <w:ind w:right="113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Deutsch</w:t>
            </w:r>
            <w:r w:rsidR="00534C8A" w:rsidRPr="00534C8A">
              <w:rPr>
                <w:rFonts w:ascii="Times New Roman" w:hAnsi="Times New Roman"/>
                <w:i/>
                <w:sz w:val="20"/>
                <w:szCs w:val="20"/>
              </w:rPr>
              <w:t xml:space="preserve"> 8.1.2.3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0085E45" w14:textId="54441592" w:rsidR="00534C8A" w:rsidRPr="00534C8A" w:rsidRDefault="00534C8A" w:rsidP="00534C8A">
            <w:pPr>
              <w:overflowPunct/>
              <w:autoSpaceDE/>
              <w:autoSpaceDN/>
              <w:adjustRightInd/>
              <w:spacing w:line="200" w:lineRule="exact"/>
              <w:ind w:left="146" w:right="113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534C8A">
              <w:rPr>
                <w:rFonts w:ascii="Times New Roman" w:hAnsi="Times New Roman"/>
                <w:i/>
                <w:sz w:val="20"/>
                <w:szCs w:val="20"/>
              </w:rPr>
              <w:t>Englis</w:t>
            </w:r>
            <w:r w:rsidR="006B4C70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534C8A">
              <w:rPr>
                <w:rFonts w:ascii="Times New Roman" w:hAnsi="Times New Roman"/>
                <w:i/>
                <w:sz w:val="20"/>
                <w:szCs w:val="20"/>
              </w:rPr>
              <w:t>h 8.1.2.3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C155808" w14:textId="41F50BFD" w:rsidR="00534C8A" w:rsidRPr="00534C8A" w:rsidRDefault="006B4C70" w:rsidP="00534C8A">
            <w:pPr>
              <w:overflowPunct/>
              <w:autoSpaceDE/>
              <w:autoSpaceDN/>
              <w:adjustRightInd/>
              <w:spacing w:line="200" w:lineRule="exact"/>
              <w:ind w:left="137" w:right="113" w:hanging="1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Französisch</w:t>
            </w:r>
            <w:r w:rsidR="00534C8A" w:rsidRPr="00534C8A">
              <w:rPr>
                <w:rFonts w:ascii="Times New Roman" w:hAnsi="Times New Roman"/>
                <w:i/>
                <w:sz w:val="20"/>
                <w:szCs w:val="20"/>
              </w:rPr>
              <w:t xml:space="preserve"> 8.1.2.3</w:t>
            </w:r>
          </w:p>
        </w:tc>
      </w:tr>
      <w:tr w:rsidR="00534C8A" w:rsidRPr="00786CFC" w14:paraId="40A09541" w14:textId="77777777" w:rsidTr="00B07815"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78F74563" w14:textId="62D8695F" w:rsidR="00534C8A" w:rsidRPr="00534C8A" w:rsidRDefault="00534C8A" w:rsidP="00534C8A">
            <w:pPr>
              <w:overflowPunct/>
              <w:autoSpaceDE/>
              <w:autoSpaceDN/>
              <w:adjustRightInd/>
              <w:spacing w:line="220" w:lineRule="exact"/>
              <w:ind w:left="0" w:right="113" w:hanging="6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4C8A">
              <w:rPr>
                <w:rFonts w:ascii="Times New Roman" w:hAnsi="Times New Roman"/>
                <w:sz w:val="20"/>
                <w:szCs w:val="20"/>
              </w:rPr>
              <w:t xml:space="preserve">s) </w:t>
            </w:r>
            <w:r w:rsidRPr="00534C8A">
              <w:rPr>
                <w:rFonts w:ascii="Times New Roman" w:hAnsi="Times New Roman"/>
                <w:bCs/>
                <w:sz w:val="20"/>
                <w:szCs w:val="20"/>
              </w:rPr>
              <w:t xml:space="preserve">eine Liste oder ein Übersichtsplan der fest installierten Anlagen und Geräte, die während des Ladens, Löschens, Entgasens </w:t>
            </w:r>
            <w:r w:rsidRPr="00534C8A">
              <w:rPr>
                <w:rFonts w:ascii="Times New Roman" w:hAnsi="Times New Roman"/>
                <w:bCs/>
                <w:color w:val="00B050"/>
                <w:sz w:val="20"/>
                <w:szCs w:val="20"/>
                <w:u w:val="single"/>
              </w:rPr>
              <w:t>beim Stillliegen</w:t>
            </w:r>
            <w:r w:rsidRPr="00534C8A">
              <w:rPr>
                <w:rFonts w:ascii="Times New Roman" w:hAnsi="Times New Roman"/>
                <w:bCs/>
                <w:color w:val="00B050"/>
                <w:sz w:val="20"/>
                <w:szCs w:val="20"/>
              </w:rPr>
              <w:t xml:space="preserve"> </w:t>
            </w:r>
            <w:r w:rsidRPr="00534C8A">
              <w:rPr>
                <w:rFonts w:ascii="Times New Roman" w:hAnsi="Times New Roman"/>
                <w:bCs/>
                <w:sz w:val="20"/>
                <w:szCs w:val="20"/>
              </w:rPr>
              <w:t xml:space="preserve">oder während des </w:t>
            </w:r>
            <w:r w:rsidRPr="00534C8A">
              <w:rPr>
                <w:rFonts w:ascii="Times New Roman" w:hAnsi="Times New Roman"/>
                <w:bCs/>
                <w:color w:val="0070C0"/>
                <w:sz w:val="20"/>
                <w:szCs w:val="20"/>
                <w:u w:val="single"/>
              </w:rPr>
              <w:t>Aufenthalts</w:t>
            </w:r>
            <w:r w:rsidRPr="00534C8A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 xml:space="preserve"> </w:t>
            </w:r>
            <w:r w:rsidRPr="00534C8A">
              <w:rPr>
                <w:rFonts w:ascii="Times New Roman" w:hAnsi="Times New Roman"/>
                <w:bCs/>
                <w:sz w:val="20"/>
                <w:szCs w:val="20"/>
              </w:rPr>
              <w:t>in einer oder unmittelbar angrenzend an eine landseitig ausgewiesene Zone, nicht betrieben werden dürfen (rot gekennzeichnet gemäß Absatz 9.3.1.52.3, 9.3.2.52.3 oder 9.3.3.52.3);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412DE12C" w14:textId="77777777" w:rsidR="00534C8A" w:rsidRPr="00DB52E7" w:rsidRDefault="00534C8A" w:rsidP="00534C8A">
            <w:pPr>
              <w:overflowPunct/>
              <w:autoSpaceDE/>
              <w:autoSpaceDN/>
              <w:adjustRightInd/>
              <w:spacing w:line="220" w:lineRule="exact"/>
              <w:ind w:left="146" w:right="113"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DB52E7">
              <w:rPr>
                <w:rFonts w:ascii="Times New Roman" w:hAnsi="Times New Roman"/>
                <w:sz w:val="20"/>
                <w:szCs w:val="20"/>
                <w:lang w:val="en-US"/>
              </w:rPr>
              <w:t>(s) A list of or a general plan indicating the fixed installations and equipment which are not authorized for use during loading and unloading, degassing or during a</w:t>
            </w:r>
            <w:r w:rsidRPr="00DB52E7"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  <w:t xml:space="preserve"> </w:t>
            </w:r>
            <w:r w:rsidRPr="00DB52E7"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en-US"/>
              </w:rPr>
              <w:t>stay</w:t>
            </w:r>
            <w:r w:rsidRPr="00DB52E7"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  <w:t xml:space="preserve"> </w:t>
            </w:r>
            <w:r w:rsidRPr="00DB52E7">
              <w:rPr>
                <w:rFonts w:ascii="Times New Roman" w:hAnsi="Times New Roman"/>
                <w:sz w:val="20"/>
                <w:szCs w:val="20"/>
                <w:lang w:val="en-US"/>
              </w:rPr>
              <w:t>near to or within an onshore assigned zone (marked in red according to 9.3.2.52.3, 9.3.2.52.3 or 9.3.3.52.3);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182438B7" w14:textId="77777777" w:rsidR="00534C8A" w:rsidRPr="00DB52E7" w:rsidRDefault="00534C8A" w:rsidP="00534C8A">
            <w:pPr>
              <w:overflowPunct/>
              <w:autoSpaceDE/>
              <w:autoSpaceDN/>
              <w:adjustRightInd/>
              <w:spacing w:line="220" w:lineRule="exact"/>
              <w:ind w:left="147" w:right="113" w:hanging="1"/>
              <w:jc w:val="lef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52E7">
              <w:rPr>
                <w:rFonts w:ascii="Times New Roman" w:hAnsi="Times New Roman"/>
                <w:sz w:val="20"/>
                <w:szCs w:val="20"/>
                <w:lang w:val="fr-FR"/>
              </w:rPr>
              <w:t>(s) Une liste ou un plan schématique des installations et équipements fixes a demeure dont l’utilisation n’est pas autorisée durant le chargement, le déchargement, le dégazage</w:t>
            </w:r>
            <w:r w:rsidRPr="00DB52E7">
              <w:rPr>
                <w:rFonts w:ascii="Times New Roman" w:hAnsi="Times New Roman"/>
                <w:color w:val="E36C0A"/>
                <w:sz w:val="20"/>
                <w:szCs w:val="20"/>
                <w:lang w:val="fr-FR"/>
              </w:rPr>
              <w:t xml:space="preserve"> </w:t>
            </w:r>
            <w:r w:rsidRPr="00DB52E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ou le </w:t>
            </w:r>
            <w:bookmarkStart w:id="4" w:name="_Hlk42862898"/>
            <w:r w:rsidRPr="00DB52E7">
              <w:rPr>
                <w:rFonts w:ascii="Times New Roman" w:hAnsi="Times New Roman"/>
                <w:color w:val="00B050"/>
                <w:sz w:val="20"/>
                <w:szCs w:val="20"/>
                <w:u w:val="single"/>
                <w:lang w:val="fr-FR"/>
              </w:rPr>
              <w:t>stationnement</w:t>
            </w:r>
            <w:bookmarkEnd w:id="4"/>
            <w:r w:rsidRPr="00DB52E7">
              <w:rPr>
                <w:rFonts w:ascii="Times New Roman" w:hAnsi="Times New Roman"/>
                <w:color w:val="00B050"/>
                <w:sz w:val="20"/>
                <w:szCs w:val="20"/>
                <w:lang w:val="fr-FR"/>
              </w:rPr>
              <w:t xml:space="preserve"> </w:t>
            </w:r>
            <w:r w:rsidRPr="00DB52E7">
              <w:rPr>
                <w:rFonts w:ascii="Times New Roman" w:hAnsi="Times New Roman"/>
                <w:sz w:val="20"/>
                <w:szCs w:val="20"/>
                <w:lang w:val="fr-FR"/>
              </w:rPr>
              <w:t>à proximité immédiate ou à l’intérieur d’une zone assignée à terre (marques en rouge conformément au 9.3.2.52.3, 9.3.2.52.3 ou 9.3.3.52.3</w:t>
            </w:r>
            <w:proofErr w:type="gramStart"/>
            <w:r w:rsidRPr="00DB52E7">
              <w:rPr>
                <w:rFonts w:ascii="Times New Roman" w:hAnsi="Times New Roman"/>
                <w:sz w:val="20"/>
                <w:szCs w:val="20"/>
                <w:lang w:val="fr-FR"/>
              </w:rPr>
              <w:t>);</w:t>
            </w:r>
            <w:proofErr w:type="gramEnd"/>
          </w:p>
        </w:tc>
      </w:tr>
    </w:tbl>
    <w:p w14:paraId="6B8AB11B" w14:textId="4E09DC59" w:rsidR="00534C8A" w:rsidRPr="00534C8A" w:rsidRDefault="00534C8A" w:rsidP="00534C8A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rPr>
          <w:b/>
          <w:sz w:val="28"/>
        </w:rPr>
      </w:pPr>
      <w:r w:rsidRPr="00DB52E7">
        <w:rPr>
          <w:b/>
          <w:sz w:val="28"/>
          <w:lang w:val="fr-FR"/>
        </w:rPr>
        <w:tab/>
      </w:r>
      <w:r w:rsidRPr="00534C8A">
        <w:rPr>
          <w:b/>
          <w:sz w:val="28"/>
        </w:rPr>
        <w:t>II.</w:t>
      </w:r>
      <w:r w:rsidRPr="00534C8A">
        <w:rPr>
          <w:b/>
          <w:sz w:val="28"/>
        </w:rPr>
        <w:tab/>
        <w:t>Vorschlag</w:t>
      </w:r>
    </w:p>
    <w:p w14:paraId="42B9587D" w14:textId="3B5E37EF" w:rsidR="00534C8A" w:rsidRPr="00534C8A" w:rsidRDefault="00534C8A" w:rsidP="00534C8A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534C8A">
        <w:t>5.</w:t>
      </w:r>
      <w:r w:rsidRPr="00534C8A">
        <w:tab/>
      </w:r>
      <w:bookmarkStart w:id="5" w:name="_Hlk74310647"/>
      <w:r w:rsidR="006B4C70" w:rsidRPr="006B4C70">
        <w:t xml:space="preserve">Änderungsvorschläge zur </w:t>
      </w:r>
      <w:r w:rsidRPr="00534C8A">
        <w:t>französischen Fassung</w:t>
      </w:r>
      <w:bookmarkEnd w:id="5"/>
      <w:r w:rsidRPr="00534C8A">
        <w:t>:</w:t>
      </w:r>
    </w:p>
    <w:p w14:paraId="5B847AAA" w14:textId="47E817B3" w:rsidR="00534C8A" w:rsidRPr="00786CFC" w:rsidRDefault="00534C8A" w:rsidP="00534C8A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567"/>
        <w:textAlignment w:val="auto"/>
      </w:pPr>
      <w:bookmarkStart w:id="6" w:name="_Hlk41564495"/>
      <w:r w:rsidRPr="00786CFC">
        <w:t>a)</w:t>
      </w:r>
      <w:r w:rsidRPr="00786CFC">
        <w:tab/>
        <w:t xml:space="preserve">8.1.2.2 </w:t>
      </w:r>
      <w:r w:rsidR="00786CFC">
        <w:t>(</w:t>
      </w:r>
      <w:r w:rsidR="00786CFC" w:rsidRPr="00786CFC">
        <w:t xml:space="preserve">f) </w:t>
      </w:r>
      <w:r w:rsidRPr="00786CFC">
        <w:t>erhält folgenden Wortlaut:</w:t>
      </w:r>
    </w:p>
    <w:p w14:paraId="0462C200" w14:textId="2AD99288" w:rsidR="00534C8A" w:rsidRPr="00DB52E7" w:rsidRDefault="00534C8A" w:rsidP="00534C8A">
      <w:pPr>
        <w:widowControl/>
        <w:suppressAutoHyphens/>
        <w:overflowPunct/>
        <w:autoSpaceDE/>
        <w:autoSpaceDN/>
        <w:adjustRightInd/>
        <w:spacing w:after="120" w:line="240" w:lineRule="atLeast"/>
        <w:ind w:left="2268" w:right="1134" w:firstLine="0"/>
        <w:textAlignment w:val="auto"/>
        <w:rPr>
          <w:lang w:val="fr-FR"/>
        </w:rPr>
      </w:pPr>
      <w:bookmarkStart w:id="7" w:name="_Hlk41564433"/>
      <w:r w:rsidRPr="00DB52E7">
        <w:rPr>
          <w:lang w:val="fr-FR"/>
        </w:rPr>
        <w:t>„(f)</w:t>
      </w:r>
      <w:r w:rsidRPr="00DB52E7">
        <w:rPr>
          <w:lang w:val="fr-FR"/>
        </w:rPr>
        <w:tab/>
        <w:t xml:space="preserve">Une liste ou un plan schématique des installations et équipements fixes à demeure dont l’utilisation n’est pas autorisée pendant le chargement, le déchargement ou pendant le </w:t>
      </w:r>
      <w:r w:rsidRPr="00DB52E7">
        <w:rPr>
          <w:strike/>
          <w:color w:val="00B050"/>
          <w:lang w:val="fr-FR"/>
        </w:rPr>
        <w:t>stationnement</w:t>
      </w:r>
      <w:r w:rsidRPr="00DB52E7">
        <w:rPr>
          <w:lang w:val="fr-FR"/>
        </w:rPr>
        <w:t xml:space="preserve"> </w:t>
      </w:r>
      <w:r w:rsidRPr="00DB52E7">
        <w:rPr>
          <w:color w:val="0070C0"/>
          <w:u w:val="single"/>
          <w:lang w:val="fr-FR"/>
        </w:rPr>
        <w:t>séjour</w:t>
      </w:r>
      <w:r w:rsidRPr="00DB52E7">
        <w:rPr>
          <w:lang w:val="fr-FR"/>
        </w:rPr>
        <w:t xml:space="preserve"> à proximité immédiate ou à l’intérieur d’une zone assignée à terre (marques en rouge conformément au 9.1.0.52.2</w:t>
      </w:r>
      <w:proofErr w:type="gramStart"/>
      <w:r w:rsidRPr="00DB52E7">
        <w:rPr>
          <w:lang w:val="fr-FR"/>
        </w:rPr>
        <w:t>);“</w:t>
      </w:r>
      <w:proofErr w:type="gramEnd"/>
      <w:r w:rsidRPr="00DB52E7">
        <w:rPr>
          <w:lang w:val="fr-FR"/>
        </w:rPr>
        <w:t>.</w:t>
      </w:r>
    </w:p>
    <w:bookmarkEnd w:id="7"/>
    <w:p w14:paraId="5BB91F3D" w14:textId="2DE21BE0" w:rsidR="00534C8A" w:rsidRPr="00786CFC" w:rsidRDefault="00534C8A" w:rsidP="00534C8A">
      <w:pPr>
        <w:keepNext/>
        <w:keepLines/>
        <w:widowControl/>
        <w:suppressAutoHyphens/>
        <w:overflowPunct/>
        <w:autoSpaceDE/>
        <w:autoSpaceDN/>
        <w:adjustRightInd/>
        <w:spacing w:after="120" w:line="240" w:lineRule="atLeast"/>
        <w:ind w:right="1134" w:firstLine="567"/>
        <w:textAlignment w:val="auto"/>
      </w:pPr>
      <w:r w:rsidRPr="00786CFC">
        <w:t>b)</w:t>
      </w:r>
      <w:r w:rsidRPr="00786CFC">
        <w:tab/>
      </w:r>
      <w:bookmarkStart w:id="8" w:name="_Hlk41645894"/>
      <w:r w:rsidRPr="00786CFC">
        <w:t>8.1.2.</w:t>
      </w:r>
      <w:r w:rsidR="00DB52E7" w:rsidRPr="00786CFC">
        <w:t>3</w:t>
      </w:r>
      <w:r w:rsidRPr="00786CFC">
        <w:t xml:space="preserve"> </w:t>
      </w:r>
      <w:r w:rsidR="00786CFC">
        <w:t>(</w:t>
      </w:r>
      <w:r w:rsidR="00786CFC" w:rsidRPr="00786CFC">
        <w:t xml:space="preserve">s) </w:t>
      </w:r>
      <w:r w:rsidRPr="00786CFC">
        <w:t>erhält folgenden Wortlaut:</w:t>
      </w:r>
      <w:bookmarkEnd w:id="8"/>
    </w:p>
    <w:p w14:paraId="67F04B90" w14:textId="0D6E88E1" w:rsidR="00534C8A" w:rsidRPr="00DB52E7" w:rsidRDefault="00534C8A" w:rsidP="00534C8A">
      <w:pPr>
        <w:keepNext/>
        <w:keepLines/>
        <w:widowControl/>
        <w:suppressAutoHyphens/>
        <w:overflowPunct/>
        <w:autoSpaceDE/>
        <w:autoSpaceDN/>
        <w:adjustRightInd/>
        <w:spacing w:after="120" w:line="240" w:lineRule="atLeast"/>
        <w:ind w:left="2268" w:right="1134" w:firstLine="0"/>
        <w:textAlignment w:val="auto"/>
        <w:rPr>
          <w:lang w:val="fr-FR"/>
        </w:rPr>
      </w:pPr>
      <w:r w:rsidRPr="00DB52E7">
        <w:rPr>
          <w:lang w:val="fr-FR"/>
        </w:rPr>
        <w:t>„(s)</w:t>
      </w:r>
      <w:r w:rsidRPr="00DB52E7">
        <w:rPr>
          <w:lang w:val="fr-FR"/>
        </w:rPr>
        <w:tab/>
        <w:t xml:space="preserve">Une liste ou un plan schématique des installations et équipements fixes à demeure dont l’utilisation n’est pas autorisée pendant le chargement, le déchargement, le dégazage ou pendant le </w:t>
      </w:r>
      <w:r w:rsidRPr="00DB52E7">
        <w:rPr>
          <w:strike/>
          <w:color w:val="00B050"/>
          <w:lang w:val="fr-FR"/>
        </w:rPr>
        <w:t>stationnement</w:t>
      </w:r>
      <w:r w:rsidRPr="00DB52E7">
        <w:rPr>
          <w:color w:val="00B050"/>
          <w:lang w:val="fr-FR"/>
        </w:rPr>
        <w:t xml:space="preserve"> </w:t>
      </w:r>
      <w:r w:rsidRPr="00DB52E7">
        <w:rPr>
          <w:color w:val="0070C0"/>
          <w:u w:val="single"/>
          <w:lang w:val="fr-FR"/>
        </w:rPr>
        <w:t>séjour</w:t>
      </w:r>
      <w:r w:rsidRPr="00DB52E7">
        <w:rPr>
          <w:lang w:val="fr-FR"/>
        </w:rPr>
        <w:t xml:space="preserve"> à proximité immédiate ou à l’intérieur d’une zone assignée à terre (marques en rouge conformément au 9.3.2.52.3, 9.3.2.52.3 ou 9.3.3.52.3</w:t>
      </w:r>
      <w:proofErr w:type="gramStart"/>
      <w:r w:rsidRPr="00DB52E7">
        <w:rPr>
          <w:lang w:val="fr-FR"/>
        </w:rPr>
        <w:t>);“</w:t>
      </w:r>
      <w:proofErr w:type="gramEnd"/>
      <w:r w:rsidRPr="00DB52E7">
        <w:rPr>
          <w:lang w:val="fr-FR"/>
        </w:rPr>
        <w:t>.</w:t>
      </w:r>
    </w:p>
    <w:bookmarkEnd w:id="6"/>
    <w:p w14:paraId="2FDC5F49" w14:textId="77777777" w:rsidR="00BA54FF" w:rsidRPr="00DB52E7" w:rsidRDefault="00BA54FF">
      <w:pPr>
        <w:widowControl/>
        <w:overflowPunct/>
        <w:autoSpaceDE/>
        <w:autoSpaceDN/>
        <w:adjustRightInd/>
        <w:ind w:left="0" w:firstLine="0"/>
        <w:jc w:val="left"/>
        <w:textAlignment w:val="auto"/>
        <w:rPr>
          <w:lang w:val="fr-FR"/>
        </w:rPr>
      </w:pPr>
      <w:r w:rsidRPr="00DB52E7">
        <w:rPr>
          <w:lang w:val="fr-FR"/>
        </w:rPr>
        <w:br w:type="page"/>
      </w:r>
    </w:p>
    <w:p w14:paraId="088FBC71" w14:textId="74E27CD8" w:rsidR="00534C8A" w:rsidRPr="00534C8A" w:rsidRDefault="00534C8A" w:rsidP="00534C8A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534C8A">
        <w:lastRenderedPageBreak/>
        <w:t>6.</w:t>
      </w:r>
      <w:r w:rsidRPr="00534C8A">
        <w:tab/>
      </w:r>
      <w:r w:rsidR="006B4C70" w:rsidRPr="006B4C70">
        <w:t xml:space="preserve">Änderungsvorschläge zur </w:t>
      </w:r>
      <w:r>
        <w:t>deutschen</w:t>
      </w:r>
      <w:r w:rsidRPr="00534C8A">
        <w:t xml:space="preserve"> Fassung:</w:t>
      </w:r>
    </w:p>
    <w:p w14:paraId="0D3CE876" w14:textId="264E7914" w:rsidR="00534C8A" w:rsidRPr="00534C8A" w:rsidRDefault="00534C8A" w:rsidP="00534C8A">
      <w:pPr>
        <w:widowControl/>
        <w:suppressAutoHyphens/>
        <w:overflowPunct/>
        <w:autoSpaceDE/>
        <w:autoSpaceDN/>
        <w:adjustRightInd/>
        <w:spacing w:after="120" w:line="240" w:lineRule="atLeast"/>
        <w:ind w:left="1701" w:right="1134" w:firstLine="0"/>
        <w:textAlignment w:val="auto"/>
      </w:pPr>
      <w:bookmarkStart w:id="9" w:name="_Hlk73433063"/>
      <w:r w:rsidRPr="00534C8A">
        <w:t>a)</w:t>
      </w:r>
      <w:r w:rsidRPr="00534C8A">
        <w:tab/>
      </w:r>
      <w:bookmarkStart w:id="10" w:name="_Hlk74310619"/>
      <w:r w:rsidRPr="00534C8A">
        <w:t xml:space="preserve">8.1.2.2 </w:t>
      </w:r>
      <w:r w:rsidR="00786CFC">
        <w:t xml:space="preserve">f) </w:t>
      </w:r>
      <w:r w:rsidRPr="00534C8A">
        <w:t>erhält folgenden Wortlaut</w:t>
      </w:r>
      <w:bookmarkEnd w:id="10"/>
      <w:r>
        <w:t>:</w:t>
      </w:r>
    </w:p>
    <w:bookmarkEnd w:id="9"/>
    <w:p w14:paraId="74AEAD30" w14:textId="44D8EFA2" w:rsidR="00534C8A" w:rsidRPr="00534C8A" w:rsidRDefault="00534C8A" w:rsidP="00534C8A">
      <w:pPr>
        <w:widowControl/>
        <w:suppressAutoHyphens/>
        <w:overflowPunct/>
        <w:autoSpaceDE/>
        <w:autoSpaceDN/>
        <w:adjustRightInd/>
        <w:spacing w:after="120" w:line="240" w:lineRule="atLeast"/>
        <w:ind w:left="2268" w:right="1134" w:firstLine="0"/>
        <w:textAlignment w:val="auto"/>
        <w:rPr>
          <w:bCs/>
        </w:rPr>
      </w:pPr>
      <w:r>
        <w:rPr>
          <w:bCs/>
        </w:rPr>
        <w:t>„</w:t>
      </w:r>
      <w:r w:rsidRPr="00534C8A">
        <w:t>f)</w:t>
      </w:r>
      <w:r w:rsidRPr="00534C8A">
        <w:tab/>
      </w:r>
      <w:r w:rsidRPr="00534C8A">
        <w:rPr>
          <w:bCs/>
        </w:rPr>
        <w:t>eine Liste oder ein Übersichtsplan der fest installierten Anlagen und Geräte, die während des Ladens, Löschens,</w:t>
      </w:r>
      <w:r w:rsidRPr="00534C8A">
        <w:rPr>
          <w:bCs/>
          <w:color w:val="E36C0A"/>
        </w:rPr>
        <w:t xml:space="preserve"> </w:t>
      </w:r>
      <w:r w:rsidRPr="00534C8A">
        <w:rPr>
          <w:bCs/>
          <w:strike/>
          <w:color w:val="00B050"/>
        </w:rPr>
        <w:t>beim Stillliegen und</w:t>
      </w:r>
      <w:r w:rsidRPr="00534C8A">
        <w:rPr>
          <w:bCs/>
          <w:color w:val="00B050"/>
        </w:rPr>
        <w:t xml:space="preserve"> </w:t>
      </w:r>
      <w:r w:rsidRPr="00534C8A">
        <w:rPr>
          <w:bCs/>
          <w:color w:val="00B050"/>
          <w:u w:val="single"/>
        </w:rPr>
        <w:t>oder</w:t>
      </w:r>
      <w:r w:rsidRPr="00534C8A">
        <w:rPr>
          <w:bCs/>
          <w:color w:val="00B050"/>
        </w:rPr>
        <w:t xml:space="preserve"> </w:t>
      </w:r>
      <w:r w:rsidRPr="00534C8A">
        <w:rPr>
          <w:bCs/>
        </w:rPr>
        <w:t xml:space="preserve">während des </w:t>
      </w:r>
      <w:r w:rsidRPr="00534C8A">
        <w:rPr>
          <w:bCs/>
          <w:color w:val="4F81BD"/>
          <w:u w:val="single"/>
        </w:rPr>
        <w:t>Aufenthalts</w:t>
      </w:r>
      <w:r w:rsidRPr="00534C8A">
        <w:rPr>
          <w:bCs/>
        </w:rPr>
        <w:t xml:space="preserve"> in einer oder unmittelbar angrenzend an eine landseitig ausgewiesene Zone, nicht betrieben werden dürfen (rot gekennzeichnet gemäß Absatz 9.3.1.52.3, 9.3.2.52.3 oder 9.3.3.52.3);</w:t>
      </w:r>
      <w:r>
        <w:rPr>
          <w:bCs/>
        </w:rPr>
        <w:t>“</w:t>
      </w:r>
      <w:r w:rsidRPr="00534C8A">
        <w:rPr>
          <w:bCs/>
        </w:rPr>
        <w:t>.</w:t>
      </w:r>
    </w:p>
    <w:p w14:paraId="6C36FEB9" w14:textId="188B000F" w:rsidR="00534C8A" w:rsidRPr="00534C8A" w:rsidRDefault="00534C8A" w:rsidP="00534C8A">
      <w:pPr>
        <w:widowControl/>
        <w:suppressAutoHyphens/>
        <w:overflowPunct/>
        <w:autoSpaceDE/>
        <w:autoSpaceDN/>
        <w:adjustRightInd/>
        <w:spacing w:after="120" w:line="240" w:lineRule="atLeast"/>
        <w:ind w:left="1701" w:right="1134" w:firstLine="0"/>
        <w:textAlignment w:val="auto"/>
      </w:pPr>
      <w:r w:rsidRPr="00534C8A">
        <w:t>b)</w:t>
      </w:r>
      <w:r w:rsidRPr="00534C8A">
        <w:tab/>
        <w:t>8.1.2.</w:t>
      </w:r>
      <w:r>
        <w:t>3</w:t>
      </w:r>
      <w:r w:rsidRPr="00534C8A">
        <w:t xml:space="preserve"> </w:t>
      </w:r>
      <w:r w:rsidR="00786CFC">
        <w:t xml:space="preserve">s) </w:t>
      </w:r>
      <w:r w:rsidRPr="00534C8A">
        <w:t>erhält folgenden Wortlaut:</w:t>
      </w:r>
    </w:p>
    <w:p w14:paraId="14D6FBD1" w14:textId="36BF0546" w:rsidR="00534C8A" w:rsidRPr="00534C8A" w:rsidRDefault="00534C8A" w:rsidP="00534C8A">
      <w:pPr>
        <w:widowControl/>
        <w:suppressAutoHyphens/>
        <w:overflowPunct/>
        <w:autoSpaceDE/>
        <w:autoSpaceDN/>
        <w:adjustRightInd/>
        <w:spacing w:after="120" w:line="240" w:lineRule="atLeast"/>
        <w:ind w:left="2268" w:right="1134" w:firstLine="0"/>
        <w:textAlignment w:val="auto"/>
        <w:rPr>
          <w:bCs/>
        </w:rPr>
      </w:pPr>
      <w:r>
        <w:rPr>
          <w:bCs/>
        </w:rPr>
        <w:t>„</w:t>
      </w:r>
      <w:r w:rsidRPr="00534C8A">
        <w:rPr>
          <w:bCs/>
        </w:rPr>
        <w:t>s)</w:t>
      </w:r>
      <w:r w:rsidRPr="00534C8A">
        <w:rPr>
          <w:bCs/>
        </w:rPr>
        <w:tab/>
        <w:t xml:space="preserve">eine Liste oder ein Übersichtsplan der fest installierten Anlagen und Geräte, die während des Ladens, Löschens, Entgasens </w:t>
      </w:r>
      <w:r w:rsidRPr="00534C8A">
        <w:rPr>
          <w:bCs/>
          <w:strike/>
          <w:color w:val="00B050"/>
        </w:rPr>
        <w:t xml:space="preserve">beim Stillliegen </w:t>
      </w:r>
      <w:r w:rsidRPr="00534C8A">
        <w:rPr>
          <w:bCs/>
          <w:color w:val="00B050"/>
        </w:rPr>
        <w:t>oder</w:t>
      </w:r>
      <w:r w:rsidRPr="00534C8A">
        <w:rPr>
          <w:bCs/>
        </w:rPr>
        <w:t xml:space="preserve"> während des </w:t>
      </w:r>
      <w:r w:rsidRPr="00534C8A">
        <w:rPr>
          <w:bCs/>
          <w:color w:val="4F81BD"/>
          <w:u w:val="single"/>
        </w:rPr>
        <w:t>Aufenthalts</w:t>
      </w:r>
      <w:r w:rsidRPr="00534C8A">
        <w:rPr>
          <w:bCs/>
        </w:rPr>
        <w:t xml:space="preserve"> in einer oder unmittelbar angrenzend an eine landseitig ausgewiesene Zone, nicht betrieben werden dürfen (rot gekennzeichnet gemäß Absatz 9.3.1.52.3, 9.3.2.52.3 oder 9.3.3.52.3);</w:t>
      </w:r>
      <w:r>
        <w:rPr>
          <w:bCs/>
        </w:rPr>
        <w:t>“</w:t>
      </w:r>
      <w:r w:rsidRPr="00534C8A">
        <w:rPr>
          <w:bCs/>
        </w:rPr>
        <w:t>.</w:t>
      </w:r>
    </w:p>
    <w:p w14:paraId="1687371A" w14:textId="772A0AAB" w:rsidR="00534C8A" w:rsidRPr="00534C8A" w:rsidRDefault="00534C8A" w:rsidP="00534C8A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534C8A">
        <w:t>7.</w:t>
      </w:r>
      <w:r w:rsidRPr="00534C8A">
        <w:tab/>
      </w:r>
      <w:bookmarkStart w:id="11" w:name="_Hlk74310880"/>
      <w:r w:rsidR="006B4C70" w:rsidRPr="006B4C70">
        <w:t xml:space="preserve">Änderungsvorschläge zur </w:t>
      </w:r>
      <w:bookmarkEnd w:id="11"/>
      <w:r>
        <w:t>englischen</w:t>
      </w:r>
      <w:r w:rsidRPr="00534C8A">
        <w:t xml:space="preserve"> Fassung:</w:t>
      </w:r>
    </w:p>
    <w:p w14:paraId="5C59A06F" w14:textId="7742D3AF" w:rsidR="00534C8A" w:rsidRPr="00534C8A" w:rsidRDefault="00534C8A" w:rsidP="00534C8A">
      <w:pPr>
        <w:widowControl/>
        <w:suppressAutoHyphens/>
        <w:overflowPunct/>
        <w:autoSpaceDE/>
        <w:autoSpaceDN/>
        <w:adjustRightInd/>
        <w:spacing w:after="120" w:line="240" w:lineRule="atLeast"/>
        <w:ind w:right="1134" w:firstLine="567"/>
        <w:textAlignment w:val="auto"/>
      </w:pPr>
      <w:r w:rsidRPr="00534C8A">
        <w:t>a)</w:t>
      </w:r>
      <w:r w:rsidRPr="00534C8A">
        <w:tab/>
        <w:t xml:space="preserve">8.1.2.2 </w:t>
      </w:r>
      <w:r w:rsidR="00786CFC">
        <w:t xml:space="preserve">(f) </w:t>
      </w:r>
      <w:r w:rsidRPr="00534C8A">
        <w:t>erhält folgenden Wortlaut:</w:t>
      </w:r>
    </w:p>
    <w:p w14:paraId="756CA0CE" w14:textId="79811FA6" w:rsidR="00534C8A" w:rsidRPr="00DB52E7" w:rsidRDefault="00534C8A" w:rsidP="00534C8A">
      <w:pPr>
        <w:widowControl/>
        <w:suppressAutoHyphens/>
        <w:overflowPunct/>
        <w:autoSpaceDE/>
        <w:autoSpaceDN/>
        <w:adjustRightInd/>
        <w:spacing w:after="120" w:line="240" w:lineRule="atLeast"/>
        <w:ind w:left="2268" w:right="1134" w:firstLine="0"/>
        <w:textAlignment w:val="auto"/>
        <w:rPr>
          <w:bCs/>
          <w:lang w:val="en-US"/>
        </w:rPr>
      </w:pPr>
      <w:r w:rsidRPr="00DB52E7">
        <w:rPr>
          <w:bCs/>
          <w:lang w:val="en-US"/>
        </w:rPr>
        <w:t>„(f)</w:t>
      </w:r>
      <w:r w:rsidRPr="00DB52E7">
        <w:rPr>
          <w:bCs/>
          <w:lang w:val="en-US"/>
        </w:rPr>
        <w:tab/>
        <w:t xml:space="preserve">A list of or a general plan indicating the fixed installations and equipment which are not authorized for use during loading and unloading, during a stay </w:t>
      </w:r>
      <w:r w:rsidRPr="00DB52E7">
        <w:rPr>
          <w:bCs/>
          <w:strike/>
          <w:lang w:val="en-US"/>
        </w:rPr>
        <w:t>near to</w:t>
      </w:r>
      <w:r w:rsidRPr="00DB52E7">
        <w:rPr>
          <w:bCs/>
          <w:lang w:val="en-US"/>
        </w:rPr>
        <w:t xml:space="preserve"> </w:t>
      </w:r>
      <w:r w:rsidRPr="00DB52E7">
        <w:rPr>
          <w:bCs/>
          <w:u w:val="single"/>
          <w:lang w:val="en-US"/>
        </w:rPr>
        <w:t xml:space="preserve">in the immediate vicinity of </w:t>
      </w:r>
      <w:r w:rsidRPr="00DB52E7">
        <w:rPr>
          <w:bCs/>
          <w:lang w:val="en-US"/>
        </w:rPr>
        <w:t>or within an onshore assigned zone (marked in red according to 9.1.0.52.2);“.</w:t>
      </w:r>
    </w:p>
    <w:p w14:paraId="636200E9" w14:textId="3326B229" w:rsidR="00534C8A" w:rsidRPr="00DB52E7" w:rsidRDefault="00534C8A" w:rsidP="00534C8A">
      <w:pPr>
        <w:keepNext/>
        <w:keepLines/>
        <w:widowControl/>
        <w:suppressAutoHyphens/>
        <w:overflowPunct/>
        <w:autoSpaceDE/>
        <w:autoSpaceDN/>
        <w:adjustRightInd/>
        <w:spacing w:after="120" w:line="240" w:lineRule="atLeast"/>
        <w:ind w:right="1134" w:firstLine="567"/>
        <w:textAlignment w:val="auto"/>
        <w:rPr>
          <w:lang w:val="en-US"/>
        </w:rPr>
      </w:pPr>
      <w:r w:rsidRPr="00DB52E7">
        <w:rPr>
          <w:lang w:val="en-US"/>
        </w:rPr>
        <w:t>b)</w:t>
      </w:r>
      <w:r w:rsidRPr="00DB52E7">
        <w:rPr>
          <w:lang w:val="en-US"/>
        </w:rPr>
        <w:tab/>
        <w:t xml:space="preserve">8.1.2.3 </w:t>
      </w:r>
      <w:r w:rsidR="00786CFC">
        <w:rPr>
          <w:lang w:val="en-US"/>
        </w:rPr>
        <w:t xml:space="preserve">(s) </w:t>
      </w:r>
      <w:proofErr w:type="spellStart"/>
      <w:r w:rsidRPr="00DB52E7">
        <w:rPr>
          <w:lang w:val="en-US"/>
        </w:rPr>
        <w:t>erhält</w:t>
      </w:r>
      <w:proofErr w:type="spellEnd"/>
      <w:r w:rsidRPr="00DB52E7">
        <w:rPr>
          <w:lang w:val="en-US"/>
        </w:rPr>
        <w:t xml:space="preserve"> </w:t>
      </w:r>
      <w:proofErr w:type="spellStart"/>
      <w:r w:rsidRPr="00DB52E7">
        <w:rPr>
          <w:lang w:val="en-US"/>
        </w:rPr>
        <w:t>folgenden</w:t>
      </w:r>
      <w:proofErr w:type="spellEnd"/>
      <w:r w:rsidRPr="00DB52E7">
        <w:rPr>
          <w:lang w:val="en-US"/>
        </w:rPr>
        <w:t xml:space="preserve"> </w:t>
      </w:r>
      <w:proofErr w:type="spellStart"/>
      <w:r w:rsidRPr="00DB52E7">
        <w:rPr>
          <w:lang w:val="en-US"/>
        </w:rPr>
        <w:t>Wortlaut</w:t>
      </w:r>
      <w:proofErr w:type="spellEnd"/>
      <w:r w:rsidRPr="00DB52E7">
        <w:rPr>
          <w:lang w:val="en-US"/>
        </w:rPr>
        <w:t>:</w:t>
      </w:r>
    </w:p>
    <w:p w14:paraId="41C9D112" w14:textId="3F5E3640" w:rsidR="00534C8A" w:rsidRPr="00DB52E7" w:rsidRDefault="00BA54FF" w:rsidP="00534C8A">
      <w:pPr>
        <w:widowControl/>
        <w:suppressAutoHyphens/>
        <w:overflowPunct/>
        <w:autoSpaceDE/>
        <w:autoSpaceDN/>
        <w:adjustRightInd/>
        <w:spacing w:after="120" w:line="240" w:lineRule="atLeast"/>
        <w:ind w:left="2268" w:right="1134" w:firstLine="0"/>
        <w:textAlignment w:val="auto"/>
        <w:rPr>
          <w:bCs/>
          <w:lang w:val="en-US"/>
        </w:rPr>
      </w:pPr>
      <w:r w:rsidRPr="00DB52E7">
        <w:rPr>
          <w:bCs/>
          <w:lang w:val="en-US"/>
        </w:rPr>
        <w:t>„</w:t>
      </w:r>
      <w:r w:rsidR="00534C8A" w:rsidRPr="00DB52E7">
        <w:rPr>
          <w:bCs/>
          <w:lang w:val="en-US"/>
        </w:rPr>
        <w:t>(s)</w:t>
      </w:r>
      <w:r w:rsidR="00534C8A" w:rsidRPr="00DB52E7">
        <w:rPr>
          <w:bCs/>
          <w:lang w:val="en-US"/>
        </w:rPr>
        <w:tab/>
        <w:t xml:space="preserve">A list of or a general plan indicating the fixed installations and equipment which are not authorized for use during loading and unloading, degassing or during a stay </w:t>
      </w:r>
      <w:r w:rsidR="00534C8A" w:rsidRPr="00DB52E7">
        <w:rPr>
          <w:bCs/>
          <w:strike/>
          <w:lang w:val="en-US"/>
        </w:rPr>
        <w:t>near to</w:t>
      </w:r>
      <w:r w:rsidR="00534C8A" w:rsidRPr="00DB52E7">
        <w:rPr>
          <w:bCs/>
          <w:lang w:val="en-US"/>
        </w:rPr>
        <w:t xml:space="preserve"> </w:t>
      </w:r>
      <w:r w:rsidR="00534C8A" w:rsidRPr="00DB52E7">
        <w:rPr>
          <w:bCs/>
          <w:u w:val="single"/>
          <w:lang w:val="en-US"/>
        </w:rPr>
        <w:t xml:space="preserve">in the immediate vicinity of </w:t>
      </w:r>
      <w:r w:rsidR="00534C8A" w:rsidRPr="00DB52E7">
        <w:rPr>
          <w:bCs/>
          <w:lang w:val="en-US"/>
        </w:rPr>
        <w:t>or within an onshore assigned zone (marked in red according to 9.3.2.52.3, 9.3.2.52.3 or 9.3.3.52.3);</w:t>
      </w:r>
      <w:r w:rsidRPr="00DB52E7">
        <w:rPr>
          <w:bCs/>
          <w:lang w:val="en-US"/>
        </w:rPr>
        <w:t>“</w:t>
      </w:r>
      <w:r w:rsidR="00534C8A" w:rsidRPr="00DB52E7">
        <w:rPr>
          <w:bCs/>
          <w:lang w:val="en-US"/>
        </w:rPr>
        <w:t>.</w:t>
      </w:r>
    </w:p>
    <w:p w14:paraId="766684FD" w14:textId="113C194C" w:rsidR="00534C8A" w:rsidRPr="00534C8A" w:rsidRDefault="00534C8A" w:rsidP="00534C8A">
      <w:pPr>
        <w:keepNext/>
        <w:keepLines/>
        <w:widowControl/>
        <w:tabs>
          <w:tab w:val="right" w:pos="851"/>
        </w:tabs>
        <w:suppressAutoHyphens/>
        <w:overflowPunct/>
        <w:autoSpaceDE/>
        <w:autoSpaceDN/>
        <w:adjustRightInd/>
        <w:spacing w:before="360" w:after="240" w:line="300" w:lineRule="exact"/>
        <w:ind w:right="1134"/>
        <w:jc w:val="left"/>
        <w:textAlignment w:val="auto"/>
        <w:rPr>
          <w:b/>
          <w:sz w:val="28"/>
        </w:rPr>
      </w:pPr>
      <w:r w:rsidRPr="00DB52E7">
        <w:rPr>
          <w:b/>
          <w:sz w:val="28"/>
          <w:lang w:val="en-US"/>
        </w:rPr>
        <w:tab/>
      </w:r>
      <w:r w:rsidRPr="00534C8A">
        <w:rPr>
          <w:b/>
          <w:sz w:val="28"/>
        </w:rPr>
        <w:t>III.</w:t>
      </w:r>
      <w:r w:rsidRPr="00534C8A">
        <w:rPr>
          <w:b/>
          <w:sz w:val="28"/>
        </w:rPr>
        <w:tab/>
      </w:r>
      <w:r w:rsidR="006B4C70">
        <w:rPr>
          <w:b/>
          <w:sz w:val="28"/>
        </w:rPr>
        <w:t>Begründung</w:t>
      </w:r>
    </w:p>
    <w:p w14:paraId="5EE573D4" w14:textId="28B5FBB2" w:rsidR="006B4C70" w:rsidRDefault="00534C8A" w:rsidP="00534C8A">
      <w:pPr>
        <w:widowControl/>
        <w:tabs>
          <w:tab w:val="left" w:pos="1701"/>
        </w:tabs>
        <w:suppressAutoHyphens/>
        <w:overflowPunct/>
        <w:autoSpaceDE/>
        <w:autoSpaceDN/>
        <w:adjustRightInd/>
        <w:spacing w:after="120" w:line="240" w:lineRule="atLeast"/>
        <w:ind w:right="1134" w:firstLine="0"/>
        <w:textAlignment w:val="auto"/>
      </w:pPr>
      <w:r w:rsidRPr="00534C8A">
        <w:t>8.</w:t>
      </w:r>
      <w:r w:rsidRPr="00534C8A">
        <w:tab/>
      </w:r>
      <w:r w:rsidR="006B4C70" w:rsidRPr="006B4C70">
        <w:t>Das Sekretariat der ZKR schlägt eine Harmonisierung zwischen den verschiedenen Sprachfassungen vor.</w:t>
      </w:r>
    </w:p>
    <w:p w14:paraId="5C1BE98B" w14:textId="6DC8C6E2" w:rsidR="00C66A9E" w:rsidRPr="00534C8A" w:rsidRDefault="00E43C09" w:rsidP="00600507">
      <w:pPr>
        <w:tabs>
          <w:tab w:val="left" w:pos="1701"/>
        </w:tabs>
        <w:spacing w:line="240" w:lineRule="exact"/>
        <w:ind w:firstLine="0"/>
        <w:jc w:val="center"/>
      </w:pPr>
      <w:r w:rsidRPr="00534C8A">
        <w:t>***</w:t>
      </w:r>
      <w:bookmarkStart w:id="12" w:name="_Hlk33099984"/>
      <w:bookmarkEnd w:id="12"/>
    </w:p>
    <w:sectPr w:rsidR="00C66A9E" w:rsidRPr="00534C8A" w:rsidSect="00D3674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FCC7E" w14:textId="77777777" w:rsidR="00277F70" w:rsidRDefault="00277F70" w:rsidP="00277F70">
      <w:r>
        <w:separator/>
      </w:r>
    </w:p>
  </w:endnote>
  <w:endnote w:type="continuationSeparator" w:id="0">
    <w:p w14:paraId="15BF02D3" w14:textId="77777777" w:rsidR="00277F70" w:rsidRDefault="00277F70" w:rsidP="0027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1AA26" w14:textId="2F1CC6EC" w:rsidR="00D36741" w:rsidRPr="000671E2" w:rsidRDefault="004D45D9" w:rsidP="00D36741">
    <w:pPr>
      <w:widowControl/>
      <w:suppressAutoHyphens/>
      <w:overflowPunct/>
      <w:autoSpaceDE/>
      <w:autoSpaceDN/>
      <w:adjustRightInd/>
      <w:ind w:left="0" w:firstLine="0"/>
      <w:jc w:val="right"/>
      <w:textAlignment w:val="auto"/>
      <w:rPr>
        <w:lang w:val="fr-FR"/>
      </w:rPr>
    </w:pPr>
    <w:r>
      <w:rPr>
        <w:rFonts w:ascii="Arial" w:hAnsi="Arial"/>
        <w:noProof/>
        <w:snapToGrid w:val="0"/>
        <w:sz w:val="12"/>
        <w:szCs w:val="24"/>
        <w:lang w:val="fr-FR"/>
      </w:rPr>
      <w:t>m</w:t>
    </w:r>
    <w:r w:rsidR="00D36741" w:rsidRPr="000671E2">
      <w:rPr>
        <w:rFonts w:ascii="Arial" w:hAnsi="Arial"/>
        <w:noProof/>
        <w:snapToGrid w:val="0"/>
        <w:sz w:val="12"/>
        <w:szCs w:val="24"/>
        <w:lang w:val="fr-FR"/>
      </w:rPr>
      <w:t>m/adn_wp15_ac2_202</w:t>
    </w:r>
    <w:r w:rsidR="00830501" w:rsidRPr="000671E2">
      <w:rPr>
        <w:rFonts w:ascii="Arial" w:hAnsi="Arial"/>
        <w:noProof/>
        <w:snapToGrid w:val="0"/>
        <w:sz w:val="12"/>
        <w:szCs w:val="24"/>
        <w:lang w:val="fr-FR"/>
      </w:rPr>
      <w:t>1</w:t>
    </w:r>
    <w:r w:rsidR="00D36741" w:rsidRPr="000671E2">
      <w:rPr>
        <w:rFonts w:ascii="Arial" w:hAnsi="Arial"/>
        <w:noProof/>
        <w:snapToGrid w:val="0"/>
        <w:sz w:val="12"/>
        <w:szCs w:val="24"/>
        <w:lang w:val="fr-FR"/>
      </w:rPr>
      <w:t>_</w:t>
    </w:r>
    <w:r w:rsidR="00534C8A">
      <w:rPr>
        <w:rFonts w:ascii="Arial" w:hAnsi="Arial"/>
        <w:noProof/>
        <w:snapToGrid w:val="0"/>
        <w:sz w:val="12"/>
        <w:szCs w:val="24"/>
        <w:lang w:val="fr-FR"/>
      </w:rPr>
      <w:t>31</w:t>
    </w:r>
    <w:r w:rsidR="00D36741" w:rsidRPr="000671E2">
      <w:rPr>
        <w:rFonts w:ascii="Arial" w:hAnsi="Arial"/>
        <w:noProof/>
        <w:snapToGrid w:val="0"/>
        <w:sz w:val="12"/>
        <w:szCs w:val="24"/>
        <w:lang w:val="fr-FR"/>
      </w:rPr>
      <w:t>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E2762" w14:textId="073030D9" w:rsidR="00D36741" w:rsidRPr="000671E2" w:rsidRDefault="000671E2" w:rsidP="00D36741">
    <w:pPr>
      <w:widowControl/>
      <w:suppressAutoHyphens/>
      <w:overflowPunct/>
      <w:autoSpaceDE/>
      <w:autoSpaceDN/>
      <w:adjustRightInd/>
      <w:ind w:left="0" w:firstLine="0"/>
      <w:jc w:val="right"/>
      <w:textAlignment w:val="auto"/>
      <w:rPr>
        <w:lang w:val="fr-FR"/>
      </w:rPr>
    </w:pPr>
    <w:r w:rsidRPr="000671E2">
      <w:rPr>
        <w:rFonts w:ascii="Arial" w:hAnsi="Arial"/>
        <w:noProof/>
        <w:snapToGrid w:val="0"/>
        <w:sz w:val="12"/>
        <w:szCs w:val="24"/>
        <w:lang w:val="fr-FR"/>
      </w:rPr>
      <w:t>m</w:t>
    </w:r>
    <w:r w:rsidR="00D36741" w:rsidRPr="000671E2">
      <w:rPr>
        <w:rFonts w:ascii="Arial" w:hAnsi="Arial"/>
        <w:noProof/>
        <w:snapToGrid w:val="0"/>
        <w:sz w:val="12"/>
        <w:szCs w:val="24"/>
        <w:lang w:val="fr-FR"/>
      </w:rPr>
      <w:t>m/adn_wp15_ac2_202</w:t>
    </w:r>
    <w:r w:rsidR="00830501" w:rsidRPr="000671E2">
      <w:rPr>
        <w:rFonts w:ascii="Arial" w:hAnsi="Arial"/>
        <w:noProof/>
        <w:snapToGrid w:val="0"/>
        <w:sz w:val="12"/>
        <w:szCs w:val="24"/>
        <w:lang w:val="fr-FR"/>
      </w:rPr>
      <w:t>1</w:t>
    </w:r>
    <w:r w:rsidR="00D36741" w:rsidRPr="000671E2">
      <w:rPr>
        <w:rFonts w:ascii="Arial" w:hAnsi="Arial"/>
        <w:noProof/>
        <w:snapToGrid w:val="0"/>
        <w:sz w:val="12"/>
        <w:szCs w:val="24"/>
        <w:lang w:val="fr-FR"/>
      </w:rPr>
      <w:t>_</w:t>
    </w:r>
    <w:r w:rsidR="00534C8A">
      <w:rPr>
        <w:rFonts w:ascii="Arial" w:hAnsi="Arial"/>
        <w:noProof/>
        <w:snapToGrid w:val="0"/>
        <w:sz w:val="12"/>
        <w:szCs w:val="24"/>
        <w:lang w:val="fr-FR"/>
      </w:rPr>
      <w:t>31</w:t>
    </w:r>
    <w:r w:rsidR="00D36741" w:rsidRPr="000671E2">
      <w:rPr>
        <w:rFonts w:ascii="Arial" w:hAnsi="Arial"/>
        <w:noProof/>
        <w:snapToGrid w:val="0"/>
        <w:sz w:val="12"/>
        <w:szCs w:val="24"/>
        <w:lang w:val="fr-FR"/>
      </w:rPr>
      <w:t>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A111B" w14:textId="77777777" w:rsidR="00277F70" w:rsidRDefault="00277F70" w:rsidP="00277F70">
      <w:r>
        <w:separator/>
      </w:r>
    </w:p>
  </w:footnote>
  <w:footnote w:type="continuationSeparator" w:id="0">
    <w:p w14:paraId="5AA4B363" w14:textId="77777777" w:rsidR="00277F70" w:rsidRDefault="00277F70" w:rsidP="00277F70">
      <w:r>
        <w:continuationSeparator/>
      </w:r>
    </w:p>
  </w:footnote>
  <w:footnote w:id="1">
    <w:p w14:paraId="4E987AA3" w14:textId="04E73B93" w:rsidR="00C951AF" w:rsidRPr="00C951AF" w:rsidRDefault="00C951AF" w:rsidP="00C951AF">
      <w:pPr>
        <w:pStyle w:val="FootnoteText"/>
        <w:rPr>
          <w:sz w:val="16"/>
          <w:szCs w:val="16"/>
        </w:rPr>
      </w:pPr>
      <w:r w:rsidRPr="00D378DC">
        <w:rPr>
          <w:rStyle w:val="FootnoteReference"/>
        </w:rPr>
        <w:tab/>
        <w:t>*</w:t>
      </w:r>
      <w:r w:rsidRPr="00D378DC">
        <w:rPr>
          <w:rStyle w:val="FootnoteReference"/>
        </w:rPr>
        <w:tab/>
      </w:r>
      <w:r w:rsidRPr="00C951AF">
        <w:rPr>
          <w:sz w:val="16"/>
          <w:szCs w:val="16"/>
        </w:rPr>
        <w:t>Von der UNECE in Englisch, Französisch und Russisch unter dem Aktenzeichen ECE/TRANS/WP.15/AC.2/2021/</w:t>
      </w:r>
      <w:r w:rsidR="00534C8A">
        <w:rPr>
          <w:sz w:val="16"/>
          <w:szCs w:val="16"/>
        </w:rPr>
        <w:t>31</w:t>
      </w:r>
      <w:r w:rsidRPr="00C951AF">
        <w:rPr>
          <w:sz w:val="16"/>
          <w:szCs w:val="16"/>
        </w:rPr>
        <w:t xml:space="preserve"> verteilt.</w:t>
      </w:r>
    </w:p>
  </w:footnote>
  <w:footnote w:id="2">
    <w:p w14:paraId="4AA5A019" w14:textId="77777777" w:rsidR="00C951AF" w:rsidRPr="00C951AF" w:rsidRDefault="00C951AF" w:rsidP="00C951AF">
      <w:pPr>
        <w:pStyle w:val="FootnoteText"/>
        <w:rPr>
          <w:sz w:val="16"/>
          <w:szCs w:val="16"/>
        </w:rPr>
      </w:pPr>
      <w:r w:rsidRPr="00D378DC">
        <w:rPr>
          <w:rStyle w:val="FootnoteReference"/>
        </w:rPr>
        <w:tab/>
        <w:t>**</w:t>
      </w:r>
      <w:r w:rsidRPr="00D378DC">
        <w:rPr>
          <w:rStyle w:val="FootnoteReference"/>
        </w:rPr>
        <w:tab/>
      </w:r>
      <w:r w:rsidRPr="00C951AF">
        <w:rPr>
          <w:sz w:val="16"/>
          <w:szCs w:val="16"/>
        </w:rPr>
        <w:t>Entsprechend dem Arbeitsprogramm des Binnenverkehrsausschusses für 2021 gemäß dem Entwurf des Programmhaushalts für 2021 (A/75/6 (Kap. 20) Abs. 20.51).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7395E" w14:textId="6A3654F8" w:rsidR="00D36741" w:rsidRPr="00FF3208" w:rsidRDefault="00D36741" w:rsidP="00D36741">
    <w:pPr>
      <w:widowControl/>
      <w:suppressAutoHyphens/>
      <w:overflowPunct/>
      <w:autoSpaceDE/>
      <w:autoSpaceDN/>
      <w:adjustRightInd/>
      <w:ind w:left="0" w:firstLine="0"/>
      <w:jc w:val="left"/>
      <w:textAlignment w:val="auto"/>
      <w:rPr>
        <w:rFonts w:ascii="Arial" w:hAnsi="Arial"/>
        <w:snapToGrid w:val="0"/>
        <w:sz w:val="16"/>
        <w:szCs w:val="16"/>
        <w:lang w:val="en-US"/>
      </w:rPr>
    </w:pPr>
    <w:r w:rsidRPr="00FF3208">
      <w:rPr>
        <w:rFonts w:ascii="Arial" w:hAnsi="Arial"/>
        <w:snapToGrid w:val="0"/>
        <w:sz w:val="16"/>
        <w:szCs w:val="16"/>
        <w:lang w:val="en-US"/>
      </w:rPr>
      <w:t>CCNR-ZKR/ADN/WP.15/AC.2/20</w:t>
    </w:r>
    <w:r>
      <w:rPr>
        <w:rFonts w:ascii="Arial" w:hAnsi="Arial"/>
        <w:snapToGrid w:val="0"/>
        <w:sz w:val="16"/>
        <w:szCs w:val="16"/>
        <w:lang w:val="en-US"/>
      </w:rPr>
      <w:t>2</w:t>
    </w:r>
    <w:r w:rsidR="00830501">
      <w:rPr>
        <w:rFonts w:ascii="Arial" w:hAnsi="Arial"/>
        <w:snapToGrid w:val="0"/>
        <w:sz w:val="16"/>
        <w:szCs w:val="16"/>
        <w:lang w:val="en-US"/>
      </w:rPr>
      <w:t>1</w:t>
    </w:r>
    <w:r w:rsidRPr="00FF3208">
      <w:rPr>
        <w:rFonts w:ascii="Arial" w:hAnsi="Arial"/>
        <w:snapToGrid w:val="0"/>
        <w:sz w:val="16"/>
        <w:szCs w:val="16"/>
        <w:lang w:val="en-US"/>
      </w:rPr>
      <w:t>/</w:t>
    </w:r>
    <w:r w:rsidR="00534C8A">
      <w:rPr>
        <w:rFonts w:ascii="Arial" w:hAnsi="Arial"/>
        <w:snapToGrid w:val="0"/>
        <w:sz w:val="16"/>
        <w:szCs w:val="16"/>
        <w:lang w:val="en-US"/>
      </w:rPr>
      <w:t>31</w:t>
    </w:r>
  </w:p>
  <w:p w14:paraId="5014E70E" w14:textId="6C61F175" w:rsidR="00D36741" w:rsidRDefault="00D36741" w:rsidP="003F5E68">
    <w:pPr>
      <w:widowControl/>
      <w:suppressAutoHyphens/>
      <w:overflowPunct/>
      <w:autoSpaceDE/>
      <w:autoSpaceDN/>
      <w:adjustRightInd/>
      <w:ind w:left="0" w:firstLine="0"/>
      <w:jc w:val="left"/>
      <w:textAlignment w:val="auto"/>
    </w:pPr>
    <w:r w:rsidRPr="00FF3208">
      <w:rPr>
        <w:rFonts w:ascii="Arial" w:hAnsi="Arial"/>
        <w:snapToGrid w:val="0"/>
        <w:sz w:val="16"/>
        <w:szCs w:val="16"/>
      </w:rPr>
      <w:t xml:space="preserve">Seite </w:t>
    </w:r>
    <w:r w:rsidRPr="00FF3208">
      <w:rPr>
        <w:rFonts w:ascii="Arial" w:hAnsi="Arial"/>
        <w:snapToGrid w:val="0"/>
        <w:sz w:val="16"/>
        <w:szCs w:val="16"/>
      </w:rPr>
      <w:fldChar w:fldCharType="begin"/>
    </w:r>
    <w:r w:rsidRPr="00FF3208">
      <w:rPr>
        <w:rFonts w:ascii="Arial" w:hAnsi="Arial"/>
        <w:snapToGrid w:val="0"/>
        <w:sz w:val="16"/>
        <w:szCs w:val="16"/>
      </w:rPr>
      <w:instrText xml:space="preserve"> PAGE  \* MERGEFORMAT </w:instrText>
    </w:r>
    <w:r w:rsidRPr="00FF3208">
      <w:rPr>
        <w:rFonts w:ascii="Arial" w:hAnsi="Arial"/>
        <w:snapToGrid w:val="0"/>
        <w:sz w:val="16"/>
        <w:szCs w:val="16"/>
      </w:rPr>
      <w:fldChar w:fldCharType="separate"/>
    </w:r>
    <w:r>
      <w:rPr>
        <w:rFonts w:ascii="Arial" w:hAnsi="Arial"/>
        <w:snapToGrid w:val="0"/>
        <w:sz w:val="16"/>
        <w:szCs w:val="16"/>
      </w:rPr>
      <w:t>3</w:t>
    </w:r>
    <w:r w:rsidRPr="00FF3208">
      <w:rPr>
        <w:rFonts w:ascii="Arial" w:hAnsi="Arial"/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87E64" w14:textId="344188DB" w:rsidR="00724E6F" w:rsidRPr="00FF3208" w:rsidRDefault="00724E6F" w:rsidP="00724E6F">
    <w:pPr>
      <w:widowControl/>
      <w:suppressAutoHyphens/>
      <w:overflowPunct/>
      <w:autoSpaceDE/>
      <w:autoSpaceDN/>
      <w:adjustRightInd/>
      <w:ind w:left="0" w:firstLine="0"/>
      <w:jc w:val="right"/>
      <w:textAlignment w:val="auto"/>
      <w:rPr>
        <w:rFonts w:ascii="Arial" w:hAnsi="Arial"/>
        <w:snapToGrid w:val="0"/>
        <w:sz w:val="16"/>
        <w:szCs w:val="16"/>
        <w:lang w:val="en-US"/>
      </w:rPr>
    </w:pPr>
    <w:bookmarkStart w:id="13" w:name="_Hlk19605293"/>
    <w:bookmarkStart w:id="14" w:name="_Hlk19605294"/>
    <w:r w:rsidRPr="00FF3208">
      <w:rPr>
        <w:rFonts w:ascii="Arial" w:hAnsi="Arial"/>
        <w:snapToGrid w:val="0"/>
        <w:sz w:val="16"/>
        <w:szCs w:val="16"/>
        <w:lang w:val="en-US"/>
      </w:rPr>
      <w:t>CCNR-ZKR/ADN/WP.15/AC.2/20</w:t>
    </w:r>
    <w:r>
      <w:rPr>
        <w:rFonts w:ascii="Arial" w:hAnsi="Arial"/>
        <w:snapToGrid w:val="0"/>
        <w:sz w:val="16"/>
        <w:szCs w:val="16"/>
        <w:lang w:val="en-US"/>
      </w:rPr>
      <w:t>2</w:t>
    </w:r>
    <w:r w:rsidR="00830501">
      <w:rPr>
        <w:rFonts w:ascii="Arial" w:hAnsi="Arial"/>
        <w:snapToGrid w:val="0"/>
        <w:sz w:val="16"/>
        <w:szCs w:val="16"/>
        <w:lang w:val="en-US"/>
      </w:rPr>
      <w:t>1</w:t>
    </w:r>
    <w:r w:rsidRPr="00FF3208">
      <w:rPr>
        <w:rFonts w:ascii="Arial" w:hAnsi="Arial"/>
        <w:snapToGrid w:val="0"/>
        <w:sz w:val="16"/>
        <w:szCs w:val="16"/>
        <w:lang w:val="en-US"/>
      </w:rPr>
      <w:t>/</w:t>
    </w:r>
    <w:r w:rsidR="00534C8A">
      <w:rPr>
        <w:rFonts w:ascii="Arial" w:hAnsi="Arial"/>
        <w:snapToGrid w:val="0"/>
        <w:sz w:val="16"/>
        <w:szCs w:val="16"/>
        <w:lang w:val="en-US"/>
      </w:rPr>
      <w:t>31</w:t>
    </w:r>
  </w:p>
  <w:p w14:paraId="038C26D2" w14:textId="08D4F8AA" w:rsidR="00724E6F" w:rsidRDefault="00724E6F" w:rsidP="00724E6F">
    <w:pPr>
      <w:widowControl/>
      <w:suppressAutoHyphens/>
      <w:overflowPunct/>
      <w:autoSpaceDE/>
      <w:autoSpaceDN/>
      <w:adjustRightInd/>
      <w:ind w:left="0" w:firstLine="0"/>
      <w:jc w:val="right"/>
      <w:textAlignment w:val="auto"/>
    </w:pPr>
    <w:r w:rsidRPr="00FF3208">
      <w:rPr>
        <w:rFonts w:ascii="Arial" w:hAnsi="Arial"/>
        <w:snapToGrid w:val="0"/>
        <w:sz w:val="16"/>
        <w:szCs w:val="16"/>
      </w:rPr>
      <w:t xml:space="preserve">Seite </w:t>
    </w:r>
    <w:r w:rsidRPr="00FF3208">
      <w:rPr>
        <w:rFonts w:ascii="Arial" w:hAnsi="Arial"/>
        <w:snapToGrid w:val="0"/>
        <w:sz w:val="16"/>
        <w:szCs w:val="16"/>
      </w:rPr>
      <w:fldChar w:fldCharType="begin"/>
    </w:r>
    <w:r w:rsidRPr="00FF3208">
      <w:rPr>
        <w:rFonts w:ascii="Arial" w:hAnsi="Arial"/>
        <w:snapToGrid w:val="0"/>
        <w:sz w:val="16"/>
        <w:szCs w:val="16"/>
      </w:rPr>
      <w:instrText xml:space="preserve"> PAGE  \* MERGEFORMAT </w:instrText>
    </w:r>
    <w:r w:rsidRPr="00FF3208">
      <w:rPr>
        <w:rFonts w:ascii="Arial" w:hAnsi="Arial"/>
        <w:snapToGrid w:val="0"/>
        <w:sz w:val="16"/>
        <w:szCs w:val="16"/>
      </w:rPr>
      <w:fldChar w:fldCharType="separate"/>
    </w:r>
    <w:r>
      <w:rPr>
        <w:rFonts w:ascii="Arial" w:hAnsi="Arial"/>
        <w:snapToGrid w:val="0"/>
        <w:sz w:val="16"/>
        <w:szCs w:val="16"/>
      </w:rPr>
      <w:t>2</w:t>
    </w:r>
    <w:r w:rsidRPr="00FF3208">
      <w:rPr>
        <w:rFonts w:ascii="Arial" w:hAnsi="Arial"/>
        <w:snapToGrid w:val="0"/>
        <w:sz w:val="16"/>
        <w:szCs w:val="16"/>
      </w:rPr>
      <w:fldChar w:fldCharType="end"/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8F3"/>
    <w:multiLevelType w:val="hybridMultilevel"/>
    <w:tmpl w:val="39AE2808"/>
    <w:lvl w:ilvl="0" w:tplc="BB8EB098">
      <w:numFmt w:val="bullet"/>
      <w:lvlText w:val="-"/>
      <w:lvlJc w:val="left"/>
      <w:pPr>
        <w:ind w:left="1494" w:hanging="360"/>
      </w:pPr>
      <w:rPr>
        <w:rFonts w:ascii="Times New Roman" w:eastAsia="Corbe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66B383E"/>
    <w:multiLevelType w:val="hybridMultilevel"/>
    <w:tmpl w:val="B0D42F54"/>
    <w:lvl w:ilvl="0" w:tplc="831406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6033CC0"/>
    <w:multiLevelType w:val="hybridMultilevel"/>
    <w:tmpl w:val="A28EB10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2E17D30"/>
    <w:multiLevelType w:val="hybridMultilevel"/>
    <w:tmpl w:val="DA1E2C7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1CB66F1"/>
    <w:multiLevelType w:val="hybridMultilevel"/>
    <w:tmpl w:val="0EA079B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5214344"/>
    <w:multiLevelType w:val="hybridMultilevel"/>
    <w:tmpl w:val="80A243BE"/>
    <w:lvl w:ilvl="0" w:tplc="869A30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675274C"/>
    <w:multiLevelType w:val="hybridMultilevel"/>
    <w:tmpl w:val="FF32D248"/>
    <w:lvl w:ilvl="0" w:tplc="586A58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76"/>
    <w:rsid w:val="00010B8A"/>
    <w:rsid w:val="00016D83"/>
    <w:rsid w:val="000671E2"/>
    <w:rsid w:val="0009215A"/>
    <w:rsid w:val="00094A98"/>
    <w:rsid w:val="000A563B"/>
    <w:rsid w:val="000B2B01"/>
    <w:rsid w:val="000C6E63"/>
    <w:rsid w:val="000D45A5"/>
    <w:rsid w:val="000E12CF"/>
    <w:rsid w:val="00131A8F"/>
    <w:rsid w:val="00155C7C"/>
    <w:rsid w:val="00160AF1"/>
    <w:rsid w:val="001C60D6"/>
    <w:rsid w:val="00222245"/>
    <w:rsid w:val="00225E1F"/>
    <w:rsid w:val="00254551"/>
    <w:rsid w:val="00277F70"/>
    <w:rsid w:val="002E6F67"/>
    <w:rsid w:val="00387BCB"/>
    <w:rsid w:val="003B3B76"/>
    <w:rsid w:val="003E12AD"/>
    <w:rsid w:val="003E30A5"/>
    <w:rsid w:val="003E6913"/>
    <w:rsid w:val="003F5E68"/>
    <w:rsid w:val="004076CE"/>
    <w:rsid w:val="00426B46"/>
    <w:rsid w:val="00454F9B"/>
    <w:rsid w:val="00483782"/>
    <w:rsid w:val="004A7663"/>
    <w:rsid w:val="004C1F19"/>
    <w:rsid w:val="004D45D9"/>
    <w:rsid w:val="004E2AEF"/>
    <w:rsid w:val="004E64FE"/>
    <w:rsid w:val="004F06F2"/>
    <w:rsid w:val="00510C03"/>
    <w:rsid w:val="00534C8A"/>
    <w:rsid w:val="00591A7D"/>
    <w:rsid w:val="005C2135"/>
    <w:rsid w:val="005E13D8"/>
    <w:rsid w:val="005F1481"/>
    <w:rsid w:val="00600507"/>
    <w:rsid w:val="0063076E"/>
    <w:rsid w:val="00635226"/>
    <w:rsid w:val="00643AEA"/>
    <w:rsid w:val="00685194"/>
    <w:rsid w:val="0069704F"/>
    <w:rsid w:val="006B10A8"/>
    <w:rsid w:val="006B4C70"/>
    <w:rsid w:val="006B4FAE"/>
    <w:rsid w:val="006E493E"/>
    <w:rsid w:val="00720516"/>
    <w:rsid w:val="00724E6F"/>
    <w:rsid w:val="00751575"/>
    <w:rsid w:val="00786CFC"/>
    <w:rsid w:val="007C4366"/>
    <w:rsid w:val="007C72B0"/>
    <w:rsid w:val="007D2C1E"/>
    <w:rsid w:val="00827D8E"/>
    <w:rsid w:val="00830501"/>
    <w:rsid w:val="00863D48"/>
    <w:rsid w:val="00895F87"/>
    <w:rsid w:val="008A4F51"/>
    <w:rsid w:val="008E0E25"/>
    <w:rsid w:val="008F4F6A"/>
    <w:rsid w:val="00917B55"/>
    <w:rsid w:val="00924267"/>
    <w:rsid w:val="009545CD"/>
    <w:rsid w:val="0096394F"/>
    <w:rsid w:val="009758DF"/>
    <w:rsid w:val="009873A1"/>
    <w:rsid w:val="009A5ADD"/>
    <w:rsid w:val="009C033F"/>
    <w:rsid w:val="009D5560"/>
    <w:rsid w:val="009E2B4D"/>
    <w:rsid w:val="00A0258A"/>
    <w:rsid w:val="00A02FB6"/>
    <w:rsid w:val="00A30447"/>
    <w:rsid w:val="00A548C2"/>
    <w:rsid w:val="00A857CC"/>
    <w:rsid w:val="00A97CEA"/>
    <w:rsid w:val="00AC78AF"/>
    <w:rsid w:val="00AC7F3E"/>
    <w:rsid w:val="00AE0AFB"/>
    <w:rsid w:val="00AE5AF2"/>
    <w:rsid w:val="00B302EA"/>
    <w:rsid w:val="00B4533C"/>
    <w:rsid w:val="00B72BC1"/>
    <w:rsid w:val="00B74E20"/>
    <w:rsid w:val="00B93698"/>
    <w:rsid w:val="00BA54FF"/>
    <w:rsid w:val="00BB0DBC"/>
    <w:rsid w:val="00C07195"/>
    <w:rsid w:val="00C125FE"/>
    <w:rsid w:val="00C66A9E"/>
    <w:rsid w:val="00C94048"/>
    <w:rsid w:val="00C951AF"/>
    <w:rsid w:val="00CF1246"/>
    <w:rsid w:val="00D12776"/>
    <w:rsid w:val="00D15348"/>
    <w:rsid w:val="00D25F16"/>
    <w:rsid w:val="00D36741"/>
    <w:rsid w:val="00D45DD4"/>
    <w:rsid w:val="00D4726C"/>
    <w:rsid w:val="00D63E14"/>
    <w:rsid w:val="00D92848"/>
    <w:rsid w:val="00DA42D3"/>
    <w:rsid w:val="00DB52E7"/>
    <w:rsid w:val="00DB57E7"/>
    <w:rsid w:val="00E03BF3"/>
    <w:rsid w:val="00E04049"/>
    <w:rsid w:val="00E37FFD"/>
    <w:rsid w:val="00E41049"/>
    <w:rsid w:val="00E43C09"/>
    <w:rsid w:val="00E565DE"/>
    <w:rsid w:val="00E569AC"/>
    <w:rsid w:val="00E727CB"/>
    <w:rsid w:val="00E83D57"/>
    <w:rsid w:val="00E94E2A"/>
    <w:rsid w:val="00ED557F"/>
    <w:rsid w:val="00EE66ED"/>
    <w:rsid w:val="00F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433325BE"/>
  <w15:docId w15:val="{337C479A-A2BD-4514-9AFC-B9FDA48B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BC1"/>
    <w:pPr>
      <w:widowControl w:val="0"/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rsid w:val="00277F70"/>
    <w:pPr>
      <w:keepNext/>
      <w:keepLines/>
      <w:widowControl/>
      <w:tabs>
        <w:tab w:val="right" w:pos="851"/>
      </w:tabs>
      <w:suppressAutoHyphens/>
      <w:overflowPunct/>
      <w:autoSpaceDE/>
      <w:autoSpaceDN/>
      <w:adjustRightInd/>
      <w:snapToGrid w:val="0"/>
      <w:spacing w:before="360" w:after="240" w:line="300" w:lineRule="exact"/>
      <w:ind w:right="1134"/>
      <w:jc w:val="left"/>
      <w:textAlignment w:val="auto"/>
    </w:pPr>
    <w:rPr>
      <w:b/>
      <w:sz w:val="28"/>
      <w:lang w:val="fr-CH"/>
    </w:rPr>
  </w:style>
  <w:style w:type="paragraph" w:styleId="FootnoteText">
    <w:name w:val="footnote text"/>
    <w:aliases w:val="5_G"/>
    <w:basedOn w:val="Normal"/>
    <w:link w:val="FootnoteTextChar"/>
    <w:qFormat/>
    <w:rsid w:val="00277F70"/>
  </w:style>
  <w:style w:type="character" w:customStyle="1" w:styleId="FootnoteTextChar">
    <w:name w:val="Footnote Text Char"/>
    <w:aliases w:val="5_G Char"/>
    <w:basedOn w:val="DefaultParagraphFont"/>
    <w:link w:val="FootnoteText"/>
    <w:rsid w:val="00277F70"/>
    <w:rPr>
      <w:lang w:eastAsia="fr-FR"/>
    </w:rPr>
  </w:style>
  <w:style w:type="character" w:styleId="FootnoteReference">
    <w:name w:val="footnote reference"/>
    <w:aliases w:val="4_G,Footnote Reference/"/>
    <w:unhideWhenUsed/>
    <w:rsid w:val="00277F70"/>
    <w:rPr>
      <w:rFonts w:ascii="Times New Roman" w:hAnsi="Times New Roman" w:cs="Times New Roman" w:hint="default"/>
      <w:sz w:val="18"/>
      <w:vertAlign w:val="superscript"/>
    </w:rPr>
  </w:style>
  <w:style w:type="paragraph" w:customStyle="1" w:styleId="ADNParagraph">
    <w:name w:val="ADN Paragraph"/>
    <w:basedOn w:val="Normal"/>
    <w:qFormat/>
    <w:rsid w:val="00635226"/>
    <w:pPr>
      <w:widowControl/>
      <w:overflowPunct/>
      <w:autoSpaceDE/>
      <w:autoSpaceDN/>
      <w:adjustRightInd/>
      <w:spacing w:after="240"/>
      <w:ind w:left="1418" w:hanging="1418"/>
      <w:textAlignment w:val="auto"/>
    </w:pPr>
    <w:rPr>
      <w:sz w:val="22"/>
      <w:lang w:val="fr-FR" w:eastAsia="en-US"/>
    </w:rPr>
  </w:style>
  <w:style w:type="paragraph" w:customStyle="1" w:styleId="ADNSubaparagraphs">
    <w:name w:val="ADN Subaparagraphs"/>
    <w:basedOn w:val="Normal"/>
    <w:qFormat/>
    <w:rsid w:val="00635226"/>
    <w:pPr>
      <w:widowControl/>
      <w:overflowPunct/>
      <w:autoSpaceDE/>
      <w:autoSpaceDN/>
      <w:adjustRightInd/>
      <w:spacing w:after="240"/>
      <w:ind w:left="1985" w:hanging="581"/>
      <w:textAlignment w:val="auto"/>
    </w:pPr>
    <w:rPr>
      <w:sz w:val="22"/>
      <w:lang w:val="en-GB" w:eastAsia="en-US"/>
    </w:rPr>
  </w:style>
  <w:style w:type="paragraph" w:styleId="BodyText3">
    <w:name w:val="Body Text 3"/>
    <w:basedOn w:val="Normal"/>
    <w:link w:val="BodyText3Char"/>
    <w:rsid w:val="00635226"/>
    <w:pPr>
      <w:widowControl/>
      <w:tabs>
        <w:tab w:val="left" w:pos="-1"/>
        <w:tab w:val="left" w:pos="1132"/>
        <w:tab w:val="left" w:pos="1700"/>
        <w:tab w:val="left" w:pos="2266"/>
        <w:tab w:val="left" w:pos="2834"/>
        <w:tab w:val="left" w:pos="3400"/>
      </w:tabs>
      <w:overflowPunct/>
      <w:autoSpaceDE/>
      <w:autoSpaceDN/>
      <w:adjustRightInd/>
      <w:ind w:left="0" w:firstLine="0"/>
      <w:textAlignment w:val="auto"/>
    </w:pPr>
    <w:rPr>
      <w:sz w:val="22"/>
      <w:lang w:val="fr-FR" w:eastAsia="en-US"/>
    </w:rPr>
  </w:style>
  <w:style w:type="character" w:customStyle="1" w:styleId="BodyText3Char">
    <w:name w:val="Body Text 3 Char"/>
    <w:basedOn w:val="DefaultParagraphFont"/>
    <w:link w:val="BodyText3"/>
    <w:rsid w:val="00635226"/>
    <w:rPr>
      <w:sz w:val="22"/>
      <w:lang w:val="fr-FR" w:eastAsia="en-US"/>
    </w:rPr>
  </w:style>
  <w:style w:type="paragraph" w:styleId="BalloonText">
    <w:name w:val="Balloon Text"/>
    <w:basedOn w:val="Normal"/>
    <w:link w:val="BalloonTextChar"/>
    <w:rsid w:val="00987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73A1"/>
    <w:rPr>
      <w:rFonts w:ascii="Segoe UI" w:hAnsi="Segoe UI" w:cs="Segoe UI"/>
      <w:sz w:val="18"/>
      <w:szCs w:val="18"/>
      <w:lang w:eastAsia="fr-FR"/>
    </w:rPr>
  </w:style>
  <w:style w:type="paragraph" w:styleId="Header">
    <w:name w:val="header"/>
    <w:basedOn w:val="Normal"/>
    <w:link w:val="HeaderChar"/>
    <w:unhideWhenUsed/>
    <w:rsid w:val="00724E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24E6F"/>
    <w:rPr>
      <w:lang w:eastAsia="fr-FR"/>
    </w:rPr>
  </w:style>
  <w:style w:type="paragraph" w:styleId="Footer">
    <w:name w:val="footer"/>
    <w:basedOn w:val="Normal"/>
    <w:link w:val="FooterChar"/>
    <w:unhideWhenUsed/>
    <w:rsid w:val="00724E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24E6F"/>
    <w:rPr>
      <w:lang w:eastAsia="fr-FR"/>
    </w:rPr>
  </w:style>
  <w:style w:type="paragraph" w:styleId="ListParagraph">
    <w:name w:val="List Paragraph"/>
    <w:basedOn w:val="Normal"/>
    <w:uiPriority w:val="34"/>
    <w:qFormat/>
    <w:rsid w:val="003F5E68"/>
    <w:pPr>
      <w:ind w:left="720"/>
      <w:contextualSpacing/>
    </w:pPr>
  </w:style>
  <w:style w:type="table" w:styleId="TableGrid">
    <w:name w:val="Table Grid"/>
    <w:basedOn w:val="TableNormal"/>
    <w:uiPriority w:val="39"/>
    <w:rsid w:val="00830501"/>
    <w:pPr>
      <w:spacing w:line="264" w:lineRule="auto"/>
    </w:pPr>
    <w:rPr>
      <w:rFonts w:ascii="Corbel" w:eastAsia="Corbel" w:hAnsi="Corbel"/>
      <w:sz w:val="21"/>
      <w:szCs w:val="23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Plattetekstinspringen31">
    <w:name w:val="Platte tekst inspringen 31"/>
    <w:basedOn w:val="Normal"/>
    <w:rsid w:val="007D2C1E"/>
    <w:pPr>
      <w:widowControl/>
      <w:tabs>
        <w:tab w:val="left" w:pos="284"/>
        <w:tab w:val="left" w:pos="1134"/>
        <w:tab w:val="left" w:pos="1418"/>
        <w:tab w:val="left" w:pos="1701"/>
        <w:tab w:val="left" w:pos="8222"/>
      </w:tabs>
      <w:spacing w:line="240" w:lineRule="atLeast"/>
      <w:ind w:left="1701" w:hanging="1417"/>
    </w:pPr>
    <w:rPr>
      <w:lang w:eastAsia="nl-NL"/>
    </w:rPr>
  </w:style>
  <w:style w:type="table" w:customStyle="1" w:styleId="Grilledutableau1">
    <w:name w:val="Grille du tableau1"/>
    <w:basedOn w:val="TableNormal"/>
    <w:next w:val="TableGrid"/>
    <w:uiPriority w:val="59"/>
    <w:rsid w:val="00E43C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uiPriority w:val="59"/>
    <w:rsid w:val="00534C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BE46A-36DB-4B8E-93AF-9AE62EAB370B}">
  <ds:schemaRefs>
    <ds:schemaRef ds:uri="4b4a1c0d-4a69-4996-a84a-fc699b9f49d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cccb6d4-dbe5-46d2-b4d3-5733603d8cc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33DFF0-7559-46C7-B177-C55DE4E11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BA7FF-A3AD-497B-8BAD-E2BC96B86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5163</Characters>
  <Application>Microsoft Office Word</Application>
  <DocSecurity>4</DocSecurity>
  <Lines>43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Weiner, Manfred Leo</dc:creator>
  <cp:lastModifiedBy>Secretariat</cp:lastModifiedBy>
  <cp:revision>2</cp:revision>
  <cp:lastPrinted>2019-11-12T10:07:00Z</cp:lastPrinted>
  <dcterms:created xsi:type="dcterms:W3CDTF">2021-06-14T08:10:00Z</dcterms:created>
  <dcterms:modified xsi:type="dcterms:W3CDTF">2021-06-14T08:10:00Z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