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41F2" w14:textId="2B952095" w:rsidR="00277F70" w:rsidRPr="00E94E2A" w:rsidRDefault="00277F70" w:rsidP="00277F70">
      <w:pPr>
        <w:widowControl/>
        <w:overflowPunct/>
        <w:autoSpaceDE/>
        <w:autoSpaceDN/>
        <w:adjustRightInd/>
        <w:snapToGrid w:val="0"/>
        <w:ind w:left="5387" w:right="-286" w:firstLine="0"/>
        <w:jc w:val="left"/>
        <w:textAlignment w:val="auto"/>
        <w:outlineLvl w:val="0"/>
        <w:rPr>
          <w:rFonts w:ascii="Arial" w:eastAsia="Arial" w:hAnsi="Arial" w:cs="Arial"/>
          <w:bCs/>
          <w:szCs w:val="24"/>
          <w:lang w:eastAsia="de-DE" w:bidi="fr-FR"/>
        </w:rPr>
      </w:pPr>
      <w:r w:rsidRPr="00B041A6">
        <w:rPr>
          <w:rFonts w:ascii="Arial" w:eastAsia="Arial" w:hAnsi="Arial" w:cs="Arial"/>
          <w:bCs/>
          <w:noProof/>
          <w:szCs w:val="24"/>
          <w:lang w:eastAsia="de-DE"/>
        </w:rPr>
        <w:drawing>
          <wp:anchor distT="0" distB="0" distL="114300" distR="114300" simplePos="0" relativeHeight="251659264" behindDoc="0" locked="0" layoutInCell="1" allowOverlap="1" wp14:anchorId="5C559AF6" wp14:editId="5B26A3E3">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E94E2A">
        <w:rPr>
          <w:rFonts w:ascii="Arial" w:eastAsia="Arial" w:hAnsi="Arial" w:cs="Arial"/>
          <w:bCs/>
          <w:szCs w:val="24"/>
          <w:lang w:eastAsia="de-DE"/>
        </w:rPr>
        <w:t>CCNR-ZKR/ADN/WP.15/AC.2/202</w:t>
      </w:r>
      <w:r w:rsidR="00AE0AFB" w:rsidRPr="00E94E2A">
        <w:rPr>
          <w:rFonts w:ascii="Arial" w:eastAsia="Arial" w:hAnsi="Arial" w:cs="Arial"/>
          <w:bCs/>
          <w:szCs w:val="24"/>
          <w:lang w:eastAsia="de-DE"/>
        </w:rPr>
        <w:t>1</w:t>
      </w:r>
      <w:r w:rsidRPr="00E94E2A">
        <w:rPr>
          <w:rFonts w:ascii="Arial" w:eastAsia="Arial" w:hAnsi="Arial" w:cs="Arial"/>
          <w:bCs/>
          <w:szCs w:val="24"/>
          <w:lang w:eastAsia="de-DE"/>
        </w:rPr>
        <w:t>/</w:t>
      </w:r>
      <w:r w:rsidR="00C951AF">
        <w:rPr>
          <w:rFonts w:ascii="Arial" w:eastAsia="Arial" w:hAnsi="Arial" w:cs="Arial"/>
          <w:bCs/>
          <w:szCs w:val="24"/>
          <w:lang w:eastAsia="de-DE"/>
        </w:rPr>
        <w:t>17</w:t>
      </w:r>
    </w:p>
    <w:p w14:paraId="20DAC2EC" w14:textId="77777777" w:rsidR="00277F70" w:rsidRPr="00B041A6" w:rsidRDefault="00277F70" w:rsidP="00A06F0E">
      <w:pPr>
        <w:widowControl/>
        <w:tabs>
          <w:tab w:val="left" w:pos="5670"/>
        </w:tabs>
        <w:overflowPunct/>
        <w:autoSpaceDE/>
        <w:autoSpaceDN/>
        <w:adjustRightInd/>
        <w:snapToGrid w:val="0"/>
        <w:spacing w:line="240" w:lineRule="atLeast"/>
        <w:ind w:left="5387" w:firstLine="0"/>
        <w:jc w:val="left"/>
        <w:textAlignment w:val="auto"/>
        <w:rPr>
          <w:rFonts w:ascii="Arial" w:hAnsi="Arial" w:cs="Arial"/>
          <w:sz w:val="16"/>
          <w:szCs w:val="24"/>
          <w:lang w:eastAsia="de-DE"/>
        </w:rPr>
      </w:pPr>
      <w:r w:rsidRPr="00B041A6">
        <w:rPr>
          <w:rFonts w:ascii="Arial" w:hAnsi="Arial" w:cs="Arial"/>
          <w:sz w:val="16"/>
          <w:szCs w:val="24"/>
          <w:lang w:eastAsia="de-DE"/>
        </w:rPr>
        <w:t>Allgemeine Verteilung</w:t>
      </w:r>
    </w:p>
    <w:p w14:paraId="0374A1B1" w14:textId="7595D9D3" w:rsidR="00277F70" w:rsidRPr="00B041A6" w:rsidRDefault="00917B55" w:rsidP="00277F70">
      <w:pPr>
        <w:widowControl/>
        <w:tabs>
          <w:tab w:val="right" w:pos="3856"/>
          <w:tab w:val="left" w:pos="5670"/>
        </w:tabs>
        <w:overflowPunct/>
        <w:autoSpaceDE/>
        <w:autoSpaceDN/>
        <w:adjustRightInd/>
        <w:snapToGrid w:val="0"/>
        <w:ind w:left="5387" w:firstLine="0"/>
        <w:jc w:val="left"/>
        <w:textAlignment w:val="auto"/>
        <w:rPr>
          <w:rFonts w:ascii="Arial" w:hAnsi="Arial" w:cs="Arial"/>
          <w:szCs w:val="24"/>
          <w:lang w:eastAsia="de-DE"/>
        </w:rPr>
      </w:pPr>
      <w:r>
        <w:rPr>
          <w:rFonts w:ascii="Arial" w:eastAsia="Arial" w:hAnsi="Arial" w:cs="Arial"/>
          <w:szCs w:val="24"/>
          <w:lang w:eastAsia="de-DE"/>
        </w:rPr>
        <w:t>21. Mai</w:t>
      </w:r>
      <w:r w:rsidR="00277F70">
        <w:rPr>
          <w:rFonts w:ascii="Arial" w:eastAsia="Arial" w:hAnsi="Arial" w:cs="Arial"/>
          <w:szCs w:val="24"/>
          <w:lang w:eastAsia="de-DE"/>
        </w:rPr>
        <w:t xml:space="preserve"> 20</w:t>
      </w:r>
      <w:r w:rsidR="003F5E68">
        <w:rPr>
          <w:rFonts w:ascii="Arial" w:eastAsia="Arial" w:hAnsi="Arial" w:cs="Arial"/>
          <w:szCs w:val="24"/>
          <w:lang w:eastAsia="de-DE"/>
        </w:rPr>
        <w:t>2</w:t>
      </w:r>
      <w:r w:rsidR="000671E2">
        <w:rPr>
          <w:rFonts w:ascii="Arial" w:eastAsia="Arial" w:hAnsi="Arial" w:cs="Arial"/>
          <w:szCs w:val="24"/>
          <w:lang w:eastAsia="de-DE"/>
        </w:rPr>
        <w:t>1</w:t>
      </w:r>
    </w:p>
    <w:p w14:paraId="2C6BC17E" w14:textId="7B7A079D" w:rsidR="00277F70" w:rsidRPr="00B041A6" w:rsidRDefault="00277F70" w:rsidP="00277F70">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lang w:eastAsia="de-DE"/>
        </w:rPr>
      </w:pPr>
      <w:proofErr w:type="spellStart"/>
      <w:r w:rsidRPr="00B041A6">
        <w:rPr>
          <w:rFonts w:ascii="Arial" w:eastAsia="Arial" w:hAnsi="Arial" w:cs="Arial"/>
          <w:sz w:val="16"/>
          <w:szCs w:val="24"/>
          <w:lang w:eastAsia="de-DE"/>
        </w:rPr>
        <w:t>Or</w:t>
      </w:r>
      <w:proofErr w:type="spellEnd"/>
      <w:r w:rsidRPr="00B041A6">
        <w:rPr>
          <w:rFonts w:ascii="Arial" w:eastAsia="Arial" w:hAnsi="Arial" w:cs="Arial"/>
          <w:sz w:val="16"/>
          <w:szCs w:val="24"/>
          <w:lang w:eastAsia="de-DE"/>
        </w:rPr>
        <w:t xml:space="preserve">. </w:t>
      </w:r>
      <w:r w:rsidR="00C951AF">
        <w:rPr>
          <w:rFonts w:ascii="Arial" w:eastAsia="Arial" w:hAnsi="Arial" w:cs="Arial"/>
          <w:sz w:val="16"/>
          <w:szCs w:val="24"/>
          <w:lang w:eastAsia="de-DE"/>
        </w:rPr>
        <w:t>ENGLISCH</w:t>
      </w:r>
    </w:p>
    <w:p w14:paraId="3CEACF79" w14:textId="77777777" w:rsidR="00277F70" w:rsidRPr="00596953"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1726207D" w14:textId="77777777" w:rsidR="00277F70" w:rsidRPr="00596953"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6A2432CE" w14:textId="0775FE43" w:rsidR="009873A1" w:rsidRPr="00075637" w:rsidRDefault="009873A1" w:rsidP="009873A1">
      <w:pPr>
        <w:tabs>
          <w:tab w:val="left" w:pos="2977"/>
        </w:tabs>
        <w:ind w:left="3960"/>
        <w:rPr>
          <w:rFonts w:ascii="Arial" w:hAnsi="Arial" w:cs="Arial"/>
          <w:b/>
          <w:sz w:val="16"/>
          <w:szCs w:val="16"/>
          <w:lang w:eastAsia="en-US"/>
        </w:rPr>
      </w:pPr>
    </w:p>
    <w:p w14:paraId="666D5097" w14:textId="77777777" w:rsidR="009873A1" w:rsidRPr="00820ADF" w:rsidRDefault="009873A1" w:rsidP="009873A1">
      <w:pPr>
        <w:widowControl/>
        <w:tabs>
          <w:tab w:val="left" w:pos="2977"/>
        </w:tabs>
        <w:overflowPunct/>
        <w:autoSpaceDE/>
        <w:autoSpaceDN/>
        <w:adjustRightInd/>
        <w:snapToGrid w:val="0"/>
        <w:ind w:left="3958" w:firstLine="0"/>
        <w:jc w:val="left"/>
        <w:textAlignment w:val="auto"/>
        <w:rPr>
          <w:rFonts w:ascii="Arial" w:hAnsi="Arial"/>
          <w:noProof/>
          <w:sz w:val="16"/>
          <w:szCs w:val="24"/>
        </w:rPr>
      </w:pPr>
      <w:r w:rsidRPr="00820ADF">
        <w:rPr>
          <w:rFonts w:ascii="Arial" w:hAnsi="Arial"/>
          <w:noProof/>
          <w:sz w:val="16"/>
          <w:szCs w:val="24"/>
        </w:rPr>
        <w:t xml:space="preserve">GEMEINSAME EXPERTENTAGUNG FÜR DIE DEM ÜBEREINKOMMEN ÜBER DIE INTERNATIONALE BEFÖRDERUNG VON GEFÄHRLICHEN GÜTERN AUF </w:t>
      </w:r>
      <w:r w:rsidRPr="00820ADF">
        <w:rPr>
          <w:rFonts w:ascii="Arial" w:eastAsia="Calibri" w:hAnsi="Arial" w:cs="Arial"/>
          <w:sz w:val="16"/>
          <w:szCs w:val="16"/>
          <w:lang w:eastAsia="en-US"/>
        </w:rPr>
        <w:t xml:space="preserve">BINNENWASSERSTRAẞEN (ADN) </w:t>
      </w:r>
      <w:r w:rsidRPr="00820ADF">
        <w:rPr>
          <w:rFonts w:ascii="Arial" w:hAnsi="Arial"/>
          <w:noProof/>
          <w:sz w:val="16"/>
          <w:szCs w:val="24"/>
        </w:rPr>
        <w:t>BEIGEFÜGTE VERORDNUNG (SICHERHEITSAUSSCHUSS)</w:t>
      </w:r>
    </w:p>
    <w:p w14:paraId="0013FCAC" w14:textId="22493C0A" w:rsidR="00277F70" w:rsidRPr="00B041A6" w:rsidRDefault="00277F70" w:rsidP="009873A1">
      <w:pPr>
        <w:widowControl/>
        <w:tabs>
          <w:tab w:val="left" w:pos="2977"/>
        </w:tabs>
        <w:overflowPunct/>
        <w:autoSpaceDE/>
        <w:autoSpaceDN/>
        <w:adjustRightInd/>
        <w:snapToGrid w:val="0"/>
        <w:ind w:left="3960" w:firstLine="0"/>
        <w:jc w:val="left"/>
        <w:textAlignment w:val="auto"/>
        <w:rPr>
          <w:rFonts w:ascii="Arial" w:hAnsi="Arial"/>
          <w:sz w:val="16"/>
          <w:szCs w:val="24"/>
        </w:rPr>
      </w:pPr>
      <w:r>
        <w:rPr>
          <w:rFonts w:ascii="Arial" w:hAnsi="Arial"/>
          <w:sz w:val="16"/>
          <w:szCs w:val="24"/>
        </w:rPr>
        <w:t>(3</w:t>
      </w:r>
      <w:r w:rsidR="000671E2">
        <w:rPr>
          <w:rFonts w:ascii="Arial" w:hAnsi="Arial"/>
          <w:sz w:val="16"/>
          <w:szCs w:val="24"/>
        </w:rPr>
        <w:t>8</w:t>
      </w:r>
      <w:r w:rsidRPr="00B041A6">
        <w:rPr>
          <w:rFonts w:ascii="Arial" w:hAnsi="Arial"/>
          <w:sz w:val="16"/>
          <w:szCs w:val="24"/>
        </w:rPr>
        <w:t xml:space="preserve">. Tagung, Genf, </w:t>
      </w:r>
      <w:r>
        <w:rPr>
          <w:rFonts w:ascii="Arial" w:hAnsi="Arial"/>
          <w:sz w:val="16"/>
          <w:szCs w:val="24"/>
        </w:rPr>
        <w:t>2</w:t>
      </w:r>
      <w:r w:rsidR="000671E2">
        <w:rPr>
          <w:rFonts w:ascii="Arial" w:hAnsi="Arial"/>
          <w:sz w:val="16"/>
          <w:szCs w:val="24"/>
        </w:rPr>
        <w:t>3</w:t>
      </w:r>
      <w:r>
        <w:rPr>
          <w:rFonts w:ascii="Arial" w:hAnsi="Arial"/>
          <w:sz w:val="16"/>
          <w:szCs w:val="24"/>
        </w:rPr>
        <w:t>.</w:t>
      </w:r>
      <w:r w:rsidR="000B2B01">
        <w:rPr>
          <w:rFonts w:ascii="Arial" w:hAnsi="Arial"/>
          <w:sz w:val="16"/>
          <w:szCs w:val="24"/>
        </w:rPr>
        <w:t xml:space="preserve"> </w:t>
      </w:r>
      <w:r w:rsidR="00AE0AFB">
        <w:rPr>
          <w:rFonts w:ascii="Arial" w:hAnsi="Arial"/>
          <w:sz w:val="16"/>
          <w:szCs w:val="24"/>
        </w:rPr>
        <w:t>–</w:t>
      </w:r>
      <w:r w:rsidR="000B2B01">
        <w:rPr>
          <w:rFonts w:ascii="Arial" w:hAnsi="Arial"/>
          <w:sz w:val="16"/>
          <w:szCs w:val="24"/>
        </w:rPr>
        <w:t xml:space="preserve"> </w:t>
      </w:r>
      <w:r w:rsidR="00222245">
        <w:rPr>
          <w:rFonts w:ascii="Arial" w:hAnsi="Arial"/>
          <w:sz w:val="16"/>
          <w:szCs w:val="24"/>
        </w:rPr>
        <w:t>2</w:t>
      </w:r>
      <w:r w:rsidR="000671E2">
        <w:rPr>
          <w:rFonts w:ascii="Arial" w:hAnsi="Arial"/>
          <w:sz w:val="16"/>
          <w:szCs w:val="24"/>
        </w:rPr>
        <w:t>7</w:t>
      </w:r>
      <w:r>
        <w:rPr>
          <w:rFonts w:ascii="Arial" w:hAnsi="Arial"/>
          <w:sz w:val="16"/>
          <w:szCs w:val="24"/>
        </w:rPr>
        <w:t xml:space="preserve">. </w:t>
      </w:r>
      <w:r w:rsidR="000671E2">
        <w:rPr>
          <w:rFonts w:ascii="Arial" w:hAnsi="Arial"/>
          <w:sz w:val="16"/>
          <w:szCs w:val="24"/>
        </w:rPr>
        <w:t>August</w:t>
      </w:r>
      <w:r>
        <w:rPr>
          <w:rFonts w:ascii="Arial" w:hAnsi="Arial"/>
          <w:sz w:val="16"/>
          <w:szCs w:val="24"/>
        </w:rPr>
        <w:t xml:space="preserve"> 202</w:t>
      </w:r>
      <w:r w:rsidR="00AE0AFB">
        <w:rPr>
          <w:rFonts w:ascii="Arial" w:hAnsi="Arial"/>
          <w:sz w:val="16"/>
          <w:szCs w:val="24"/>
        </w:rPr>
        <w:t>1</w:t>
      </w:r>
      <w:r w:rsidRPr="00B041A6">
        <w:rPr>
          <w:rFonts w:ascii="Arial" w:hAnsi="Arial"/>
          <w:sz w:val="16"/>
          <w:szCs w:val="24"/>
        </w:rPr>
        <w:t>)</w:t>
      </w:r>
    </w:p>
    <w:p w14:paraId="62CA59DF" w14:textId="68CCB1F7" w:rsidR="00C66A9E" w:rsidRDefault="00C66A9E" w:rsidP="00C66A9E">
      <w:pPr>
        <w:widowControl/>
        <w:tabs>
          <w:tab w:val="left" w:pos="2977"/>
        </w:tabs>
        <w:overflowPunct/>
        <w:autoSpaceDE/>
        <w:autoSpaceDN/>
        <w:adjustRightInd/>
        <w:snapToGrid w:val="0"/>
        <w:ind w:left="3960" w:firstLine="0"/>
        <w:jc w:val="left"/>
        <w:textAlignment w:val="auto"/>
        <w:rPr>
          <w:rFonts w:ascii="Arial" w:hAnsi="Arial" w:cs="Arial"/>
          <w:sz w:val="16"/>
          <w:szCs w:val="16"/>
          <w:lang w:eastAsia="en-US"/>
        </w:rPr>
      </w:pPr>
      <w:r w:rsidRPr="00173DD7">
        <w:rPr>
          <w:rFonts w:ascii="Arial" w:hAnsi="Arial" w:cs="Arial"/>
          <w:sz w:val="16"/>
          <w:szCs w:val="16"/>
          <w:lang w:eastAsia="en-US"/>
        </w:rPr>
        <w:t xml:space="preserve">Punkt </w:t>
      </w:r>
      <w:r w:rsidR="00C951AF">
        <w:rPr>
          <w:rFonts w:ascii="Arial" w:hAnsi="Arial" w:cs="Arial"/>
          <w:sz w:val="16"/>
          <w:szCs w:val="16"/>
          <w:lang w:eastAsia="en-US"/>
        </w:rPr>
        <w:t>3</w:t>
      </w:r>
      <w:r w:rsidRPr="00173DD7">
        <w:rPr>
          <w:rFonts w:ascii="Arial" w:hAnsi="Arial" w:cs="Arial"/>
          <w:sz w:val="16"/>
          <w:szCs w:val="16"/>
          <w:lang w:eastAsia="en-US"/>
        </w:rPr>
        <w:t xml:space="preserve"> b) zur vorläufigen Tagesordnung</w:t>
      </w:r>
    </w:p>
    <w:p w14:paraId="0FD4507D" w14:textId="76FD85D9" w:rsidR="004D45D9" w:rsidRPr="004D45D9" w:rsidRDefault="004D45D9" w:rsidP="00C66A9E">
      <w:pPr>
        <w:widowControl/>
        <w:tabs>
          <w:tab w:val="left" w:pos="2977"/>
        </w:tabs>
        <w:overflowPunct/>
        <w:autoSpaceDE/>
        <w:autoSpaceDN/>
        <w:adjustRightInd/>
        <w:snapToGrid w:val="0"/>
        <w:ind w:left="3960" w:firstLine="0"/>
        <w:jc w:val="left"/>
        <w:textAlignment w:val="auto"/>
        <w:rPr>
          <w:rFonts w:ascii="Arial" w:hAnsi="Arial" w:cs="Arial"/>
          <w:b/>
          <w:bCs/>
          <w:sz w:val="16"/>
          <w:szCs w:val="16"/>
          <w:lang w:eastAsia="en-US"/>
        </w:rPr>
      </w:pPr>
      <w:r w:rsidRPr="004D45D9">
        <w:rPr>
          <w:rFonts w:ascii="Arial" w:hAnsi="Arial" w:cs="Arial"/>
          <w:b/>
          <w:bCs/>
          <w:sz w:val="16"/>
          <w:szCs w:val="16"/>
          <w:lang w:eastAsia="en-US"/>
        </w:rPr>
        <w:t>Durchführung des Europäischen Übereinkommens über die internationale Beförderung von gefährlichen Gütern auf Binnenwasserstraßen (ADN)</w:t>
      </w:r>
      <w:r>
        <w:rPr>
          <w:rFonts w:ascii="Arial" w:hAnsi="Arial" w:cs="Arial"/>
          <w:b/>
          <w:bCs/>
          <w:sz w:val="16"/>
          <w:szCs w:val="16"/>
          <w:lang w:eastAsia="en-US"/>
        </w:rPr>
        <w:t xml:space="preserve">: </w:t>
      </w:r>
      <w:r w:rsidRPr="004D45D9">
        <w:rPr>
          <w:rFonts w:ascii="Arial" w:hAnsi="Arial" w:cs="Arial"/>
          <w:b/>
          <w:bCs/>
          <w:sz w:val="16"/>
          <w:szCs w:val="16"/>
          <w:lang w:eastAsia="en-US"/>
        </w:rPr>
        <w:t>Ausnahmegenehmigungen, Abweichungen und Gleichwertigkeiten</w:t>
      </w:r>
    </w:p>
    <w:p w14:paraId="51FEB581" w14:textId="77777777" w:rsidR="004D45D9" w:rsidRDefault="004D45D9" w:rsidP="004D45D9">
      <w:pPr>
        <w:keepNext/>
        <w:keepLines/>
        <w:widowControl/>
        <w:tabs>
          <w:tab w:val="right" w:pos="851"/>
        </w:tabs>
        <w:suppressAutoHyphens/>
        <w:overflowPunct/>
        <w:autoSpaceDE/>
        <w:autoSpaceDN/>
        <w:adjustRightInd/>
        <w:spacing w:before="360" w:after="240" w:line="300" w:lineRule="exact"/>
        <w:ind w:right="1134"/>
        <w:textAlignment w:val="auto"/>
        <w:rPr>
          <w:b/>
          <w:sz w:val="28"/>
          <w:lang w:eastAsia="en-US"/>
        </w:rPr>
      </w:pPr>
    </w:p>
    <w:p w14:paraId="339D149D" w14:textId="724EBEE8" w:rsidR="00C951AF" w:rsidRPr="00C951AF" w:rsidRDefault="00C951AF" w:rsidP="004D45D9">
      <w:pPr>
        <w:keepNext/>
        <w:keepLines/>
        <w:widowControl/>
        <w:tabs>
          <w:tab w:val="right" w:pos="851"/>
        </w:tabs>
        <w:suppressAutoHyphens/>
        <w:overflowPunct/>
        <w:autoSpaceDE/>
        <w:autoSpaceDN/>
        <w:adjustRightInd/>
        <w:spacing w:before="360" w:after="240" w:line="300" w:lineRule="exact"/>
        <w:ind w:right="1134"/>
        <w:textAlignment w:val="auto"/>
        <w:rPr>
          <w:b/>
          <w:sz w:val="28"/>
          <w:lang w:eastAsia="en-US"/>
        </w:rPr>
      </w:pPr>
      <w:r w:rsidRPr="00C951AF">
        <w:rPr>
          <w:b/>
          <w:sz w:val="28"/>
          <w:lang w:eastAsia="en-US"/>
        </w:rPr>
        <w:tab/>
      </w:r>
      <w:r w:rsidRPr="00C951AF">
        <w:rPr>
          <w:b/>
          <w:sz w:val="28"/>
          <w:lang w:eastAsia="en-US"/>
        </w:rPr>
        <w:tab/>
        <w:t>Vorschlag zur Änderung von Unterabschnitt 7.2.4.41 in Bezug auf die Beschränkung für elektronische Zigaretten</w:t>
      </w:r>
    </w:p>
    <w:p w14:paraId="2C2C92D1" w14:textId="77777777" w:rsidR="00C951AF" w:rsidRPr="00C951AF" w:rsidRDefault="00C951AF" w:rsidP="00C951AF">
      <w:pPr>
        <w:keepNext/>
        <w:keepLines/>
        <w:widowControl/>
        <w:tabs>
          <w:tab w:val="right" w:pos="851"/>
        </w:tabs>
        <w:suppressAutoHyphens/>
        <w:overflowPunct/>
        <w:autoSpaceDE/>
        <w:autoSpaceDN/>
        <w:adjustRightInd/>
        <w:spacing w:before="360" w:after="240" w:line="270" w:lineRule="exact"/>
        <w:ind w:right="1134"/>
        <w:jc w:val="left"/>
        <w:textAlignment w:val="auto"/>
        <w:rPr>
          <w:b/>
          <w:sz w:val="24"/>
          <w:lang w:eastAsia="en-US"/>
        </w:rPr>
      </w:pPr>
      <w:r w:rsidRPr="00C951AF">
        <w:rPr>
          <w:b/>
          <w:sz w:val="24"/>
          <w:lang w:eastAsia="en-US"/>
        </w:rPr>
        <w:tab/>
      </w:r>
      <w:r w:rsidRPr="00C951AF">
        <w:rPr>
          <w:b/>
          <w:sz w:val="24"/>
          <w:lang w:eastAsia="en-US"/>
        </w:rPr>
        <w:tab/>
        <w:t>Eingereicht von der Zentralkommission für die Rheinschifffahrt (ZKR)</w:t>
      </w:r>
      <w:r w:rsidRPr="00C951AF">
        <w:rPr>
          <w:bCs/>
          <w:lang w:eastAsia="en-US"/>
        </w:rPr>
        <w:footnoteReference w:customMarkFollows="1" w:id="1"/>
        <w:t>*</w:t>
      </w:r>
      <w:r w:rsidRPr="00C951AF">
        <w:rPr>
          <w:bCs/>
          <w:vertAlign w:val="superscript"/>
          <w:lang w:eastAsia="en-US"/>
        </w:rPr>
        <w:t>,</w:t>
      </w:r>
      <w:r w:rsidRPr="00C951AF">
        <w:rPr>
          <w:b/>
          <w:vertAlign w:val="superscript"/>
          <w:lang w:eastAsia="en-US"/>
        </w:rPr>
        <w:t xml:space="preserve"> </w:t>
      </w:r>
      <w:r w:rsidRPr="00C951AF">
        <w:rPr>
          <w:bCs/>
          <w:lang w:eastAsia="en-US"/>
        </w:rPr>
        <w:footnoteReference w:customMarkFollows="1" w:id="2"/>
        <w:t>**</w:t>
      </w:r>
    </w:p>
    <w:p w14:paraId="45093637" w14:textId="77777777" w:rsidR="00C951AF" w:rsidRPr="00C951AF" w:rsidRDefault="00C951AF" w:rsidP="00C951AF">
      <w:pPr>
        <w:keepNext/>
        <w:keepLines/>
        <w:widowControl/>
        <w:tabs>
          <w:tab w:val="right" w:pos="851"/>
          <w:tab w:val="left" w:pos="1701"/>
        </w:tabs>
        <w:suppressAutoHyphens/>
        <w:overflowPunct/>
        <w:autoSpaceDE/>
        <w:autoSpaceDN/>
        <w:adjustRightInd/>
        <w:spacing w:before="360" w:after="240" w:line="300" w:lineRule="exact"/>
        <w:ind w:right="1134"/>
        <w:jc w:val="left"/>
        <w:textAlignment w:val="auto"/>
        <w:rPr>
          <w:b/>
          <w:sz w:val="28"/>
          <w:lang w:eastAsia="en-US"/>
        </w:rPr>
      </w:pPr>
      <w:r w:rsidRPr="00C951AF">
        <w:rPr>
          <w:b/>
          <w:sz w:val="28"/>
          <w:lang w:eastAsia="en-US"/>
        </w:rPr>
        <w:tab/>
      </w:r>
      <w:r w:rsidRPr="00C951AF">
        <w:rPr>
          <w:b/>
          <w:sz w:val="28"/>
          <w:lang w:eastAsia="en-US"/>
        </w:rPr>
        <w:tab/>
        <w:t>Einleitung</w:t>
      </w:r>
    </w:p>
    <w:p w14:paraId="0D71B11A" w14:textId="77777777" w:rsidR="00C951AF" w:rsidRPr="00C951AF" w:rsidRDefault="00C951AF" w:rsidP="00C951AF">
      <w:pPr>
        <w:widowControl/>
        <w:tabs>
          <w:tab w:val="left" w:pos="1701"/>
        </w:tabs>
        <w:suppressAutoHyphens/>
        <w:overflowPunct/>
        <w:autoSpaceDE/>
        <w:autoSpaceDN/>
        <w:adjustRightInd/>
        <w:spacing w:after="120" w:line="240" w:lineRule="atLeast"/>
        <w:ind w:right="1134" w:firstLine="0"/>
        <w:textAlignment w:val="auto"/>
        <w:rPr>
          <w:rFonts w:eastAsia="SimSun"/>
          <w:lang w:eastAsia="en-US"/>
        </w:rPr>
      </w:pPr>
      <w:r w:rsidRPr="00C951AF">
        <w:rPr>
          <w:rFonts w:eastAsia="SimSun"/>
          <w:lang w:eastAsia="en-US"/>
        </w:rPr>
        <w:t>1.</w:t>
      </w:r>
      <w:r w:rsidRPr="00C951AF">
        <w:rPr>
          <w:rFonts w:eastAsia="SimSun"/>
          <w:lang w:eastAsia="en-US"/>
        </w:rPr>
        <w:tab/>
        <w:t>Auf der Sitzung des ADN-Sicherheitsausschusses im Januar 2019 wurde die Beschränkung für elektronische Zigaretten in den Absätzen 7.1.3.41.1 und 7.2.3.41.1 geändert. Leider wurde es damals versäumt, auch die Vorschrift 7.2.4.41 anzupassen.</w:t>
      </w:r>
    </w:p>
    <w:p w14:paraId="5DA3F31B" w14:textId="77777777" w:rsidR="00C951AF" w:rsidRPr="00C951AF" w:rsidRDefault="00C951AF" w:rsidP="00C951AF">
      <w:pPr>
        <w:widowControl/>
        <w:tabs>
          <w:tab w:val="left" w:pos="1701"/>
        </w:tabs>
        <w:suppressAutoHyphens/>
        <w:overflowPunct/>
        <w:autoSpaceDE/>
        <w:autoSpaceDN/>
        <w:adjustRightInd/>
        <w:spacing w:after="120" w:line="240" w:lineRule="atLeast"/>
        <w:ind w:right="1134" w:firstLine="0"/>
        <w:textAlignment w:val="auto"/>
        <w:rPr>
          <w:rFonts w:eastAsia="SimSun"/>
          <w:lang w:eastAsia="en-US"/>
        </w:rPr>
      </w:pPr>
      <w:r w:rsidRPr="00C951AF">
        <w:rPr>
          <w:rFonts w:eastAsia="SimSun"/>
          <w:lang w:eastAsia="en-US"/>
        </w:rPr>
        <w:t>2.</w:t>
      </w:r>
      <w:r w:rsidRPr="00C951AF">
        <w:rPr>
          <w:rFonts w:eastAsia="SimSun"/>
          <w:lang w:eastAsia="en-US"/>
        </w:rPr>
        <w:tab/>
        <w:t>Das Versäumnis, das Verbot von elektronischen Zigaretten in Unterabschnitt 7.2.4.41 aufzunehmen, wurde auf der Sitzung der informellen Arbeitsgruppe „Sachkundigenausbildung“ festgestellt und im Protokoll festgehalten (siehe Dokument ECE/TRANS/WP.15/AC.2/2019/25).</w:t>
      </w:r>
    </w:p>
    <w:p w14:paraId="75B249A4" w14:textId="77777777" w:rsidR="00C951AF" w:rsidRPr="00C951AF" w:rsidRDefault="00C951AF" w:rsidP="00C951AF">
      <w:pPr>
        <w:widowControl/>
        <w:tabs>
          <w:tab w:val="left" w:pos="1701"/>
        </w:tabs>
        <w:suppressAutoHyphens/>
        <w:overflowPunct/>
        <w:autoSpaceDE/>
        <w:autoSpaceDN/>
        <w:adjustRightInd/>
        <w:spacing w:after="120" w:line="240" w:lineRule="atLeast"/>
        <w:ind w:right="1134" w:firstLine="0"/>
        <w:textAlignment w:val="auto"/>
        <w:rPr>
          <w:rFonts w:eastAsia="SimSun"/>
          <w:lang w:eastAsia="en-US"/>
        </w:rPr>
      </w:pPr>
      <w:r w:rsidRPr="00C951AF">
        <w:rPr>
          <w:rFonts w:eastAsia="SimSun"/>
          <w:lang w:eastAsia="en-US"/>
        </w:rPr>
        <w:t>3.</w:t>
      </w:r>
      <w:r w:rsidRPr="00C951AF">
        <w:rPr>
          <w:rFonts w:eastAsia="SimSun"/>
          <w:lang w:eastAsia="en-US"/>
        </w:rPr>
        <w:tab/>
        <w:t>Unterabschnitt 7.2.4.41 muss folglich geändert werden.</w:t>
      </w:r>
    </w:p>
    <w:p w14:paraId="7D62B0D0" w14:textId="3D1A51A1" w:rsidR="004D45D9" w:rsidRDefault="004D45D9" w:rsidP="00C951AF">
      <w:pPr>
        <w:keepNext/>
        <w:keepLines/>
        <w:widowControl/>
        <w:tabs>
          <w:tab w:val="right" w:pos="851"/>
          <w:tab w:val="left" w:pos="1701"/>
        </w:tabs>
        <w:suppressAutoHyphens/>
        <w:overflowPunct/>
        <w:autoSpaceDE/>
        <w:autoSpaceDN/>
        <w:adjustRightInd/>
        <w:spacing w:before="360" w:after="240" w:line="300" w:lineRule="exact"/>
        <w:ind w:right="1134"/>
        <w:jc w:val="left"/>
        <w:textAlignment w:val="auto"/>
        <w:rPr>
          <w:b/>
          <w:sz w:val="28"/>
          <w:lang w:eastAsia="en-US"/>
        </w:rPr>
      </w:pPr>
    </w:p>
    <w:p w14:paraId="28A4CD20" w14:textId="77777777" w:rsidR="004D45D9" w:rsidRDefault="004D45D9">
      <w:pPr>
        <w:widowControl/>
        <w:overflowPunct/>
        <w:autoSpaceDE/>
        <w:autoSpaceDN/>
        <w:adjustRightInd/>
        <w:ind w:left="0" w:firstLine="0"/>
        <w:jc w:val="left"/>
        <w:textAlignment w:val="auto"/>
        <w:rPr>
          <w:b/>
          <w:sz w:val="28"/>
          <w:lang w:eastAsia="en-US"/>
        </w:rPr>
      </w:pPr>
      <w:r>
        <w:rPr>
          <w:b/>
          <w:sz w:val="28"/>
          <w:lang w:eastAsia="en-US"/>
        </w:rPr>
        <w:br w:type="page"/>
      </w:r>
    </w:p>
    <w:p w14:paraId="53C01BED" w14:textId="4E2626A1" w:rsidR="00C951AF" w:rsidRPr="00C951AF" w:rsidRDefault="00C951AF" w:rsidP="00C951AF">
      <w:pPr>
        <w:keepNext/>
        <w:keepLines/>
        <w:widowControl/>
        <w:tabs>
          <w:tab w:val="right" w:pos="851"/>
          <w:tab w:val="left" w:pos="1701"/>
        </w:tabs>
        <w:suppressAutoHyphens/>
        <w:overflowPunct/>
        <w:autoSpaceDE/>
        <w:autoSpaceDN/>
        <w:adjustRightInd/>
        <w:spacing w:before="360" w:after="240" w:line="300" w:lineRule="exact"/>
        <w:ind w:right="1134"/>
        <w:jc w:val="left"/>
        <w:textAlignment w:val="auto"/>
        <w:rPr>
          <w:b/>
          <w:sz w:val="28"/>
          <w:lang w:eastAsia="en-US"/>
        </w:rPr>
      </w:pPr>
      <w:r w:rsidRPr="00C951AF">
        <w:rPr>
          <w:b/>
          <w:sz w:val="28"/>
          <w:lang w:eastAsia="en-US"/>
        </w:rPr>
        <w:lastRenderedPageBreak/>
        <w:t>Vorschlag</w:t>
      </w:r>
    </w:p>
    <w:p w14:paraId="0BFC3CFA"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rFonts w:eastAsia="SimSun"/>
          <w:lang w:eastAsia="en-US"/>
        </w:rPr>
      </w:pPr>
      <w:r w:rsidRPr="00C951AF">
        <w:rPr>
          <w:rFonts w:eastAsia="SimSun"/>
          <w:lang w:eastAsia="en-US"/>
        </w:rPr>
        <w:t>4.</w:t>
      </w:r>
      <w:r w:rsidRPr="00C951AF">
        <w:rPr>
          <w:rFonts w:eastAsia="SimSun"/>
          <w:lang w:eastAsia="en-US"/>
        </w:rPr>
        <w:tab/>
        <w:t xml:space="preserve">Das Sekretariat der ZKR schlägt vor, Unterabschnitt 7.2.4.41 ADN zu ändern, um ihn mit dem Wortlaut der Unterabschnitte 7.1.3.41 und 7.2.3.41 in Einklang zu bringen, der die Beschränkung der Verwendung von elektronischen Zigaretten regelt. </w:t>
      </w:r>
    </w:p>
    <w:p w14:paraId="66BBE92E"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rFonts w:eastAsia="SimSun"/>
          <w:lang w:eastAsia="en-US"/>
        </w:rPr>
      </w:pPr>
      <w:r w:rsidRPr="00C951AF">
        <w:rPr>
          <w:rFonts w:eastAsia="SimSun"/>
          <w:lang w:eastAsia="en-US"/>
        </w:rPr>
        <w:t>5.</w:t>
      </w:r>
      <w:r w:rsidRPr="00C951AF">
        <w:rPr>
          <w:rFonts w:eastAsia="SimSun"/>
          <w:lang w:eastAsia="en-US"/>
        </w:rPr>
        <w:tab/>
        <w:t xml:space="preserve">Der ursprüngliche Wortlaut des Unterabschnitts 7.2.4.41 lautet: </w:t>
      </w:r>
    </w:p>
    <w:p w14:paraId="51ED89EA"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lang w:eastAsia="en-US"/>
        </w:rPr>
      </w:pPr>
      <w:r w:rsidRPr="00C951AF">
        <w:rPr>
          <w:lang w:eastAsia="en-US"/>
        </w:rPr>
        <w:t>„Während des Ladens, Löschens oder Entgasens ist auf dem Schiff Feuer, offenes Licht und das Rauchen verboten.</w:t>
      </w:r>
    </w:p>
    <w:p w14:paraId="20D0A7AF"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lang w:eastAsia="en-US"/>
        </w:rPr>
      </w:pPr>
      <w:r w:rsidRPr="00C951AF">
        <w:rPr>
          <w:lang w:eastAsia="en-US"/>
        </w:rPr>
        <w:t>Jedoch sind die Vorschriften der Absätze 7.2.3.42.3 und 7.2.3.42.4 anwendbar.“</w:t>
      </w:r>
    </w:p>
    <w:p w14:paraId="7FBD9799"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lang w:eastAsia="en-US"/>
        </w:rPr>
      </w:pPr>
      <w:r w:rsidRPr="00C951AF">
        <w:rPr>
          <w:lang w:eastAsia="en-US"/>
        </w:rPr>
        <w:t>6.</w:t>
      </w:r>
      <w:r w:rsidRPr="00C951AF">
        <w:rPr>
          <w:lang w:eastAsia="en-US"/>
        </w:rPr>
        <w:tab/>
        <w:t xml:space="preserve">Der neue Wortlaut für 7.2.4.41 lautet (neuer Text </w:t>
      </w:r>
      <w:r w:rsidRPr="00C951AF">
        <w:rPr>
          <w:b/>
          <w:bCs/>
          <w:lang w:eastAsia="en-US"/>
        </w:rPr>
        <w:t>fettgedruckt</w:t>
      </w:r>
      <w:r w:rsidRPr="00C951AF">
        <w:rPr>
          <w:lang w:eastAsia="en-US"/>
        </w:rPr>
        <w:t>):</w:t>
      </w:r>
    </w:p>
    <w:p w14:paraId="276DBD2C"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lang w:eastAsia="en-US"/>
        </w:rPr>
      </w:pPr>
      <w:r w:rsidRPr="00C951AF">
        <w:rPr>
          <w:lang w:eastAsia="en-US"/>
        </w:rPr>
        <w:t>„Während des Ladens, Löschens oder Entgasens ist auf dem Schiff Feuer, offenes Licht und das Rauchen</w:t>
      </w:r>
      <w:r w:rsidRPr="00C951AF">
        <w:rPr>
          <w:b/>
          <w:bCs/>
          <w:lang w:eastAsia="en-US"/>
        </w:rPr>
        <w:t>, einschließlich elektronischer Zigaretten,</w:t>
      </w:r>
      <w:r w:rsidRPr="00C951AF">
        <w:rPr>
          <w:lang w:eastAsia="en-US"/>
        </w:rPr>
        <w:t xml:space="preserve"> verboten.</w:t>
      </w:r>
    </w:p>
    <w:p w14:paraId="37FF0CBD" w14:textId="77777777" w:rsidR="00C951AF" w:rsidRPr="00C951AF" w:rsidRDefault="00C951AF" w:rsidP="004D45D9">
      <w:pPr>
        <w:widowControl/>
        <w:tabs>
          <w:tab w:val="left" w:pos="1701"/>
        </w:tabs>
        <w:suppressAutoHyphens/>
        <w:overflowPunct/>
        <w:autoSpaceDE/>
        <w:autoSpaceDN/>
        <w:adjustRightInd/>
        <w:spacing w:after="120" w:line="240" w:lineRule="atLeast"/>
        <w:ind w:right="1134" w:firstLine="0"/>
        <w:textAlignment w:val="auto"/>
        <w:rPr>
          <w:lang w:eastAsia="en-US"/>
        </w:rPr>
      </w:pPr>
      <w:r w:rsidRPr="00C951AF">
        <w:rPr>
          <w:lang w:eastAsia="en-US"/>
        </w:rPr>
        <w:t>Jedoch sind die Vorschriften der Absätze 7.2.3.42.3 und 7.2.3.42.4 anwendbar.“</w:t>
      </w:r>
    </w:p>
    <w:p w14:paraId="5C1BE98B" w14:textId="6DC8C6E2" w:rsidR="00C66A9E" w:rsidRDefault="00E43C09" w:rsidP="00600507">
      <w:pPr>
        <w:tabs>
          <w:tab w:val="left" w:pos="1701"/>
        </w:tabs>
        <w:spacing w:line="240" w:lineRule="exact"/>
        <w:ind w:firstLine="0"/>
        <w:jc w:val="center"/>
      </w:pPr>
      <w:r w:rsidRPr="00E43C09">
        <w:t>***</w:t>
      </w:r>
      <w:bookmarkStart w:id="0" w:name="_Hlk33099984"/>
      <w:bookmarkEnd w:id="0"/>
    </w:p>
    <w:sectPr w:rsidR="00C66A9E" w:rsidSect="00D36741">
      <w:headerReference w:type="even" r:id="rId11"/>
      <w:headerReference w:type="default" r:id="rId12"/>
      <w:footerReference w:type="even" r:id="rId13"/>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AB29" w14:textId="77777777" w:rsidR="00163900" w:rsidRDefault="00163900" w:rsidP="00277F70">
      <w:r>
        <w:separator/>
      </w:r>
    </w:p>
  </w:endnote>
  <w:endnote w:type="continuationSeparator" w:id="0">
    <w:p w14:paraId="72BE541A" w14:textId="77777777" w:rsidR="00163900" w:rsidRDefault="00163900" w:rsidP="002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AA26" w14:textId="6F74E3A9" w:rsidR="00D36741" w:rsidRPr="000671E2" w:rsidRDefault="004D45D9" w:rsidP="00D36741">
    <w:pPr>
      <w:widowControl/>
      <w:suppressAutoHyphens/>
      <w:overflowPunct/>
      <w:autoSpaceDE/>
      <w:autoSpaceDN/>
      <w:adjustRightInd/>
      <w:ind w:left="0" w:firstLine="0"/>
      <w:jc w:val="right"/>
      <w:textAlignment w:val="auto"/>
      <w:rPr>
        <w:lang w:val="fr-FR"/>
      </w:rPr>
    </w:pPr>
    <w:r>
      <w:rPr>
        <w:rFonts w:ascii="Arial" w:hAnsi="Arial"/>
        <w:noProof/>
        <w:snapToGrid w:val="0"/>
        <w:sz w:val="12"/>
        <w:szCs w:val="24"/>
        <w:lang w:val="fr-FR"/>
      </w:rPr>
      <w:t>m</w:t>
    </w:r>
    <w:r w:rsidR="00D36741" w:rsidRPr="000671E2">
      <w:rPr>
        <w:rFonts w:ascii="Arial" w:hAnsi="Arial"/>
        <w:noProof/>
        <w:snapToGrid w:val="0"/>
        <w:sz w:val="12"/>
        <w:szCs w:val="24"/>
        <w:lang w:val="fr-FR"/>
      </w:rPr>
      <w:t>m</w:t>
    </w:r>
    <w:r>
      <w:rPr>
        <w:rFonts w:ascii="Arial" w:hAnsi="Arial"/>
        <w:noProof/>
        <w:snapToGrid w:val="0"/>
        <w:sz w:val="12"/>
        <w:szCs w:val="24"/>
        <w:lang w:val="fr-FR"/>
      </w:rPr>
      <w:t>_ba</w:t>
    </w:r>
    <w:r w:rsidR="00D36741" w:rsidRPr="000671E2">
      <w:rPr>
        <w:rFonts w:ascii="Arial" w:hAnsi="Arial"/>
        <w:noProof/>
        <w:snapToGrid w:val="0"/>
        <w:sz w:val="12"/>
        <w:szCs w:val="24"/>
        <w:lang w:val="fr-FR"/>
      </w:rPr>
      <w:t>/adn_wp15_ac2_202</w:t>
    </w:r>
    <w:r w:rsidR="00830501" w:rsidRPr="000671E2">
      <w:rPr>
        <w:rFonts w:ascii="Arial" w:hAnsi="Arial"/>
        <w:noProof/>
        <w:snapToGrid w:val="0"/>
        <w:sz w:val="12"/>
        <w:szCs w:val="24"/>
        <w:lang w:val="fr-FR"/>
      </w:rPr>
      <w:t>1</w:t>
    </w:r>
    <w:r w:rsidR="00D36741" w:rsidRPr="000671E2">
      <w:rPr>
        <w:rFonts w:ascii="Arial" w:hAnsi="Arial"/>
        <w:noProof/>
        <w:snapToGrid w:val="0"/>
        <w:sz w:val="12"/>
        <w:szCs w:val="24"/>
        <w:lang w:val="fr-FR"/>
      </w:rPr>
      <w:t>_</w:t>
    </w:r>
    <w:r w:rsidR="00B74E20">
      <w:rPr>
        <w:rFonts w:ascii="Arial" w:hAnsi="Arial"/>
        <w:noProof/>
        <w:snapToGrid w:val="0"/>
        <w:sz w:val="12"/>
        <w:szCs w:val="24"/>
        <w:lang w:val="fr-FR"/>
      </w:rPr>
      <w:t>1</w:t>
    </w:r>
    <w:r>
      <w:rPr>
        <w:rFonts w:ascii="Arial" w:hAnsi="Arial"/>
        <w:noProof/>
        <w:snapToGrid w:val="0"/>
        <w:sz w:val="12"/>
        <w:szCs w:val="24"/>
        <w:lang w:val="fr-FR"/>
      </w:rPr>
      <w:t>7</w:t>
    </w:r>
    <w:r w:rsidR="00D36741" w:rsidRPr="000671E2">
      <w:rPr>
        <w:rFonts w:ascii="Arial" w:hAnsi="Arial"/>
        <w:noProof/>
        <w:snapToGrid w:val="0"/>
        <w:sz w:val="12"/>
        <w:szCs w:val="24"/>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2762" w14:textId="25716BEB" w:rsidR="00D36741" w:rsidRPr="000671E2" w:rsidRDefault="000671E2" w:rsidP="00D36741">
    <w:pPr>
      <w:widowControl/>
      <w:suppressAutoHyphens/>
      <w:overflowPunct/>
      <w:autoSpaceDE/>
      <w:autoSpaceDN/>
      <w:adjustRightInd/>
      <w:ind w:left="0" w:firstLine="0"/>
      <w:jc w:val="right"/>
      <w:textAlignment w:val="auto"/>
      <w:rPr>
        <w:lang w:val="fr-FR"/>
      </w:rPr>
    </w:pPr>
    <w:r w:rsidRPr="000671E2">
      <w:rPr>
        <w:rFonts w:ascii="Arial" w:hAnsi="Arial"/>
        <w:noProof/>
        <w:snapToGrid w:val="0"/>
        <w:sz w:val="12"/>
        <w:szCs w:val="24"/>
        <w:lang w:val="fr-FR"/>
      </w:rPr>
      <w:t>m</w:t>
    </w:r>
    <w:r w:rsidR="00D36741" w:rsidRPr="000671E2">
      <w:rPr>
        <w:rFonts w:ascii="Arial" w:hAnsi="Arial"/>
        <w:noProof/>
        <w:snapToGrid w:val="0"/>
        <w:sz w:val="12"/>
        <w:szCs w:val="24"/>
        <w:lang w:val="fr-FR"/>
      </w:rPr>
      <w:t>m/adn_wp15_ac2_202</w:t>
    </w:r>
    <w:r w:rsidR="00830501" w:rsidRPr="000671E2">
      <w:rPr>
        <w:rFonts w:ascii="Arial" w:hAnsi="Arial"/>
        <w:noProof/>
        <w:snapToGrid w:val="0"/>
        <w:sz w:val="12"/>
        <w:szCs w:val="24"/>
        <w:lang w:val="fr-FR"/>
      </w:rPr>
      <w:t>1</w:t>
    </w:r>
    <w:r w:rsidR="00D36741" w:rsidRPr="000671E2">
      <w:rPr>
        <w:rFonts w:ascii="Arial" w:hAnsi="Arial"/>
        <w:noProof/>
        <w:snapToGrid w:val="0"/>
        <w:sz w:val="12"/>
        <w:szCs w:val="24"/>
        <w:lang w:val="fr-FR"/>
      </w:rPr>
      <w:t>_</w:t>
    </w:r>
    <w:r w:rsidR="00917B55">
      <w:rPr>
        <w:rFonts w:ascii="Arial" w:hAnsi="Arial"/>
        <w:noProof/>
        <w:snapToGrid w:val="0"/>
        <w:sz w:val="12"/>
        <w:szCs w:val="24"/>
        <w:lang w:val="fr-FR"/>
      </w:rPr>
      <w:t>19</w:t>
    </w:r>
    <w:r w:rsidR="00D36741" w:rsidRPr="000671E2">
      <w:rPr>
        <w:rFonts w:ascii="Arial" w:hAnsi="Arial"/>
        <w:noProof/>
        <w:snapToGrid w:val="0"/>
        <w:sz w:val="12"/>
        <w:szCs w:val="24"/>
        <w:lang w:val="fr-FR"/>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07A4" w14:textId="77777777" w:rsidR="00163900" w:rsidRDefault="00163900" w:rsidP="00277F70">
      <w:r>
        <w:separator/>
      </w:r>
    </w:p>
  </w:footnote>
  <w:footnote w:type="continuationSeparator" w:id="0">
    <w:p w14:paraId="090F68E8" w14:textId="77777777" w:rsidR="00163900" w:rsidRDefault="00163900" w:rsidP="00277F70">
      <w:r>
        <w:continuationSeparator/>
      </w:r>
    </w:p>
  </w:footnote>
  <w:footnote w:id="1">
    <w:p w14:paraId="4E987AA3" w14:textId="77777777" w:rsidR="00C951AF" w:rsidRPr="00C951AF" w:rsidRDefault="00C951AF" w:rsidP="00C951AF">
      <w:pPr>
        <w:pStyle w:val="FootnoteText"/>
        <w:rPr>
          <w:sz w:val="16"/>
          <w:szCs w:val="16"/>
        </w:rPr>
      </w:pPr>
      <w:r w:rsidRPr="00D378DC">
        <w:rPr>
          <w:rStyle w:val="FootnoteReference"/>
        </w:rPr>
        <w:tab/>
        <w:t>*</w:t>
      </w:r>
      <w:r w:rsidRPr="00D378DC">
        <w:rPr>
          <w:rStyle w:val="FootnoteReference"/>
        </w:rPr>
        <w:tab/>
      </w:r>
      <w:r w:rsidRPr="00C951AF">
        <w:rPr>
          <w:sz w:val="16"/>
          <w:szCs w:val="16"/>
        </w:rPr>
        <w:t>Von der UNECE in Englisch, Französisch und Russisch unter dem Aktenzeichen ECE/TRANS/WP.15/AC.2/2021/17 verteilt.</w:t>
      </w:r>
    </w:p>
  </w:footnote>
  <w:footnote w:id="2">
    <w:p w14:paraId="4AA5A019" w14:textId="77777777" w:rsidR="00C951AF" w:rsidRPr="00C951AF" w:rsidRDefault="00C951AF" w:rsidP="00C951AF">
      <w:pPr>
        <w:pStyle w:val="FootnoteText"/>
        <w:rPr>
          <w:sz w:val="16"/>
          <w:szCs w:val="16"/>
        </w:rPr>
      </w:pPr>
      <w:r w:rsidRPr="00D378DC">
        <w:rPr>
          <w:rStyle w:val="FootnoteReference"/>
        </w:rPr>
        <w:tab/>
        <w:t>**</w:t>
      </w:r>
      <w:r w:rsidRPr="00D378DC">
        <w:rPr>
          <w:rStyle w:val="FootnoteReference"/>
        </w:rPr>
        <w:tab/>
      </w:r>
      <w:r w:rsidRPr="00C951AF">
        <w:rPr>
          <w:sz w:val="16"/>
          <w:szCs w:val="16"/>
        </w:rPr>
        <w:t>Entsprechend dem Arbeitsprogramm des Binnenverkehrsausschusses für 2021 gemäß dem Entwurf des Programmhaushalts für 2021 (A/75/6 (Kap. 20) Abs.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395E" w14:textId="47252DF9" w:rsidR="00D36741" w:rsidRPr="00FF3208" w:rsidRDefault="00D36741" w:rsidP="00D36741">
    <w:pPr>
      <w:widowControl/>
      <w:suppressAutoHyphens/>
      <w:overflowPunct/>
      <w:autoSpaceDE/>
      <w:autoSpaceDN/>
      <w:adjustRightInd/>
      <w:ind w:left="0" w:firstLine="0"/>
      <w:jc w:val="left"/>
      <w:textAlignment w:val="auto"/>
      <w:rPr>
        <w:rFonts w:ascii="Arial" w:hAnsi="Arial"/>
        <w:snapToGrid w:val="0"/>
        <w:sz w:val="16"/>
        <w:szCs w:val="16"/>
        <w:lang w:val="en-US"/>
      </w:rPr>
    </w:pPr>
    <w:r w:rsidRPr="00FF3208">
      <w:rPr>
        <w:rFonts w:ascii="Arial" w:hAnsi="Arial"/>
        <w:snapToGrid w:val="0"/>
        <w:sz w:val="16"/>
        <w:szCs w:val="16"/>
        <w:lang w:val="en-US"/>
      </w:rPr>
      <w:t>CCNR-ZKR/ADN/WP.15/AC.2/20</w:t>
    </w:r>
    <w:r>
      <w:rPr>
        <w:rFonts w:ascii="Arial" w:hAnsi="Arial"/>
        <w:snapToGrid w:val="0"/>
        <w:sz w:val="16"/>
        <w:szCs w:val="16"/>
        <w:lang w:val="en-US"/>
      </w:rPr>
      <w:t>2</w:t>
    </w:r>
    <w:r w:rsidR="00830501">
      <w:rPr>
        <w:rFonts w:ascii="Arial" w:hAnsi="Arial"/>
        <w:snapToGrid w:val="0"/>
        <w:sz w:val="16"/>
        <w:szCs w:val="16"/>
        <w:lang w:val="en-US"/>
      </w:rPr>
      <w:t>1</w:t>
    </w:r>
    <w:r w:rsidRPr="00FF3208">
      <w:rPr>
        <w:rFonts w:ascii="Arial" w:hAnsi="Arial"/>
        <w:snapToGrid w:val="0"/>
        <w:sz w:val="16"/>
        <w:szCs w:val="16"/>
        <w:lang w:val="en-US"/>
      </w:rPr>
      <w:t>/</w:t>
    </w:r>
    <w:r w:rsidR="00917B55">
      <w:rPr>
        <w:rFonts w:ascii="Arial" w:hAnsi="Arial"/>
        <w:snapToGrid w:val="0"/>
        <w:sz w:val="16"/>
        <w:szCs w:val="16"/>
        <w:lang w:val="en-US"/>
      </w:rPr>
      <w:t>1</w:t>
    </w:r>
    <w:r w:rsidR="004D45D9">
      <w:rPr>
        <w:rFonts w:ascii="Arial" w:hAnsi="Arial"/>
        <w:snapToGrid w:val="0"/>
        <w:sz w:val="16"/>
        <w:szCs w:val="16"/>
        <w:lang w:val="en-US"/>
      </w:rPr>
      <w:t>7</w:t>
    </w:r>
  </w:p>
  <w:p w14:paraId="5014E70E" w14:textId="6C61F175" w:rsidR="00D36741" w:rsidRDefault="00D36741" w:rsidP="003F5E68">
    <w:pPr>
      <w:widowControl/>
      <w:suppressAutoHyphens/>
      <w:overflowPunct/>
      <w:autoSpaceDE/>
      <w:autoSpaceDN/>
      <w:adjustRightInd/>
      <w:ind w:left="0" w:firstLine="0"/>
      <w:jc w:val="lef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3</w:t>
    </w:r>
    <w:r w:rsidRPr="00FF3208">
      <w:rPr>
        <w:rFonts w:ascii="Arial" w:hAnsi="Arial"/>
        <w:snapToGrid w:val="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7E64" w14:textId="7B6E2A0D" w:rsidR="00724E6F" w:rsidRPr="00FF3208" w:rsidRDefault="00724E6F" w:rsidP="00724E6F">
    <w:pPr>
      <w:widowControl/>
      <w:suppressAutoHyphens/>
      <w:overflowPunct/>
      <w:autoSpaceDE/>
      <w:autoSpaceDN/>
      <w:adjustRightInd/>
      <w:ind w:left="0" w:firstLine="0"/>
      <w:jc w:val="right"/>
      <w:textAlignment w:val="auto"/>
      <w:rPr>
        <w:rFonts w:ascii="Arial" w:hAnsi="Arial"/>
        <w:snapToGrid w:val="0"/>
        <w:sz w:val="16"/>
        <w:szCs w:val="16"/>
        <w:lang w:val="en-US"/>
      </w:rPr>
    </w:pPr>
    <w:bookmarkStart w:id="1" w:name="_Hlk19605293"/>
    <w:bookmarkStart w:id="2" w:name="_Hlk19605294"/>
    <w:r w:rsidRPr="00FF3208">
      <w:rPr>
        <w:rFonts w:ascii="Arial" w:hAnsi="Arial"/>
        <w:snapToGrid w:val="0"/>
        <w:sz w:val="16"/>
        <w:szCs w:val="16"/>
        <w:lang w:val="en-US"/>
      </w:rPr>
      <w:t>CCNR-ZKR/ADN/WP.15/AC.2/20</w:t>
    </w:r>
    <w:r>
      <w:rPr>
        <w:rFonts w:ascii="Arial" w:hAnsi="Arial"/>
        <w:snapToGrid w:val="0"/>
        <w:sz w:val="16"/>
        <w:szCs w:val="16"/>
        <w:lang w:val="en-US"/>
      </w:rPr>
      <w:t>2</w:t>
    </w:r>
    <w:r w:rsidR="00830501">
      <w:rPr>
        <w:rFonts w:ascii="Arial" w:hAnsi="Arial"/>
        <w:snapToGrid w:val="0"/>
        <w:sz w:val="16"/>
        <w:szCs w:val="16"/>
        <w:lang w:val="en-US"/>
      </w:rPr>
      <w:t>1</w:t>
    </w:r>
    <w:r w:rsidRPr="00FF3208">
      <w:rPr>
        <w:rFonts w:ascii="Arial" w:hAnsi="Arial"/>
        <w:snapToGrid w:val="0"/>
        <w:sz w:val="16"/>
        <w:szCs w:val="16"/>
        <w:lang w:val="en-US"/>
      </w:rPr>
      <w:t>/</w:t>
    </w:r>
    <w:r w:rsidR="00917B55">
      <w:rPr>
        <w:rFonts w:ascii="Arial" w:hAnsi="Arial"/>
        <w:snapToGrid w:val="0"/>
        <w:sz w:val="16"/>
        <w:szCs w:val="16"/>
        <w:lang w:val="en-US"/>
      </w:rPr>
      <w:t>19</w:t>
    </w:r>
  </w:p>
  <w:p w14:paraId="038C26D2" w14:textId="08D4F8AA" w:rsidR="00724E6F" w:rsidRDefault="00724E6F" w:rsidP="00724E6F">
    <w:pPr>
      <w:widowControl/>
      <w:suppressAutoHyphens/>
      <w:overflowPunct/>
      <w:autoSpaceDE/>
      <w:autoSpaceDN/>
      <w:adjustRightInd/>
      <w:ind w:left="0" w:firstLine="0"/>
      <w:jc w:val="righ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2</w:t>
    </w:r>
    <w:r w:rsidRPr="00FF3208">
      <w:rPr>
        <w:rFonts w:ascii="Arial" w:hAnsi="Arial"/>
        <w:snapToGrid w:val="0"/>
        <w:sz w:val="16"/>
        <w:szCs w:val="16"/>
      </w:rPr>
      <w:fldChar w:fldCharType="end"/>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8F3"/>
    <w:multiLevelType w:val="hybridMultilevel"/>
    <w:tmpl w:val="39AE2808"/>
    <w:lvl w:ilvl="0" w:tplc="BB8EB098">
      <w:numFmt w:val="bullet"/>
      <w:lvlText w:val="-"/>
      <w:lvlJc w:val="left"/>
      <w:pPr>
        <w:ind w:left="1494" w:hanging="360"/>
      </w:pPr>
      <w:rPr>
        <w:rFonts w:ascii="Times New Roman" w:eastAsia="Corbel"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166B383E"/>
    <w:multiLevelType w:val="hybridMultilevel"/>
    <w:tmpl w:val="B0D42F54"/>
    <w:lvl w:ilvl="0" w:tplc="8314060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36033CC0"/>
    <w:multiLevelType w:val="hybridMultilevel"/>
    <w:tmpl w:val="A28EB10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42E17D30"/>
    <w:multiLevelType w:val="hybridMultilevel"/>
    <w:tmpl w:val="DA1E2C7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61CB66F1"/>
    <w:multiLevelType w:val="hybridMultilevel"/>
    <w:tmpl w:val="0EA079B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75214344"/>
    <w:multiLevelType w:val="hybridMultilevel"/>
    <w:tmpl w:val="80A243BE"/>
    <w:lvl w:ilvl="0" w:tplc="869A303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15:restartNumberingAfterBreak="0">
    <w:nsid w:val="7675274C"/>
    <w:multiLevelType w:val="hybridMultilevel"/>
    <w:tmpl w:val="FF32D248"/>
    <w:lvl w:ilvl="0" w:tplc="586A581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6"/>
    <w:rsid w:val="00010B8A"/>
    <w:rsid w:val="00016D83"/>
    <w:rsid w:val="000671E2"/>
    <w:rsid w:val="0009215A"/>
    <w:rsid w:val="00094A98"/>
    <w:rsid w:val="000A563B"/>
    <w:rsid w:val="000B2B01"/>
    <w:rsid w:val="000C6E63"/>
    <w:rsid w:val="000D45A5"/>
    <w:rsid w:val="000E12CF"/>
    <w:rsid w:val="00131A8F"/>
    <w:rsid w:val="00155C7C"/>
    <w:rsid w:val="00160AF1"/>
    <w:rsid w:val="00163900"/>
    <w:rsid w:val="001C60D6"/>
    <w:rsid w:val="00222245"/>
    <w:rsid w:val="00225E1F"/>
    <w:rsid w:val="00254551"/>
    <w:rsid w:val="00277F70"/>
    <w:rsid w:val="002E6F67"/>
    <w:rsid w:val="00387BCB"/>
    <w:rsid w:val="003B3B76"/>
    <w:rsid w:val="003E12AD"/>
    <w:rsid w:val="003E30A5"/>
    <w:rsid w:val="003E6913"/>
    <w:rsid w:val="003F5E68"/>
    <w:rsid w:val="004076CE"/>
    <w:rsid w:val="00426B46"/>
    <w:rsid w:val="00454F9B"/>
    <w:rsid w:val="00483782"/>
    <w:rsid w:val="004A7663"/>
    <w:rsid w:val="004C1F19"/>
    <w:rsid w:val="004D45D9"/>
    <w:rsid w:val="004E2AEF"/>
    <w:rsid w:val="004E64FE"/>
    <w:rsid w:val="004F06F2"/>
    <w:rsid w:val="00510C03"/>
    <w:rsid w:val="00591A7D"/>
    <w:rsid w:val="005C2135"/>
    <w:rsid w:val="005E13D8"/>
    <w:rsid w:val="00600507"/>
    <w:rsid w:val="0063076E"/>
    <w:rsid w:val="00635226"/>
    <w:rsid w:val="00643AEA"/>
    <w:rsid w:val="00685194"/>
    <w:rsid w:val="0069704F"/>
    <w:rsid w:val="006B10A8"/>
    <w:rsid w:val="006B4FAE"/>
    <w:rsid w:val="006E493E"/>
    <w:rsid w:val="00720516"/>
    <w:rsid w:val="00724E6F"/>
    <w:rsid w:val="00751575"/>
    <w:rsid w:val="007C4366"/>
    <w:rsid w:val="007C72B0"/>
    <w:rsid w:val="007D2C1E"/>
    <w:rsid w:val="00827D8E"/>
    <w:rsid w:val="00830501"/>
    <w:rsid w:val="00863D48"/>
    <w:rsid w:val="00895F87"/>
    <w:rsid w:val="008A4F51"/>
    <w:rsid w:val="008E0E25"/>
    <w:rsid w:val="008F4F6A"/>
    <w:rsid w:val="00917B55"/>
    <w:rsid w:val="009545CD"/>
    <w:rsid w:val="009758DF"/>
    <w:rsid w:val="009873A1"/>
    <w:rsid w:val="009A5ADD"/>
    <w:rsid w:val="009C033F"/>
    <w:rsid w:val="009D5560"/>
    <w:rsid w:val="009E2B4D"/>
    <w:rsid w:val="00A0258A"/>
    <w:rsid w:val="00A02FB6"/>
    <w:rsid w:val="00A06F0E"/>
    <w:rsid w:val="00A548C2"/>
    <w:rsid w:val="00A857CC"/>
    <w:rsid w:val="00A97CEA"/>
    <w:rsid w:val="00AC78AF"/>
    <w:rsid w:val="00AC7F3E"/>
    <w:rsid w:val="00AE0AFB"/>
    <w:rsid w:val="00AE5AF2"/>
    <w:rsid w:val="00B302EA"/>
    <w:rsid w:val="00B4533C"/>
    <w:rsid w:val="00B72BC1"/>
    <w:rsid w:val="00B74E20"/>
    <w:rsid w:val="00B93698"/>
    <w:rsid w:val="00BB0DBC"/>
    <w:rsid w:val="00C125FE"/>
    <w:rsid w:val="00C66A9E"/>
    <w:rsid w:val="00C94048"/>
    <w:rsid w:val="00C951AF"/>
    <w:rsid w:val="00CF1246"/>
    <w:rsid w:val="00D12776"/>
    <w:rsid w:val="00D15348"/>
    <w:rsid w:val="00D25F16"/>
    <w:rsid w:val="00D36741"/>
    <w:rsid w:val="00D45DD4"/>
    <w:rsid w:val="00D4726C"/>
    <w:rsid w:val="00D63E14"/>
    <w:rsid w:val="00D92848"/>
    <w:rsid w:val="00DA42D3"/>
    <w:rsid w:val="00DB57E7"/>
    <w:rsid w:val="00E03BF3"/>
    <w:rsid w:val="00E04049"/>
    <w:rsid w:val="00E37FFD"/>
    <w:rsid w:val="00E41049"/>
    <w:rsid w:val="00E43C09"/>
    <w:rsid w:val="00E565DE"/>
    <w:rsid w:val="00E569AC"/>
    <w:rsid w:val="00E727CB"/>
    <w:rsid w:val="00E83D57"/>
    <w:rsid w:val="00E94E2A"/>
    <w:rsid w:val="00ED557F"/>
    <w:rsid w:val="00EE66ED"/>
    <w:rsid w:val="00FA082B"/>
    <w:rsid w:val="00FA20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33325BE"/>
  <w15:docId w15:val="{337C479A-A2BD-4514-9AFC-B9FDA48B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BC1"/>
    <w:pPr>
      <w:widowControl w:val="0"/>
      <w:overflowPunct w:val="0"/>
      <w:autoSpaceDE w:val="0"/>
      <w:autoSpaceDN w:val="0"/>
      <w:adjustRightInd w:val="0"/>
      <w:ind w:left="1134" w:hanging="1134"/>
      <w:jc w:val="both"/>
      <w:textAlignment w:val="baseline"/>
    </w:pPr>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277F70"/>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lang w:val="fr-CH"/>
    </w:rPr>
  </w:style>
  <w:style w:type="paragraph" w:styleId="FootnoteText">
    <w:name w:val="footnote text"/>
    <w:aliases w:val="5_G"/>
    <w:basedOn w:val="Normal"/>
    <w:link w:val="FootnoteTextChar"/>
    <w:qFormat/>
    <w:rsid w:val="00277F70"/>
  </w:style>
  <w:style w:type="character" w:customStyle="1" w:styleId="FootnoteTextChar">
    <w:name w:val="Footnote Text Char"/>
    <w:aliases w:val="5_G Char"/>
    <w:basedOn w:val="DefaultParagraphFont"/>
    <w:link w:val="FootnoteText"/>
    <w:rsid w:val="00277F70"/>
    <w:rPr>
      <w:lang w:eastAsia="fr-FR"/>
    </w:rPr>
  </w:style>
  <w:style w:type="character" w:styleId="FootnoteReference">
    <w:name w:val="footnote reference"/>
    <w:aliases w:val="4_G,Footnote Reference/"/>
    <w:unhideWhenUsed/>
    <w:rsid w:val="00277F70"/>
    <w:rPr>
      <w:rFonts w:ascii="Times New Roman" w:hAnsi="Times New Roman" w:cs="Times New Roman" w:hint="default"/>
      <w:sz w:val="18"/>
      <w:vertAlign w:val="superscript"/>
    </w:rPr>
  </w:style>
  <w:style w:type="paragraph" w:customStyle="1" w:styleId="ADNParagraph">
    <w:name w:val="ADN Paragraph"/>
    <w:basedOn w:val="Normal"/>
    <w:qFormat/>
    <w:rsid w:val="00635226"/>
    <w:pPr>
      <w:widowControl/>
      <w:overflowPunct/>
      <w:autoSpaceDE/>
      <w:autoSpaceDN/>
      <w:adjustRightInd/>
      <w:spacing w:after="240"/>
      <w:ind w:left="1418" w:hanging="1418"/>
      <w:textAlignment w:val="auto"/>
    </w:pPr>
    <w:rPr>
      <w:sz w:val="22"/>
      <w:lang w:val="fr-FR" w:eastAsia="en-US"/>
    </w:rPr>
  </w:style>
  <w:style w:type="paragraph" w:customStyle="1" w:styleId="ADNSubaparagraphs">
    <w:name w:val="ADN Subaparagraphs"/>
    <w:basedOn w:val="Normal"/>
    <w:qFormat/>
    <w:rsid w:val="00635226"/>
    <w:pPr>
      <w:widowControl/>
      <w:overflowPunct/>
      <w:autoSpaceDE/>
      <w:autoSpaceDN/>
      <w:adjustRightInd/>
      <w:spacing w:after="240"/>
      <w:ind w:left="1985" w:hanging="581"/>
      <w:textAlignment w:val="auto"/>
    </w:pPr>
    <w:rPr>
      <w:sz w:val="22"/>
      <w:lang w:val="en-GB" w:eastAsia="en-US"/>
    </w:rPr>
  </w:style>
  <w:style w:type="paragraph" w:styleId="BodyText3">
    <w:name w:val="Body Text 3"/>
    <w:basedOn w:val="Normal"/>
    <w:link w:val="BodyText3Char"/>
    <w:rsid w:val="00635226"/>
    <w:pPr>
      <w:widowControl/>
      <w:tabs>
        <w:tab w:val="left" w:pos="-1"/>
        <w:tab w:val="left" w:pos="1132"/>
        <w:tab w:val="left" w:pos="1700"/>
        <w:tab w:val="left" w:pos="2266"/>
        <w:tab w:val="left" w:pos="2834"/>
        <w:tab w:val="left" w:pos="3400"/>
      </w:tabs>
      <w:overflowPunct/>
      <w:autoSpaceDE/>
      <w:autoSpaceDN/>
      <w:adjustRightInd/>
      <w:ind w:left="0" w:firstLine="0"/>
      <w:textAlignment w:val="auto"/>
    </w:pPr>
    <w:rPr>
      <w:sz w:val="22"/>
      <w:lang w:val="fr-FR" w:eastAsia="en-US"/>
    </w:rPr>
  </w:style>
  <w:style w:type="character" w:customStyle="1" w:styleId="BodyText3Char">
    <w:name w:val="Body Text 3 Char"/>
    <w:basedOn w:val="DefaultParagraphFont"/>
    <w:link w:val="BodyText3"/>
    <w:rsid w:val="00635226"/>
    <w:rPr>
      <w:sz w:val="22"/>
      <w:lang w:val="fr-FR" w:eastAsia="en-US"/>
    </w:rPr>
  </w:style>
  <w:style w:type="paragraph" w:styleId="BalloonText">
    <w:name w:val="Balloon Text"/>
    <w:basedOn w:val="Normal"/>
    <w:link w:val="BalloonTextChar"/>
    <w:rsid w:val="009873A1"/>
    <w:rPr>
      <w:rFonts w:ascii="Segoe UI" w:hAnsi="Segoe UI" w:cs="Segoe UI"/>
      <w:sz w:val="18"/>
      <w:szCs w:val="18"/>
    </w:rPr>
  </w:style>
  <w:style w:type="character" w:customStyle="1" w:styleId="BalloonTextChar">
    <w:name w:val="Balloon Text Char"/>
    <w:basedOn w:val="DefaultParagraphFont"/>
    <w:link w:val="BalloonText"/>
    <w:rsid w:val="009873A1"/>
    <w:rPr>
      <w:rFonts w:ascii="Segoe UI" w:hAnsi="Segoe UI" w:cs="Segoe UI"/>
      <w:sz w:val="18"/>
      <w:szCs w:val="18"/>
      <w:lang w:eastAsia="fr-FR"/>
    </w:rPr>
  </w:style>
  <w:style w:type="paragraph" w:styleId="Header">
    <w:name w:val="header"/>
    <w:basedOn w:val="Normal"/>
    <w:link w:val="HeaderChar"/>
    <w:unhideWhenUsed/>
    <w:rsid w:val="00724E6F"/>
    <w:pPr>
      <w:tabs>
        <w:tab w:val="center" w:pos="4536"/>
        <w:tab w:val="right" w:pos="9072"/>
      </w:tabs>
    </w:pPr>
  </w:style>
  <w:style w:type="character" w:customStyle="1" w:styleId="HeaderChar">
    <w:name w:val="Header Char"/>
    <w:basedOn w:val="DefaultParagraphFont"/>
    <w:link w:val="Header"/>
    <w:rsid w:val="00724E6F"/>
    <w:rPr>
      <w:lang w:eastAsia="fr-FR"/>
    </w:rPr>
  </w:style>
  <w:style w:type="paragraph" w:styleId="Footer">
    <w:name w:val="footer"/>
    <w:basedOn w:val="Normal"/>
    <w:link w:val="FooterChar"/>
    <w:unhideWhenUsed/>
    <w:rsid w:val="00724E6F"/>
    <w:pPr>
      <w:tabs>
        <w:tab w:val="center" w:pos="4536"/>
        <w:tab w:val="right" w:pos="9072"/>
      </w:tabs>
    </w:pPr>
  </w:style>
  <w:style w:type="character" w:customStyle="1" w:styleId="FooterChar">
    <w:name w:val="Footer Char"/>
    <w:basedOn w:val="DefaultParagraphFont"/>
    <w:link w:val="Footer"/>
    <w:rsid w:val="00724E6F"/>
    <w:rPr>
      <w:lang w:eastAsia="fr-FR"/>
    </w:rPr>
  </w:style>
  <w:style w:type="paragraph" w:styleId="ListParagraph">
    <w:name w:val="List Paragraph"/>
    <w:basedOn w:val="Normal"/>
    <w:uiPriority w:val="34"/>
    <w:qFormat/>
    <w:rsid w:val="003F5E68"/>
    <w:pPr>
      <w:ind w:left="720"/>
      <w:contextualSpacing/>
    </w:pPr>
  </w:style>
  <w:style w:type="table" w:styleId="TableGrid">
    <w:name w:val="Table Grid"/>
    <w:basedOn w:val="TableNormal"/>
    <w:uiPriority w:val="39"/>
    <w:rsid w:val="00830501"/>
    <w:pPr>
      <w:spacing w:line="264" w:lineRule="auto"/>
    </w:pPr>
    <w:rPr>
      <w:rFonts w:ascii="Corbel" w:eastAsia="Corbel" w:hAnsi="Corbel"/>
      <w:sz w:val="21"/>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Plattetekstinspringen31">
    <w:name w:val="Platte tekst inspringen 31"/>
    <w:basedOn w:val="Normal"/>
    <w:rsid w:val="007D2C1E"/>
    <w:pPr>
      <w:widowControl/>
      <w:tabs>
        <w:tab w:val="left" w:pos="284"/>
        <w:tab w:val="left" w:pos="1134"/>
        <w:tab w:val="left" w:pos="1418"/>
        <w:tab w:val="left" w:pos="1701"/>
        <w:tab w:val="left" w:pos="8222"/>
      </w:tabs>
      <w:spacing w:line="240" w:lineRule="atLeast"/>
      <w:ind w:left="1701" w:hanging="1417"/>
    </w:pPr>
    <w:rPr>
      <w:lang w:eastAsia="nl-NL"/>
    </w:rPr>
  </w:style>
  <w:style w:type="table" w:customStyle="1" w:styleId="Grilledutableau1">
    <w:name w:val="Grille du tableau1"/>
    <w:basedOn w:val="TableNormal"/>
    <w:next w:val="TableGrid"/>
    <w:uiPriority w:val="59"/>
    <w:rsid w:val="00E43C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BE46A-36DB-4B8E-93AF-9AE62EAB370B}">
  <ds:schemaRefs>
    <ds:schemaRef ds:uri="http://schemas.microsoft.com/office/2006/documentManagement/types"/>
    <ds:schemaRef ds:uri="http://schemas.microsoft.com/office/2006/metadata/properties"/>
    <ds:schemaRef ds:uri="http://purl.org/dc/elements/1.1/"/>
    <ds:schemaRef ds:uri="acccb6d4-dbe5-46d2-b4d3-5733603d8cc6"/>
    <ds:schemaRef ds:uri="http://schemas.openxmlformats.org/package/2006/metadata/core-properties"/>
    <ds:schemaRef ds:uri="http://purl.org/dc/dcmitype/"/>
    <ds:schemaRef ds:uri="http://purl.org/dc/terms/"/>
    <ds:schemaRef ds:uri="http://schemas.microsoft.com/office/infopath/2007/PartnerControls"/>
    <ds:schemaRef ds:uri="4b4a1c0d-4a69-4996-a84a-fc699b9f49de"/>
    <ds:schemaRef ds:uri="http://www.w3.org/XML/1998/namespace"/>
  </ds:schemaRefs>
</ds:datastoreItem>
</file>

<file path=customXml/itemProps2.xml><?xml version="1.0" encoding="utf-8"?>
<ds:datastoreItem xmlns:ds="http://schemas.openxmlformats.org/officeDocument/2006/customXml" ds:itemID="{7533DFF0-7559-46C7-B177-C55DE4E11278}">
  <ds:schemaRefs>
    <ds:schemaRef ds:uri="http://schemas.microsoft.com/sharepoint/v3/contenttype/forms"/>
  </ds:schemaRefs>
</ds:datastoreItem>
</file>

<file path=customXml/itemProps3.xml><?xml version="1.0" encoding="utf-8"?>
<ds:datastoreItem xmlns:ds="http://schemas.openxmlformats.org/officeDocument/2006/customXml" ds:itemID="{56D29219-BF18-4AAE-8A50-721A72FB5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1877</Characters>
  <Application>Microsoft Office Word</Application>
  <DocSecurity>4</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MyCompany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Manfred Leo</dc:creator>
  <cp:lastModifiedBy>Secretariat</cp:lastModifiedBy>
  <cp:revision>2</cp:revision>
  <cp:lastPrinted>2019-11-12T10:07:00Z</cp:lastPrinted>
  <dcterms:created xsi:type="dcterms:W3CDTF">2021-06-14T08:07:00Z</dcterms:created>
  <dcterms:modified xsi:type="dcterms:W3CDTF">2021-06-14T08:07:00Z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