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F1D99BE" w14:textId="77777777" w:rsidTr="00B20551">
        <w:trPr>
          <w:cantSplit/>
          <w:trHeight w:hRule="exact" w:val="851"/>
        </w:trPr>
        <w:tc>
          <w:tcPr>
            <w:tcW w:w="1276" w:type="dxa"/>
            <w:tcBorders>
              <w:bottom w:val="single" w:sz="4" w:space="0" w:color="auto"/>
            </w:tcBorders>
            <w:vAlign w:val="bottom"/>
          </w:tcPr>
          <w:p w14:paraId="6DA323F8" w14:textId="77777777" w:rsidR="009E6CB7" w:rsidRDefault="009E6CB7" w:rsidP="00B20551">
            <w:pPr>
              <w:spacing w:after="80"/>
            </w:pPr>
          </w:p>
        </w:tc>
        <w:tc>
          <w:tcPr>
            <w:tcW w:w="2268" w:type="dxa"/>
            <w:tcBorders>
              <w:bottom w:val="single" w:sz="4" w:space="0" w:color="auto"/>
            </w:tcBorders>
            <w:vAlign w:val="bottom"/>
          </w:tcPr>
          <w:p w14:paraId="26A7C0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846B86" w14:textId="59224BC8" w:rsidR="009E6CB7" w:rsidRPr="00D47EEA" w:rsidRDefault="00205B44" w:rsidP="00205B44">
            <w:pPr>
              <w:jc w:val="right"/>
            </w:pPr>
            <w:r w:rsidRPr="00205B44">
              <w:rPr>
                <w:sz w:val="40"/>
              </w:rPr>
              <w:t>ECE</w:t>
            </w:r>
            <w:r>
              <w:t>/TRANS/WP.15/AC.1/2021/29</w:t>
            </w:r>
          </w:p>
        </w:tc>
      </w:tr>
      <w:tr w:rsidR="009E6CB7" w14:paraId="3C54474E" w14:textId="77777777" w:rsidTr="00B20551">
        <w:trPr>
          <w:cantSplit/>
          <w:trHeight w:hRule="exact" w:val="2835"/>
        </w:trPr>
        <w:tc>
          <w:tcPr>
            <w:tcW w:w="1276" w:type="dxa"/>
            <w:tcBorders>
              <w:top w:val="single" w:sz="4" w:space="0" w:color="auto"/>
              <w:bottom w:val="single" w:sz="12" w:space="0" w:color="auto"/>
            </w:tcBorders>
          </w:tcPr>
          <w:p w14:paraId="3D9FF25A" w14:textId="77777777" w:rsidR="009E6CB7" w:rsidRDefault="00686A48" w:rsidP="00B20551">
            <w:pPr>
              <w:spacing w:before="120"/>
            </w:pPr>
            <w:r>
              <w:rPr>
                <w:noProof/>
                <w:lang w:val="de-DE" w:eastAsia="de-DE"/>
              </w:rPr>
              <w:drawing>
                <wp:inline distT="0" distB="0" distL="0" distR="0" wp14:anchorId="25CE7F82" wp14:editId="7DFE52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2148D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1F1F5D" w14:textId="77777777" w:rsidR="009E6CB7" w:rsidRDefault="00205B44" w:rsidP="00205B44">
            <w:pPr>
              <w:spacing w:before="240" w:line="240" w:lineRule="exact"/>
            </w:pPr>
            <w:r>
              <w:t>Distr.: General</w:t>
            </w:r>
          </w:p>
          <w:p w14:paraId="27140B7B" w14:textId="364E00C5" w:rsidR="00205B44" w:rsidRDefault="00326D88" w:rsidP="00205B44">
            <w:pPr>
              <w:spacing w:line="240" w:lineRule="exact"/>
            </w:pPr>
            <w:r>
              <w:t>22</w:t>
            </w:r>
            <w:r w:rsidR="00205B44">
              <w:t xml:space="preserve"> June 2021</w:t>
            </w:r>
          </w:p>
          <w:p w14:paraId="491B1C16" w14:textId="77777777" w:rsidR="00205B44" w:rsidRDefault="00205B44" w:rsidP="00205B44">
            <w:pPr>
              <w:spacing w:line="240" w:lineRule="exact"/>
            </w:pPr>
          </w:p>
          <w:p w14:paraId="63F4AB16" w14:textId="30114E29" w:rsidR="00205B44" w:rsidRDefault="00205B44" w:rsidP="00205B44">
            <w:pPr>
              <w:spacing w:line="240" w:lineRule="exact"/>
            </w:pPr>
            <w:r>
              <w:t>Original: English</w:t>
            </w:r>
          </w:p>
        </w:tc>
      </w:tr>
    </w:tbl>
    <w:p w14:paraId="70716017" w14:textId="77777777" w:rsidR="006E7608" w:rsidRDefault="006E7608" w:rsidP="006E7608">
      <w:pPr>
        <w:spacing w:before="120"/>
        <w:rPr>
          <w:b/>
          <w:sz w:val="28"/>
          <w:szCs w:val="28"/>
        </w:rPr>
      </w:pPr>
      <w:r>
        <w:rPr>
          <w:b/>
          <w:sz w:val="28"/>
          <w:szCs w:val="28"/>
        </w:rPr>
        <w:t>Economic Commission for Europe</w:t>
      </w:r>
    </w:p>
    <w:p w14:paraId="488044B2" w14:textId="77777777" w:rsidR="006E7608" w:rsidRDefault="006E7608" w:rsidP="006E7608">
      <w:pPr>
        <w:spacing w:before="120"/>
        <w:rPr>
          <w:sz w:val="28"/>
          <w:szCs w:val="28"/>
        </w:rPr>
      </w:pPr>
      <w:r>
        <w:rPr>
          <w:sz w:val="28"/>
          <w:szCs w:val="28"/>
        </w:rPr>
        <w:t>Inland Transport Committee</w:t>
      </w:r>
    </w:p>
    <w:p w14:paraId="7BD841B1" w14:textId="77777777" w:rsidR="006E7608" w:rsidRDefault="006E7608" w:rsidP="006E7608">
      <w:pPr>
        <w:spacing w:before="120" w:after="120"/>
        <w:rPr>
          <w:b/>
          <w:sz w:val="24"/>
          <w:szCs w:val="24"/>
        </w:rPr>
      </w:pPr>
      <w:r>
        <w:rPr>
          <w:b/>
          <w:sz w:val="24"/>
          <w:szCs w:val="24"/>
        </w:rPr>
        <w:t>Working Party on the Transport of Dangerous Goods</w:t>
      </w:r>
    </w:p>
    <w:p w14:paraId="325D2C1F" w14:textId="77777777" w:rsidR="006E7608" w:rsidRDefault="006E7608" w:rsidP="006E7608">
      <w:pPr>
        <w:rPr>
          <w:b/>
          <w:bCs/>
        </w:rPr>
      </w:pPr>
      <w:r>
        <w:rPr>
          <w:b/>
          <w:bCs/>
        </w:rPr>
        <w:t>Joint Meeting of the RID Committee of Experts and the</w:t>
      </w:r>
      <w:r>
        <w:rPr>
          <w:b/>
          <w:bCs/>
        </w:rPr>
        <w:br/>
        <w:t>Working Party on the Transport of Dangerous Goods</w:t>
      </w:r>
    </w:p>
    <w:p w14:paraId="3B726ED0" w14:textId="77777777" w:rsidR="006E7608" w:rsidRDefault="006E7608" w:rsidP="006E7608">
      <w:pPr>
        <w:rPr>
          <w:lang w:val="en-US"/>
        </w:rPr>
      </w:pPr>
      <w:r>
        <w:rPr>
          <w:lang w:val="en-US"/>
        </w:rPr>
        <w:t>Geneva, 21 September – 1 October 2021</w:t>
      </w:r>
    </w:p>
    <w:p w14:paraId="3011FB54" w14:textId="68C8FC08" w:rsidR="006E7608" w:rsidRDefault="006E7608" w:rsidP="006E7608">
      <w:r>
        <w:t xml:space="preserve">Item </w:t>
      </w:r>
      <w:r w:rsidR="00A5567D">
        <w:t>2</w:t>
      </w:r>
      <w:r>
        <w:t xml:space="preserve"> of the provisional agenda</w:t>
      </w:r>
    </w:p>
    <w:p w14:paraId="3CE39038" w14:textId="0179B61F" w:rsidR="006E7608" w:rsidRDefault="00A5567D" w:rsidP="006E7608">
      <w:pPr>
        <w:rPr>
          <w:b/>
          <w:bCs/>
        </w:rPr>
      </w:pPr>
      <w:r>
        <w:rPr>
          <w:b/>
          <w:bCs/>
        </w:rPr>
        <w:t>Tanks</w:t>
      </w:r>
    </w:p>
    <w:p w14:paraId="0942A526" w14:textId="0A51379F" w:rsidR="00042990" w:rsidRPr="00EE168C" w:rsidRDefault="00042990" w:rsidP="00042990">
      <w:pPr>
        <w:pStyle w:val="HChG"/>
      </w:pPr>
      <w:r>
        <w:tab/>
      </w:r>
      <w:r>
        <w:tab/>
        <w:t>Validity of the provisions on the holding time for refrigerated liquefied gases</w:t>
      </w:r>
    </w:p>
    <w:p w14:paraId="24DBD0BB" w14:textId="396EEE83" w:rsidR="006A12E1" w:rsidRDefault="008208DA" w:rsidP="006A12E1">
      <w:pPr>
        <w:pStyle w:val="H1G"/>
        <w:rPr>
          <w:szCs w:val="24"/>
          <w:lang w:eastAsia="zh-CN"/>
        </w:rPr>
      </w:pPr>
      <w:r>
        <w:tab/>
      </w:r>
      <w:r>
        <w:tab/>
      </w:r>
      <w:r w:rsidR="00FA6CF9">
        <w:t>T</w:t>
      </w:r>
      <w:r w:rsidR="00042990">
        <w:t>ransmitted by the International Union of Railways (UIC)</w:t>
      </w:r>
      <w:r w:rsidR="006A12E1" w:rsidRPr="006A12E1">
        <w:rPr>
          <w:rStyle w:val="FootnoteReference"/>
          <w:sz w:val="20"/>
        </w:rPr>
        <w:footnoteReference w:customMarkFollows="1" w:id="2"/>
        <w:t>*</w:t>
      </w:r>
      <w:r w:rsidR="006A12E1" w:rsidRPr="006A12E1">
        <w:rPr>
          <w:sz w:val="20"/>
          <w:vertAlign w:val="superscript"/>
        </w:rPr>
        <w:t xml:space="preserve">, </w:t>
      </w:r>
      <w:r w:rsidR="006A12E1" w:rsidRPr="006A12E1">
        <w:rPr>
          <w:rStyle w:val="FootnoteReference"/>
          <w:sz w:val="20"/>
        </w:rPr>
        <w:footnoteReference w:customMarkFollows="1" w:id="3"/>
        <w:t>**</w:t>
      </w:r>
      <w:r w:rsidR="006A12E1" w:rsidRPr="006A12E1">
        <w:rPr>
          <w:sz w:val="20"/>
          <w:lang w:eastAsia="zh-CN"/>
        </w:rPr>
        <w:t xml:space="preserve"> </w:t>
      </w:r>
    </w:p>
    <w:p w14:paraId="3ECA5B73" w14:textId="5C228115" w:rsidR="00FC0449" w:rsidRDefault="00FC0449" w:rsidP="00FC0449">
      <w:pPr>
        <w:pStyle w:val="HChG"/>
      </w:pPr>
      <w:r>
        <w:tab/>
      </w:r>
      <w:r>
        <w:tab/>
        <w:t>Introduction</w:t>
      </w:r>
    </w:p>
    <w:p w14:paraId="0443476F" w14:textId="77777777" w:rsidR="00FC0449" w:rsidRPr="00E7060F" w:rsidRDefault="00FC0449" w:rsidP="00DC0C2F">
      <w:pPr>
        <w:pStyle w:val="SingleTxtG"/>
      </w:pPr>
      <w:r>
        <w:t>1.</w:t>
      </w:r>
      <w:r>
        <w:tab/>
        <w:t>In informal document INF.17 of the RID/ADR/ADN Joint Meeting in March 2018, UIC asked whether the provisions for determining the holding time for refrigerated liquefied gases applied to both loaded and empty, uncleaned tank-wagons/tank-containers or only to loaded ones.</w:t>
      </w:r>
    </w:p>
    <w:p w14:paraId="4E8694EF" w14:textId="77777777" w:rsidR="00FC0449" w:rsidRPr="00E7060F" w:rsidRDefault="00FC0449" w:rsidP="00DC0C2F">
      <w:pPr>
        <w:pStyle w:val="SingleTxtG"/>
      </w:pPr>
      <w:r>
        <w:t>2.</w:t>
      </w:r>
      <w:r>
        <w:tab/>
        <w:t>The report of the working group on tanks (ECE/TRANS/WP.15/AC.1/150/Add.1) noted the following:</w:t>
      </w:r>
    </w:p>
    <w:p w14:paraId="262068DC" w14:textId="77777777" w:rsidR="00FC0449" w:rsidRPr="00E7060F" w:rsidRDefault="00FC0449" w:rsidP="00733B69">
      <w:pPr>
        <w:ind w:left="1701" w:right="1134" w:hanging="567"/>
        <w:jc w:val="both"/>
        <w:rPr>
          <w:i/>
        </w:rPr>
      </w:pPr>
      <w:r>
        <w:rPr>
          <w:i/>
        </w:rPr>
        <w:t>“26.</w:t>
      </w:r>
      <w:r>
        <w:rPr>
          <w:i/>
        </w:rPr>
        <w:tab/>
        <w:t>The Working Group shared the opinion of the industry, as mentioned in informal document INF.17, that determining the actual holding time is important, but that it might also be difficult to determine, taking the limited contents of the tank and unknown traffic conditions into account. Reference was made to the guidance document by EIGA, mentioned in footnote 4 to 4.3.3.5 (e), and it was suggested that EIGA should revisit the document in the light of the question raised by UIC.”</w:t>
      </w:r>
    </w:p>
    <w:p w14:paraId="0CA0E599" w14:textId="06CB46BA" w:rsidR="00FC0449" w:rsidRPr="00733B69" w:rsidRDefault="000D4F8C" w:rsidP="000D4F8C">
      <w:pPr>
        <w:pStyle w:val="H23G"/>
      </w:pPr>
      <w:r>
        <w:tab/>
      </w:r>
      <w:r>
        <w:tab/>
      </w:r>
      <w:r w:rsidR="005D4184">
        <w:t>P</w:t>
      </w:r>
      <w:r w:rsidR="00FC0449" w:rsidRPr="00733B69">
        <w:t xml:space="preserve">rovisions </w:t>
      </w:r>
      <w:r w:rsidR="005D4184">
        <w:t>on h</w:t>
      </w:r>
      <w:r w:rsidR="005D4184" w:rsidRPr="00733B69">
        <w:t xml:space="preserve">olding time </w:t>
      </w:r>
      <w:r w:rsidR="00FC0449" w:rsidRPr="00733B69">
        <w:t>in RID/ADR</w:t>
      </w:r>
    </w:p>
    <w:p w14:paraId="52AC9431" w14:textId="381FA6FD" w:rsidR="00FC0449" w:rsidRDefault="00FC0449" w:rsidP="00DC0C2F">
      <w:pPr>
        <w:pStyle w:val="SingleTxtG"/>
      </w:pPr>
      <w:r>
        <w:t>3.</w:t>
      </w:r>
      <w:r>
        <w:tab/>
        <w:t xml:space="preserve">Although the current document </w:t>
      </w:r>
      <w:r w:rsidR="004F61A0">
        <w:t>by the E</w:t>
      </w:r>
      <w:r w:rsidR="004F61A0" w:rsidRPr="004F61A0">
        <w:t>uropean Industrial Gases Association</w:t>
      </w:r>
      <w:r w:rsidR="004F61A0">
        <w:t xml:space="preserve"> (</w:t>
      </w:r>
      <w:r w:rsidR="002A7891">
        <w:t>EIGA</w:t>
      </w:r>
      <w:r w:rsidR="004F61A0">
        <w:t>)</w:t>
      </w:r>
      <w:r w:rsidR="002A7891">
        <w:t xml:space="preserve"> </w:t>
      </w:r>
      <w:r>
        <w:t>referred to in footnote 4 to 4.3.3.5 (e) indicates that it is also necessary to determine the holding time for empty, uncleaned tanks, the provisions of RID/ADR are worded in such a way that the view can be taken that the issue is only relevant for loaded tanks. The reasons for this view are set out below.</w:t>
      </w:r>
    </w:p>
    <w:p w14:paraId="33485AED" w14:textId="4C6A6ACD" w:rsidR="00FC0449" w:rsidRPr="002C3E48" w:rsidRDefault="00FC0449" w:rsidP="00DC0C2F">
      <w:pPr>
        <w:pStyle w:val="SingleTxtG"/>
        <w:rPr>
          <w:bCs/>
        </w:rPr>
      </w:pPr>
      <w:r w:rsidRPr="002C3E48">
        <w:t>4.</w:t>
      </w:r>
      <w:r w:rsidRPr="002C3E48">
        <w:tab/>
        <w:t>Definition of “holding time” – RID/ADR 1.2.1</w:t>
      </w:r>
      <w:r w:rsidR="00501E79" w:rsidRPr="002C3E48">
        <w:t>:</w:t>
      </w:r>
    </w:p>
    <w:p w14:paraId="7DD41BBA" w14:textId="535857A2" w:rsidR="00FC0449" w:rsidRPr="002A3834" w:rsidRDefault="00C23024" w:rsidP="00C23024">
      <w:pPr>
        <w:ind w:left="1701" w:right="1134" w:hanging="567"/>
        <w:jc w:val="both"/>
        <w:rPr>
          <w:i/>
        </w:rPr>
      </w:pPr>
      <w:r>
        <w:rPr>
          <w:i/>
        </w:rPr>
        <w:lastRenderedPageBreak/>
        <w:tab/>
      </w:r>
      <w:r>
        <w:rPr>
          <w:i/>
        </w:rPr>
        <w:tab/>
      </w:r>
      <w:r w:rsidR="00FC0449">
        <w:rPr>
          <w:i/>
        </w:rPr>
        <w:t>“</w:t>
      </w:r>
      <w:r w:rsidR="00F05CE8">
        <w:rPr>
          <w:i/>
        </w:rPr>
        <w:t>"</w:t>
      </w:r>
      <w:r w:rsidR="00FC0449">
        <w:rPr>
          <w:i/>
        </w:rPr>
        <w:t>Holding time" means the time that will elapse from the establishment of the initial filling condition until the pressure has risen due to heat influx to the lowest set pressure of the pressure limiting device(s) of tanks intended for the carriage of refrigerated liquefied gases;”.</w:t>
      </w:r>
    </w:p>
    <w:p w14:paraId="11E93B70" w14:textId="77777777" w:rsidR="00FC0449" w:rsidRPr="002A3834" w:rsidRDefault="00FC0449" w:rsidP="00643627">
      <w:pPr>
        <w:pStyle w:val="SingleTxtG"/>
        <w:spacing w:before="120"/>
        <w:ind w:firstLine="567"/>
        <w:rPr>
          <w:iCs/>
        </w:rPr>
      </w:pPr>
      <w:r>
        <w:t>An initial filling condition is only established when the tank is “actively” filled, and is established by the filler. After unloading, a filling condition is no longer established. Consequently, the definition of “holding time” in 1.2.1 only concerns loaded tanks.</w:t>
      </w:r>
    </w:p>
    <w:p w14:paraId="1E68F332" w14:textId="513F8ACC" w:rsidR="00FC0449" w:rsidRPr="003B14CE" w:rsidRDefault="00FC0449" w:rsidP="00DC0C2F">
      <w:pPr>
        <w:pStyle w:val="SingleTxtG"/>
        <w:rPr>
          <w:bCs/>
        </w:rPr>
      </w:pPr>
      <w:r w:rsidRPr="003B14CE">
        <w:t>5.</w:t>
      </w:r>
      <w:r w:rsidRPr="003B14CE">
        <w:tab/>
        <w:t>Provisions for using tank-wagons/tank-containers – RID/ADR 4.3.3.5</w:t>
      </w:r>
      <w:r w:rsidR="003B14CE">
        <w:t>:</w:t>
      </w:r>
    </w:p>
    <w:p w14:paraId="1A6C534B" w14:textId="3F3CC9D8" w:rsidR="00FC0449" w:rsidRPr="002A3834" w:rsidRDefault="00C23024" w:rsidP="00C23024">
      <w:pPr>
        <w:ind w:left="1701" w:right="1134" w:hanging="567"/>
        <w:jc w:val="both"/>
        <w:rPr>
          <w:i/>
        </w:rPr>
      </w:pPr>
      <w:r>
        <w:rPr>
          <w:i/>
        </w:rPr>
        <w:tab/>
      </w:r>
      <w:r w:rsidR="00FC0449">
        <w:rPr>
          <w:i/>
        </w:rPr>
        <w:t>“The actual holding time shall be determined for each journey of a tank carrying a refrigerated liquefied gas on the basis of the following:</w:t>
      </w:r>
    </w:p>
    <w:p w14:paraId="48C43338" w14:textId="7BD40C9B" w:rsidR="00FC0449" w:rsidRPr="002A3834" w:rsidRDefault="00C23024" w:rsidP="00C23024">
      <w:pPr>
        <w:snapToGrid w:val="0"/>
        <w:spacing w:before="120" w:after="120"/>
        <w:ind w:left="1701" w:right="1134" w:hanging="567"/>
        <w:jc w:val="both"/>
        <w:rPr>
          <w:i/>
        </w:rPr>
      </w:pPr>
      <w:r>
        <w:rPr>
          <w:i/>
        </w:rPr>
        <w:tab/>
      </w:r>
      <w:r w:rsidR="00FC0449">
        <w:rPr>
          <w:i/>
        </w:rPr>
        <w:t>(a)</w:t>
      </w:r>
      <w:r w:rsidR="00FC0449">
        <w:rPr>
          <w:i/>
        </w:rPr>
        <w:tab/>
        <w:t xml:space="preserve">The reference holding time for the refrigerated liquefied gas to be carried (see </w:t>
      </w:r>
      <w:r>
        <w:rPr>
          <w:i/>
        </w:rPr>
        <w:tab/>
      </w:r>
      <w:r>
        <w:rPr>
          <w:i/>
        </w:rPr>
        <w:tab/>
      </w:r>
      <w:r w:rsidR="00FC0449">
        <w:rPr>
          <w:i/>
        </w:rPr>
        <w:t>6.8.3.4.10) as indicated on the plate referred to in 6.8.3.5.4;</w:t>
      </w:r>
    </w:p>
    <w:p w14:paraId="29EDD66B" w14:textId="0826B48A" w:rsidR="00FC0449" w:rsidRPr="002A3834" w:rsidRDefault="00460D22" w:rsidP="00C23024">
      <w:pPr>
        <w:snapToGrid w:val="0"/>
        <w:spacing w:before="120" w:after="120"/>
        <w:ind w:left="1701" w:right="1134" w:hanging="567"/>
        <w:jc w:val="both"/>
        <w:rPr>
          <w:i/>
        </w:rPr>
      </w:pPr>
      <w:r>
        <w:rPr>
          <w:i/>
        </w:rPr>
        <w:tab/>
      </w:r>
      <w:r w:rsidR="00FC0449">
        <w:rPr>
          <w:i/>
        </w:rPr>
        <w:t>(b)</w:t>
      </w:r>
      <w:r w:rsidR="00FC0449">
        <w:rPr>
          <w:i/>
        </w:rPr>
        <w:tab/>
        <w:t>The actual filling density;</w:t>
      </w:r>
    </w:p>
    <w:p w14:paraId="24479001" w14:textId="4FE8C6A8" w:rsidR="00FC0449" w:rsidRPr="002A3834" w:rsidRDefault="00460D22" w:rsidP="00C23024">
      <w:pPr>
        <w:snapToGrid w:val="0"/>
        <w:spacing w:before="120" w:after="120"/>
        <w:ind w:left="1701" w:right="1134" w:hanging="567"/>
        <w:jc w:val="both"/>
        <w:rPr>
          <w:i/>
        </w:rPr>
      </w:pPr>
      <w:r>
        <w:rPr>
          <w:i/>
        </w:rPr>
        <w:tab/>
      </w:r>
      <w:r w:rsidR="00FC0449">
        <w:rPr>
          <w:i/>
        </w:rPr>
        <w:t>(c)</w:t>
      </w:r>
      <w:r w:rsidR="00FC0449">
        <w:rPr>
          <w:i/>
        </w:rPr>
        <w:tab/>
        <w:t>The actual filling pressure;</w:t>
      </w:r>
    </w:p>
    <w:p w14:paraId="686C34A0" w14:textId="301A0189" w:rsidR="00FC0449" w:rsidRPr="002A3834" w:rsidRDefault="00460D22" w:rsidP="00C23024">
      <w:pPr>
        <w:snapToGrid w:val="0"/>
        <w:spacing w:before="120" w:after="120"/>
        <w:ind w:left="1701" w:right="1134" w:hanging="567"/>
        <w:jc w:val="both"/>
        <w:rPr>
          <w:i/>
        </w:rPr>
      </w:pPr>
      <w:r>
        <w:rPr>
          <w:i/>
        </w:rPr>
        <w:tab/>
      </w:r>
      <w:r w:rsidR="00FC0449">
        <w:rPr>
          <w:i/>
        </w:rPr>
        <w:t>(d)</w:t>
      </w:r>
      <w:r w:rsidR="00FC0449">
        <w:rPr>
          <w:i/>
        </w:rPr>
        <w:tab/>
        <w:t>The lowest set pressure of the pressure limiting device(s);</w:t>
      </w:r>
    </w:p>
    <w:p w14:paraId="1A2BDC28" w14:textId="70B9AAD3" w:rsidR="00FC0449" w:rsidRPr="002A3834" w:rsidRDefault="00460D22" w:rsidP="00C23024">
      <w:pPr>
        <w:snapToGrid w:val="0"/>
        <w:spacing w:before="120" w:after="120"/>
        <w:ind w:left="1701" w:right="1134" w:hanging="567"/>
        <w:jc w:val="both"/>
        <w:rPr>
          <w:i/>
        </w:rPr>
      </w:pPr>
      <w:r>
        <w:rPr>
          <w:i/>
        </w:rPr>
        <w:tab/>
      </w:r>
      <w:r w:rsidR="00FC0449">
        <w:rPr>
          <w:i/>
        </w:rPr>
        <w:t>(e)</w:t>
      </w:r>
      <w:r w:rsidR="00FC0449">
        <w:rPr>
          <w:i/>
        </w:rPr>
        <w:tab/>
        <w:t>The deterioration of the insulation</w:t>
      </w:r>
      <w:r w:rsidR="00FC0449">
        <w:rPr>
          <w:i/>
          <w:vertAlign w:val="superscript"/>
        </w:rPr>
        <w:t>*</w:t>
      </w:r>
      <w:r w:rsidR="00FC0449">
        <w:rPr>
          <w:i/>
        </w:rPr>
        <w:t>.”</w:t>
      </w:r>
    </w:p>
    <w:p w14:paraId="4C1C21FF" w14:textId="77777777" w:rsidR="00FC0449" w:rsidRPr="002A3834" w:rsidRDefault="00FC0449" w:rsidP="00304202">
      <w:pPr>
        <w:pStyle w:val="SingleTxtG"/>
        <w:ind w:firstLine="567"/>
        <w:rPr>
          <w:iCs/>
        </w:rPr>
      </w:pPr>
      <w:r>
        <w:t>The provision does not apply to empty, uncleaned tanks as there is no carriage of a tank containing refrigerated liquefied gases. The tank is empty and uncleaned and no mass to be carried is indicated in the transport document (indicated mass = 0 kg).</w:t>
      </w:r>
    </w:p>
    <w:p w14:paraId="5F0FF9B6" w14:textId="7C20E89C" w:rsidR="00FC0449" w:rsidRPr="00D479DE" w:rsidRDefault="00A5567D" w:rsidP="00B966ED">
      <w:pPr>
        <w:pStyle w:val="SingleTxtG"/>
        <w:ind w:left="1701"/>
      </w:pPr>
      <w:r>
        <w:t>Other c</w:t>
      </w:r>
      <w:r w:rsidR="005B6937" w:rsidRPr="00D479DE">
        <w:t xml:space="preserve">omments </w:t>
      </w:r>
      <w:r w:rsidR="00E86B6E">
        <w:t>o</w:t>
      </w:r>
      <w:r w:rsidR="00FC0449" w:rsidRPr="00D479DE">
        <w:t xml:space="preserve">n </w:t>
      </w:r>
      <w:r w:rsidR="004A2C3E">
        <w:t>sub-parag</w:t>
      </w:r>
      <w:r w:rsidR="00495461">
        <w:t>raph</w:t>
      </w:r>
      <w:r w:rsidR="00170F2A">
        <w:t xml:space="preserve"> </w:t>
      </w:r>
      <w:r w:rsidR="00FC0449" w:rsidRPr="00D479DE">
        <w:t>(a):</w:t>
      </w:r>
    </w:p>
    <w:p w14:paraId="227F0F86" w14:textId="3FB48698" w:rsidR="00FC0449" w:rsidRDefault="00FC0449" w:rsidP="00304202">
      <w:pPr>
        <w:pStyle w:val="SingleTxtG"/>
        <w:ind w:firstLine="567"/>
        <w:rPr>
          <w:iCs/>
        </w:rPr>
      </w:pPr>
      <w:r>
        <w:t>The reference holding time indicated on the tank plate is only given for certain pressures in the filled condition and</w:t>
      </w:r>
      <w:r w:rsidR="00090D5D">
        <w:t>,</w:t>
      </w:r>
      <w:r>
        <w:t xml:space="preserve"> </w:t>
      </w:r>
      <w:r w:rsidR="00090D5D">
        <w:t>therefore,</w:t>
      </w:r>
      <w:r>
        <w:t xml:space="preserve"> does not apply to the carriage of empty, uncleaned tanks.</w:t>
      </w:r>
    </w:p>
    <w:p w14:paraId="6A86BEED" w14:textId="176E2257" w:rsidR="00FC0449" w:rsidRPr="001524B8" w:rsidRDefault="005B6937" w:rsidP="00B966ED">
      <w:pPr>
        <w:pStyle w:val="SingleTxtG"/>
        <w:ind w:left="1701"/>
      </w:pPr>
      <w:r w:rsidRPr="00D479DE">
        <w:t xml:space="preserve">Other </w:t>
      </w:r>
      <w:r w:rsidR="001524B8" w:rsidRPr="001524B8">
        <w:t>comments</w:t>
      </w:r>
      <w:r w:rsidRPr="001524B8">
        <w:t xml:space="preserve"> </w:t>
      </w:r>
      <w:r w:rsidR="001524B8" w:rsidRPr="001524B8">
        <w:t>o</w:t>
      </w:r>
      <w:r w:rsidR="00FC0449" w:rsidRPr="001524B8">
        <w:t xml:space="preserve">n </w:t>
      </w:r>
      <w:r w:rsidR="00B275CD">
        <w:t xml:space="preserve">sub-paragraphs </w:t>
      </w:r>
      <w:r w:rsidR="00FC0449" w:rsidRPr="001524B8">
        <w:t>(b) and (c):</w:t>
      </w:r>
    </w:p>
    <w:p w14:paraId="0C08E430" w14:textId="77777777" w:rsidR="00FC0449" w:rsidRDefault="00FC0449" w:rsidP="00304202">
      <w:pPr>
        <w:pStyle w:val="SingleTxtG"/>
        <w:ind w:firstLine="567"/>
        <w:rPr>
          <w:iCs/>
        </w:rPr>
      </w:pPr>
      <w:r>
        <w:t>For empty, uncleaned tanks, there is no actual filling density and no actual filling pressure, as no one is filling.</w:t>
      </w:r>
    </w:p>
    <w:p w14:paraId="0490BAAF" w14:textId="77777777" w:rsidR="00FC0449" w:rsidRDefault="00FC0449" w:rsidP="00304202">
      <w:pPr>
        <w:pStyle w:val="SingleTxtG"/>
        <w:ind w:firstLine="567"/>
        <w:rPr>
          <w:iCs/>
        </w:rPr>
      </w:pPr>
      <w:r>
        <w:t>The provisions of 4.3.3.5 do not apply to the carriage of empty, uncleaned tanks for the reasons stated above.</w:t>
      </w:r>
    </w:p>
    <w:p w14:paraId="7443A82B" w14:textId="4441182E" w:rsidR="00FC0449" w:rsidRPr="00E7060F" w:rsidRDefault="002D01C0" w:rsidP="002D01C0">
      <w:pPr>
        <w:pStyle w:val="H1G"/>
        <w:rPr>
          <w:bCs/>
        </w:rPr>
      </w:pPr>
      <w:r>
        <w:tab/>
      </w:r>
      <w:r>
        <w:tab/>
      </w:r>
      <w:r w:rsidR="00FC0449">
        <w:t>Proposal for discussion</w:t>
      </w:r>
    </w:p>
    <w:p w14:paraId="660CFDB6" w14:textId="77777777" w:rsidR="00FC0449" w:rsidRDefault="00FC0449" w:rsidP="00DC0C2F">
      <w:pPr>
        <w:pStyle w:val="SingleTxtG"/>
      </w:pPr>
      <w:r>
        <w:t>6.</w:t>
      </w:r>
      <w:r>
        <w:tab/>
        <w:t>UIC therefore asks the RID/ADR/ADN Joint Meeting to consider again whether it is also necessary to determine and indicate the holding time in the transport document for empty, uncleaned tanks.</w:t>
      </w:r>
    </w:p>
    <w:p w14:paraId="6973F87D" w14:textId="77777777" w:rsidR="00FC0449" w:rsidRDefault="00FC0449" w:rsidP="00DC0C2F">
      <w:pPr>
        <w:pStyle w:val="SingleTxtG"/>
      </w:pPr>
      <w:r>
        <w:t>7.</w:t>
      </w:r>
      <w:r>
        <w:tab/>
        <w:t>If the Joint Meeting is of the view that the provisions also apply to empty, uncleaned tanks, this could be achieved by clarifying the provisions as follows.</w:t>
      </w:r>
    </w:p>
    <w:p w14:paraId="336183B8" w14:textId="2689ECB8" w:rsidR="00FC0449" w:rsidRDefault="00FC0449" w:rsidP="00B966ED">
      <w:pPr>
        <w:pStyle w:val="SingleTxtG"/>
      </w:pPr>
      <w:r>
        <w:t>8.</w:t>
      </w:r>
      <w:r>
        <w:tab/>
        <w:t>Introduce a new letter (f) in 4.3.3.5</w:t>
      </w:r>
      <w:r w:rsidR="00F157E1">
        <w:t xml:space="preserve"> as follows</w:t>
      </w:r>
      <w:r>
        <w:t>:</w:t>
      </w:r>
    </w:p>
    <w:p w14:paraId="0C4A550F" w14:textId="3497730A" w:rsidR="00FC0449" w:rsidRDefault="00B966ED" w:rsidP="00F17B5A">
      <w:pPr>
        <w:pStyle w:val="SingleTxtG"/>
        <w:ind w:left="1701" w:hanging="567"/>
        <w:rPr>
          <w:bCs/>
        </w:rPr>
      </w:pPr>
      <w:r>
        <w:t>“</w:t>
      </w:r>
      <w:r w:rsidR="00FC0449" w:rsidRPr="009F72E8">
        <w:rPr>
          <w:b/>
          <w:bCs/>
        </w:rPr>
        <w:t>(f)</w:t>
      </w:r>
      <w:r w:rsidR="00FC0449">
        <w:tab/>
      </w:r>
      <w:r w:rsidR="00FC0449" w:rsidRPr="009F72E8">
        <w:rPr>
          <w:b/>
          <w:bCs/>
        </w:rPr>
        <w:t>that for uncleaned, empty tank-wagons, tank-containers and portable tanks containing residues of refrigerated liquefied gases, the residual pressure in the tank may only be such that the lowest set pressure of the pressure relief devices is not exceeded during the holding time specified in the transport document (see 5.4.1.2.2 (d))</w:t>
      </w:r>
      <w:r>
        <w:t>”</w:t>
      </w:r>
      <w:r w:rsidR="00FC0449">
        <w:t>.</w:t>
      </w:r>
    </w:p>
    <w:p w14:paraId="19D5FAB4" w14:textId="46ED3D9D" w:rsidR="00FC0449" w:rsidRPr="00794EDB" w:rsidRDefault="00551C0B" w:rsidP="00551C0B">
      <w:pPr>
        <w:pStyle w:val="H1G"/>
        <w:rPr>
          <w:b w:val="0"/>
        </w:rPr>
      </w:pPr>
      <w:r>
        <w:tab/>
      </w:r>
      <w:r>
        <w:tab/>
      </w:r>
      <w:r w:rsidR="00FC0449">
        <w:t>Consequential amendment</w:t>
      </w:r>
    </w:p>
    <w:p w14:paraId="263F8A7A" w14:textId="77777777" w:rsidR="00FC0449" w:rsidRDefault="00FC0449" w:rsidP="00551C0B">
      <w:pPr>
        <w:pStyle w:val="SingleTxtG"/>
      </w:pPr>
      <w:r>
        <w:t>9.</w:t>
      </w:r>
      <w:r>
        <w:tab/>
        <w:t>Amend the definition of holding time in 1.2.1 as follows (new text in bold and underlined):</w:t>
      </w:r>
    </w:p>
    <w:p w14:paraId="766561EA" w14:textId="77777777" w:rsidR="00FC0449" w:rsidRDefault="00FC0449" w:rsidP="00551C0B">
      <w:pPr>
        <w:pStyle w:val="SingleTxtG"/>
        <w:rPr>
          <w:bCs/>
        </w:rPr>
      </w:pPr>
      <w:r>
        <w:rPr>
          <w:b/>
          <w:bCs/>
        </w:rPr>
        <w:t>“</w:t>
      </w:r>
      <w:r>
        <w:rPr>
          <w:b/>
          <w:bCs/>
          <w:i/>
          <w:iCs/>
        </w:rPr>
        <w:t>Holding time</w:t>
      </w:r>
      <w:r>
        <w:t xml:space="preserve"> means the time that will elapse from the establishment of the initial filling condition </w:t>
      </w:r>
      <w:r w:rsidRPr="002A13CB">
        <w:rPr>
          <w:b/>
          <w:bCs/>
          <w:u w:val="single"/>
        </w:rPr>
        <w:t xml:space="preserve">(filled tank)/the time that will elapse between lowering the residual pressure </w:t>
      </w:r>
      <w:r w:rsidRPr="002A13CB">
        <w:rPr>
          <w:b/>
          <w:bCs/>
          <w:u w:val="single"/>
        </w:rPr>
        <w:lastRenderedPageBreak/>
        <w:t>(empty tank)</w:t>
      </w:r>
      <w:r>
        <w:t xml:space="preserve"> until the pressure has risen due to heat influx to the lowest set pressure of the pressure limiting device(s) of tanks intended for the carriage of refrigerated liquefied gases.</w:t>
      </w:r>
    </w:p>
    <w:p w14:paraId="4B19416F" w14:textId="77777777" w:rsidR="00FC0449" w:rsidRDefault="00FC0449" w:rsidP="000D3739">
      <w:pPr>
        <w:pStyle w:val="SingleTxtG"/>
      </w:pPr>
      <w:r>
        <w:t>(The Note remains unchanged)”.</w:t>
      </w:r>
    </w:p>
    <w:p w14:paraId="6F5E594C" w14:textId="77777777" w:rsidR="00FC0449" w:rsidRDefault="00FC0449" w:rsidP="000D3739">
      <w:pPr>
        <w:pStyle w:val="SingleTxtG"/>
      </w:pPr>
      <w:r>
        <w:t>10.</w:t>
      </w:r>
      <w:r>
        <w:tab/>
        <w:t>In addition, make an optional amendment to the consignor's obligations by introducing a new letter (f) in 1.4.2.1.1:</w:t>
      </w:r>
    </w:p>
    <w:p w14:paraId="1226ADDE" w14:textId="163D344E" w:rsidR="00FC0449" w:rsidRPr="00937688" w:rsidRDefault="000D3739" w:rsidP="00F17B5A">
      <w:pPr>
        <w:pStyle w:val="SingleTxtG"/>
        <w:ind w:left="1701" w:hanging="567"/>
        <w:rPr>
          <w:bCs/>
        </w:rPr>
      </w:pPr>
      <w:r>
        <w:t>“</w:t>
      </w:r>
      <w:r w:rsidR="00FC0449" w:rsidRPr="00447CEA">
        <w:rPr>
          <w:b/>
          <w:bCs/>
        </w:rPr>
        <w:t>(f)</w:t>
      </w:r>
      <w:r w:rsidR="00FC0449" w:rsidRPr="00447CEA">
        <w:rPr>
          <w:b/>
          <w:bCs/>
        </w:rPr>
        <w:tab/>
      </w:r>
      <w:r w:rsidR="00447CEA">
        <w:rPr>
          <w:b/>
          <w:bCs/>
        </w:rPr>
        <w:t>E</w:t>
      </w:r>
      <w:r w:rsidR="00FC0449" w:rsidRPr="00447CEA">
        <w:rPr>
          <w:b/>
          <w:bCs/>
        </w:rPr>
        <w:t>nsure that the provisions concerning the holding time in 4.3.3.5 and 4.3.3.6 or 4.2.3.7.1 and 4.2.3.8 are complied with in the carriage of tanks containing refrigerated liquefied gases</w:t>
      </w:r>
      <w:r w:rsidR="00FC0449">
        <w:t>.</w:t>
      </w:r>
      <w:r>
        <w:t>”</w:t>
      </w:r>
    </w:p>
    <w:p w14:paraId="2DE53339" w14:textId="1B5311AD" w:rsidR="00FC0449" w:rsidRDefault="00FC0449" w:rsidP="000D3739">
      <w:pPr>
        <w:pStyle w:val="SingleTxtG"/>
      </w:pPr>
      <w:r>
        <w:t>11.</w:t>
      </w:r>
      <w:r>
        <w:tab/>
        <w:t>If the RID/ADR/ADN Joint Meeting were to adopt the above proposals, UIC would be prepared to submit corresponding proposals to the UN Sub-Committee of Experts for Chapters 4.2 and 6.7 of the UN Model Regulations.</w:t>
      </w:r>
    </w:p>
    <w:p w14:paraId="5CD9EC0B" w14:textId="2F4145CD" w:rsidR="000D3739" w:rsidRPr="000D3739" w:rsidRDefault="000D3739" w:rsidP="000D3739">
      <w:pPr>
        <w:spacing w:before="240"/>
        <w:jc w:val="center"/>
        <w:rPr>
          <w:u w:val="single"/>
        </w:rPr>
      </w:pPr>
      <w:r>
        <w:rPr>
          <w:u w:val="single"/>
        </w:rPr>
        <w:tab/>
      </w:r>
      <w:r>
        <w:rPr>
          <w:u w:val="single"/>
        </w:rPr>
        <w:tab/>
      </w:r>
      <w:r>
        <w:rPr>
          <w:u w:val="single"/>
        </w:rPr>
        <w:tab/>
      </w:r>
    </w:p>
    <w:sectPr w:rsidR="000D3739" w:rsidRPr="000D3739" w:rsidSect="00205B44">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D917" w14:textId="77777777" w:rsidR="00DF1AD3" w:rsidRDefault="00DF1AD3"/>
  </w:endnote>
  <w:endnote w:type="continuationSeparator" w:id="0">
    <w:p w14:paraId="722E478D" w14:textId="77777777" w:rsidR="00DF1AD3" w:rsidRDefault="00DF1AD3"/>
  </w:endnote>
  <w:endnote w:type="continuationNotice" w:id="1">
    <w:p w14:paraId="4D782DF8" w14:textId="77777777" w:rsidR="00DF1AD3" w:rsidRDefault="00DF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A8CE" w14:textId="623E7F2F" w:rsidR="00205B44" w:rsidRPr="00205B44" w:rsidRDefault="00205B44" w:rsidP="00205B44">
    <w:pPr>
      <w:pStyle w:val="Footer"/>
      <w:tabs>
        <w:tab w:val="right" w:pos="9638"/>
      </w:tabs>
      <w:rPr>
        <w:sz w:val="18"/>
      </w:rPr>
    </w:pPr>
    <w:r w:rsidRPr="00205B44">
      <w:rPr>
        <w:b/>
        <w:sz w:val="18"/>
      </w:rPr>
      <w:fldChar w:fldCharType="begin"/>
    </w:r>
    <w:r w:rsidRPr="00205B44">
      <w:rPr>
        <w:b/>
        <w:sz w:val="18"/>
      </w:rPr>
      <w:instrText xml:space="preserve"> PAGE  \* MERGEFORMAT </w:instrText>
    </w:r>
    <w:r w:rsidRPr="00205B44">
      <w:rPr>
        <w:b/>
        <w:sz w:val="18"/>
      </w:rPr>
      <w:fldChar w:fldCharType="separate"/>
    </w:r>
    <w:r w:rsidR="00A5567D">
      <w:rPr>
        <w:b/>
        <w:noProof/>
        <w:sz w:val="18"/>
      </w:rPr>
      <w:t>2</w:t>
    </w:r>
    <w:r w:rsidRPr="00205B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B6BF" w14:textId="5C59115F" w:rsidR="00205B44" w:rsidRPr="00205B44" w:rsidRDefault="00205B44" w:rsidP="00205B44">
    <w:pPr>
      <w:pStyle w:val="Footer"/>
      <w:tabs>
        <w:tab w:val="right" w:pos="9638"/>
      </w:tabs>
      <w:rPr>
        <w:b/>
        <w:sz w:val="18"/>
      </w:rPr>
    </w:pPr>
    <w:r>
      <w:tab/>
    </w:r>
    <w:r w:rsidRPr="00205B44">
      <w:rPr>
        <w:b/>
        <w:sz w:val="18"/>
      </w:rPr>
      <w:fldChar w:fldCharType="begin"/>
    </w:r>
    <w:r w:rsidRPr="00205B44">
      <w:rPr>
        <w:b/>
        <w:sz w:val="18"/>
      </w:rPr>
      <w:instrText xml:space="preserve"> PAGE  \* MERGEFORMAT </w:instrText>
    </w:r>
    <w:r w:rsidRPr="00205B44">
      <w:rPr>
        <w:b/>
        <w:sz w:val="18"/>
      </w:rPr>
      <w:fldChar w:fldCharType="separate"/>
    </w:r>
    <w:r w:rsidR="00580EF9">
      <w:rPr>
        <w:b/>
        <w:noProof/>
        <w:sz w:val="18"/>
      </w:rPr>
      <w:t>3</w:t>
    </w:r>
    <w:r w:rsidRPr="00205B4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05A18" w14:textId="77777777" w:rsidR="00DF1AD3" w:rsidRPr="000B175B" w:rsidRDefault="00DF1AD3" w:rsidP="000B175B">
      <w:pPr>
        <w:tabs>
          <w:tab w:val="right" w:pos="2155"/>
        </w:tabs>
        <w:spacing w:after="80"/>
        <w:ind w:left="680"/>
        <w:rPr>
          <w:u w:val="single"/>
        </w:rPr>
      </w:pPr>
      <w:r>
        <w:rPr>
          <w:u w:val="single"/>
        </w:rPr>
        <w:tab/>
      </w:r>
    </w:p>
  </w:footnote>
  <w:footnote w:type="continuationSeparator" w:id="0">
    <w:p w14:paraId="08B05586" w14:textId="77777777" w:rsidR="00DF1AD3" w:rsidRPr="00FC68B7" w:rsidRDefault="00DF1AD3" w:rsidP="00FC68B7">
      <w:pPr>
        <w:tabs>
          <w:tab w:val="left" w:pos="2155"/>
        </w:tabs>
        <w:spacing w:after="80"/>
        <w:ind w:left="680"/>
        <w:rPr>
          <w:u w:val="single"/>
        </w:rPr>
      </w:pPr>
      <w:r>
        <w:rPr>
          <w:u w:val="single"/>
        </w:rPr>
        <w:tab/>
      </w:r>
    </w:p>
  </w:footnote>
  <w:footnote w:type="continuationNotice" w:id="1">
    <w:p w14:paraId="41A280E6" w14:textId="77777777" w:rsidR="00DF1AD3" w:rsidRDefault="00DF1AD3"/>
  </w:footnote>
  <w:footnote w:id="2">
    <w:p w14:paraId="71E24082" w14:textId="77777777" w:rsidR="006A12E1" w:rsidRDefault="006A12E1" w:rsidP="006A12E1">
      <w:pPr>
        <w:pStyle w:val="FootnoteText"/>
      </w:pPr>
      <w:r>
        <w:tab/>
      </w:r>
      <w:r>
        <w:rPr>
          <w:rStyle w:val="FootnoteReference"/>
          <w:sz w:val="20"/>
        </w:rPr>
        <w:t>*</w:t>
      </w:r>
      <w:r>
        <w:t xml:space="preserve"> </w:t>
      </w:r>
      <w:r>
        <w:tab/>
        <w:t>A/75/6 (Sect.20), para 20.51.</w:t>
      </w:r>
    </w:p>
  </w:footnote>
  <w:footnote w:id="3">
    <w:p w14:paraId="0FD19CC9" w14:textId="2EFDAE4F" w:rsidR="006A12E1" w:rsidRDefault="006A12E1" w:rsidP="006A12E1">
      <w:pPr>
        <w:pStyle w:val="FootnoteText"/>
      </w:pPr>
      <w:r>
        <w:rPr>
          <w:sz w:val="20"/>
        </w:rPr>
        <w:tab/>
      </w:r>
      <w:r>
        <w:rPr>
          <w:rStyle w:val="FootnoteReference"/>
          <w:sz w:val="20"/>
        </w:rPr>
        <w:t>**</w:t>
      </w:r>
      <w:r>
        <w:tab/>
        <w:t>Circulated by the Intergovernmental Organisation for International Carriage by Rail (OTIF) under the symbol OTIF/RID/RC/2021/29.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4F67" w14:textId="19FA3452" w:rsidR="00205B44" w:rsidRPr="00205B44" w:rsidRDefault="00326D88">
    <w:pPr>
      <w:pStyle w:val="Header"/>
    </w:pPr>
    <w:r>
      <w:fldChar w:fldCharType="begin"/>
    </w:r>
    <w:r>
      <w:instrText xml:space="preserve"> TITLE  \* MERGEFORMAT </w:instrText>
    </w:r>
    <w:r>
      <w:fldChar w:fldCharType="separate"/>
    </w:r>
    <w:r w:rsidR="00205B44">
      <w:t>ECE/TRANS/WP.15/AC.1/2021/29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3F48" w14:textId="5E6864CB" w:rsidR="00205B44" w:rsidRPr="00205B44" w:rsidRDefault="00326D88" w:rsidP="00205B44">
    <w:pPr>
      <w:pStyle w:val="Header"/>
      <w:jc w:val="right"/>
    </w:pPr>
    <w:r>
      <w:fldChar w:fldCharType="begin"/>
    </w:r>
    <w:r>
      <w:instrText xml:space="preserve"> TITLE  \* MERGEFORMAT </w:instrText>
    </w:r>
    <w:r>
      <w:fldChar w:fldCharType="separate"/>
    </w:r>
    <w:r w:rsidR="00205B44">
      <w:t>ECE/TRANS/WP.15/AC.1/2021/29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44"/>
    <w:rsid w:val="00002A7D"/>
    <w:rsid w:val="000038A8"/>
    <w:rsid w:val="00004A72"/>
    <w:rsid w:val="00006790"/>
    <w:rsid w:val="00027624"/>
    <w:rsid w:val="00042990"/>
    <w:rsid w:val="00050F6B"/>
    <w:rsid w:val="000678CD"/>
    <w:rsid w:val="00072C8C"/>
    <w:rsid w:val="00081CE0"/>
    <w:rsid w:val="00084D30"/>
    <w:rsid w:val="00090320"/>
    <w:rsid w:val="00090D5D"/>
    <w:rsid w:val="000931C0"/>
    <w:rsid w:val="0009732C"/>
    <w:rsid w:val="000A01F9"/>
    <w:rsid w:val="000A2E09"/>
    <w:rsid w:val="000B175B"/>
    <w:rsid w:val="000B3A0F"/>
    <w:rsid w:val="000D3739"/>
    <w:rsid w:val="000D4F8C"/>
    <w:rsid w:val="000E0415"/>
    <w:rsid w:val="000F7715"/>
    <w:rsid w:val="001524B8"/>
    <w:rsid w:val="00156B99"/>
    <w:rsid w:val="00166124"/>
    <w:rsid w:val="00170F2A"/>
    <w:rsid w:val="00184DDA"/>
    <w:rsid w:val="001900CD"/>
    <w:rsid w:val="001A0452"/>
    <w:rsid w:val="001B4B04"/>
    <w:rsid w:val="001B5875"/>
    <w:rsid w:val="001B630D"/>
    <w:rsid w:val="001B6682"/>
    <w:rsid w:val="001C4B9C"/>
    <w:rsid w:val="001C6663"/>
    <w:rsid w:val="001C7895"/>
    <w:rsid w:val="001D26DF"/>
    <w:rsid w:val="001F1599"/>
    <w:rsid w:val="001F19C4"/>
    <w:rsid w:val="002043F0"/>
    <w:rsid w:val="00205B44"/>
    <w:rsid w:val="00211E0B"/>
    <w:rsid w:val="00232575"/>
    <w:rsid w:val="00247258"/>
    <w:rsid w:val="00257CAC"/>
    <w:rsid w:val="00264441"/>
    <w:rsid w:val="0027237A"/>
    <w:rsid w:val="00280B5B"/>
    <w:rsid w:val="002974E9"/>
    <w:rsid w:val="002A7891"/>
    <w:rsid w:val="002A7F94"/>
    <w:rsid w:val="002B109A"/>
    <w:rsid w:val="002C1DC3"/>
    <w:rsid w:val="002C3E48"/>
    <w:rsid w:val="002C6491"/>
    <w:rsid w:val="002C6D45"/>
    <w:rsid w:val="002D01C0"/>
    <w:rsid w:val="002D6E53"/>
    <w:rsid w:val="002F046D"/>
    <w:rsid w:val="002F3023"/>
    <w:rsid w:val="00301764"/>
    <w:rsid w:val="00304202"/>
    <w:rsid w:val="003229D8"/>
    <w:rsid w:val="00326D88"/>
    <w:rsid w:val="00336C97"/>
    <w:rsid w:val="00337F88"/>
    <w:rsid w:val="00342432"/>
    <w:rsid w:val="0035223F"/>
    <w:rsid w:val="00352D4B"/>
    <w:rsid w:val="0035638C"/>
    <w:rsid w:val="003A46BB"/>
    <w:rsid w:val="003A4EC7"/>
    <w:rsid w:val="003A7295"/>
    <w:rsid w:val="003B14CE"/>
    <w:rsid w:val="003B1F60"/>
    <w:rsid w:val="003C2CC4"/>
    <w:rsid w:val="003D4B23"/>
    <w:rsid w:val="003E278A"/>
    <w:rsid w:val="00413520"/>
    <w:rsid w:val="004325CB"/>
    <w:rsid w:val="00440A07"/>
    <w:rsid w:val="00447CEA"/>
    <w:rsid w:val="00460D22"/>
    <w:rsid w:val="00462880"/>
    <w:rsid w:val="00476F24"/>
    <w:rsid w:val="0048371D"/>
    <w:rsid w:val="00495461"/>
    <w:rsid w:val="004A2C3E"/>
    <w:rsid w:val="004C0AF8"/>
    <w:rsid w:val="004C55B0"/>
    <w:rsid w:val="004F61A0"/>
    <w:rsid w:val="004F6BA0"/>
    <w:rsid w:val="00501E79"/>
    <w:rsid w:val="00503BEA"/>
    <w:rsid w:val="00512147"/>
    <w:rsid w:val="00533616"/>
    <w:rsid w:val="00535ABA"/>
    <w:rsid w:val="0053768B"/>
    <w:rsid w:val="005420F2"/>
    <w:rsid w:val="0054285C"/>
    <w:rsid w:val="00551C0B"/>
    <w:rsid w:val="00580EF9"/>
    <w:rsid w:val="00584173"/>
    <w:rsid w:val="00595520"/>
    <w:rsid w:val="005A44B9"/>
    <w:rsid w:val="005B1BA0"/>
    <w:rsid w:val="005B3DB3"/>
    <w:rsid w:val="005B6937"/>
    <w:rsid w:val="005D15CA"/>
    <w:rsid w:val="005D4184"/>
    <w:rsid w:val="005D7969"/>
    <w:rsid w:val="005E02F8"/>
    <w:rsid w:val="005F08DF"/>
    <w:rsid w:val="005F3066"/>
    <w:rsid w:val="005F3E61"/>
    <w:rsid w:val="00604DDD"/>
    <w:rsid w:val="006115CC"/>
    <w:rsid w:val="00611FC4"/>
    <w:rsid w:val="006176FB"/>
    <w:rsid w:val="00630FCB"/>
    <w:rsid w:val="00640B26"/>
    <w:rsid w:val="00643627"/>
    <w:rsid w:val="0065766B"/>
    <w:rsid w:val="006770B2"/>
    <w:rsid w:val="00686A48"/>
    <w:rsid w:val="006940E1"/>
    <w:rsid w:val="006A12E1"/>
    <w:rsid w:val="006A3C72"/>
    <w:rsid w:val="006A7392"/>
    <w:rsid w:val="006B03A1"/>
    <w:rsid w:val="006B67D9"/>
    <w:rsid w:val="006C5535"/>
    <w:rsid w:val="006D0589"/>
    <w:rsid w:val="006E564B"/>
    <w:rsid w:val="006E7154"/>
    <w:rsid w:val="006E7608"/>
    <w:rsid w:val="007003CD"/>
    <w:rsid w:val="0070701E"/>
    <w:rsid w:val="0072632A"/>
    <w:rsid w:val="00733B69"/>
    <w:rsid w:val="007358E8"/>
    <w:rsid w:val="00736ECE"/>
    <w:rsid w:val="0074533B"/>
    <w:rsid w:val="007643BC"/>
    <w:rsid w:val="00780C68"/>
    <w:rsid w:val="007959FE"/>
    <w:rsid w:val="007A0CF1"/>
    <w:rsid w:val="007A478E"/>
    <w:rsid w:val="007B6BA5"/>
    <w:rsid w:val="007C3390"/>
    <w:rsid w:val="007C42D8"/>
    <w:rsid w:val="007C4F4B"/>
    <w:rsid w:val="007D7362"/>
    <w:rsid w:val="007F40BC"/>
    <w:rsid w:val="007F5CE2"/>
    <w:rsid w:val="007F6611"/>
    <w:rsid w:val="008000A3"/>
    <w:rsid w:val="00800522"/>
    <w:rsid w:val="00810BAC"/>
    <w:rsid w:val="008175E9"/>
    <w:rsid w:val="008208DA"/>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6A1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72E8"/>
    <w:rsid w:val="00A10F4F"/>
    <w:rsid w:val="00A11067"/>
    <w:rsid w:val="00A1704A"/>
    <w:rsid w:val="00A425EB"/>
    <w:rsid w:val="00A460E9"/>
    <w:rsid w:val="00A5567D"/>
    <w:rsid w:val="00A649A1"/>
    <w:rsid w:val="00A72F22"/>
    <w:rsid w:val="00A733BC"/>
    <w:rsid w:val="00A748A6"/>
    <w:rsid w:val="00A76A69"/>
    <w:rsid w:val="00A879A4"/>
    <w:rsid w:val="00AA0FF8"/>
    <w:rsid w:val="00AC0F2C"/>
    <w:rsid w:val="00AC502A"/>
    <w:rsid w:val="00AF58C1"/>
    <w:rsid w:val="00B04A3F"/>
    <w:rsid w:val="00B06643"/>
    <w:rsid w:val="00B15055"/>
    <w:rsid w:val="00B20551"/>
    <w:rsid w:val="00B275CD"/>
    <w:rsid w:val="00B30179"/>
    <w:rsid w:val="00B33FC7"/>
    <w:rsid w:val="00B37B15"/>
    <w:rsid w:val="00B45C02"/>
    <w:rsid w:val="00B70B63"/>
    <w:rsid w:val="00B72A1E"/>
    <w:rsid w:val="00B81E12"/>
    <w:rsid w:val="00B83C76"/>
    <w:rsid w:val="00B966ED"/>
    <w:rsid w:val="00BA339B"/>
    <w:rsid w:val="00BB23CC"/>
    <w:rsid w:val="00BB2DE2"/>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3024"/>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479DE"/>
    <w:rsid w:val="00D50B7D"/>
    <w:rsid w:val="00D52012"/>
    <w:rsid w:val="00D628A9"/>
    <w:rsid w:val="00D704E5"/>
    <w:rsid w:val="00D72727"/>
    <w:rsid w:val="00D978C6"/>
    <w:rsid w:val="00DA0956"/>
    <w:rsid w:val="00DA357F"/>
    <w:rsid w:val="00DA3E12"/>
    <w:rsid w:val="00DC0C2F"/>
    <w:rsid w:val="00DC18AD"/>
    <w:rsid w:val="00DF1AD3"/>
    <w:rsid w:val="00DF7CAE"/>
    <w:rsid w:val="00E1178B"/>
    <w:rsid w:val="00E423C0"/>
    <w:rsid w:val="00E6414C"/>
    <w:rsid w:val="00E7260F"/>
    <w:rsid w:val="00E81168"/>
    <w:rsid w:val="00E86B6E"/>
    <w:rsid w:val="00E8702D"/>
    <w:rsid w:val="00E905F4"/>
    <w:rsid w:val="00E916A9"/>
    <w:rsid w:val="00E916DE"/>
    <w:rsid w:val="00E925AD"/>
    <w:rsid w:val="00E96630"/>
    <w:rsid w:val="00ED18DC"/>
    <w:rsid w:val="00ED6201"/>
    <w:rsid w:val="00ED7A2A"/>
    <w:rsid w:val="00EF1D7F"/>
    <w:rsid w:val="00F0137E"/>
    <w:rsid w:val="00F05CE8"/>
    <w:rsid w:val="00F157E1"/>
    <w:rsid w:val="00F17B5A"/>
    <w:rsid w:val="00F21786"/>
    <w:rsid w:val="00F3742B"/>
    <w:rsid w:val="00F41FDB"/>
    <w:rsid w:val="00F50596"/>
    <w:rsid w:val="00F56A54"/>
    <w:rsid w:val="00F56D63"/>
    <w:rsid w:val="00F609A9"/>
    <w:rsid w:val="00F80C99"/>
    <w:rsid w:val="00F867EC"/>
    <w:rsid w:val="00F91B2B"/>
    <w:rsid w:val="00FA6CF9"/>
    <w:rsid w:val="00FB2BCF"/>
    <w:rsid w:val="00FC03CD"/>
    <w:rsid w:val="00FC0449"/>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31FDC"/>
  <w15:docId w15:val="{F1AA7C49-2544-44BA-837A-3833A91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6A12E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0493">
      <w:bodyDiv w:val="1"/>
      <w:marLeft w:val="0"/>
      <w:marRight w:val="0"/>
      <w:marTop w:val="0"/>
      <w:marBottom w:val="0"/>
      <w:divBdr>
        <w:top w:val="none" w:sz="0" w:space="0" w:color="auto"/>
        <w:left w:val="none" w:sz="0" w:space="0" w:color="auto"/>
        <w:bottom w:val="none" w:sz="0" w:space="0" w:color="auto"/>
        <w:right w:val="none" w:sz="0" w:space="0" w:color="auto"/>
      </w:divBdr>
    </w:div>
    <w:div w:id="18981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4EB48-C630-4245-B91C-CB04CAA4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C46E4-DDD3-422B-A5D9-CB229D5345E9}">
  <ds:schemaRefs>
    <ds:schemaRef ds:uri="http://schemas.openxmlformats.org/officeDocument/2006/bibliography"/>
  </ds:schemaRefs>
</ds:datastoreItem>
</file>

<file path=customXml/itemProps3.xml><?xml version="1.0" encoding="utf-8"?>
<ds:datastoreItem xmlns:ds="http://schemas.openxmlformats.org/officeDocument/2006/customXml" ds:itemID="{5F12ECFE-6F3C-479D-AD25-AFE2420F61DA}">
  <ds:schemaRefs>
    <ds:schemaRef ds:uri="http://schemas.microsoft.com/sharepoint/v3/contenttype/forms"/>
  </ds:schemaRefs>
</ds:datastoreItem>
</file>

<file path=customXml/itemProps4.xml><?xml version="1.0" encoding="utf-8"?>
<ds:datastoreItem xmlns:ds="http://schemas.openxmlformats.org/officeDocument/2006/customXml" ds:itemID="{B4B813AD-B269-44E9-9457-5FAC71531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835</Words>
  <Characters>4764</Characters>
  <Application>Microsoft Office Word</Application>
  <DocSecurity>0</DocSecurity>
  <Lines>39</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ECE/TRANS/WP.15/AC.1/2021/29</vt:lpstr>
      <vt:lpstr/>
      <vt:lpstr>United Nations</vt:lpstr>
    </vt:vector>
  </TitlesOfParts>
  <Company>CSD</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ECE/TRANS/WP.15/AC.1/2021/29</dc:title>
  <dc:subject/>
  <dc:creator>Christine Barrio-Champeau</dc:creator>
  <cp:keywords/>
  <cp:lastModifiedBy>Christine Barrio-Champeau</cp:lastModifiedBy>
  <cp:revision>3</cp:revision>
  <cp:lastPrinted>2009-02-18T09:36:00Z</cp:lastPrinted>
  <dcterms:created xsi:type="dcterms:W3CDTF">2021-06-22T08:51:00Z</dcterms:created>
  <dcterms:modified xsi:type="dcterms:W3CDTF">2021-06-22T11:13:00Z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