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D97D492" w14:textId="77777777" w:rsidTr="00B20551">
        <w:trPr>
          <w:cantSplit/>
          <w:trHeight w:hRule="exact" w:val="851"/>
        </w:trPr>
        <w:tc>
          <w:tcPr>
            <w:tcW w:w="1276" w:type="dxa"/>
            <w:tcBorders>
              <w:bottom w:val="single" w:sz="4" w:space="0" w:color="auto"/>
            </w:tcBorders>
            <w:vAlign w:val="bottom"/>
          </w:tcPr>
          <w:p w14:paraId="46168C70" w14:textId="77777777" w:rsidR="009E6CB7" w:rsidRDefault="009E6CB7" w:rsidP="00B20551">
            <w:pPr>
              <w:spacing w:after="80"/>
            </w:pPr>
          </w:p>
        </w:tc>
        <w:tc>
          <w:tcPr>
            <w:tcW w:w="2268" w:type="dxa"/>
            <w:tcBorders>
              <w:bottom w:val="single" w:sz="4" w:space="0" w:color="auto"/>
            </w:tcBorders>
            <w:vAlign w:val="bottom"/>
          </w:tcPr>
          <w:p w14:paraId="6A1671B6"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A1548D4" w14:textId="24C3B55D" w:rsidR="009E6CB7" w:rsidRPr="00D47EEA" w:rsidRDefault="006673C4" w:rsidP="006673C4">
            <w:pPr>
              <w:jc w:val="right"/>
            </w:pPr>
            <w:r w:rsidRPr="006673C4">
              <w:rPr>
                <w:sz w:val="40"/>
              </w:rPr>
              <w:t>ECE</w:t>
            </w:r>
            <w:r>
              <w:t>/TRANS/WP.15/AC.1/2021/26</w:t>
            </w:r>
          </w:p>
        </w:tc>
      </w:tr>
      <w:tr w:rsidR="009E6CB7" w14:paraId="6EB2596C" w14:textId="77777777" w:rsidTr="00B20551">
        <w:trPr>
          <w:cantSplit/>
          <w:trHeight w:hRule="exact" w:val="2835"/>
        </w:trPr>
        <w:tc>
          <w:tcPr>
            <w:tcW w:w="1276" w:type="dxa"/>
            <w:tcBorders>
              <w:top w:val="single" w:sz="4" w:space="0" w:color="auto"/>
              <w:bottom w:val="single" w:sz="12" w:space="0" w:color="auto"/>
            </w:tcBorders>
          </w:tcPr>
          <w:p w14:paraId="64C299B6" w14:textId="77777777" w:rsidR="009E6CB7" w:rsidRDefault="00686A48" w:rsidP="00B20551">
            <w:pPr>
              <w:spacing w:before="120"/>
            </w:pPr>
            <w:r>
              <w:rPr>
                <w:noProof/>
                <w:lang w:val="de-DE" w:eastAsia="de-DE"/>
              </w:rPr>
              <w:drawing>
                <wp:inline distT="0" distB="0" distL="0" distR="0" wp14:anchorId="41A045C9" wp14:editId="3CA20F7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88FCF8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404302B" w14:textId="77777777" w:rsidR="009E6CB7" w:rsidRDefault="006673C4" w:rsidP="006673C4">
            <w:pPr>
              <w:spacing w:before="240" w:line="240" w:lineRule="exact"/>
            </w:pPr>
            <w:r>
              <w:t>Distr.: General</w:t>
            </w:r>
          </w:p>
          <w:p w14:paraId="769A15CC" w14:textId="243D357B" w:rsidR="006673C4" w:rsidRDefault="0008676B" w:rsidP="006673C4">
            <w:pPr>
              <w:spacing w:line="240" w:lineRule="exact"/>
            </w:pPr>
            <w:r>
              <w:t>22</w:t>
            </w:r>
            <w:r w:rsidR="006673C4">
              <w:t xml:space="preserve"> June 2021</w:t>
            </w:r>
          </w:p>
          <w:p w14:paraId="79DE3ACB" w14:textId="77777777" w:rsidR="006673C4" w:rsidRDefault="006673C4" w:rsidP="006673C4">
            <w:pPr>
              <w:spacing w:line="240" w:lineRule="exact"/>
            </w:pPr>
          </w:p>
          <w:p w14:paraId="601A5EC3" w14:textId="5D8279D3" w:rsidR="006673C4" w:rsidRDefault="006673C4" w:rsidP="006673C4">
            <w:pPr>
              <w:spacing w:line="240" w:lineRule="exact"/>
            </w:pPr>
            <w:r>
              <w:t>Original: English</w:t>
            </w:r>
          </w:p>
        </w:tc>
      </w:tr>
    </w:tbl>
    <w:p w14:paraId="09244B8F" w14:textId="77777777" w:rsidR="00412837" w:rsidRDefault="00412837" w:rsidP="00412837">
      <w:pPr>
        <w:spacing w:before="120"/>
        <w:rPr>
          <w:b/>
          <w:sz w:val="28"/>
          <w:szCs w:val="28"/>
        </w:rPr>
      </w:pPr>
      <w:r>
        <w:rPr>
          <w:b/>
          <w:sz w:val="28"/>
          <w:szCs w:val="28"/>
        </w:rPr>
        <w:t>Economic Commission for Europe</w:t>
      </w:r>
    </w:p>
    <w:p w14:paraId="50735569" w14:textId="77777777" w:rsidR="00412837" w:rsidRDefault="00412837" w:rsidP="00412837">
      <w:pPr>
        <w:spacing w:before="120"/>
        <w:rPr>
          <w:sz w:val="28"/>
          <w:szCs w:val="28"/>
        </w:rPr>
      </w:pPr>
      <w:r>
        <w:rPr>
          <w:sz w:val="28"/>
          <w:szCs w:val="28"/>
        </w:rPr>
        <w:t>Inland Transport Committee</w:t>
      </w:r>
    </w:p>
    <w:p w14:paraId="73A07A47" w14:textId="77777777" w:rsidR="00412837" w:rsidRDefault="00412837" w:rsidP="00412837">
      <w:pPr>
        <w:spacing w:before="120" w:after="120"/>
        <w:rPr>
          <w:b/>
          <w:sz w:val="24"/>
          <w:szCs w:val="24"/>
        </w:rPr>
      </w:pPr>
      <w:r>
        <w:rPr>
          <w:b/>
          <w:sz w:val="24"/>
          <w:szCs w:val="24"/>
        </w:rPr>
        <w:t>Working Party on the Transport of Dangerous Goods</w:t>
      </w:r>
    </w:p>
    <w:p w14:paraId="6E7FED87" w14:textId="77777777" w:rsidR="00412837" w:rsidRDefault="00412837" w:rsidP="00412837">
      <w:pPr>
        <w:rPr>
          <w:b/>
          <w:bCs/>
        </w:rPr>
      </w:pPr>
      <w:r>
        <w:rPr>
          <w:b/>
          <w:bCs/>
        </w:rPr>
        <w:t>Joint Meeting of the RID Committee of Experts and the</w:t>
      </w:r>
      <w:r>
        <w:rPr>
          <w:b/>
          <w:bCs/>
        </w:rPr>
        <w:br/>
        <w:t>Working Party on the Transport of Dangerous Goods</w:t>
      </w:r>
    </w:p>
    <w:p w14:paraId="3CC83813" w14:textId="77777777" w:rsidR="00412837" w:rsidRDefault="00412837" w:rsidP="00412837">
      <w:pPr>
        <w:rPr>
          <w:lang w:val="en-US"/>
        </w:rPr>
      </w:pPr>
      <w:r>
        <w:rPr>
          <w:lang w:val="en-US"/>
        </w:rPr>
        <w:t>Geneva, 21 September – 1 October 2021</w:t>
      </w:r>
    </w:p>
    <w:p w14:paraId="1D3D220B" w14:textId="77777777" w:rsidR="00BC3AF7" w:rsidRDefault="00BC3AF7" w:rsidP="00BC3AF7">
      <w:r>
        <w:t>Item 6 of the provisional agenda</w:t>
      </w:r>
    </w:p>
    <w:p w14:paraId="13E98E53" w14:textId="4D4FC1A2" w:rsidR="00412837" w:rsidRDefault="00BC3AF7" w:rsidP="00BC3AF7">
      <w:pPr>
        <w:rPr>
          <w:b/>
          <w:bCs/>
        </w:rPr>
      </w:pPr>
      <w:r>
        <w:rPr>
          <w:b/>
        </w:rPr>
        <w:t xml:space="preserve">Interpretation of </w:t>
      </w:r>
      <w:r w:rsidRPr="00396246">
        <w:rPr>
          <w:b/>
        </w:rPr>
        <w:t>RID/ADR/ADN</w:t>
      </w:r>
    </w:p>
    <w:p w14:paraId="2EBBB89A" w14:textId="28DAADB2" w:rsidR="00B4028E" w:rsidRPr="00E70778" w:rsidRDefault="00F345E6" w:rsidP="004C5391">
      <w:pPr>
        <w:pStyle w:val="HChG"/>
        <w:rPr>
          <w:bCs/>
        </w:rPr>
      </w:pPr>
      <w:r>
        <w:tab/>
      </w:r>
      <w:r>
        <w:tab/>
      </w:r>
      <w:r w:rsidR="00B4028E">
        <w:t xml:space="preserve">Clarification on </w:t>
      </w:r>
      <w:r w:rsidR="008010AF">
        <w:t>RID/</w:t>
      </w:r>
      <w:r w:rsidR="00B4028E">
        <w:t>ADR 5.3.2.2.1 - specifications for the orange-coloured plates</w:t>
      </w:r>
    </w:p>
    <w:p w14:paraId="72A5AFC1" w14:textId="04455345" w:rsidR="00B4028E" w:rsidRDefault="00B4028E" w:rsidP="00B4028E">
      <w:pPr>
        <w:pStyle w:val="H1G"/>
      </w:pPr>
      <w:r>
        <w:tab/>
      </w:r>
      <w:r>
        <w:tab/>
      </w:r>
      <w:r w:rsidRPr="007C7BC4">
        <w:t xml:space="preserve">Transmitted by the Government of the </w:t>
      </w:r>
      <w:r>
        <w:t>United Kingdom</w:t>
      </w:r>
      <w:r w:rsidR="0054419E" w:rsidRPr="0059308A">
        <w:rPr>
          <w:rStyle w:val="FootnoteReference"/>
          <w:sz w:val="20"/>
        </w:rPr>
        <w:footnoteReference w:customMarkFollows="1" w:id="2"/>
        <w:t>*</w:t>
      </w:r>
      <w:r w:rsidR="0054419E" w:rsidRPr="0059308A">
        <w:rPr>
          <w:sz w:val="20"/>
          <w:vertAlign w:val="superscript"/>
        </w:rPr>
        <w:t xml:space="preserve">, </w:t>
      </w:r>
      <w:r w:rsidR="0054419E" w:rsidRPr="0059308A">
        <w:rPr>
          <w:rStyle w:val="FootnoteReference"/>
          <w:sz w:val="20"/>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082"/>
      </w:tblGrid>
      <w:tr w:rsidR="00B4028E" w:rsidRPr="007C7BC4" w14:paraId="3CF604EA" w14:textId="77777777" w:rsidTr="0011031F">
        <w:trPr>
          <w:jc w:val="center"/>
        </w:trPr>
        <w:tc>
          <w:tcPr>
            <w:tcW w:w="9082" w:type="dxa"/>
            <w:shd w:val="clear" w:color="auto" w:fill="auto"/>
          </w:tcPr>
          <w:p w14:paraId="161BA0D7" w14:textId="77777777" w:rsidR="00B4028E" w:rsidRPr="003A39EA" w:rsidRDefault="00B4028E" w:rsidP="0011031F">
            <w:pPr>
              <w:spacing w:before="240" w:after="120"/>
              <w:ind w:left="255"/>
              <w:rPr>
                <w:i/>
              </w:rPr>
            </w:pPr>
            <w:r w:rsidRPr="003A39EA">
              <w:rPr>
                <w:i/>
              </w:rPr>
              <w:t>Summary</w:t>
            </w:r>
          </w:p>
        </w:tc>
      </w:tr>
      <w:tr w:rsidR="00B4028E" w:rsidRPr="00585E7B" w14:paraId="1040D599" w14:textId="77777777" w:rsidTr="0011031F">
        <w:trPr>
          <w:jc w:val="center"/>
        </w:trPr>
        <w:tc>
          <w:tcPr>
            <w:tcW w:w="9082" w:type="dxa"/>
            <w:shd w:val="clear" w:color="auto" w:fill="auto"/>
          </w:tcPr>
          <w:p w14:paraId="45275050" w14:textId="1AFC0191" w:rsidR="00B4028E" w:rsidRPr="003A39EA" w:rsidRDefault="00B4028E" w:rsidP="0011031F">
            <w:pPr>
              <w:tabs>
                <w:tab w:val="left" w:pos="3260"/>
              </w:tabs>
              <w:spacing w:after="120"/>
              <w:ind w:left="3260" w:right="1134" w:hanging="2126"/>
              <w:jc w:val="both"/>
            </w:pPr>
            <w:r w:rsidRPr="003A39EA">
              <w:rPr>
                <w:b/>
              </w:rPr>
              <w:t>Executive summary:</w:t>
            </w:r>
            <w:r w:rsidRPr="003A39EA">
              <w:tab/>
            </w:r>
            <w:r w:rsidR="008010AF">
              <w:t>RID/</w:t>
            </w:r>
            <w:r w:rsidRPr="00AF227B">
              <w:t>ADR 5.3.2</w:t>
            </w:r>
            <w:r>
              <w:t xml:space="preserve">.2.1 </w:t>
            </w:r>
            <w:r w:rsidR="00B10B0A" w:rsidRPr="00F345E6">
              <w:t>–</w:t>
            </w:r>
            <w:r>
              <w:t xml:space="preserve"> </w:t>
            </w:r>
            <w:r w:rsidRPr="00AF227B">
              <w:t>specification f</w:t>
            </w:r>
            <w:r>
              <w:t xml:space="preserve">or the orange-coloured plates </w:t>
            </w:r>
            <w:r w:rsidR="00B10B0A" w:rsidRPr="00F345E6">
              <w:t>–</w:t>
            </w:r>
            <w:r>
              <w:t xml:space="preserve"> </w:t>
            </w:r>
            <w:r w:rsidRPr="00AF227B">
              <w:t xml:space="preserve">states that </w:t>
            </w:r>
            <w:r>
              <w:t>“T</w:t>
            </w:r>
            <w:r w:rsidRPr="00AF227B">
              <w:t>he plate shall not become detached from its mount in the event of a 15 minutes’ engulfment in fire.</w:t>
            </w:r>
            <w:r>
              <w:t>”</w:t>
            </w:r>
            <w:r w:rsidRPr="00AF227B">
              <w:t xml:space="preserve"> </w:t>
            </w:r>
            <w:r>
              <w:t>The U</w:t>
            </w:r>
            <w:r w:rsidR="00E07971">
              <w:t xml:space="preserve">nited </w:t>
            </w:r>
            <w:r>
              <w:t>K</w:t>
            </w:r>
            <w:r w:rsidR="00E07971">
              <w:t>ingdom</w:t>
            </w:r>
            <w:r>
              <w:t xml:space="preserve"> would welcome an exchange of views and discussion on the interpretation of this provision.</w:t>
            </w:r>
          </w:p>
        </w:tc>
      </w:tr>
      <w:tr w:rsidR="00B4028E" w:rsidRPr="00585E7B" w14:paraId="4B11D680" w14:textId="77777777" w:rsidTr="0011031F">
        <w:trPr>
          <w:jc w:val="center"/>
        </w:trPr>
        <w:tc>
          <w:tcPr>
            <w:tcW w:w="9082" w:type="dxa"/>
            <w:shd w:val="clear" w:color="auto" w:fill="auto"/>
          </w:tcPr>
          <w:p w14:paraId="224EFB77" w14:textId="0BE894A0" w:rsidR="00B4028E" w:rsidRPr="001A6463" w:rsidRDefault="00B4028E" w:rsidP="0011031F">
            <w:pPr>
              <w:tabs>
                <w:tab w:val="left" w:pos="3260"/>
              </w:tabs>
              <w:ind w:left="3260" w:right="1134" w:hanging="2126"/>
              <w:rPr>
                <w:lang w:val="en-US"/>
              </w:rPr>
            </w:pPr>
            <w:r w:rsidRPr="003A39EA">
              <w:rPr>
                <w:b/>
              </w:rPr>
              <w:t>Action to be taken:</w:t>
            </w:r>
            <w:r w:rsidRPr="003A39EA">
              <w:rPr>
                <w:b/>
              </w:rPr>
              <w:tab/>
            </w:r>
            <w:r>
              <w:t xml:space="preserve">An exchange of views and discussion on the interpretation of </w:t>
            </w:r>
            <w:r w:rsidR="008010AF">
              <w:t>RID/</w:t>
            </w:r>
            <w:r>
              <w:t>ADR 5.3.2.2.1.</w:t>
            </w:r>
          </w:p>
        </w:tc>
      </w:tr>
      <w:tr w:rsidR="00B4028E" w:rsidRPr="00585E7B" w14:paraId="780EE132" w14:textId="77777777" w:rsidTr="0011031F">
        <w:trPr>
          <w:jc w:val="center"/>
        </w:trPr>
        <w:tc>
          <w:tcPr>
            <w:tcW w:w="9082" w:type="dxa"/>
            <w:shd w:val="clear" w:color="auto" w:fill="auto"/>
          </w:tcPr>
          <w:p w14:paraId="56BEFD79" w14:textId="77777777" w:rsidR="00B4028E" w:rsidRPr="007C7BC4" w:rsidRDefault="00B4028E" w:rsidP="0011031F">
            <w:pPr>
              <w:rPr>
                <w:lang w:val="en-US"/>
              </w:rPr>
            </w:pPr>
          </w:p>
        </w:tc>
      </w:tr>
    </w:tbl>
    <w:p w14:paraId="6DE23DFD" w14:textId="77777777" w:rsidR="00B4028E" w:rsidRPr="007C7BC4" w:rsidRDefault="00B4028E" w:rsidP="00B4028E">
      <w:pPr>
        <w:pStyle w:val="HChG"/>
        <w:jc w:val="both"/>
      </w:pPr>
      <w:r>
        <w:rPr>
          <w:lang w:val="en-US"/>
        </w:rPr>
        <w:tab/>
      </w:r>
      <w:bookmarkStart w:id="0" w:name="_Hlk532555907"/>
      <w:r>
        <w:rPr>
          <w:lang w:val="en-US"/>
        </w:rPr>
        <w:tab/>
      </w:r>
      <w:bookmarkEnd w:id="0"/>
      <w:r>
        <w:rPr>
          <w:lang w:val="en-US"/>
        </w:rPr>
        <w:t>Background</w:t>
      </w:r>
    </w:p>
    <w:p w14:paraId="1B70F272" w14:textId="4A9C594C" w:rsidR="00B4028E" w:rsidRPr="00F345E6" w:rsidRDefault="00F345E6" w:rsidP="00F345E6">
      <w:pPr>
        <w:pStyle w:val="SingleTxtG"/>
      </w:pPr>
      <w:r>
        <w:t>1.</w:t>
      </w:r>
      <w:r>
        <w:tab/>
      </w:r>
      <w:r w:rsidR="00B4028E" w:rsidRPr="00F345E6">
        <w:t>The U</w:t>
      </w:r>
      <w:r w:rsidR="00CB48AC">
        <w:t>nited Kingdom</w:t>
      </w:r>
      <w:r w:rsidR="00B4028E" w:rsidRPr="00F345E6">
        <w:t xml:space="preserve"> submitted </w:t>
      </w:r>
      <w:r w:rsidR="00CB48AC">
        <w:t>informal document</w:t>
      </w:r>
      <w:r w:rsidR="00DC49FE">
        <w:t xml:space="preserve"> </w:t>
      </w:r>
      <w:r w:rsidR="00B4028E" w:rsidRPr="00F345E6">
        <w:t>INF.13 – ‘Clarification on ADR 5.3.2.2.1 specifications for the orange-coloured plates’</w:t>
      </w:r>
      <w:r w:rsidR="00C20498">
        <w:t xml:space="preserve"> </w:t>
      </w:r>
      <w:r w:rsidR="00C20498" w:rsidRPr="00F345E6">
        <w:t>–</w:t>
      </w:r>
      <w:r w:rsidR="00B4028E" w:rsidRPr="00F345E6">
        <w:t xml:space="preserve"> to the 109th session of </w:t>
      </w:r>
      <w:r w:rsidR="00202A0E">
        <w:t>the Workin</w:t>
      </w:r>
      <w:r w:rsidR="00B85207">
        <w:t>g</w:t>
      </w:r>
      <w:r w:rsidR="00202A0E">
        <w:t xml:space="preserve"> Party on the </w:t>
      </w:r>
      <w:r w:rsidR="00D75DB7">
        <w:t>T</w:t>
      </w:r>
      <w:r w:rsidR="00202A0E">
        <w:t xml:space="preserve">ransport of </w:t>
      </w:r>
      <w:r w:rsidR="00D75DB7">
        <w:t>D</w:t>
      </w:r>
      <w:r w:rsidR="00202A0E">
        <w:t xml:space="preserve">angerous </w:t>
      </w:r>
      <w:r w:rsidR="00D75DB7">
        <w:t>G</w:t>
      </w:r>
      <w:r w:rsidR="00202A0E">
        <w:t xml:space="preserve">oods </w:t>
      </w:r>
      <w:r w:rsidR="00B4028E" w:rsidRPr="00F345E6">
        <w:t>WP.15 (May 2021), which invited the Working Party to exchange views on the provision contained in ADR 5.3.2.2.1.</w:t>
      </w:r>
    </w:p>
    <w:p w14:paraId="60727F2F" w14:textId="531EB124" w:rsidR="00B4028E" w:rsidRPr="00F345E6" w:rsidRDefault="00F345E6" w:rsidP="00F345E6">
      <w:pPr>
        <w:pStyle w:val="SingleTxtG"/>
      </w:pPr>
      <w:r>
        <w:t>2.</w:t>
      </w:r>
      <w:r>
        <w:tab/>
      </w:r>
      <w:r w:rsidR="00B4028E" w:rsidRPr="00F345E6">
        <w:t>It was agreed by the Working Party that it would be preferable for this discussion to take place at the Joint Meeting, rather than WP.15, as equivalent text also exists in 5.3.2.2.1 of RID.</w:t>
      </w:r>
    </w:p>
    <w:p w14:paraId="6240D703" w14:textId="2F060FFF" w:rsidR="00B4028E" w:rsidRPr="00F345E6" w:rsidRDefault="00CB48AC" w:rsidP="00DC49FE">
      <w:pPr>
        <w:pStyle w:val="SingleTxtG"/>
      </w:pPr>
      <w:r>
        <w:lastRenderedPageBreak/>
        <w:t>3.</w:t>
      </w:r>
      <w:r>
        <w:tab/>
      </w:r>
      <w:r w:rsidR="008010AF">
        <w:t>RID/</w:t>
      </w:r>
      <w:r w:rsidR="00B4028E" w:rsidRPr="00F345E6">
        <w:t xml:space="preserve">ADR 5.3.2.2.1 </w:t>
      </w:r>
      <w:r w:rsidR="0013404D" w:rsidRPr="00F345E6">
        <w:t>–</w:t>
      </w:r>
      <w:r w:rsidR="00B4028E" w:rsidRPr="00F345E6">
        <w:t xml:space="preserve"> specification for the orange-coloured plates </w:t>
      </w:r>
      <w:r w:rsidR="0013404D" w:rsidRPr="00F345E6">
        <w:t>–</w:t>
      </w:r>
      <w:r w:rsidR="00B4028E" w:rsidRPr="00F345E6">
        <w:t xml:space="preserve"> states that “The plate shall not become detached from its mount in the event of a 15 minutes’ engulfment in fire.”</w:t>
      </w:r>
    </w:p>
    <w:p w14:paraId="6C8575A3" w14:textId="44E3B54F" w:rsidR="00B4028E" w:rsidRDefault="00DC49FE" w:rsidP="00F345E6">
      <w:pPr>
        <w:pStyle w:val="SingleTxtG"/>
      </w:pPr>
      <w:r>
        <w:t>4.</w:t>
      </w:r>
      <w:r>
        <w:tab/>
      </w:r>
      <w:r w:rsidR="00B4028E" w:rsidRPr="00F345E6">
        <w:t>Enforcement bodies in the United Kingdom have taken a view that magnetically attac</w:t>
      </w:r>
      <w:r w:rsidR="00B4028E" w:rsidRPr="00221DDB">
        <w:t>hed plates do not satisfy this requirement</w:t>
      </w:r>
      <w:r w:rsidR="00B4028E">
        <w:t xml:space="preserve">. This view has raised the question of how to demonstrate that an orange-coloured plate can withstand a 15-minute engulfment in a fire. To our knowledge, there is no applicable standard or test which could uniformly demonstrate this. We note that there is no equivalent for fire resistance of placards, where the requirement is that the placards shall be ‘weather-resistant’ (see 5.3.1.1.1). In addition, the provisions relating to fire resistance do not apply to the alternative marking requirements for containers carrying dangerous solid substances in bulk and for tank-containers, </w:t>
      </w:r>
      <w:r w:rsidR="001345F3" w:rsidRPr="001345F3">
        <w:t>multiple-element gas containers (</w:t>
      </w:r>
      <w:r w:rsidR="00B4028E">
        <w:t>MEGCs</w:t>
      </w:r>
      <w:r w:rsidR="001345F3">
        <w:t>)</w:t>
      </w:r>
      <w:r w:rsidR="00B4028E">
        <w:t xml:space="preserve"> and portable tanks (see </w:t>
      </w:r>
      <w:r w:rsidR="00E43881">
        <w:t>fourth</w:t>
      </w:r>
      <w:r w:rsidR="00B4028E">
        <w:t xml:space="preserve"> paragraph of </w:t>
      </w:r>
      <w:r w:rsidR="00366428">
        <w:t xml:space="preserve">ADR </w:t>
      </w:r>
      <w:r w:rsidR="00B4028E">
        <w:t>5.3.2.2.1)</w:t>
      </w:r>
      <w:r w:rsidR="00021E08">
        <w:t xml:space="preserve">. </w:t>
      </w:r>
      <w:r w:rsidR="00325C70" w:rsidRPr="00325C70">
        <w:t xml:space="preserve">This is also the case in RID, where this alternative marking is permitted for all </w:t>
      </w:r>
      <w:r w:rsidR="00325C70">
        <w:t>cargo transport units</w:t>
      </w:r>
      <w:r w:rsidR="00021E08" w:rsidRPr="00021E08">
        <w:t xml:space="preserve"> (see second paragraph of RID 5.3.2.2.1).</w:t>
      </w:r>
    </w:p>
    <w:p w14:paraId="0D358ED0" w14:textId="23A4B407" w:rsidR="00B4028E" w:rsidRDefault="00DC49FE" w:rsidP="00DC49FE">
      <w:pPr>
        <w:pStyle w:val="SingleTxtG"/>
      </w:pPr>
      <w:r>
        <w:t>5.</w:t>
      </w:r>
      <w:r>
        <w:tab/>
      </w:r>
      <w:r w:rsidR="00B4028E">
        <w:t>M</w:t>
      </w:r>
      <w:r w:rsidR="00B4028E" w:rsidRPr="00221DDB">
        <w:t>agnetic plates are</w:t>
      </w:r>
      <w:r w:rsidR="00B4028E">
        <w:t xml:space="preserve"> </w:t>
      </w:r>
      <w:r w:rsidR="00B4028E" w:rsidRPr="00221DDB">
        <w:t>v</w:t>
      </w:r>
      <w:r w:rsidR="00B4028E">
        <w:t>ery popular within industry;</w:t>
      </w:r>
      <w:r w:rsidR="00B4028E" w:rsidRPr="00221DDB">
        <w:t xml:space="preserve"> particularly when using lease</w:t>
      </w:r>
      <w:r w:rsidR="00B4028E">
        <w:t>d</w:t>
      </w:r>
      <w:r w:rsidR="00B4028E" w:rsidRPr="00221DDB">
        <w:t xml:space="preserve"> vehicles</w:t>
      </w:r>
      <w:r w:rsidR="00B4028E">
        <w:t xml:space="preserve"> as</w:t>
      </w:r>
      <w:r w:rsidR="00B4028E" w:rsidRPr="00221DDB">
        <w:t xml:space="preserve"> they negate the need to drill into the vehicle and cause permanent damage.</w:t>
      </w:r>
      <w:r w:rsidR="00B4028E">
        <w:t xml:space="preserve"> </w:t>
      </w:r>
      <w:r w:rsidR="00B4028E" w:rsidRPr="00221DDB">
        <w:t>Metal tie wraps are also an option</w:t>
      </w:r>
      <w:r w:rsidR="00B4028E">
        <w:t xml:space="preserve"> </w:t>
      </w:r>
      <w:r w:rsidR="00B4028E" w:rsidRPr="00221DDB">
        <w:t>but modern vehicles tend not to have convenient attachment points for such ties.</w:t>
      </w:r>
    </w:p>
    <w:p w14:paraId="560F486B" w14:textId="08A00ACD" w:rsidR="00B4028E" w:rsidRDefault="00DC49FE" w:rsidP="00DC49FE">
      <w:pPr>
        <w:pStyle w:val="SingleTxtG"/>
      </w:pPr>
      <w:r>
        <w:t>6.</w:t>
      </w:r>
      <w:r>
        <w:tab/>
      </w:r>
      <w:r w:rsidR="00B3040B">
        <w:t>T</w:t>
      </w:r>
      <w:r w:rsidR="00B3040B" w:rsidRPr="00F345E6">
        <w:t xml:space="preserve">he United Kingdom </w:t>
      </w:r>
      <w:r w:rsidR="00B4028E">
        <w:t>believe</w:t>
      </w:r>
      <w:r w:rsidR="00B3040B">
        <w:t>s</w:t>
      </w:r>
      <w:r w:rsidR="00B4028E">
        <w:t xml:space="preserve"> that</w:t>
      </w:r>
      <w:r w:rsidR="00B4028E" w:rsidRPr="00221DDB">
        <w:t xml:space="preserve"> some of </w:t>
      </w:r>
      <w:r w:rsidR="00B4028E">
        <w:t xml:space="preserve">the alternatives on the market </w:t>
      </w:r>
      <w:r w:rsidR="00B4028E" w:rsidRPr="00221DDB">
        <w:t>would also not survive a 15-minute fire</w:t>
      </w:r>
      <w:r w:rsidR="00B4028E">
        <w:t>,</w:t>
      </w:r>
      <w:r w:rsidR="00B4028E" w:rsidRPr="00221DDB">
        <w:t xml:space="preserve"> often because they are simply PVC de</w:t>
      </w:r>
      <w:r w:rsidR="00B4028E">
        <w:t xml:space="preserve">cals stuck onto a metal plate. </w:t>
      </w:r>
      <w:r w:rsidR="00B4028E" w:rsidRPr="00221DDB">
        <w:t>Clearly the PVC deca</w:t>
      </w:r>
      <w:r w:rsidR="00B4028E">
        <w:t>l would simply melt in a fire, and s</w:t>
      </w:r>
      <w:r w:rsidR="00B4028E" w:rsidRPr="00221DDB">
        <w:t xml:space="preserve">ome suppliers even state in their small print that the plates do not comply with </w:t>
      </w:r>
      <w:r w:rsidR="00021E08">
        <w:t>RID/</w:t>
      </w:r>
      <w:r w:rsidR="00B4028E" w:rsidRPr="00221DDB">
        <w:t>ADR fire rating requirements.</w:t>
      </w:r>
    </w:p>
    <w:p w14:paraId="718F05C3" w14:textId="060BA1A6" w:rsidR="00B4028E" w:rsidRPr="00900AF3" w:rsidRDefault="00DC49FE" w:rsidP="00DC49FE">
      <w:pPr>
        <w:pStyle w:val="HChG"/>
      </w:pPr>
      <w:r>
        <w:tab/>
      </w:r>
      <w:r>
        <w:tab/>
      </w:r>
      <w:r w:rsidR="00B4028E" w:rsidRPr="00900AF3">
        <w:t>Action to be taken</w:t>
      </w:r>
    </w:p>
    <w:p w14:paraId="35E03BE3" w14:textId="1AFA804C" w:rsidR="00B4028E" w:rsidRDefault="0011516D" w:rsidP="00DC49FE">
      <w:pPr>
        <w:pStyle w:val="SingleTxtG"/>
      </w:pPr>
      <w:r>
        <w:t>7.</w:t>
      </w:r>
      <w:r>
        <w:tab/>
      </w:r>
      <w:r w:rsidR="00B4028E">
        <w:t xml:space="preserve">The </w:t>
      </w:r>
      <w:r>
        <w:t>United Kingdom</w:t>
      </w:r>
      <w:r w:rsidR="00B4028E">
        <w:t xml:space="preserve"> would appreciate the views of delegates of the Joint Meeting as, due to the above reasons, it can be difficult to enforce this provision.</w:t>
      </w:r>
    </w:p>
    <w:p w14:paraId="4AFBBA2D" w14:textId="21FD18F5" w:rsidR="00B4028E" w:rsidRDefault="0011516D" w:rsidP="0011516D">
      <w:pPr>
        <w:pStyle w:val="SingleTxtG"/>
      </w:pPr>
      <w:r>
        <w:t>8.</w:t>
      </w:r>
      <w:r>
        <w:tab/>
      </w:r>
      <w:r w:rsidR="00B4028E">
        <w:t xml:space="preserve">Specifically, </w:t>
      </w:r>
      <w:r w:rsidR="00963597" w:rsidRPr="00F345E6">
        <w:t xml:space="preserve">the United Kingdom </w:t>
      </w:r>
      <w:r w:rsidR="00B4028E">
        <w:t>seek</w:t>
      </w:r>
      <w:r w:rsidR="00963597">
        <w:t>s</w:t>
      </w:r>
      <w:r w:rsidR="00B4028E">
        <w:t xml:space="preserve"> clarification and invite discussion on the following points:</w:t>
      </w:r>
    </w:p>
    <w:p w14:paraId="3622258B" w14:textId="12796780" w:rsidR="00B4028E" w:rsidRDefault="005679E6" w:rsidP="005679E6">
      <w:pPr>
        <w:pStyle w:val="SingleTxtG"/>
      </w:pPr>
      <w:r>
        <w:tab/>
      </w:r>
      <w:r>
        <w:tab/>
      </w:r>
      <w:r w:rsidR="00B308B1">
        <w:t>a)</w:t>
      </w:r>
      <w:r w:rsidR="00B308B1">
        <w:tab/>
      </w:r>
      <w:r w:rsidR="00B4028E">
        <w:t>What was the original intention and expectation behind this requirement?</w:t>
      </w:r>
    </w:p>
    <w:p w14:paraId="57070D20" w14:textId="35A4CCEF" w:rsidR="00B4028E" w:rsidRDefault="00B308B1" w:rsidP="005679E6">
      <w:pPr>
        <w:pStyle w:val="SingleTxtG"/>
      </w:pPr>
      <w:r>
        <w:tab/>
      </w:r>
      <w:r>
        <w:tab/>
        <w:t>b)</w:t>
      </w:r>
      <w:r>
        <w:tab/>
      </w:r>
      <w:r w:rsidR="00B4028E">
        <w:t>What is the technical basis upon which the requirement is made to ensure consistent application by enforcement bodies?</w:t>
      </w:r>
    </w:p>
    <w:p w14:paraId="448F7757" w14:textId="493F8AB5" w:rsidR="00B4028E" w:rsidRDefault="00B308B1" w:rsidP="005679E6">
      <w:pPr>
        <w:pStyle w:val="SingleTxtG"/>
      </w:pPr>
      <w:r>
        <w:tab/>
      </w:r>
      <w:r>
        <w:tab/>
        <w:t>c)</w:t>
      </w:r>
      <w:r>
        <w:tab/>
      </w:r>
      <w:r w:rsidR="00B4028E">
        <w:t>Which plates on the market can survive a 15-minute fire, and how is this tested? How can the purchaser of a plate be sure it is compliant?</w:t>
      </w:r>
    </w:p>
    <w:p w14:paraId="4EE221F7" w14:textId="0CE23E9B" w:rsidR="00B4028E" w:rsidRDefault="00B308B1" w:rsidP="005679E6">
      <w:pPr>
        <w:pStyle w:val="SingleTxtG"/>
      </w:pPr>
      <w:r>
        <w:tab/>
      </w:r>
      <w:r>
        <w:tab/>
        <w:t>d)</w:t>
      </w:r>
      <w:r>
        <w:tab/>
      </w:r>
      <w:r w:rsidR="00B4028E">
        <w:t>What would be defined as a 15-minute fire? Is it an intense petrol tanker fire, a small fire remote from the plates, etc.?</w:t>
      </w:r>
    </w:p>
    <w:p w14:paraId="543DE702" w14:textId="0D4699F9" w:rsidR="00B4028E" w:rsidRDefault="00B308B1" w:rsidP="005679E6">
      <w:pPr>
        <w:pStyle w:val="SingleTxtG"/>
      </w:pPr>
      <w:r>
        <w:tab/>
      </w:r>
      <w:r>
        <w:tab/>
        <w:t>e)</w:t>
      </w:r>
      <w:r>
        <w:tab/>
      </w:r>
      <w:r w:rsidR="00B4028E">
        <w:t>What is the alternative to magnetic plates, where permanent attachment is not reasonably practicable (e.g. for leased vehicles)?</w:t>
      </w:r>
    </w:p>
    <w:p w14:paraId="688DAD9C" w14:textId="634C6B40" w:rsidR="00B308B1" w:rsidRPr="00AA1C14" w:rsidRDefault="00AA1C14" w:rsidP="00AA1C14">
      <w:pPr>
        <w:spacing w:before="240"/>
        <w:jc w:val="center"/>
        <w:rPr>
          <w:u w:val="single"/>
        </w:rPr>
      </w:pPr>
      <w:r>
        <w:rPr>
          <w:u w:val="single"/>
        </w:rPr>
        <w:tab/>
      </w:r>
      <w:r>
        <w:rPr>
          <w:u w:val="single"/>
        </w:rPr>
        <w:tab/>
      </w:r>
      <w:r>
        <w:rPr>
          <w:u w:val="single"/>
        </w:rPr>
        <w:tab/>
      </w:r>
    </w:p>
    <w:sectPr w:rsidR="00B308B1" w:rsidRPr="00AA1C14" w:rsidSect="006673C4">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20E14" w14:textId="77777777" w:rsidR="00DE374B" w:rsidRDefault="00DE374B"/>
  </w:endnote>
  <w:endnote w:type="continuationSeparator" w:id="0">
    <w:p w14:paraId="111E49E3" w14:textId="77777777" w:rsidR="00DE374B" w:rsidRDefault="00DE374B"/>
  </w:endnote>
  <w:endnote w:type="continuationNotice" w:id="1">
    <w:p w14:paraId="30EDF978" w14:textId="77777777" w:rsidR="00DE374B" w:rsidRDefault="00DE3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AD06C" w14:textId="590CFEB9" w:rsidR="006673C4" w:rsidRPr="006673C4" w:rsidRDefault="006673C4" w:rsidP="006673C4">
    <w:pPr>
      <w:pStyle w:val="Footer"/>
      <w:tabs>
        <w:tab w:val="right" w:pos="9638"/>
      </w:tabs>
      <w:rPr>
        <w:sz w:val="18"/>
      </w:rPr>
    </w:pPr>
    <w:r w:rsidRPr="006673C4">
      <w:rPr>
        <w:b/>
        <w:sz w:val="18"/>
      </w:rPr>
      <w:fldChar w:fldCharType="begin"/>
    </w:r>
    <w:r w:rsidRPr="006673C4">
      <w:rPr>
        <w:b/>
        <w:sz w:val="18"/>
      </w:rPr>
      <w:instrText xml:space="preserve"> PAGE  \* MERGEFORMAT </w:instrText>
    </w:r>
    <w:r w:rsidRPr="006673C4">
      <w:rPr>
        <w:b/>
        <w:sz w:val="18"/>
      </w:rPr>
      <w:fldChar w:fldCharType="separate"/>
    </w:r>
    <w:r w:rsidR="00325C70">
      <w:rPr>
        <w:b/>
        <w:noProof/>
        <w:sz w:val="18"/>
      </w:rPr>
      <w:t>2</w:t>
    </w:r>
    <w:r w:rsidRPr="006673C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6F3CA" w14:textId="08F42392" w:rsidR="006673C4" w:rsidRPr="006673C4" w:rsidRDefault="006673C4" w:rsidP="006673C4">
    <w:pPr>
      <w:pStyle w:val="Footer"/>
      <w:tabs>
        <w:tab w:val="right" w:pos="9638"/>
      </w:tabs>
      <w:rPr>
        <w:b/>
        <w:sz w:val="18"/>
      </w:rPr>
    </w:pPr>
    <w:r>
      <w:tab/>
    </w:r>
    <w:r w:rsidRPr="006673C4">
      <w:rPr>
        <w:b/>
        <w:sz w:val="18"/>
      </w:rPr>
      <w:fldChar w:fldCharType="begin"/>
    </w:r>
    <w:r w:rsidRPr="006673C4">
      <w:rPr>
        <w:b/>
        <w:sz w:val="18"/>
      </w:rPr>
      <w:instrText xml:space="preserve"> PAGE  \* MERGEFORMAT </w:instrText>
    </w:r>
    <w:r w:rsidRPr="006673C4">
      <w:rPr>
        <w:b/>
        <w:sz w:val="18"/>
      </w:rPr>
      <w:fldChar w:fldCharType="separate"/>
    </w:r>
    <w:r w:rsidRPr="006673C4">
      <w:rPr>
        <w:b/>
        <w:noProof/>
        <w:sz w:val="18"/>
      </w:rPr>
      <w:t>3</w:t>
    </w:r>
    <w:r w:rsidRPr="006673C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A858" w14:textId="7CEDF3BA" w:rsidR="0035223F" w:rsidRPr="006673C4" w:rsidRDefault="0035223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76084" w14:textId="77777777" w:rsidR="00DE374B" w:rsidRPr="000B175B" w:rsidRDefault="00DE374B" w:rsidP="000B175B">
      <w:pPr>
        <w:tabs>
          <w:tab w:val="right" w:pos="2155"/>
        </w:tabs>
        <w:spacing w:after="80"/>
        <w:ind w:left="680"/>
        <w:rPr>
          <w:u w:val="single"/>
        </w:rPr>
      </w:pPr>
      <w:r>
        <w:rPr>
          <w:u w:val="single"/>
        </w:rPr>
        <w:tab/>
      </w:r>
    </w:p>
  </w:footnote>
  <w:footnote w:type="continuationSeparator" w:id="0">
    <w:p w14:paraId="4479D9FD" w14:textId="77777777" w:rsidR="00DE374B" w:rsidRPr="00FC68B7" w:rsidRDefault="00DE374B" w:rsidP="00FC68B7">
      <w:pPr>
        <w:tabs>
          <w:tab w:val="left" w:pos="2155"/>
        </w:tabs>
        <w:spacing w:after="80"/>
        <w:ind w:left="680"/>
        <w:rPr>
          <w:u w:val="single"/>
        </w:rPr>
      </w:pPr>
      <w:r>
        <w:rPr>
          <w:u w:val="single"/>
        </w:rPr>
        <w:tab/>
      </w:r>
    </w:p>
  </w:footnote>
  <w:footnote w:type="continuationNotice" w:id="1">
    <w:p w14:paraId="2791D6B9" w14:textId="77777777" w:rsidR="00DE374B" w:rsidRDefault="00DE374B"/>
  </w:footnote>
  <w:footnote w:id="2">
    <w:p w14:paraId="729830CA" w14:textId="77777777" w:rsidR="0054419E" w:rsidRPr="006774FA" w:rsidRDefault="0054419E" w:rsidP="0054419E">
      <w:pPr>
        <w:pStyle w:val="FootnoteText"/>
      </w:pPr>
      <w:r w:rsidRPr="006774FA">
        <w:tab/>
      </w:r>
      <w:r w:rsidRPr="0059308A">
        <w:rPr>
          <w:rStyle w:val="FootnoteReference"/>
          <w:sz w:val="20"/>
        </w:rPr>
        <w:t>*</w:t>
      </w:r>
      <w:r w:rsidRPr="006774FA">
        <w:t xml:space="preserve"> </w:t>
      </w:r>
      <w:r w:rsidRPr="006774FA">
        <w:tab/>
      </w:r>
      <w:r w:rsidRPr="00861D31">
        <w:t>A/75/6 (Sect.20), para 20.51.</w:t>
      </w:r>
    </w:p>
  </w:footnote>
  <w:footnote w:id="3">
    <w:p w14:paraId="5394B476" w14:textId="5AECB127" w:rsidR="0054419E" w:rsidRPr="006774FA" w:rsidRDefault="0054419E" w:rsidP="0054419E">
      <w:pPr>
        <w:pStyle w:val="FootnoteText"/>
      </w:pPr>
      <w:r w:rsidRPr="006774FA">
        <w:rPr>
          <w:sz w:val="20"/>
        </w:rPr>
        <w:tab/>
      </w:r>
      <w:r w:rsidRPr="006774FA">
        <w:rPr>
          <w:rStyle w:val="FootnoteReference"/>
          <w:sz w:val="20"/>
        </w:rPr>
        <w:t>**</w:t>
      </w:r>
      <w:r w:rsidRPr="006774FA">
        <w:tab/>
      </w:r>
      <w:r w:rsidRPr="00733EF5">
        <w:t>Circulated by the Intergovernmental Organisation for International Carriage by Rail (OTIF) under the symbol OTIF/RID/RC/</w:t>
      </w:r>
      <w:r>
        <w:t>2021</w:t>
      </w:r>
      <w:r w:rsidRPr="00733EF5">
        <w:t>/2</w:t>
      </w:r>
      <w:r>
        <w:t>6</w:t>
      </w:r>
      <w:r w:rsidRPr="00733EF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E633" w14:textId="1C018E94" w:rsidR="006673C4" w:rsidRPr="006673C4" w:rsidRDefault="0008676B">
    <w:pPr>
      <w:pStyle w:val="Header"/>
    </w:pPr>
    <w:r>
      <w:fldChar w:fldCharType="begin"/>
    </w:r>
    <w:r>
      <w:instrText xml:space="preserve"> TITLE  \* MERGEFORMAT </w:instrText>
    </w:r>
    <w:r>
      <w:fldChar w:fldCharType="separate"/>
    </w:r>
    <w:r w:rsidR="006673C4">
      <w:t>ECE/TRANS/WP.15/AC.1/2021/26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9F6A" w14:textId="250EE8B7" w:rsidR="006673C4" w:rsidRPr="006673C4" w:rsidRDefault="0008676B" w:rsidP="006673C4">
    <w:pPr>
      <w:pStyle w:val="Header"/>
      <w:jc w:val="right"/>
    </w:pPr>
    <w:r>
      <w:fldChar w:fldCharType="begin"/>
    </w:r>
    <w:r>
      <w:instrText xml:space="preserve"> TITLE  \* MERGEFORMAT </w:instrText>
    </w:r>
    <w:r>
      <w:fldChar w:fldCharType="separate"/>
    </w:r>
    <w:r w:rsidR="006673C4">
      <w:t>ECE/TRANS/WP.15/AC.1/2021/26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8A626A"/>
    <w:multiLevelType w:val="hybridMultilevel"/>
    <w:tmpl w:val="E0D0257A"/>
    <w:lvl w:ilvl="0" w:tplc="B31A841C">
      <w:start w:val="1"/>
      <w:numFmt w:val="decimal"/>
      <w:lvlText w:val="%1."/>
      <w:lvlJc w:val="left"/>
      <w:pPr>
        <w:ind w:left="1704" w:hanging="57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 w:numId="20">
    <w:abstractNumId w:val="11"/>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C4"/>
    <w:rsid w:val="00002A7D"/>
    <w:rsid w:val="000038A8"/>
    <w:rsid w:val="00006790"/>
    <w:rsid w:val="00021E08"/>
    <w:rsid w:val="00027624"/>
    <w:rsid w:val="00033A34"/>
    <w:rsid w:val="00050F6B"/>
    <w:rsid w:val="000678CD"/>
    <w:rsid w:val="00072C8C"/>
    <w:rsid w:val="00081CE0"/>
    <w:rsid w:val="00084D30"/>
    <w:rsid w:val="0008676B"/>
    <w:rsid w:val="00090320"/>
    <w:rsid w:val="000931C0"/>
    <w:rsid w:val="0009732C"/>
    <w:rsid w:val="000A01F9"/>
    <w:rsid w:val="000A2E09"/>
    <w:rsid w:val="000B175B"/>
    <w:rsid w:val="000B3A0F"/>
    <w:rsid w:val="000E0415"/>
    <w:rsid w:val="000F7715"/>
    <w:rsid w:val="0011516D"/>
    <w:rsid w:val="0012090F"/>
    <w:rsid w:val="0013404D"/>
    <w:rsid w:val="001345F3"/>
    <w:rsid w:val="00156B99"/>
    <w:rsid w:val="00166124"/>
    <w:rsid w:val="00184DDA"/>
    <w:rsid w:val="001900CD"/>
    <w:rsid w:val="001A0452"/>
    <w:rsid w:val="001B4B04"/>
    <w:rsid w:val="001B5875"/>
    <w:rsid w:val="001C4B9C"/>
    <w:rsid w:val="001C6663"/>
    <w:rsid w:val="001C7895"/>
    <w:rsid w:val="001D26DF"/>
    <w:rsid w:val="001F1599"/>
    <w:rsid w:val="001F19C4"/>
    <w:rsid w:val="00202A0E"/>
    <w:rsid w:val="002043F0"/>
    <w:rsid w:val="00211E0B"/>
    <w:rsid w:val="002212E6"/>
    <w:rsid w:val="00232575"/>
    <w:rsid w:val="00247258"/>
    <w:rsid w:val="00257CAC"/>
    <w:rsid w:val="00264441"/>
    <w:rsid w:val="0027237A"/>
    <w:rsid w:val="002974E9"/>
    <w:rsid w:val="002A7F94"/>
    <w:rsid w:val="002B109A"/>
    <w:rsid w:val="002C6D45"/>
    <w:rsid w:val="002D6E53"/>
    <w:rsid w:val="002F046D"/>
    <w:rsid w:val="002F3023"/>
    <w:rsid w:val="00301764"/>
    <w:rsid w:val="003229D8"/>
    <w:rsid w:val="00325C70"/>
    <w:rsid w:val="00336C97"/>
    <w:rsid w:val="00337F88"/>
    <w:rsid w:val="00342432"/>
    <w:rsid w:val="0035223F"/>
    <w:rsid w:val="00352D4B"/>
    <w:rsid w:val="0035638C"/>
    <w:rsid w:val="00366428"/>
    <w:rsid w:val="003A46BB"/>
    <w:rsid w:val="003A4EC7"/>
    <w:rsid w:val="003A7295"/>
    <w:rsid w:val="003B1F60"/>
    <w:rsid w:val="003C2CC4"/>
    <w:rsid w:val="003D4B23"/>
    <w:rsid w:val="003E278A"/>
    <w:rsid w:val="00412837"/>
    <w:rsid w:val="00413520"/>
    <w:rsid w:val="004325CB"/>
    <w:rsid w:val="00437010"/>
    <w:rsid w:val="00440A07"/>
    <w:rsid w:val="00462880"/>
    <w:rsid w:val="00476F24"/>
    <w:rsid w:val="004C5391"/>
    <w:rsid w:val="004C55B0"/>
    <w:rsid w:val="004F6BA0"/>
    <w:rsid w:val="00503BEA"/>
    <w:rsid w:val="00533616"/>
    <w:rsid w:val="00535ABA"/>
    <w:rsid w:val="0053768B"/>
    <w:rsid w:val="005420F2"/>
    <w:rsid w:val="0054285C"/>
    <w:rsid w:val="0054419E"/>
    <w:rsid w:val="005679E6"/>
    <w:rsid w:val="00584173"/>
    <w:rsid w:val="00595520"/>
    <w:rsid w:val="005A44B9"/>
    <w:rsid w:val="005B1BA0"/>
    <w:rsid w:val="005B3DB3"/>
    <w:rsid w:val="005D15CA"/>
    <w:rsid w:val="005D7969"/>
    <w:rsid w:val="005F08DF"/>
    <w:rsid w:val="005F3066"/>
    <w:rsid w:val="005F3E61"/>
    <w:rsid w:val="00604DDD"/>
    <w:rsid w:val="006115CC"/>
    <w:rsid w:val="00611FC4"/>
    <w:rsid w:val="006176FB"/>
    <w:rsid w:val="00630FCB"/>
    <w:rsid w:val="00640B26"/>
    <w:rsid w:val="0065766B"/>
    <w:rsid w:val="006673C4"/>
    <w:rsid w:val="006770B2"/>
    <w:rsid w:val="006826CB"/>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A478E"/>
    <w:rsid w:val="007B6BA5"/>
    <w:rsid w:val="007C3390"/>
    <w:rsid w:val="007C42D8"/>
    <w:rsid w:val="007C4F4B"/>
    <w:rsid w:val="007D7362"/>
    <w:rsid w:val="007F5CE2"/>
    <w:rsid w:val="007F6611"/>
    <w:rsid w:val="00800522"/>
    <w:rsid w:val="008010AF"/>
    <w:rsid w:val="00810BAC"/>
    <w:rsid w:val="008175E9"/>
    <w:rsid w:val="008242D7"/>
    <w:rsid w:val="0082577B"/>
    <w:rsid w:val="008272DD"/>
    <w:rsid w:val="00866893"/>
    <w:rsid w:val="00866F02"/>
    <w:rsid w:val="00867D18"/>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26E47"/>
    <w:rsid w:val="00947162"/>
    <w:rsid w:val="009610D0"/>
    <w:rsid w:val="00963597"/>
    <w:rsid w:val="0096375C"/>
    <w:rsid w:val="009662E6"/>
    <w:rsid w:val="0097095E"/>
    <w:rsid w:val="0098592B"/>
    <w:rsid w:val="00985FC4"/>
    <w:rsid w:val="00990766"/>
    <w:rsid w:val="00991261"/>
    <w:rsid w:val="009964C4"/>
    <w:rsid w:val="009A7B81"/>
    <w:rsid w:val="009D01C0"/>
    <w:rsid w:val="009D6A08"/>
    <w:rsid w:val="009E0A16"/>
    <w:rsid w:val="009E5413"/>
    <w:rsid w:val="009E6CB7"/>
    <w:rsid w:val="009E7970"/>
    <w:rsid w:val="009F2EAC"/>
    <w:rsid w:val="009F57E3"/>
    <w:rsid w:val="00A10F4F"/>
    <w:rsid w:val="00A11067"/>
    <w:rsid w:val="00A1704A"/>
    <w:rsid w:val="00A425EB"/>
    <w:rsid w:val="00A72F22"/>
    <w:rsid w:val="00A733BC"/>
    <w:rsid w:val="00A748A6"/>
    <w:rsid w:val="00A76A69"/>
    <w:rsid w:val="00A879A4"/>
    <w:rsid w:val="00AA0FF8"/>
    <w:rsid w:val="00AA1C14"/>
    <w:rsid w:val="00AA53A1"/>
    <w:rsid w:val="00AC0F2C"/>
    <w:rsid w:val="00AC502A"/>
    <w:rsid w:val="00AF58C1"/>
    <w:rsid w:val="00B04A3F"/>
    <w:rsid w:val="00B06643"/>
    <w:rsid w:val="00B10B0A"/>
    <w:rsid w:val="00B15055"/>
    <w:rsid w:val="00B20551"/>
    <w:rsid w:val="00B30179"/>
    <w:rsid w:val="00B3040B"/>
    <w:rsid w:val="00B308B1"/>
    <w:rsid w:val="00B33FC7"/>
    <w:rsid w:val="00B37B15"/>
    <w:rsid w:val="00B4028E"/>
    <w:rsid w:val="00B45C02"/>
    <w:rsid w:val="00B70B63"/>
    <w:rsid w:val="00B72A1E"/>
    <w:rsid w:val="00B81E12"/>
    <w:rsid w:val="00B85207"/>
    <w:rsid w:val="00BA339B"/>
    <w:rsid w:val="00BB23CC"/>
    <w:rsid w:val="00BC1E7E"/>
    <w:rsid w:val="00BC3AF7"/>
    <w:rsid w:val="00BC74E9"/>
    <w:rsid w:val="00BE36A9"/>
    <w:rsid w:val="00BE618E"/>
    <w:rsid w:val="00BE7BEC"/>
    <w:rsid w:val="00BF0A5A"/>
    <w:rsid w:val="00BF0E63"/>
    <w:rsid w:val="00BF12A3"/>
    <w:rsid w:val="00BF16D7"/>
    <w:rsid w:val="00BF2373"/>
    <w:rsid w:val="00C0294F"/>
    <w:rsid w:val="00C044E2"/>
    <w:rsid w:val="00C048CB"/>
    <w:rsid w:val="00C066F3"/>
    <w:rsid w:val="00C20498"/>
    <w:rsid w:val="00C408B7"/>
    <w:rsid w:val="00C411EB"/>
    <w:rsid w:val="00C463DD"/>
    <w:rsid w:val="00C745C3"/>
    <w:rsid w:val="00C915C9"/>
    <w:rsid w:val="00C978F5"/>
    <w:rsid w:val="00CA24A4"/>
    <w:rsid w:val="00CB348D"/>
    <w:rsid w:val="00CB48AC"/>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75DB7"/>
    <w:rsid w:val="00D978C6"/>
    <w:rsid w:val="00DA0956"/>
    <w:rsid w:val="00DA357F"/>
    <w:rsid w:val="00DA3E12"/>
    <w:rsid w:val="00DC18AD"/>
    <w:rsid w:val="00DC49FE"/>
    <w:rsid w:val="00DE374B"/>
    <w:rsid w:val="00DF3A10"/>
    <w:rsid w:val="00DF7CAE"/>
    <w:rsid w:val="00E07971"/>
    <w:rsid w:val="00E423C0"/>
    <w:rsid w:val="00E43881"/>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45E6"/>
    <w:rsid w:val="00F3742B"/>
    <w:rsid w:val="00F41FDB"/>
    <w:rsid w:val="00F50596"/>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DC741"/>
  <w15:docId w15:val="{9BCE49D2-A36E-4CDD-A276-97646F09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4_GR"/>
    <w:basedOn w:val="DefaultParagraphFont"/>
    <w:qFormat/>
    <w:rsid w:val="00E925AD"/>
    <w:rPr>
      <w:rFonts w:ascii="Times New Roman" w:hAnsi="Times New Roman"/>
      <w:sz w:val="18"/>
      <w:vertAlign w:val="superscript"/>
    </w:rPr>
  </w:style>
  <w:style w:type="paragraph" w:styleId="FootnoteText">
    <w:name w:val="footnote text"/>
    <w:aliases w:val="5_G,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character" w:customStyle="1" w:styleId="H1GChar">
    <w:name w:val="_ H_1_G Char"/>
    <w:link w:val="H1G"/>
    <w:rsid w:val="00B4028E"/>
    <w:rPr>
      <w:b/>
      <w:sz w:val="24"/>
      <w:lang w:val="en-GB"/>
    </w:rPr>
  </w:style>
  <w:style w:type="character" w:customStyle="1" w:styleId="HChGChar">
    <w:name w:val="_ H _Ch_G Char"/>
    <w:link w:val="HChG"/>
    <w:rsid w:val="00B4028E"/>
    <w:rPr>
      <w:b/>
      <w:sz w:val="28"/>
      <w:lang w:val="en-GB"/>
    </w:rPr>
  </w:style>
  <w:style w:type="character" w:customStyle="1" w:styleId="FootnoteTextChar">
    <w:name w:val="Footnote Text Char"/>
    <w:aliases w:val="5_G Char,5_GR Char"/>
    <w:basedOn w:val="DefaultParagraphFont"/>
    <w:link w:val="FootnoteText"/>
    <w:rsid w:val="0054419E"/>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B924C-6752-4D16-AA1A-9FCD3A224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F150F-43D6-4753-9D40-2011105D7191}">
  <ds:schemaRefs>
    <ds:schemaRef ds:uri="http://schemas.openxmlformats.org/officeDocument/2006/bibliography"/>
  </ds:schemaRefs>
</ds:datastoreItem>
</file>

<file path=customXml/itemProps3.xml><?xml version="1.0" encoding="utf-8"?>
<ds:datastoreItem xmlns:ds="http://schemas.openxmlformats.org/officeDocument/2006/customXml" ds:itemID="{5A7341E1-A766-4528-8F8D-25FAA57231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33314F-C3E3-41AC-BD77-47D85C9A2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1</TotalTime>
  <Pages>2</Pages>
  <Words>630</Words>
  <Characters>3592</Characters>
  <Application>Microsoft Office Word</Application>
  <DocSecurity>0</DocSecurity>
  <Lines>29</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ECE/TRANS/WP.15/AC.1/2021/26</vt:lpstr>
      <vt:lpstr/>
      <vt:lpstr>United Nations</vt:lpstr>
    </vt:vector>
  </TitlesOfParts>
  <Company>CSD</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ECE/TRANS/WP.15/AC.1/2021/26</dc:title>
  <dc:creator>Christine Barrio-Champeau</dc:creator>
  <cp:lastModifiedBy>Christine Barrio-Champeau</cp:lastModifiedBy>
  <cp:revision>3</cp:revision>
  <cp:lastPrinted>2009-02-18T09:36:00Z</cp:lastPrinted>
  <dcterms:created xsi:type="dcterms:W3CDTF">2021-06-22T08:46:00Z</dcterms:created>
  <dcterms:modified xsi:type="dcterms:W3CDTF">2021-06-22T11:12:00Z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