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7A473BEE" w14:textId="77777777" w:rsidTr="00387CD4">
        <w:trPr>
          <w:trHeight w:hRule="exact" w:val="851"/>
        </w:trPr>
        <w:tc>
          <w:tcPr>
            <w:tcW w:w="142" w:type="dxa"/>
            <w:tcBorders>
              <w:bottom w:val="single" w:sz="4" w:space="0" w:color="auto"/>
            </w:tcBorders>
          </w:tcPr>
          <w:p w14:paraId="576BFA65" w14:textId="77777777" w:rsidR="002D5AAC" w:rsidRDefault="002D5AAC" w:rsidP="008734B5">
            <w:pPr>
              <w:kinsoku w:val="0"/>
              <w:overflowPunct w:val="0"/>
              <w:autoSpaceDE w:val="0"/>
              <w:autoSpaceDN w:val="0"/>
              <w:adjustRightInd w:val="0"/>
              <w:snapToGrid w:val="0"/>
            </w:pPr>
            <w:bookmarkStart w:id="0" w:name="_Hlk71902862"/>
          </w:p>
        </w:tc>
        <w:tc>
          <w:tcPr>
            <w:tcW w:w="4536" w:type="dxa"/>
            <w:gridSpan w:val="2"/>
            <w:tcBorders>
              <w:bottom w:val="single" w:sz="4" w:space="0" w:color="auto"/>
            </w:tcBorders>
            <w:vAlign w:val="bottom"/>
          </w:tcPr>
          <w:p w14:paraId="6471C77C"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BFED53B" w14:textId="115D0D70" w:rsidR="002D5AAC" w:rsidRDefault="008734B5" w:rsidP="008734B5">
            <w:pPr>
              <w:jc w:val="right"/>
            </w:pPr>
            <w:r w:rsidRPr="008734B5">
              <w:rPr>
                <w:sz w:val="40"/>
              </w:rPr>
              <w:t>ECE</w:t>
            </w:r>
            <w:r>
              <w:t>/TRANS/WP.15/AC.1/160</w:t>
            </w:r>
          </w:p>
        </w:tc>
      </w:tr>
      <w:tr w:rsidR="002D5AAC" w:rsidRPr="00AC6746" w14:paraId="5F5ADF1A" w14:textId="77777777" w:rsidTr="00387CD4">
        <w:trPr>
          <w:trHeight w:hRule="exact" w:val="2835"/>
        </w:trPr>
        <w:tc>
          <w:tcPr>
            <w:tcW w:w="1280" w:type="dxa"/>
            <w:gridSpan w:val="2"/>
            <w:tcBorders>
              <w:top w:val="single" w:sz="4" w:space="0" w:color="auto"/>
              <w:bottom w:val="single" w:sz="12" w:space="0" w:color="auto"/>
            </w:tcBorders>
          </w:tcPr>
          <w:p w14:paraId="19D31146" w14:textId="77777777" w:rsidR="002D5AAC" w:rsidRDefault="002E5067" w:rsidP="00387CD4">
            <w:pPr>
              <w:spacing w:before="120"/>
              <w:jc w:val="center"/>
            </w:pPr>
            <w:r>
              <w:rPr>
                <w:noProof/>
                <w:lang w:val="fr-CH" w:eastAsia="fr-CH"/>
              </w:rPr>
              <w:drawing>
                <wp:inline distT="0" distB="0" distL="0" distR="0" wp14:anchorId="72EEDB74" wp14:editId="5065D71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14A6EFD"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53EC9A5C" w14:textId="77777777" w:rsidR="002D5AAC" w:rsidRDefault="008734B5" w:rsidP="00387CD4">
            <w:pPr>
              <w:spacing w:before="240"/>
              <w:rPr>
                <w:lang w:val="en-US"/>
              </w:rPr>
            </w:pPr>
            <w:r>
              <w:rPr>
                <w:lang w:val="en-US"/>
              </w:rPr>
              <w:t>Distr.: General</w:t>
            </w:r>
          </w:p>
          <w:p w14:paraId="5B9C8DDC" w14:textId="77777777" w:rsidR="008734B5" w:rsidRDefault="008734B5" w:rsidP="008734B5">
            <w:pPr>
              <w:spacing w:line="240" w:lineRule="exact"/>
              <w:rPr>
                <w:lang w:val="en-US"/>
              </w:rPr>
            </w:pPr>
            <w:r>
              <w:rPr>
                <w:lang w:val="en-US"/>
              </w:rPr>
              <w:t>20 April 2021</w:t>
            </w:r>
          </w:p>
          <w:p w14:paraId="06F7CBD4" w14:textId="77777777" w:rsidR="008734B5" w:rsidRDefault="008734B5" w:rsidP="008734B5">
            <w:pPr>
              <w:spacing w:line="240" w:lineRule="exact"/>
              <w:rPr>
                <w:lang w:val="en-US"/>
              </w:rPr>
            </w:pPr>
            <w:r>
              <w:rPr>
                <w:lang w:val="en-US"/>
              </w:rPr>
              <w:t>Russian</w:t>
            </w:r>
          </w:p>
          <w:p w14:paraId="2F90C178" w14:textId="70F80BCB" w:rsidR="008734B5" w:rsidRPr="008D53B6" w:rsidRDefault="008734B5" w:rsidP="008734B5">
            <w:pPr>
              <w:spacing w:line="240" w:lineRule="exact"/>
              <w:rPr>
                <w:lang w:val="en-US"/>
              </w:rPr>
            </w:pPr>
            <w:r>
              <w:rPr>
                <w:lang w:val="en-US"/>
              </w:rPr>
              <w:t>Original: English</w:t>
            </w:r>
          </w:p>
        </w:tc>
      </w:tr>
    </w:tbl>
    <w:p w14:paraId="3C2DBF5D"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2EB940E" w14:textId="77777777" w:rsidR="008734B5" w:rsidRPr="00113654" w:rsidRDefault="008734B5" w:rsidP="008734B5">
      <w:pPr>
        <w:spacing w:before="120"/>
        <w:outlineLvl w:val="0"/>
        <w:rPr>
          <w:sz w:val="28"/>
          <w:szCs w:val="28"/>
        </w:rPr>
      </w:pPr>
      <w:r w:rsidRPr="00113654">
        <w:rPr>
          <w:sz w:val="28"/>
          <w:szCs w:val="28"/>
        </w:rPr>
        <w:t>Комитет по внутреннему транспорту</w:t>
      </w:r>
    </w:p>
    <w:p w14:paraId="629BBFFD" w14:textId="77777777" w:rsidR="008734B5" w:rsidRPr="00113654" w:rsidRDefault="008734B5" w:rsidP="008734B5">
      <w:pPr>
        <w:spacing w:before="120"/>
        <w:outlineLvl w:val="0"/>
        <w:rPr>
          <w:b/>
          <w:sz w:val="24"/>
          <w:szCs w:val="24"/>
        </w:rPr>
      </w:pPr>
      <w:r w:rsidRPr="00113654">
        <w:rPr>
          <w:b/>
          <w:bCs/>
          <w:sz w:val="24"/>
          <w:szCs w:val="24"/>
        </w:rPr>
        <w:t>Рабочая группа по перевозкам опасных грузов</w:t>
      </w:r>
    </w:p>
    <w:p w14:paraId="0C214420" w14:textId="64482490" w:rsidR="008734B5" w:rsidRPr="00B571FF" w:rsidRDefault="008734B5" w:rsidP="008734B5">
      <w:pPr>
        <w:spacing w:before="120"/>
        <w:rPr>
          <w:b/>
        </w:rPr>
      </w:pPr>
      <w:r>
        <w:rPr>
          <w:b/>
          <w:bCs/>
        </w:rPr>
        <w:t xml:space="preserve">Совместное совещание Комиссии экспертов МПОГ </w:t>
      </w:r>
      <w:r w:rsidR="00637AEF">
        <w:rPr>
          <w:b/>
          <w:bCs/>
        </w:rPr>
        <w:br/>
      </w:r>
      <w:r>
        <w:rPr>
          <w:b/>
          <w:bCs/>
        </w:rPr>
        <w:t>и Рабочей группы</w:t>
      </w:r>
      <w:r w:rsidRPr="008823DC">
        <w:rPr>
          <w:b/>
          <w:bCs/>
        </w:rPr>
        <w:t xml:space="preserve"> </w:t>
      </w:r>
      <w:r>
        <w:rPr>
          <w:b/>
          <w:bCs/>
        </w:rPr>
        <w:t>по перевозкам</w:t>
      </w:r>
      <w:r w:rsidRPr="0039216A">
        <w:rPr>
          <w:b/>
          <w:bCs/>
        </w:rPr>
        <w:t xml:space="preserve"> </w:t>
      </w:r>
      <w:r>
        <w:rPr>
          <w:b/>
          <w:bCs/>
        </w:rPr>
        <w:t>опасных грузов</w:t>
      </w:r>
    </w:p>
    <w:p w14:paraId="733F32B9" w14:textId="22EA206D" w:rsidR="008734B5" w:rsidRPr="00B571FF" w:rsidRDefault="008734B5" w:rsidP="008734B5">
      <w:pPr>
        <w:pStyle w:val="HChG"/>
      </w:pPr>
      <w:r>
        <w:tab/>
      </w:r>
      <w:r>
        <w:tab/>
      </w:r>
      <w:r>
        <w:rPr>
          <w:bCs/>
        </w:rPr>
        <w:t>Доклад Совместного совещания Комиссии экспертов МПОГ и Рабочей группы по перевозкам опасных грузов о работе его весенней сессии 2021 года</w:t>
      </w:r>
      <w:r w:rsidR="00AC6746" w:rsidRPr="00AC6746">
        <w:rPr>
          <w:rStyle w:val="FootnoteReference"/>
          <w:b w:val="0"/>
          <w:sz w:val="20"/>
          <w:vertAlign w:val="baseline"/>
        </w:rPr>
        <w:footnoteReference w:customMarkFollows="1" w:id="1"/>
        <w:t>*</w:t>
      </w:r>
      <w:r w:rsidRPr="00AC6746">
        <w:rPr>
          <w:b w:val="0"/>
        </w:rPr>
        <w:t>,</w:t>
      </w:r>
    </w:p>
    <w:p w14:paraId="5A89DEC3" w14:textId="77777777" w:rsidR="008734B5" w:rsidRPr="00B571FF" w:rsidRDefault="008734B5" w:rsidP="008734B5">
      <w:pPr>
        <w:pStyle w:val="H56G"/>
      </w:pPr>
      <w:r>
        <w:tab/>
      </w:r>
      <w:r>
        <w:tab/>
        <w:t>состоявшейся в Берне, 15–19 марта 2021 года</w:t>
      </w:r>
    </w:p>
    <w:p w14:paraId="00C07D8F" w14:textId="77777777" w:rsidR="00206CDD" w:rsidRDefault="00206CDD" w:rsidP="004271E3">
      <w:pPr>
        <w:spacing w:after="120"/>
        <w:rPr>
          <w:sz w:val="28"/>
        </w:rPr>
      </w:pPr>
      <w:r>
        <w:rPr>
          <w:sz w:val="28"/>
        </w:rPr>
        <w:t>Содержание</w:t>
      </w:r>
    </w:p>
    <w:p w14:paraId="2F56AFA9" w14:textId="77777777" w:rsidR="00206CDD" w:rsidRDefault="00206CDD" w:rsidP="004271E3">
      <w:pPr>
        <w:tabs>
          <w:tab w:val="right" w:pos="8929"/>
          <w:tab w:val="right" w:pos="9638"/>
        </w:tabs>
        <w:spacing w:after="120"/>
        <w:ind w:left="283"/>
        <w:rPr>
          <w:sz w:val="18"/>
        </w:rPr>
      </w:pPr>
      <w:r>
        <w:rPr>
          <w:i/>
          <w:sz w:val="18"/>
        </w:rPr>
        <w:tab/>
        <w:t>Пункты</w:t>
      </w:r>
      <w:r>
        <w:rPr>
          <w:i/>
          <w:sz w:val="18"/>
        </w:rPr>
        <w:tab/>
        <w:t>Стр.</w:t>
      </w:r>
    </w:p>
    <w:p w14:paraId="52660E41" w14:textId="61718E13" w:rsidR="008734B5" w:rsidRPr="00206CDD" w:rsidRDefault="008734B5" w:rsidP="008734B5">
      <w:pPr>
        <w:tabs>
          <w:tab w:val="right" w:pos="850"/>
          <w:tab w:val="left" w:pos="1134"/>
          <w:tab w:val="left" w:pos="1559"/>
          <w:tab w:val="left" w:pos="1984"/>
          <w:tab w:val="left" w:leader="dot" w:pos="7654"/>
          <w:tab w:val="right" w:pos="8929"/>
          <w:tab w:val="right" w:pos="9638"/>
        </w:tabs>
        <w:spacing w:after="120"/>
      </w:pPr>
      <w:r w:rsidRPr="00206CDD">
        <w:tab/>
        <w:t>I.</w:t>
      </w:r>
      <w:r w:rsidRPr="00206CDD">
        <w:tab/>
      </w:r>
      <w:r w:rsidR="00637AEF" w:rsidRPr="00206CDD">
        <w:t>Участники</w:t>
      </w:r>
      <w:r w:rsidRPr="00206CDD">
        <w:tab/>
      </w:r>
      <w:r w:rsidRPr="00206CDD">
        <w:tab/>
        <w:t>1</w:t>
      </w:r>
      <w:r w:rsidR="00206CDD" w:rsidRPr="00AC6746">
        <w:t>–</w:t>
      </w:r>
      <w:r w:rsidRPr="00206CDD">
        <w:t>3</w:t>
      </w:r>
      <w:r w:rsidRPr="00206CDD">
        <w:tab/>
        <w:t>3</w:t>
      </w:r>
    </w:p>
    <w:p w14:paraId="303DC2BC" w14:textId="2373AF0C" w:rsidR="008734B5" w:rsidRPr="00637AEF" w:rsidRDefault="008734B5" w:rsidP="008734B5">
      <w:pPr>
        <w:tabs>
          <w:tab w:val="right" w:pos="850"/>
          <w:tab w:val="left" w:pos="1134"/>
          <w:tab w:val="left" w:pos="1559"/>
          <w:tab w:val="left" w:pos="1984"/>
          <w:tab w:val="left" w:leader="dot" w:pos="7654"/>
          <w:tab w:val="right" w:pos="8929"/>
          <w:tab w:val="right" w:pos="9638"/>
        </w:tabs>
        <w:spacing w:after="120"/>
      </w:pPr>
      <w:r w:rsidRPr="00206CDD">
        <w:tab/>
        <w:t>II</w:t>
      </w:r>
      <w:r w:rsidRPr="00637AEF">
        <w:t>.</w:t>
      </w:r>
      <w:r w:rsidRPr="00637AEF">
        <w:tab/>
      </w:r>
      <w:r w:rsidR="00637AEF" w:rsidRPr="00206CDD">
        <w:t>Открытие сессии</w:t>
      </w:r>
      <w:r w:rsidRPr="00637AEF">
        <w:tab/>
      </w:r>
      <w:r w:rsidRPr="00637AEF">
        <w:tab/>
        <w:t>4</w:t>
      </w:r>
      <w:r w:rsidRPr="00637AEF">
        <w:tab/>
        <w:t>3</w:t>
      </w:r>
    </w:p>
    <w:p w14:paraId="4C646815" w14:textId="45952D6C" w:rsidR="008734B5" w:rsidRPr="00080EC5" w:rsidRDefault="008734B5" w:rsidP="008734B5">
      <w:pPr>
        <w:tabs>
          <w:tab w:val="right" w:pos="850"/>
          <w:tab w:val="left" w:pos="1134"/>
          <w:tab w:val="left" w:pos="1559"/>
          <w:tab w:val="left" w:pos="1984"/>
          <w:tab w:val="left" w:leader="dot" w:pos="7654"/>
          <w:tab w:val="right" w:pos="8929"/>
          <w:tab w:val="right" w:pos="9638"/>
        </w:tabs>
        <w:spacing w:after="120"/>
      </w:pPr>
      <w:r w:rsidRPr="00637AEF">
        <w:tab/>
      </w:r>
      <w:r w:rsidRPr="00206CDD">
        <w:t>III</w:t>
      </w:r>
      <w:r w:rsidRPr="00637AEF">
        <w:t>.</w:t>
      </w:r>
      <w:r w:rsidRPr="00637AEF">
        <w:tab/>
      </w:r>
      <w:r w:rsidR="00637AEF" w:rsidRPr="00206CDD">
        <w:t>Утверждение повестки дня (пункт 1 повестки дня)</w:t>
      </w:r>
      <w:r w:rsidRPr="00637AEF">
        <w:tab/>
      </w:r>
      <w:r w:rsidRPr="00637AEF">
        <w:tab/>
        <w:t>5</w:t>
      </w:r>
      <w:r w:rsidRPr="00637AEF">
        <w:tab/>
      </w:r>
      <w:r w:rsidR="00080EC5" w:rsidRPr="00080EC5">
        <w:t>4</w:t>
      </w:r>
    </w:p>
    <w:p w14:paraId="42F9D9E7" w14:textId="5B1B4203" w:rsidR="008734B5" w:rsidRPr="00637AEF" w:rsidRDefault="00206CDD" w:rsidP="00206CDD">
      <w:pPr>
        <w:tabs>
          <w:tab w:val="right" w:pos="850"/>
          <w:tab w:val="left" w:pos="1134"/>
          <w:tab w:val="left" w:pos="1559"/>
          <w:tab w:val="left" w:pos="1984"/>
          <w:tab w:val="left" w:leader="dot" w:pos="7654"/>
          <w:tab w:val="right" w:pos="8929"/>
          <w:tab w:val="right" w:pos="9638"/>
        </w:tabs>
        <w:spacing w:after="120"/>
      </w:pPr>
      <w:r>
        <w:tab/>
      </w:r>
      <w:r w:rsidR="008734B5" w:rsidRPr="00206CDD">
        <w:t>IV</w:t>
      </w:r>
      <w:r w:rsidR="008734B5" w:rsidRPr="00637AEF">
        <w:t>.</w:t>
      </w:r>
      <w:r w:rsidR="008734B5" w:rsidRPr="00637AEF">
        <w:tab/>
      </w:r>
      <w:r w:rsidR="00637AEF" w:rsidRPr="00206CDD">
        <w:t>Цистерны (пункт 2 повестки дня)</w:t>
      </w:r>
      <w:r w:rsidR="008734B5" w:rsidRPr="00637AEF">
        <w:tab/>
      </w:r>
      <w:r w:rsidR="008734B5" w:rsidRPr="00637AEF">
        <w:tab/>
        <w:t>6</w:t>
      </w:r>
      <w:r w:rsidRPr="00206CDD">
        <w:t>–</w:t>
      </w:r>
      <w:r w:rsidR="008734B5" w:rsidRPr="00637AEF">
        <w:t>15</w:t>
      </w:r>
      <w:r w:rsidR="008734B5" w:rsidRPr="00637AEF">
        <w:tab/>
        <w:t>4</w:t>
      </w:r>
    </w:p>
    <w:p w14:paraId="06293875" w14:textId="74CA4235" w:rsidR="008734B5" w:rsidRPr="00637AEF"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637AEF">
        <w:tab/>
      </w:r>
      <w:r w:rsidRPr="00206CDD">
        <w:t>A</w:t>
      </w:r>
      <w:r w:rsidRPr="00637AEF">
        <w:t>.</w:t>
      </w:r>
      <w:r w:rsidRPr="00637AEF">
        <w:tab/>
      </w:r>
      <w:r w:rsidR="00080EC5">
        <w:t>Доклад Рабочей группы по цистернам</w:t>
      </w:r>
      <w:r w:rsidRPr="00637AEF">
        <w:tab/>
      </w:r>
      <w:r w:rsidRPr="00637AEF">
        <w:tab/>
        <w:t>7</w:t>
      </w:r>
      <w:r w:rsidR="00206CDD" w:rsidRPr="00206CDD">
        <w:t>–</w:t>
      </w:r>
      <w:r w:rsidRPr="00637AEF">
        <w:t>11</w:t>
      </w:r>
      <w:r w:rsidRPr="00637AEF">
        <w:tab/>
        <w:t>4</w:t>
      </w:r>
    </w:p>
    <w:p w14:paraId="76678331" w14:textId="5E668497" w:rsidR="008734B5" w:rsidRPr="00637AEF"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637AEF">
        <w:tab/>
      </w:r>
      <w:r w:rsidRPr="00206CDD">
        <w:t>B</w:t>
      </w:r>
      <w:r w:rsidRPr="00637AEF">
        <w:t>.</w:t>
      </w:r>
      <w:r w:rsidRPr="00637AEF">
        <w:tab/>
      </w:r>
      <w:r w:rsidR="00637AEF">
        <w:t xml:space="preserve">Доклад неофициальной рабочей группы по проверке и утверждению </w:t>
      </w:r>
      <w:r w:rsidR="00206CDD">
        <w:br/>
      </w:r>
      <w:r w:rsidR="00206CDD">
        <w:tab/>
      </w:r>
      <w:r w:rsidR="00206CDD">
        <w:tab/>
      </w:r>
      <w:r w:rsidR="00206CDD">
        <w:tab/>
      </w:r>
      <w:r w:rsidR="00637AEF">
        <w:t>цистерн</w:t>
      </w:r>
      <w:r w:rsidRPr="00637AEF">
        <w:tab/>
      </w:r>
      <w:r w:rsidRPr="00637AEF">
        <w:tab/>
        <w:t>12</w:t>
      </w:r>
      <w:r w:rsidR="00206CDD" w:rsidRPr="00206CDD">
        <w:t>–</w:t>
      </w:r>
      <w:r w:rsidRPr="00637AEF">
        <w:t>15</w:t>
      </w:r>
      <w:r w:rsidRPr="00637AEF">
        <w:tab/>
        <w:t>5</w:t>
      </w:r>
    </w:p>
    <w:p w14:paraId="7C20F2D2" w14:textId="25DFA037"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206CDD">
        <w:t>V</w:t>
      </w:r>
      <w:r w:rsidRPr="00637AEF">
        <w:t>.</w:t>
      </w:r>
      <w:r w:rsidRPr="00637AEF">
        <w:tab/>
      </w:r>
      <w:r w:rsidR="00637AEF" w:rsidRPr="00206CDD">
        <w:t>Стандарты (пункт 3 повестки дня)</w:t>
      </w:r>
      <w:r w:rsidRPr="00637AEF">
        <w:tab/>
      </w:r>
      <w:r w:rsidRPr="00637AEF">
        <w:tab/>
        <w:t>16</w:t>
      </w:r>
      <w:r w:rsidR="00206CDD" w:rsidRPr="00206CDD">
        <w:t>–</w:t>
      </w:r>
      <w:r w:rsidRPr="00637AEF">
        <w:t>20</w:t>
      </w:r>
      <w:r w:rsidRPr="00637AEF">
        <w:tab/>
      </w:r>
      <w:r w:rsidR="00080EC5" w:rsidRPr="00080EC5">
        <w:t>6</w:t>
      </w:r>
    </w:p>
    <w:p w14:paraId="17106498" w14:textId="4D9B86F5" w:rsidR="008734B5" w:rsidRPr="00637AEF"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637AEF">
        <w:tab/>
      </w:r>
      <w:r w:rsidR="00637AEF">
        <w:t>Доклад Рабочей группы по стандартам</w:t>
      </w:r>
      <w:r w:rsidRPr="00637AEF">
        <w:tab/>
      </w:r>
      <w:r w:rsidRPr="00637AEF">
        <w:tab/>
        <w:t>17</w:t>
      </w:r>
      <w:r w:rsidR="00206CDD" w:rsidRPr="00206CDD">
        <w:t>–</w:t>
      </w:r>
      <w:r w:rsidRPr="00637AEF">
        <w:t>20</w:t>
      </w:r>
      <w:r w:rsidRPr="00637AEF">
        <w:tab/>
        <w:t>6</w:t>
      </w:r>
    </w:p>
    <w:p w14:paraId="6AEFC9E6" w14:textId="4695C040"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206CDD">
        <w:t>VI</w:t>
      </w:r>
      <w:r w:rsidRPr="00637AEF">
        <w:t>.</w:t>
      </w:r>
      <w:r w:rsidRPr="00637AEF">
        <w:tab/>
      </w:r>
      <w:r w:rsidR="00637AEF">
        <w:t>Толкование МПОГ/ДОПОГ/ВОПОГ (пункт 4 повестки дня)</w:t>
      </w:r>
      <w:r w:rsidRPr="00637AEF">
        <w:tab/>
      </w:r>
      <w:r w:rsidRPr="00637AEF">
        <w:tab/>
        <w:t>21</w:t>
      </w:r>
      <w:r w:rsidRPr="00637AEF">
        <w:tab/>
      </w:r>
      <w:r w:rsidR="00080EC5" w:rsidRPr="00080EC5">
        <w:t>7</w:t>
      </w:r>
    </w:p>
    <w:p w14:paraId="0C215C9E" w14:textId="7F5447EA"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206CDD">
        <w:t>VII</w:t>
      </w:r>
      <w:r w:rsidRPr="00637AEF">
        <w:t>.</w:t>
      </w:r>
      <w:r w:rsidRPr="00637AEF">
        <w:tab/>
      </w:r>
      <w:r w:rsidR="00637AEF" w:rsidRPr="00206CDD">
        <w:t xml:space="preserve">Предложения о внесении поправок в МПОГ/ДОПОГ/ВОПОГ </w:t>
      </w:r>
      <w:r w:rsidR="00206CDD">
        <w:br/>
      </w:r>
      <w:r w:rsidR="00206CDD">
        <w:tab/>
      </w:r>
      <w:r w:rsidR="00206CDD">
        <w:tab/>
      </w:r>
      <w:r w:rsidR="00637AEF" w:rsidRPr="00206CDD">
        <w:t>(пункт 5 повестки дня)</w:t>
      </w:r>
      <w:r w:rsidRPr="00637AEF">
        <w:tab/>
      </w:r>
      <w:r w:rsidRPr="00637AEF">
        <w:tab/>
        <w:t>22</w:t>
      </w:r>
      <w:r w:rsidR="00206CDD" w:rsidRPr="00206CDD">
        <w:t>–</w:t>
      </w:r>
      <w:r w:rsidRPr="00637AEF">
        <w:t>39</w:t>
      </w:r>
      <w:r w:rsidRPr="00637AEF">
        <w:tab/>
      </w:r>
      <w:r w:rsidR="00080EC5" w:rsidRPr="00080EC5">
        <w:t>7</w:t>
      </w:r>
    </w:p>
    <w:p w14:paraId="76EAC7C7" w14:textId="48AD951B"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637AEF">
        <w:tab/>
      </w:r>
      <w:r w:rsidRPr="00206CDD">
        <w:t>A</w:t>
      </w:r>
      <w:r w:rsidR="004271E3">
        <w:t>.</w:t>
      </w:r>
      <w:r w:rsidRPr="00637AEF">
        <w:tab/>
      </w:r>
      <w:r w:rsidR="00637AEF" w:rsidRPr="00206CDD">
        <w:t>Нерассмотренные вопросы</w:t>
      </w:r>
      <w:r w:rsidRPr="00637AEF">
        <w:tab/>
      </w:r>
      <w:r w:rsidRPr="00637AEF">
        <w:tab/>
        <w:t>22</w:t>
      </w:r>
      <w:r w:rsidR="00206CDD" w:rsidRPr="00080EC5">
        <w:t>–</w:t>
      </w:r>
      <w:r w:rsidRPr="00637AEF">
        <w:t>28</w:t>
      </w:r>
      <w:r w:rsidRPr="00637AEF">
        <w:tab/>
      </w:r>
      <w:r w:rsidR="00080EC5" w:rsidRPr="00080EC5">
        <w:t>7</w:t>
      </w:r>
    </w:p>
    <w:p w14:paraId="27FF07D8" w14:textId="218BD82E"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637AEF">
        <w:tab/>
      </w:r>
      <w:r w:rsidRPr="00637AEF">
        <w:tab/>
      </w:r>
      <w:r w:rsidRPr="00637AEF">
        <w:tab/>
        <w:t>1.</w:t>
      </w:r>
      <w:r w:rsidRPr="00637AEF">
        <w:tab/>
      </w:r>
      <w:r w:rsidR="00637AEF" w:rsidRPr="00206CDD">
        <w:t xml:space="preserve">Перевозка полимеризующихся веществ в качестве отходов — </w:t>
      </w:r>
      <w:r w:rsidR="00206CDD">
        <w:br/>
      </w:r>
      <w:r w:rsidR="00206CDD">
        <w:tab/>
      </w:r>
      <w:r w:rsidR="00206CDD">
        <w:tab/>
      </w:r>
      <w:r w:rsidR="00206CDD">
        <w:tab/>
      </w:r>
      <w:r w:rsidR="00206CDD">
        <w:tab/>
      </w:r>
      <w:r w:rsidR="00637AEF" w:rsidRPr="00206CDD">
        <w:t>пересмотр документа ECE/TRANS/WP.15/AC.1/2020/51</w:t>
      </w:r>
      <w:r w:rsidRPr="00637AEF">
        <w:tab/>
      </w:r>
      <w:r w:rsidRPr="00637AEF">
        <w:tab/>
        <w:t>22</w:t>
      </w:r>
      <w:r w:rsidRPr="00637AEF">
        <w:tab/>
      </w:r>
      <w:r w:rsidR="00080EC5" w:rsidRPr="00080EC5">
        <w:t>7</w:t>
      </w:r>
    </w:p>
    <w:p w14:paraId="7DDCA855" w14:textId="1B4E01D7"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637AEF">
        <w:lastRenderedPageBreak/>
        <w:tab/>
      </w:r>
      <w:r w:rsidRPr="00637AEF">
        <w:tab/>
      </w:r>
      <w:r w:rsidRPr="00637AEF">
        <w:tab/>
      </w:r>
      <w:r w:rsidRPr="002A6603">
        <w:t>2.</w:t>
      </w:r>
      <w:r w:rsidRPr="002A6603">
        <w:tab/>
      </w:r>
      <w:r w:rsidR="002A6603" w:rsidRPr="00206CDD">
        <w:t xml:space="preserve">Наименование и описание для номеров ООН в Типовых правилах </w:t>
      </w:r>
      <w:r w:rsidR="002A6603" w:rsidRPr="00206CDD">
        <w:br/>
      </w:r>
      <w:r w:rsidR="00206CDD">
        <w:tab/>
      </w:r>
      <w:r w:rsidR="00206CDD">
        <w:tab/>
      </w:r>
      <w:r w:rsidR="00206CDD">
        <w:tab/>
      </w:r>
      <w:r w:rsidR="00206CDD">
        <w:tab/>
      </w:r>
      <w:r w:rsidR="002A6603" w:rsidRPr="00206CDD">
        <w:t>и МПОГ/ДОПОГ: № ООН 2426 Аммония нитрат</w:t>
      </w:r>
      <w:r w:rsidR="00206CDD">
        <w:tab/>
      </w:r>
      <w:r w:rsidRPr="002A6603">
        <w:tab/>
      </w:r>
      <w:r w:rsidRPr="00206CDD">
        <w:t>23</w:t>
      </w:r>
      <w:r w:rsidRPr="00206CDD">
        <w:tab/>
      </w:r>
      <w:r w:rsidR="00080EC5" w:rsidRPr="00080EC5">
        <w:t>7</w:t>
      </w:r>
    </w:p>
    <w:p w14:paraId="1532ADEE" w14:textId="2F89AAD1" w:rsidR="008734B5" w:rsidRPr="002A6603" w:rsidRDefault="008734B5" w:rsidP="00206CDD">
      <w:pPr>
        <w:tabs>
          <w:tab w:val="right" w:pos="850"/>
          <w:tab w:val="left" w:pos="1134"/>
          <w:tab w:val="left" w:pos="1559"/>
          <w:tab w:val="left" w:pos="1984"/>
          <w:tab w:val="left" w:leader="dot" w:pos="7654"/>
          <w:tab w:val="right" w:pos="8929"/>
          <w:tab w:val="right" w:pos="9638"/>
        </w:tabs>
        <w:spacing w:after="120"/>
      </w:pPr>
      <w:r w:rsidRPr="00206CDD">
        <w:tab/>
      </w:r>
      <w:r w:rsidRPr="00206CDD">
        <w:tab/>
      </w:r>
      <w:r w:rsidRPr="00206CDD">
        <w:tab/>
      </w:r>
      <w:r w:rsidRPr="002A6603">
        <w:t>3.</w:t>
      </w:r>
      <w:r w:rsidRPr="002A6603">
        <w:tab/>
      </w:r>
      <w:r w:rsidR="002A6603" w:rsidRPr="00206CDD">
        <w:t>Согласование СП 593 с разделом 5.5.3</w:t>
      </w:r>
      <w:r w:rsidRPr="002A6603">
        <w:tab/>
      </w:r>
      <w:r w:rsidRPr="002A6603">
        <w:tab/>
        <w:t>24</w:t>
      </w:r>
      <w:r w:rsidRPr="002A6603">
        <w:tab/>
        <w:t>7</w:t>
      </w:r>
    </w:p>
    <w:p w14:paraId="54475069" w14:textId="309A575A" w:rsidR="008734B5" w:rsidRPr="002A6603"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4.</w:t>
      </w:r>
      <w:r w:rsidRPr="002A6603">
        <w:tab/>
      </w:r>
      <w:r w:rsidR="002A6603" w:rsidRPr="00206CDD">
        <w:t>Специальное положение 363</w:t>
      </w:r>
      <w:r w:rsidRPr="002A6603">
        <w:tab/>
      </w:r>
      <w:r w:rsidRPr="002A6603">
        <w:tab/>
        <w:t>25</w:t>
      </w:r>
      <w:r w:rsidRPr="002A6603">
        <w:tab/>
        <w:t>7</w:t>
      </w:r>
    </w:p>
    <w:p w14:paraId="4EE4BAE3" w14:textId="6BAB69CA"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5.</w:t>
      </w:r>
      <w:r w:rsidRPr="002A6603">
        <w:tab/>
      </w:r>
      <w:r w:rsidR="002A6603" w:rsidRPr="00206CDD">
        <w:t xml:space="preserve">Наименование и описание для номеров ООН в Типовых правилах </w:t>
      </w:r>
      <w:r w:rsidR="002A6603" w:rsidRPr="00206CDD">
        <w:br/>
      </w:r>
      <w:r w:rsidR="00206CDD">
        <w:tab/>
      </w:r>
      <w:r w:rsidR="00206CDD">
        <w:tab/>
      </w:r>
      <w:r w:rsidR="00206CDD">
        <w:tab/>
      </w:r>
      <w:r w:rsidR="00206CDD">
        <w:tab/>
      </w:r>
      <w:r w:rsidR="002A6603" w:rsidRPr="00206CDD">
        <w:t>и МПОГ/ДОПОГ: № ООН 1012 Бутилен</w:t>
      </w:r>
      <w:r w:rsidRPr="002A6603">
        <w:tab/>
      </w:r>
      <w:r w:rsidRPr="002A6603">
        <w:tab/>
        <w:t>26</w:t>
      </w:r>
      <w:r w:rsidRPr="002A6603">
        <w:tab/>
      </w:r>
      <w:r w:rsidR="00080EC5" w:rsidRPr="00080EC5">
        <w:t>8</w:t>
      </w:r>
    </w:p>
    <w:p w14:paraId="37E28223" w14:textId="513CC4CC"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6.</w:t>
      </w:r>
      <w:r w:rsidRPr="002A6603">
        <w:tab/>
      </w:r>
      <w:r w:rsidR="002A6603" w:rsidRPr="00206CDD">
        <w:t>Предложение о поправках к главе 1.2 МПОГ/ДОПОГ</w:t>
      </w:r>
      <w:r w:rsidRPr="002A6603">
        <w:tab/>
      </w:r>
      <w:r w:rsidRPr="002A6603">
        <w:tab/>
        <w:t>27</w:t>
      </w:r>
      <w:r w:rsidRPr="002A6603">
        <w:tab/>
      </w:r>
      <w:r w:rsidR="00080EC5" w:rsidRPr="00080EC5">
        <w:t>8</w:t>
      </w:r>
    </w:p>
    <w:p w14:paraId="07A7533B" w14:textId="2A407396"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7.</w:t>
      </w:r>
      <w:r w:rsidRPr="002A6603">
        <w:tab/>
      </w:r>
      <w:r w:rsidR="002A6603" w:rsidRPr="00206CDD">
        <w:t>Дополнения к определениям в разделе 1.2.1</w:t>
      </w:r>
      <w:r w:rsidRPr="002A6603">
        <w:tab/>
      </w:r>
      <w:r w:rsidRPr="002A6603">
        <w:tab/>
        <w:t>28</w:t>
      </w:r>
      <w:r w:rsidRPr="002A6603">
        <w:tab/>
      </w:r>
      <w:r w:rsidR="00080EC5" w:rsidRPr="00080EC5">
        <w:t>8</w:t>
      </w:r>
    </w:p>
    <w:p w14:paraId="3930C218" w14:textId="1CEAA8A4" w:rsidR="008734B5" w:rsidRPr="002A6603"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06CDD">
        <w:t>B</w:t>
      </w:r>
      <w:r w:rsidR="004271E3">
        <w:t>.</w:t>
      </w:r>
      <w:r w:rsidRPr="002A6603">
        <w:tab/>
      </w:r>
      <w:r w:rsidR="002A6603" w:rsidRPr="00206CDD">
        <w:t>Новые предложения</w:t>
      </w:r>
      <w:r w:rsidRPr="002A6603">
        <w:tab/>
      </w:r>
      <w:r w:rsidRPr="002A6603">
        <w:tab/>
        <w:t>29</w:t>
      </w:r>
      <w:r w:rsidR="00206CDD" w:rsidRPr="00AC6746">
        <w:t>–</w:t>
      </w:r>
      <w:r w:rsidRPr="002A6603">
        <w:t>39</w:t>
      </w:r>
      <w:r w:rsidRPr="002A6603">
        <w:tab/>
        <w:t>8</w:t>
      </w:r>
    </w:p>
    <w:p w14:paraId="1E92ED62" w14:textId="4A9E1E73" w:rsidR="008734B5" w:rsidRPr="002A6603"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1.</w:t>
      </w:r>
      <w:r w:rsidRPr="002A6603">
        <w:tab/>
      </w:r>
      <w:r w:rsidR="002A6603" w:rsidRPr="00206CDD">
        <w:t xml:space="preserve">Включение положений о перевозке расплавленного алюминия </w:t>
      </w:r>
      <w:r w:rsidR="00206CDD">
        <w:br/>
      </w:r>
      <w:r w:rsidR="00206CDD">
        <w:tab/>
      </w:r>
      <w:r w:rsidR="00206CDD">
        <w:tab/>
      </w:r>
      <w:r w:rsidR="00206CDD">
        <w:tab/>
      </w:r>
      <w:r w:rsidR="00206CDD">
        <w:tab/>
      </w:r>
      <w:r w:rsidR="002A6603" w:rsidRPr="00206CDD">
        <w:t>под № ООН 3257</w:t>
      </w:r>
      <w:r w:rsidRPr="002A6603">
        <w:tab/>
      </w:r>
      <w:r w:rsidRPr="002A6603">
        <w:tab/>
        <w:t>29</w:t>
      </w:r>
      <w:r w:rsidRPr="002A6603">
        <w:tab/>
        <w:t>8</w:t>
      </w:r>
    </w:p>
    <w:p w14:paraId="05A99A34" w14:textId="7B906DEA" w:rsidR="008734B5" w:rsidRPr="00206CDD"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2.</w:t>
      </w:r>
      <w:r w:rsidRPr="002A6603">
        <w:tab/>
      </w:r>
      <w:r w:rsidR="002A6603" w:rsidRPr="00206CDD">
        <w:t xml:space="preserve">Пункт 1.8.7.2.3 МПОГ/ДОПОГ — Содержание свидетельства </w:t>
      </w:r>
      <w:r w:rsidR="00206CDD">
        <w:br/>
      </w:r>
      <w:r w:rsidR="00206CDD">
        <w:tab/>
      </w:r>
      <w:r w:rsidR="00206CDD">
        <w:tab/>
      </w:r>
      <w:r w:rsidR="00206CDD">
        <w:tab/>
      </w:r>
      <w:r w:rsidR="00206CDD">
        <w:tab/>
      </w:r>
      <w:r w:rsidR="002A6603" w:rsidRPr="00206CDD">
        <w:t>об официальном утверждении типа</w:t>
      </w:r>
      <w:r w:rsidR="00206CDD">
        <w:tab/>
      </w:r>
      <w:r w:rsidRPr="002A6603">
        <w:tab/>
      </w:r>
      <w:r w:rsidRPr="00206CDD">
        <w:t>30</w:t>
      </w:r>
      <w:r w:rsidRPr="00206CDD">
        <w:tab/>
        <w:t>8</w:t>
      </w:r>
    </w:p>
    <w:p w14:paraId="568D68F3" w14:textId="41CBF5DD"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06CDD">
        <w:tab/>
      </w:r>
      <w:r w:rsidRPr="00206CDD">
        <w:tab/>
      </w:r>
      <w:r w:rsidRPr="00206CDD">
        <w:tab/>
      </w:r>
      <w:r w:rsidRPr="002A6603">
        <w:t>3.</w:t>
      </w:r>
      <w:r w:rsidRPr="002A6603">
        <w:tab/>
      </w:r>
      <w:r w:rsidR="002A6603" w:rsidRPr="00206CDD">
        <w:t xml:space="preserve">Положения об обеспечении безопасности и требования </w:t>
      </w:r>
      <w:r w:rsidR="00206CDD">
        <w:br/>
      </w:r>
      <w:r w:rsidR="00206CDD">
        <w:tab/>
      </w:r>
      <w:r w:rsidR="00206CDD">
        <w:tab/>
      </w:r>
      <w:r w:rsidR="00206CDD">
        <w:tab/>
      </w:r>
      <w:r w:rsidR="00206CDD">
        <w:tab/>
      </w:r>
      <w:r w:rsidR="002A6603" w:rsidRPr="00206CDD">
        <w:t>в отношени</w:t>
      </w:r>
      <w:r w:rsidR="00206CDD">
        <w:t>и</w:t>
      </w:r>
      <w:r w:rsidR="002A6603" w:rsidRPr="00206CDD">
        <w:t xml:space="preserve"> наблюдения, касающиеся детонаторов</w:t>
      </w:r>
      <w:r w:rsidRPr="002A6603">
        <w:tab/>
      </w:r>
      <w:r w:rsidRPr="002A6603">
        <w:tab/>
        <w:t>31</w:t>
      </w:r>
      <w:r w:rsidRPr="002A6603">
        <w:tab/>
      </w:r>
      <w:r w:rsidR="00080EC5" w:rsidRPr="00080EC5">
        <w:t>9</w:t>
      </w:r>
    </w:p>
    <w:p w14:paraId="0A0004A1" w14:textId="56A74624"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4.</w:t>
      </w:r>
      <w:r w:rsidRPr="002A6603">
        <w:tab/>
      </w:r>
      <w:r w:rsidR="002A6603" w:rsidRPr="00206CDD">
        <w:t xml:space="preserve">Перевозка сосудов под давлением, утвержденных </w:t>
      </w:r>
      <w:r w:rsidR="00206CDD">
        <w:br/>
      </w:r>
      <w:r w:rsidR="00206CDD">
        <w:tab/>
      </w:r>
      <w:r w:rsidR="00206CDD">
        <w:tab/>
      </w:r>
      <w:r w:rsidR="00206CDD">
        <w:tab/>
      </w:r>
      <w:r w:rsidR="00206CDD">
        <w:tab/>
      </w:r>
      <w:r w:rsidR="002A6603" w:rsidRPr="00206CDD">
        <w:t xml:space="preserve">Министерством транспорта Соединенных Штатов Америки </w:t>
      </w:r>
      <w:r w:rsidR="00206CDD">
        <w:br/>
      </w:r>
      <w:r w:rsidR="00206CDD">
        <w:tab/>
      </w:r>
      <w:r w:rsidR="00206CDD">
        <w:tab/>
      </w:r>
      <w:r w:rsidR="00206CDD">
        <w:tab/>
      </w:r>
      <w:r w:rsidR="00206CDD">
        <w:tab/>
      </w:r>
      <w:r w:rsidR="002A6603" w:rsidRPr="00206CDD">
        <w:t>(МТ США)</w:t>
      </w:r>
      <w:r w:rsidRPr="002A6603">
        <w:tab/>
      </w:r>
      <w:r w:rsidRPr="002A6603">
        <w:tab/>
        <w:t>32</w:t>
      </w:r>
      <w:r w:rsidR="00206CDD" w:rsidRPr="00206CDD">
        <w:t>–</w:t>
      </w:r>
      <w:r w:rsidRPr="002A6603">
        <w:t>33</w:t>
      </w:r>
      <w:r w:rsidRPr="002A6603">
        <w:tab/>
      </w:r>
      <w:r w:rsidR="00080EC5" w:rsidRPr="00080EC5">
        <w:t>9</w:t>
      </w:r>
    </w:p>
    <w:p w14:paraId="3DBE3981" w14:textId="67678C48"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5.</w:t>
      </w:r>
      <w:r w:rsidRPr="002A6603">
        <w:tab/>
      </w:r>
      <w:r w:rsidR="002A6603" w:rsidRPr="00206CDD">
        <w:t xml:space="preserve">Пункт 6.2.3.1.5 МПОГ/ДОПОГ — Устройства для сброса </w:t>
      </w:r>
      <w:r w:rsidR="00206CDD">
        <w:br/>
      </w:r>
      <w:r w:rsidR="00206CDD">
        <w:tab/>
      </w:r>
      <w:r w:rsidR="00206CDD">
        <w:tab/>
      </w:r>
      <w:r w:rsidR="00206CDD">
        <w:tab/>
      </w:r>
      <w:r w:rsidR="00206CDD">
        <w:tab/>
      </w:r>
      <w:r w:rsidR="002A6603" w:rsidRPr="00206CDD">
        <w:t>давления на баллонах для ацетилена, кроме баллонов «UN»</w:t>
      </w:r>
      <w:r w:rsidRPr="002A6603">
        <w:tab/>
      </w:r>
      <w:r w:rsidR="00206CDD">
        <w:tab/>
      </w:r>
      <w:r w:rsidRPr="002A6603">
        <w:t>34</w:t>
      </w:r>
      <w:r w:rsidRPr="002A6603">
        <w:tab/>
      </w:r>
      <w:r w:rsidR="00080EC5" w:rsidRPr="00080EC5">
        <w:t>9</w:t>
      </w:r>
    </w:p>
    <w:p w14:paraId="45B0D95D" w14:textId="1169A8D7"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6.</w:t>
      </w:r>
      <w:r w:rsidRPr="002A6603">
        <w:tab/>
      </w:r>
      <w:r w:rsidR="002A6603" w:rsidRPr="00206CDD">
        <w:t xml:space="preserve">Совершенствование формулировки вводного предложения </w:t>
      </w:r>
      <w:r w:rsidR="00206CDD">
        <w:br/>
      </w:r>
      <w:r w:rsidR="00206CDD">
        <w:tab/>
      </w:r>
      <w:r w:rsidR="00206CDD">
        <w:tab/>
      </w:r>
      <w:r w:rsidR="00206CDD">
        <w:tab/>
      </w:r>
      <w:r w:rsidR="00206CDD">
        <w:tab/>
      </w:r>
      <w:r w:rsidR="002A6603" w:rsidRPr="00206CDD">
        <w:t>пункта 7.4.1 главы 7.4</w:t>
      </w:r>
      <w:r w:rsidRPr="002A6603">
        <w:tab/>
      </w:r>
      <w:r w:rsidR="00206CDD">
        <w:tab/>
      </w:r>
      <w:r w:rsidRPr="002A6603">
        <w:t>35</w:t>
      </w:r>
      <w:r w:rsidRPr="002A6603">
        <w:tab/>
      </w:r>
      <w:r w:rsidR="00080EC5" w:rsidRPr="00080EC5">
        <w:t>9</w:t>
      </w:r>
    </w:p>
    <w:p w14:paraId="2C8F93E9" w14:textId="699344A6" w:rsidR="008734B5" w:rsidRPr="002A6603"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7.</w:t>
      </w:r>
      <w:r w:rsidRPr="002A6603">
        <w:tab/>
      </w:r>
      <w:r w:rsidR="002A6603" w:rsidRPr="00206CDD">
        <w:t>Экологически опасные красители и типографские краски</w:t>
      </w:r>
      <w:r w:rsidRPr="002A6603">
        <w:tab/>
      </w:r>
      <w:r w:rsidRPr="002A6603">
        <w:tab/>
        <w:t>36</w:t>
      </w:r>
      <w:r w:rsidRPr="002A6603">
        <w:tab/>
        <w:t>9</w:t>
      </w:r>
    </w:p>
    <w:p w14:paraId="1B2A244B" w14:textId="6599D28B"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8.</w:t>
      </w:r>
      <w:r w:rsidRPr="002A6603">
        <w:tab/>
      </w:r>
      <w:r w:rsidR="002A6603" w:rsidRPr="00206CDD">
        <w:t>Свидетельство о загрузке контейнера/транспортного средства</w:t>
      </w:r>
      <w:r w:rsidRPr="002A6603">
        <w:tab/>
      </w:r>
      <w:r w:rsidRPr="002A6603">
        <w:tab/>
        <w:t>37</w:t>
      </w:r>
      <w:r w:rsidRPr="002A6603">
        <w:tab/>
      </w:r>
      <w:r w:rsidR="00080EC5" w:rsidRPr="00080EC5">
        <w:t>10</w:t>
      </w:r>
    </w:p>
    <w:p w14:paraId="3ABF1222" w14:textId="7CB490CC" w:rsidR="008734B5" w:rsidRPr="00AC6746"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A6603">
        <w:tab/>
        <w:t>9.</w:t>
      </w:r>
      <w:r w:rsidRPr="002A6603">
        <w:tab/>
      </w:r>
      <w:r w:rsidR="002A6603" w:rsidRPr="00206CDD">
        <w:t xml:space="preserve">Круг ведения неофициальной рабочей группы по электронному </w:t>
      </w:r>
      <w:r w:rsidR="00206CDD">
        <w:br/>
      </w:r>
      <w:r w:rsidR="00206CDD">
        <w:tab/>
      </w:r>
      <w:r w:rsidR="00206CDD">
        <w:tab/>
      </w:r>
      <w:r w:rsidR="00206CDD">
        <w:tab/>
      </w:r>
      <w:r w:rsidR="00206CDD">
        <w:tab/>
      </w:r>
      <w:r w:rsidR="002A6603" w:rsidRPr="00206CDD">
        <w:t>обучению</w:t>
      </w:r>
      <w:r w:rsidRPr="002A6603">
        <w:tab/>
      </w:r>
      <w:r w:rsidRPr="002A6603">
        <w:tab/>
      </w:r>
      <w:r w:rsidRPr="00206CDD">
        <w:t>38</w:t>
      </w:r>
      <w:r w:rsidRPr="00206CDD">
        <w:tab/>
      </w:r>
      <w:r w:rsidR="00080EC5" w:rsidRPr="00AC6746">
        <w:t>10</w:t>
      </w:r>
    </w:p>
    <w:p w14:paraId="4F2787BB" w14:textId="24AC403D" w:rsidR="008734B5" w:rsidRPr="00AC6746" w:rsidRDefault="008734B5" w:rsidP="00206CDD">
      <w:pPr>
        <w:tabs>
          <w:tab w:val="right" w:pos="850"/>
          <w:tab w:val="left" w:pos="1134"/>
          <w:tab w:val="left" w:pos="1559"/>
          <w:tab w:val="left" w:pos="1984"/>
          <w:tab w:val="left" w:leader="dot" w:pos="7654"/>
          <w:tab w:val="right" w:pos="8929"/>
          <w:tab w:val="right" w:pos="9638"/>
        </w:tabs>
        <w:spacing w:after="120"/>
      </w:pPr>
      <w:r w:rsidRPr="00206CDD">
        <w:tab/>
      </w:r>
      <w:r w:rsidRPr="00206CDD">
        <w:tab/>
      </w:r>
      <w:r w:rsidRPr="00206CDD">
        <w:tab/>
      </w:r>
      <w:r w:rsidRPr="002A6603">
        <w:t>10.</w:t>
      </w:r>
      <w:r w:rsidRPr="002A6603">
        <w:tab/>
      </w:r>
      <w:r w:rsidR="002A6603" w:rsidRPr="00206CDD">
        <w:t xml:space="preserve">Классификация смесей бутадиенов и углеводородов под </w:t>
      </w:r>
      <w:r w:rsidR="00206CDD">
        <w:br/>
      </w:r>
      <w:r w:rsidR="00206CDD">
        <w:tab/>
      </w:r>
      <w:r w:rsidR="00206CDD">
        <w:tab/>
      </w:r>
      <w:r w:rsidR="00206CDD">
        <w:tab/>
      </w:r>
      <w:r w:rsidR="00206CDD">
        <w:tab/>
      </w:r>
      <w:r w:rsidR="002A6603" w:rsidRPr="00206CDD">
        <w:t>№ ООН 1010</w:t>
      </w:r>
      <w:r w:rsidRPr="002A6603">
        <w:tab/>
      </w:r>
      <w:r w:rsidR="00206CDD">
        <w:tab/>
      </w:r>
      <w:r w:rsidRPr="002A6603">
        <w:t>39</w:t>
      </w:r>
      <w:r w:rsidRPr="002A6603">
        <w:tab/>
      </w:r>
      <w:r w:rsidR="00080EC5" w:rsidRPr="00AC6746">
        <w:t>10</w:t>
      </w:r>
    </w:p>
    <w:p w14:paraId="3A8EE18F" w14:textId="7E504B43"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06CDD">
        <w:t>VIII.</w:t>
      </w:r>
      <w:r w:rsidRPr="00206CDD">
        <w:tab/>
      </w:r>
      <w:r w:rsidR="002A6603" w:rsidRPr="00206CDD">
        <w:t>Доклады неофициальных рабочих групп (пункт 6 повестки дня)</w:t>
      </w:r>
      <w:r w:rsidRPr="002A6603">
        <w:tab/>
      </w:r>
      <w:r w:rsidRPr="002A6603">
        <w:tab/>
        <w:t>40</w:t>
      </w:r>
      <w:r w:rsidRPr="002A6603">
        <w:tab/>
      </w:r>
      <w:r w:rsidR="00080EC5" w:rsidRPr="00080EC5">
        <w:t>10</w:t>
      </w:r>
    </w:p>
    <w:p w14:paraId="166FEF83" w14:textId="31E9FEBB" w:rsidR="008734B5" w:rsidRPr="00080EC5"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002A6603" w:rsidRPr="00206CDD">
        <w:t xml:space="preserve">Информация о перевозимом количестве, указываемая в транспортном </w:t>
      </w:r>
      <w:r w:rsidR="00206CDD">
        <w:br/>
      </w:r>
      <w:r w:rsidR="00206CDD">
        <w:tab/>
      </w:r>
      <w:r w:rsidR="00206CDD">
        <w:tab/>
      </w:r>
      <w:r w:rsidR="002A6603" w:rsidRPr="00206CDD">
        <w:t>документе</w:t>
      </w:r>
      <w:r w:rsidRPr="002A6603">
        <w:tab/>
      </w:r>
      <w:r w:rsidRPr="002A6603">
        <w:tab/>
        <w:t>40</w:t>
      </w:r>
      <w:r w:rsidRPr="002A6603">
        <w:tab/>
      </w:r>
      <w:r w:rsidR="00080EC5" w:rsidRPr="00080EC5">
        <w:t>10</w:t>
      </w:r>
    </w:p>
    <w:p w14:paraId="5F442FC8" w14:textId="43161558" w:rsidR="008734B5" w:rsidRPr="002A6603"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06CDD">
        <w:t>IX</w:t>
      </w:r>
      <w:r w:rsidRPr="002A6603">
        <w:t>.</w:t>
      </w:r>
      <w:r w:rsidRPr="002A6603">
        <w:tab/>
      </w:r>
      <w:r w:rsidR="002A6603" w:rsidRPr="00206CDD">
        <w:t>Аварии и управление рисками (пункт 7 повестки дня)</w:t>
      </w:r>
      <w:r w:rsidRPr="002A6603">
        <w:tab/>
      </w:r>
      <w:r w:rsidRPr="002A6603">
        <w:tab/>
        <w:t>41</w:t>
      </w:r>
      <w:r w:rsidRPr="002A6603">
        <w:tab/>
        <w:t>10</w:t>
      </w:r>
    </w:p>
    <w:p w14:paraId="55E9F887" w14:textId="169FF1FD" w:rsidR="008734B5" w:rsidRPr="002D384B"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06CDD">
        <w:t>X</w:t>
      </w:r>
      <w:r w:rsidRPr="002A6603">
        <w:t>.</w:t>
      </w:r>
      <w:r w:rsidRPr="002A6603">
        <w:tab/>
      </w:r>
      <w:r w:rsidR="002A6603" w:rsidRPr="00206CDD">
        <w:t>Будущая работа (пункт 8 повестки дня)</w:t>
      </w:r>
      <w:r w:rsidRPr="002A6603">
        <w:tab/>
      </w:r>
      <w:r w:rsidRPr="002A6603">
        <w:tab/>
        <w:t>42</w:t>
      </w:r>
      <w:r w:rsidR="00206CDD" w:rsidRPr="00206CDD">
        <w:t>–</w:t>
      </w:r>
      <w:r w:rsidRPr="002A6603">
        <w:t>44</w:t>
      </w:r>
      <w:r w:rsidRPr="002A6603">
        <w:tab/>
        <w:t>1</w:t>
      </w:r>
      <w:r w:rsidR="002D384B" w:rsidRPr="002D384B">
        <w:t>1</w:t>
      </w:r>
    </w:p>
    <w:p w14:paraId="0BF029F7" w14:textId="2847FE63" w:rsidR="008734B5" w:rsidRPr="002D384B"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06CDD">
        <w:t>XI</w:t>
      </w:r>
      <w:r w:rsidRPr="002A6603">
        <w:t>.</w:t>
      </w:r>
      <w:r w:rsidRPr="002A6603">
        <w:tab/>
      </w:r>
      <w:r w:rsidR="002A6603" w:rsidRPr="00206CDD">
        <w:t>Прочие вопросы (пункт 9 повестки дня)</w:t>
      </w:r>
      <w:r w:rsidRPr="002A6603">
        <w:tab/>
      </w:r>
      <w:r w:rsidRPr="002A6603">
        <w:tab/>
        <w:t>45</w:t>
      </w:r>
      <w:r w:rsidR="00206CDD" w:rsidRPr="00206CDD">
        <w:t>–</w:t>
      </w:r>
      <w:r w:rsidRPr="002A6603">
        <w:t>47</w:t>
      </w:r>
      <w:r w:rsidRPr="002A6603">
        <w:tab/>
        <w:t>1</w:t>
      </w:r>
      <w:r w:rsidR="002D384B" w:rsidRPr="002D384B">
        <w:t>1</w:t>
      </w:r>
    </w:p>
    <w:p w14:paraId="178690D2" w14:textId="5732A92C" w:rsidR="008734B5" w:rsidRPr="002D384B"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06CDD">
        <w:t>A</w:t>
      </w:r>
      <w:r w:rsidRPr="002A6603">
        <w:t>.</w:t>
      </w:r>
      <w:r w:rsidRPr="002A6603">
        <w:tab/>
      </w:r>
      <w:r w:rsidR="002A6603" w:rsidRPr="00206CDD">
        <w:t xml:space="preserve">Просьба о предоставлении консультативного статуса Европейской </w:t>
      </w:r>
      <w:r w:rsidR="00206CDD">
        <w:br/>
      </w:r>
      <w:r w:rsidR="00206CDD">
        <w:tab/>
      </w:r>
      <w:r w:rsidR="00206CDD">
        <w:tab/>
      </w:r>
      <w:r w:rsidR="00206CDD">
        <w:tab/>
      </w:r>
      <w:r w:rsidR="002A6603" w:rsidRPr="00206CDD">
        <w:t>конфедерации индустрии вторичной переработки (ЕКИВП)</w:t>
      </w:r>
      <w:r w:rsidRPr="002A6603">
        <w:tab/>
      </w:r>
      <w:r w:rsidRPr="002A6603">
        <w:tab/>
        <w:t>45</w:t>
      </w:r>
      <w:r w:rsidRPr="002A6603">
        <w:tab/>
        <w:t>1</w:t>
      </w:r>
      <w:r w:rsidR="002D384B" w:rsidRPr="002D384B">
        <w:t>1</w:t>
      </w:r>
    </w:p>
    <w:p w14:paraId="206E8296" w14:textId="4C488363" w:rsidR="008734B5" w:rsidRPr="002D384B"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A6603">
        <w:tab/>
      </w:r>
      <w:r w:rsidRPr="00206CDD">
        <w:t>B</w:t>
      </w:r>
      <w:r w:rsidRPr="002A6603">
        <w:t>.</w:t>
      </w:r>
      <w:r w:rsidRPr="002A6603">
        <w:tab/>
      </w:r>
      <w:r w:rsidR="002A6603" w:rsidRPr="00206CDD">
        <w:t xml:space="preserve">Руководящие положения, касающиеся применения пункта 5.4.0.2 </w:t>
      </w:r>
      <w:r w:rsidR="00206CDD">
        <w:br/>
      </w:r>
      <w:r w:rsidR="00206CDD">
        <w:tab/>
      </w:r>
      <w:r w:rsidR="00206CDD">
        <w:tab/>
      </w:r>
      <w:r w:rsidR="00206CDD">
        <w:tab/>
      </w:r>
      <w:r w:rsidR="002A6603" w:rsidRPr="00206CDD">
        <w:t xml:space="preserve">МПОГ/ДОПОГ/ВОПОГ — Использование модели данных </w:t>
      </w:r>
      <w:r w:rsidR="00206CDD">
        <w:br/>
      </w:r>
      <w:r w:rsidR="00206CDD">
        <w:tab/>
      </w:r>
      <w:r w:rsidR="00206CDD">
        <w:tab/>
      </w:r>
      <w:r w:rsidR="00206CDD">
        <w:tab/>
      </w:r>
      <w:r w:rsidR="002A6603" w:rsidRPr="00206CDD">
        <w:t>в контексте Регламента по eFTI</w:t>
      </w:r>
      <w:r w:rsidRPr="002A6603">
        <w:tab/>
      </w:r>
      <w:r w:rsidRPr="002A6603">
        <w:tab/>
        <w:t>46</w:t>
      </w:r>
      <w:r w:rsidR="00206CDD" w:rsidRPr="00206CDD">
        <w:t>–</w:t>
      </w:r>
      <w:r w:rsidRPr="002A6603">
        <w:t>47</w:t>
      </w:r>
      <w:r w:rsidRPr="002A6603">
        <w:tab/>
        <w:t>1</w:t>
      </w:r>
      <w:r w:rsidR="002D384B" w:rsidRPr="002D384B">
        <w:t>1</w:t>
      </w:r>
    </w:p>
    <w:p w14:paraId="3EB013DB" w14:textId="3CB7490A" w:rsidR="00206CDD" w:rsidRPr="002D384B" w:rsidRDefault="008734B5" w:rsidP="00206CDD">
      <w:pPr>
        <w:tabs>
          <w:tab w:val="right" w:pos="850"/>
          <w:tab w:val="left" w:pos="1134"/>
          <w:tab w:val="left" w:pos="1559"/>
          <w:tab w:val="left" w:pos="1984"/>
          <w:tab w:val="left" w:leader="dot" w:pos="7654"/>
          <w:tab w:val="right" w:pos="8929"/>
          <w:tab w:val="right" w:pos="9638"/>
        </w:tabs>
        <w:spacing w:after="120"/>
      </w:pPr>
      <w:r w:rsidRPr="002A6603">
        <w:tab/>
      </w:r>
      <w:r w:rsidRPr="00206CDD">
        <w:t>XII</w:t>
      </w:r>
      <w:r w:rsidRPr="002A6603">
        <w:t>.</w:t>
      </w:r>
      <w:r w:rsidRPr="002A6603">
        <w:tab/>
      </w:r>
      <w:r w:rsidR="002A6603">
        <w:t>Утверждение повестки дня (пункт 10 повестки дня)</w:t>
      </w:r>
      <w:r w:rsidRPr="002A6603">
        <w:tab/>
      </w:r>
      <w:r w:rsidRPr="002A6603">
        <w:tab/>
        <w:t>48</w:t>
      </w:r>
      <w:r w:rsidRPr="002A6603">
        <w:tab/>
        <w:t>1</w:t>
      </w:r>
      <w:r w:rsidR="002D384B" w:rsidRPr="002D384B">
        <w:t>2</w:t>
      </w:r>
    </w:p>
    <w:p w14:paraId="70895076" w14:textId="2A7752CC" w:rsidR="008734B5" w:rsidRPr="00B571FF" w:rsidRDefault="008734B5" w:rsidP="008734B5">
      <w:pPr>
        <w:tabs>
          <w:tab w:val="right" w:pos="850"/>
          <w:tab w:val="left" w:pos="1134"/>
          <w:tab w:val="left" w:pos="1559"/>
          <w:tab w:val="left" w:pos="1984"/>
          <w:tab w:val="left" w:leader="dot" w:pos="7654"/>
          <w:tab w:val="right" w:pos="8929"/>
          <w:tab w:val="right" w:pos="9638"/>
        </w:tabs>
        <w:spacing w:after="120"/>
      </w:pPr>
      <w:r>
        <w:t>Приложения</w:t>
      </w:r>
    </w:p>
    <w:p w14:paraId="5EE0C30A" w14:textId="62C2AF9D" w:rsidR="008734B5" w:rsidRPr="002D384B" w:rsidRDefault="008734B5" w:rsidP="00206CDD">
      <w:pPr>
        <w:tabs>
          <w:tab w:val="right" w:pos="850"/>
          <w:tab w:val="left" w:pos="1134"/>
          <w:tab w:val="left" w:pos="1559"/>
          <w:tab w:val="left" w:pos="1984"/>
          <w:tab w:val="left" w:leader="dot" w:pos="8931"/>
          <w:tab w:val="right" w:pos="9638"/>
        </w:tabs>
        <w:spacing w:after="120"/>
      </w:pPr>
      <w:r>
        <w:tab/>
        <w:t>I.</w:t>
      </w:r>
      <w:r>
        <w:tab/>
        <w:t>Доклад Рабочей группы по цистернам</w:t>
      </w:r>
      <w:r>
        <w:tab/>
      </w:r>
      <w:r>
        <w:tab/>
      </w:r>
      <w:r w:rsidR="002D384B" w:rsidRPr="002D384B">
        <w:t>13</w:t>
      </w:r>
    </w:p>
    <w:p w14:paraId="6FA7405B" w14:textId="7B278F5F" w:rsidR="008734B5" w:rsidRPr="002D384B" w:rsidRDefault="008734B5" w:rsidP="00206CDD">
      <w:pPr>
        <w:tabs>
          <w:tab w:val="right" w:pos="850"/>
          <w:tab w:val="left" w:pos="1134"/>
          <w:tab w:val="left" w:pos="1559"/>
          <w:tab w:val="left" w:pos="1984"/>
          <w:tab w:val="left" w:leader="dot" w:pos="8931"/>
          <w:tab w:val="right" w:pos="9638"/>
        </w:tabs>
        <w:spacing w:after="120"/>
      </w:pPr>
      <w:r>
        <w:tab/>
        <w:t>II.</w:t>
      </w:r>
      <w:r>
        <w:tab/>
        <w:t>Проект поправок к МПОГ, ДОПОГ и ВОПОГ для вступления в силу 1 января 2023 года</w:t>
      </w:r>
      <w:r>
        <w:tab/>
      </w:r>
      <w:r>
        <w:tab/>
      </w:r>
      <w:r w:rsidR="002D384B" w:rsidRPr="002D384B">
        <w:t>14</w:t>
      </w:r>
    </w:p>
    <w:p w14:paraId="1CD27A00" w14:textId="166C3318" w:rsidR="008734B5" w:rsidRPr="002D384B" w:rsidRDefault="008734B5" w:rsidP="00206CDD">
      <w:pPr>
        <w:tabs>
          <w:tab w:val="right" w:pos="850"/>
          <w:tab w:val="left" w:pos="1134"/>
          <w:tab w:val="left" w:pos="1559"/>
          <w:tab w:val="left" w:pos="1984"/>
          <w:tab w:val="left" w:leader="dot" w:pos="8931"/>
          <w:tab w:val="right" w:pos="9638"/>
        </w:tabs>
        <w:spacing w:after="120"/>
      </w:pPr>
      <w:r>
        <w:tab/>
        <w:t>III.</w:t>
      </w:r>
      <w:r>
        <w:tab/>
        <w:t>Круг ведения неофициальной рабочей группы по перевозке расплавленного алюминия</w:t>
      </w:r>
      <w:r>
        <w:tab/>
      </w:r>
      <w:r>
        <w:tab/>
      </w:r>
      <w:r w:rsidR="002D384B" w:rsidRPr="002D384B">
        <w:t>30</w:t>
      </w:r>
    </w:p>
    <w:p w14:paraId="519F13DC" w14:textId="0CDD7D87" w:rsidR="008734B5" w:rsidRPr="00B571FF" w:rsidRDefault="008734B5" w:rsidP="008734B5">
      <w:pPr>
        <w:pStyle w:val="HChG"/>
      </w:pPr>
      <w:r w:rsidRPr="008734B5">
        <w:lastRenderedPageBreak/>
        <w:tab/>
      </w:r>
      <w:r>
        <w:t>I.</w:t>
      </w:r>
      <w:r>
        <w:tab/>
      </w:r>
      <w:r>
        <w:tab/>
      </w:r>
      <w:r>
        <w:rPr>
          <w:bCs/>
        </w:rPr>
        <w:t>Участники</w:t>
      </w:r>
    </w:p>
    <w:p w14:paraId="5EC9D229" w14:textId="77777777" w:rsidR="008734B5" w:rsidRPr="00B571FF" w:rsidRDefault="008734B5" w:rsidP="008734B5">
      <w:pPr>
        <w:pStyle w:val="SingleTxtG"/>
      </w:pPr>
      <w:r>
        <w:t>1.</w:t>
      </w:r>
      <w:r>
        <w:tab/>
        <w:t>Совместное совещание Комиссии экспертов МПОГ и Рабочей группы по перевозкам опасных грузов Европейской экономической комиссии Организации Объединенных Наций провело свою сессию в Берне 15–19 марта 2021 года под руководством Председателя г-на К. Пфоваделя (Франция) и заместителя Председателя г-жи С. Гарсия-Вольфрум (Испания).</w:t>
      </w:r>
    </w:p>
    <w:p w14:paraId="7F9056AB" w14:textId="77777777" w:rsidR="008734B5" w:rsidRPr="00B571FF" w:rsidRDefault="008734B5" w:rsidP="008734B5">
      <w:pPr>
        <w:pStyle w:val="SingleTxtG"/>
      </w:pPr>
      <w:r>
        <w:t>2.</w:t>
      </w:r>
      <w:r>
        <w:tab/>
        <w:t>В соответствии с пунктом а) правила 1 правил процедуры Совместного совещания (ECE/TRANS/WP.15/AC.1/112/Add.2) в работе сессии на полноправных началах участвовали представители следующих стран: Австрии, Бельгии, Германии, Дании, Ирландии, Испании, Италии, Латвии, Люксембурга, Нидерландов, Норвегии, Польши, Португалии, Российской Федерации, Румынии, Сербии, Словакии, Соединенного Королевства, Соединенных Штатов Америки, Турции, Финляндии, Франции, Чехии, Швейцарии и Швеции.</w:t>
      </w:r>
    </w:p>
    <w:p w14:paraId="5F59CDEA" w14:textId="77777777" w:rsidR="008734B5" w:rsidRPr="00B571FF" w:rsidRDefault="008734B5" w:rsidP="008734B5">
      <w:pPr>
        <w:pStyle w:val="SingleTxtG"/>
      </w:pPr>
      <w:r>
        <w:t>3.</w:t>
      </w:r>
      <w:r>
        <w:tab/>
        <w:t>В соответствии с пунктами с) и d) правила 1 правил процедуры в работе сессии на консультативных началах участвовали представители:</w:t>
      </w:r>
    </w:p>
    <w:p w14:paraId="133D6426" w14:textId="28254FBA" w:rsidR="008734B5" w:rsidRPr="00B571FF" w:rsidRDefault="008734B5" w:rsidP="008734B5">
      <w:pPr>
        <w:pStyle w:val="SingleTxtG"/>
      </w:pPr>
      <w:r>
        <w:tab/>
        <w:t>a)</w:t>
      </w:r>
      <w:r>
        <w:tab/>
        <w:t>Европейского союза (Европейской комиссии и Железнодорожного агентства Европейского союза (ЕЖДА)) и Организации сотрудничества железных дорог (ОСЖД);</w:t>
      </w:r>
    </w:p>
    <w:p w14:paraId="3537CCFD" w14:textId="764BDC44" w:rsidR="008734B5" w:rsidRPr="00B571FF" w:rsidRDefault="008734B5" w:rsidP="008734B5">
      <w:pPr>
        <w:pStyle w:val="SingleTxtG"/>
      </w:pPr>
      <w:r>
        <w:tab/>
        <w:t>b)</w:t>
      </w:r>
      <w:r>
        <w:tab/>
        <w:t>следующих международных неправительственных организаций: Европейской ассоциации консультантов по вопросам безопасности перевозки опасных грузов (ЕАКБ), Европейской ассоциации по промышленным газам (ЕАПГ), Европейской ассоциации по СНГ («Сжиженный газ — Европа»), Европейской конференции поставщиков топлива (ЕКПТ), Европейского комитета по стандартизации (ЕКС), Европейского совета производителей красителей, типографских и художественных красок (ЕКАК), Европейского совета химической промышленности (ЕСФХП), Европейской федерации по управлению отходами и природоохранным технологиям (ФЕАД), Международной ассоциации изготовителей автомобильных кузовов и прицепов (ККПКП), Международной ассоциации по опасным грузам и контейнерам (АСПОГ), Международной организации производителей контейнеров-цистерн (МОКЦ), Международного союза автомобильного транспорта (МСАТ), Международного союза владельцев грузовых вагонов (МСАГВ), Международного союза железных дорог (МСЖД), Совета по безопасной транспортировке опасных изделий (COSTHA) и «Фьюэлз-Юроп».</w:t>
      </w:r>
    </w:p>
    <w:p w14:paraId="38BFCED1" w14:textId="77777777" w:rsidR="008734B5" w:rsidRPr="00B571FF" w:rsidRDefault="008734B5" w:rsidP="008734B5">
      <w:pPr>
        <w:pStyle w:val="HChG"/>
      </w:pPr>
      <w:r>
        <w:tab/>
        <w:t>II.</w:t>
      </w:r>
      <w:r>
        <w:tab/>
      </w:r>
      <w:r>
        <w:rPr>
          <w:bCs/>
        </w:rPr>
        <w:t>Открытие сессии</w:t>
      </w:r>
    </w:p>
    <w:p w14:paraId="316DF7A7" w14:textId="77777777" w:rsidR="008734B5" w:rsidRPr="00B571FF" w:rsidRDefault="008734B5" w:rsidP="008734B5">
      <w:pPr>
        <w:pStyle w:val="SingleTxtG"/>
      </w:pPr>
      <w:r>
        <w:t>4.</w:t>
      </w:r>
      <w:r>
        <w:tab/>
        <w:t>Г-н В. Кюппер, генеральный секретарь Межправительственной организации по международным железнодорожным перевозкам (ОТИФ), открыл сессию в Берне и приветствовал всех делегатов, участвующих в гибридной сессии Совместного совещания. Он подчеркнул важность работы ОТИФ и ЕЭК ООН, несмотря на обстоятельства, обусловленные мерами по борьбе с COVID-19, и пожелал всем участникам успешного проведения сессии. Совместное совещание было проинформировано о том, что текущие меры, осуществляемые ЕЭК ООН в целях охраны здоровья населения путем организации гибридных сессий, позволяющих участвовать в них дистанционно или лично, будут продолжены, по крайней мере, до конца июля 2021 года.</w:t>
      </w:r>
    </w:p>
    <w:p w14:paraId="6B899883" w14:textId="77777777" w:rsidR="008734B5" w:rsidRDefault="008734B5">
      <w:pPr>
        <w:suppressAutoHyphens w:val="0"/>
        <w:spacing w:line="240" w:lineRule="auto"/>
        <w:rPr>
          <w:rFonts w:eastAsia="Times New Roman" w:cs="Times New Roman"/>
          <w:b/>
          <w:sz w:val="28"/>
          <w:szCs w:val="20"/>
          <w:lang w:eastAsia="ru-RU"/>
        </w:rPr>
      </w:pPr>
      <w:r>
        <w:br w:type="page"/>
      </w:r>
    </w:p>
    <w:p w14:paraId="62C27F55" w14:textId="574E2260" w:rsidR="008734B5" w:rsidRPr="00B571FF" w:rsidRDefault="008734B5" w:rsidP="008734B5">
      <w:pPr>
        <w:pStyle w:val="HChG"/>
        <w:keepNext w:val="0"/>
        <w:keepLines w:val="0"/>
      </w:pPr>
      <w:r>
        <w:lastRenderedPageBreak/>
        <w:tab/>
        <w:t>III.</w:t>
      </w:r>
      <w:r>
        <w:tab/>
      </w:r>
      <w:r>
        <w:rPr>
          <w:bCs/>
        </w:rPr>
        <w:t>Утверждение повестки дня (пункт 1 повестки дня)</w:t>
      </w:r>
    </w:p>
    <w:p w14:paraId="5A9BCC86" w14:textId="65BEC27A" w:rsidR="008734B5" w:rsidRPr="00B571FF" w:rsidRDefault="008734B5" w:rsidP="008734B5">
      <w:pPr>
        <w:pStyle w:val="SingleTxtG"/>
        <w:tabs>
          <w:tab w:val="left" w:pos="3119"/>
        </w:tabs>
        <w:spacing w:after="0"/>
      </w:pPr>
      <w:r>
        <w:rPr>
          <w:i/>
          <w:iCs/>
        </w:rPr>
        <w:t>Документы:</w:t>
      </w:r>
      <w:r>
        <w:tab/>
      </w:r>
      <w:r>
        <w:tab/>
      </w:r>
      <w:r>
        <w:tab/>
      </w:r>
      <w:r>
        <w:tab/>
      </w:r>
      <w:r>
        <w:tab/>
        <w:t>ECE/TRANS/WP.15/AC.1/159 и Add.1</w:t>
      </w:r>
    </w:p>
    <w:p w14:paraId="2602190F" w14:textId="33BCBD0C" w:rsidR="008734B5" w:rsidRPr="00B571FF" w:rsidRDefault="008734B5" w:rsidP="008734B5">
      <w:pPr>
        <w:pStyle w:val="SingleTxtG"/>
        <w:tabs>
          <w:tab w:val="left" w:pos="3119"/>
        </w:tabs>
        <w:ind w:left="3119"/>
      </w:pPr>
      <w:r>
        <w:tab/>
      </w:r>
      <w:r>
        <w:tab/>
        <w:t>RID-21001-RC</w:t>
      </w:r>
    </w:p>
    <w:p w14:paraId="398808E6" w14:textId="77777777" w:rsidR="008734B5" w:rsidRPr="00B571FF" w:rsidRDefault="008734B5" w:rsidP="008734B5">
      <w:pPr>
        <w:pStyle w:val="SingleTxtG"/>
        <w:tabs>
          <w:tab w:val="left" w:pos="3119"/>
        </w:tabs>
      </w:pPr>
      <w:r>
        <w:rPr>
          <w:i/>
          <w:iCs/>
        </w:rPr>
        <w:t>Неофициальные документы:</w:t>
      </w:r>
      <w:r>
        <w:tab/>
        <w:t>INF.2 и INF.25 (секретариат)</w:t>
      </w:r>
    </w:p>
    <w:p w14:paraId="32CA3F17" w14:textId="569D2F63" w:rsidR="008734B5" w:rsidRPr="00B571FF" w:rsidRDefault="008734B5" w:rsidP="008734B5">
      <w:pPr>
        <w:pStyle w:val="SingleTxtG"/>
      </w:pPr>
      <w:r>
        <w:t>5.</w:t>
      </w:r>
      <w:r>
        <w:tab/>
        <w:t>Совместное совещание утвердило повестку дня, предложенную секретариатами в документах ECE/TRANS/WP.15/AC.1/159 и Add.1 (RID-2</w:t>
      </w:r>
      <w:r w:rsidR="004271E3">
        <w:t>10</w:t>
      </w:r>
      <w:r>
        <w:t>01-RC) и обновленную в неофициальном документе INF.2 после внесения поправок с целью учета неофициальных документов INF.2–INF.44.</w:t>
      </w:r>
    </w:p>
    <w:p w14:paraId="13E31F8A" w14:textId="77777777" w:rsidR="008734B5" w:rsidRPr="00B571FF" w:rsidRDefault="008734B5" w:rsidP="008734B5">
      <w:pPr>
        <w:pStyle w:val="HChG"/>
      </w:pPr>
      <w:r>
        <w:tab/>
        <w:t>IV.</w:t>
      </w:r>
      <w:r>
        <w:tab/>
      </w:r>
      <w:r>
        <w:rPr>
          <w:bCs/>
        </w:rPr>
        <w:t>Цистерны (пункт 2 повестки дня)</w:t>
      </w:r>
    </w:p>
    <w:p w14:paraId="0B3D9DDE" w14:textId="607913D2" w:rsidR="008734B5" w:rsidRPr="00B571FF" w:rsidRDefault="008734B5" w:rsidP="008734B5">
      <w:pPr>
        <w:pStyle w:val="SingleTxtG"/>
        <w:keepNext/>
        <w:keepLines/>
        <w:tabs>
          <w:tab w:val="clear" w:pos="1701"/>
          <w:tab w:val="clear" w:pos="2268"/>
          <w:tab w:val="clear" w:pos="2835"/>
          <w:tab w:val="left" w:pos="3976"/>
        </w:tabs>
        <w:spacing w:after="0"/>
        <w:ind w:left="3976" w:hanging="2842"/>
      </w:pPr>
      <w:r>
        <w:rPr>
          <w:i/>
          <w:iCs/>
        </w:rPr>
        <w:t>Документы:</w:t>
      </w:r>
      <w:r>
        <w:rPr>
          <w:i/>
          <w:iCs/>
        </w:rPr>
        <w:tab/>
      </w:r>
      <w:r>
        <w:t>ECE/TRANS/WP.15/AC.1/158/Add.1 (секретариат)</w:t>
      </w:r>
    </w:p>
    <w:p w14:paraId="55DE11FB" w14:textId="77777777" w:rsidR="008734B5" w:rsidRPr="008734B5" w:rsidRDefault="008734B5" w:rsidP="008734B5">
      <w:pPr>
        <w:pStyle w:val="SingleTxtG"/>
        <w:keepNext/>
        <w:keepLines/>
        <w:tabs>
          <w:tab w:val="clear" w:pos="1701"/>
          <w:tab w:val="clear" w:pos="2268"/>
          <w:tab w:val="clear" w:pos="2835"/>
          <w:tab w:val="left" w:pos="3976"/>
        </w:tabs>
        <w:spacing w:after="0"/>
        <w:ind w:left="3976" w:hanging="2842"/>
        <w:rPr>
          <w:lang w:val="en-US"/>
        </w:rPr>
      </w:pPr>
      <w:r>
        <w:tab/>
      </w:r>
      <w:r w:rsidRPr="00B571FF">
        <w:rPr>
          <w:lang w:val="en-US"/>
        </w:rPr>
        <w:t>ECE/TRANS/WP.15/AC.1/2021/3 (</w:t>
      </w:r>
      <w:r>
        <w:t>МСАГВ</w:t>
      </w:r>
      <w:r w:rsidRPr="00B571FF">
        <w:rPr>
          <w:lang w:val="en-US"/>
        </w:rPr>
        <w:t>)</w:t>
      </w:r>
    </w:p>
    <w:p w14:paraId="4364BD33" w14:textId="77777777" w:rsidR="008734B5" w:rsidRPr="008734B5" w:rsidRDefault="008734B5" w:rsidP="008734B5">
      <w:pPr>
        <w:pStyle w:val="SingleTxtG"/>
        <w:keepNext/>
        <w:keepLines/>
        <w:tabs>
          <w:tab w:val="clear" w:pos="1701"/>
          <w:tab w:val="clear" w:pos="2268"/>
          <w:tab w:val="clear" w:pos="2835"/>
          <w:tab w:val="left" w:pos="3976"/>
        </w:tabs>
        <w:spacing w:after="0"/>
        <w:ind w:left="3976" w:hanging="2842"/>
        <w:jc w:val="left"/>
        <w:rPr>
          <w:lang w:val="en-US"/>
        </w:rPr>
      </w:pPr>
      <w:r w:rsidRPr="00B571FF">
        <w:rPr>
          <w:lang w:val="en-US"/>
        </w:rPr>
        <w:tab/>
        <w:t>ECE/TRANS/WP.15/AC.1/2021/5 (</w:t>
      </w:r>
      <w:r>
        <w:t>Франция</w:t>
      </w:r>
      <w:r w:rsidRPr="00B571FF">
        <w:rPr>
          <w:lang w:val="en-US"/>
        </w:rPr>
        <w:t>)</w:t>
      </w:r>
    </w:p>
    <w:p w14:paraId="0ABB2067" w14:textId="77777777" w:rsidR="008734B5" w:rsidRPr="008734B5" w:rsidRDefault="008734B5" w:rsidP="008734B5">
      <w:pPr>
        <w:pStyle w:val="SingleTxtG"/>
        <w:keepNext/>
        <w:keepLines/>
        <w:tabs>
          <w:tab w:val="clear" w:pos="1701"/>
          <w:tab w:val="clear" w:pos="2268"/>
          <w:tab w:val="clear" w:pos="2835"/>
          <w:tab w:val="left" w:pos="3976"/>
        </w:tabs>
        <w:spacing w:after="0"/>
        <w:ind w:left="3976" w:hanging="2842"/>
        <w:jc w:val="left"/>
        <w:rPr>
          <w:lang w:val="en-US"/>
        </w:rPr>
      </w:pPr>
      <w:r w:rsidRPr="00B571FF">
        <w:rPr>
          <w:lang w:val="en-US"/>
        </w:rPr>
        <w:tab/>
        <w:t>ECE/TRANS/WP.15/AC.1/2021/6 (</w:t>
      </w:r>
      <w:r>
        <w:t>Германия</w:t>
      </w:r>
      <w:r w:rsidRPr="00B571FF">
        <w:rPr>
          <w:lang w:val="en-US"/>
        </w:rPr>
        <w:t>)</w:t>
      </w:r>
    </w:p>
    <w:p w14:paraId="47D6BED9" w14:textId="77777777" w:rsidR="008734B5" w:rsidRPr="008734B5" w:rsidRDefault="008734B5" w:rsidP="008734B5">
      <w:pPr>
        <w:pStyle w:val="SingleTxtG"/>
        <w:keepNext/>
        <w:keepLines/>
        <w:tabs>
          <w:tab w:val="clear" w:pos="1701"/>
          <w:tab w:val="clear" w:pos="2268"/>
          <w:tab w:val="clear" w:pos="2835"/>
          <w:tab w:val="left" w:pos="3976"/>
        </w:tabs>
        <w:spacing w:after="0"/>
        <w:ind w:left="3976" w:hanging="2842"/>
        <w:jc w:val="left"/>
        <w:rPr>
          <w:lang w:val="en-US"/>
        </w:rPr>
      </w:pPr>
      <w:r w:rsidRPr="00B571FF">
        <w:rPr>
          <w:lang w:val="en-US"/>
        </w:rPr>
        <w:tab/>
        <w:t>ECE/TRANS/WP.15/AC.1/2021/8 (</w:t>
      </w:r>
      <w:r>
        <w:t>Бельгия</w:t>
      </w:r>
      <w:r w:rsidRPr="00B571FF">
        <w:rPr>
          <w:lang w:val="en-US"/>
        </w:rPr>
        <w:t>)</w:t>
      </w:r>
    </w:p>
    <w:p w14:paraId="146463DA" w14:textId="77777777" w:rsidR="008734B5" w:rsidRPr="008734B5" w:rsidRDefault="008734B5" w:rsidP="008734B5">
      <w:pPr>
        <w:pStyle w:val="SingleTxtG"/>
        <w:keepNext/>
        <w:keepLines/>
        <w:tabs>
          <w:tab w:val="clear" w:pos="1701"/>
          <w:tab w:val="clear" w:pos="2268"/>
          <w:tab w:val="clear" w:pos="2835"/>
          <w:tab w:val="left" w:pos="3976"/>
        </w:tabs>
        <w:spacing w:after="0"/>
        <w:ind w:left="3976" w:hanging="2842"/>
        <w:jc w:val="left"/>
        <w:rPr>
          <w:lang w:val="en-US"/>
        </w:rPr>
      </w:pPr>
      <w:r w:rsidRPr="00B571FF">
        <w:rPr>
          <w:lang w:val="en-US"/>
        </w:rPr>
        <w:tab/>
        <w:t>ECE/TRANS/WP.15/AC.1/2021/10 (</w:t>
      </w:r>
      <w:r>
        <w:t>Польша</w:t>
      </w:r>
      <w:r w:rsidRPr="00B571FF">
        <w:rPr>
          <w:lang w:val="en-US"/>
        </w:rPr>
        <w:t>)</w:t>
      </w:r>
    </w:p>
    <w:p w14:paraId="6A574D94" w14:textId="77777777" w:rsidR="008734B5" w:rsidRPr="008734B5" w:rsidRDefault="008734B5" w:rsidP="008734B5">
      <w:pPr>
        <w:pStyle w:val="SingleTxtG"/>
        <w:keepNext/>
        <w:keepLines/>
        <w:tabs>
          <w:tab w:val="clear" w:pos="1701"/>
          <w:tab w:val="clear" w:pos="2268"/>
          <w:tab w:val="clear" w:pos="2835"/>
          <w:tab w:val="left" w:pos="3976"/>
        </w:tabs>
        <w:spacing w:after="0"/>
        <w:ind w:left="3976" w:hanging="2842"/>
        <w:jc w:val="left"/>
        <w:rPr>
          <w:lang w:val="en-US"/>
        </w:rPr>
      </w:pPr>
      <w:r w:rsidRPr="00B571FF">
        <w:rPr>
          <w:lang w:val="en-US"/>
        </w:rPr>
        <w:tab/>
        <w:t>ECE/TRANS/WP.15/AC.1/2021/11 (</w:t>
      </w:r>
      <w:r>
        <w:t>Нидерланды</w:t>
      </w:r>
      <w:r w:rsidRPr="00B571FF">
        <w:rPr>
          <w:lang w:val="en-US"/>
        </w:rPr>
        <w:t>)</w:t>
      </w:r>
    </w:p>
    <w:p w14:paraId="32480720" w14:textId="77777777" w:rsidR="008734B5" w:rsidRPr="00B571FF" w:rsidRDefault="008734B5" w:rsidP="008734B5">
      <w:pPr>
        <w:pStyle w:val="SingleTxtG"/>
        <w:keepNext/>
        <w:keepLines/>
        <w:tabs>
          <w:tab w:val="clear" w:pos="1701"/>
          <w:tab w:val="clear" w:pos="2268"/>
          <w:tab w:val="clear" w:pos="2835"/>
          <w:tab w:val="left" w:pos="3976"/>
        </w:tabs>
        <w:spacing w:after="0"/>
        <w:ind w:left="3976" w:hanging="2842"/>
        <w:jc w:val="left"/>
      </w:pPr>
      <w:r w:rsidRPr="00B571FF">
        <w:rPr>
          <w:lang w:val="en-US"/>
        </w:rPr>
        <w:tab/>
      </w:r>
      <w:r>
        <w:t>ECE/TRANS/WP.15/AC.1/2021/19 (Соединенное Королевство)</w:t>
      </w:r>
    </w:p>
    <w:p w14:paraId="104620BB" w14:textId="77777777" w:rsidR="008734B5" w:rsidRPr="00B571FF" w:rsidRDefault="008734B5" w:rsidP="008734B5">
      <w:pPr>
        <w:pStyle w:val="SingleTxtG"/>
        <w:keepNext/>
        <w:keepLines/>
        <w:tabs>
          <w:tab w:val="clear" w:pos="1701"/>
          <w:tab w:val="clear" w:pos="2268"/>
          <w:tab w:val="clear" w:pos="2835"/>
          <w:tab w:val="left" w:pos="3976"/>
        </w:tabs>
        <w:ind w:left="3976" w:hanging="2842"/>
        <w:jc w:val="left"/>
      </w:pPr>
      <w:r>
        <w:tab/>
        <w:t>ECE/TRANS/WP.15/AC.1/2021/21 (секретариат ОТИФ)</w:t>
      </w:r>
    </w:p>
    <w:p w14:paraId="6D62720F" w14:textId="77777777" w:rsidR="008734B5" w:rsidRPr="00B571FF" w:rsidRDefault="008734B5" w:rsidP="008734B5">
      <w:pPr>
        <w:pStyle w:val="SingleTxtG"/>
        <w:keepNext/>
        <w:keepLines/>
        <w:tabs>
          <w:tab w:val="clear" w:pos="1701"/>
          <w:tab w:val="clear" w:pos="2268"/>
          <w:tab w:val="clear" w:pos="2835"/>
          <w:tab w:val="left" w:pos="3976"/>
        </w:tabs>
        <w:spacing w:after="0"/>
        <w:ind w:left="3976" w:hanging="2842"/>
      </w:pPr>
      <w:r>
        <w:rPr>
          <w:i/>
          <w:iCs/>
        </w:rPr>
        <w:t>Неофициальные документы:</w:t>
      </w:r>
      <w:r>
        <w:tab/>
        <w:t>INF.9 (МОКЦ)</w:t>
      </w:r>
    </w:p>
    <w:p w14:paraId="74BE9844" w14:textId="77777777" w:rsidR="008734B5" w:rsidRPr="00B571FF" w:rsidRDefault="008734B5" w:rsidP="008734B5">
      <w:pPr>
        <w:pStyle w:val="SingleTxtG"/>
        <w:keepNext/>
        <w:keepLines/>
        <w:tabs>
          <w:tab w:val="clear" w:pos="1701"/>
          <w:tab w:val="clear" w:pos="2268"/>
          <w:tab w:val="clear" w:pos="2835"/>
          <w:tab w:val="left" w:pos="3976"/>
        </w:tabs>
        <w:spacing w:after="0"/>
        <w:ind w:left="3976" w:hanging="2842"/>
      </w:pPr>
      <w:r>
        <w:tab/>
        <w:t>INF.11 (Соединенное Королевство)</w:t>
      </w:r>
    </w:p>
    <w:p w14:paraId="4EE45B6B" w14:textId="77777777" w:rsidR="008734B5" w:rsidRPr="00B571FF" w:rsidRDefault="008734B5" w:rsidP="008734B5">
      <w:pPr>
        <w:pStyle w:val="SingleTxtG"/>
        <w:keepNext/>
        <w:keepLines/>
        <w:tabs>
          <w:tab w:val="clear" w:pos="1701"/>
          <w:tab w:val="clear" w:pos="2268"/>
          <w:tab w:val="clear" w:pos="2835"/>
          <w:tab w:val="left" w:pos="3976"/>
        </w:tabs>
        <w:spacing w:after="0"/>
        <w:ind w:left="3976" w:hanging="2842"/>
      </w:pPr>
      <w:r>
        <w:tab/>
        <w:t>INF.12 (Нидерланды)</w:t>
      </w:r>
    </w:p>
    <w:p w14:paraId="2993F54F"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INF.14 (Нидерланды и МСАГВ)</w:t>
      </w:r>
    </w:p>
    <w:p w14:paraId="2C369E95"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INF.15 (Соединенное Королевство)</w:t>
      </w:r>
    </w:p>
    <w:p w14:paraId="466E8D86"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INF.16 (Польша)</w:t>
      </w:r>
    </w:p>
    <w:p w14:paraId="1A382DE4"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INF.18 (секретариат)</w:t>
      </w:r>
    </w:p>
    <w:p w14:paraId="78453FFE"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INF.21 (ЕАПГ)</w:t>
      </w:r>
    </w:p>
    <w:p w14:paraId="13B4EE02"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INF.23 (Германия и МСАГВ)</w:t>
      </w:r>
    </w:p>
    <w:p w14:paraId="1F1B8A96"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INF.31 (Соединенное Королевство)</w:t>
      </w:r>
    </w:p>
    <w:p w14:paraId="7EA05762" w14:textId="77777777" w:rsidR="008734B5" w:rsidRPr="00B571FF" w:rsidRDefault="008734B5" w:rsidP="008734B5">
      <w:pPr>
        <w:pStyle w:val="SingleTxtG"/>
        <w:tabs>
          <w:tab w:val="clear" w:pos="1701"/>
          <w:tab w:val="clear" w:pos="2268"/>
          <w:tab w:val="clear" w:pos="2835"/>
          <w:tab w:val="left" w:pos="3976"/>
        </w:tabs>
        <w:spacing w:after="0"/>
        <w:ind w:left="3976" w:hanging="2842"/>
      </w:pPr>
      <w:r>
        <w:tab/>
        <w:t>INF.35 (Франция)</w:t>
      </w:r>
    </w:p>
    <w:p w14:paraId="684541F6" w14:textId="77777777" w:rsidR="008734B5" w:rsidRPr="00B571FF" w:rsidRDefault="008734B5" w:rsidP="008734B5">
      <w:pPr>
        <w:pStyle w:val="SingleTxtG"/>
        <w:tabs>
          <w:tab w:val="clear" w:pos="1701"/>
          <w:tab w:val="clear" w:pos="2268"/>
          <w:tab w:val="clear" w:pos="2835"/>
          <w:tab w:val="left" w:pos="3976"/>
        </w:tabs>
        <w:spacing w:after="240"/>
        <w:ind w:left="3976" w:hanging="2842"/>
      </w:pPr>
      <w:r>
        <w:tab/>
        <w:t>INF.37 (МСЖД)</w:t>
      </w:r>
    </w:p>
    <w:p w14:paraId="440061D8" w14:textId="72B604CB" w:rsidR="008734B5" w:rsidRPr="00B571FF" w:rsidRDefault="008734B5" w:rsidP="008734B5">
      <w:pPr>
        <w:pStyle w:val="SingleTxtG"/>
      </w:pPr>
      <w:r>
        <w:t>6.</w:t>
      </w:r>
      <w:r>
        <w:tab/>
        <w:t xml:space="preserve">Рассмотрение документов по пункту 2 повестки дня, за исключением документов, относящихся к тематике неофициальной рабочей группы по проверке и утверждению цистерн, которые были рассмотрены на пленарном заседании, было поручено Рабочей группе по цистернам, которая провела виртуальное совещание </w:t>
      </w:r>
      <w:r>
        <w:br/>
        <w:t>15</w:t>
      </w:r>
      <w:r w:rsidRPr="00202D76">
        <w:t>–</w:t>
      </w:r>
      <w:r>
        <w:t>17 марта под председательством г-на А. Бейла (Соединенное Королевство).</w:t>
      </w:r>
    </w:p>
    <w:p w14:paraId="5DB66F63" w14:textId="77777777" w:rsidR="008734B5" w:rsidRPr="00B571FF" w:rsidRDefault="008734B5" w:rsidP="008734B5">
      <w:pPr>
        <w:pStyle w:val="H1G"/>
      </w:pPr>
      <w:r>
        <w:tab/>
        <w:t>A.</w:t>
      </w:r>
      <w:r>
        <w:tab/>
        <w:t>Доклад Рабочей группы по цистернам</w:t>
      </w:r>
    </w:p>
    <w:p w14:paraId="3ADC1397" w14:textId="77777777" w:rsidR="008734B5" w:rsidRPr="00B571FF" w:rsidRDefault="008734B5" w:rsidP="008734B5">
      <w:pPr>
        <w:pStyle w:val="SingleTxtG"/>
        <w:tabs>
          <w:tab w:val="left" w:pos="3119"/>
        </w:tabs>
      </w:pPr>
      <w:r>
        <w:rPr>
          <w:i/>
          <w:iCs/>
        </w:rPr>
        <w:t>Неофициальный документ:</w:t>
      </w:r>
      <w:r>
        <w:tab/>
        <w:t>INF.43 (Доклад Рабочей группы по цистернам)</w:t>
      </w:r>
    </w:p>
    <w:p w14:paraId="27E84D8A" w14:textId="77777777" w:rsidR="008734B5" w:rsidRPr="00B571FF" w:rsidRDefault="008734B5" w:rsidP="008734B5">
      <w:pPr>
        <w:pStyle w:val="SingleTxtG"/>
      </w:pPr>
      <w:r>
        <w:t>7.</w:t>
      </w:r>
      <w:r>
        <w:tab/>
        <w:t>Совместное совещание одобрило выводы и рекомендации Рабочей группы, доклад которой приводится в приложении I в качестве добавления 1 к настоящему докладу. Предложения 1–7 по пунктам 1, 2 и 3, содержащиеся в добавлении 1, были приняты (см. приложение II).</w:t>
      </w:r>
    </w:p>
    <w:p w14:paraId="15F37E21" w14:textId="77777777" w:rsidR="008734B5" w:rsidRPr="00B571FF" w:rsidRDefault="008734B5" w:rsidP="008734B5">
      <w:pPr>
        <w:pStyle w:val="SingleTxtG"/>
      </w:pPr>
      <w:r>
        <w:t>8.</w:t>
      </w:r>
      <w:r>
        <w:tab/>
        <w:t>По пункту 2, предложение 6, Совместное совещание одобрило расширение сферы применения в колонке 3 путем включения в нее пункта 6.8.2.1.23 и отметило возможное противоречие с датой, указанной в колонке 4. Было решено прояснить этот вопрос на следующей сессии Совместного совещания и поэтому сохранить данную поправку в квадратных скобках.</w:t>
      </w:r>
    </w:p>
    <w:p w14:paraId="393A670B" w14:textId="77777777" w:rsidR="008734B5" w:rsidRPr="00B571FF" w:rsidRDefault="008734B5" w:rsidP="008734B5">
      <w:pPr>
        <w:pStyle w:val="SingleTxtG"/>
      </w:pPr>
      <w:r>
        <w:lastRenderedPageBreak/>
        <w:t>9.</w:t>
      </w:r>
      <w:r>
        <w:tab/>
        <w:t>По пункту 4 Совместное совещание отметило, что не удалось достичь консенсуса, и из-за недостатка времени согласилось возобновить обсуждение на своей осенней сессии.</w:t>
      </w:r>
    </w:p>
    <w:p w14:paraId="108FED89" w14:textId="77777777" w:rsidR="008734B5" w:rsidRPr="00B571FF" w:rsidRDefault="008734B5" w:rsidP="008734B5">
      <w:pPr>
        <w:pStyle w:val="SingleTxtG"/>
      </w:pPr>
      <w:r>
        <w:t>10.</w:t>
      </w:r>
      <w:r>
        <w:tab/>
        <w:t>По пункту 6 Совместное совещание признало срочность и важность пересмотра требований подраздела 6.8.3.2 МПОГ/ДОПОГ и решило создать межсессионную специальную рабочую группу для дальнейшего обсуждения этого вопроса. Представителям Нидерландов и ЕАПГ было предложено организовать совещание такой группы и представить доклад Совместному совещанию на его сентябрьской сессии.</w:t>
      </w:r>
    </w:p>
    <w:p w14:paraId="7C9860C1" w14:textId="40A6D0EC" w:rsidR="008734B5" w:rsidRPr="00B571FF" w:rsidRDefault="008734B5" w:rsidP="008734B5">
      <w:pPr>
        <w:pStyle w:val="SingleTxtG"/>
      </w:pPr>
      <w:r>
        <w:t>11.</w:t>
      </w:r>
      <w:r>
        <w:tab/>
        <w:t>По пункту 7 Совместное совещание приняло к сведению озабоченность, выраженную представителем МОКЦ в неофициальном документе INF.9, и просьбу</w:t>
      </w:r>
      <w:r w:rsidRPr="00C3596E">
        <w:t xml:space="preserve"> </w:t>
      </w:r>
      <w:r>
        <w:t>этой организации отложить принятие главы 6.9 в рамках МПОГ/ДОПОГ. Учитывая устаревший статус существующих предписаний, большинство делегаций сочли новую главу 6.9 Типовых правил ООН, касающуюся переносных цистерн из армированных волокном пластмасс (АВП), значительным улучшением и указали, что могли бы поддержать включение ее положений в МПОГ/ДОПОГ. Было решено, что Специальной рабочей группе по согласованию следует принять решение о наилучшем возможном способе включения новых положений новой главы 6.9 в МПОГ/ДОПОГ (документ ECE/TRANS/WP.15/AC.1/2021/5). Представителю МОКЦ было предложено довести свою озабоченность до сведения Подкомитета по перевозке опасных грузов в ходе его июньской/июльской сессии.</w:t>
      </w:r>
    </w:p>
    <w:p w14:paraId="7CC4D0F5" w14:textId="5AA9CFAA" w:rsidR="008734B5" w:rsidRPr="00B571FF" w:rsidRDefault="008734B5" w:rsidP="008734B5">
      <w:pPr>
        <w:pStyle w:val="H1G"/>
      </w:pPr>
      <w:r>
        <w:tab/>
        <w:t>B.</w:t>
      </w:r>
      <w:r>
        <w:tab/>
        <w:t xml:space="preserve">Доклад неофициальной рабочей группы по проверке </w:t>
      </w:r>
      <w:r w:rsidR="00101FCA">
        <w:br/>
      </w:r>
      <w:r>
        <w:t>и утверждению цистерн</w:t>
      </w:r>
    </w:p>
    <w:p w14:paraId="25914928" w14:textId="3F90961B" w:rsidR="008734B5" w:rsidRPr="00B571FF" w:rsidRDefault="008734B5" w:rsidP="008734B5">
      <w:pPr>
        <w:pStyle w:val="SingleTxtG"/>
        <w:tabs>
          <w:tab w:val="clear" w:pos="1701"/>
          <w:tab w:val="clear" w:pos="2268"/>
          <w:tab w:val="clear" w:pos="2835"/>
        </w:tabs>
        <w:ind w:left="3969" w:hanging="2835"/>
        <w:jc w:val="left"/>
      </w:pPr>
      <w:r>
        <w:rPr>
          <w:i/>
          <w:iCs/>
        </w:rPr>
        <w:t>Документы:</w:t>
      </w:r>
      <w:r>
        <w:t xml:space="preserve"> </w:t>
      </w:r>
      <w:r>
        <w:tab/>
        <w:t xml:space="preserve">ECE/TRANS/WP.15/AC.1/2021/7 (Соединенное Королевство) </w:t>
      </w:r>
      <w:r w:rsidR="00101FCA">
        <w:br/>
      </w:r>
      <w:r>
        <w:t>ECE/TRANS/WP.15/AC.1/2021/16 (Германия)</w:t>
      </w:r>
    </w:p>
    <w:p w14:paraId="51B04AA3" w14:textId="77777777" w:rsidR="008734B5" w:rsidRDefault="008734B5" w:rsidP="008734B5">
      <w:pPr>
        <w:pStyle w:val="SingleTxtG"/>
        <w:tabs>
          <w:tab w:val="clear" w:pos="1701"/>
          <w:tab w:val="clear" w:pos="2268"/>
          <w:tab w:val="clear" w:pos="2835"/>
        </w:tabs>
        <w:spacing w:after="0"/>
        <w:ind w:left="3969" w:hanging="2835"/>
        <w:jc w:val="left"/>
      </w:pPr>
      <w:r>
        <w:rPr>
          <w:i/>
          <w:iCs/>
        </w:rPr>
        <w:t>Неофициальные документы:</w:t>
      </w:r>
      <w:r>
        <w:tab/>
        <w:t>INF.10 (Соединенное Королевство)</w:t>
      </w:r>
    </w:p>
    <w:p w14:paraId="732C3783" w14:textId="22E4C9E2" w:rsidR="008734B5" w:rsidRDefault="008734B5" w:rsidP="008734B5">
      <w:pPr>
        <w:pStyle w:val="SingleTxtG"/>
        <w:tabs>
          <w:tab w:val="clear" w:pos="1701"/>
          <w:tab w:val="clear" w:pos="2268"/>
          <w:tab w:val="clear" w:pos="2835"/>
        </w:tabs>
        <w:spacing w:after="0"/>
        <w:ind w:left="3969" w:hanging="2835"/>
        <w:jc w:val="left"/>
      </w:pPr>
      <w:r>
        <w:tab/>
      </w:r>
      <w:r>
        <w:tab/>
        <w:t>INF.20 (ЕАПГ)</w:t>
      </w:r>
    </w:p>
    <w:p w14:paraId="025A96CD" w14:textId="2F2E5121" w:rsidR="008734B5" w:rsidRDefault="008734B5" w:rsidP="008734B5">
      <w:pPr>
        <w:pStyle w:val="SingleTxtG"/>
        <w:tabs>
          <w:tab w:val="clear" w:pos="1701"/>
          <w:tab w:val="clear" w:pos="2268"/>
          <w:tab w:val="clear" w:pos="2835"/>
        </w:tabs>
        <w:spacing w:after="0"/>
        <w:ind w:left="3969" w:hanging="2835"/>
        <w:jc w:val="left"/>
      </w:pPr>
      <w:r>
        <w:tab/>
      </w:r>
      <w:r>
        <w:tab/>
        <w:t xml:space="preserve">INF.29 (Ирландия и Соединенное Королевство) </w:t>
      </w:r>
      <w:r>
        <w:tab/>
        <w:t>INF.32 (Франция)</w:t>
      </w:r>
    </w:p>
    <w:p w14:paraId="6857F3D6" w14:textId="1EEB3CBA" w:rsidR="008734B5" w:rsidRDefault="008734B5" w:rsidP="008734B5">
      <w:pPr>
        <w:pStyle w:val="SingleTxtG"/>
        <w:tabs>
          <w:tab w:val="clear" w:pos="1701"/>
          <w:tab w:val="clear" w:pos="2268"/>
          <w:tab w:val="clear" w:pos="2835"/>
        </w:tabs>
        <w:spacing w:after="0"/>
        <w:ind w:left="3969" w:hanging="2835"/>
        <w:jc w:val="left"/>
      </w:pPr>
      <w:r>
        <w:tab/>
      </w:r>
      <w:r>
        <w:tab/>
        <w:t>INF.33 (Швейцария)</w:t>
      </w:r>
    </w:p>
    <w:p w14:paraId="11324FE2" w14:textId="418567F6" w:rsidR="008734B5" w:rsidRPr="00B571FF" w:rsidRDefault="008734B5" w:rsidP="008734B5">
      <w:pPr>
        <w:pStyle w:val="SingleTxtG"/>
        <w:tabs>
          <w:tab w:val="clear" w:pos="1701"/>
          <w:tab w:val="clear" w:pos="2268"/>
          <w:tab w:val="clear" w:pos="2835"/>
        </w:tabs>
        <w:ind w:left="3969" w:hanging="2835"/>
        <w:jc w:val="left"/>
      </w:pPr>
      <w:r>
        <w:tab/>
      </w:r>
      <w:r>
        <w:tab/>
        <w:t>INF.44 (Соединенное Королевство)</w:t>
      </w:r>
    </w:p>
    <w:p w14:paraId="522F543D" w14:textId="05C3CF60" w:rsidR="008734B5" w:rsidRPr="00B571FF" w:rsidRDefault="008734B5" w:rsidP="008734B5">
      <w:pPr>
        <w:pStyle w:val="SingleTxtG"/>
      </w:pPr>
      <w:r>
        <w:t>12.</w:t>
      </w:r>
      <w:r>
        <w:tab/>
        <w:t>Совместное совещание приветствовало содержащийся в неофициальном документе INF.44 доклад о ходе работы Лондонской неофициальной рабочей группы по проверке и утверждению цистерн, которая провела свое совещание в дистанционном режиме 16–18 декабря 2020 года. Представители Франции и ЕАПГ представили неофициальные документы INF.32 и INF.20 соответственно для уточнения некоторых поправок, предложенных в неофициальном документе INF.10, и сопутствующих поправок к главе 6.2, предложенных в документе ECE/TRANS/ WP.15/AC.1/2021/16. После обсуждения Совместное совещание предложило неофициальной рабочей группе продолжить обсуждение этих вопросов на предстоящем совещании, намеченном на 8 и 9 июня 2021 года.</w:t>
      </w:r>
    </w:p>
    <w:p w14:paraId="7CBF7868" w14:textId="77777777" w:rsidR="008734B5" w:rsidRPr="00B571FF" w:rsidRDefault="008734B5" w:rsidP="008734B5">
      <w:pPr>
        <w:pStyle w:val="SingleTxtG"/>
      </w:pPr>
      <w:r>
        <w:t>13.</w:t>
      </w:r>
      <w:r>
        <w:tab/>
        <w:t>Представитель Швейцарии предложила в неофициальном документе INF.33 разработать пояснительный документ с перечнем основополагающих принципов работы по проверке и утверждению цистерн, включая краткое изложение основных изменений и обзор разрешенных видов деятельности. Совместное совещание приветствовало эту инициативу и предложило ей представить первый проект неофициальной рабочей группе для рассмотрения. Было решено возобновить обсуждение пояснительного документа на осенней сессии.</w:t>
      </w:r>
    </w:p>
    <w:p w14:paraId="587B1C39" w14:textId="77777777" w:rsidR="008734B5" w:rsidRPr="00B571FF" w:rsidRDefault="008734B5" w:rsidP="008734B5">
      <w:pPr>
        <w:pStyle w:val="SingleTxtG"/>
      </w:pPr>
      <w:r>
        <w:t>14.</w:t>
      </w:r>
      <w:r>
        <w:tab/>
        <w:t>Учитывая, что некоторым странам еще предстоит принять меры по разработке своих национальных систем и их согласованию с будущей системой проверяющих органов, Совместное совещание одобрило в принципе переходные меры, предложенные в приложении IV к неофициальному документу INF.10, при условии принятия окончательного решения в сентябре 2021 года. Представитель Германии подчеркнул необходимость прояснения вопроса о взаимном признании проверяющих органов в течение переходного периода.</w:t>
      </w:r>
    </w:p>
    <w:p w14:paraId="05F6AD06" w14:textId="27674249" w:rsidR="008734B5" w:rsidRPr="00B571FF" w:rsidRDefault="008734B5" w:rsidP="008734B5">
      <w:pPr>
        <w:pStyle w:val="SingleTxtG"/>
      </w:pPr>
      <w:r>
        <w:t>15.</w:t>
      </w:r>
      <w:r>
        <w:tab/>
        <w:t>Ссылаясь на обсуждение, проведенное Совместным совещанием на его осенней сессии 2020 года, представитель Ирландии предложил в неофициальном документе INF.29, подготовленном Ирландией и Соединенным Королевством, поправки к пункту 1.8.6.2.1, позволяющие компетентным органам в порядке исключения утверждать проверяющие органы типа С для проведения периодических проверок, промежуточных проверок и внеплановых проверок в связи с мелким ремонтом цистерн в соответствии с главами 6.8 и 6.10. Однако Совместное совещание не смогло поддержать такое исключение применительно к международным перевозкам опасных грузов ввиду взаимного признания проверяющих органов. Заинтересованным странам было предложено принять участие в июньском совещании Лондонской неофициальной рабочей группы и рассмотреть любые дальнейшие предложения.</w:t>
      </w:r>
    </w:p>
    <w:p w14:paraId="63586B63" w14:textId="77777777" w:rsidR="008734B5" w:rsidRPr="00B571FF" w:rsidRDefault="008734B5" w:rsidP="008734B5">
      <w:pPr>
        <w:pStyle w:val="HChG"/>
      </w:pPr>
      <w:r>
        <w:tab/>
        <w:t>V.</w:t>
      </w:r>
      <w:r>
        <w:tab/>
      </w:r>
      <w:r>
        <w:rPr>
          <w:bCs/>
        </w:rPr>
        <w:t>Стандарты (пункт 3 повестки дня)</w:t>
      </w:r>
    </w:p>
    <w:p w14:paraId="521C953F" w14:textId="77777777" w:rsidR="008734B5" w:rsidRPr="00D35D8F" w:rsidRDefault="008734B5" w:rsidP="005216F4">
      <w:pPr>
        <w:pStyle w:val="SingleTxtG"/>
        <w:keepNext/>
        <w:keepLines/>
        <w:tabs>
          <w:tab w:val="clear" w:pos="1701"/>
          <w:tab w:val="clear" w:pos="2268"/>
          <w:tab w:val="clear" w:pos="2835"/>
        </w:tabs>
        <w:spacing w:after="0"/>
        <w:ind w:left="3969" w:hanging="2835"/>
      </w:pPr>
      <w:r>
        <w:rPr>
          <w:i/>
          <w:iCs/>
        </w:rPr>
        <w:t>Документы</w:t>
      </w:r>
      <w:r w:rsidRPr="00D35D8F">
        <w:rPr>
          <w:i/>
          <w:iCs/>
        </w:rPr>
        <w:t>:</w:t>
      </w:r>
      <w:r w:rsidRPr="00D35D8F">
        <w:tab/>
      </w:r>
      <w:r w:rsidRPr="00D35D8F">
        <w:tab/>
      </w:r>
      <w:r w:rsidRPr="00B571FF">
        <w:rPr>
          <w:lang w:val="en-US"/>
        </w:rPr>
        <w:t>ECE</w:t>
      </w:r>
      <w:r w:rsidRPr="00D35D8F">
        <w:t>/</w:t>
      </w:r>
      <w:r w:rsidRPr="00B571FF">
        <w:rPr>
          <w:lang w:val="en-US"/>
        </w:rPr>
        <w:t>TRANS</w:t>
      </w:r>
      <w:r w:rsidRPr="00D35D8F">
        <w:t>/</w:t>
      </w:r>
      <w:r w:rsidRPr="00B571FF">
        <w:rPr>
          <w:lang w:val="en-US"/>
        </w:rPr>
        <w:t>WP</w:t>
      </w:r>
      <w:r w:rsidRPr="00D35D8F">
        <w:t>.15/</w:t>
      </w:r>
      <w:r w:rsidRPr="00B571FF">
        <w:rPr>
          <w:lang w:val="en-US"/>
        </w:rPr>
        <w:t>AC</w:t>
      </w:r>
      <w:r w:rsidRPr="00D35D8F">
        <w:t>.1/2021/17 (</w:t>
      </w:r>
      <w:r>
        <w:t>ЕКС</w:t>
      </w:r>
      <w:r w:rsidRPr="00D35D8F">
        <w:t>)</w:t>
      </w:r>
    </w:p>
    <w:p w14:paraId="2D967B63" w14:textId="77777777" w:rsidR="008734B5" w:rsidRPr="008734B5" w:rsidRDefault="008734B5" w:rsidP="005216F4">
      <w:pPr>
        <w:pStyle w:val="SingleTxtG"/>
        <w:keepNext/>
        <w:keepLines/>
        <w:tabs>
          <w:tab w:val="clear" w:pos="1701"/>
          <w:tab w:val="clear" w:pos="2268"/>
          <w:tab w:val="clear" w:pos="2835"/>
        </w:tabs>
        <w:ind w:left="3969" w:hanging="2835"/>
        <w:rPr>
          <w:lang w:val="en-US"/>
        </w:rPr>
      </w:pPr>
      <w:r w:rsidRPr="00D35D8F">
        <w:tab/>
      </w:r>
      <w:r w:rsidRPr="00D35D8F">
        <w:tab/>
      </w:r>
      <w:r w:rsidRPr="00B571FF">
        <w:rPr>
          <w:lang w:val="en-US"/>
        </w:rPr>
        <w:t>ECE/TRANS/WP.15/AC.1/2021/12 (</w:t>
      </w:r>
      <w:r>
        <w:t>ЕАПГ</w:t>
      </w:r>
      <w:r w:rsidRPr="00B571FF">
        <w:rPr>
          <w:lang w:val="en-US"/>
        </w:rPr>
        <w:t>)</w:t>
      </w:r>
    </w:p>
    <w:p w14:paraId="01085538" w14:textId="77777777" w:rsidR="008734B5" w:rsidRPr="00B571FF" w:rsidRDefault="008734B5" w:rsidP="005216F4">
      <w:pPr>
        <w:pStyle w:val="SingleTxtG"/>
        <w:tabs>
          <w:tab w:val="clear" w:pos="1701"/>
          <w:tab w:val="clear" w:pos="2268"/>
          <w:tab w:val="clear" w:pos="2835"/>
        </w:tabs>
        <w:spacing w:after="0"/>
        <w:ind w:left="3969" w:hanging="2835"/>
        <w:jc w:val="left"/>
      </w:pPr>
      <w:r>
        <w:rPr>
          <w:i/>
          <w:iCs/>
        </w:rPr>
        <w:t>Неофициальные документы:</w:t>
      </w:r>
      <w:r>
        <w:tab/>
        <w:t>INF.3 (Соединенное Королевство)</w:t>
      </w:r>
    </w:p>
    <w:p w14:paraId="37B9E710" w14:textId="77777777" w:rsidR="008734B5" w:rsidRPr="00B571FF" w:rsidRDefault="008734B5" w:rsidP="005216F4">
      <w:pPr>
        <w:pStyle w:val="SingleTxtG"/>
        <w:tabs>
          <w:tab w:val="clear" w:pos="1701"/>
          <w:tab w:val="clear" w:pos="2268"/>
          <w:tab w:val="clear" w:pos="2835"/>
        </w:tabs>
        <w:spacing w:after="0"/>
        <w:ind w:left="3969" w:hanging="2835"/>
        <w:jc w:val="left"/>
      </w:pPr>
      <w:r>
        <w:tab/>
        <w:t>INF.13 (ЕКС)</w:t>
      </w:r>
    </w:p>
    <w:p w14:paraId="71E2209C" w14:textId="77777777" w:rsidR="008734B5" w:rsidRPr="00B571FF" w:rsidRDefault="008734B5" w:rsidP="005216F4">
      <w:pPr>
        <w:pStyle w:val="SingleTxtG"/>
        <w:tabs>
          <w:tab w:val="clear" w:pos="1701"/>
          <w:tab w:val="clear" w:pos="2268"/>
          <w:tab w:val="clear" w:pos="2835"/>
        </w:tabs>
        <w:ind w:left="3969" w:hanging="2835"/>
        <w:jc w:val="left"/>
      </w:pPr>
      <w:r>
        <w:tab/>
        <w:t>INF.30 (ЕАПГ)</w:t>
      </w:r>
    </w:p>
    <w:p w14:paraId="0B09F723" w14:textId="0F0838C7" w:rsidR="008734B5" w:rsidRPr="00B571FF" w:rsidRDefault="008734B5" w:rsidP="008734B5">
      <w:pPr>
        <w:pStyle w:val="SingleTxtG"/>
      </w:pPr>
      <w:r>
        <w:t>16.</w:t>
      </w:r>
      <w:r>
        <w:tab/>
        <w:t>Рабочая группа по стандартам провела свое совещание 4 февраля 2021 года для рассмотрения документов ECE/TRANS/WP.15/AC.1/2021/17 и ECE/TRANS/WP.15/</w:t>
      </w:r>
      <w:r w:rsidR="005216F4">
        <w:t xml:space="preserve"> </w:t>
      </w:r>
      <w:r>
        <w:t>AC.1/2021/12, включая неофициальные документы INF.3, INF.13 и INF.30.</w:t>
      </w:r>
    </w:p>
    <w:p w14:paraId="185AB3F0" w14:textId="77777777" w:rsidR="008734B5" w:rsidRPr="00B571FF" w:rsidRDefault="008734B5" w:rsidP="005216F4">
      <w:pPr>
        <w:pStyle w:val="H1G"/>
      </w:pPr>
      <w:r>
        <w:tab/>
      </w:r>
      <w:r>
        <w:tab/>
        <w:t>Доклад Рабочей группы по стандартам</w:t>
      </w:r>
    </w:p>
    <w:p w14:paraId="6AB5B6D5" w14:textId="77777777" w:rsidR="008734B5" w:rsidRPr="00B571FF" w:rsidRDefault="008734B5" w:rsidP="008734B5">
      <w:pPr>
        <w:pStyle w:val="SingleTxtG"/>
        <w:keepNext/>
        <w:keepLines/>
        <w:tabs>
          <w:tab w:val="left" w:pos="3119"/>
        </w:tabs>
        <w:jc w:val="left"/>
      </w:pPr>
      <w:r>
        <w:rPr>
          <w:i/>
          <w:iCs/>
        </w:rPr>
        <w:t>Неофициальный документ:</w:t>
      </w:r>
      <w:r>
        <w:tab/>
        <w:t>INF.5/Rev.1 (ЕКС)</w:t>
      </w:r>
    </w:p>
    <w:p w14:paraId="5833EF81" w14:textId="77777777" w:rsidR="008734B5" w:rsidRPr="00B571FF" w:rsidRDefault="008734B5" w:rsidP="008734B5">
      <w:pPr>
        <w:pStyle w:val="SingleTxtG"/>
        <w:keepNext/>
        <w:keepLines/>
      </w:pPr>
      <w:r>
        <w:t>17.</w:t>
      </w:r>
      <w:r>
        <w:tab/>
        <w:t>Совместное совещание приняло к сведению рекомендации и выводы Рабочей группы, содержащиеся в неофициальном документе INF.5/Rev.1, и приняло поправки к подразделу 6.2.4.1 и пункту 6.8.4 d) МПОГ/ДОПОГ, предложенные в пунктах 4.1, 4.2, 4.3, 4.4 и 4.5 неофициального документа INF.5/Rev.1, с дополнительными изменениями (см. приложение II). Было решено сохранить поправки, предложенные в пункте 4.2, в квадратных скобках в ожидании их окончательного рассмотрения на следующей сессии.</w:t>
      </w:r>
    </w:p>
    <w:p w14:paraId="5B7817CE" w14:textId="700141EB" w:rsidR="008734B5" w:rsidRPr="00B571FF" w:rsidRDefault="008734B5" w:rsidP="008734B5">
      <w:pPr>
        <w:pStyle w:val="SingleTxtG"/>
      </w:pPr>
      <w:r>
        <w:t>18.</w:t>
      </w:r>
      <w:r>
        <w:tab/>
        <w:t>Совместное совещание приняло дополнительное примечание к разделу 1.1.5 МПОГ/ДОПОГ/ВОПОГ, предложенное в неофициальном документе INF.3 (см.</w:t>
      </w:r>
      <w:r w:rsidR="005216F4">
        <w:t> </w:t>
      </w:r>
      <w:r>
        <w:t xml:space="preserve">приложение II). Представитель Соединенного Королевства подчеркнул необходимость согласования Типовых правил Организации Объединенных Наций в этом отношении и объявил о своем намерении представить соответствующее предложение Подкомитету экспертов по перевозке опасных грузов для рассмотрения на его следующей сессии. </w:t>
      </w:r>
    </w:p>
    <w:p w14:paraId="293621EA" w14:textId="77777777" w:rsidR="008734B5" w:rsidRPr="00B571FF" w:rsidRDefault="008734B5" w:rsidP="008734B5">
      <w:pPr>
        <w:pStyle w:val="SingleTxtG"/>
      </w:pPr>
      <w:r>
        <w:t>19.</w:t>
      </w:r>
      <w:r>
        <w:tab/>
        <w:t>Совместное совещание приветствовало инициативу ЕКС по уточнению требований в отношении применения стандартов, указанных в главах 6.2 и 6.8. Делегациям было предложено направить свои замечания по неофициальному документу INF.13 представителю ЕКС, который вызвался представить официальный документ к следующей сессии с учетом полученных замечаний.</w:t>
      </w:r>
    </w:p>
    <w:p w14:paraId="1CBFCCF3" w14:textId="77777777" w:rsidR="008734B5" w:rsidRPr="00B571FF" w:rsidRDefault="008734B5" w:rsidP="008734B5">
      <w:pPr>
        <w:pStyle w:val="SingleTxtG"/>
      </w:pPr>
      <w:r>
        <w:t>20.</w:t>
      </w:r>
      <w:r>
        <w:tab/>
        <w:t>Рассмотрев документ ECE/TRANS/WP.15/AC.1/2021/12, касающийся требований к защите вентилей, Совместное совещание приняло также поправки, предложенные в неофициальном документе INF.30, с дополнительным изменением (см. приложение II).</w:t>
      </w:r>
      <w:bookmarkStart w:id="1" w:name="_Hlk66737701"/>
      <w:bookmarkEnd w:id="1"/>
    </w:p>
    <w:p w14:paraId="05264FF0" w14:textId="77777777" w:rsidR="008734B5" w:rsidRPr="00B571FF" w:rsidRDefault="008734B5" w:rsidP="005216F4">
      <w:pPr>
        <w:pStyle w:val="HChG"/>
      </w:pPr>
      <w:r>
        <w:tab/>
        <w:t>VI.</w:t>
      </w:r>
      <w:r>
        <w:tab/>
        <w:t>Толкование МПОГ/ДОПОГ/ВОПОГ (пункт 4 повестки дня)</w:t>
      </w:r>
    </w:p>
    <w:p w14:paraId="29D54C82" w14:textId="77777777" w:rsidR="008734B5" w:rsidRPr="00B571FF" w:rsidRDefault="008734B5" w:rsidP="008734B5">
      <w:pPr>
        <w:pStyle w:val="SingleTxtG"/>
      </w:pPr>
      <w:r>
        <w:t>21.</w:t>
      </w:r>
      <w:r>
        <w:tab/>
        <w:t>Поскольку никаких документов в рамках этого пункта повестки дня представлено не было, никаких обсуждений по данному вопросу не проводилось.</w:t>
      </w:r>
    </w:p>
    <w:p w14:paraId="76E4D20B" w14:textId="7B4ABCF8" w:rsidR="008734B5" w:rsidRPr="00B571FF" w:rsidRDefault="008734B5" w:rsidP="008734B5">
      <w:pPr>
        <w:pStyle w:val="HChG"/>
      </w:pPr>
      <w:r>
        <w:tab/>
        <w:t>VII.</w:t>
      </w:r>
      <w:r>
        <w:tab/>
      </w:r>
      <w:r>
        <w:rPr>
          <w:bCs/>
        </w:rPr>
        <w:t xml:space="preserve">Предложения о внесении поправок </w:t>
      </w:r>
      <w:r w:rsidR="005216F4">
        <w:rPr>
          <w:bCs/>
        </w:rPr>
        <w:br/>
      </w:r>
      <w:r>
        <w:rPr>
          <w:bCs/>
        </w:rPr>
        <w:t>в МПОГ/ДОПОГ/ВОПОГ (пункт 5 повестки дня)</w:t>
      </w:r>
    </w:p>
    <w:p w14:paraId="435AE063" w14:textId="77777777" w:rsidR="008734B5" w:rsidRPr="00B571FF" w:rsidRDefault="008734B5" w:rsidP="008734B5">
      <w:pPr>
        <w:pStyle w:val="H1G"/>
      </w:pPr>
      <w:r>
        <w:tab/>
        <w:t>A.</w:t>
      </w:r>
      <w:r>
        <w:tab/>
      </w:r>
      <w:r>
        <w:rPr>
          <w:bCs/>
        </w:rPr>
        <w:t>Нерассмотренные вопросы</w:t>
      </w:r>
    </w:p>
    <w:p w14:paraId="105F217D" w14:textId="77777777" w:rsidR="008734B5" w:rsidRPr="00B571FF" w:rsidRDefault="008734B5" w:rsidP="008734B5">
      <w:pPr>
        <w:pStyle w:val="H23G"/>
      </w:pPr>
      <w:r>
        <w:tab/>
        <w:t>1.</w:t>
      </w:r>
      <w:r>
        <w:tab/>
      </w:r>
      <w:r>
        <w:rPr>
          <w:bCs/>
        </w:rPr>
        <w:t>Перевозка полимеризующихся веществ в качестве отходов — пересмотр документа ECE/TRANS/WP.15/AC.1/2020/51</w:t>
      </w:r>
    </w:p>
    <w:p w14:paraId="2C9484FD" w14:textId="4E33483D" w:rsidR="008734B5" w:rsidRPr="00B571FF" w:rsidRDefault="008734B5" w:rsidP="008734B5">
      <w:pPr>
        <w:pStyle w:val="SingleTxtG"/>
        <w:tabs>
          <w:tab w:val="left" w:pos="3119"/>
        </w:tabs>
      </w:pPr>
      <w:r>
        <w:rPr>
          <w:i/>
          <w:iCs/>
        </w:rPr>
        <w:t>Документ:</w:t>
      </w:r>
      <w:r>
        <w:tab/>
      </w:r>
      <w:r w:rsidR="005216F4">
        <w:tab/>
      </w:r>
      <w:r w:rsidR="005216F4">
        <w:tab/>
      </w:r>
      <w:r w:rsidR="005216F4">
        <w:tab/>
      </w:r>
      <w:r w:rsidR="005216F4">
        <w:tab/>
      </w:r>
      <w:r>
        <w:t>ECE/TRANS/WP.15/AC.1/2020/51/Rev.1 (Германия)</w:t>
      </w:r>
    </w:p>
    <w:p w14:paraId="58BEA9D0" w14:textId="77777777" w:rsidR="008734B5" w:rsidRPr="00B571FF" w:rsidRDefault="008734B5" w:rsidP="008734B5">
      <w:pPr>
        <w:pStyle w:val="SingleTxtG"/>
      </w:pPr>
      <w:r>
        <w:t>22.</w:t>
      </w:r>
      <w:r>
        <w:tab/>
        <w:t>Совместное совещание приняло предлагаемое новое специальное положение с одним дополнительным изменением (см. приложение II). Участникам напомнили, что это положение не препятствует выполнению грузоотправителем своих обязанностей по предоставлению данных, требуемых для транспортного документа.</w:t>
      </w:r>
    </w:p>
    <w:p w14:paraId="25856A7A" w14:textId="20671BA9" w:rsidR="008734B5" w:rsidRPr="00B571FF" w:rsidRDefault="008734B5" w:rsidP="008734B5">
      <w:pPr>
        <w:pStyle w:val="H23G"/>
      </w:pPr>
      <w:r>
        <w:tab/>
        <w:t>2.</w:t>
      </w:r>
      <w:r>
        <w:tab/>
      </w:r>
      <w:bookmarkStart w:id="2" w:name="_Hlk70359565"/>
      <w:r>
        <w:rPr>
          <w:bCs/>
        </w:rPr>
        <w:t xml:space="preserve">Наименование и описание для номеров ООН в Типовых правилах </w:t>
      </w:r>
      <w:r w:rsidR="005216F4">
        <w:rPr>
          <w:bCs/>
        </w:rPr>
        <w:br/>
      </w:r>
      <w:r>
        <w:rPr>
          <w:bCs/>
        </w:rPr>
        <w:t>и МПОГ/ДОПОГ</w:t>
      </w:r>
      <w:bookmarkEnd w:id="2"/>
      <w:r>
        <w:rPr>
          <w:bCs/>
        </w:rPr>
        <w:t>: № ООН 2426 Аммония нитрат</w:t>
      </w:r>
    </w:p>
    <w:p w14:paraId="0A52A2F7" w14:textId="42203BC7" w:rsidR="008734B5" w:rsidRPr="00B571FF" w:rsidRDefault="008734B5" w:rsidP="008734B5">
      <w:pPr>
        <w:pStyle w:val="SingleTxtG"/>
        <w:keepNext/>
        <w:keepLines/>
        <w:tabs>
          <w:tab w:val="left" w:pos="3119"/>
        </w:tabs>
      </w:pPr>
      <w:r>
        <w:rPr>
          <w:i/>
          <w:iCs/>
        </w:rPr>
        <w:t>Документ:</w:t>
      </w:r>
      <w:r>
        <w:tab/>
      </w:r>
      <w:r w:rsidR="005216F4">
        <w:tab/>
      </w:r>
      <w:r w:rsidR="005216F4">
        <w:tab/>
      </w:r>
      <w:r w:rsidR="005216F4">
        <w:tab/>
      </w:r>
      <w:r w:rsidR="005216F4">
        <w:tab/>
      </w:r>
      <w:r>
        <w:t>ECE/TRANS/WP.15/AC.1/2021/13 (Испания)</w:t>
      </w:r>
    </w:p>
    <w:p w14:paraId="1F428CA3" w14:textId="77777777" w:rsidR="008734B5" w:rsidRPr="00B571FF" w:rsidRDefault="008734B5" w:rsidP="008734B5">
      <w:pPr>
        <w:pStyle w:val="SingleTxtG"/>
        <w:keepNext/>
        <w:keepLines/>
        <w:tabs>
          <w:tab w:val="left" w:pos="3119"/>
        </w:tabs>
        <w:spacing w:after="240"/>
        <w:jc w:val="left"/>
      </w:pPr>
      <w:r>
        <w:rPr>
          <w:i/>
          <w:iCs/>
        </w:rPr>
        <w:t>Неофициальный документ:</w:t>
      </w:r>
      <w:r>
        <w:tab/>
        <w:t>INF.22 (Швеция)</w:t>
      </w:r>
    </w:p>
    <w:p w14:paraId="571A17D0" w14:textId="099628EF" w:rsidR="008734B5" w:rsidRPr="00B571FF" w:rsidRDefault="008734B5" w:rsidP="008734B5">
      <w:pPr>
        <w:pStyle w:val="SingleTxtG"/>
      </w:pPr>
      <w:r>
        <w:t>23.</w:t>
      </w:r>
      <w:r>
        <w:tab/>
        <w:t>Представитель Испании предложил изменить наименование и описание №</w:t>
      </w:r>
      <w:r w:rsidR="005216F4">
        <w:t> </w:t>
      </w:r>
      <w:r>
        <w:t>ООН 2426, с тем чтобы привести их в соответствие с наименованием и описанием, используемыми в Типовых правилах ООН и МКМПОГ. С учетом озабоченностей, выраженных Швецией в неофициальном документе INF.22, Совместное совещание приняло поправки, предложенные в пунктах 21 и 22 документа ECE/TRANS/ WP.15/AC.1/2021/13, с дополнительными изменениями (см. приложение II). Совместное совещание предложило представителю Испании провести консультации с Подкомитетом по перевозке опасных грузов по аспектам, связанным со значениями максимальной температуры и содержания воды для № ООН 2426, с целью выяснения необходимости включения общих требований в Типовые правила ООН.</w:t>
      </w:r>
    </w:p>
    <w:p w14:paraId="1F107529" w14:textId="77777777" w:rsidR="008734B5" w:rsidRPr="00B571FF" w:rsidRDefault="008734B5" w:rsidP="008734B5">
      <w:pPr>
        <w:pStyle w:val="H23G"/>
        <w:tabs>
          <w:tab w:val="left" w:pos="1118"/>
        </w:tabs>
      </w:pPr>
      <w:r>
        <w:tab/>
        <w:t>3.</w:t>
      </w:r>
      <w:r>
        <w:tab/>
      </w:r>
      <w:r>
        <w:rPr>
          <w:bCs/>
        </w:rPr>
        <w:t>Согласование СП 593 с разделом 5.5.3</w:t>
      </w:r>
    </w:p>
    <w:p w14:paraId="556B5D44" w14:textId="7E55E5FC" w:rsidR="008734B5" w:rsidRPr="00B571FF" w:rsidRDefault="008734B5" w:rsidP="008734B5">
      <w:pPr>
        <w:pStyle w:val="SingleTxtG"/>
        <w:tabs>
          <w:tab w:val="left" w:pos="3119"/>
        </w:tabs>
      </w:pPr>
      <w:r>
        <w:rPr>
          <w:i/>
          <w:iCs/>
        </w:rPr>
        <w:t>Документ:</w:t>
      </w:r>
      <w:r>
        <w:tab/>
      </w:r>
      <w:r w:rsidR="005216F4">
        <w:tab/>
      </w:r>
      <w:r w:rsidR="005216F4">
        <w:tab/>
      </w:r>
      <w:r w:rsidR="005216F4">
        <w:tab/>
      </w:r>
      <w:r w:rsidR="005216F4">
        <w:tab/>
      </w:r>
      <w:r>
        <w:t>ECE/TRANS/WP.15/AC.1/2021/15 (Испания)</w:t>
      </w:r>
    </w:p>
    <w:p w14:paraId="12E5DC76" w14:textId="77777777" w:rsidR="008734B5" w:rsidRPr="00B571FF" w:rsidRDefault="008734B5" w:rsidP="008734B5">
      <w:pPr>
        <w:pStyle w:val="SingleTxtG"/>
      </w:pPr>
      <w:r>
        <w:t>24.</w:t>
      </w:r>
      <w:r>
        <w:tab/>
        <w:t>В качестве компромиссного решения Совместное совещание приняло поправки, предложенные в качестве альтернативного варианта А в документе ECE/TRANS/WP.15/AC.1/2021/15 (см. приложение II). Представитель Испании вызвался прояснить оставшиеся нерешенными поднятые вопросы на основе документа, который будет представлен для рассмотрения на одной из будущих сессий Подкомитета по перевозке опасных грузов.</w:t>
      </w:r>
    </w:p>
    <w:p w14:paraId="17475DC8" w14:textId="77777777" w:rsidR="008734B5" w:rsidRPr="00B571FF" w:rsidRDefault="008734B5" w:rsidP="008734B5">
      <w:pPr>
        <w:pStyle w:val="H23G"/>
      </w:pPr>
      <w:r>
        <w:tab/>
        <w:t>4.</w:t>
      </w:r>
      <w:r>
        <w:tab/>
      </w:r>
      <w:r>
        <w:rPr>
          <w:bCs/>
        </w:rPr>
        <w:t>Специальное положение 363</w:t>
      </w:r>
    </w:p>
    <w:p w14:paraId="27E57D00" w14:textId="77777777" w:rsidR="008734B5" w:rsidRPr="00B571FF" w:rsidRDefault="008734B5" w:rsidP="008734B5">
      <w:pPr>
        <w:pStyle w:val="SingleTxtG"/>
        <w:tabs>
          <w:tab w:val="left" w:pos="3119"/>
        </w:tabs>
        <w:spacing w:after="240"/>
        <w:jc w:val="left"/>
      </w:pPr>
      <w:r>
        <w:rPr>
          <w:i/>
          <w:iCs/>
        </w:rPr>
        <w:t>Неофициальный документ:</w:t>
      </w:r>
      <w:r>
        <w:tab/>
        <w:t>INF.34 (Швейцария)</w:t>
      </w:r>
    </w:p>
    <w:p w14:paraId="29F93D72" w14:textId="77777777" w:rsidR="008734B5" w:rsidRPr="00B571FF" w:rsidRDefault="008734B5" w:rsidP="008734B5">
      <w:pPr>
        <w:pStyle w:val="SingleTxtG"/>
      </w:pPr>
      <w:r>
        <w:t>25.</w:t>
      </w:r>
      <w:r>
        <w:tab/>
        <w:t>Совместное совещание приняло большинством голосов новое примечание к пункту j) специального положения 363 главы 3.3, предложенное в неофициальном документе INF.34 (см. приложение II). Участникам напомнили, что следует избегать толкования, согласно которому необязательное размещение знаков опасности, больших знаков опасности или маркировки допускается только в тех случаях, когда об этом прямо упомянуто.</w:t>
      </w:r>
    </w:p>
    <w:p w14:paraId="59B70D16" w14:textId="4064FB91" w:rsidR="008734B5" w:rsidRPr="00B571FF" w:rsidRDefault="008734B5" w:rsidP="008734B5">
      <w:pPr>
        <w:pStyle w:val="H23G"/>
      </w:pPr>
      <w:r>
        <w:tab/>
        <w:t>5.</w:t>
      </w:r>
      <w:r>
        <w:tab/>
      </w:r>
      <w:r>
        <w:rPr>
          <w:bCs/>
        </w:rPr>
        <w:t xml:space="preserve">Наименование и описание для номеров ООН в Типовых правилах </w:t>
      </w:r>
      <w:r w:rsidR="005216F4">
        <w:rPr>
          <w:bCs/>
        </w:rPr>
        <w:br/>
      </w:r>
      <w:r>
        <w:rPr>
          <w:bCs/>
        </w:rPr>
        <w:t>и МПОГ/ДОПОГ: № ООН 1012 Бутилен</w:t>
      </w:r>
    </w:p>
    <w:p w14:paraId="5E7DFA8E" w14:textId="2B044E40" w:rsidR="008734B5" w:rsidRPr="00B571FF" w:rsidRDefault="008734B5" w:rsidP="008734B5">
      <w:pPr>
        <w:pStyle w:val="SingleTxtG"/>
        <w:tabs>
          <w:tab w:val="left" w:pos="3119"/>
        </w:tabs>
      </w:pPr>
      <w:r>
        <w:rPr>
          <w:i/>
          <w:iCs/>
        </w:rPr>
        <w:t>Документ:</w:t>
      </w:r>
      <w:r>
        <w:tab/>
      </w:r>
      <w:r w:rsidR="005216F4">
        <w:tab/>
      </w:r>
      <w:r w:rsidR="005216F4">
        <w:tab/>
      </w:r>
      <w:r w:rsidR="005216F4">
        <w:tab/>
      </w:r>
      <w:r w:rsidR="005216F4">
        <w:tab/>
      </w:r>
      <w:r>
        <w:t>ECE/TRANS/WP.15/AC.1/2021/14 (Испания)</w:t>
      </w:r>
    </w:p>
    <w:p w14:paraId="2201F334" w14:textId="77777777" w:rsidR="008734B5" w:rsidRPr="00B571FF" w:rsidRDefault="008734B5" w:rsidP="008734B5">
      <w:pPr>
        <w:pStyle w:val="SingleTxtG"/>
        <w:tabs>
          <w:tab w:val="left" w:pos="3119"/>
        </w:tabs>
        <w:jc w:val="left"/>
      </w:pPr>
      <w:r>
        <w:rPr>
          <w:i/>
          <w:iCs/>
        </w:rPr>
        <w:t>Неофициальный документ:</w:t>
      </w:r>
      <w:r>
        <w:tab/>
        <w:t>INF.38 (Испания)</w:t>
      </w:r>
    </w:p>
    <w:p w14:paraId="3FDBCEA8" w14:textId="77777777" w:rsidR="008734B5" w:rsidRPr="00B571FF" w:rsidRDefault="008734B5" w:rsidP="008734B5">
      <w:pPr>
        <w:pStyle w:val="SingleTxtG"/>
      </w:pPr>
      <w:r>
        <w:t>26.</w:t>
      </w:r>
      <w:r>
        <w:tab/>
        <w:t>Совместное совещание приветствовало предложения, содержащиеся в документе ECE/TRANS/WP.15/AC.1/2021/14, с поправками, приведенными в неофициальном документе INF.38. Было решено возобновить рассмотрение этого вопроса на предстоящей сессии Специальной рабочей группы по согласованию МПОГ/ДОПОГ/ВОПОГ с Рекомендациями по перевозке опасных грузов Организации Объединенных Наций 21–23 апреля для проверки необходимости в дополнительных замечаниях. Делегациям было предложено направить дополнительные замечания представителю Испании.</w:t>
      </w:r>
    </w:p>
    <w:p w14:paraId="6E93E8C8" w14:textId="77777777" w:rsidR="008734B5" w:rsidRPr="00B571FF" w:rsidRDefault="008734B5" w:rsidP="008734B5">
      <w:pPr>
        <w:pStyle w:val="H23G"/>
      </w:pPr>
      <w:r>
        <w:tab/>
        <w:t>6.</w:t>
      </w:r>
      <w:r>
        <w:tab/>
      </w:r>
      <w:r>
        <w:rPr>
          <w:bCs/>
        </w:rPr>
        <w:t>Предложение о поправках к главе 1.2 МПОГ/ДОПОГ</w:t>
      </w:r>
    </w:p>
    <w:p w14:paraId="751A5FA7" w14:textId="49E0D691" w:rsidR="008734B5" w:rsidRPr="00B571FF" w:rsidRDefault="008734B5" w:rsidP="005216F4">
      <w:pPr>
        <w:pStyle w:val="SingleTxtG"/>
        <w:tabs>
          <w:tab w:val="left" w:pos="3119"/>
        </w:tabs>
        <w:spacing w:after="240"/>
        <w:ind w:left="3969" w:hanging="2835"/>
        <w:jc w:val="left"/>
      </w:pPr>
      <w:r>
        <w:rPr>
          <w:i/>
          <w:iCs/>
        </w:rPr>
        <w:t>Неофициальные документы:</w:t>
      </w:r>
      <w:r>
        <w:tab/>
        <w:t>INF.28 (Португалия)</w:t>
      </w:r>
      <w:r w:rsidR="005216F4">
        <w:br/>
      </w:r>
      <w:r>
        <w:tab/>
        <w:t>INF.39 (Австрия,</w:t>
      </w:r>
      <w:r w:rsidRPr="0010662D">
        <w:t xml:space="preserve"> </w:t>
      </w:r>
      <w:r>
        <w:t xml:space="preserve">Испания, Нидерланды </w:t>
      </w:r>
      <w:r w:rsidR="005216F4">
        <w:br/>
      </w:r>
      <w:r>
        <w:t>и Португалия)</w:t>
      </w:r>
    </w:p>
    <w:p w14:paraId="0FD47412" w14:textId="612646B8" w:rsidR="008734B5" w:rsidRPr="00B571FF" w:rsidRDefault="008734B5" w:rsidP="008734B5">
      <w:pPr>
        <w:pStyle w:val="SingleTxtG"/>
      </w:pPr>
      <w:r>
        <w:t>27.</w:t>
      </w:r>
      <w:r>
        <w:tab/>
        <w:t>После обсуждения Совместное совещание приняло поправки, предложенные в неофициальном документе INF.39, с дополнительными изменениями (см.</w:t>
      </w:r>
      <w:r w:rsidR="005216F4">
        <w:t> </w:t>
      </w:r>
      <w:r>
        <w:t>приложение</w:t>
      </w:r>
      <w:r w:rsidR="005216F4">
        <w:t> </w:t>
      </w:r>
      <w:r>
        <w:t>II).</w:t>
      </w:r>
    </w:p>
    <w:p w14:paraId="64758751" w14:textId="77777777" w:rsidR="008734B5" w:rsidRPr="00B571FF" w:rsidRDefault="008734B5" w:rsidP="008734B5">
      <w:pPr>
        <w:pStyle w:val="H23G"/>
      </w:pPr>
      <w:r>
        <w:tab/>
        <w:t>7.</w:t>
      </w:r>
      <w:r>
        <w:tab/>
      </w:r>
      <w:r>
        <w:rPr>
          <w:bCs/>
        </w:rPr>
        <w:t>Дополнения к определениям в разделе 1.2.1</w:t>
      </w:r>
    </w:p>
    <w:p w14:paraId="0BD511C9" w14:textId="77777777" w:rsidR="008734B5" w:rsidRPr="00B571FF" w:rsidRDefault="008734B5" w:rsidP="008734B5">
      <w:pPr>
        <w:pStyle w:val="SingleTxtG"/>
        <w:tabs>
          <w:tab w:val="left" w:pos="3119"/>
        </w:tabs>
        <w:jc w:val="left"/>
      </w:pPr>
      <w:r>
        <w:rPr>
          <w:i/>
          <w:iCs/>
        </w:rPr>
        <w:t>Неофициальный документ:</w:t>
      </w:r>
      <w:r>
        <w:tab/>
        <w:t>INF.7 (секретариат)</w:t>
      </w:r>
    </w:p>
    <w:p w14:paraId="0817F9F4" w14:textId="4F004FCC" w:rsidR="008734B5" w:rsidRPr="00B571FF" w:rsidRDefault="008734B5" w:rsidP="008734B5">
      <w:pPr>
        <w:pStyle w:val="SingleTxtG"/>
      </w:pPr>
      <w:r>
        <w:t>28.</w:t>
      </w:r>
      <w:r>
        <w:tab/>
        <w:t>Совместное совещание приняло к сведению поправки к определению в разделе</w:t>
      </w:r>
      <w:r w:rsidR="005216F4">
        <w:t> </w:t>
      </w:r>
      <w:r>
        <w:t>1.2.1 ВОПОГ, которые были недавно приняты Комитетом по вопросам безопасности ВОПОГ. Некоторые делегации приветствовали уточнение относительно того, что аббревиатура</w:t>
      </w:r>
      <w:r w:rsidR="00AE2D90">
        <w:t xml:space="preserve"> «</w:t>
      </w:r>
      <w:r>
        <w:t>CMR</w:t>
      </w:r>
      <w:r w:rsidR="00AE2D90">
        <w:t>»</w:t>
      </w:r>
      <w:r>
        <w:t xml:space="preserve"> (на английском языке) обычно означает Конвенцию о договоре международной дорожной перевозки грузов, но может также использоваться для обозначения веществ, оказывающих долговременное воздействие на здоровье (</w:t>
      </w:r>
      <w:r w:rsidR="005216F4">
        <w:t>«</w:t>
      </w:r>
      <w:r>
        <w:t>С</w:t>
      </w:r>
      <w:r w:rsidR="005216F4">
        <w:t>»</w:t>
      </w:r>
      <w:r>
        <w:t xml:space="preserve"> — канцероген, </w:t>
      </w:r>
      <w:r w:rsidR="005216F4">
        <w:t>«</w:t>
      </w:r>
      <w:r>
        <w:t>М</w:t>
      </w:r>
      <w:r w:rsidR="005216F4">
        <w:t>»</w:t>
      </w:r>
      <w:r>
        <w:t xml:space="preserve"> — мутаген, </w:t>
      </w:r>
      <w:r w:rsidR="005216F4">
        <w:t>«</w:t>
      </w:r>
      <w:r>
        <w:t>R</w:t>
      </w:r>
      <w:r w:rsidR="005216F4">
        <w:t>»</w:t>
      </w:r>
      <w:r>
        <w:t xml:space="preserve"> — репродуктивный токсикант). Секретариату было поручено подготовить к следующей сессии предложение о дополнении существующего определения </w:t>
      </w:r>
      <w:r w:rsidR="005216F4">
        <w:t>«</w:t>
      </w:r>
      <w:r>
        <w:t>CMR</w:t>
      </w:r>
      <w:r w:rsidR="005216F4">
        <w:t>»</w:t>
      </w:r>
      <w:r>
        <w:t>, содержащегося в МПОГ/ДОПОГ, этими значениями.</w:t>
      </w:r>
    </w:p>
    <w:p w14:paraId="1ADCC662" w14:textId="77777777" w:rsidR="008734B5" w:rsidRPr="00B571FF" w:rsidRDefault="008734B5" w:rsidP="008734B5">
      <w:pPr>
        <w:pStyle w:val="H1G"/>
      </w:pPr>
      <w:r>
        <w:tab/>
        <w:t>B.</w:t>
      </w:r>
      <w:r>
        <w:tab/>
      </w:r>
      <w:r>
        <w:rPr>
          <w:bCs/>
        </w:rPr>
        <w:t>Новые предложения</w:t>
      </w:r>
    </w:p>
    <w:p w14:paraId="22B34EAF" w14:textId="77777777" w:rsidR="008734B5" w:rsidRPr="00B571FF" w:rsidRDefault="008734B5" w:rsidP="008734B5">
      <w:pPr>
        <w:pStyle w:val="H23G"/>
      </w:pPr>
      <w:r>
        <w:tab/>
        <w:t>1.</w:t>
      </w:r>
      <w:r>
        <w:tab/>
      </w:r>
      <w:r>
        <w:rPr>
          <w:bCs/>
        </w:rPr>
        <w:t>Включение положений о перевозке расплавленного алюминия под № ООН 3257</w:t>
      </w:r>
    </w:p>
    <w:p w14:paraId="53DE4213" w14:textId="40003562" w:rsidR="008734B5" w:rsidRPr="00B571FF" w:rsidRDefault="008734B5" w:rsidP="008734B5">
      <w:pPr>
        <w:pStyle w:val="SingleTxtG"/>
        <w:keepNext/>
        <w:keepLines/>
        <w:tabs>
          <w:tab w:val="left" w:pos="3119"/>
        </w:tabs>
      </w:pPr>
      <w:r>
        <w:rPr>
          <w:i/>
          <w:iCs/>
        </w:rPr>
        <w:t>Документ:</w:t>
      </w:r>
      <w:r>
        <w:tab/>
      </w:r>
      <w:r w:rsidR="005216F4">
        <w:tab/>
      </w:r>
      <w:r w:rsidR="005216F4">
        <w:tab/>
      </w:r>
      <w:r w:rsidR="005216F4">
        <w:tab/>
      </w:r>
      <w:r w:rsidR="005216F4">
        <w:tab/>
      </w:r>
      <w:r>
        <w:t>ECE/TRANS/WP.15/AC.1/2021/1 (Германия)</w:t>
      </w:r>
    </w:p>
    <w:p w14:paraId="1099BD14" w14:textId="77777777" w:rsidR="008734B5" w:rsidRPr="00B571FF" w:rsidRDefault="008734B5" w:rsidP="008734B5">
      <w:pPr>
        <w:pStyle w:val="SingleTxtG"/>
        <w:keepNext/>
        <w:keepLines/>
        <w:tabs>
          <w:tab w:val="left" w:pos="3119"/>
        </w:tabs>
        <w:jc w:val="left"/>
      </w:pPr>
      <w:r>
        <w:rPr>
          <w:i/>
          <w:iCs/>
        </w:rPr>
        <w:t>Неофициальный документ:</w:t>
      </w:r>
      <w:r>
        <w:tab/>
        <w:t>INF.41 (Германия)</w:t>
      </w:r>
    </w:p>
    <w:p w14:paraId="74F76A80" w14:textId="77777777" w:rsidR="008734B5" w:rsidRPr="00B571FF" w:rsidRDefault="008734B5" w:rsidP="008734B5">
      <w:pPr>
        <w:pStyle w:val="SingleTxtG"/>
        <w:keepNext/>
        <w:keepLines/>
      </w:pPr>
      <w:r>
        <w:t>29.</w:t>
      </w:r>
      <w:r>
        <w:tab/>
        <w:t>Совместное совещание рассмотрело документ ECE/TRANS/WP.15/AC.1/2021/1 и согласилось с необходимостью включения новых положений о перевозке расплавленного алюминия под № ООН 3257. Было рекомендовано создать новую неофициальную рабочую группу по этому вопросу. Представитель Германии представил неофициальный документ INF.41 с кругом ведения такой группы. Совместное совещание приняло этот круг ведения (см. приложение III).</w:t>
      </w:r>
    </w:p>
    <w:p w14:paraId="52BDA038" w14:textId="77777777" w:rsidR="008734B5" w:rsidRPr="00B571FF" w:rsidRDefault="008734B5" w:rsidP="008734B5">
      <w:pPr>
        <w:pStyle w:val="H23G"/>
      </w:pPr>
      <w:r>
        <w:tab/>
        <w:t>2.</w:t>
      </w:r>
      <w:r>
        <w:tab/>
      </w:r>
      <w:r>
        <w:rPr>
          <w:bCs/>
        </w:rPr>
        <w:t>Пункт 1.8.7.2.3 МПОГ/ДОПОГ — Содержание свидетельства об официальном утверждении типа</w:t>
      </w:r>
    </w:p>
    <w:p w14:paraId="4FB85797" w14:textId="15C3C31C" w:rsidR="008734B5" w:rsidRPr="00B571FF" w:rsidRDefault="008734B5" w:rsidP="008734B5">
      <w:pPr>
        <w:pStyle w:val="SingleTxtG"/>
        <w:tabs>
          <w:tab w:val="left" w:pos="3119"/>
        </w:tabs>
      </w:pPr>
      <w:r>
        <w:rPr>
          <w:i/>
          <w:iCs/>
        </w:rPr>
        <w:t>Документ:</w:t>
      </w:r>
      <w:r>
        <w:tab/>
      </w:r>
      <w:r w:rsidR="005216F4">
        <w:tab/>
      </w:r>
      <w:r w:rsidR="005216F4">
        <w:tab/>
      </w:r>
      <w:r w:rsidR="005216F4">
        <w:tab/>
      </w:r>
      <w:r w:rsidR="005216F4">
        <w:tab/>
      </w:r>
      <w:r>
        <w:t>ECE/TRANS/WP.15/AC.1/2021/2 (Германия)</w:t>
      </w:r>
    </w:p>
    <w:p w14:paraId="6E050E20" w14:textId="77777777" w:rsidR="008734B5" w:rsidRPr="00B571FF" w:rsidRDefault="008734B5" w:rsidP="008734B5">
      <w:pPr>
        <w:pStyle w:val="SingleTxtG"/>
      </w:pPr>
      <w:r>
        <w:t>30.</w:t>
      </w:r>
      <w:r>
        <w:tab/>
        <w:t>Несколько делегаций выразили обеспокоенность в связи с этим предложением. Представитель Германии снял с рассмотрения документ ECE/TRANS/WP.15/AC.1/2021/2.</w:t>
      </w:r>
    </w:p>
    <w:p w14:paraId="52FBCC66" w14:textId="0697134F" w:rsidR="008734B5" w:rsidRPr="00B571FF" w:rsidRDefault="008734B5" w:rsidP="008734B5">
      <w:pPr>
        <w:pStyle w:val="H23G"/>
      </w:pPr>
      <w:r>
        <w:tab/>
        <w:t>3.</w:t>
      </w:r>
      <w:r>
        <w:tab/>
      </w:r>
      <w:r>
        <w:rPr>
          <w:bCs/>
        </w:rPr>
        <w:t>Положения об обеспечении безопасности и требования в отношени</w:t>
      </w:r>
      <w:r w:rsidR="00206CDD">
        <w:rPr>
          <w:bCs/>
        </w:rPr>
        <w:t>и</w:t>
      </w:r>
      <w:r>
        <w:rPr>
          <w:bCs/>
        </w:rPr>
        <w:t xml:space="preserve"> наблюдения, касающиеся детонаторов</w:t>
      </w:r>
    </w:p>
    <w:p w14:paraId="20DD38C0" w14:textId="2BE06498" w:rsidR="008734B5" w:rsidRPr="00B571FF" w:rsidRDefault="008734B5" w:rsidP="008734B5">
      <w:pPr>
        <w:pStyle w:val="SingleTxtG"/>
        <w:tabs>
          <w:tab w:val="left" w:pos="3119"/>
        </w:tabs>
      </w:pPr>
      <w:r>
        <w:rPr>
          <w:i/>
          <w:iCs/>
        </w:rPr>
        <w:t>Документ:</w:t>
      </w:r>
      <w:r>
        <w:tab/>
      </w:r>
      <w:r w:rsidR="005216F4">
        <w:tab/>
      </w:r>
      <w:r w:rsidR="005216F4">
        <w:tab/>
      </w:r>
      <w:r w:rsidR="005216F4">
        <w:tab/>
      </w:r>
      <w:r w:rsidR="005216F4">
        <w:tab/>
      </w:r>
      <w:r>
        <w:t>ECE/TRANS/WP.15/AC.1/2021/4 (секретариат)</w:t>
      </w:r>
    </w:p>
    <w:p w14:paraId="61D6F377" w14:textId="79C693AB" w:rsidR="008734B5" w:rsidRPr="00B571FF" w:rsidRDefault="008734B5" w:rsidP="008734B5">
      <w:pPr>
        <w:pStyle w:val="SingleTxtG"/>
      </w:pPr>
      <w:r>
        <w:t>31.</w:t>
      </w:r>
      <w:r>
        <w:tab/>
        <w:t>Совместное совещание приняло поправки к МПОГ/ДОПОГ/ВОПОГ, предложенные в пунктах 13 и 14 документа ECE/TRANS/WP.15/AC.1/2021/4 (см.</w:t>
      </w:r>
      <w:r w:rsidR="005216F4">
        <w:t> </w:t>
      </w:r>
      <w:r>
        <w:t>приложение II). Было отмечено, что поправка к пункту 1.1.3.6.2 не касается МПОГ.</w:t>
      </w:r>
    </w:p>
    <w:p w14:paraId="0E4714A5" w14:textId="77777777" w:rsidR="008734B5" w:rsidRPr="00B571FF" w:rsidRDefault="008734B5" w:rsidP="008734B5">
      <w:pPr>
        <w:pStyle w:val="H23G"/>
      </w:pPr>
      <w:r>
        <w:tab/>
        <w:t>4.</w:t>
      </w:r>
      <w:r>
        <w:tab/>
      </w:r>
      <w:r>
        <w:rPr>
          <w:bCs/>
        </w:rPr>
        <w:t>Перевозка сосудов под давлением, утвержденных Министерством транспорта Соединенных Штатов Америки (МТ США)</w:t>
      </w:r>
    </w:p>
    <w:p w14:paraId="57EFAD72" w14:textId="06761EE9" w:rsidR="008734B5" w:rsidRPr="008734B5" w:rsidRDefault="008734B5" w:rsidP="008734B5">
      <w:pPr>
        <w:pStyle w:val="SingleTxtG"/>
        <w:tabs>
          <w:tab w:val="left" w:pos="3119"/>
        </w:tabs>
        <w:rPr>
          <w:lang w:val="en-US"/>
        </w:rPr>
      </w:pPr>
      <w:r>
        <w:rPr>
          <w:i/>
          <w:iCs/>
        </w:rPr>
        <w:t>Документ</w:t>
      </w:r>
      <w:r w:rsidRPr="00B571FF">
        <w:rPr>
          <w:i/>
          <w:iCs/>
          <w:lang w:val="en-US"/>
        </w:rPr>
        <w:t>:</w:t>
      </w:r>
      <w:r w:rsidRPr="00B571FF">
        <w:rPr>
          <w:lang w:val="en-US"/>
        </w:rPr>
        <w:tab/>
      </w:r>
      <w:r w:rsidR="005216F4">
        <w:rPr>
          <w:lang w:val="en-US"/>
        </w:rPr>
        <w:tab/>
      </w:r>
      <w:r w:rsidR="005216F4">
        <w:rPr>
          <w:lang w:val="en-US"/>
        </w:rPr>
        <w:tab/>
      </w:r>
      <w:r w:rsidR="005216F4">
        <w:rPr>
          <w:lang w:val="en-US"/>
        </w:rPr>
        <w:tab/>
      </w:r>
      <w:r w:rsidR="005216F4">
        <w:rPr>
          <w:lang w:val="en-US"/>
        </w:rPr>
        <w:tab/>
      </w:r>
      <w:r w:rsidRPr="00B571FF">
        <w:rPr>
          <w:lang w:val="en-US"/>
        </w:rPr>
        <w:t>ECE/TRANS/WP.15/AC.1/2021/9 (</w:t>
      </w:r>
      <w:r>
        <w:t>ЕАПГ</w:t>
      </w:r>
      <w:r w:rsidRPr="00B571FF">
        <w:rPr>
          <w:lang w:val="en-US"/>
        </w:rPr>
        <w:t>)</w:t>
      </w:r>
    </w:p>
    <w:p w14:paraId="20DDCE66" w14:textId="77777777" w:rsidR="008734B5" w:rsidRPr="00B571FF" w:rsidRDefault="008734B5" w:rsidP="008734B5">
      <w:pPr>
        <w:pStyle w:val="SingleTxtG"/>
        <w:tabs>
          <w:tab w:val="left" w:pos="3119"/>
        </w:tabs>
        <w:jc w:val="left"/>
      </w:pPr>
      <w:r>
        <w:rPr>
          <w:i/>
          <w:iCs/>
        </w:rPr>
        <w:t>Неофициальный документ:</w:t>
      </w:r>
      <w:r>
        <w:tab/>
        <w:t>INF.24 (Франция)</w:t>
      </w:r>
    </w:p>
    <w:p w14:paraId="7843ECAD" w14:textId="4EC8EF52" w:rsidR="008734B5" w:rsidRPr="00B571FF" w:rsidRDefault="008734B5" w:rsidP="008734B5">
      <w:pPr>
        <w:pStyle w:val="SingleTxtG"/>
      </w:pPr>
      <w:r>
        <w:t>32.</w:t>
      </w:r>
      <w:r>
        <w:tab/>
        <w:t>Совместное совещание приняло поправки к МПОГ/ДОПОГ, предложенные в пункте 13 документа ECE/TRANS/WP.15/AC.1/2021/9, дополненные неофициальным документом INF.24, с внесенными дополнительными изменениями (см.</w:t>
      </w:r>
      <w:r w:rsidR="005216F4">
        <w:t> </w:t>
      </w:r>
      <w:r>
        <w:t>приложение</w:t>
      </w:r>
      <w:r w:rsidR="005216F4">
        <w:t> </w:t>
      </w:r>
      <w:r>
        <w:t>II).</w:t>
      </w:r>
    </w:p>
    <w:p w14:paraId="60DBAFF1" w14:textId="5B613B49" w:rsidR="008734B5" w:rsidRPr="00B571FF" w:rsidRDefault="008734B5" w:rsidP="008734B5">
      <w:pPr>
        <w:pStyle w:val="SingleTxtG"/>
      </w:pPr>
      <w:r>
        <w:t>33.</w:t>
      </w:r>
      <w:r>
        <w:tab/>
        <w:t xml:space="preserve">Было отмечено, что в переходном положении нет необходимости и что нынешнее многостороннее соглашение M318, заключенное в рамках ДОПОГ, остается в силе до середины 2023 года. Более подробная информация о заключительном этапе процедуры принятия нормативного акта, инициированной МТ США с целью внесения изменений в положения раздела 49 Свода федеральных нормативных актов (CFR), доступна по адресу </w:t>
      </w:r>
      <w:hyperlink r:id="rId9" w:history="1">
        <w:r w:rsidR="005216F4" w:rsidRPr="008C3C55">
          <w:rPr>
            <w:rStyle w:val="Hyperlink"/>
          </w:rPr>
          <w:t>www.federalregister.gov/documents/2020/11/25/2020-23712/hazardous-materials-adoption-of-miscellaneous-petitions-to-reduce-regulatory-burdens</w:t>
        </w:r>
      </w:hyperlink>
      <w:r>
        <w:t>.</w:t>
      </w:r>
    </w:p>
    <w:p w14:paraId="66F99D92" w14:textId="34DC087E" w:rsidR="008734B5" w:rsidRPr="00B571FF" w:rsidRDefault="008734B5" w:rsidP="008734B5">
      <w:pPr>
        <w:pStyle w:val="H23G"/>
      </w:pPr>
      <w:r>
        <w:tab/>
        <w:t>5.</w:t>
      </w:r>
      <w:r>
        <w:tab/>
      </w:r>
      <w:r>
        <w:rPr>
          <w:bCs/>
        </w:rPr>
        <w:t xml:space="preserve">Пункт 6.2.3.1.5 МПОГ/ДОПОГ — Устройства для сброса давления на баллонах для ацетилена, кроме баллонов </w:t>
      </w:r>
      <w:r w:rsidR="005216F4">
        <w:rPr>
          <w:bCs/>
        </w:rPr>
        <w:t>«</w:t>
      </w:r>
      <w:r>
        <w:rPr>
          <w:bCs/>
        </w:rPr>
        <w:t>UN</w:t>
      </w:r>
      <w:r w:rsidR="005216F4">
        <w:rPr>
          <w:bCs/>
        </w:rPr>
        <w:t>»</w:t>
      </w:r>
    </w:p>
    <w:p w14:paraId="111ECEE5" w14:textId="19B1A978" w:rsidR="008734B5" w:rsidRPr="00B571FF" w:rsidRDefault="008734B5" w:rsidP="008734B5">
      <w:pPr>
        <w:pStyle w:val="SingleTxtG"/>
        <w:tabs>
          <w:tab w:val="left" w:pos="3119"/>
        </w:tabs>
      </w:pPr>
      <w:r>
        <w:rPr>
          <w:i/>
          <w:iCs/>
        </w:rPr>
        <w:t>Документ:</w:t>
      </w:r>
      <w:r>
        <w:tab/>
      </w:r>
      <w:r w:rsidR="005216F4">
        <w:tab/>
      </w:r>
      <w:r w:rsidR="005216F4">
        <w:tab/>
      </w:r>
      <w:r w:rsidR="005216F4">
        <w:tab/>
      </w:r>
      <w:r w:rsidR="005216F4">
        <w:tab/>
      </w:r>
      <w:r>
        <w:t>ECE/TRANS/WP.15/AC.1/2021/20 (Германия)</w:t>
      </w:r>
    </w:p>
    <w:p w14:paraId="65F3ED66" w14:textId="77777777" w:rsidR="008734B5" w:rsidRPr="00B571FF" w:rsidRDefault="008734B5" w:rsidP="008734B5">
      <w:pPr>
        <w:pStyle w:val="SingleTxtG"/>
        <w:tabs>
          <w:tab w:val="left" w:pos="3119"/>
        </w:tabs>
        <w:jc w:val="left"/>
      </w:pPr>
      <w:r>
        <w:rPr>
          <w:i/>
          <w:iCs/>
        </w:rPr>
        <w:t>Неофициальный документ:</w:t>
      </w:r>
      <w:r>
        <w:tab/>
        <w:t>INF.8 (Германия)</w:t>
      </w:r>
    </w:p>
    <w:p w14:paraId="59E74376" w14:textId="77777777" w:rsidR="008734B5" w:rsidRPr="00B571FF" w:rsidRDefault="008734B5" w:rsidP="008734B5">
      <w:pPr>
        <w:pStyle w:val="SingleTxtG"/>
      </w:pPr>
      <w:r>
        <w:t>34.</w:t>
      </w:r>
      <w:r>
        <w:tab/>
        <w:t>Совместное совещание отметило общую поддержку и приняло поправки к пункту 6.2.3.1.5 МПОГ/ДОПОГ, предложенные в неофициальном документе INF.8 (см. приложение II).</w:t>
      </w:r>
    </w:p>
    <w:p w14:paraId="1813E4CE" w14:textId="16766B71" w:rsidR="008734B5" w:rsidRPr="00B571FF" w:rsidRDefault="008734B5" w:rsidP="008734B5">
      <w:pPr>
        <w:pStyle w:val="H23G"/>
        <w:keepNext w:val="0"/>
        <w:keepLines w:val="0"/>
      </w:pPr>
      <w:r>
        <w:tab/>
        <w:t>6.</w:t>
      </w:r>
      <w:r>
        <w:tab/>
      </w:r>
      <w:r>
        <w:rPr>
          <w:bCs/>
        </w:rPr>
        <w:t>Совершенствование формулировки вводного предложения пункта 7.4.1 главы</w:t>
      </w:r>
      <w:r w:rsidR="005216F4">
        <w:rPr>
          <w:bCs/>
        </w:rPr>
        <w:t> </w:t>
      </w:r>
      <w:r>
        <w:rPr>
          <w:bCs/>
        </w:rPr>
        <w:t>7.4</w:t>
      </w:r>
    </w:p>
    <w:p w14:paraId="4E3D6BA2" w14:textId="77777777" w:rsidR="008734B5" w:rsidRPr="00B571FF" w:rsidRDefault="008734B5" w:rsidP="008734B5">
      <w:pPr>
        <w:pStyle w:val="SingleTxtG"/>
        <w:tabs>
          <w:tab w:val="left" w:pos="3119"/>
        </w:tabs>
        <w:jc w:val="left"/>
      </w:pPr>
      <w:r>
        <w:rPr>
          <w:i/>
          <w:iCs/>
        </w:rPr>
        <w:t>Неофициальный документ:</w:t>
      </w:r>
      <w:r>
        <w:tab/>
        <w:t>INF.4 (ЕАКБ)</w:t>
      </w:r>
    </w:p>
    <w:p w14:paraId="2556F38E" w14:textId="77777777" w:rsidR="008734B5" w:rsidRPr="00B571FF" w:rsidRDefault="008734B5" w:rsidP="008734B5">
      <w:pPr>
        <w:pStyle w:val="SingleTxtG"/>
      </w:pPr>
      <w:r>
        <w:t>35.</w:t>
      </w:r>
      <w:r>
        <w:tab/>
        <w:t>Совместное совещание приняло предлагаемые поправки к пункту 7.4.1 МПОГ/ДОПОГ (см. приложение II).</w:t>
      </w:r>
    </w:p>
    <w:p w14:paraId="13CA4FED" w14:textId="77777777" w:rsidR="008734B5" w:rsidRPr="00B571FF" w:rsidRDefault="008734B5" w:rsidP="005216F4">
      <w:pPr>
        <w:pStyle w:val="H23G"/>
        <w:keepNext w:val="0"/>
        <w:keepLines w:val="0"/>
      </w:pPr>
      <w:r>
        <w:tab/>
        <w:t>7.</w:t>
      </w:r>
      <w:r>
        <w:tab/>
      </w:r>
      <w:r>
        <w:rPr>
          <w:bCs/>
        </w:rPr>
        <w:t>Экологически опасные красители и типографские краски</w:t>
      </w:r>
    </w:p>
    <w:p w14:paraId="5368F98F" w14:textId="77777777" w:rsidR="008734B5" w:rsidRPr="00092270" w:rsidRDefault="008734B5" w:rsidP="005216F4">
      <w:pPr>
        <w:pStyle w:val="SingleTxtG"/>
        <w:tabs>
          <w:tab w:val="left" w:pos="3119"/>
        </w:tabs>
        <w:jc w:val="left"/>
      </w:pPr>
      <w:r>
        <w:rPr>
          <w:i/>
          <w:iCs/>
        </w:rPr>
        <w:t>Неофициальный документ:</w:t>
      </w:r>
      <w:r>
        <w:tab/>
        <w:t>INF.17 (ЕКАК)</w:t>
      </w:r>
    </w:p>
    <w:p w14:paraId="7D3AC135" w14:textId="77777777" w:rsidR="008734B5" w:rsidRPr="00B571FF" w:rsidRDefault="008734B5" w:rsidP="005216F4">
      <w:pPr>
        <w:pStyle w:val="SingleTxtG"/>
      </w:pPr>
      <w:r>
        <w:t>36.</w:t>
      </w:r>
      <w:r>
        <w:tab/>
        <w:t>Несколько делегатов выразили озабоченность в связи с тем, что не все материалы, охватываемые номером ООН 3082, подлежат освобождению от действия требований, и отметили, что сфера охвата должна быть сфокусированной. Кроме того, было отмечено, что вместо включения переходного положения для решения этого вопроса можно было бы также заключить многостороннее соглашение. Делегатам было предложено направить свои письменные замечания представителю ЕКАК, который вызвался подготовить с учетом полученных замечаний пересмотренное предложение для рассмотрения в качестве официального документа на следующей сессии.</w:t>
      </w:r>
    </w:p>
    <w:p w14:paraId="5212FB6C" w14:textId="77777777" w:rsidR="008734B5" w:rsidRPr="00B571FF" w:rsidRDefault="008734B5" w:rsidP="008734B5">
      <w:pPr>
        <w:pStyle w:val="H23G"/>
      </w:pPr>
      <w:r>
        <w:tab/>
        <w:t>8.</w:t>
      </w:r>
      <w:r>
        <w:tab/>
      </w:r>
      <w:r>
        <w:rPr>
          <w:bCs/>
        </w:rPr>
        <w:t>Свидетельство о загрузке контейнера/транспортного средства</w:t>
      </w:r>
    </w:p>
    <w:p w14:paraId="3D44511A" w14:textId="23EBB0B2" w:rsidR="008734B5" w:rsidRPr="00B571FF" w:rsidRDefault="008734B5" w:rsidP="008734B5">
      <w:pPr>
        <w:pStyle w:val="SingleTxtG"/>
        <w:tabs>
          <w:tab w:val="left" w:pos="3119"/>
        </w:tabs>
      </w:pPr>
      <w:r>
        <w:rPr>
          <w:i/>
          <w:iCs/>
        </w:rPr>
        <w:t>Документ:</w:t>
      </w:r>
      <w:r>
        <w:tab/>
      </w:r>
      <w:r w:rsidR="005216F4">
        <w:tab/>
      </w:r>
      <w:r w:rsidR="005216F4">
        <w:tab/>
      </w:r>
      <w:r w:rsidR="005216F4">
        <w:tab/>
      </w:r>
      <w:r w:rsidR="005216F4">
        <w:tab/>
      </w:r>
      <w:r>
        <w:t>ECE/TRANS/WP.15/AC.1/2021/22 (Нидерланды)</w:t>
      </w:r>
    </w:p>
    <w:p w14:paraId="00E81762" w14:textId="77777777" w:rsidR="008734B5" w:rsidRPr="00B571FF" w:rsidRDefault="008734B5" w:rsidP="008734B5">
      <w:pPr>
        <w:pStyle w:val="SingleTxtG"/>
        <w:tabs>
          <w:tab w:val="left" w:pos="3119"/>
        </w:tabs>
        <w:jc w:val="left"/>
      </w:pPr>
      <w:r>
        <w:rPr>
          <w:i/>
          <w:iCs/>
        </w:rPr>
        <w:t>Неофициальный документ:</w:t>
      </w:r>
      <w:r>
        <w:tab/>
        <w:t>INF.40 (Нидерланды)</w:t>
      </w:r>
    </w:p>
    <w:p w14:paraId="62D5C246" w14:textId="77777777" w:rsidR="008734B5" w:rsidRPr="00B571FF" w:rsidRDefault="008734B5" w:rsidP="008734B5">
      <w:pPr>
        <w:pStyle w:val="SingleTxtG"/>
      </w:pPr>
      <w:r>
        <w:t>37.</w:t>
      </w:r>
      <w:r>
        <w:tab/>
        <w:t>Совместное совещание рассмотрело варианты, содержащиеся в документе ECE/TRANS/WP.15/AC.1/2021/22, и приняло поправки к разделу 5.4.2 МПОГ/ДОПОГ/ВОПОГ и подразделу 8.1.2.1 ДОПОГ/ВОПОГ, предложенные в неофициальном документе INF.40 (см. приложение II).</w:t>
      </w:r>
    </w:p>
    <w:p w14:paraId="3D8ACFB2" w14:textId="77777777" w:rsidR="008734B5" w:rsidRPr="00B571FF" w:rsidRDefault="008734B5" w:rsidP="008734B5">
      <w:pPr>
        <w:pStyle w:val="H23G"/>
      </w:pPr>
      <w:r>
        <w:tab/>
        <w:t>9.</w:t>
      </w:r>
      <w:r>
        <w:tab/>
      </w:r>
      <w:r>
        <w:rPr>
          <w:bCs/>
        </w:rPr>
        <w:t>Круг ведения неофициальной рабочей группы по электронному обучению</w:t>
      </w:r>
    </w:p>
    <w:p w14:paraId="114EC3EC" w14:textId="77777777" w:rsidR="008734B5" w:rsidRPr="00B571FF" w:rsidRDefault="008734B5" w:rsidP="008734B5">
      <w:pPr>
        <w:pStyle w:val="SingleTxtG"/>
        <w:tabs>
          <w:tab w:val="left" w:pos="3119"/>
        </w:tabs>
        <w:jc w:val="left"/>
      </w:pPr>
      <w:r>
        <w:rPr>
          <w:i/>
          <w:iCs/>
        </w:rPr>
        <w:t>Неофициальный документ:</w:t>
      </w:r>
      <w:r>
        <w:tab/>
        <w:t>INF.19 (МСАТ)</w:t>
      </w:r>
    </w:p>
    <w:p w14:paraId="15BEE990" w14:textId="5E2D8773" w:rsidR="008734B5" w:rsidRPr="00B571FF" w:rsidRDefault="008734B5" w:rsidP="008734B5">
      <w:pPr>
        <w:pStyle w:val="SingleTxtG"/>
      </w:pPr>
      <w:r>
        <w:t>38.</w:t>
      </w:r>
      <w:r>
        <w:tab/>
        <w:t>Совместное совещание согласилось с важностью рассмотрения возможности электронного обучения в условиях принятия мер по борьбе с пандемией и разработки соответствующих руководящих положений. Что касается предлагаемого круга ведения, представитель Германии предпочел бы, чтобы он был более сжатым, и напомнил в этой связи об итогах обсуждения на весенней сессии 2019 года (см. доклад ECE/TRANS/WP.15/AC.1/154, п</w:t>
      </w:r>
      <w:r w:rsidRPr="008D1032">
        <w:t>.</w:t>
      </w:r>
      <w:r>
        <w:t xml:space="preserve"> 33). Заинтересованным делегатам было предложено сообщить о своей заинтересованности в участии в работе неофициальной рабочей группы представителю МСАТ (</w:t>
      </w:r>
      <w:hyperlink r:id="rId10" w:history="1">
        <w:r w:rsidR="005216F4" w:rsidRPr="008C3C55">
          <w:rPr>
            <w:rStyle w:val="Hyperlink"/>
          </w:rPr>
          <w:t>aldo.celasco@iru.org</w:t>
        </w:r>
      </w:hyperlink>
      <w:r>
        <w:t>), который вызвался организовать стартовое совещание неофициальной рабочей группы для дальнейшей разработки проекта круга ведения, представленного в неофициальном документе INF.19, и повторно представить его на следующей сессии Совместного совещания для окончательного принятия.</w:t>
      </w:r>
    </w:p>
    <w:p w14:paraId="5812EEF6" w14:textId="77777777" w:rsidR="008734B5" w:rsidRPr="00B571FF" w:rsidRDefault="008734B5" w:rsidP="008734B5">
      <w:pPr>
        <w:pStyle w:val="H23G"/>
      </w:pPr>
      <w:r>
        <w:tab/>
        <w:t>10.</w:t>
      </w:r>
      <w:r>
        <w:tab/>
      </w:r>
      <w:r>
        <w:rPr>
          <w:bCs/>
        </w:rPr>
        <w:t>Классификация смесей бутадиенов и углеводородов под № ООН 1010</w:t>
      </w:r>
    </w:p>
    <w:p w14:paraId="69662F4D" w14:textId="77777777" w:rsidR="008734B5" w:rsidRPr="00092270" w:rsidRDefault="008734B5" w:rsidP="008734B5">
      <w:pPr>
        <w:pStyle w:val="SingleTxtG"/>
        <w:tabs>
          <w:tab w:val="left" w:pos="3119"/>
        </w:tabs>
        <w:jc w:val="left"/>
      </w:pPr>
      <w:r>
        <w:rPr>
          <w:i/>
          <w:iCs/>
        </w:rPr>
        <w:t>Неофициальный документ:</w:t>
      </w:r>
      <w:r>
        <w:tab/>
        <w:t>INF.36 (ЕСФХП)</w:t>
      </w:r>
    </w:p>
    <w:p w14:paraId="1031984F" w14:textId="77777777" w:rsidR="008734B5" w:rsidRPr="00B571FF" w:rsidRDefault="008734B5" w:rsidP="008734B5">
      <w:pPr>
        <w:pStyle w:val="SingleTxtG"/>
      </w:pPr>
      <w:r>
        <w:t>39.</w:t>
      </w:r>
      <w:r>
        <w:tab/>
        <w:t>Что касается вариантов, предложенных ЕСФХП, то на данном этапе Совместное совещание не смогло поддержать вариант возвращения к прежней позиции для № ООН 1010. Было рекомендовано, чтобы ЕСФХП, по возможности, оказал помощь в подготовке многостороннего соглашения в рамках МПОГ/ДОПОГ/ВОПОГ для рассмотрения Рабочей группой по перевозкам опасных грузов (WP.15) и Совместным совещанием на их предстоящих сессиях. Было также рекомендовано, чтобы представитель ЕСФХП представил новое предложение Подкомитету по перевозке опасных грузов в июне.</w:t>
      </w:r>
    </w:p>
    <w:p w14:paraId="59ACC16D" w14:textId="77777777" w:rsidR="008734B5" w:rsidRPr="00B571FF" w:rsidRDefault="008734B5" w:rsidP="008734B5">
      <w:pPr>
        <w:pStyle w:val="HChG"/>
      </w:pPr>
      <w:r>
        <w:tab/>
        <w:t>VIII.</w:t>
      </w:r>
      <w:r>
        <w:tab/>
      </w:r>
      <w:r>
        <w:rPr>
          <w:bCs/>
        </w:rPr>
        <w:t>Доклады неофициальных рабочих групп (пункт 6 повестки дня)</w:t>
      </w:r>
    </w:p>
    <w:p w14:paraId="53854B50" w14:textId="1DBDA9B6" w:rsidR="008734B5" w:rsidRPr="00B571FF" w:rsidRDefault="008734B5" w:rsidP="008734B5">
      <w:pPr>
        <w:pStyle w:val="H1G"/>
      </w:pPr>
      <w:r>
        <w:tab/>
      </w:r>
      <w:r>
        <w:tab/>
      </w:r>
      <w:r>
        <w:rPr>
          <w:bCs/>
        </w:rPr>
        <w:t>Информация о перевозимом количестве, указываемая в</w:t>
      </w:r>
      <w:r w:rsidR="00AE2D90">
        <w:rPr>
          <w:bCs/>
        </w:rPr>
        <w:t> </w:t>
      </w:r>
      <w:r>
        <w:rPr>
          <w:bCs/>
        </w:rPr>
        <w:t>транспортном документе</w:t>
      </w:r>
    </w:p>
    <w:p w14:paraId="3BA7184D" w14:textId="74EC3325" w:rsidR="008734B5" w:rsidRPr="008734B5" w:rsidRDefault="008734B5" w:rsidP="008734B5">
      <w:pPr>
        <w:pStyle w:val="SingleTxtG"/>
        <w:tabs>
          <w:tab w:val="left" w:pos="3119"/>
        </w:tabs>
        <w:rPr>
          <w:lang w:val="en-US"/>
        </w:rPr>
      </w:pPr>
      <w:r>
        <w:rPr>
          <w:i/>
          <w:iCs/>
        </w:rPr>
        <w:t>Документ</w:t>
      </w:r>
      <w:r w:rsidRPr="00B571FF">
        <w:rPr>
          <w:i/>
          <w:iCs/>
          <w:lang w:val="en-US"/>
        </w:rPr>
        <w:t>:</w:t>
      </w:r>
      <w:r w:rsidRPr="00B571FF">
        <w:rPr>
          <w:lang w:val="en-US"/>
        </w:rPr>
        <w:tab/>
      </w:r>
      <w:r w:rsidR="005216F4">
        <w:rPr>
          <w:lang w:val="en-US"/>
        </w:rPr>
        <w:tab/>
      </w:r>
      <w:r w:rsidR="005216F4">
        <w:rPr>
          <w:lang w:val="en-US"/>
        </w:rPr>
        <w:tab/>
      </w:r>
      <w:r w:rsidR="005216F4">
        <w:rPr>
          <w:lang w:val="en-US"/>
        </w:rPr>
        <w:tab/>
      </w:r>
      <w:r w:rsidR="005216F4">
        <w:rPr>
          <w:lang w:val="en-US"/>
        </w:rPr>
        <w:tab/>
      </w:r>
      <w:r w:rsidRPr="00B571FF">
        <w:rPr>
          <w:lang w:val="en-US"/>
        </w:rPr>
        <w:t>ECE/TRANS/WP.15/AC.1/2021/18 (</w:t>
      </w:r>
      <w:r>
        <w:t>ФЕАД</w:t>
      </w:r>
      <w:r w:rsidRPr="00B571FF">
        <w:rPr>
          <w:lang w:val="en-US"/>
        </w:rPr>
        <w:t>)</w:t>
      </w:r>
    </w:p>
    <w:p w14:paraId="145C0C74" w14:textId="77777777" w:rsidR="008734B5" w:rsidRDefault="008734B5" w:rsidP="005216F4">
      <w:pPr>
        <w:pStyle w:val="SingleTxtG"/>
        <w:tabs>
          <w:tab w:val="left" w:pos="3119"/>
        </w:tabs>
        <w:spacing w:after="0"/>
        <w:jc w:val="left"/>
      </w:pPr>
      <w:r>
        <w:rPr>
          <w:i/>
          <w:iCs/>
        </w:rPr>
        <w:t>Неофициальные документы:</w:t>
      </w:r>
      <w:r>
        <w:tab/>
        <w:t>INF.26 (Испания)</w:t>
      </w:r>
    </w:p>
    <w:p w14:paraId="2A5686BF" w14:textId="30CCA78C" w:rsidR="008734B5" w:rsidRPr="00B571FF" w:rsidRDefault="008734B5" w:rsidP="008734B5">
      <w:pPr>
        <w:pStyle w:val="SingleTxtG"/>
        <w:tabs>
          <w:tab w:val="left" w:pos="3119"/>
        </w:tabs>
        <w:jc w:val="left"/>
      </w:pPr>
      <w:r>
        <w:tab/>
      </w:r>
      <w:r>
        <w:tab/>
      </w:r>
      <w:r>
        <w:tab/>
      </w:r>
      <w:r w:rsidR="005216F4">
        <w:tab/>
      </w:r>
      <w:r w:rsidR="005216F4">
        <w:tab/>
      </w:r>
      <w:r w:rsidR="005216F4">
        <w:tab/>
      </w:r>
      <w:r>
        <w:t>INF.27 и 42 (ФЕАД)</w:t>
      </w:r>
    </w:p>
    <w:p w14:paraId="547C2799" w14:textId="77777777" w:rsidR="008734B5" w:rsidRPr="00B571FF" w:rsidRDefault="008734B5" w:rsidP="008734B5">
      <w:pPr>
        <w:pStyle w:val="SingleTxtG"/>
      </w:pPr>
      <w:r>
        <w:t>40.</w:t>
      </w:r>
      <w:r>
        <w:tab/>
        <w:t>Из двух вариантов, предложенных ФЕАД, Совместное совещание предпочло продолжить рассмотрение варианта В и приняло поправки, предложенные в неофициальном документе INF.42, с дополнительным изменением в квадратных скобках, которое будет повторно обсуждено на следующей сессии (см. приложение II).</w:t>
      </w:r>
    </w:p>
    <w:p w14:paraId="3A080D19" w14:textId="77777777" w:rsidR="008734B5" w:rsidRPr="00B571FF" w:rsidRDefault="008734B5" w:rsidP="008734B5">
      <w:pPr>
        <w:pStyle w:val="HChG"/>
      </w:pPr>
      <w:r>
        <w:tab/>
        <w:t>IX.</w:t>
      </w:r>
      <w:r>
        <w:tab/>
      </w:r>
      <w:r>
        <w:rPr>
          <w:bCs/>
        </w:rPr>
        <w:t>Аварии и управление рисками (пункт 7 повестки дня)</w:t>
      </w:r>
    </w:p>
    <w:p w14:paraId="61EB3CDD" w14:textId="77777777" w:rsidR="008734B5" w:rsidRPr="00B571FF" w:rsidRDefault="008734B5" w:rsidP="008734B5">
      <w:pPr>
        <w:pStyle w:val="SingleTxtG"/>
      </w:pPr>
      <w:r>
        <w:t>41.</w:t>
      </w:r>
      <w:r>
        <w:tab/>
        <w:t>Поскольку никаких документов в рамках этого пункта повестки дня представлено не было, никаких обсуждений по данному вопросу не проводилось.</w:t>
      </w:r>
    </w:p>
    <w:p w14:paraId="188AE0C0" w14:textId="77777777" w:rsidR="008734B5" w:rsidRPr="00B571FF" w:rsidRDefault="008734B5" w:rsidP="008734B5">
      <w:pPr>
        <w:pStyle w:val="HChG"/>
      </w:pPr>
      <w:r>
        <w:tab/>
        <w:t>X.</w:t>
      </w:r>
      <w:r>
        <w:tab/>
      </w:r>
      <w:r>
        <w:rPr>
          <w:bCs/>
        </w:rPr>
        <w:t>Будущая работа (пункт 8 повестки дня)</w:t>
      </w:r>
    </w:p>
    <w:p w14:paraId="22DCDFE5" w14:textId="77777777" w:rsidR="008734B5" w:rsidRPr="00B571FF" w:rsidRDefault="008734B5" w:rsidP="008734B5">
      <w:pPr>
        <w:pStyle w:val="SingleTxtG"/>
      </w:pPr>
      <w:r>
        <w:t>42.</w:t>
      </w:r>
      <w:r>
        <w:tab/>
        <w:t>Совместное совещание отметило, что предстоящая сессия Специальной рабочей группы по согласованию МПОГ/ДОПОГ/ВОПОГ с Рекомендациями по перевозке опасных грузов Организации Объединенных Наций будет проведена в дистанционном режиме 21–23 апреля 2021 года и что повестка дня будет опубликована в ближайшее время.</w:t>
      </w:r>
    </w:p>
    <w:p w14:paraId="0E862C3C" w14:textId="6ED42BD9" w:rsidR="008734B5" w:rsidRPr="00B571FF" w:rsidRDefault="008734B5" w:rsidP="008734B5">
      <w:pPr>
        <w:pStyle w:val="SingleTxtG"/>
      </w:pPr>
      <w:r>
        <w:t>43.</w:t>
      </w:r>
      <w:r>
        <w:tab/>
        <w:t>Совместное совещание было проинформировано о том, что Лондонская неофициальная рабочая группа вновь проведет виртуальное совещание 8 и 9 июня 2021 года, чтобы возобновить обсуждение остающихся нерешенных вопросов. Заинтересованным делегатам было предложено направить свои письменные замечания Председателю группы (</w:t>
      </w:r>
      <w:hyperlink r:id="rId11" w:history="1">
        <w:r w:rsidR="005216F4" w:rsidRPr="008C3C55">
          <w:rPr>
            <w:rStyle w:val="Hyperlink"/>
          </w:rPr>
          <w:t>steve.gillingham@dft.gov.uk</w:t>
        </w:r>
      </w:hyperlink>
      <w:r>
        <w:t>) до 17 мая, чтобы их можно было свести воедино и разослать членам группы до начала совещания.</w:t>
      </w:r>
    </w:p>
    <w:p w14:paraId="4C5BBDAE" w14:textId="77777777" w:rsidR="008734B5" w:rsidRPr="00B571FF" w:rsidRDefault="008734B5" w:rsidP="008734B5">
      <w:pPr>
        <w:pStyle w:val="SingleTxtG"/>
      </w:pPr>
      <w:r>
        <w:t>44.</w:t>
      </w:r>
      <w:r>
        <w:tab/>
        <w:t>Совместное совещание также отметило, что его осенняя сессия состоится в Женеве 21 сентября — 1 октября 2021 года и что крайним сроком представления официальных документов является 28 июня 2021 года.</w:t>
      </w:r>
    </w:p>
    <w:p w14:paraId="7688ABC7" w14:textId="77777777" w:rsidR="008734B5" w:rsidRPr="00B571FF" w:rsidRDefault="008734B5" w:rsidP="008734B5">
      <w:pPr>
        <w:pStyle w:val="HChG"/>
      </w:pPr>
      <w:r>
        <w:tab/>
        <w:t>XI.</w:t>
      </w:r>
      <w:r>
        <w:tab/>
      </w:r>
      <w:r>
        <w:rPr>
          <w:bCs/>
        </w:rPr>
        <w:t>Прочие вопросы (пункт 9 повестки дня)</w:t>
      </w:r>
    </w:p>
    <w:p w14:paraId="7432DCE3" w14:textId="77777777" w:rsidR="008734B5" w:rsidRPr="00B571FF" w:rsidRDefault="008734B5" w:rsidP="008734B5">
      <w:pPr>
        <w:pStyle w:val="H1G"/>
      </w:pPr>
      <w:r>
        <w:tab/>
        <w:t>A.</w:t>
      </w:r>
      <w:r>
        <w:tab/>
      </w:r>
      <w:r>
        <w:rPr>
          <w:bCs/>
        </w:rPr>
        <w:t>Просьба о предоставлении консультативного статуса Европейской конфедерации индустрии вторичной переработки (ЕКИВП)</w:t>
      </w:r>
    </w:p>
    <w:p w14:paraId="5E50EA5F" w14:textId="544C8D5A" w:rsidR="008734B5" w:rsidRPr="00B571FF" w:rsidRDefault="008734B5" w:rsidP="008734B5">
      <w:pPr>
        <w:pStyle w:val="SingleTxtG"/>
        <w:tabs>
          <w:tab w:val="left" w:pos="3119"/>
        </w:tabs>
        <w:jc w:val="left"/>
      </w:pPr>
      <w:r>
        <w:rPr>
          <w:i/>
          <w:iCs/>
        </w:rPr>
        <w:t>Неофициальный документ:</w:t>
      </w:r>
      <w:r>
        <w:tab/>
        <w:t xml:space="preserve">INF.3 (ЕКИВП), представленный Совместному </w:t>
      </w:r>
      <w:r w:rsidR="005216F4">
        <w:br/>
      </w:r>
      <w:r w:rsidR="005216F4">
        <w:tab/>
      </w:r>
      <w:r w:rsidR="005216F4">
        <w:tab/>
      </w:r>
      <w:r w:rsidR="005216F4">
        <w:tab/>
      </w:r>
      <w:r>
        <w:tab/>
      </w:r>
      <w:r>
        <w:tab/>
      </w:r>
      <w:r>
        <w:tab/>
        <w:t>совещанию осенью 2020 года</w:t>
      </w:r>
    </w:p>
    <w:p w14:paraId="613C2CBB" w14:textId="77777777" w:rsidR="008734B5" w:rsidRPr="00B571FF" w:rsidRDefault="008734B5" w:rsidP="008734B5">
      <w:pPr>
        <w:pStyle w:val="SingleTxtG"/>
      </w:pPr>
      <w:r>
        <w:t>45.</w:t>
      </w:r>
      <w:r>
        <w:tab/>
        <w:t>Совместное совещание рассмотрело просьбу о предоставлении консультативного статуса и согласилось пригласить представителя ЕКИВП принять участие в работе следующей сессии. Секретариату было предложено подготовить неофициальный документ INF.3 в качестве официального документа.</w:t>
      </w:r>
    </w:p>
    <w:p w14:paraId="5C8CE330" w14:textId="4D326761" w:rsidR="008734B5" w:rsidRPr="00B571FF" w:rsidRDefault="008734B5" w:rsidP="008734B5">
      <w:pPr>
        <w:pStyle w:val="H1G"/>
      </w:pPr>
      <w:r>
        <w:tab/>
        <w:t>B.</w:t>
      </w:r>
      <w:r>
        <w:tab/>
      </w:r>
      <w:r>
        <w:rPr>
          <w:bCs/>
        </w:rPr>
        <w:t xml:space="preserve">Руководящие положения, касающиеся применения пункта 5.4.0.2 МПОГ/ДОПОГ/ВОПОГ — Использование модели данных </w:t>
      </w:r>
      <w:r w:rsidR="008F307C">
        <w:rPr>
          <w:bCs/>
        </w:rPr>
        <w:br/>
      </w:r>
      <w:r>
        <w:rPr>
          <w:bCs/>
        </w:rPr>
        <w:t>в контексте Регламента по eFTI</w:t>
      </w:r>
    </w:p>
    <w:p w14:paraId="23F49FCD" w14:textId="77777777" w:rsidR="008734B5" w:rsidRPr="00B571FF" w:rsidRDefault="008734B5" w:rsidP="008734B5">
      <w:pPr>
        <w:pStyle w:val="SingleTxtG"/>
        <w:tabs>
          <w:tab w:val="left" w:pos="3119"/>
        </w:tabs>
        <w:jc w:val="left"/>
      </w:pPr>
      <w:r>
        <w:rPr>
          <w:i/>
          <w:iCs/>
        </w:rPr>
        <w:t>Неофициальный документ:</w:t>
      </w:r>
      <w:r>
        <w:tab/>
        <w:t>INF.6 (Германия и Франция)</w:t>
      </w:r>
    </w:p>
    <w:p w14:paraId="7AA33C82" w14:textId="77777777" w:rsidR="008734B5" w:rsidRPr="00B571FF" w:rsidRDefault="008734B5" w:rsidP="008734B5">
      <w:pPr>
        <w:pStyle w:val="SingleTxtG"/>
      </w:pPr>
      <w:r>
        <w:t>46.</w:t>
      </w:r>
      <w:r>
        <w:tab/>
        <w:t>Представитель Германии проинформировал Совместное совещание о нынешнем положении дел в рабочей группе по телематике применительно к перевозке опасных грузов и о текущей деятельности в рамках Европейского союза по осуществлению Регламента (ЕС) 2020/1056, касающегося электронной информации о грузовых перевозках (eFTI). Было отмечено, что в рамках Форума по цифровым технологиям в области перевозок и логистики (ФЦПЛ) были созданы группы экспертов для обеспечения надлежащей координации на техническом и политическом уровнях. Секретариат ЕЭК ООН подтвердил, что он уже поддерживает контакты с секретариатом СЕФАКТ ООН в целях координации работы по этой теме.</w:t>
      </w:r>
    </w:p>
    <w:p w14:paraId="63553A8A" w14:textId="48A14E84" w:rsidR="008734B5" w:rsidRPr="00B571FF" w:rsidRDefault="008734B5" w:rsidP="008734B5">
      <w:pPr>
        <w:pStyle w:val="SingleTxtG"/>
      </w:pPr>
      <w:r>
        <w:t>47.</w:t>
      </w:r>
      <w:r>
        <w:tab/>
        <w:t xml:space="preserve">Совместное совещание согласилось с необходимостью адаптировать на двухгодичной основе модель данных для перевозок опасных грузов и использовать в этой связи существующую структуру Специальной рабочей группы по согласованию. Было отмечено, что будущая модель данных, скорее всего, будет состоять из первой части, содержащей более общие данные, и второй части, охватывающей данные о перевозках опасных грузов. Было также отмечено, что поддержанию этой второй части будет способствовать ссылка на модель данных по опасным грузам. Представитель ЕС сообщил Совместному совещанию обновленную информацию о последних мероприятиях по координации сотрудничества с государствами-членами и соответствующими заинтересованными сторонами. Список членов, участвующих в этой деятельности, доступен по адресу: </w:t>
      </w:r>
      <w:hyperlink r:id="rId12" w:history="1">
        <w:r w:rsidR="005216F4" w:rsidRPr="00F7739F">
          <w:rPr>
            <w:rStyle w:val="Hyperlink"/>
          </w:rPr>
          <w:t>ec.europa.eu/transparency/regexpert/</w:t>
        </w:r>
        <w:r w:rsidR="005216F4">
          <w:rPr>
            <w:rStyle w:val="Hyperlink"/>
          </w:rPr>
          <w:br/>
        </w:r>
        <w:r w:rsidR="005216F4" w:rsidRPr="00F7739F">
          <w:rPr>
            <w:rStyle w:val="Hyperlink"/>
          </w:rPr>
          <w:t>index.cfm?%20do=groupDetail.groupDetail&amp;groupID=3280</w:t>
        </w:r>
      </w:hyperlink>
      <w:r>
        <w:t>.</w:t>
      </w:r>
    </w:p>
    <w:p w14:paraId="57B3AEF3" w14:textId="77777777" w:rsidR="008734B5" w:rsidRPr="00B571FF" w:rsidRDefault="008734B5" w:rsidP="005216F4">
      <w:pPr>
        <w:pStyle w:val="HChG"/>
      </w:pPr>
      <w:r>
        <w:tab/>
        <w:t>XII.</w:t>
      </w:r>
      <w:r>
        <w:tab/>
        <w:t>Утверждение повестки дня (пункт 10 повестки дня)</w:t>
      </w:r>
    </w:p>
    <w:p w14:paraId="234B92EB" w14:textId="493F4F4E" w:rsidR="008734B5" w:rsidRPr="00B571FF" w:rsidRDefault="008734B5" w:rsidP="005216F4">
      <w:pPr>
        <w:pStyle w:val="SingleTxtG"/>
      </w:pPr>
      <w:r>
        <w:t>48.</w:t>
      </w:r>
      <w:r>
        <w:tab/>
        <w:t>Совместное совещание утвердило доклад о работе своей весенней сессии 2021</w:t>
      </w:r>
      <w:r w:rsidR="005216F4">
        <w:t> </w:t>
      </w:r>
      <w:r>
        <w:t>года и приложения к нему на основе проекта, подготовленного секретариатом.</w:t>
      </w:r>
    </w:p>
    <w:p w14:paraId="0CAC7E3E" w14:textId="77777777" w:rsidR="008734B5" w:rsidRPr="00B571FF" w:rsidRDefault="008734B5" w:rsidP="008734B5">
      <w:pPr>
        <w:suppressAutoHyphens w:val="0"/>
        <w:spacing w:line="240" w:lineRule="auto"/>
        <w:rPr>
          <w:u w:val="single"/>
        </w:rPr>
      </w:pPr>
      <w:r w:rsidRPr="00B571FF">
        <w:rPr>
          <w:u w:val="single"/>
        </w:rPr>
        <w:br w:type="page"/>
      </w:r>
    </w:p>
    <w:p w14:paraId="5073C14D" w14:textId="77777777" w:rsidR="008734B5" w:rsidRPr="00B571FF" w:rsidRDefault="008734B5" w:rsidP="008734B5">
      <w:pPr>
        <w:pStyle w:val="HChG"/>
      </w:pPr>
      <w:r>
        <w:tab/>
      </w:r>
      <w:r>
        <w:rPr>
          <w:bCs/>
        </w:rPr>
        <w:t>Приложение I</w:t>
      </w:r>
    </w:p>
    <w:p w14:paraId="03CB8A55" w14:textId="77777777" w:rsidR="008734B5" w:rsidRPr="00B571FF" w:rsidRDefault="008734B5" w:rsidP="008734B5">
      <w:pPr>
        <w:pStyle w:val="HChG"/>
      </w:pPr>
      <w:r>
        <w:tab/>
      </w:r>
      <w:r>
        <w:tab/>
      </w:r>
      <w:r>
        <w:rPr>
          <w:bCs/>
        </w:rPr>
        <w:t>Доклад Рабочей группы по цистернам</w:t>
      </w:r>
    </w:p>
    <w:p w14:paraId="32868CD0" w14:textId="77777777" w:rsidR="008734B5" w:rsidRPr="008734B5" w:rsidRDefault="008734B5" w:rsidP="005216F4">
      <w:pPr>
        <w:pStyle w:val="SingleTxtG"/>
        <w:rPr>
          <w:lang w:val="en-US"/>
        </w:rPr>
      </w:pPr>
      <w:bookmarkStart w:id="3" w:name="_Hlk53066336"/>
      <w:r w:rsidRPr="00B571FF">
        <w:rPr>
          <w:lang w:val="en-US"/>
        </w:rPr>
        <w:t>(</w:t>
      </w:r>
      <w:r>
        <w:t>см</w:t>
      </w:r>
      <w:r w:rsidRPr="00B571FF">
        <w:rPr>
          <w:lang w:val="en-US"/>
        </w:rPr>
        <w:t>. ECE/TRANS/WP.15/AC.1/160/Add.1)</w:t>
      </w:r>
      <w:bookmarkEnd w:id="3"/>
    </w:p>
    <w:p w14:paraId="6ED4C84C" w14:textId="77777777" w:rsidR="008734B5" w:rsidRPr="008734B5" w:rsidRDefault="008734B5" w:rsidP="008734B5">
      <w:pPr>
        <w:suppressAutoHyphens w:val="0"/>
        <w:spacing w:line="240" w:lineRule="auto"/>
        <w:rPr>
          <w:u w:val="single"/>
          <w:lang w:val="en-US"/>
        </w:rPr>
      </w:pPr>
      <w:r w:rsidRPr="008734B5">
        <w:rPr>
          <w:u w:val="single"/>
          <w:lang w:val="en-US"/>
        </w:rPr>
        <w:br w:type="page"/>
      </w:r>
    </w:p>
    <w:p w14:paraId="5D4D2C4F" w14:textId="2DEAE92F" w:rsidR="005216F4" w:rsidRDefault="008734B5" w:rsidP="008734B5">
      <w:pPr>
        <w:pStyle w:val="HChG"/>
        <w:tabs>
          <w:tab w:val="left" w:pos="5670"/>
        </w:tabs>
        <w:rPr>
          <w:b w:val="0"/>
        </w:rPr>
      </w:pPr>
      <w:r>
        <w:rPr>
          <w:bCs/>
        </w:rPr>
        <w:t>Приложение I</w:t>
      </w:r>
      <w:r>
        <w:rPr>
          <w:bCs/>
          <w:lang w:val="en-US"/>
        </w:rPr>
        <w:t>I</w:t>
      </w:r>
      <w:r w:rsidRPr="00EC7BEB">
        <w:rPr>
          <w:b w:val="0"/>
        </w:rPr>
        <w:t xml:space="preserve"> </w:t>
      </w:r>
    </w:p>
    <w:p w14:paraId="74150969" w14:textId="74A9B753" w:rsidR="008734B5" w:rsidRPr="00B571FF" w:rsidRDefault="008734B5" w:rsidP="005216F4">
      <w:pPr>
        <w:pStyle w:val="SingleTxtG"/>
        <w:jc w:val="right"/>
      </w:pPr>
      <w:r w:rsidRPr="00EC7BEB">
        <w:t>[Языки оригинала: английский и французский]</w:t>
      </w:r>
    </w:p>
    <w:p w14:paraId="66170072" w14:textId="4C80967C" w:rsidR="008734B5" w:rsidRPr="00B571FF" w:rsidRDefault="008734B5" w:rsidP="008734B5">
      <w:pPr>
        <w:pStyle w:val="HChG"/>
      </w:pPr>
      <w:r>
        <w:tab/>
      </w:r>
      <w:r>
        <w:tab/>
      </w:r>
      <w:r>
        <w:rPr>
          <w:bCs/>
        </w:rPr>
        <w:t xml:space="preserve">Проект поправок к МПОГ, ДОПОГ и ВОПОГ </w:t>
      </w:r>
      <w:r w:rsidR="0081578C">
        <w:rPr>
          <w:bCs/>
        </w:rPr>
        <w:br/>
      </w:r>
      <w:r>
        <w:rPr>
          <w:bCs/>
        </w:rPr>
        <w:t>для вступления в силу 1 января 2023 года</w:t>
      </w:r>
    </w:p>
    <w:p w14:paraId="1B7906A2" w14:textId="77777777" w:rsidR="008734B5" w:rsidRPr="00B571FF" w:rsidRDefault="008734B5" w:rsidP="008734B5">
      <w:pPr>
        <w:pStyle w:val="H23G"/>
        <w:kinsoku w:val="0"/>
        <w:overflowPunct w:val="0"/>
        <w:autoSpaceDE w:val="0"/>
        <w:autoSpaceDN w:val="0"/>
        <w:adjustRightInd w:val="0"/>
        <w:snapToGrid w:val="0"/>
      </w:pPr>
      <w:r>
        <w:tab/>
      </w:r>
      <w:r>
        <w:tab/>
      </w:r>
      <w:r>
        <w:rPr>
          <w:bCs/>
        </w:rPr>
        <w:t>Содержание</w:t>
      </w:r>
    </w:p>
    <w:p w14:paraId="0D0039F0" w14:textId="77777777" w:rsidR="008734B5" w:rsidRPr="00B571FF" w:rsidRDefault="008734B5" w:rsidP="008734B5">
      <w:pPr>
        <w:pStyle w:val="SingleTxtG"/>
        <w:kinsoku w:val="0"/>
        <w:overflowPunct w:val="0"/>
        <w:autoSpaceDE w:val="0"/>
        <w:autoSpaceDN w:val="0"/>
        <w:adjustRightInd w:val="0"/>
        <w:snapToGrid w:val="0"/>
        <w:spacing w:before="120" w:line="240" w:lineRule="auto"/>
        <w:ind w:right="1133"/>
      </w:pPr>
      <w:r>
        <w:t>5.5.2</w:t>
      </w:r>
      <w:r>
        <w:tab/>
      </w:r>
      <w:r>
        <w:tab/>
        <w:t>[Поправка, касающаяся только варианта на немецком языке.]</w:t>
      </w:r>
    </w:p>
    <w:p w14:paraId="5CBB71CB" w14:textId="77777777" w:rsidR="008734B5" w:rsidRPr="00B571FF" w:rsidRDefault="008734B5" w:rsidP="008734B5">
      <w:pPr>
        <w:pStyle w:val="H23G"/>
        <w:kinsoku w:val="0"/>
        <w:overflowPunct w:val="0"/>
        <w:autoSpaceDE w:val="0"/>
        <w:autoSpaceDN w:val="0"/>
        <w:adjustRightInd w:val="0"/>
        <w:snapToGrid w:val="0"/>
        <w:ind w:right="707"/>
        <w:rPr>
          <w:b w:val="0"/>
        </w:rPr>
      </w:pPr>
      <w:r>
        <w:tab/>
      </w:r>
      <w:r>
        <w:tab/>
      </w:r>
      <w:r>
        <w:rPr>
          <w:bCs/>
        </w:rPr>
        <w:t>Глава 1.1</w:t>
      </w:r>
    </w:p>
    <w:p w14:paraId="1E096F23" w14:textId="77777777" w:rsidR="008734B5" w:rsidRPr="00B571FF" w:rsidRDefault="008734B5" w:rsidP="008734B5">
      <w:pPr>
        <w:snapToGrid w:val="0"/>
        <w:spacing w:before="120" w:after="120"/>
      </w:pPr>
      <w:r>
        <w:tab/>
      </w:r>
      <w:r>
        <w:tab/>
        <w:t>(Только ДОПОГ:)</w:t>
      </w:r>
    </w:p>
    <w:p w14:paraId="6AF944E3" w14:textId="3021C923" w:rsidR="008734B5" w:rsidRPr="00B571FF" w:rsidRDefault="008734B5" w:rsidP="008F307C">
      <w:pPr>
        <w:pStyle w:val="SingleTxtG"/>
        <w:rPr>
          <w:bCs/>
        </w:rPr>
      </w:pPr>
      <w:r>
        <w:t>1.1.3.6.2</w:t>
      </w:r>
      <w:r>
        <w:tab/>
        <w:t xml:space="preserve">В первом подпункте, начинающемся с тире, после </w:t>
      </w:r>
      <w:r w:rsidR="0081578C">
        <w:t>«</w:t>
      </w:r>
      <w:r>
        <w:t>0500,</w:t>
      </w:r>
      <w:r w:rsidR="0081578C">
        <w:t>»</w:t>
      </w:r>
      <w:r>
        <w:t xml:space="preserve"> добавить </w:t>
      </w:r>
      <w:r w:rsidR="0081578C">
        <w:t>«</w:t>
      </w:r>
      <w:r>
        <w:t>0511,</w:t>
      </w:r>
      <w:r w:rsidR="0081578C">
        <w:t>»</w:t>
      </w:r>
      <w:r>
        <w:t>.</w:t>
      </w:r>
    </w:p>
    <w:p w14:paraId="77D4BAFD" w14:textId="77777777" w:rsidR="008734B5" w:rsidRPr="00B571FF" w:rsidRDefault="008734B5" w:rsidP="008734B5">
      <w:pPr>
        <w:snapToGrid w:val="0"/>
        <w:spacing w:before="120" w:after="120"/>
        <w:rPr>
          <w:bCs/>
          <w:i/>
          <w:iCs/>
        </w:rPr>
      </w:pPr>
      <w:r>
        <w:tab/>
      </w:r>
      <w:r>
        <w:tab/>
      </w:r>
      <w:r>
        <w:rPr>
          <w:i/>
          <w:iCs/>
        </w:rPr>
        <w:t>(Справочный документ: ECE/TRANS/WP.15/AC.1/2021/4)</w:t>
      </w:r>
    </w:p>
    <w:p w14:paraId="371665EF" w14:textId="31EEA593" w:rsidR="008734B5" w:rsidRPr="00B571FF" w:rsidRDefault="008734B5" w:rsidP="008F307C">
      <w:pPr>
        <w:pStyle w:val="SingleTxtG"/>
        <w:rPr>
          <w:bCs/>
        </w:rPr>
      </w:pPr>
      <w:r>
        <w:t>1.1.4</w:t>
      </w:r>
      <w:r>
        <w:tab/>
      </w:r>
      <w:r>
        <w:tab/>
        <w:t>Изменить подраздел 1.1.4.6 ДОПОГ и включить в МПОГ/ДОПОГ/ВОПОГ следующий новый подраздел 1.1.4.7:</w:t>
      </w:r>
    </w:p>
    <w:p w14:paraId="71515C8F" w14:textId="59D1463E" w:rsidR="008734B5" w:rsidRPr="00B571FF" w:rsidRDefault="0081578C" w:rsidP="0081578C">
      <w:pPr>
        <w:snapToGrid w:val="0"/>
        <w:spacing w:after="120"/>
        <w:ind w:left="2268" w:right="1134" w:hanging="1134"/>
        <w:rPr>
          <w:bCs/>
        </w:rPr>
      </w:pPr>
      <w:r>
        <w:t>«</w:t>
      </w:r>
      <w:r w:rsidR="008734B5">
        <w:t>(Только ДОПОГ:)</w:t>
      </w:r>
    </w:p>
    <w:p w14:paraId="5958D8E0" w14:textId="77777777" w:rsidR="008734B5" w:rsidRPr="00FB4C04" w:rsidRDefault="008734B5" w:rsidP="0081578C">
      <w:pPr>
        <w:snapToGrid w:val="0"/>
        <w:spacing w:after="120"/>
        <w:ind w:left="2268" w:right="1134" w:hanging="1134"/>
        <w:rPr>
          <w:bCs/>
        </w:rPr>
      </w:pPr>
      <w:r>
        <w:t>“1.1.4.6</w:t>
      </w:r>
      <w:r>
        <w:tab/>
      </w:r>
      <w:r>
        <w:rPr>
          <w:i/>
          <w:iCs/>
        </w:rPr>
        <w:t>(Зарезервирован)</w:t>
      </w:r>
      <w:r w:rsidRPr="00FB4C04">
        <w:t>”</w:t>
      </w:r>
    </w:p>
    <w:p w14:paraId="4084FE30" w14:textId="77777777" w:rsidR="008734B5" w:rsidRPr="00B571FF" w:rsidRDefault="008734B5" w:rsidP="0081578C">
      <w:pPr>
        <w:snapToGrid w:val="0"/>
        <w:spacing w:after="120"/>
        <w:ind w:left="2268" w:right="1134" w:hanging="1134"/>
        <w:rPr>
          <w:bCs/>
        </w:rPr>
      </w:pPr>
      <w:r>
        <w:t>(МПОГ/ДОПОГ/ВОПОГ:)</w:t>
      </w:r>
    </w:p>
    <w:p w14:paraId="49185818" w14:textId="77777777" w:rsidR="008734B5" w:rsidRPr="00B571FF" w:rsidRDefault="008734B5" w:rsidP="005953F2">
      <w:pPr>
        <w:snapToGrid w:val="0"/>
        <w:spacing w:after="120"/>
        <w:ind w:left="2268" w:right="1134" w:hanging="1134"/>
        <w:jc w:val="both"/>
        <w:rPr>
          <w:b/>
          <w:i/>
          <w:iCs/>
        </w:rPr>
      </w:pPr>
      <w:r>
        <w:t>“</w:t>
      </w:r>
      <w:r>
        <w:rPr>
          <w:b/>
          <w:bCs/>
        </w:rPr>
        <w:t>1.1.4.7</w:t>
      </w:r>
      <w:r>
        <w:tab/>
      </w:r>
      <w:r>
        <w:rPr>
          <w:b/>
          <w:bCs/>
          <w:i/>
          <w:iCs/>
        </w:rPr>
        <w:t>Сосуды под давлением многоразового использования, разрешенные Министерством транспорта Соединенных Штатов Америки</w:t>
      </w:r>
      <w:bookmarkStart w:id="4" w:name="_Hlk525131534"/>
    </w:p>
    <w:p w14:paraId="45F876B2" w14:textId="77777777" w:rsidR="008734B5" w:rsidRPr="00B571FF" w:rsidRDefault="008734B5" w:rsidP="0081578C">
      <w:pPr>
        <w:tabs>
          <w:tab w:val="left" w:pos="1701"/>
        </w:tabs>
        <w:suppressAutoHyphens w:val="0"/>
        <w:kinsoku w:val="0"/>
        <w:overflowPunct w:val="0"/>
        <w:autoSpaceDE w:val="0"/>
        <w:autoSpaceDN w:val="0"/>
        <w:adjustRightInd w:val="0"/>
        <w:snapToGrid w:val="0"/>
        <w:spacing w:after="120"/>
        <w:ind w:left="1134" w:right="1134"/>
        <w:jc w:val="both"/>
        <w:rPr>
          <w:bCs/>
          <w:i/>
          <w:iCs/>
        </w:rPr>
      </w:pPr>
      <w:r w:rsidRPr="008F307C">
        <w:t>1.1.4.7.1</w:t>
      </w:r>
      <w:r w:rsidRPr="008F307C">
        <w:tab/>
      </w:r>
      <w:r w:rsidRPr="008F307C">
        <w:rPr>
          <w:i/>
          <w:iCs/>
        </w:rPr>
        <w:t>Импорт газов</w:t>
      </w:r>
    </w:p>
    <w:p w14:paraId="67EE6CAB" w14:textId="3EFA949F" w:rsidR="008734B5" w:rsidRPr="00B571FF" w:rsidRDefault="008734B5" w:rsidP="0081578C">
      <w:pPr>
        <w:snapToGrid w:val="0"/>
        <w:spacing w:after="120"/>
        <w:ind w:left="2268" w:right="1134"/>
        <w:jc w:val="both"/>
        <w:rPr>
          <w:bCs/>
        </w:rPr>
      </w:pPr>
      <w:r>
        <w:t xml:space="preserve">Сосуды под давлением многоразового использования, разрешенные Министерством транспорта Соединенных Штатов Америки и изготовленные и испытанные в соответствии со стандартами, перечисленными в части 178 “Спецификации для тары” раздела 49 </w:t>
      </w:r>
      <w:r w:rsidRPr="006463D4">
        <w:t xml:space="preserve">“Транспорт” </w:t>
      </w:r>
      <w:r>
        <w:t xml:space="preserve">Свода федеральных нормативных актов, допущенные к перевозке в транспортной цепи в соответствии с подразделом 1.1.4.2, могут перевозиться от места временного складирования в конечном пункте транспортной цепи до конечного пользователя. </w:t>
      </w:r>
      <w:bookmarkEnd w:id="4"/>
    </w:p>
    <w:p w14:paraId="40CBCC70" w14:textId="77777777" w:rsidR="008734B5" w:rsidRPr="00B571FF" w:rsidRDefault="008734B5" w:rsidP="0081578C">
      <w:pPr>
        <w:snapToGrid w:val="0"/>
        <w:spacing w:after="120"/>
        <w:ind w:left="2268" w:right="1134"/>
        <w:jc w:val="both"/>
        <w:rPr>
          <w:bCs/>
        </w:rPr>
      </w:pPr>
      <w:bookmarkStart w:id="5" w:name="_Hlk525132507"/>
      <w:r>
        <w:t>Грузоотправитель, оформляющий перевозку согласно МПОГ/ДОПОГ, делает в транспортном документе следующую запись:</w:t>
      </w:r>
    </w:p>
    <w:p w14:paraId="656EC93D" w14:textId="77777777" w:rsidR="008734B5" w:rsidRPr="00B571FF" w:rsidRDefault="008734B5" w:rsidP="0081578C">
      <w:pPr>
        <w:snapToGrid w:val="0"/>
        <w:spacing w:after="120"/>
        <w:ind w:left="2268" w:right="1134"/>
        <w:jc w:val="both"/>
        <w:rPr>
          <w:bCs/>
        </w:rPr>
      </w:pPr>
      <w:r>
        <w:t>“ПЕРЕВОЗКА В СООТВЕТСТВИИ С ПУНКТОМ 1.1.4.7.1”.</w:t>
      </w:r>
    </w:p>
    <w:bookmarkEnd w:id="5"/>
    <w:p w14:paraId="662B2038" w14:textId="77777777" w:rsidR="008734B5" w:rsidRPr="00B571FF" w:rsidRDefault="008734B5" w:rsidP="0081578C">
      <w:pPr>
        <w:tabs>
          <w:tab w:val="left" w:pos="1701"/>
        </w:tabs>
        <w:suppressAutoHyphens w:val="0"/>
        <w:kinsoku w:val="0"/>
        <w:overflowPunct w:val="0"/>
        <w:autoSpaceDE w:val="0"/>
        <w:autoSpaceDN w:val="0"/>
        <w:adjustRightInd w:val="0"/>
        <w:snapToGrid w:val="0"/>
        <w:spacing w:after="120"/>
        <w:ind w:left="1134" w:right="1134"/>
        <w:jc w:val="both"/>
        <w:rPr>
          <w:bCs/>
          <w:i/>
          <w:iCs/>
        </w:rPr>
      </w:pPr>
      <w:r>
        <w:t>1.1.4.7.2</w:t>
      </w:r>
      <w:r>
        <w:tab/>
      </w:r>
      <w:r>
        <w:rPr>
          <w:i/>
          <w:iCs/>
        </w:rPr>
        <w:t>Экспорт газов и порожних неочищенных сосудов под давлением</w:t>
      </w:r>
    </w:p>
    <w:p w14:paraId="1F7FF63D" w14:textId="15145FB9" w:rsidR="008734B5" w:rsidRPr="00B571FF" w:rsidRDefault="008734B5" w:rsidP="0081578C">
      <w:pPr>
        <w:snapToGrid w:val="0"/>
        <w:spacing w:after="120"/>
        <w:ind w:left="2268" w:right="1134"/>
        <w:jc w:val="both"/>
        <w:rPr>
          <w:bCs/>
        </w:rPr>
      </w:pPr>
      <w:r>
        <w:t>Сосуды под давлением многоразового использования, разрешенные Министерством транспорта Соединенных Штатов Америки и изготовленные в соответствии со стандартами, перечисленными в части</w:t>
      </w:r>
      <w:r w:rsidR="008F307C">
        <w:t> </w:t>
      </w:r>
      <w:r>
        <w:t>178 “Спецификации для тары” раздела 49</w:t>
      </w:r>
      <w:r w:rsidRPr="006463D4">
        <w:t xml:space="preserve"> “Транспорт” </w:t>
      </w:r>
      <w:r>
        <w:t>Свода федеральных нормативных актов, могут наполняться и перевозиться только с целью экспорта в страны, не являющиеся Договаривающимися государствами МПОГ/Договаривающимися сторонами ДОПОГ, при выполнении следующих условий:</w:t>
      </w:r>
    </w:p>
    <w:p w14:paraId="0B16393C" w14:textId="77777777" w:rsidR="008734B5" w:rsidRPr="00B571FF" w:rsidRDefault="008734B5" w:rsidP="0081578C">
      <w:pPr>
        <w:snapToGrid w:val="0"/>
        <w:spacing w:after="120"/>
        <w:ind w:left="2835" w:right="1134" w:hanging="567"/>
        <w:jc w:val="both"/>
        <w:rPr>
          <w:bCs/>
        </w:rPr>
      </w:pPr>
      <w:r>
        <w:t>a)</w:t>
      </w:r>
      <w:r>
        <w:tab/>
        <w:t>наполнение сосуда под давлением осуществляется согласно соответствующим требованиям Свода федеральных нормативных актов Соединенных Штатов Америки;</w:t>
      </w:r>
    </w:p>
    <w:p w14:paraId="6E9E79AD" w14:textId="77777777" w:rsidR="008734B5" w:rsidRPr="00B571FF" w:rsidRDefault="008734B5" w:rsidP="0081578C">
      <w:pPr>
        <w:snapToGrid w:val="0"/>
        <w:spacing w:after="120"/>
        <w:ind w:left="2835" w:right="1134" w:hanging="567"/>
        <w:jc w:val="both"/>
        <w:rPr>
          <w:bCs/>
        </w:rPr>
      </w:pPr>
      <w:r>
        <w:t>b)</w:t>
      </w:r>
      <w:r>
        <w:tab/>
        <w:t>сосуды под давлением маркируются и снабжаются знаками опасности в соответствии с требованиями главы 5.2 МПОГ/ДОПОГ;</w:t>
      </w:r>
    </w:p>
    <w:p w14:paraId="50AEDB9B" w14:textId="0B37EEC2" w:rsidR="008734B5" w:rsidRPr="00B571FF" w:rsidRDefault="008734B5" w:rsidP="0081578C">
      <w:pPr>
        <w:snapToGrid w:val="0"/>
        <w:spacing w:after="120"/>
        <w:ind w:left="2835" w:right="1134" w:hanging="567"/>
        <w:jc w:val="both"/>
        <w:rPr>
          <w:bCs/>
        </w:rPr>
      </w:pPr>
      <w:r>
        <w:t>с)</w:t>
      </w:r>
      <w:r>
        <w:tab/>
        <w:t>к сосудам под давлением применяются положения пунктов</w:t>
      </w:r>
      <w:r w:rsidR="006463D4">
        <w:t> </w:t>
      </w:r>
      <w:r>
        <w:t>4.1.6.12 и 4.1.6.13. Сосуды под давлением не должны наполняться после наступления срока их периодической проверки, но могут перевозиться после истечения предельного срока в целях проведения проверки, включая промежуточные перевозки;</w:t>
      </w:r>
    </w:p>
    <w:p w14:paraId="5F2BA997" w14:textId="77777777" w:rsidR="008734B5" w:rsidRPr="00B571FF" w:rsidRDefault="008734B5" w:rsidP="0081578C">
      <w:pPr>
        <w:snapToGrid w:val="0"/>
        <w:spacing w:after="120"/>
        <w:ind w:left="2835" w:right="1134" w:hanging="567"/>
        <w:jc w:val="both"/>
        <w:rPr>
          <w:bCs/>
        </w:rPr>
      </w:pPr>
      <w:r>
        <w:t>d)</w:t>
      </w:r>
      <w:r>
        <w:tab/>
        <w:t>грузоотправитель, оформляющий перевозку согласно МПОГ/ ДОПОГ, делает в транспортном документе следующую запись:</w:t>
      </w:r>
    </w:p>
    <w:p w14:paraId="2915EF5B" w14:textId="2F1DEE94" w:rsidR="008734B5" w:rsidRPr="00B571FF" w:rsidRDefault="008734B5" w:rsidP="0081578C">
      <w:pPr>
        <w:snapToGrid w:val="0"/>
        <w:spacing w:after="120"/>
        <w:ind w:left="2835" w:right="1134" w:hanging="567"/>
        <w:rPr>
          <w:bCs/>
        </w:rPr>
      </w:pPr>
      <w:r>
        <w:tab/>
        <w:t>“ПЕРЕВОЗКА В СООТВЕТСТВИИ С ПУНКТОМ 1.1.4.7.2”.</w:t>
      </w:r>
      <w:r w:rsidR="00934727">
        <w:t>»</w:t>
      </w:r>
      <w:r>
        <w:t>.</w:t>
      </w:r>
    </w:p>
    <w:p w14:paraId="498C464E" w14:textId="77777777" w:rsidR="008734B5" w:rsidRPr="00B571FF" w:rsidRDefault="008734B5" w:rsidP="00946999">
      <w:pPr>
        <w:snapToGrid w:val="0"/>
        <w:spacing w:after="120"/>
        <w:ind w:left="1134" w:right="1134"/>
        <w:jc w:val="both"/>
        <w:rPr>
          <w:bCs/>
          <w:i/>
          <w:iCs/>
        </w:rPr>
      </w:pPr>
      <w:r>
        <w:tab/>
      </w:r>
      <w:r>
        <w:rPr>
          <w:i/>
          <w:iCs/>
        </w:rPr>
        <w:t>(Справочные документы: ECE/TRANS/WP.15/AC.1/2021/9 и неофициальный документ INF.24 с поправками)</w:t>
      </w:r>
    </w:p>
    <w:p w14:paraId="25720CC8" w14:textId="77777777" w:rsidR="008734B5" w:rsidRPr="00B571FF" w:rsidRDefault="008734B5" w:rsidP="00946999">
      <w:pPr>
        <w:snapToGrid w:val="0"/>
        <w:spacing w:after="120"/>
        <w:ind w:left="1134"/>
        <w:jc w:val="both"/>
        <w:rPr>
          <w:bCs/>
        </w:rPr>
      </w:pPr>
      <w:r>
        <w:t>1.1.5</w:t>
      </w:r>
      <w:r>
        <w:tab/>
      </w:r>
      <w:r>
        <w:tab/>
        <w:t>Добавить примечание следующего содержания:</w:t>
      </w:r>
    </w:p>
    <w:p w14:paraId="23612475" w14:textId="547F881F" w:rsidR="008734B5" w:rsidRPr="00B571FF" w:rsidRDefault="00934727" w:rsidP="00946999">
      <w:pPr>
        <w:tabs>
          <w:tab w:val="left" w:pos="3119"/>
        </w:tabs>
        <w:snapToGrid w:val="0"/>
        <w:spacing w:after="120"/>
        <w:ind w:left="1134" w:right="1134"/>
        <w:jc w:val="both"/>
        <w:rPr>
          <w:bCs/>
          <w:i/>
          <w:iCs/>
        </w:rPr>
      </w:pPr>
      <w:r w:rsidRPr="00934727">
        <w:t>«</w:t>
      </w:r>
      <w:r w:rsidR="008734B5">
        <w:rPr>
          <w:b/>
          <w:bCs/>
          <w:i/>
          <w:iCs/>
        </w:rPr>
        <w:t>ПРИМЕЧАНИЕ:</w:t>
      </w:r>
      <w:r w:rsidR="008734B5">
        <w:tab/>
      </w:r>
      <w:r w:rsidR="008734B5">
        <w:rPr>
          <w:i/>
          <w:iCs/>
        </w:rPr>
        <w:t>Стандарт содержит подробную информацию о том, как выполнять положения МПОГ/ДОПОГ/ВОПОГ, и может включать требования в дополнение к тем, которые изложены в МПОГ/ДОПОГ/ВОПОГ.</w:t>
      </w:r>
      <w:r>
        <w:t>»</w:t>
      </w:r>
      <w:r w:rsidR="008734B5">
        <w:t>.</w:t>
      </w:r>
    </w:p>
    <w:p w14:paraId="60C06123" w14:textId="77777777" w:rsidR="008734B5" w:rsidRPr="00B571FF" w:rsidRDefault="008734B5" w:rsidP="00946999">
      <w:pPr>
        <w:spacing w:after="120"/>
        <w:ind w:left="1134"/>
        <w:jc w:val="both"/>
        <w:rPr>
          <w:bCs/>
          <w:i/>
          <w:iCs/>
        </w:rPr>
      </w:pPr>
      <w:r>
        <w:rPr>
          <w:i/>
          <w:iCs/>
        </w:rPr>
        <w:t>(Справочный документ: неофициальный документ INF.3)</w:t>
      </w:r>
    </w:p>
    <w:p w14:paraId="4F5B643D" w14:textId="77777777" w:rsidR="008734B5" w:rsidRPr="00B571FF" w:rsidRDefault="008734B5" w:rsidP="00946999">
      <w:pPr>
        <w:pStyle w:val="SingleTxtG"/>
        <w:kinsoku w:val="0"/>
        <w:overflowPunct w:val="0"/>
        <w:autoSpaceDE w:val="0"/>
        <w:autoSpaceDN w:val="0"/>
        <w:adjustRightInd w:val="0"/>
        <w:snapToGrid w:val="0"/>
        <w:spacing w:before="240"/>
        <w:rPr>
          <w:bCs/>
        </w:rPr>
      </w:pPr>
      <w:r>
        <w:rPr>
          <w:b/>
          <w:bCs/>
        </w:rPr>
        <w:t>Глава 1.2</w:t>
      </w:r>
    </w:p>
    <w:p w14:paraId="002160EA" w14:textId="77777777" w:rsidR="008734B5" w:rsidRPr="00B571FF" w:rsidRDefault="008734B5" w:rsidP="00946999">
      <w:pPr>
        <w:pStyle w:val="SingleTxtG"/>
        <w:kinsoku w:val="0"/>
        <w:overflowPunct w:val="0"/>
        <w:autoSpaceDE w:val="0"/>
        <w:autoSpaceDN w:val="0"/>
        <w:adjustRightInd w:val="0"/>
        <w:snapToGrid w:val="0"/>
        <w:ind w:right="1133"/>
        <w:rPr>
          <w:bCs/>
        </w:rPr>
      </w:pPr>
      <w:r>
        <w:t xml:space="preserve">Нижеследующая поправка заменяет поправки, содержащиеся в документе ECE/TRANS/WP.15/AC.1/158 </w:t>
      </w:r>
      <w:r w:rsidRPr="002A6B3D">
        <w:t>–</w:t>
      </w:r>
      <w:r>
        <w:t xml:space="preserve"> OTIF/RID/RC/2021-A, приложение II.</w:t>
      </w:r>
    </w:p>
    <w:p w14:paraId="1B8FA1F0" w14:textId="7BCF39ED" w:rsidR="008734B5" w:rsidRPr="00B571FF" w:rsidRDefault="008734B5" w:rsidP="00946999">
      <w:pPr>
        <w:pStyle w:val="SingleTxtG"/>
        <w:kinsoku w:val="0"/>
        <w:overflowPunct w:val="0"/>
        <w:autoSpaceDE w:val="0"/>
        <w:autoSpaceDN w:val="0"/>
        <w:adjustRightInd w:val="0"/>
        <w:snapToGrid w:val="0"/>
        <w:ind w:right="1133"/>
        <w:rPr>
          <w:bCs/>
        </w:rPr>
      </w:pPr>
      <w:r>
        <w:t>1.2</w:t>
      </w:r>
      <w:r>
        <w:tab/>
      </w:r>
      <w:r w:rsidR="006463D4">
        <w:tab/>
      </w:r>
      <w:r>
        <w:t>Изменить заголовок следующим образом:</w:t>
      </w:r>
    </w:p>
    <w:p w14:paraId="70443F1D" w14:textId="1CD0679B" w:rsidR="008734B5" w:rsidRPr="00B571FF" w:rsidRDefault="00934727" w:rsidP="00946999">
      <w:pPr>
        <w:snapToGrid w:val="0"/>
        <w:spacing w:after="120"/>
        <w:ind w:left="2268"/>
        <w:jc w:val="both"/>
        <w:rPr>
          <w:bCs/>
        </w:rPr>
      </w:pPr>
      <w:r>
        <w:t>«</w:t>
      </w:r>
      <w:r w:rsidR="008734B5">
        <w:t>ОПРЕДЕЛЕНИЯ, ЕДИНИЦЫ ИЗМЕРЕНИЯ И СОКРАЩЕНИЯ</w:t>
      </w:r>
      <w:r>
        <w:t>»</w:t>
      </w:r>
      <w:r w:rsidR="008734B5">
        <w:t>.</w:t>
      </w:r>
    </w:p>
    <w:p w14:paraId="05363C57" w14:textId="77777777" w:rsidR="008734B5" w:rsidRPr="00B571FF" w:rsidRDefault="008734B5" w:rsidP="00946999">
      <w:pPr>
        <w:tabs>
          <w:tab w:val="left" w:pos="2268"/>
        </w:tabs>
        <w:snapToGrid w:val="0"/>
        <w:spacing w:after="120"/>
        <w:ind w:left="1134" w:right="1134"/>
        <w:jc w:val="both"/>
        <w:rPr>
          <w:bCs/>
          <w:i/>
          <w:iCs/>
        </w:rPr>
      </w:pPr>
      <w:r>
        <w:rPr>
          <w:i/>
          <w:iCs/>
        </w:rPr>
        <w:t>(Справочные документы: ECE/TRANS/WP.15/AC.1/2020/13 с поправками, содержащимися в неофициальном документе INF.39)</w:t>
      </w:r>
    </w:p>
    <w:p w14:paraId="0CB59260" w14:textId="57EE34CE" w:rsidR="008734B5" w:rsidRPr="00B571FF" w:rsidRDefault="008734B5" w:rsidP="00946999">
      <w:pPr>
        <w:pStyle w:val="SingleTxtG"/>
        <w:kinsoku w:val="0"/>
        <w:overflowPunct w:val="0"/>
        <w:autoSpaceDE w:val="0"/>
        <w:autoSpaceDN w:val="0"/>
        <w:adjustRightInd w:val="0"/>
        <w:snapToGrid w:val="0"/>
        <w:ind w:right="1133"/>
        <w:rPr>
          <w:bCs/>
        </w:rPr>
      </w:pPr>
      <w:r>
        <w:t>1.2.1</w:t>
      </w:r>
      <w:r>
        <w:tab/>
      </w:r>
      <w:r w:rsidR="006463D4">
        <w:tab/>
      </w:r>
      <w:r>
        <w:t>Исключить следующие определения:</w:t>
      </w:r>
    </w:p>
    <w:p w14:paraId="2CBD2C44" w14:textId="292271C3" w:rsidR="008734B5" w:rsidRPr="00B571FF" w:rsidRDefault="00934727" w:rsidP="00946999">
      <w:pPr>
        <w:tabs>
          <w:tab w:val="left" w:pos="2268"/>
        </w:tabs>
        <w:snapToGrid w:val="0"/>
        <w:spacing w:after="120"/>
        <w:ind w:left="2268" w:right="1134"/>
        <w:jc w:val="both"/>
        <w:rPr>
          <w:bCs/>
        </w:rPr>
      </w:pPr>
      <w:r>
        <w:t>«</w:t>
      </w:r>
      <w:r w:rsidR="008734B5">
        <w:t>АСГ</w:t>
      </w:r>
      <w:r>
        <w:t>»</w:t>
      </w:r>
      <w:r w:rsidR="008734B5">
        <w:t xml:space="preserve">, </w:t>
      </w:r>
      <w:r>
        <w:t>«</w:t>
      </w:r>
      <w:r w:rsidR="008734B5">
        <w:t>ASTM</w:t>
      </w:r>
      <w:r>
        <w:t>»</w:t>
      </w:r>
      <w:r w:rsidR="008734B5">
        <w:t xml:space="preserve">, </w:t>
      </w:r>
      <w:r>
        <w:t>«</w:t>
      </w:r>
      <w:r w:rsidR="008734B5">
        <w:t>ВОПОГ</w:t>
      </w:r>
      <w:r>
        <w:t>»</w:t>
      </w:r>
      <w:r w:rsidR="008734B5">
        <w:t xml:space="preserve">, </w:t>
      </w:r>
      <w:r>
        <w:t>«</w:t>
      </w:r>
      <w:r w:rsidR="008734B5">
        <w:t>ГТЕ</w:t>
      </w:r>
      <w:r>
        <w:t>»</w:t>
      </w:r>
      <w:r w:rsidR="008734B5">
        <w:t xml:space="preserve">, (МПОГ:) </w:t>
      </w:r>
      <w:r>
        <w:t>«</w:t>
      </w:r>
      <w:r w:rsidR="008734B5">
        <w:t>ДОПОГ</w:t>
      </w:r>
      <w:r>
        <w:t>»</w:t>
      </w:r>
      <w:r w:rsidR="008734B5">
        <w:t xml:space="preserve">, </w:t>
      </w:r>
      <w:r>
        <w:t>«</w:t>
      </w:r>
      <w:r w:rsidR="008734B5">
        <w:t>EN</w:t>
      </w:r>
      <w:r w:rsidR="006463D4">
        <w:t> </w:t>
      </w:r>
      <w:r w:rsidR="008734B5">
        <w:t>(стандарт)</w:t>
      </w:r>
      <w:r>
        <w:t>»</w:t>
      </w:r>
      <w:r w:rsidR="008734B5">
        <w:t xml:space="preserve">, </w:t>
      </w:r>
      <w:r>
        <w:t>«</w:t>
      </w:r>
      <w:r w:rsidR="008734B5">
        <w:t>ЕЭК ООН</w:t>
      </w:r>
      <w:r>
        <w:t>»</w:t>
      </w:r>
      <w:r w:rsidR="008734B5">
        <w:t xml:space="preserve">, </w:t>
      </w:r>
      <w:r>
        <w:t>«</w:t>
      </w:r>
      <w:r w:rsidR="008734B5">
        <w:t>ИКАО</w:t>
      </w:r>
      <w:r>
        <w:t>»</w:t>
      </w:r>
      <w:r w:rsidR="008734B5">
        <w:t xml:space="preserve">, </w:t>
      </w:r>
      <w:r>
        <w:t>«</w:t>
      </w:r>
      <w:r w:rsidR="008734B5">
        <w:t>ИМО</w:t>
      </w:r>
      <w:r>
        <w:t>»</w:t>
      </w:r>
      <w:r w:rsidR="008734B5">
        <w:t xml:space="preserve">, </w:t>
      </w:r>
      <w:r>
        <w:t>«</w:t>
      </w:r>
      <w:r w:rsidR="008734B5">
        <w:t>ISO (стандарт)</w:t>
      </w:r>
      <w:r>
        <w:t>»</w:t>
      </w:r>
      <w:r w:rsidR="008734B5">
        <w:t xml:space="preserve">, </w:t>
      </w:r>
      <w:r>
        <w:t>«</w:t>
      </w:r>
      <w:r w:rsidR="008734B5">
        <w:t>КБК</w:t>
      </w:r>
      <w:r>
        <w:t>»</w:t>
      </w:r>
      <w:r w:rsidR="008734B5">
        <w:t xml:space="preserve">, </w:t>
      </w:r>
      <w:r>
        <w:t>«</w:t>
      </w:r>
      <w:r w:rsidR="008734B5">
        <w:t>КДПГ</w:t>
      </w:r>
      <w:r>
        <w:t>»</w:t>
      </w:r>
      <w:r w:rsidR="008734B5">
        <w:t xml:space="preserve">, </w:t>
      </w:r>
      <w:r>
        <w:t>«</w:t>
      </w:r>
      <w:r w:rsidR="008734B5">
        <w:t>КМС</w:t>
      </w:r>
      <w:r>
        <w:t>»</w:t>
      </w:r>
      <w:r w:rsidR="008734B5">
        <w:t xml:space="preserve">, </w:t>
      </w:r>
      <w:r>
        <w:t>«</w:t>
      </w:r>
      <w:r w:rsidR="008734B5">
        <w:t>МАГАТЭ</w:t>
      </w:r>
      <w:r>
        <w:t>»</w:t>
      </w:r>
      <w:r w:rsidR="008734B5">
        <w:t xml:space="preserve">, (ДОПОГ:) </w:t>
      </w:r>
      <w:r>
        <w:t>«</w:t>
      </w:r>
      <w:r w:rsidR="008734B5">
        <w:t>MEMU</w:t>
      </w:r>
      <w:r>
        <w:t>»</w:t>
      </w:r>
      <w:r w:rsidR="008734B5">
        <w:t xml:space="preserve">, </w:t>
      </w:r>
      <w:r>
        <w:t>«</w:t>
      </w:r>
      <w:r w:rsidR="008734B5">
        <w:t>МКМПОГ</w:t>
      </w:r>
      <w:r>
        <w:t>»</w:t>
      </w:r>
      <w:r w:rsidR="008734B5">
        <w:t xml:space="preserve">, (ДОПОГ:) </w:t>
      </w:r>
      <w:r>
        <w:t>«</w:t>
      </w:r>
      <w:r w:rsidR="008734B5">
        <w:t>МПОГ</w:t>
      </w:r>
      <w:r>
        <w:t>»</w:t>
      </w:r>
      <w:r w:rsidR="008734B5">
        <w:t xml:space="preserve">, </w:t>
      </w:r>
      <w:r>
        <w:t>«</w:t>
      </w:r>
      <w:r w:rsidR="008734B5">
        <w:t>МСЖД</w:t>
      </w:r>
      <w:r>
        <w:t>»</w:t>
      </w:r>
      <w:r w:rsidR="008734B5">
        <w:t xml:space="preserve">, </w:t>
      </w:r>
      <w:r>
        <w:t>«</w:t>
      </w:r>
      <w:r w:rsidR="008734B5">
        <w:t>МЭГК</w:t>
      </w:r>
      <w:r>
        <w:t>»</w:t>
      </w:r>
      <w:r w:rsidR="008734B5">
        <w:t xml:space="preserve">, (МПОГ:) </w:t>
      </w:r>
      <w:r>
        <w:t>«</w:t>
      </w:r>
      <w:r w:rsidR="008734B5">
        <w:t>ООТО</w:t>
      </w:r>
      <w:r>
        <w:t>»</w:t>
      </w:r>
      <w:r w:rsidR="008734B5">
        <w:t xml:space="preserve">, (МПОГ:) </w:t>
      </w:r>
      <w:r>
        <w:t>«</w:t>
      </w:r>
      <w:r w:rsidR="008734B5">
        <w:t>ОТИФ</w:t>
      </w:r>
      <w:r>
        <w:t>»</w:t>
      </w:r>
      <w:r w:rsidR="008734B5">
        <w:t xml:space="preserve">, (МПОГ:) </w:t>
      </w:r>
      <w:r>
        <w:t>«</w:t>
      </w:r>
      <w:r w:rsidR="008734B5">
        <w:t>Приложение 2 к СМГС</w:t>
      </w:r>
      <w:r>
        <w:t>»</w:t>
      </w:r>
      <w:r w:rsidR="008734B5">
        <w:t xml:space="preserve">, (МПОГ:) </w:t>
      </w:r>
      <w:r>
        <w:t>«</w:t>
      </w:r>
      <w:r w:rsidR="008734B5">
        <w:t>СМГС</w:t>
      </w:r>
      <w:r>
        <w:t>»</w:t>
      </w:r>
      <w:r w:rsidR="008734B5">
        <w:t xml:space="preserve">, </w:t>
      </w:r>
      <w:r>
        <w:t>«</w:t>
      </w:r>
      <w:r w:rsidR="008734B5">
        <w:t>ТСУП</w:t>
      </w:r>
      <w:r>
        <w:t>»</w:t>
      </w:r>
      <w:r w:rsidR="008734B5">
        <w:t xml:space="preserve">, </w:t>
      </w:r>
      <w:r>
        <w:t>«</w:t>
      </w:r>
      <w:r w:rsidR="008734B5">
        <w:t>ТСУР</w:t>
      </w:r>
      <w:r>
        <w:t>»</w:t>
      </w:r>
      <w:r w:rsidR="008734B5">
        <w:t xml:space="preserve">, </w:t>
      </w:r>
      <w:r>
        <w:t>«</w:t>
      </w:r>
      <w:r w:rsidR="008734B5">
        <w:t>ЦИМ</w:t>
      </w:r>
      <w:r>
        <w:t>»</w:t>
      </w:r>
      <w:r w:rsidR="008734B5">
        <w:t>.</w:t>
      </w:r>
    </w:p>
    <w:p w14:paraId="7057F9CD" w14:textId="77777777" w:rsidR="008734B5" w:rsidRPr="00B571FF" w:rsidRDefault="008734B5" w:rsidP="00946999">
      <w:pPr>
        <w:tabs>
          <w:tab w:val="left" w:pos="2268"/>
        </w:tabs>
        <w:snapToGrid w:val="0"/>
        <w:spacing w:after="120"/>
        <w:ind w:left="1134" w:right="1134"/>
        <w:jc w:val="both"/>
        <w:rPr>
          <w:bCs/>
          <w:i/>
          <w:iCs/>
        </w:rPr>
      </w:pPr>
      <w:r>
        <w:rPr>
          <w:i/>
          <w:iCs/>
        </w:rPr>
        <w:t>(Справочные документы: ECE/TRANS/WP.15/AC.1/2020/13 с поправками, содержащимися в неофициальном документе INF.39)</w:t>
      </w:r>
    </w:p>
    <w:p w14:paraId="7A172A26" w14:textId="77777777" w:rsidR="008734B5" w:rsidRPr="00B571FF" w:rsidRDefault="008734B5" w:rsidP="00946999">
      <w:pPr>
        <w:snapToGrid w:val="0"/>
        <w:spacing w:after="120"/>
        <w:ind w:left="1134" w:right="1134"/>
        <w:jc w:val="both"/>
        <w:rPr>
          <w:bCs/>
        </w:rPr>
      </w:pPr>
      <w:r>
        <w:t>[Поправка к определению грузовой транспортной единицы в тексте на немецком языке не касается текста на русском языке.]</w:t>
      </w:r>
    </w:p>
    <w:p w14:paraId="65B8FD99" w14:textId="2CCBDD6B" w:rsidR="008734B5" w:rsidRPr="00B571FF" w:rsidRDefault="008734B5" w:rsidP="00946999">
      <w:pPr>
        <w:snapToGrid w:val="0"/>
        <w:spacing w:after="120"/>
        <w:ind w:left="1134" w:right="1134"/>
        <w:jc w:val="both"/>
        <w:rPr>
          <w:bCs/>
          <w:iCs/>
        </w:rPr>
      </w:pPr>
      <w:r>
        <w:t xml:space="preserve">В определении </w:t>
      </w:r>
      <w:r w:rsidR="00934727">
        <w:t>«</w:t>
      </w:r>
      <w:r>
        <w:t>Компримированный природный газ</w:t>
      </w:r>
      <w:r w:rsidR="00934727">
        <w:t>»</w:t>
      </w:r>
      <w:r>
        <w:t xml:space="preserve"> исключить:</w:t>
      </w:r>
    </w:p>
    <w:p w14:paraId="04E5B1EC" w14:textId="4FA25455" w:rsidR="008734B5" w:rsidRPr="00B571FF" w:rsidRDefault="00934727" w:rsidP="00946999">
      <w:pPr>
        <w:tabs>
          <w:tab w:val="left" w:pos="2268"/>
        </w:tabs>
        <w:snapToGrid w:val="0"/>
        <w:spacing w:after="120"/>
        <w:ind w:left="2268" w:right="1134"/>
        <w:jc w:val="both"/>
        <w:rPr>
          <w:bCs/>
          <w:iCs/>
        </w:rPr>
      </w:pPr>
      <w:r>
        <w:t>«</w:t>
      </w:r>
      <w:r w:rsidR="008734B5">
        <w:t>(КПГ)</w:t>
      </w:r>
      <w:r>
        <w:t>»</w:t>
      </w:r>
      <w:r w:rsidR="008734B5">
        <w:t>.</w:t>
      </w:r>
    </w:p>
    <w:p w14:paraId="7AE76E51" w14:textId="69558A68" w:rsidR="008734B5" w:rsidRPr="00B571FF" w:rsidRDefault="008734B5" w:rsidP="00946999">
      <w:pPr>
        <w:snapToGrid w:val="0"/>
        <w:spacing w:after="120"/>
        <w:ind w:left="1134" w:right="1134"/>
        <w:jc w:val="both"/>
        <w:rPr>
          <w:bCs/>
          <w:iCs/>
        </w:rPr>
      </w:pPr>
      <w:r>
        <w:t xml:space="preserve">В определении </w:t>
      </w:r>
      <w:r w:rsidR="00934727">
        <w:t>«</w:t>
      </w:r>
      <w:r>
        <w:t>Индекс безопасности по критичности</w:t>
      </w:r>
      <w:r w:rsidR="00934727">
        <w:t>»</w:t>
      </w:r>
      <w:r>
        <w:t xml:space="preserve"> исключить:</w:t>
      </w:r>
    </w:p>
    <w:p w14:paraId="1B80137D" w14:textId="49E23A02" w:rsidR="008734B5" w:rsidRPr="00B571FF" w:rsidRDefault="00934727" w:rsidP="00946999">
      <w:pPr>
        <w:tabs>
          <w:tab w:val="left" w:pos="2268"/>
        </w:tabs>
        <w:snapToGrid w:val="0"/>
        <w:spacing w:after="120"/>
        <w:ind w:left="2268" w:right="1134"/>
        <w:jc w:val="both"/>
        <w:rPr>
          <w:bCs/>
          <w:iCs/>
        </w:rPr>
      </w:pPr>
      <w:r>
        <w:t>«</w:t>
      </w:r>
      <w:r w:rsidR="008734B5">
        <w:t>(CSI)</w:t>
      </w:r>
      <w:r>
        <w:t>»</w:t>
      </w:r>
      <w:r w:rsidR="008734B5">
        <w:t>.</w:t>
      </w:r>
    </w:p>
    <w:p w14:paraId="1B7851D8" w14:textId="77777777" w:rsidR="008734B5" w:rsidRPr="00B571FF" w:rsidRDefault="008734B5" w:rsidP="00946999">
      <w:pPr>
        <w:tabs>
          <w:tab w:val="left" w:pos="2268"/>
        </w:tabs>
        <w:snapToGrid w:val="0"/>
        <w:spacing w:after="120"/>
        <w:ind w:left="2268" w:right="1134"/>
        <w:jc w:val="both"/>
        <w:rPr>
          <w:bCs/>
          <w:iCs/>
        </w:rPr>
      </w:pPr>
      <w:r>
        <w:t>(МПОГ:)</w:t>
      </w:r>
    </w:p>
    <w:p w14:paraId="71E87E1E" w14:textId="2F5B0BB8" w:rsidR="008734B5" w:rsidRPr="00B571FF" w:rsidRDefault="008734B5" w:rsidP="00946999">
      <w:pPr>
        <w:snapToGrid w:val="0"/>
        <w:spacing w:after="120"/>
        <w:ind w:left="1134" w:right="1134"/>
        <w:jc w:val="both"/>
        <w:rPr>
          <w:bCs/>
          <w:iCs/>
        </w:rPr>
      </w:pPr>
      <w:r>
        <w:t xml:space="preserve">В определении </w:t>
      </w:r>
      <w:r w:rsidR="00934727">
        <w:t>«</w:t>
      </w:r>
      <w:r>
        <w:t>Организация, ответственная за техническое обслуживание</w:t>
      </w:r>
      <w:r w:rsidR="00934727">
        <w:t>»</w:t>
      </w:r>
      <w:r>
        <w:t xml:space="preserve"> исключить:</w:t>
      </w:r>
    </w:p>
    <w:p w14:paraId="7F3B3D01" w14:textId="141CC2E1" w:rsidR="008734B5" w:rsidRPr="00B571FF" w:rsidRDefault="00934727" w:rsidP="00946999">
      <w:pPr>
        <w:tabs>
          <w:tab w:val="left" w:pos="2268"/>
        </w:tabs>
        <w:snapToGrid w:val="0"/>
        <w:spacing w:after="120"/>
        <w:ind w:left="2268" w:right="1134"/>
        <w:jc w:val="both"/>
        <w:rPr>
          <w:bCs/>
          <w:iCs/>
        </w:rPr>
      </w:pPr>
      <w:r>
        <w:t>«</w:t>
      </w:r>
      <w:r w:rsidR="008734B5">
        <w:t>(ООТО)</w:t>
      </w:r>
      <w:r>
        <w:t>»</w:t>
      </w:r>
      <w:r w:rsidR="008734B5">
        <w:t>.</w:t>
      </w:r>
    </w:p>
    <w:p w14:paraId="1EA05629" w14:textId="21DBE994" w:rsidR="008734B5" w:rsidRPr="00B571FF" w:rsidRDefault="008734B5" w:rsidP="00946999">
      <w:pPr>
        <w:tabs>
          <w:tab w:val="left" w:pos="2268"/>
        </w:tabs>
        <w:snapToGrid w:val="0"/>
        <w:spacing w:after="120"/>
        <w:ind w:left="2268" w:hanging="1135"/>
        <w:jc w:val="both"/>
        <w:rPr>
          <w:bCs/>
          <w:iCs/>
        </w:rPr>
      </w:pPr>
      <w:r>
        <w:t xml:space="preserve">Изменить определение </w:t>
      </w:r>
      <w:r w:rsidR="00934727">
        <w:t>«</w:t>
      </w:r>
      <w:r>
        <w:t>СГС</w:t>
      </w:r>
      <w:r w:rsidR="00934727">
        <w:t>»</w:t>
      </w:r>
      <w:r>
        <w:t xml:space="preserve"> следующим образом:</w:t>
      </w:r>
    </w:p>
    <w:p w14:paraId="0816340C" w14:textId="09F19428" w:rsidR="008734B5" w:rsidRPr="00B571FF" w:rsidRDefault="00934727" w:rsidP="00946999">
      <w:pPr>
        <w:tabs>
          <w:tab w:val="left" w:pos="2268"/>
        </w:tabs>
        <w:snapToGrid w:val="0"/>
        <w:spacing w:after="120"/>
        <w:ind w:left="2268" w:right="1134"/>
        <w:jc w:val="both"/>
        <w:rPr>
          <w:bCs/>
          <w:iCs/>
        </w:rPr>
      </w:pPr>
      <w:r>
        <w:t>«</w:t>
      </w:r>
      <w:r w:rsidR="008734B5">
        <w:t>“</w:t>
      </w:r>
      <w:r w:rsidR="008734B5">
        <w:rPr>
          <w:i/>
          <w:iCs/>
        </w:rPr>
        <w:t>Согласованная на глобальном уровне система классификации опасности и маркировки химической продукции</w:t>
      </w:r>
      <w:r w:rsidR="008734B5" w:rsidRPr="005953F2">
        <w:t>”</w:t>
      </w:r>
      <w:r w:rsidR="008734B5">
        <w:t xml:space="preserve"> означает девятое пересмотренное издание публикации Организации Объединенных Наций под этим названием (ST/SG/AC.10/30/Rev.9).</w:t>
      </w:r>
      <w:r>
        <w:t>»</w:t>
      </w:r>
      <w:r w:rsidR="008734B5">
        <w:t>.</w:t>
      </w:r>
    </w:p>
    <w:p w14:paraId="56D758F8" w14:textId="055656FE" w:rsidR="008734B5" w:rsidRPr="00B571FF" w:rsidRDefault="008734B5" w:rsidP="00946999">
      <w:pPr>
        <w:keepNext/>
        <w:keepLines/>
        <w:snapToGrid w:val="0"/>
        <w:spacing w:after="120"/>
        <w:ind w:left="1134" w:right="1134"/>
        <w:jc w:val="both"/>
        <w:rPr>
          <w:bCs/>
          <w:iCs/>
        </w:rPr>
      </w:pPr>
      <w:r>
        <w:t xml:space="preserve">В определении </w:t>
      </w:r>
      <w:r w:rsidR="00934727">
        <w:t>«</w:t>
      </w:r>
      <w:r>
        <w:t>Сжиженный природный газ</w:t>
      </w:r>
      <w:r w:rsidR="00934727">
        <w:t>»</w:t>
      </w:r>
      <w:r>
        <w:t xml:space="preserve"> исключить:</w:t>
      </w:r>
    </w:p>
    <w:p w14:paraId="1E7D0D2B" w14:textId="208E74FF" w:rsidR="008734B5" w:rsidRPr="00B571FF" w:rsidRDefault="00934727" w:rsidP="00946999">
      <w:pPr>
        <w:keepNext/>
        <w:keepLines/>
        <w:tabs>
          <w:tab w:val="left" w:pos="2268"/>
        </w:tabs>
        <w:snapToGrid w:val="0"/>
        <w:spacing w:after="120"/>
        <w:ind w:left="2268" w:right="1134"/>
        <w:jc w:val="both"/>
        <w:rPr>
          <w:bCs/>
          <w:iCs/>
        </w:rPr>
      </w:pPr>
      <w:r>
        <w:t>«</w:t>
      </w:r>
      <w:r w:rsidR="008734B5">
        <w:t>(СПГ)</w:t>
      </w:r>
      <w:r>
        <w:t>»</w:t>
      </w:r>
      <w:r w:rsidR="008734B5">
        <w:t>.</w:t>
      </w:r>
    </w:p>
    <w:p w14:paraId="3E6EF3C0" w14:textId="57DF659F" w:rsidR="008734B5" w:rsidRPr="00B571FF" w:rsidRDefault="008734B5" w:rsidP="00946999">
      <w:pPr>
        <w:snapToGrid w:val="0"/>
        <w:spacing w:after="120"/>
        <w:ind w:left="1134" w:right="1134"/>
        <w:jc w:val="both"/>
        <w:rPr>
          <w:bCs/>
          <w:iCs/>
        </w:rPr>
      </w:pPr>
      <w:r>
        <w:t xml:space="preserve">В определении </w:t>
      </w:r>
      <w:r w:rsidR="00934727">
        <w:t>«</w:t>
      </w:r>
      <w:r>
        <w:t>Сжиженный нефтяной газ</w:t>
      </w:r>
      <w:r w:rsidR="00934727">
        <w:t>»</w:t>
      </w:r>
      <w:r>
        <w:t xml:space="preserve"> исключить:</w:t>
      </w:r>
    </w:p>
    <w:p w14:paraId="4189F161" w14:textId="31FC1605" w:rsidR="008734B5" w:rsidRPr="00B571FF" w:rsidRDefault="00934727" w:rsidP="00946999">
      <w:pPr>
        <w:tabs>
          <w:tab w:val="left" w:pos="2268"/>
        </w:tabs>
        <w:snapToGrid w:val="0"/>
        <w:spacing w:after="120"/>
        <w:ind w:left="2268" w:right="1134"/>
        <w:jc w:val="both"/>
        <w:rPr>
          <w:bCs/>
          <w:iCs/>
        </w:rPr>
      </w:pPr>
      <w:r>
        <w:t>«</w:t>
      </w:r>
      <w:r w:rsidR="008734B5">
        <w:t>(СНГ)</w:t>
      </w:r>
      <w:r>
        <w:t>»</w:t>
      </w:r>
      <w:r w:rsidR="008734B5">
        <w:t>.</w:t>
      </w:r>
    </w:p>
    <w:p w14:paraId="63FDEDE7" w14:textId="393FB678" w:rsidR="008734B5" w:rsidRPr="00B571FF" w:rsidRDefault="008734B5" w:rsidP="00946999">
      <w:pPr>
        <w:snapToGrid w:val="0"/>
        <w:spacing w:after="120"/>
        <w:ind w:left="1134" w:right="1134"/>
        <w:jc w:val="both"/>
        <w:rPr>
          <w:bCs/>
          <w:iCs/>
        </w:rPr>
      </w:pPr>
      <w:r>
        <w:t xml:space="preserve">В определении </w:t>
      </w:r>
      <w:r w:rsidR="00934727">
        <w:t>«</w:t>
      </w:r>
      <w:r>
        <w:t>Многоэлементный газовый контейнер</w:t>
      </w:r>
      <w:r w:rsidR="00934727">
        <w:t>»</w:t>
      </w:r>
      <w:r>
        <w:t xml:space="preserve"> исключить:</w:t>
      </w:r>
    </w:p>
    <w:p w14:paraId="1F9CA4B1" w14:textId="511046F3" w:rsidR="008734B5" w:rsidRPr="00B571FF" w:rsidRDefault="00934727" w:rsidP="00946999">
      <w:pPr>
        <w:tabs>
          <w:tab w:val="left" w:pos="2268"/>
        </w:tabs>
        <w:snapToGrid w:val="0"/>
        <w:spacing w:after="120"/>
        <w:ind w:left="2268" w:right="1134"/>
        <w:jc w:val="both"/>
        <w:rPr>
          <w:bCs/>
          <w:iCs/>
        </w:rPr>
      </w:pPr>
      <w:r>
        <w:t>«</w:t>
      </w:r>
      <w:r w:rsidR="008734B5" w:rsidRPr="00092270">
        <w:t>(</w:t>
      </w:r>
      <w:r w:rsidR="008734B5">
        <w:t>МЭГК)</w:t>
      </w:r>
      <w:r>
        <w:t>»</w:t>
      </w:r>
      <w:r w:rsidR="008734B5">
        <w:t>.</w:t>
      </w:r>
    </w:p>
    <w:p w14:paraId="5766D1BF" w14:textId="77777777" w:rsidR="008734B5" w:rsidRPr="00B571FF" w:rsidRDefault="008734B5" w:rsidP="00946999">
      <w:pPr>
        <w:tabs>
          <w:tab w:val="left" w:pos="2268"/>
        </w:tabs>
        <w:snapToGrid w:val="0"/>
        <w:spacing w:after="120"/>
        <w:ind w:left="2268" w:right="1134"/>
        <w:jc w:val="both"/>
        <w:rPr>
          <w:bCs/>
          <w:iCs/>
        </w:rPr>
      </w:pPr>
      <w:r>
        <w:t>(ДОПОГ:)</w:t>
      </w:r>
    </w:p>
    <w:p w14:paraId="1E89761D" w14:textId="31754433" w:rsidR="008734B5" w:rsidRPr="00B571FF" w:rsidRDefault="008734B5" w:rsidP="00946999">
      <w:pPr>
        <w:snapToGrid w:val="0"/>
        <w:spacing w:after="120"/>
        <w:ind w:left="1134" w:right="1134"/>
        <w:jc w:val="both"/>
        <w:rPr>
          <w:bCs/>
          <w:iCs/>
        </w:rPr>
      </w:pPr>
      <w:r>
        <w:t xml:space="preserve">В определении </w:t>
      </w:r>
      <w:r w:rsidR="00934727">
        <w:t>«</w:t>
      </w:r>
      <w:r>
        <w:t>Смесительно-зарядная машина</w:t>
      </w:r>
      <w:r w:rsidR="00934727">
        <w:t>»</w:t>
      </w:r>
      <w:r>
        <w:t xml:space="preserve"> исключить:</w:t>
      </w:r>
    </w:p>
    <w:p w14:paraId="1A84F554" w14:textId="1D1D3923" w:rsidR="008734B5" w:rsidRPr="00B571FF" w:rsidRDefault="00934727" w:rsidP="00946999">
      <w:pPr>
        <w:tabs>
          <w:tab w:val="left" w:pos="2268"/>
        </w:tabs>
        <w:snapToGrid w:val="0"/>
        <w:spacing w:after="120"/>
        <w:ind w:left="2268" w:right="1134"/>
        <w:jc w:val="both"/>
        <w:rPr>
          <w:bCs/>
          <w:iCs/>
        </w:rPr>
      </w:pPr>
      <w:r>
        <w:t>«</w:t>
      </w:r>
      <w:r w:rsidR="008734B5">
        <w:t>(MEMU)</w:t>
      </w:r>
      <w:r>
        <w:t>»</w:t>
      </w:r>
      <w:r w:rsidR="008734B5">
        <w:t>.</w:t>
      </w:r>
    </w:p>
    <w:p w14:paraId="79C4533B" w14:textId="1446298A" w:rsidR="008734B5" w:rsidRPr="00B571FF" w:rsidRDefault="008734B5" w:rsidP="00946999">
      <w:pPr>
        <w:snapToGrid w:val="0"/>
        <w:spacing w:after="120"/>
        <w:ind w:left="1134" w:right="1134"/>
        <w:jc w:val="both"/>
        <w:rPr>
          <w:bCs/>
          <w:iCs/>
        </w:rPr>
      </w:pPr>
      <w:r>
        <w:t xml:space="preserve">В определении </w:t>
      </w:r>
      <w:r w:rsidR="00934727">
        <w:t>«</w:t>
      </w:r>
      <w:r>
        <w:t>Масса нетто взрывчатых веществ</w:t>
      </w:r>
      <w:r w:rsidR="00934727">
        <w:t>»</w:t>
      </w:r>
      <w:r>
        <w:t xml:space="preserve"> исключить:</w:t>
      </w:r>
    </w:p>
    <w:p w14:paraId="7BB9F5B7" w14:textId="3AE2CAE0" w:rsidR="008734B5" w:rsidRPr="00B571FF" w:rsidRDefault="00934727" w:rsidP="00946999">
      <w:pPr>
        <w:tabs>
          <w:tab w:val="left" w:pos="2268"/>
        </w:tabs>
        <w:snapToGrid w:val="0"/>
        <w:spacing w:after="120"/>
        <w:ind w:left="2268" w:right="1134"/>
        <w:jc w:val="both"/>
        <w:rPr>
          <w:bCs/>
          <w:iCs/>
        </w:rPr>
      </w:pPr>
      <w:r>
        <w:t>«</w:t>
      </w:r>
      <w:r w:rsidR="008734B5">
        <w:t>(NEM)</w:t>
      </w:r>
      <w:r>
        <w:t>»</w:t>
      </w:r>
      <w:r w:rsidR="008734B5">
        <w:t xml:space="preserve"> (не касается текста на русском языке).</w:t>
      </w:r>
    </w:p>
    <w:p w14:paraId="28147447" w14:textId="40EC7E4E" w:rsidR="008734B5" w:rsidRPr="00B571FF" w:rsidRDefault="008734B5" w:rsidP="00946999">
      <w:pPr>
        <w:snapToGrid w:val="0"/>
        <w:spacing w:after="120"/>
        <w:ind w:left="1134" w:right="1134"/>
        <w:jc w:val="both"/>
        <w:rPr>
          <w:bCs/>
          <w:iCs/>
        </w:rPr>
      </w:pPr>
      <w:r>
        <w:t xml:space="preserve">В определении </w:t>
      </w:r>
      <w:r w:rsidR="00934727">
        <w:t>«</w:t>
      </w:r>
      <w:r>
        <w:t>Температура самоускоряющегося разложения</w:t>
      </w:r>
      <w:r w:rsidR="00934727">
        <w:t>»</w:t>
      </w:r>
      <w:r>
        <w:t xml:space="preserve"> исключить:</w:t>
      </w:r>
    </w:p>
    <w:p w14:paraId="33BD98F1" w14:textId="2E7345E6" w:rsidR="008734B5" w:rsidRPr="00B571FF" w:rsidRDefault="00934727" w:rsidP="00946999">
      <w:pPr>
        <w:tabs>
          <w:tab w:val="left" w:pos="2268"/>
        </w:tabs>
        <w:snapToGrid w:val="0"/>
        <w:spacing w:after="120"/>
        <w:ind w:left="2268" w:right="1134"/>
        <w:jc w:val="both"/>
        <w:rPr>
          <w:bCs/>
          <w:iCs/>
        </w:rPr>
      </w:pPr>
      <w:r>
        <w:t>«</w:t>
      </w:r>
      <w:r w:rsidR="008734B5">
        <w:t>(ТСУР)</w:t>
      </w:r>
      <w:r>
        <w:t>»</w:t>
      </w:r>
      <w:r w:rsidR="008734B5">
        <w:t>.</w:t>
      </w:r>
    </w:p>
    <w:p w14:paraId="0BA12487" w14:textId="0AAE3D71" w:rsidR="008734B5" w:rsidRPr="00B571FF" w:rsidRDefault="008734B5" w:rsidP="00946999">
      <w:pPr>
        <w:snapToGrid w:val="0"/>
        <w:spacing w:after="120"/>
        <w:ind w:left="1134" w:right="1134"/>
        <w:jc w:val="both"/>
        <w:rPr>
          <w:bCs/>
          <w:iCs/>
        </w:rPr>
      </w:pPr>
      <w:r>
        <w:t xml:space="preserve">В определении </w:t>
      </w:r>
      <w:r w:rsidR="00934727">
        <w:t>«</w:t>
      </w:r>
      <w:r>
        <w:t>Температура самоускоряющейся полимеризации</w:t>
      </w:r>
      <w:r w:rsidR="00934727">
        <w:t>»</w:t>
      </w:r>
      <w:r>
        <w:t xml:space="preserve"> исключить:</w:t>
      </w:r>
    </w:p>
    <w:p w14:paraId="400313C1" w14:textId="644C05C4" w:rsidR="008734B5" w:rsidRPr="00B571FF" w:rsidRDefault="00934727" w:rsidP="00946999">
      <w:pPr>
        <w:tabs>
          <w:tab w:val="left" w:pos="2268"/>
        </w:tabs>
        <w:snapToGrid w:val="0"/>
        <w:spacing w:after="120"/>
        <w:ind w:left="2268" w:right="1134"/>
        <w:jc w:val="both"/>
        <w:rPr>
          <w:bCs/>
          <w:iCs/>
        </w:rPr>
      </w:pPr>
      <w:r>
        <w:t>«</w:t>
      </w:r>
      <w:r w:rsidR="008734B5">
        <w:t>(ТСУП)</w:t>
      </w:r>
      <w:r>
        <w:t>»</w:t>
      </w:r>
      <w:r w:rsidR="008734B5">
        <w:t>.</w:t>
      </w:r>
    </w:p>
    <w:p w14:paraId="51199C3E" w14:textId="58811690" w:rsidR="008734B5" w:rsidRPr="00B571FF" w:rsidRDefault="008734B5" w:rsidP="00946999">
      <w:pPr>
        <w:snapToGrid w:val="0"/>
        <w:spacing w:after="120"/>
        <w:ind w:left="1134" w:right="1134"/>
        <w:jc w:val="both"/>
        <w:rPr>
          <w:bCs/>
          <w:iCs/>
        </w:rPr>
      </w:pPr>
      <w:r>
        <w:t xml:space="preserve">В определении </w:t>
      </w:r>
      <w:r w:rsidR="00934727">
        <w:t>«</w:t>
      </w:r>
      <w:r>
        <w:t>Транспортный индекс</w:t>
      </w:r>
      <w:r w:rsidR="00934727">
        <w:t>»</w:t>
      </w:r>
      <w:r>
        <w:t xml:space="preserve"> исключить:</w:t>
      </w:r>
    </w:p>
    <w:p w14:paraId="5E8BDB27" w14:textId="49DC8AAE" w:rsidR="008734B5" w:rsidRPr="00B571FF" w:rsidRDefault="00934727" w:rsidP="00946999">
      <w:pPr>
        <w:tabs>
          <w:tab w:val="left" w:pos="2268"/>
        </w:tabs>
        <w:snapToGrid w:val="0"/>
        <w:spacing w:after="120"/>
        <w:ind w:left="2268" w:right="1134"/>
        <w:jc w:val="both"/>
        <w:rPr>
          <w:bCs/>
          <w:iCs/>
        </w:rPr>
      </w:pPr>
      <w:r>
        <w:t>«</w:t>
      </w:r>
      <w:r w:rsidR="008734B5">
        <w:t>TI</w:t>
      </w:r>
      <w:r>
        <w:t>»</w:t>
      </w:r>
      <w:r w:rsidR="008734B5">
        <w:t>.</w:t>
      </w:r>
    </w:p>
    <w:p w14:paraId="36633ED6" w14:textId="77777777" w:rsidR="008734B5" w:rsidRPr="00B571FF" w:rsidRDefault="008734B5" w:rsidP="00946999">
      <w:pPr>
        <w:snapToGrid w:val="0"/>
        <w:spacing w:after="120"/>
        <w:ind w:left="1134" w:right="1134"/>
        <w:jc w:val="both"/>
        <w:rPr>
          <w:bCs/>
          <w:i/>
          <w:iCs/>
        </w:rPr>
      </w:pPr>
      <w:r>
        <w:rPr>
          <w:i/>
          <w:iCs/>
        </w:rPr>
        <w:t>(Справочные документы: ECE/TRANS/WP.15/AC.1/2020/13 и неофициальный документ INF.39 с поправками)</w:t>
      </w:r>
    </w:p>
    <w:p w14:paraId="186E5F27" w14:textId="77777777" w:rsidR="008734B5" w:rsidRPr="00B571FF" w:rsidRDefault="008734B5" w:rsidP="00946999">
      <w:pPr>
        <w:snapToGrid w:val="0"/>
        <w:spacing w:after="120"/>
        <w:ind w:left="1134" w:right="1134"/>
        <w:jc w:val="both"/>
        <w:rPr>
          <w:bCs/>
        </w:rPr>
      </w:pPr>
      <w:r>
        <w:t>Добавить новый раздел 1.2.3 следующего содержания:</w:t>
      </w:r>
    </w:p>
    <w:p w14:paraId="5D45129D" w14:textId="2958E87E" w:rsidR="008734B5" w:rsidRPr="00B571FF" w:rsidRDefault="00934727" w:rsidP="00946999">
      <w:pPr>
        <w:pStyle w:val="SingleTxtG"/>
        <w:kinsoku w:val="0"/>
        <w:overflowPunct w:val="0"/>
        <w:autoSpaceDE w:val="0"/>
        <w:autoSpaceDN w:val="0"/>
        <w:adjustRightInd w:val="0"/>
        <w:snapToGrid w:val="0"/>
        <w:ind w:right="1133"/>
        <w:rPr>
          <w:bCs/>
        </w:rPr>
      </w:pPr>
      <w:bookmarkStart w:id="6" w:name="_Hlk68180519"/>
      <w:r>
        <w:t>«</w:t>
      </w:r>
      <w:r w:rsidR="008734B5">
        <w:t>1.2.3</w:t>
      </w:r>
      <w:r w:rsidR="008734B5">
        <w:tab/>
      </w:r>
      <w:r>
        <w:tab/>
      </w:r>
      <w:r w:rsidR="008734B5">
        <w:t>Список сокращений</w:t>
      </w:r>
      <w:bookmarkEnd w:id="6"/>
    </w:p>
    <w:p w14:paraId="3DE7FAC2" w14:textId="77777777" w:rsidR="008734B5" w:rsidRDefault="008734B5" w:rsidP="00946999">
      <w:pPr>
        <w:snapToGrid w:val="0"/>
        <w:spacing w:after="120"/>
        <w:ind w:left="1134" w:right="1134"/>
        <w:jc w:val="both"/>
      </w:pPr>
      <w:r>
        <w:t>В МПОГ/ДОПОГ/ВОПОГ используются сокращения, акронимы и сокращенные обозначения нормативных документов со следующим значением:</w:t>
      </w:r>
    </w:p>
    <w:p w14:paraId="078BC9A2" w14:textId="77777777" w:rsidR="008734B5" w:rsidRPr="00967E2C" w:rsidRDefault="008734B5" w:rsidP="0081578C">
      <w:pPr>
        <w:tabs>
          <w:tab w:val="left" w:pos="1134"/>
          <w:tab w:val="left" w:pos="1701"/>
          <w:tab w:val="left" w:pos="2268"/>
        </w:tabs>
        <w:spacing w:after="120"/>
        <w:ind w:left="2268" w:right="1134"/>
        <w:jc w:val="both"/>
        <w:rPr>
          <w:rFonts w:eastAsia="Calibri" w:cs="Arial"/>
          <w:b/>
          <w:lang w:val="en-US"/>
        </w:rPr>
      </w:pPr>
      <w:r w:rsidRPr="00967E2C">
        <w:rPr>
          <w:rFonts w:eastAsia="Calibri" w:cs="Arial"/>
          <w:b/>
        </w:rPr>
        <w:t>А</w:t>
      </w:r>
    </w:p>
    <w:p w14:paraId="18C30792" w14:textId="38128D0E" w:rsidR="008734B5" w:rsidRDefault="008734B5" w:rsidP="0081578C">
      <w:pPr>
        <w:tabs>
          <w:tab w:val="left" w:pos="1134"/>
          <w:tab w:val="left" w:pos="1701"/>
          <w:tab w:val="left" w:pos="2268"/>
        </w:tabs>
        <w:spacing w:after="120"/>
        <w:ind w:left="2268" w:right="1134"/>
        <w:jc w:val="both"/>
        <w:rPr>
          <w:rFonts w:eastAsia="Calibri" w:cs="Arial"/>
          <w:iCs/>
          <w:lang w:val="en-US"/>
        </w:rPr>
      </w:pPr>
      <w:bookmarkStart w:id="7" w:name="_Hlk29371923"/>
      <w:r w:rsidRPr="0015513C">
        <w:rPr>
          <w:rFonts w:eastAsia="Calibri" w:cs="Arial"/>
          <w:iCs/>
          <w:lang w:val="en-US"/>
        </w:rPr>
        <w:t>“</w:t>
      </w:r>
      <w:bookmarkEnd w:id="7"/>
      <w:r w:rsidRPr="0015513C">
        <w:rPr>
          <w:rFonts w:eastAsia="Calibri" w:cs="Arial"/>
          <w:i/>
          <w:iCs/>
        </w:rPr>
        <w:t>АСГ</w:t>
      </w:r>
      <w:r w:rsidRPr="0015513C">
        <w:rPr>
          <w:rFonts w:eastAsia="Calibri" w:cs="Arial"/>
          <w:iCs/>
          <w:lang w:val="en-US"/>
        </w:rPr>
        <w:t xml:space="preserve">” </w:t>
      </w:r>
      <w:r w:rsidRPr="0015513C">
        <w:rPr>
          <w:rFonts w:eastAsia="Calibri" w:cs="Arial"/>
          <w:iCs/>
        </w:rPr>
        <w:t>означает</w:t>
      </w:r>
      <w:r w:rsidRPr="0015513C">
        <w:rPr>
          <w:rFonts w:eastAsia="Calibri" w:cs="Arial"/>
          <w:iCs/>
          <w:lang w:val="en-US"/>
        </w:rPr>
        <w:t xml:space="preserve"> </w:t>
      </w:r>
      <w:r w:rsidRPr="0015513C">
        <w:rPr>
          <w:rFonts w:eastAsia="Calibri" w:cs="Arial"/>
          <w:iCs/>
        </w:rPr>
        <w:t>Ассоци</w:t>
      </w:r>
      <w:r w:rsidRPr="00967E2C">
        <w:rPr>
          <w:rFonts w:eastAsia="Calibri" w:cs="Arial"/>
          <w:iCs/>
        </w:rPr>
        <w:t>ацию</w:t>
      </w:r>
      <w:r w:rsidRPr="00967E2C">
        <w:rPr>
          <w:rFonts w:eastAsia="Calibri" w:cs="Arial"/>
          <w:iCs/>
          <w:lang w:val="en-US"/>
        </w:rPr>
        <w:t xml:space="preserve"> </w:t>
      </w:r>
      <w:r w:rsidRPr="00967E2C">
        <w:rPr>
          <w:rFonts w:eastAsia="Calibri" w:cs="Arial"/>
          <w:iCs/>
        </w:rPr>
        <w:t>по</w:t>
      </w:r>
      <w:r w:rsidRPr="00967E2C">
        <w:rPr>
          <w:rFonts w:eastAsia="Calibri" w:cs="Arial"/>
          <w:iCs/>
          <w:lang w:val="en-US"/>
        </w:rPr>
        <w:t xml:space="preserve"> </w:t>
      </w:r>
      <w:r w:rsidRPr="00967E2C">
        <w:rPr>
          <w:rFonts w:eastAsia="Calibri" w:cs="Arial"/>
          <w:iCs/>
        </w:rPr>
        <w:t>сжатым</w:t>
      </w:r>
      <w:r w:rsidRPr="00967E2C">
        <w:rPr>
          <w:rFonts w:eastAsia="Calibri" w:cs="Arial"/>
          <w:iCs/>
          <w:lang w:val="en-US"/>
        </w:rPr>
        <w:t xml:space="preserve"> </w:t>
      </w:r>
      <w:r w:rsidRPr="00967E2C">
        <w:rPr>
          <w:rFonts w:eastAsia="Calibri" w:cs="Arial"/>
          <w:iCs/>
        </w:rPr>
        <w:t>газам</w:t>
      </w:r>
      <w:r w:rsidRPr="00967E2C">
        <w:rPr>
          <w:rFonts w:eastAsia="Calibri" w:cs="Arial"/>
          <w:iCs/>
          <w:lang w:val="en-US"/>
        </w:rPr>
        <w:t xml:space="preserve"> (CGA, 14501 George Carter Way, Suite 103, Chantilly, VA 20151, United States of America),</w:t>
      </w:r>
      <w:r w:rsidRPr="00967E2C">
        <w:rPr>
          <w:rFonts w:eastAsia="Calibri" w:cs="Arial"/>
          <w:lang w:val="en-US"/>
        </w:rPr>
        <w:t xml:space="preserve"> </w:t>
      </w:r>
      <w:hyperlink r:id="rId13" w:history="1">
        <w:r w:rsidRPr="00967E2C">
          <w:rPr>
            <w:rStyle w:val="Hyperlink"/>
            <w:rFonts w:eastAsia="Calibri" w:cs="Arial"/>
            <w:lang w:val="en-US"/>
          </w:rPr>
          <w:t>www.cganet.com</w:t>
        </w:r>
      </w:hyperlink>
      <w:r w:rsidRPr="00967E2C">
        <w:rPr>
          <w:rFonts w:eastAsia="Calibri" w:cs="Arial"/>
          <w:iCs/>
          <w:lang w:val="en-US"/>
        </w:rPr>
        <w:t>.</w:t>
      </w:r>
    </w:p>
    <w:p w14:paraId="0D063CF7" w14:textId="77777777" w:rsidR="008734B5" w:rsidRDefault="008734B5" w:rsidP="0081578C">
      <w:pPr>
        <w:tabs>
          <w:tab w:val="left" w:pos="1134"/>
          <w:tab w:val="left" w:pos="1701"/>
          <w:tab w:val="left" w:pos="2268"/>
        </w:tabs>
        <w:spacing w:after="120"/>
        <w:ind w:left="2268" w:right="1134"/>
        <w:jc w:val="both"/>
        <w:rPr>
          <w:rFonts w:eastAsia="Calibri" w:cs="Arial"/>
          <w:iCs/>
          <w:lang w:val="en-US"/>
        </w:rPr>
      </w:pPr>
      <w:r w:rsidRPr="008734B5">
        <w:rPr>
          <w:iCs/>
          <w:lang w:val="en-US"/>
        </w:rPr>
        <w:t>“</w:t>
      </w:r>
      <w:r w:rsidRPr="008734B5">
        <w:rPr>
          <w:i/>
          <w:lang w:val="en-US"/>
        </w:rPr>
        <w:t>ASTM</w:t>
      </w:r>
      <w:r w:rsidRPr="008734B5">
        <w:rPr>
          <w:iCs/>
          <w:lang w:val="en-US"/>
        </w:rPr>
        <w:t>”</w:t>
      </w:r>
      <w:r w:rsidRPr="00967E2C">
        <w:rPr>
          <w:rFonts w:eastAsia="Calibri" w:cs="Arial"/>
          <w:iCs/>
          <w:lang w:val="en-US"/>
        </w:rPr>
        <w:t xml:space="preserve"> </w:t>
      </w:r>
      <w:r w:rsidRPr="00967E2C">
        <w:rPr>
          <w:rFonts w:eastAsia="Calibri" w:cs="Arial"/>
          <w:iCs/>
        </w:rPr>
        <w:t>означает</w:t>
      </w:r>
      <w:r w:rsidRPr="00967E2C">
        <w:rPr>
          <w:rFonts w:eastAsia="Calibri" w:cs="Arial"/>
          <w:iCs/>
          <w:lang w:val="en-US"/>
        </w:rPr>
        <w:t xml:space="preserve"> </w:t>
      </w:r>
      <w:r w:rsidRPr="00967E2C">
        <w:rPr>
          <w:rFonts w:eastAsia="Calibri" w:cs="Arial"/>
          <w:iCs/>
        </w:rPr>
        <w:t>Американское</w:t>
      </w:r>
      <w:r w:rsidRPr="00967E2C">
        <w:rPr>
          <w:rFonts w:eastAsia="Calibri" w:cs="Arial"/>
          <w:iCs/>
          <w:lang w:val="en-US"/>
        </w:rPr>
        <w:t xml:space="preserve"> </w:t>
      </w:r>
      <w:r w:rsidRPr="00967E2C">
        <w:rPr>
          <w:rFonts w:eastAsia="Calibri" w:cs="Arial"/>
          <w:iCs/>
        </w:rPr>
        <w:t>общество</w:t>
      </w:r>
      <w:r w:rsidRPr="00967E2C">
        <w:rPr>
          <w:rFonts w:eastAsia="Calibri" w:cs="Arial"/>
          <w:iCs/>
          <w:lang w:val="en-US"/>
        </w:rPr>
        <w:t xml:space="preserve"> </w:t>
      </w:r>
      <w:r w:rsidRPr="00967E2C">
        <w:rPr>
          <w:rFonts w:eastAsia="Calibri" w:cs="Arial"/>
          <w:iCs/>
        </w:rPr>
        <w:t>по</w:t>
      </w:r>
      <w:r w:rsidRPr="00967E2C">
        <w:rPr>
          <w:rFonts w:eastAsia="Calibri" w:cs="Arial"/>
          <w:iCs/>
          <w:lang w:val="en-US"/>
        </w:rPr>
        <w:t xml:space="preserve"> </w:t>
      </w:r>
      <w:r w:rsidRPr="00967E2C">
        <w:rPr>
          <w:rFonts w:eastAsia="Calibri" w:cs="Arial"/>
          <w:iCs/>
        </w:rPr>
        <w:t>испытаниям</w:t>
      </w:r>
      <w:r w:rsidRPr="00967E2C">
        <w:rPr>
          <w:rFonts w:eastAsia="Calibri" w:cs="Arial"/>
          <w:iCs/>
          <w:lang w:val="en-US"/>
        </w:rPr>
        <w:t xml:space="preserve"> </w:t>
      </w:r>
      <w:r w:rsidRPr="00967E2C">
        <w:rPr>
          <w:rFonts w:eastAsia="Calibri" w:cs="Arial"/>
          <w:iCs/>
        </w:rPr>
        <w:t>и</w:t>
      </w:r>
      <w:r w:rsidRPr="00967E2C">
        <w:rPr>
          <w:rFonts w:eastAsia="Calibri" w:cs="Arial"/>
          <w:iCs/>
          <w:lang w:val="en-US"/>
        </w:rPr>
        <w:t xml:space="preserve"> </w:t>
      </w:r>
      <w:r w:rsidRPr="00967E2C">
        <w:rPr>
          <w:rFonts w:eastAsia="Calibri" w:cs="Arial"/>
          <w:iCs/>
        </w:rPr>
        <w:t>материалам</w:t>
      </w:r>
      <w:r w:rsidRPr="00967E2C">
        <w:rPr>
          <w:rFonts w:eastAsia="Calibri" w:cs="Arial"/>
          <w:iCs/>
          <w:lang w:val="en-US"/>
        </w:rPr>
        <w:t xml:space="preserve"> (ASTM International, 100 Barr Harbor Drive, PO Box C700, West Conshohocken, PA, 19428-2959, United States of America),</w:t>
      </w:r>
      <w:r w:rsidRPr="00967E2C">
        <w:rPr>
          <w:rFonts w:eastAsia="Calibri" w:cs="Arial"/>
          <w:lang w:val="en-US"/>
        </w:rPr>
        <w:t xml:space="preserve"> </w:t>
      </w:r>
      <w:hyperlink r:id="rId14" w:history="1">
        <w:r w:rsidRPr="00967E2C">
          <w:rPr>
            <w:rStyle w:val="Hyperlink"/>
            <w:rFonts w:eastAsia="Calibri" w:cs="Arial"/>
            <w:lang w:val="en-US"/>
          </w:rPr>
          <w:t>www.astm.org</w:t>
        </w:r>
      </w:hyperlink>
      <w:r w:rsidRPr="00967E2C">
        <w:rPr>
          <w:rFonts w:eastAsia="Calibri" w:cs="Arial"/>
          <w:iCs/>
          <w:lang w:val="en-US"/>
        </w:rPr>
        <w:t>.</w:t>
      </w:r>
    </w:p>
    <w:p w14:paraId="435D89CD" w14:textId="77777777" w:rsidR="008734B5" w:rsidRPr="00967E2C"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В</w:t>
      </w:r>
    </w:p>
    <w:p w14:paraId="767C4E8B" w14:textId="1BE8F18B" w:rsidR="008734B5" w:rsidRDefault="0015513C" w:rsidP="0081578C">
      <w:pPr>
        <w:tabs>
          <w:tab w:val="left" w:pos="1134"/>
          <w:tab w:val="left" w:pos="1701"/>
          <w:tab w:val="left" w:pos="2268"/>
        </w:tabs>
        <w:spacing w:after="120"/>
        <w:ind w:left="2268" w:right="1134"/>
        <w:jc w:val="both"/>
        <w:rPr>
          <w:rFonts w:eastAsia="Calibri" w:cs="Arial"/>
          <w:iCs/>
        </w:rPr>
      </w:pPr>
      <w:r w:rsidRPr="000E4424">
        <w:rPr>
          <w:rFonts w:eastAsia="Calibri" w:cs="Arial"/>
          <w:iCs/>
        </w:rPr>
        <w:t>“</w:t>
      </w:r>
      <w:r w:rsidR="008734B5" w:rsidRPr="00967E2C">
        <w:rPr>
          <w:rFonts w:eastAsia="Calibri" w:cs="Arial"/>
          <w:i/>
          <w:iCs/>
        </w:rPr>
        <w:t>ВОПОГ</w:t>
      </w:r>
      <w:r w:rsidRPr="000E4424">
        <w:rPr>
          <w:rFonts w:eastAsia="Calibri" w:cs="Arial"/>
          <w:iCs/>
        </w:rPr>
        <w:t>”</w:t>
      </w:r>
      <w:r w:rsidR="008734B5" w:rsidRPr="00967E2C">
        <w:rPr>
          <w:rFonts w:eastAsia="Calibri" w:cs="Arial"/>
          <w:iCs/>
        </w:rPr>
        <w:t xml:space="preserve"> означает Европейское соглашение о международной перевозке опасных грузов по внутренним водным путям.</w:t>
      </w:r>
    </w:p>
    <w:p w14:paraId="19DE18DE" w14:textId="77777777" w:rsidR="008734B5"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Д</w:t>
      </w:r>
    </w:p>
    <w:p w14:paraId="786CC58D" w14:textId="77777777" w:rsidR="008734B5" w:rsidRPr="000E4424" w:rsidRDefault="008734B5" w:rsidP="0081578C">
      <w:pPr>
        <w:tabs>
          <w:tab w:val="left" w:pos="2268"/>
        </w:tabs>
        <w:snapToGrid w:val="0"/>
        <w:spacing w:after="120"/>
        <w:ind w:left="2268" w:right="1134"/>
      </w:pPr>
      <w:r w:rsidRPr="000E4424">
        <w:t>(МПОГ:)</w:t>
      </w:r>
    </w:p>
    <w:p w14:paraId="7FE3A84E" w14:textId="77777777" w:rsidR="008734B5" w:rsidRDefault="008734B5" w:rsidP="0081578C">
      <w:pPr>
        <w:tabs>
          <w:tab w:val="left" w:pos="1134"/>
          <w:tab w:val="left" w:pos="1701"/>
          <w:tab w:val="left" w:pos="2268"/>
        </w:tabs>
        <w:spacing w:after="120"/>
        <w:ind w:left="2268" w:right="1134"/>
        <w:jc w:val="both"/>
        <w:rPr>
          <w:rFonts w:eastAsia="Calibri" w:cs="Arial"/>
        </w:rPr>
      </w:pPr>
      <w:r w:rsidRPr="000E4424">
        <w:rPr>
          <w:rFonts w:eastAsia="Calibri" w:cs="Arial"/>
          <w:iCs/>
        </w:rPr>
        <w:t>“</w:t>
      </w:r>
      <w:r w:rsidRPr="00967E2C">
        <w:rPr>
          <w:rFonts w:eastAsia="Calibri" w:cs="Arial"/>
          <w:i/>
        </w:rPr>
        <w:t>ДОПОГ</w:t>
      </w:r>
      <w:r w:rsidRPr="000E4424">
        <w:rPr>
          <w:rFonts w:eastAsia="Calibri" w:cs="Arial"/>
          <w:iCs/>
        </w:rPr>
        <w:t>”</w:t>
      </w:r>
      <w:r w:rsidRPr="00967E2C">
        <w:rPr>
          <w:rFonts w:eastAsia="Calibri" w:cs="Arial"/>
        </w:rPr>
        <w:t xml:space="preserve"> означает </w:t>
      </w:r>
      <w:r>
        <w:rPr>
          <w:rFonts w:eastAsia="Calibri" w:cs="Arial"/>
          <w:lang w:val="en-US"/>
        </w:rPr>
        <w:t>C</w:t>
      </w:r>
      <w:r w:rsidRPr="00967E2C">
        <w:rPr>
          <w:rFonts w:eastAsia="Calibri" w:cs="Arial"/>
        </w:rPr>
        <w:t xml:space="preserve">оглашение о международной дорожной перевозке опасных грузов, включая </w:t>
      </w:r>
      <w:r>
        <w:rPr>
          <w:rFonts w:eastAsia="Calibri" w:cs="Arial"/>
        </w:rPr>
        <w:t xml:space="preserve">все </w:t>
      </w:r>
      <w:r w:rsidRPr="00967E2C">
        <w:rPr>
          <w:rFonts w:eastAsia="Calibri" w:cs="Arial"/>
        </w:rPr>
        <w:t>специальные соглашения, которые были подписаны странами, участвующими в перевозке.</w:t>
      </w:r>
    </w:p>
    <w:p w14:paraId="5BBCC2BA" w14:textId="77777777" w:rsidR="008734B5"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Е</w:t>
      </w:r>
    </w:p>
    <w:p w14:paraId="7387464A" w14:textId="548BFA1E" w:rsidR="008734B5" w:rsidRPr="00AB0B94" w:rsidRDefault="008734B5" w:rsidP="0081578C">
      <w:pPr>
        <w:tabs>
          <w:tab w:val="left" w:pos="1134"/>
          <w:tab w:val="left" w:pos="1701"/>
          <w:tab w:val="left" w:pos="2268"/>
        </w:tabs>
        <w:spacing w:after="120"/>
        <w:ind w:left="2268" w:right="1134"/>
        <w:jc w:val="both"/>
        <w:rPr>
          <w:rFonts w:eastAsia="Calibri" w:cs="Arial"/>
          <w:b/>
        </w:rPr>
      </w:pPr>
      <w:r w:rsidRPr="00AB0B94">
        <w:rPr>
          <w:rFonts w:eastAsia="Calibri" w:cs="Arial"/>
          <w:bCs/>
        </w:rPr>
        <w:t>“</w:t>
      </w:r>
      <w:r w:rsidRPr="00AB0B94">
        <w:rPr>
          <w:rFonts w:eastAsia="Calibri" w:cs="Arial"/>
          <w:bCs/>
          <w:i/>
          <w:iCs/>
        </w:rPr>
        <w:t>ЕАПГ</w:t>
      </w:r>
      <w:r w:rsidRPr="00AB0B94">
        <w:rPr>
          <w:rFonts w:eastAsia="Calibri" w:cs="Arial"/>
          <w:bCs/>
          <w:iCs/>
        </w:rPr>
        <w:t>”</w:t>
      </w:r>
      <w:r w:rsidRPr="00AB0B94">
        <w:t xml:space="preserve"> </w:t>
      </w:r>
      <w:r>
        <w:t>означает</w:t>
      </w:r>
      <w:r w:rsidRPr="00AB0B94">
        <w:t xml:space="preserve"> </w:t>
      </w:r>
      <w:r>
        <w:t>Европейскую ассоциацию по промышленным газам (</w:t>
      </w:r>
      <w:r>
        <w:rPr>
          <w:lang w:val="en-US"/>
        </w:rPr>
        <w:t>EIGA</w:t>
      </w:r>
      <w:r w:rsidRPr="00AB0B94">
        <w:t xml:space="preserve">, 30 </w:t>
      </w:r>
      <w:r w:rsidRPr="00B571FF">
        <w:rPr>
          <w:lang w:val="fr-CH"/>
        </w:rPr>
        <w:t>Avenue</w:t>
      </w:r>
      <w:r w:rsidRPr="00AB0B94">
        <w:t xml:space="preserve"> </w:t>
      </w:r>
      <w:r w:rsidRPr="00B571FF">
        <w:rPr>
          <w:lang w:val="fr-CH"/>
        </w:rPr>
        <w:t>de</w:t>
      </w:r>
      <w:r w:rsidRPr="00AB0B94">
        <w:t xml:space="preserve"> </w:t>
      </w:r>
      <w:r w:rsidRPr="00B571FF">
        <w:rPr>
          <w:lang w:val="fr-CH"/>
        </w:rPr>
        <w:t>l</w:t>
      </w:r>
      <w:r w:rsidRPr="00AB0B94">
        <w:t>'</w:t>
      </w:r>
      <w:r w:rsidRPr="00B571FF">
        <w:rPr>
          <w:lang w:val="fr-CH"/>
        </w:rPr>
        <w:t>Astronomie</w:t>
      </w:r>
      <w:r w:rsidRPr="00AB0B94">
        <w:t xml:space="preserve">, </w:t>
      </w:r>
      <w:r>
        <w:rPr>
          <w:lang w:val="en-US"/>
        </w:rPr>
        <w:t>B</w:t>
      </w:r>
      <w:r w:rsidRPr="00AB0B94">
        <w:t xml:space="preserve">-1210 </w:t>
      </w:r>
      <w:r w:rsidRPr="00B571FF">
        <w:rPr>
          <w:lang w:val="fr-CH"/>
        </w:rPr>
        <w:t>Brussels</w:t>
      </w:r>
      <w:r w:rsidRPr="009668E3">
        <w:t xml:space="preserve">, </w:t>
      </w:r>
      <w:r w:rsidRPr="00B571FF">
        <w:rPr>
          <w:lang w:val="fr-CH"/>
        </w:rPr>
        <w:t>Belgium</w:t>
      </w:r>
      <w:r w:rsidRPr="00AB0B94">
        <w:t xml:space="preserve">), </w:t>
      </w:r>
      <w:hyperlink r:id="rId15" w:history="1">
        <w:r w:rsidR="005953F2" w:rsidRPr="00EC25F1">
          <w:rPr>
            <w:rStyle w:val="Hyperlink"/>
            <w:lang w:val="fr-CH"/>
          </w:rPr>
          <w:t>www</w:t>
        </w:r>
        <w:r w:rsidR="005953F2" w:rsidRPr="00EC25F1">
          <w:rPr>
            <w:rStyle w:val="Hyperlink"/>
          </w:rPr>
          <w:t>.</w:t>
        </w:r>
        <w:r w:rsidR="005953F2" w:rsidRPr="00EC25F1">
          <w:rPr>
            <w:rStyle w:val="Hyperlink"/>
            <w:lang w:val="fr-CH"/>
          </w:rPr>
          <w:t>eiga</w:t>
        </w:r>
        <w:r w:rsidR="005953F2" w:rsidRPr="00EC25F1">
          <w:rPr>
            <w:rStyle w:val="Hyperlink"/>
          </w:rPr>
          <w:t>.</w:t>
        </w:r>
        <w:r w:rsidR="005953F2" w:rsidRPr="00EC25F1">
          <w:rPr>
            <w:rStyle w:val="Hyperlink"/>
            <w:lang w:val="fr-CH"/>
          </w:rPr>
          <w:t>eu</w:t>
        </w:r>
      </w:hyperlink>
      <w:r w:rsidRPr="009668E3">
        <w:t>.</w:t>
      </w:r>
    </w:p>
    <w:p w14:paraId="5197ABE9" w14:textId="32E90B9D" w:rsidR="008734B5" w:rsidRPr="0015513C" w:rsidRDefault="008734B5" w:rsidP="0081578C">
      <w:pPr>
        <w:tabs>
          <w:tab w:val="left" w:pos="1134"/>
          <w:tab w:val="left" w:pos="1701"/>
          <w:tab w:val="left" w:pos="2268"/>
        </w:tabs>
        <w:spacing w:after="120"/>
        <w:ind w:left="2268" w:right="1134"/>
        <w:jc w:val="both"/>
        <w:rPr>
          <w:rFonts w:eastAsia="Calibri" w:cs="Arial"/>
          <w:iCs/>
        </w:rPr>
      </w:pPr>
      <w:r w:rsidRPr="00972CA2">
        <w:rPr>
          <w:rFonts w:eastAsia="Calibri" w:cs="Arial"/>
          <w:iCs/>
        </w:rPr>
        <w:t>“</w:t>
      </w:r>
      <w:r w:rsidRPr="00967E2C">
        <w:rPr>
          <w:rFonts w:eastAsia="Calibri" w:cs="Arial"/>
          <w:i/>
          <w:iCs/>
        </w:rPr>
        <w:t>ЕЭК</w:t>
      </w:r>
      <w:r w:rsidRPr="00972CA2">
        <w:rPr>
          <w:rFonts w:eastAsia="Calibri" w:cs="Arial"/>
          <w:i/>
          <w:iCs/>
        </w:rPr>
        <w:t xml:space="preserve"> </w:t>
      </w:r>
      <w:r w:rsidRPr="00967E2C">
        <w:rPr>
          <w:rFonts w:eastAsia="Calibri" w:cs="Arial"/>
          <w:i/>
          <w:iCs/>
        </w:rPr>
        <w:t>ООН</w:t>
      </w:r>
      <w:r w:rsidRPr="00972CA2">
        <w:rPr>
          <w:rFonts w:eastAsia="Calibri" w:cs="Arial"/>
          <w:iCs/>
        </w:rPr>
        <w:t>”</w:t>
      </w:r>
      <w:r w:rsidRPr="00967E2C">
        <w:rPr>
          <w:rFonts w:eastAsia="Calibri" w:cs="Arial"/>
          <w:iCs/>
        </w:rPr>
        <w:t xml:space="preserve"> означает Европейскую экономическую комиссию Организации</w:t>
      </w:r>
      <w:r w:rsidRPr="00967E2C">
        <w:rPr>
          <w:rFonts w:eastAsia="Calibri" w:cs="Arial"/>
          <w:iCs/>
          <w:lang w:val="fr-FR"/>
        </w:rPr>
        <w:t xml:space="preserve"> </w:t>
      </w:r>
      <w:r w:rsidRPr="00967E2C">
        <w:rPr>
          <w:rFonts w:eastAsia="Calibri" w:cs="Arial"/>
          <w:iCs/>
        </w:rPr>
        <w:t>Объединенных</w:t>
      </w:r>
      <w:r w:rsidRPr="00967E2C">
        <w:rPr>
          <w:rFonts w:eastAsia="Calibri" w:cs="Arial"/>
          <w:iCs/>
          <w:lang w:val="fr-FR"/>
        </w:rPr>
        <w:t xml:space="preserve"> </w:t>
      </w:r>
      <w:r w:rsidRPr="00967E2C">
        <w:rPr>
          <w:rFonts w:eastAsia="Calibri" w:cs="Arial"/>
          <w:iCs/>
        </w:rPr>
        <w:t>Наций</w:t>
      </w:r>
      <w:r w:rsidRPr="00967E2C">
        <w:rPr>
          <w:rFonts w:eastAsia="Calibri" w:cs="Arial"/>
          <w:iCs/>
          <w:lang w:val="fr-FR"/>
        </w:rPr>
        <w:t xml:space="preserve"> (UNECE, Palais des Nations, </w:t>
      </w:r>
      <w:r w:rsidRPr="00967E2C">
        <w:rPr>
          <w:rFonts w:eastAsia="Calibri" w:cs="Arial"/>
          <w:iCs/>
          <w:lang w:val="fr-FR"/>
        </w:rPr>
        <w:br/>
        <w:t xml:space="preserve">8–14 avenue de la Paix, </w:t>
      </w:r>
      <w:r>
        <w:rPr>
          <w:rFonts w:eastAsia="Calibri" w:cs="Arial"/>
          <w:iCs/>
          <w:lang w:val="fr-FR"/>
        </w:rPr>
        <w:t>CH-</w:t>
      </w:r>
      <w:r w:rsidRPr="00967E2C">
        <w:rPr>
          <w:rFonts w:eastAsia="Calibri" w:cs="Arial"/>
          <w:iCs/>
          <w:lang w:val="fr-FR"/>
        </w:rPr>
        <w:t>1211 Geneva 10, Switzerland),</w:t>
      </w:r>
      <w:r w:rsidRPr="00967E2C">
        <w:rPr>
          <w:rFonts w:eastAsia="Calibri" w:cs="Arial"/>
          <w:lang w:val="fr-FR"/>
        </w:rPr>
        <w:t xml:space="preserve"> </w:t>
      </w:r>
      <w:hyperlink r:id="rId16" w:history="1">
        <w:r w:rsidRPr="00967E2C">
          <w:rPr>
            <w:rFonts w:eastAsia="Calibri" w:cs="Arial"/>
            <w:color w:val="0000FF"/>
            <w:lang w:val="fr-FR"/>
          </w:rPr>
          <w:t>www.unece.org</w:t>
        </w:r>
      </w:hyperlink>
      <w:r w:rsidRPr="00967E2C">
        <w:rPr>
          <w:rFonts w:eastAsia="Calibri" w:cs="Arial"/>
          <w:iCs/>
          <w:lang w:val="fr-FR"/>
        </w:rPr>
        <w:t>.</w:t>
      </w:r>
      <w:r w:rsidR="0015513C" w:rsidRPr="0015513C">
        <w:rPr>
          <w:rFonts w:eastAsia="Calibri" w:cs="Arial"/>
          <w:iCs/>
          <w:lang w:val="fr-FR"/>
        </w:rPr>
        <w:t xml:space="preserve"> </w:t>
      </w:r>
      <w:r w:rsidR="0015513C" w:rsidRPr="000E4424">
        <w:rPr>
          <w:rFonts w:eastAsia="Calibri" w:cs="Arial"/>
          <w:iCs/>
        </w:rPr>
        <w:t>“</w:t>
      </w:r>
      <w:r w:rsidR="0015513C" w:rsidRPr="00967E2C">
        <w:rPr>
          <w:rFonts w:eastAsia="Calibri" w:cs="Arial"/>
          <w:i/>
          <w:iCs/>
        </w:rPr>
        <w:t>EN</w:t>
      </w:r>
      <w:r w:rsidR="0015513C" w:rsidRPr="000E4424">
        <w:rPr>
          <w:rFonts w:eastAsia="Calibri" w:cs="Arial"/>
          <w:iCs/>
        </w:rPr>
        <w:t>”</w:t>
      </w:r>
      <w:r w:rsidR="0015513C" w:rsidRPr="00967E2C">
        <w:rPr>
          <w:rFonts w:eastAsia="Calibri" w:cs="Arial"/>
          <w:iCs/>
        </w:rPr>
        <w:t xml:space="preserve"> (стандарт) означает европейский стандарт, опубликованный Европейским комитетом по стандартизации (ЕКС) (CEN, Avenue Marnix</w:t>
      </w:r>
      <w:r w:rsidR="0015513C">
        <w:rPr>
          <w:rFonts w:eastAsia="Calibri" w:cs="Arial"/>
          <w:iCs/>
        </w:rPr>
        <w:t> </w:t>
      </w:r>
      <w:r w:rsidR="0015513C" w:rsidRPr="00967E2C">
        <w:rPr>
          <w:rFonts w:eastAsia="Calibri" w:cs="Arial"/>
          <w:iCs/>
        </w:rPr>
        <w:t xml:space="preserve">17, B-1000 Brussels, </w:t>
      </w:r>
      <w:r w:rsidR="0015513C" w:rsidRPr="00967E2C">
        <w:rPr>
          <w:rFonts w:eastAsia="Calibri" w:cs="Arial"/>
          <w:iCs/>
          <w:lang w:val="en-US"/>
        </w:rPr>
        <w:t>Belgium</w:t>
      </w:r>
      <w:r w:rsidR="0015513C" w:rsidRPr="00967E2C">
        <w:rPr>
          <w:rFonts w:eastAsia="Calibri" w:cs="Arial"/>
          <w:iCs/>
        </w:rPr>
        <w:t xml:space="preserve">), </w:t>
      </w:r>
      <w:hyperlink r:id="rId17" w:history="1">
        <w:r w:rsidR="0015513C" w:rsidRPr="00967E2C">
          <w:rPr>
            <w:rStyle w:val="Hyperlink"/>
            <w:rFonts w:eastAsia="Calibri" w:cs="Arial"/>
            <w:iCs/>
          </w:rPr>
          <w:t>www.cen.eu</w:t>
        </w:r>
      </w:hyperlink>
      <w:r w:rsidR="0015513C" w:rsidRPr="00967E2C">
        <w:rPr>
          <w:rFonts w:eastAsia="Calibri" w:cs="Arial"/>
          <w:iCs/>
        </w:rPr>
        <w:t>.</w:t>
      </w:r>
    </w:p>
    <w:p w14:paraId="42AAF77D" w14:textId="77777777" w:rsidR="008734B5" w:rsidRPr="00967E2C" w:rsidRDefault="008734B5" w:rsidP="0081578C">
      <w:pPr>
        <w:keepNext/>
        <w:tabs>
          <w:tab w:val="left" w:pos="1134"/>
          <w:tab w:val="left" w:pos="1701"/>
          <w:tab w:val="left" w:pos="2268"/>
        </w:tabs>
        <w:spacing w:after="120"/>
        <w:ind w:left="2268" w:right="1134"/>
        <w:jc w:val="both"/>
        <w:rPr>
          <w:rFonts w:eastAsia="Calibri" w:cs="Arial"/>
          <w:b/>
        </w:rPr>
      </w:pPr>
      <w:r w:rsidRPr="00967E2C">
        <w:rPr>
          <w:rFonts w:eastAsia="Calibri" w:cs="Arial"/>
          <w:b/>
        </w:rPr>
        <w:t>И</w:t>
      </w:r>
    </w:p>
    <w:p w14:paraId="00E8260B" w14:textId="77777777" w:rsidR="008734B5" w:rsidRDefault="008734B5" w:rsidP="0081578C">
      <w:pPr>
        <w:tabs>
          <w:tab w:val="left" w:pos="1134"/>
          <w:tab w:val="left" w:pos="1701"/>
          <w:tab w:val="left" w:pos="2268"/>
        </w:tabs>
        <w:spacing w:after="120"/>
        <w:ind w:left="2268" w:right="1134"/>
        <w:jc w:val="both"/>
        <w:rPr>
          <w:rFonts w:eastAsia="Calibri" w:cs="Arial"/>
          <w:iCs/>
        </w:rPr>
      </w:pPr>
      <w:r w:rsidRPr="00324FAA">
        <w:rPr>
          <w:rFonts w:eastAsia="Calibri" w:cs="Arial"/>
          <w:iCs/>
        </w:rPr>
        <w:t>“</w:t>
      </w:r>
      <w:r w:rsidRPr="00967E2C">
        <w:rPr>
          <w:rFonts w:eastAsia="Calibri" w:cs="Arial"/>
          <w:i/>
          <w:iCs/>
        </w:rPr>
        <w:t>ИКАО</w:t>
      </w:r>
      <w:r w:rsidRPr="00324FAA">
        <w:rPr>
          <w:rFonts w:eastAsia="Calibri" w:cs="Arial"/>
          <w:iCs/>
        </w:rPr>
        <w:t>”</w:t>
      </w:r>
      <w:r w:rsidRPr="00967E2C">
        <w:rPr>
          <w:rFonts w:eastAsia="Calibri" w:cs="Arial"/>
          <w:iCs/>
        </w:rPr>
        <w:t xml:space="preserve"> означает Международную организацию гражданской авиации (</w:t>
      </w:r>
      <w:r w:rsidRPr="002B68E7">
        <w:t>I</w:t>
      </w:r>
      <w:r>
        <w:t>CAO</w:t>
      </w:r>
      <w:r w:rsidRPr="00967E2C">
        <w:rPr>
          <w:rFonts w:eastAsia="Calibri" w:cs="Arial"/>
          <w:iCs/>
        </w:rPr>
        <w:t>, 999 University Street, Montreal, Quebec H3C 5H7, Canada),</w:t>
      </w:r>
      <w:r w:rsidRPr="00967E2C">
        <w:rPr>
          <w:rFonts w:eastAsia="Calibri" w:cs="Arial"/>
        </w:rPr>
        <w:t xml:space="preserve"> </w:t>
      </w:r>
      <w:hyperlink r:id="rId18" w:history="1">
        <w:r w:rsidRPr="00967E2C">
          <w:rPr>
            <w:rStyle w:val="Hyperlink"/>
            <w:rFonts w:eastAsia="Calibri" w:cs="Arial"/>
          </w:rPr>
          <w:t>www.icao.org</w:t>
        </w:r>
      </w:hyperlink>
      <w:r w:rsidRPr="00967E2C">
        <w:rPr>
          <w:rFonts w:eastAsia="Calibri" w:cs="Arial"/>
          <w:iCs/>
        </w:rPr>
        <w:t>.</w:t>
      </w:r>
    </w:p>
    <w:p w14:paraId="4B48C4B9" w14:textId="77777777" w:rsidR="0015513C" w:rsidRPr="00AC6746" w:rsidRDefault="008734B5" w:rsidP="0015513C">
      <w:pPr>
        <w:tabs>
          <w:tab w:val="left" w:pos="1134"/>
          <w:tab w:val="left" w:pos="1701"/>
          <w:tab w:val="left" w:pos="2268"/>
        </w:tabs>
        <w:spacing w:after="120"/>
        <w:ind w:left="2268" w:right="1134"/>
        <w:jc w:val="both"/>
        <w:rPr>
          <w:rFonts w:eastAsia="Calibri" w:cs="Arial"/>
          <w:iCs/>
        </w:rPr>
      </w:pPr>
      <w:r w:rsidRPr="005546BF">
        <w:rPr>
          <w:rFonts w:eastAsia="Calibri" w:cs="Arial"/>
          <w:iCs/>
        </w:rPr>
        <w:t>“</w:t>
      </w:r>
      <w:r w:rsidRPr="00967E2C">
        <w:rPr>
          <w:rFonts w:eastAsia="Calibri" w:cs="Arial"/>
          <w:i/>
          <w:iCs/>
        </w:rPr>
        <w:t>ИМО</w:t>
      </w:r>
      <w:r w:rsidRPr="005546BF">
        <w:rPr>
          <w:rFonts w:eastAsia="Calibri" w:cs="Arial"/>
          <w:iCs/>
        </w:rPr>
        <w:t xml:space="preserve">” </w:t>
      </w:r>
      <w:r w:rsidRPr="00967E2C">
        <w:rPr>
          <w:rFonts w:eastAsia="Calibri" w:cs="Arial"/>
          <w:iCs/>
        </w:rPr>
        <w:t>означает</w:t>
      </w:r>
      <w:r w:rsidRPr="005546BF">
        <w:rPr>
          <w:rFonts w:eastAsia="Calibri" w:cs="Arial"/>
          <w:iCs/>
        </w:rPr>
        <w:t xml:space="preserve"> </w:t>
      </w:r>
      <w:r w:rsidRPr="00967E2C">
        <w:rPr>
          <w:rFonts w:eastAsia="Calibri" w:cs="Arial"/>
          <w:iCs/>
        </w:rPr>
        <w:t>Международную</w:t>
      </w:r>
      <w:r w:rsidRPr="005546BF">
        <w:rPr>
          <w:rFonts w:eastAsia="Calibri" w:cs="Arial"/>
          <w:iCs/>
        </w:rPr>
        <w:t xml:space="preserve"> </w:t>
      </w:r>
      <w:r w:rsidRPr="00967E2C">
        <w:rPr>
          <w:rFonts w:eastAsia="Calibri" w:cs="Arial"/>
          <w:iCs/>
        </w:rPr>
        <w:t>морскую</w:t>
      </w:r>
      <w:r w:rsidRPr="005546BF">
        <w:rPr>
          <w:rFonts w:eastAsia="Calibri" w:cs="Arial"/>
          <w:iCs/>
        </w:rPr>
        <w:t xml:space="preserve"> </w:t>
      </w:r>
      <w:r w:rsidRPr="00967E2C">
        <w:rPr>
          <w:rFonts w:eastAsia="Calibri" w:cs="Arial"/>
          <w:iCs/>
        </w:rPr>
        <w:t>организацию</w:t>
      </w:r>
      <w:r w:rsidRPr="005546BF">
        <w:rPr>
          <w:rFonts w:eastAsia="Calibri" w:cs="Arial"/>
          <w:iCs/>
        </w:rPr>
        <w:t xml:space="preserve"> </w:t>
      </w:r>
      <w:r w:rsidRPr="00AC6746">
        <w:rPr>
          <w:rFonts w:eastAsia="Calibri" w:cs="Arial"/>
          <w:iCs/>
        </w:rPr>
        <w:t>(</w:t>
      </w:r>
      <w:r w:rsidRPr="0015513C">
        <w:rPr>
          <w:lang w:val="en-US"/>
        </w:rPr>
        <w:t>IMO</w:t>
      </w:r>
      <w:r w:rsidRPr="00AC6746">
        <w:rPr>
          <w:rFonts w:eastAsia="Calibri" w:cs="Arial"/>
          <w:iCs/>
        </w:rPr>
        <w:t xml:space="preserve">, 4 </w:t>
      </w:r>
      <w:r w:rsidRPr="00967E2C">
        <w:rPr>
          <w:rFonts w:eastAsia="Calibri" w:cs="Arial"/>
          <w:iCs/>
          <w:lang w:val="en-US"/>
        </w:rPr>
        <w:t>Albert</w:t>
      </w:r>
      <w:r w:rsidRPr="00AC6746">
        <w:rPr>
          <w:rFonts w:eastAsia="Calibri" w:cs="Arial"/>
          <w:iCs/>
        </w:rPr>
        <w:t xml:space="preserve"> </w:t>
      </w:r>
      <w:r w:rsidRPr="00967E2C">
        <w:rPr>
          <w:rFonts w:eastAsia="Calibri" w:cs="Arial"/>
          <w:iCs/>
          <w:lang w:val="en-US"/>
        </w:rPr>
        <w:t>Embankment</w:t>
      </w:r>
      <w:r w:rsidRPr="00AC6746">
        <w:rPr>
          <w:rFonts w:eastAsia="Calibri" w:cs="Arial"/>
          <w:iCs/>
        </w:rPr>
        <w:t xml:space="preserve">, </w:t>
      </w:r>
      <w:r w:rsidRPr="00967E2C">
        <w:rPr>
          <w:rFonts w:eastAsia="Calibri" w:cs="Arial"/>
          <w:iCs/>
          <w:lang w:val="en-US"/>
        </w:rPr>
        <w:t>London</w:t>
      </w:r>
      <w:r w:rsidRPr="00AC6746">
        <w:rPr>
          <w:rFonts w:eastAsia="Calibri" w:cs="Arial"/>
          <w:iCs/>
        </w:rPr>
        <w:t xml:space="preserve"> </w:t>
      </w:r>
      <w:r w:rsidRPr="00967E2C">
        <w:rPr>
          <w:rFonts w:eastAsia="Calibri" w:cs="Arial"/>
          <w:iCs/>
          <w:lang w:val="en-US"/>
        </w:rPr>
        <w:t>SE</w:t>
      </w:r>
      <w:r w:rsidRPr="00AC6746">
        <w:rPr>
          <w:rFonts w:eastAsia="Calibri" w:cs="Arial"/>
          <w:iCs/>
        </w:rPr>
        <w:t>1 7</w:t>
      </w:r>
      <w:r w:rsidRPr="00967E2C">
        <w:rPr>
          <w:rFonts w:eastAsia="Calibri" w:cs="Arial"/>
          <w:iCs/>
          <w:lang w:val="en-US"/>
        </w:rPr>
        <w:t>SR</w:t>
      </w:r>
      <w:r w:rsidRPr="00AC6746">
        <w:rPr>
          <w:rFonts w:eastAsia="Calibri" w:cs="Arial"/>
          <w:iCs/>
        </w:rPr>
        <w:t xml:space="preserve">, </w:t>
      </w:r>
      <w:r w:rsidRPr="00967E2C">
        <w:rPr>
          <w:rFonts w:eastAsia="Calibri" w:cs="Arial"/>
          <w:iCs/>
          <w:lang w:val="en-US"/>
        </w:rPr>
        <w:t>United</w:t>
      </w:r>
      <w:r w:rsidRPr="00AC6746">
        <w:rPr>
          <w:rFonts w:eastAsia="Calibri" w:cs="Arial"/>
          <w:iCs/>
        </w:rPr>
        <w:t xml:space="preserve"> </w:t>
      </w:r>
      <w:r w:rsidRPr="00967E2C">
        <w:rPr>
          <w:rFonts w:eastAsia="Calibri" w:cs="Arial"/>
          <w:iCs/>
          <w:lang w:val="en-US"/>
        </w:rPr>
        <w:t>Kingdom</w:t>
      </w:r>
      <w:r w:rsidRPr="00AC6746">
        <w:rPr>
          <w:rFonts w:eastAsia="Calibri" w:cs="Arial"/>
          <w:iCs/>
        </w:rPr>
        <w:t>),</w:t>
      </w:r>
      <w:r w:rsidRPr="00AC6746">
        <w:rPr>
          <w:rFonts w:eastAsia="Calibri" w:cs="Arial"/>
        </w:rPr>
        <w:t xml:space="preserve"> </w:t>
      </w:r>
      <w:hyperlink r:id="rId19" w:history="1">
        <w:r w:rsidRPr="00967E2C">
          <w:rPr>
            <w:rStyle w:val="Hyperlink"/>
            <w:rFonts w:eastAsia="Calibri" w:cs="Arial"/>
            <w:lang w:val="en-US"/>
          </w:rPr>
          <w:t>www</w:t>
        </w:r>
        <w:r w:rsidRPr="00AC6746">
          <w:rPr>
            <w:rStyle w:val="Hyperlink"/>
            <w:rFonts w:eastAsia="Calibri" w:cs="Arial"/>
          </w:rPr>
          <w:t>.</w:t>
        </w:r>
        <w:r w:rsidRPr="00967E2C">
          <w:rPr>
            <w:rStyle w:val="Hyperlink"/>
            <w:rFonts w:eastAsia="Calibri" w:cs="Arial"/>
            <w:lang w:val="en-US"/>
          </w:rPr>
          <w:t>imo</w:t>
        </w:r>
        <w:r w:rsidRPr="00AC6746">
          <w:rPr>
            <w:rStyle w:val="Hyperlink"/>
            <w:rFonts w:eastAsia="Calibri" w:cs="Arial"/>
          </w:rPr>
          <w:t>.</w:t>
        </w:r>
        <w:r w:rsidRPr="00967E2C">
          <w:rPr>
            <w:rStyle w:val="Hyperlink"/>
            <w:rFonts w:eastAsia="Calibri" w:cs="Arial"/>
            <w:lang w:val="en-US"/>
          </w:rPr>
          <w:t>org</w:t>
        </w:r>
      </w:hyperlink>
      <w:r w:rsidRPr="00AC6746">
        <w:rPr>
          <w:rFonts w:eastAsia="Calibri" w:cs="Arial"/>
          <w:iCs/>
        </w:rPr>
        <w:t>.</w:t>
      </w:r>
      <w:r w:rsidR="0015513C" w:rsidRPr="00AC6746">
        <w:rPr>
          <w:rFonts w:eastAsia="Calibri" w:cs="Arial"/>
          <w:iCs/>
        </w:rPr>
        <w:t xml:space="preserve"> </w:t>
      </w:r>
    </w:p>
    <w:p w14:paraId="65083329" w14:textId="47A7A21F" w:rsidR="008734B5" w:rsidRPr="005546BF" w:rsidRDefault="0015513C" w:rsidP="0081578C">
      <w:pPr>
        <w:tabs>
          <w:tab w:val="left" w:pos="1134"/>
          <w:tab w:val="left" w:pos="1701"/>
          <w:tab w:val="left" w:pos="2268"/>
        </w:tabs>
        <w:spacing w:after="120"/>
        <w:ind w:left="2268" w:right="1134"/>
        <w:jc w:val="both"/>
        <w:rPr>
          <w:rFonts w:eastAsia="Calibri" w:cs="Arial"/>
          <w:iCs/>
        </w:rPr>
      </w:pPr>
      <w:r w:rsidRPr="00972CA2">
        <w:rPr>
          <w:rFonts w:eastAsia="Calibri" w:cs="Arial"/>
          <w:iCs/>
        </w:rPr>
        <w:t>“</w:t>
      </w:r>
      <w:r w:rsidRPr="00967E2C">
        <w:rPr>
          <w:rFonts w:eastAsia="Calibri" w:cs="Arial"/>
          <w:i/>
          <w:iCs/>
        </w:rPr>
        <w:t>ISO</w:t>
      </w:r>
      <w:r w:rsidRPr="00972CA2">
        <w:rPr>
          <w:rFonts w:eastAsia="Calibri" w:cs="Arial"/>
          <w:iCs/>
        </w:rPr>
        <w:t>”</w:t>
      </w:r>
      <w:r w:rsidRPr="00967E2C">
        <w:rPr>
          <w:rFonts w:eastAsia="Calibri" w:cs="Arial"/>
          <w:iCs/>
        </w:rPr>
        <w:t xml:space="preserve"> (стандарт) означает международный стандарт, опубликованный Международной организацией по стандартизации (ИСО) (</w:t>
      </w:r>
      <w:r w:rsidRPr="007C1EBD">
        <w:t>I</w:t>
      </w:r>
      <w:r>
        <w:t>S</w:t>
      </w:r>
      <w:r w:rsidRPr="007C1EBD">
        <w:t>O</w:t>
      </w:r>
      <w:r w:rsidRPr="00324FAA">
        <w:t xml:space="preserve"> </w:t>
      </w:r>
      <w:r>
        <w:t>—</w:t>
      </w:r>
      <w:r w:rsidRPr="005546BF">
        <w:t xml:space="preserve"> </w:t>
      </w:r>
      <w:r w:rsidRPr="00967E2C">
        <w:rPr>
          <w:rFonts w:eastAsia="Calibri" w:cs="Arial"/>
          <w:iCs/>
        </w:rPr>
        <w:t>1, rue</w:t>
      </w:r>
      <w:r>
        <w:rPr>
          <w:rFonts w:eastAsia="Calibri" w:cs="Arial"/>
          <w:iCs/>
        </w:rPr>
        <w:t> </w:t>
      </w:r>
      <w:r w:rsidRPr="00967E2C">
        <w:rPr>
          <w:rFonts w:eastAsia="Calibri" w:cs="Arial"/>
          <w:iCs/>
        </w:rPr>
        <w:t>de</w:t>
      </w:r>
      <w:r>
        <w:rPr>
          <w:rFonts w:eastAsia="Calibri" w:cs="Arial"/>
          <w:iCs/>
        </w:rPr>
        <w:t> </w:t>
      </w:r>
      <w:r w:rsidRPr="00967E2C">
        <w:rPr>
          <w:rFonts w:eastAsia="Calibri" w:cs="Arial"/>
          <w:iCs/>
        </w:rPr>
        <w:t xml:space="preserve">Varembé, </w:t>
      </w:r>
      <w:r>
        <w:rPr>
          <w:rFonts w:eastAsia="Calibri" w:cs="Arial"/>
          <w:iCs/>
          <w:lang w:val="en-US"/>
        </w:rPr>
        <w:t>CH</w:t>
      </w:r>
      <w:r w:rsidRPr="005546BF">
        <w:rPr>
          <w:rFonts w:eastAsia="Calibri" w:cs="Arial"/>
          <w:iCs/>
        </w:rPr>
        <w:t>-</w:t>
      </w:r>
      <w:r w:rsidRPr="00967E2C">
        <w:rPr>
          <w:rFonts w:eastAsia="Calibri" w:cs="Arial"/>
        </w:rPr>
        <w:t>1204 Geneva 20,</w:t>
      </w:r>
      <w:r w:rsidRPr="00967E2C">
        <w:rPr>
          <w:rFonts w:eastAsia="Calibri" w:cs="Arial"/>
          <w:iCs/>
        </w:rPr>
        <w:t xml:space="preserve"> </w:t>
      </w:r>
      <w:r w:rsidRPr="00967E2C">
        <w:rPr>
          <w:rFonts w:eastAsia="Calibri" w:cs="Arial"/>
          <w:iCs/>
          <w:lang w:val="fr-FR"/>
        </w:rPr>
        <w:t>Switzerland</w:t>
      </w:r>
      <w:r w:rsidRPr="00967E2C">
        <w:rPr>
          <w:rFonts w:eastAsia="Calibri" w:cs="Arial"/>
        </w:rPr>
        <w:t>)</w:t>
      </w:r>
      <w:r w:rsidRPr="00324FAA">
        <w:rPr>
          <w:rFonts w:eastAsia="Calibri" w:cs="Arial"/>
        </w:rPr>
        <w:t xml:space="preserve">, </w:t>
      </w:r>
      <w:hyperlink r:id="rId20" w:history="1">
        <w:r w:rsidRPr="00967E2C">
          <w:rPr>
            <w:rStyle w:val="Hyperlink"/>
            <w:rFonts w:eastAsia="Calibri" w:cs="Arial"/>
          </w:rPr>
          <w:t>www.iso.org</w:t>
        </w:r>
      </w:hyperlink>
      <w:r w:rsidRPr="00967E2C">
        <w:rPr>
          <w:rFonts w:eastAsia="Calibri" w:cs="Arial"/>
        </w:rPr>
        <w:t>.</w:t>
      </w:r>
    </w:p>
    <w:p w14:paraId="069F8A76" w14:textId="77777777" w:rsidR="008734B5" w:rsidRPr="00967E2C"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К</w:t>
      </w:r>
    </w:p>
    <w:p w14:paraId="318F7249" w14:textId="77777777" w:rsidR="008734B5" w:rsidRDefault="008734B5" w:rsidP="0081578C">
      <w:pPr>
        <w:tabs>
          <w:tab w:val="left" w:pos="1134"/>
          <w:tab w:val="left" w:pos="1701"/>
          <w:tab w:val="left" w:pos="2268"/>
        </w:tabs>
        <w:spacing w:after="120"/>
        <w:ind w:left="2268" w:right="1134"/>
        <w:jc w:val="both"/>
        <w:rPr>
          <w:rFonts w:eastAsia="Calibri" w:cs="Arial"/>
        </w:rPr>
      </w:pPr>
      <w:r w:rsidRPr="002E0BCE">
        <w:rPr>
          <w:rFonts w:eastAsia="Calibri" w:cs="Arial"/>
          <w:iCs/>
        </w:rPr>
        <w:t>“</w:t>
      </w:r>
      <w:r w:rsidRPr="00967E2C">
        <w:rPr>
          <w:rFonts w:eastAsia="Calibri" w:cs="Arial"/>
          <w:i/>
        </w:rPr>
        <w:t>КБК</w:t>
      </w:r>
      <w:r w:rsidRPr="002E0BCE">
        <w:rPr>
          <w:rFonts w:eastAsia="Calibri" w:cs="Arial"/>
          <w:iCs/>
        </w:rPr>
        <w:t>”</w:t>
      </w:r>
      <w:r w:rsidRPr="00967E2C">
        <w:rPr>
          <w:rFonts w:eastAsia="Calibri" w:cs="Arial"/>
        </w:rPr>
        <w:t xml:space="preserve"> означает Международную конвенцию по безопасным контейнерам (Женева, 1972) с поправками, опубликованную Международной морской организацией (ИМО), Лондон.</w:t>
      </w:r>
    </w:p>
    <w:p w14:paraId="672034CE" w14:textId="77777777" w:rsidR="008734B5" w:rsidRDefault="008734B5" w:rsidP="0081578C">
      <w:pPr>
        <w:tabs>
          <w:tab w:val="left" w:pos="1134"/>
          <w:tab w:val="left" w:pos="1701"/>
          <w:tab w:val="left" w:pos="2268"/>
        </w:tabs>
        <w:spacing w:after="120"/>
        <w:ind w:left="2268" w:right="1134"/>
        <w:jc w:val="both"/>
        <w:rPr>
          <w:rFonts w:eastAsia="Calibri" w:cs="Arial"/>
        </w:rPr>
      </w:pPr>
      <w:r w:rsidRPr="002E0BCE">
        <w:rPr>
          <w:rFonts w:eastAsia="Calibri" w:cs="Arial"/>
          <w:iCs/>
        </w:rPr>
        <w:t>“</w:t>
      </w:r>
      <w:r w:rsidRPr="00967E2C">
        <w:rPr>
          <w:rFonts w:eastAsia="Calibri" w:cs="Arial"/>
          <w:i/>
        </w:rPr>
        <w:t>КДПГ</w:t>
      </w:r>
      <w:r w:rsidRPr="002E0BCE">
        <w:rPr>
          <w:rFonts w:eastAsia="Calibri" w:cs="Arial"/>
          <w:iCs/>
        </w:rPr>
        <w:t>”</w:t>
      </w:r>
      <w:r w:rsidRPr="00967E2C">
        <w:rPr>
          <w:rFonts w:eastAsia="Calibri" w:cs="Arial"/>
        </w:rPr>
        <w:t xml:space="preserve"> означает Конвенцию о договоре международной дорожной перевозки грузов (Женева, 19 мая 1956</w:t>
      </w:r>
      <w:r w:rsidRPr="002E0BCE">
        <w:rPr>
          <w:rFonts w:eastAsia="Calibri" w:cs="Arial"/>
        </w:rPr>
        <w:t xml:space="preserve"> </w:t>
      </w:r>
      <w:r w:rsidRPr="00967E2C">
        <w:rPr>
          <w:rFonts w:eastAsia="Calibri" w:cs="Arial"/>
        </w:rPr>
        <w:t>года), с внесенными в нее изменениями.</w:t>
      </w:r>
    </w:p>
    <w:p w14:paraId="5996BE51" w14:textId="77777777" w:rsidR="008734B5" w:rsidRDefault="008734B5" w:rsidP="0081578C">
      <w:pPr>
        <w:tabs>
          <w:tab w:val="left" w:pos="1134"/>
          <w:tab w:val="left" w:pos="1701"/>
          <w:tab w:val="left" w:pos="2268"/>
        </w:tabs>
        <w:spacing w:after="120"/>
        <w:ind w:left="2268" w:right="1134"/>
        <w:jc w:val="both"/>
        <w:rPr>
          <w:rFonts w:eastAsia="Calibri" w:cs="Arial"/>
        </w:rPr>
      </w:pPr>
      <w:r w:rsidRPr="002E0BCE">
        <w:rPr>
          <w:rFonts w:eastAsia="Calibri" w:cs="Arial"/>
          <w:iCs/>
        </w:rPr>
        <w:t>“</w:t>
      </w:r>
      <w:r w:rsidRPr="00967E2C">
        <w:rPr>
          <w:rFonts w:eastAsia="Calibri" w:cs="Arial"/>
          <w:i/>
          <w:iCs/>
        </w:rPr>
        <w:t>КПГ</w:t>
      </w:r>
      <w:r w:rsidRPr="002E0BCE">
        <w:rPr>
          <w:rFonts w:eastAsia="Calibri" w:cs="Arial"/>
          <w:iCs/>
        </w:rPr>
        <w:t>”</w:t>
      </w:r>
      <w:r w:rsidRPr="00967E2C">
        <w:rPr>
          <w:rFonts w:eastAsia="Calibri" w:cs="Arial"/>
          <w:iCs/>
        </w:rPr>
        <w:t xml:space="preserve"> </w:t>
      </w:r>
      <w:r w:rsidRPr="002E0BCE">
        <w:rPr>
          <w:color w:val="333333"/>
          <w:shd w:val="clear" w:color="auto" w:fill="FFFFFF"/>
        </w:rPr>
        <w:t xml:space="preserve">означает </w:t>
      </w:r>
      <w:r>
        <w:rPr>
          <w:rFonts w:eastAsia="Calibri" w:cs="Arial"/>
          <w:iCs/>
          <w:sz w:val="21"/>
          <w:szCs w:val="21"/>
        </w:rPr>
        <w:t>к</w:t>
      </w:r>
      <w:r w:rsidRPr="00967E2C">
        <w:rPr>
          <w:rFonts w:eastAsia="Calibri" w:cs="Arial"/>
          <w:iCs/>
          <w:sz w:val="21"/>
          <w:szCs w:val="21"/>
        </w:rPr>
        <w:t>омпримированный</w:t>
      </w:r>
      <w:r w:rsidRPr="00967E2C">
        <w:rPr>
          <w:rFonts w:eastAsia="Calibri" w:cs="Arial"/>
        </w:rPr>
        <w:t xml:space="preserve"> </w:t>
      </w:r>
      <w:r w:rsidRPr="002E0BCE">
        <w:rPr>
          <w:color w:val="333333"/>
          <w:shd w:val="clear" w:color="auto" w:fill="FFFFFF"/>
        </w:rPr>
        <w:t>природный газ (см.</w:t>
      </w:r>
      <w:r w:rsidRPr="002E0BCE">
        <w:rPr>
          <w:rFonts w:eastAsia="Calibri" w:cs="Arial"/>
        </w:rPr>
        <w:t xml:space="preserve"> </w:t>
      </w:r>
      <w:r w:rsidRPr="00967E2C">
        <w:rPr>
          <w:rFonts w:eastAsia="Calibri" w:cs="Arial"/>
        </w:rPr>
        <w:t>раздел</w:t>
      </w:r>
      <w:r w:rsidRPr="002E0BCE">
        <w:rPr>
          <w:color w:val="333333"/>
          <w:shd w:val="clear" w:color="auto" w:fill="FFFFFF"/>
        </w:rPr>
        <w:t xml:space="preserve"> 1.2.1)</w:t>
      </w:r>
      <w:r w:rsidRPr="00967E2C">
        <w:rPr>
          <w:rFonts w:eastAsia="Calibri" w:cs="Arial"/>
        </w:rPr>
        <w:t>.</w:t>
      </w:r>
    </w:p>
    <w:p w14:paraId="07101075" w14:textId="77777777" w:rsidR="008734B5" w:rsidRDefault="008734B5" w:rsidP="0081578C">
      <w:pPr>
        <w:tabs>
          <w:tab w:val="left" w:pos="1134"/>
          <w:tab w:val="left" w:pos="1701"/>
          <w:tab w:val="left" w:pos="2268"/>
        </w:tabs>
        <w:spacing w:after="120"/>
        <w:ind w:left="2268" w:right="1134"/>
        <w:jc w:val="both"/>
        <w:rPr>
          <w:rFonts w:eastAsia="Calibri" w:cs="Arial"/>
          <w:i/>
        </w:rPr>
      </w:pPr>
      <w:r w:rsidRPr="0000077B">
        <w:rPr>
          <w:rFonts w:eastAsia="Calibri" w:cs="Arial"/>
          <w:iCs/>
        </w:rPr>
        <w:t>“</w:t>
      </w:r>
      <w:r w:rsidRPr="00967E2C">
        <w:rPr>
          <w:rFonts w:eastAsia="Calibri" w:cs="Arial"/>
          <w:i/>
        </w:rPr>
        <w:t>КСМ</w:t>
      </w:r>
      <w:r w:rsidRPr="0000077B">
        <w:rPr>
          <w:rFonts w:eastAsia="Calibri" w:cs="Arial"/>
          <w:iCs/>
        </w:rPr>
        <w:t>”</w:t>
      </w:r>
      <w:r>
        <w:rPr>
          <w:rFonts w:eastAsia="Calibri" w:cs="Arial"/>
          <w:iCs/>
        </w:rPr>
        <w:t xml:space="preserve"> означает к</w:t>
      </w:r>
      <w:r w:rsidRPr="00967E2C">
        <w:rPr>
          <w:rFonts w:eastAsia="Calibri" w:cs="Arial"/>
          <w:iCs/>
        </w:rPr>
        <w:t>онтейнер средней грузоподъемности для массовых грузов</w:t>
      </w:r>
      <w:r w:rsidRPr="00967E2C">
        <w:rPr>
          <w:rFonts w:eastAsia="Calibri" w:cs="Arial"/>
        </w:rPr>
        <w:t xml:space="preserve"> </w:t>
      </w:r>
      <w:bookmarkStart w:id="8" w:name="_Hlk70329850"/>
      <w:r>
        <w:rPr>
          <w:rFonts w:eastAsia="Calibri" w:cs="Arial"/>
        </w:rPr>
        <w:t xml:space="preserve">(см. </w:t>
      </w:r>
      <w:r w:rsidRPr="00967E2C">
        <w:rPr>
          <w:rFonts w:eastAsia="Calibri" w:cs="Arial"/>
        </w:rPr>
        <w:t>раздел 1.2.1</w:t>
      </w:r>
      <w:r>
        <w:rPr>
          <w:rFonts w:eastAsia="Calibri" w:cs="Arial"/>
        </w:rPr>
        <w:t>)</w:t>
      </w:r>
      <w:r w:rsidRPr="00967E2C">
        <w:rPr>
          <w:rFonts w:eastAsia="Calibri" w:cs="Arial"/>
          <w:i/>
        </w:rPr>
        <w:t>.</w:t>
      </w:r>
      <w:bookmarkEnd w:id="8"/>
    </w:p>
    <w:p w14:paraId="0E54029E" w14:textId="77777777" w:rsidR="008734B5" w:rsidRDefault="008734B5" w:rsidP="0081578C">
      <w:pPr>
        <w:tabs>
          <w:tab w:val="left" w:pos="1134"/>
          <w:tab w:val="left" w:pos="1701"/>
          <w:tab w:val="left" w:pos="2268"/>
        </w:tabs>
        <w:spacing w:after="120"/>
        <w:ind w:left="2268" w:right="1134"/>
        <w:jc w:val="both"/>
        <w:rPr>
          <w:rFonts w:eastAsia="Calibri" w:cs="Arial"/>
          <w:b/>
        </w:rPr>
      </w:pPr>
      <w:r>
        <w:rPr>
          <w:rFonts w:eastAsia="Calibri" w:cs="Arial"/>
          <w:b/>
        </w:rPr>
        <w:t>Л</w:t>
      </w:r>
    </w:p>
    <w:p w14:paraId="47F51E05" w14:textId="77777777" w:rsidR="008734B5" w:rsidRPr="008224DB" w:rsidRDefault="008734B5" w:rsidP="0081578C">
      <w:pPr>
        <w:tabs>
          <w:tab w:val="left" w:pos="2268"/>
        </w:tabs>
        <w:snapToGrid w:val="0"/>
        <w:spacing w:after="120"/>
        <w:ind w:left="2268" w:right="1134"/>
      </w:pPr>
      <w:r w:rsidRPr="008224DB">
        <w:rPr>
          <w:rFonts w:eastAsia="Calibri" w:cs="Arial"/>
          <w:iCs/>
        </w:rPr>
        <w:t>“</w:t>
      </w:r>
      <w:r w:rsidRPr="009668E3">
        <w:rPr>
          <w:rFonts w:eastAsia="Calibri" w:cs="Arial"/>
          <w:i/>
          <w:lang w:val="en-US"/>
        </w:rPr>
        <w:t>LSA</w:t>
      </w:r>
      <w:r w:rsidRPr="008224DB">
        <w:rPr>
          <w:rFonts w:eastAsia="Calibri" w:cs="Arial"/>
          <w:iCs/>
        </w:rPr>
        <w:t>”</w:t>
      </w:r>
      <w:r w:rsidRPr="008224DB">
        <w:t xml:space="preserve"> (</w:t>
      </w:r>
      <w:r>
        <w:t>материал</w:t>
      </w:r>
      <w:r w:rsidRPr="008224DB">
        <w:t xml:space="preserve">) </w:t>
      </w:r>
      <w:r>
        <w:t xml:space="preserve">означает </w:t>
      </w:r>
      <w:r w:rsidRPr="008224DB">
        <w:t>м</w:t>
      </w:r>
      <w:r w:rsidRPr="008224DB">
        <w:rPr>
          <w:rFonts w:eastAsia="Calibri" w:cs="Arial"/>
          <w:sz w:val="21"/>
          <w:szCs w:val="21"/>
        </w:rPr>
        <w:t>атериал с низкой удельной активностью</w:t>
      </w:r>
      <w:r>
        <w:rPr>
          <w:rFonts w:eastAsia="Calibri" w:cs="Arial"/>
          <w:sz w:val="21"/>
          <w:szCs w:val="21"/>
        </w:rPr>
        <w:t xml:space="preserve"> </w:t>
      </w:r>
      <w:r>
        <w:rPr>
          <w:rFonts w:eastAsia="Calibri" w:cs="Arial"/>
        </w:rPr>
        <w:t xml:space="preserve">(см. пункт </w:t>
      </w:r>
      <w:r w:rsidRPr="00B11A43">
        <w:t>2.2.7.1.3</w:t>
      </w:r>
      <w:r>
        <w:rPr>
          <w:rFonts w:eastAsia="Calibri" w:cs="Arial"/>
        </w:rPr>
        <w:t>).</w:t>
      </w:r>
    </w:p>
    <w:p w14:paraId="218D8F9E" w14:textId="77777777" w:rsidR="008734B5" w:rsidRPr="00967E2C"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М</w:t>
      </w:r>
    </w:p>
    <w:p w14:paraId="4ECB6628" w14:textId="77777777" w:rsidR="008734B5" w:rsidRDefault="008734B5" w:rsidP="0081578C">
      <w:pPr>
        <w:tabs>
          <w:tab w:val="left" w:pos="1134"/>
          <w:tab w:val="left" w:pos="1701"/>
          <w:tab w:val="left" w:pos="2268"/>
        </w:tabs>
        <w:spacing w:after="120"/>
        <w:ind w:left="2268" w:right="1134"/>
        <w:jc w:val="both"/>
        <w:rPr>
          <w:rFonts w:eastAsia="Calibri" w:cs="Arial"/>
          <w:iCs/>
        </w:rPr>
      </w:pPr>
      <w:r w:rsidRPr="000D01D9">
        <w:rPr>
          <w:rFonts w:eastAsia="Calibri" w:cs="Arial"/>
          <w:iCs/>
        </w:rPr>
        <w:t>“</w:t>
      </w:r>
      <w:r w:rsidRPr="00967E2C">
        <w:rPr>
          <w:rFonts w:eastAsia="Calibri" w:cs="Arial"/>
          <w:i/>
          <w:iCs/>
        </w:rPr>
        <w:t>МАГАТЭ</w:t>
      </w:r>
      <w:r w:rsidRPr="000D01D9">
        <w:rPr>
          <w:rFonts w:eastAsia="Calibri" w:cs="Arial"/>
          <w:iCs/>
        </w:rPr>
        <w:t>”</w:t>
      </w:r>
      <w:r w:rsidRPr="00967E2C">
        <w:rPr>
          <w:rFonts w:eastAsia="Calibri" w:cs="Arial"/>
          <w:iCs/>
        </w:rPr>
        <w:t xml:space="preserve"> означает Международное агентство по атомной энергии (IAEA, P.O. Box 100, A-1400 Vienna,</w:t>
      </w:r>
      <w:r w:rsidRPr="00967E2C">
        <w:rPr>
          <w:rFonts w:eastAsia="Calibri" w:cs="Arial"/>
        </w:rPr>
        <w:t xml:space="preserve"> </w:t>
      </w:r>
      <w:r w:rsidRPr="00967E2C">
        <w:rPr>
          <w:rFonts w:eastAsia="Calibri" w:cs="Arial"/>
          <w:lang w:val="en-US"/>
        </w:rPr>
        <w:t>Austria</w:t>
      </w:r>
      <w:r w:rsidRPr="00967E2C">
        <w:rPr>
          <w:rFonts w:eastAsia="Calibri" w:cs="Arial"/>
        </w:rPr>
        <w:t xml:space="preserve">), </w:t>
      </w:r>
      <w:hyperlink r:id="rId21" w:history="1">
        <w:r w:rsidRPr="00EB1060">
          <w:rPr>
            <w:rStyle w:val="Hyperlink"/>
            <w:rFonts w:eastAsia="Calibri" w:cs="Arial"/>
          </w:rPr>
          <w:t>www.iaea.org</w:t>
        </w:r>
      </w:hyperlink>
      <w:r w:rsidRPr="00967E2C">
        <w:rPr>
          <w:rFonts w:eastAsia="Calibri" w:cs="Arial"/>
          <w:iCs/>
        </w:rPr>
        <w:t>.</w:t>
      </w:r>
    </w:p>
    <w:p w14:paraId="6C1AEA7D" w14:textId="77777777" w:rsidR="008734B5" w:rsidRPr="00092270" w:rsidRDefault="008734B5" w:rsidP="0081578C">
      <w:pPr>
        <w:tabs>
          <w:tab w:val="left" w:pos="2268"/>
        </w:tabs>
        <w:snapToGrid w:val="0"/>
        <w:spacing w:after="120"/>
        <w:ind w:left="2268" w:right="1134"/>
        <w:rPr>
          <w:iCs/>
        </w:rPr>
      </w:pPr>
      <w:r w:rsidRPr="00092270">
        <w:t>(</w:t>
      </w:r>
      <w:r>
        <w:t>ДОПОГ</w:t>
      </w:r>
      <w:r w:rsidRPr="00092270">
        <w:t>:)</w:t>
      </w:r>
    </w:p>
    <w:p w14:paraId="00095088" w14:textId="77777777" w:rsidR="008734B5" w:rsidRDefault="008734B5" w:rsidP="0081578C">
      <w:pPr>
        <w:tabs>
          <w:tab w:val="left" w:pos="1134"/>
          <w:tab w:val="left" w:pos="1701"/>
          <w:tab w:val="left" w:pos="2268"/>
        </w:tabs>
        <w:spacing w:after="120"/>
        <w:ind w:left="2268" w:right="1134"/>
        <w:jc w:val="both"/>
        <w:rPr>
          <w:rFonts w:eastAsia="Calibri" w:cs="Arial"/>
        </w:rPr>
      </w:pPr>
      <w:r w:rsidRPr="000F64D6">
        <w:rPr>
          <w:rFonts w:eastAsia="Calibri" w:cs="Arial"/>
          <w:iCs/>
        </w:rPr>
        <w:t>“</w:t>
      </w:r>
      <w:r w:rsidRPr="00967E2C">
        <w:rPr>
          <w:rFonts w:eastAsia="Calibri" w:cs="Arial"/>
          <w:i/>
        </w:rPr>
        <w:t>МКМПОГ</w:t>
      </w:r>
      <w:r w:rsidRPr="000F64D6">
        <w:rPr>
          <w:rFonts w:eastAsia="Calibri" w:cs="Arial"/>
          <w:iCs/>
        </w:rPr>
        <w:t>”</w:t>
      </w:r>
      <w:r>
        <w:rPr>
          <w:rFonts w:eastAsia="Calibri" w:cs="Arial"/>
        </w:rPr>
        <w:t xml:space="preserve"> </w:t>
      </w:r>
      <w:r w:rsidRPr="00B53AF2">
        <w:rPr>
          <w:rFonts w:eastAsia="Calibri" w:cs="Arial"/>
          <w:sz w:val="21"/>
          <w:szCs w:val="21"/>
        </w:rPr>
        <w:t>означает Международный кодекс морской перевозки опасных грузов</w:t>
      </w:r>
      <w:r w:rsidRPr="00967E2C">
        <w:rPr>
          <w:rFonts w:eastAsia="Calibri" w:cs="Arial"/>
        </w:rPr>
        <w:t xml:space="preserve"> </w:t>
      </w:r>
      <w:r w:rsidRPr="000F64D6">
        <w:rPr>
          <w:rFonts w:eastAsia="Calibri" w:cs="Arial"/>
        </w:rPr>
        <w:t>(</w:t>
      </w:r>
      <w:r w:rsidRPr="00967E2C">
        <w:rPr>
          <w:rFonts w:eastAsia="Calibri" w:cs="Arial"/>
        </w:rPr>
        <w:t>см. раздел 1.2.1</w:t>
      </w:r>
      <w:r w:rsidRPr="000F64D6">
        <w:rPr>
          <w:rFonts w:eastAsia="Calibri" w:cs="Arial"/>
        </w:rPr>
        <w:t>)</w:t>
      </w:r>
      <w:r w:rsidRPr="00967E2C">
        <w:rPr>
          <w:rFonts w:eastAsia="Calibri" w:cs="Arial"/>
        </w:rPr>
        <w:t>.</w:t>
      </w:r>
    </w:p>
    <w:p w14:paraId="00630E7C" w14:textId="77777777" w:rsidR="008734B5" w:rsidRPr="00092270" w:rsidRDefault="008734B5" w:rsidP="0081578C">
      <w:pPr>
        <w:tabs>
          <w:tab w:val="left" w:pos="2268"/>
        </w:tabs>
        <w:snapToGrid w:val="0"/>
        <w:spacing w:after="120"/>
        <w:ind w:left="2268" w:right="1134" w:hanging="1418"/>
      </w:pPr>
      <w:r w:rsidRPr="00092270">
        <w:tab/>
        <w:t>(</w:t>
      </w:r>
      <w:r>
        <w:t>ДОПОГ</w:t>
      </w:r>
      <w:r w:rsidRPr="00092270">
        <w:t>:)</w:t>
      </w:r>
    </w:p>
    <w:p w14:paraId="732F4A71" w14:textId="77777777" w:rsidR="008734B5" w:rsidRPr="00967E2C" w:rsidRDefault="008734B5" w:rsidP="0081578C">
      <w:pPr>
        <w:tabs>
          <w:tab w:val="left" w:pos="1134"/>
          <w:tab w:val="left" w:pos="1701"/>
          <w:tab w:val="left" w:pos="2268"/>
        </w:tabs>
        <w:spacing w:after="120"/>
        <w:ind w:left="2268" w:right="1134"/>
        <w:jc w:val="both"/>
        <w:rPr>
          <w:rFonts w:eastAsia="Calibri" w:cs="Arial"/>
        </w:rPr>
      </w:pPr>
      <w:r w:rsidRPr="000F64D6">
        <w:rPr>
          <w:rFonts w:eastAsia="Calibri" w:cs="Arial"/>
          <w:iCs/>
        </w:rPr>
        <w:t>“</w:t>
      </w:r>
      <w:r w:rsidRPr="00967E2C">
        <w:rPr>
          <w:rFonts w:eastAsia="Calibri" w:cs="Arial"/>
          <w:i/>
        </w:rPr>
        <w:t>МПОГ</w:t>
      </w:r>
      <w:r w:rsidRPr="000F64D6">
        <w:rPr>
          <w:rFonts w:eastAsia="Calibri" w:cs="Arial"/>
          <w:iCs/>
        </w:rPr>
        <w:t>”</w:t>
      </w:r>
      <w:r w:rsidRPr="00967E2C">
        <w:rPr>
          <w:rFonts w:eastAsia="Calibri" w:cs="Arial"/>
        </w:rPr>
        <w:t xml:space="preserve"> означает Правила международной перевозки опасных грузов по железным дорогам (Добавление С к КОТИФ (Конвенция о международной перевозке грузов железнодорожным транспортом)).</w:t>
      </w:r>
    </w:p>
    <w:p w14:paraId="7847BCAA" w14:textId="77777777" w:rsidR="008734B5" w:rsidRPr="00967E2C" w:rsidRDefault="008734B5" w:rsidP="0081578C">
      <w:pPr>
        <w:tabs>
          <w:tab w:val="left" w:pos="1134"/>
          <w:tab w:val="left" w:pos="1701"/>
          <w:tab w:val="left" w:pos="2268"/>
        </w:tabs>
        <w:spacing w:after="120"/>
        <w:ind w:left="2268" w:right="1134"/>
        <w:jc w:val="both"/>
        <w:rPr>
          <w:rFonts w:eastAsia="Calibri" w:cs="Arial"/>
        </w:rPr>
      </w:pPr>
      <w:r w:rsidRPr="00496FBC">
        <w:rPr>
          <w:rFonts w:eastAsia="Calibri" w:cs="Arial"/>
          <w:iCs/>
        </w:rPr>
        <w:t>“</w:t>
      </w:r>
      <w:r w:rsidRPr="00967E2C">
        <w:rPr>
          <w:rFonts w:eastAsia="Calibri" w:cs="Arial"/>
          <w:i/>
          <w:iCs/>
        </w:rPr>
        <w:t>МСЖД</w:t>
      </w:r>
      <w:r w:rsidRPr="00496FBC">
        <w:rPr>
          <w:rFonts w:eastAsia="Calibri" w:cs="Arial"/>
          <w:iCs/>
        </w:rPr>
        <w:t>”</w:t>
      </w:r>
      <w:r w:rsidRPr="00967E2C">
        <w:rPr>
          <w:rFonts w:eastAsia="Calibri" w:cs="Arial"/>
          <w:iCs/>
        </w:rPr>
        <w:t xml:space="preserve"> означает Международный союз железных дорог (UIC, 16 rue Jean Rey,</w:t>
      </w:r>
      <w:r w:rsidRPr="00967E2C">
        <w:rPr>
          <w:rFonts w:eastAsia="Calibri" w:cs="Arial"/>
        </w:rPr>
        <w:t xml:space="preserve"> </w:t>
      </w:r>
      <w:r w:rsidRPr="00967E2C">
        <w:rPr>
          <w:rFonts w:eastAsia="Calibri" w:cs="Arial"/>
          <w:lang w:val="en-US"/>
        </w:rPr>
        <w:t>F</w:t>
      </w:r>
      <w:r w:rsidRPr="00967E2C">
        <w:rPr>
          <w:rFonts w:eastAsia="Calibri" w:cs="Arial"/>
        </w:rPr>
        <w:t xml:space="preserve">-75015 </w:t>
      </w:r>
      <w:r w:rsidRPr="00967E2C">
        <w:rPr>
          <w:rFonts w:eastAsia="Calibri" w:cs="Arial"/>
          <w:iCs/>
        </w:rPr>
        <w:t>Paris, France),</w:t>
      </w:r>
      <w:r w:rsidRPr="00967E2C">
        <w:rPr>
          <w:rFonts w:eastAsia="Calibri" w:cs="Arial"/>
        </w:rPr>
        <w:t xml:space="preserve"> </w:t>
      </w:r>
      <w:hyperlink r:id="rId22" w:history="1">
        <w:r w:rsidRPr="00EB1060">
          <w:rPr>
            <w:rStyle w:val="Hyperlink"/>
            <w:rFonts w:eastAsia="Calibri" w:cs="Arial"/>
          </w:rPr>
          <w:t>www.uic.org</w:t>
        </w:r>
      </w:hyperlink>
      <w:r w:rsidRPr="00967E2C">
        <w:rPr>
          <w:rFonts w:eastAsia="Calibri" w:cs="Arial"/>
          <w:iCs/>
        </w:rPr>
        <w:t>.</w:t>
      </w:r>
    </w:p>
    <w:p w14:paraId="0106D759" w14:textId="77777777" w:rsidR="0015513C" w:rsidRDefault="008734B5" w:rsidP="0015513C">
      <w:pPr>
        <w:tabs>
          <w:tab w:val="left" w:pos="1134"/>
          <w:tab w:val="left" w:pos="1701"/>
          <w:tab w:val="left" w:pos="2268"/>
        </w:tabs>
        <w:spacing w:after="120"/>
        <w:ind w:left="2268" w:right="1134"/>
        <w:jc w:val="both"/>
        <w:rPr>
          <w:rFonts w:eastAsia="Calibri" w:cs="Arial"/>
          <w:iCs/>
        </w:rPr>
      </w:pPr>
      <w:r w:rsidRPr="00496FBC">
        <w:rPr>
          <w:rFonts w:eastAsia="Calibri" w:cs="Arial"/>
          <w:iCs/>
        </w:rPr>
        <w:t>“</w:t>
      </w:r>
      <w:r w:rsidRPr="00967E2C">
        <w:rPr>
          <w:rFonts w:eastAsia="Calibri" w:cs="Arial"/>
          <w:i/>
        </w:rPr>
        <w:t>МЭГК</w:t>
      </w:r>
      <w:r w:rsidRPr="00496FBC">
        <w:rPr>
          <w:rFonts w:eastAsia="Calibri" w:cs="Arial"/>
          <w:iCs/>
        </w:rPr>
        <w:t xml:space="preserve">” </w:t>
      </w:r>
      <w:r>
        <w:rPr>
          <w:rFonts w:eastAsia="Calibri" w:cs="Arial"/>
          <w:iCs/>
        </w:rPr>
        <w:t>означает м</w:t>
      </w:r>
      <w:r w:rsidRPr="00967E2C">
        <w:rPr>
          <w:rFonts w:eastAsia="Calibri" w:cs="Arial"/>
        </w:rPr>
        <w:t>ногоэлементный газовый контейнер</w:t>
      </w:r>
      <w:r>
        <w:rPr>
          <w:rFonts w:eastAsia="Calibri" w:cs="Arial"/>
        </w:rPr>
        <w:t xml:space="preserve"> (см.</w:t>
      </w:r>
      <w:bookmarkStart w:id="9" w:name="_Hlk29299545"/>
      <w:r w:rsidR="0015513C">
        <w:rPr>
          <w:rFonts w:eastAsia="Calibri" w:cs="Arial"/>
        </w:rPr>
        <w:t> </w:t>
      </w:r>
      <w:r w:rsidRPr="00967E2C">
        <w:rPr>
          <w:rFonts w:eastAsia="Calibri" w:cs="Arial"/>
        </w:rPr>
        <w:t>раздел</w:t>
      </w:r>
      <w:r w:rsidR="0015513C">
        <w:rPr>
          <w:rFonts w:eastAsia="Calibri" w:cs="Arial"/>
        </w:rPr>
        <w:t> </w:t>
      </w:r>
      <w:r w:rsidRPr="00967E2C">
        <w:rPr>
          <w:rFonts w:eastAsia="Calibri" w:cs="Arial"/>
        </w:rPr>
        <w:t>1.2.1</w:t>
      </w:r>
      <w:bookmarkEnd w:id="9"/>
      <w:r w:rsidRPr="00496FBC">
        <w:t>)</w:t>
      </w:r>
      <w:r>
        <w:t>.</w:t>
      </w:r>
      <w:r w:rsidR="0015513C" w:rsidRPr="0015513C">
        <w:rPr>
          <w:rFonts w:eastAsia="Calibri" w:cs="Arial"/>
          <w:iCs/>
        </w:rPr>
        <w:t xml:space="preserve"> </w:t>
      </w:r>
    </w:p>
    <w:p w14:paraId="5AD4F7E8" w14:textId="29A6DA06" w:rsidR="0015513C" w:rsidRDefault="0015513C" w:rsidP="0015513C">
      <w:pPr>
        <w:tabs>
          <w:tab w:val="left" w:pos="1134"/>
          <w:tab w:val="left" w:pos="1701"/>
          <w:tab w:val="left" w:pos="2268"/>
        </w:tabs>
        <w:spacing w:after="120"/>
        <w:ind w:left="2268" w:right="1134"/>
        <w:jc w:val="both"/>
        <w:rPr>
          <w:rFonts w:eastAsia="Calibri" w:cs="Arial"/>
          <w:i/>
        </w:rPr>
      </w:pPr>
      <w:r w:rsidRPr="00B53AF2">
        <w:rPr>
          <w:rFonts w:eastAsia="Calibri" w:cs="Arial"/>
          <w:iCs/>
        </w:rPr>
        <w:t>“</w:t>
      </w:r>
      <w:r w:rsidRPr="00967E2C">
        <w:rPr>
          <w:rFonts w:eastAsia="Calibri" w:cs="Arial"/>
          <w:i/>
        </w:rPr>
        <w:t>MEMU</w:t>
      </w:r>
      <w:r w:rsidRPr="00B53AF2">
        <w:rPr>
          <w:rFonts w:eastAsia="Calibri" w:cs="Arial"/>
          <w:iCs/>
        </w:rPr>
        <w:t xml:space="preserve">” </w:t>
      </w:r>
      <w:r w:rsidRPr="00967E2C">
        <w:rPr>
          <w:rFonts w:eastAsia="Calibri" w:cs="Arial"/>
          <w:iCs/>
        </w:rPr>
        <w:t>означает</w:t>
      </w:r>
      <w:r w:rsidRPr="00B53AF2">
        <w:rPr>
          <w:rFonts w:eastAsia="Calibri" w:cs="Arial"/>
          <w:iCs/>
        </w:rPr>
        <w:t xml:space="preserve"> </w:t>
      </w:r>
      <w:r>
        <w:rPr>
          <w:rFonts w:eastAsia="Calibri" w:cs="Arial"/>
          <w:iCs/>
        </w:rPr>
        <w:t>с</w:t>
      </w:r>
      <w:r w:rsidRPr="00967E2C">
        <w:rPr>
          <w:rFonts w:eastAsia="Calibri" w:cs="Arial"/>
          <w:iCs/>
        </w:rPr>
        <w:t>месительно-зарядн</w:t>
      </w:r>
      <w:r>
        <w:rPr>
          <w:rFonts w:eastAsia="Calibri" w:cs="Arial"/>
          <w:iCs/>
        </w:rPr>
        <w:t>ую</w:t>
      </w:r>
      <w:r w:rsidRPr="00967E2C">
        <w:rPr>
          <w:rFonts w:eastAsia="Calibri" w:cs="Arial"/>
          <w:iCs/>
        </w:rPr>
        <w:t xml:space="preserve"> машин</w:t>
      </w:r>
      <w:r>
        <w:rPr>
          <w:rFonts w:eastAsia="Calibri" w:cs="Arial"/>
          <w:iCs/>
        </w:rPr>
        <w:t>у</w:t>
      </w:r>
      <w:r w:rsidRPr="00967E2C">
        <w:rPr>
          <w:rFonts w:eastAsia="Calibri" w:cs="Arial"/>
        </w:rPr>
        <w:t xml:space="preserve"> </w:t>
      </w:r>
      <w:r>
        <w:rPr>
          <w:rFonts w:eastAsia="Calibri" w:cs="Arial"/>
        </w:rPr>
        <w:t>(см.</w:t>
      </w:r>
      <w:r w:rsidRPr="00967E2C">
        <w:rPr>
          <w:rFonts w:eastAsia="Calibri" w:cs="Arial"/>
        </w:rPr>
        <w:t xml:space="preserve"> раздел 1.2.1</w:t>
      </w:r>
      <w:r>
        <w:rPr>
          <w:rFonts w:eastAsia="Calibri" w:cs="Arial"/>
        </w:rPr>
        <w:t>)</w:t>
      </w:r>
      <w:r w:rsidRPr="00967E2C">
        <w:rPr>
          <w:rFonts w:eastAsia="Calibri" w:cs="Arial"/>
          <w:i/>
        </w:rPr>
        <w:t>.</w:t>
      </w:r>
    </w:p>
    <w:p w14:paraId="55B69D57" w14:textId="77777777" w:rsidR="008734B5" w:rsidRDefault="008734B5" w:rsidP="0081578C">
      <w:pPr>
        <w:tabs>
          <w:tab w:val="left" w:pos="2268"/>
        </w:tabs>
        <w:snapToGrid w:val="0"/>
        <w:spacing w:after="120"/>
        <w:ind w:left="2268" w:right="1134"/>
        <w:rPr>
          <w:b/>
          <w:bCs/>
        </w:rPr>
      </w:pPr>
      <w:r w:rsidRPr="00D264FB">
        <w:rPr>
          <w:b/>
          <w:bCs/>
        </w:rPr>
        <w:t>Н</w:t>
      </w:r>
    </w:p>
    <w:p w14:paraId="59BEFDAD" w14:textId="26C1B54F" w:rsidR="008734B5" w:rsidRPr="0058163D" w:rsidRDefault="008734B5" w:rsidP="0015513C">
      <w:pPr>
        <w:tabs>
          <w:tab w:val="left" w:pos="2268"/>
        </w:tabs>
        <w:snapToGrid w:val="0"/>
        <w:spacing w:after="120"/>
        <w:ind w:left="2268" w:right="1134"/>
        <w:jc w:val="both"/>
      </w:pPr>
      <w:r w:rsidRPr="0058163D">
        <w:rPr>
          <w:rFonts w:eastAsia="Calibri" w:cs="Arial"/>
          <w:iCs/>
        </w:rPr>
        <w:t>“</w:t>
      </w:r>
      <w:r w:rsidRPr="0058163D">
        <w:rPr>
          <w:rFonts w:eastAsia="Calibri" w:cs="Arial"/>
          <w:i/>
        </w:rPr>
        <w:t>Н.У.К.</w:t>
      </w:r>
      <w:r w:rsidRPr="0058163D">
        <w:rPr>
          <w:rFonts w:eastAsia="Calibri" w:cs="Arial"/>
          <w:iCs/>
        </w:rPr>
        <w:t xml:space="preserve">” </w:t>
      </w:r>
      <w:r>
        <w:rPr>
          <w:rFonts w:eastAsia="Calibri" w:cs="Arial"/>
          <w:iCs/>
        </w:rPr>
        <w:t>означает</w:t>
      </w:r>
      <w:r w:rsidRPr="0058163D">
        <w:rPr>
          <w:rFonts w:eastAsia="Calibri" w:cs="Arial"/>
          <w:iCs/>
        </w:rPr>
        <w:t xml:space="preserve"> </w:t>
      </w:r>
      <w:r>
        <w:rPr>
          <w:rFonts w:eastAsia="Calibri" w:cs="Arial"/>
          <w:iCs/>
          <w:sz w:val="21"/>
          <w:szCs w:val="21"/>
        </w:rPr>
        <w:t>п</w:t>
      </w:r>
      <w:r w:rsidRPr="0058163D">
        <w:rPr>
          <w:rFonts w:eastAsia="Calibri" w:cs="Arial"/>
          <w:iCs/>
          <w:sz w:val="21"/>
          <w:szCs w:val="21"/>
        </w:rPr>
        <w:t>озици</w:t>
      </w:r>
      <w:r>
        <w:rPr>
          <w:rFonts w:eastAsia="Calibri" w:cs="Arial"/>
          <w:iCs/>
          <w:sz w:val="21"/>
          <w:szCs w:val="21"/>
        </w:rPr>
        <w:t>ю</w:t>
      </w:r>
      <w:r w:rsidRPr="0058163D">
        <w:rPr>
          <w:rFonts w:eastAsia="Calibri" w:cs="Arial"/>
          <w:iCs/>
          <w:sz w:val="21"/>
          <w:szCs w:val="21"/>
        </w:rPr>
        <w:t xml:space="preserve"> “не указанные конкретно”</w:t>
      </w:r>
      <w:r w:rsidRPr="0058163D">
        <w:t xml:space="preserve"> </w:t>
      </w:r>
      <w:r w:rsidRPr="0058163D">
        <w:rPr>
          <w:rFonts w:eastAsia="Calibri" w:cs="Arial"/>
        </w:rPr>
        <w:t>(</w:t>
      </w:r>
      <w:r>
        <w:rPr>
          <w:rFonts w:eastAsia="Calibri" w:cs="Arial"/>
        </w:rPr>
        <w:t>см</w:t>
      </w:r>
      <w:r w:rsidRPr="0058163D">
        <w:rPr>
          <w:rFonts w:eastAsia="Calibri" w:cs="Arial"/>
        </w:rPr>
        <w:t>.</w:t>
      </w:r>
      <w:r w:rsidR="0015513C">
        <w:rPr>
          <w:rFonts w:eastAsia="Calibri" w:cs="Arial"/>
        </w:rPr>
        <w:t> </w:t>
      </w:r>
      <w:r w:rsidRPr="00967E2C">
        <w:rPr>
          <w:rFonts w:eastAsia="Calibri" w:cs="Arial"/>
        </w:rPr>
        <w:t>раздел</w:t>
      </w:r>
      <w:r w:rsidR="0015513C">
        <w:rPr>
          <w:rFonts w:eastAsia="Calibri" w:cs="Arial"/>
        </w:rPr>
        <w:t> </w:t>
      </w:r>
      <w:r w:rsidRPr="0058163D">
        <w:rPr>
          <w:rFonts w:eastAsia="Calibri" w:cs="Arial"/>
        </w:rPr>
        <w:t>1.2.1</w:t>
      </w:r>
      <w:r w:rsidRPr="0058163D">
        <w:t>).</w:t>
      </w:r>
    </w:p>
    <w:p w14:paraId="0F16C558" w14:textId="77777777" w:rsidR="008734B5" w:rsidRDefault="008734B5" w:rsidP="0015513C">
      <w:pPr>
        <w:keepNext/>
        <w:keepLines/>
        <w:tabs>
          <w:tab w:val="left" w:pos="1134"/>
          <w:tab w:val="left" w:pos="1701"/>
          <w:tab w:val="left" w:pos="2268"/>
        </w:tabs>
        <w:spacing w:after="120"/>
        <w:ind w:left="2268" w:right="1134"/>
        <w:jc w:val="both"/>
        <w:rPr>
          <w:rFonts w:eastAsia="Calibri" w:cs="Arial"/>
          <w:b/>
        </w:rPr>
      </w:pPr>
      <w:r w:rsidRPr="00967E2C">
        <w:rPr>
          <w:rFonts w:eastAsia="Calibri" w:cs="Arial"/>
          <w:b/>
        </w:rPr>
        <w:t>О</w:t>
      </w:r>
    </w:p>
    <w:p w14:paraId="779D7F3B" w14:textId="77777777" w:rsidR="008734B5" w:rsidRPr="00092270" w:rsidRDefault="008734B5" w:rsidP="0015513C">
      <w:pPr>
        <w:keepNext/>
        <w:keepLines/>
        <w:tabs>
          <w:tab w:val="left" w:pos="2268"/>
        </w:tabs>
        <w:snapToGrid w:val="0"/>
        <w:spacing w:after="120"/>
        <w:ind w:left="2268" w:right="1134"/>
      </w:pPr>
      <w:r w:rsidRPr="00092270">
        <w:t>(</w:t>
      </w:r>
      <w:r>
        <w:t>МПОГ</w:t>
      </w:r>
      <w:r w:rsidRPr="00092270">
        <w:t>:)</w:t>
      </w:r>
    </w:p>
    <w:p w14:paraId="7026F876" w14:textId="77777777" w:rsidR="008734B5" w:rsidRPr="00967E2C" w:rsidRDefault="008734B5" w:rsidP="0015513C">
      <w:pPr>
        <w:keepNext/>
        <w:keepLines/>
        <w:tabs>
          <w:tab w:val="left" w:pos="1134"/>
          <w:tab w:val="left" w:pos="1701"/>
          <w:tab w:val="left" w:pos="2268"/>
        </w:tabs>
        <w:spacing w:after="120"/>
        <w:ind w:left="2268" w:right="1134"/>
        <w:jc w:val="both"/>
        <w:rPr>
          <w:rFonts w:eastAsia="Calibri" w:cs="Arial"/>
          <w:bCs/>
        </w:rPr>
      </w:pPr>
      <w:r w:rsidRPr="00496FBC">
        <w:rPr>
          <w:rFonts w:eastAsia="Calibri" w:cs="Arial"/>
          <w:iCs/>
        </w:rPr>
        <w:t>“</w:t>
      </w:r>
      <w:r w:rsidRPr="00967E2C">
        <w:rPr>
          <w:rFonts w:eastAsia="Calibri" w:cs="Arial"/>
          <w:bCs/>
          <w:i/>
          <w:iCs/>
        </w:rPr>
        <w:t>ООТО</w:t>
      </w:r>
      <w:r w:rsidRPr="00496FBC">
        <w:rPr>
          <w:rFonts w:eastAsia="Calibri" w:cs="Arial"/>
          <w:iCs/>
        </w:rPr>
        <w:t xml:space="preserve">” </w:t>
      </w:r>
      <w:r>
        <w:rPr>
          <w:rFonts w:eastAsia="Calibri" w:cs="Arial"/>
          <w:iCs/>
        </w:rPr>
        <w:t>означает о</w:t>
      </w:r>
      <w:r w:rsidRPr="00967E2C">
        <w:rPr>
          <w:rFonts w:eastAsia="Calibri" w:cs="Arial"/>
          <w:bCs/>
        </w:rPr>
        <w:t>рганизаци</w:t>
      </w:r>
      <w:r>
        <w:rPr>
          <w:rFonts w:eastAsia="Calibri" w:cs="Arial"/>
          <w:bCs/>
        </w:rPr>
        <w:t>ю</w:t>
      </w:r>
      <w:r w:rsidRPr="00967E2C">
        <w:rPr>
          <w:rFonts w:eastAsia="Calibri" w:cs="Arial"/>
          <w:bCs/>
        </w:rPr>
        <w:t>, ответственн</w:t>
      </w:r>
      <w:r>
        <w:rPr>
          <w:rFonts w:eastAsia="Calibri" w:cs="Arial"/>
          <w:bCs/>
        </w:rPr>
        <w:t>ую</w:t>
      </w:r>
      <w:r w:rsidRPr="00967E2C">
        <w:rPr>
          <w:rFonts w:eastAsia="Calibri" w:cs="Arial"/>
          <w:bCs/>
        </w:rPr>
        <w:t xml:space="preserve"> за техническое обслуживание</w:t>
      </w:r>
      <w:r>
        <w:rPr>
          <w:rFonts w:eastAsia="Calibri" w:cs="Arial"/>
          <w:bCs/>
        </w:rPr>
        <w:t xml:space="preserve"> </w:t>
      </w:r>
      <w:bookmarkStart w:id="10" w:name="_Hlk70327692"/>
      <w:r>
        <w:rPr>
          <w:rFonts w:eastAsia="Calibri" w:cs="Arial"/>
          <w:bCs/>
        </w:rPr>
        <w:t>(см.</w:t>
      </w:r>
      <w:r w:rsidRPr="00967E2C">
        <w:rPr>
          <w:rFonts w:eastAsia="Calibri" w:cs="Arial"/>
        </w:rPr>
        <w:t xml:space="preserve"> раздел 1.2.1</w:t>
      </w:r>
      <w:r>
        <w:rPr>
          <w:rFonts w:eastAsia="Calibri" w:cs="Arial"/>
        </w:rPr>
        <w:t>)</w:t>
      </w:r>
      <w:bookmarkEnd w:id="10"/>
      <w:r w:rsidRPr="00967E2C">
        <w:rPr>
          <w:rFonts w:eastAsia="Calibri" w:cs="Arial"/>
        </w:rPr>
        <w:t>.</w:t>
      </w:r>
    </w:p>
    <w:p w14:paraId="2216B4CA" w14:textId="77777777" w:rsidR="008734B5" w:rsidRPr="00092270" w:rsidRDefault="008734B5" w:rsidP="0081578C">
      <w:pPr>
        <w:tabs>
          <w:tab w:val="left" w:pos="2268"/>
        </w:tabs>
        <w:snapToGrid w:val="0"/>
        <w:spacing w:after="120"/>
        <w:ind w:left="2268" w:right="1134"/>
      </w:pPr>
      <w:r w:rsidRPr="00092270">
        <w:t>(</w:t>
      </w:r>
      <w:r>
        <w:t>МПОГ</w:t>
      </w:r>
      <w:r w:rsidRPr="00092270">
        <w:t>:)</w:t>
      </w:r>
    </w:p>
    <w:p w14:paraId="5C226ED7" w14:textId="77777777" w:rsidR="008734B5" w:rsidRPr="00967E2C" w:rsidRDefault="008734B5" w:rsidP="0081578C">
      <w:pPr>
        <w:tabs>
          <w:tab w:val="left" w:pos="1134"/>
          <w:tab w:val="left" w:pos="1701"/>
          <w:tab w:val="left" w:pos="2268"/>
        </w:tabs>
        <w:spacing w:after="120"/>
        <w:ind w:left="2268" w:right="1134"/>
        <w:jc w:val="both"/>
        <w:rPr>
          <w:rFonts w:eastAsia="Calibri" w:cs="Arial"/>
          <w:bCs/>
        </w:rPr>
      </w:pPr>
      <w:r w:rsidRPr="00496FBC">
        <w:rPr>
          <w:rFonts w:eastAsia="Calibri" w:cs="Arial"/>
          <w:iCs/>
        </w:rPr>
        <w:t>“</w:t>
      </w:r>
      <w:r w:rsidRPr="00967E2C">
        <w:rPr>
          <w:rFonts w:eastAsia="Calibri" w:cs="Arial"/>
          <w:bCs/>
          <w:i/>
          <w:iCs/>
        </w:rPr>
        <w:t>ОТИФ</w:t>
      </w:r>
      <w:r w:rsidRPr="00496FBC">
        <w:rPr>
          <w:rFonts w:eastAsia="Calibri" w:cs="Arial"/>
          <w:iCs/>
        </w:rPr>
        <w:t>”</w:t>
      </w:r>
      <w:r w:rsidRPr="00967E2C">
        <w:rPr>
          <w:rFonts w:eastAsia="Calibri" w:cs="Arial"/>
          <w:bCs/>
        </w:rPr>
        <w:t xml:space="preserve"> означает</w:t>
      </w:r>
      <w:r w:rsidRPr="00967E2C">
        <w:rPr>
          <w:rFonts w:eastAsia="Calibri" w:cs="Arial"/>
        </w:rPr>
        <w:t xml:space="preserve"> Межправительственную организацию по международным железнодорожным перевозкам (OTIF, Gryphenhübeliweg 30, CH–3006 Bern, Switzerland), </w:t>
      </w:r>
      <w:hyperlink r:id="rId23" w:history="1">
        <w:r w:rsidRPr="00967E2C">
          <w:rPr>
            <w:rFonts w:eastAsia="Calibri" w:cs="Arial"/>
            <w:color w:val="0000FF"/>
          </w:rPr>
          <w:t>www.otif.org</w:t>
        </w:r>
      </w:hyperlink>
      <w:r w:rsidRPr="00967E2C">
        <w:rPr>
          <w:rFonts w:eastAsia="Calibri" w:cs="Arial"/>
          <w:color w:val="0000FF"/>
        </w:rPr>
        <w:t>.</w:t>
      </w:r>
    </w:p>
    <w:p w14:paraId="3003168F" w14:textId="77777777" w:rsidR="008734B5" w:rsidRPr="00967E2C"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П</w:t>
      </w:r>
    </w:p>
    <w:p w14:paraId="0185275F" w14:textId="77777777" w:rsidR="008734B5" w:rsidRPr="00092270" w:rsidRDefault="008734B5" w:rsidP="0081578C">
      <w:pPr>
        <w:tabs>
          <w:tab w:val="left" w:pos="2268"/>
        </w:tabs>
        <w:snapToGrid w:val="0"/>
        <w:spacing w:after="120"/>
        <w:ind w:left="2268" w:right="1134" w:hanging="1418"/>
      </w:pPr>
      <w:r w:rsidRPr="00092270">
        <w:tab/>
        <w:t>(</w:t>
      </w:r>
      <w:r>
        <w:t>МПОГ</w:t>
      </w:r>
      <w:r w:rsidRPr="00092270">
        <w:t>:)</w:t>
      </w:r>
    </w:p>
    <w:p w14:paraId="6C441C8F" w14:textId="77777777" w:rsidR="008734B5" w:rsidRPr="00967E2C" w:rsidRDefault="008734B5" w:rsidP="0081578C">
      <w:pPr>
        <w:tabs>
          <w:tab w:val="left" w:pos="1134"/>
          <w:tab w:val="left" w:pos="1701"/>
          <w:tab w:val="left" w:pos="2268"/>
        </w:tabs>
        <w:spacing w:after="120"/>
        <w:ind w:left="2268" w:right="1134"/>
        <w:jc w:val="both"/>
        <w:rPr>
          <w:rFonts w:eastAsia="Calibri" w:cs="Arial"/>
          <w:bCs/>
        </w:rPr>
      </w:pPr>
      <w:r w:rsidRPr="000976F0">
        <w:rPr>
          <w:rFonts w:eastAsia="Calibri" w:cs="Arial"/>
          <w:iCs/>
        </w:rPr>
        <w:t>“</w:t>
      </w:r>
      <w:r w:rsidRPr="00967E2C">
        <w:rPr>
          <w:rFonts w:eastAsia="Calibri" w:cs="Arial"/>
          <w:bCs/>
          <w:i/>
          <w:iCs/>
        </w:rPr>
        <w:t>Приложение 2 к СМГС</w:t>
      </w:r>
      <w:r w:rsidRPr="000976F0">
        <w:rPr>
          <w:rFonts w:eastAsia="Calibri" w:cs="Arial"/>
          <w:iCs/>
        </w:rPr>
        <w:t>”</w:t>
      </w:r>
      <w:r w:rsidRPr="00967E2C">
        <w:rPr>
          <w:rFonts w:eastAsia="Calibri" w:cs="Arial"/>
          <w:bCs/>
        </w:rPr>
        <w:t xml:space="preserve"> означает положения по перевозке опасных грузов, содержащиеся в приложении 2 к СМГС.</w:t>
      </w:r>
    </w:p>
    <w:p w14:paraId="0C088ADF" w14:textId="77777777" w:rsidR="008734B5"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С</w:t>
      </w:r>
    </w:p>
    <w:p w14:paraId="0A1E8AC2" w14:textId="2D22E7C2" w:rsidR="008734B5" w:rsidRPr="00967E2C" w:rsidRDefault="008734B5" w:rsidP="0081578C">
      <w:pPr>
        <w:tabs>
          <w:tab w:val="left" w:pos="1134"/>
          <w:tab w:val="left" w:pos="1701"/>
          <w:tab w:val="left" w:pos="2268"/>
        </w:tabs>
        <w:spacing w:after="120"/>
        <w:ind w:left="2268" w:right="1134"/>
        <w:jc w:val="both"/>
        <w:rPr>
          <w:rFonts w:eastAsia="Calibri" w:cs="Arial"/>
        </w:rPr>
      </w:pPr>
      <w:bookmarkStart w:id="11" w:name="_Hlk70329330"/>
      <w:r w:rsidRPr="000976F0">
        <w:rPr>
          <w:rFonts w:eastAsia="Calibri" w:cs="Arial"/>
          <w:iCs/>
        </w:rPr>
        <w:t>“</w:t>
      </w:r>
      <w:r w:rsidRPr="00967E2C">
        <w:rPr>
          <w:rFonts w:eastAsia="Calibri" w:cs="Arial"/>
          <w:i/>
          <w:iCs/>
        </w:rPr>
        <w:t>СГС</w:t>
      </w:r>
      <w:r w:rsidRPr="000976F0">
        <w:rPr>
          <w:rFonts w:eastAsia="Calibri" w:cs="Arial"/>
          <w:iCs/>
        </w:rPr>
        <w:t>”</w:t>
      </w:r>
      <w:r w:rsidRPr="00967E2C">
        <w:rPr>
          <w:rFonts w:eastAsia="Calibri" w:cs="Arial"/>
          <w:iCs/>
        </w:rPr>
        <w:t xml:space="preserve"> означает</w:t>
      </w:r>
      <w:bookmarkEnd w:id="11"/>
      <w:r w:rsidRPr="00967E2C">
        <w:rPr>
          <w:rFonts w:eastAsia="Calibri" w:cs="Arial"/>
          <w:iCs/>
        </w:rPr>
        <w:t xml:space="preserve"> Согласованн</w:t>
      </w:r>
      <w:r>
        <w:rPr>
          <w:rFonts w:eastAsia="Calibri" w:cs="Arial"/>
          <w:iCs/>
        </w:rPr>
        <w:t>ую</w:t>
      </w:r>
      <w:r w:rsidRPr="00967E2C">
        <w:rPr>
          <w:rFonts w:eastAsia="Calibri" w:cs="Arial"/>
          <w:iCs/>
        </w:rPr>
        <w:t xml:space="preserve"> на глобальном уровне систем</w:t>
      </w:r>
      <w:r>
        <w:rPr>
          <w:rFonts w:eastAsia="Calibri" w:cs="Arial"/>
          <w:iCs/>
        </w:rPr>
        <w:t>у</w:t>
      </w:r>
      <w:r w:rsidRPr="00967E2C">
        <w:rPr>
          <w:rFonts w:eastAsia="Calibri" w:cs="Arial"/>
          <w:iCs/>
        </w:rPr>
        <w:t xml:space="preserve"> классификации опасности и маркировки химической продукции</w:t>
      </w:r>
      <w:r>
        <w:rPr>
          <w:rFonts w:eastAsia="Calibri" w:cs="Arial"/>
          <w:iCs/>
        </w:rPr>
        <w:t xml:space="preserve"> </w:t>
      </w:r>
      <w:r>
        <w:rPr>
          <w:rFonts w:eastAsia="Calibri" w:cs="Arial"/>
          <w:bCs/>
        </w:rPr>
        <w:t>(см.</w:t>
      </w:r>
      <w:r w:rsidR="0015513C">
        <w:rPr>
          <w:rFonts w:eastAsia="Calibri" w:cs="Arial"/>
        </w:rPr>
        <w:t> </w:t>
      </w:r>
      <w:r w:rsidRPr="00967E2C">
        <w:rPr>
          <w:rFonts w:eastAsia="Calibri" w:cs="Arial"/>
        </w:rPr>
        <w:t>раздел 1.2.1</w:t>
      </w:r>
      <w:r>
        <w:rPr>
          <w:rFonts w:eastAsia="Calibri" w:cs="Arial"/>
        </w:rPr>
        <w:t>)</w:t>
      </w:r>
      <w:r w:rsidRPr="00967E2C">
        <w:rPr>
          <w:rFonts w:eastAsia="Calibri" w:cs="Arial"/>
          <w:iCs/>
        </w:rPr>
        <w:t>.</w:t>
      </w:r>
    </w:p>
    <w:p w14:paraId="50BDEA0D" w14:textId="77777777" w:rsidR="008734B5" w:rsidRPr="00092270" w:rsidRDefault="008734B5" w:rsidP="0081578C">
      <w:pPr>
        <w:tabs>
          <w:tab w:val="left" w:pos="2268"/>
        </w:tabs>
        <w:snapToGrid w:val="0"/>
        <w:spacing w:after="120"/>
        <w:ind w:left="2268" w:right="1134" w:hanging="1418"/>
      </w:pPr>
      <w:r w:rsidRPr="009668E3">
        <w:tab/>
      </w:r>
      <w:r w:rsidRPr="00092270">
        <w:t>(</w:t>
      </w:r>
      <w:r>
        <w:t>МПОГ</w:t>
      </w:r>
      <w:r w:rsidRPr="00092270">
        <w:t>:)</w:t>
      </w:r>
    </w:p>
    <w:p w14:paraId="20C8C9B2" w14:textId="77777777" w:rsidR="008734B5" w:rsidRPr="0015513C" w:rsidRDefault="008734B5" w:rsidP="0081578C">
      <w:pPr>
        <w:tabs>
          <w:tab w:val="left" w:pos="1134"/>
          <w:tab w:val="left" w:pos="1701"/>
          <w:tab w:val="left" w:pos="2268"/>
        </w:tabs>
        <w:spacing w:after="120"/>
        <w:ind w:left="2268" w:right="1134"/>
        <w:jc w:val="both"/>
        <w:rPr>
          <w:rFonts w:eastAsia="Calibri" w:cs="Arial"/>
          <w:b/>
          <w:szCs w:val="20"/>
        </w:rPr>
      </w:pPr>
      <w:r w:rsidRPr="0015513C">
        <w:rPr>
          <w:rFonts w:eastAsia="Calibri" w:cs="Arial"/>
          <w:iCs/>
          <w:szCs w:val="20"/>
        </w:rPr>
        <w:t>“</w:t>
      </w:r>
      <w:r w:rsidRPr="0015513C">
        <w:rPr>
          <w:rFonts w:eastAsia="Calibri" w:cs="Arial"/>
          <w:i/>
          <w:iCs/>
          <w:szCs w:val="20"/>
        </w:rPr>
        <w:t>СМГС</w:t>
      </w:r>
      <w:r w:rsidRPr="0015513C">
        <w:rPr>
          <w:rFonts w:eastAsia="Calibri" w:cs="Arial"/>
          <w:iCs/>
          <w:szCs w:val="20"/>
        </w:rPr>
        <w:t xml:space="preserve">” означает Соглашение о международном железнодорожном грузовом сообщении Организации сотрудничества железных дорог (ОСЖД) </w:t>
      </w:r>
      <w:r w:rsidRPr="0015513C">
        <w:rPr>
          <w:rFonts w:eastAsia="Calibri" w:cs="Arial"/>
          <w:szCs w:val="20"/>
        </w:rPr>
        <w:t xml:space="preserve">(OSJD, ul. </w:t>
      </w:r>
      <w:r w:rsidRPr="0015513C">
        <w:rPr>
          <w:rFonts w:eastAsia="Calibri" w:cs="Arial"/>
          <w:szCs w:val="20"/>
          <w:lang w:val="en-US"/>
        </w:rPr>
        <w:t>Hoza</w:t>
      </w:r>
      <w:r w:rsidRPr="0015513C">
        <w:rPr>
          <w:rFonts w:eastAsia="Calibri" w:cs="Arial"/>
          <w:szCs w:val="20"/>
        </w:rPr>
        <w:t xml:space="preserve">, 63/67 </w:t>
      </w:r>
      <w:r w:rsidRPr="0015513C">
        <w:rPr>
          <w:rFonts w:eastAsia="Calibri" w:cs="Arial"/>
          <w:szCs w:val="20"/>
          <w:lang w:val="en-US"/>
        </w:rPr>
        <w:t>PL</w:t>
      </w:r>
      <w:r w:rsidRPr="0015513C">
        <w:rPr>
          <w:rFonts w:eastAsia="Calibri" w:cs="Arial"/>
          <w:szCs w:val="20"/>
        </w:rPr>
        <w:t xml:space="preserve">-00-681 </w:t>
      </w:r>
      <w:r w:rsidRPr="0015513C">
        <w:rPr>
          <w:rFonts w:eastAsia="Calibri" w:cs="Arial"/>
          <w:szCs w:val="20"/>
          <w:lang w:val="en-US"/>
        </w:rPr>
        <w:t>Warsaw</w:t>
      </w:r>
      <w:r w:rsidRPr="0015513C">
        <w:rPr>
          <w:rFonts w:eastAsia="Calibri" w:cs="Arial"/>
          <w:szCs w:val="20"/>
        </w:rPr>
        <w:t xml:space="preserve">, </w:t>
      </w:r>
      <w:r w:rsidRPr="0015513C">
        <w:rPr>
          <w:rFonts w:eastAsia="Calibri" w:cs="Arial"/>
          <w:szCs w:val="20"/>
          <w:lang w:val="en-US"/>
        </w:rPr>
        <w:t>Poland</w:t>
      </w:r>
      <w:r w:rsidRPr="0015513C">
        <w:rPr>
          <w:rFonts w:eastAsia="Calibri" w:cs="Arial"/>
          <w:szCs w:val="20"/>
        </w:rPr>
        <w:t xml:space="preserve">), </w:t>
      </w:r>
      <w:hyperlink r:id="rId24" w:history="1">
        <w:r w:rsidRPr="0015513C">
          <w:rPr>
            <w:rStyle w:val="Hyperlink"/>
            <w:rFonts w:eastAsia="Calibri" w:cs="Arial"/>
            <w:szCs w:val="20"/>
            <w:lang w:val="en-US"/>
          </w:rPr>
          <w:t>www</w:t>
        </w:r>
        <w:r w:rsidRPr="0015513C">
          <w:rPr>
            <w:rStyle w:val="Hyperlink"/>
            <w:rFonts w:eastAsia="Calibri" w:cs="Arial"/>
            <w:szCs w:val="20"/>
          </w:rPr>
          <w:t>.</w:t>
        </w:r>
        <w:r w:rsidRPr="0015513C">
          <w:rPr>
            <w:rStyle w:val="Hyperlink"/>
            <w:rFonts w:eastAsia="Calibri" w:cs="Arial"/>
            <w:szCs w:val="20"/>
            <w:lang w:val="en-US"/>
          </w:rPr>
          <w:t>en</w:t>
        </w:r>
        <w:r w:rsidRPr="0015513C">
          <w:rPr>
            <w:rStyle w:val="Hyperlink"/>
            <w:rFonts w:eastAsia="Calibri" w:cs="Arial"/>
            <w:szCs w:val="20"/>
          </w:rPr>
          <w:t>.</w:t>
        </w:r>
        <w:r w:rsidRPr="0015513C">
          <w:rPr>
            <w:rStyle w:val="Hyperlink"/>
            <w:rFonts w:eastAsia="Calibri" w:cs="Arial"/>
            <w:szCs w:val="20"/>
            <w:lang w:val="en-US"/>
          </w:rPr>
          <w:t>osjd</w:t>
        </w:r>
        <w:r w:rsidRPr="0015513C">
          <w:rPr>
            <w:rStyle w:val="Hyperlink"/>
            <w:rFonts w:eastAsia="Calibri" w:cs="Arial"/>
            <w:szCs w:val="20"/>
          </w:rPr>
          <w:t>.</w:t>
        </w:r>
        <w:r w:rsidRPr="0015513C">
          <w:rPr>
            <w:rStyle w:val="Hyperlink"/>
            <w:rFonts w:eastAsia="Calibri" w:cs="Arial"/>
            <w:szCs w:val="20"/>
            <w:lang w:val="en-US"/>
          </w:rPr>
          <w:t>org</w:t>
        </w:r>
      </w:hyperlink>
      <w:r w:rsidRPr="0015513C">
        <w:rPr>
          <w:rFonts w:eastAsia="Calibri" w:cs="Arial"/>
          <w:szCs w:val="20"/>
        </w:rPr>
        <w:t>.</w:t>
      </w:r>
    </w:p>
    <w:p w14:paraId="51EE6464" w14:textId="77777777" w:rsidR="008734B5" w:rsidRPr="00967E2C" w:rsidRDefault="008734B5" w:rsidP="0081578C">
      <w:pPr>
        <w:tabs>
          <w:tab w:val="left" w:pos="1134"/>
          <w:tab w:val="left" w:pos="1701"/>
          <w:tab w:val="left" w:pos="2268"/>
        </w:tabs>
        <w:spacing w:after="120"/>
        <w:ind w:left="2268" w:right="1134"/>
        <w:jc w:val="both"/>
        <w:rPr>
          <w:rFonts w:eastAsia="Calibri" w:cs="Arial"/>
          <w:b/>
        </w:rPr>
      </w:pPr>
      <w:r w:rsidRPr="00036E91">
        <w:rPr>
          <w:rFonts w:eastAsia="Calibri" w:cs="Arial"/>
          <w:iCs/>
        </w:rPr>
        <w:t>“</w:t>
      </w:r>
      <w:r w:rsidRPr="00967E2C">
        <w:rPr>
          <w:rFonts w:eastAsia="Calibri" w:cs="Arial"/>
          <w:i/>
          <w:iCs/>
        </w:rPr>
        <w:t>СНГ</w:t>
      </w:r>
      <w:r w:rsidRPr="00036E91">
        <w:rPr>
          <w:rFonts w:eastAsia="Calibri" w:cs="Arial"/>
          <w:iCs/>
        </w:rPr>
        <w:t xml:space="preserve">” </w:t>
      </w:r>
      <w:r>
        <w:rPr>
          <w:rFonts w:eastAsia="Calibri" w:cs="Arial"/>
          <w:iCs/>
        </w:rPr>
        <w:t>означает с</w:t>
      </w:r>
      <w:r w:rsidRPr="00967E2C">
        <w:rPr>
          <w:rFonts w:eastAsia="Calibri" w:cs="Arial"/>
        </w:rPr>
        <w:t>жиженный нефтяной газ</w:t>
      </w:r>
      <w:r>
        <w:rPr>
          <w:rFonts w:eastAsia="Calibri" w:cs="Arial"/>
        </w:rPr>
        <w:t xml:space="preserve"> </w:t>
      </w:r>
      <w:r>
        <w:rPr>
          <w:rFonts w:eastAsia="Calibri" w:cs="Arial"/>
          <w:bCs/>
        </w:rPr>
        <w:t>(см.</w:t>
      </w:r>
      <w:r w:rsidRPr="00967E2C">
        <w:rPr>
          <w:rFonts w:eastAsia="Calibri" w:cs="Arial"/>
        </w:rPr>
        <w:t xml:space="preserve"> раздел 1.2.1</w:t>
      </w:r>
      <w:r>
        <w:rPr>
          <w:rFonts w:eastAsia="Calibri" w:cs="Arial"/>
        </w:rPr>
        <w:t>)</w:t>
      </w:r>
      <w:r w:rsidRPr="00967E2C">
        <w:rPr>
          <w:rFonts w:eastAsia="Calibri" w:cs="Arial"/>
        </w:rPr>
        <w:t>.</w:t>
      </w:r>
    </w:p>
    <w:p w14:paraId="418E290B" w14:textId="77777777" w:rsidR="008734B5" w:rsidRDefault="008734B5" w:rsidP="0081578C">
      <w:pPr>
        <w:tabs>
          <w:tab w:val="left" w:pos="1134"/>
          <w:tab w:val="left" w:pos="1701"/>
          <w:tab w:val="left" w:pos="2268"/>
        </w:tabs>
        <w:spacing w:after="120"/>
        <w:ind w:left="2268" w:right="1134"/>
        <w:jc w:val="both"/>
        <w:rPr>
          <w:rFonts w:eastAsia="Calibri" w:cs="Arial"/>
        </w:rPr>
      </w:pPr>
      <w:bookmarkStart w:id="12" w:name="_Hlk29300370"/>
      <w:r w:rsidRPr="00036E91">
        <w:rPr>
          <w:rFonts w:eastAsia="Calibri" w:cs="Arial"/>
        </w:rPr>
        <w:t>“</w:t>
      </w:r>
      <w:r w:rsidRPr="00967E2C">
        <w:rPr>
          <w:rFonts w:eastAsia="Calibri" w:cs="Arial"/>
          <w:i/>
          <w:iCs/>
        </w:rPr>
        <w:t>СПГ</w:t>
      </w:r>
      <w:r w:rsidRPr="00036E91">
        <w:rPr>
          <w:rFonts w:eastAsia="Calibri" w:cs="Arial"/>
          <w:iCs/>
        </w:rPr>
        <w:t>”</w:t>
      </w:r>
      <w:r>
        <w:rPr>
          <w:rFonts w:eastAsia="Calibri" w:cs="Arial"/>
          <w:iCs/>
        </w:rPr>
        <w:t xml:space="preserve"> означает с</w:t>
      </w:r>
      <w:r w:rsidRPr="00967E2C">
        <w:rPr>
          <w:rFonts w:eastAsia="Calibri" w:cs="Arial"/>
        </w:rPr>
        <w:t>жиженный природный газ</w:t>
      </w:r>
      <w:r w:rsidRPr="00036E91">
        <w:rPr>
          <w:rFonts w:eastAsia="Calibri" w:cs="Arial"/>
        </w:rPr>
        <w:t xml:space="preserve"> </w:t>
      </w:r>
      <w:bookmarkStart w:id="13" w:name="_Hlk70328378"/>
      <w:r>
        <w:rPr>
          <w:rFonts w:eastAsia="Calibri" w:cs="Arial"/>
          <w:bCs/>
        </w:rPr>
        <w:t>(см.</w:t>
      </w:r>
      <w:r w:rsidRPr="00967E2C">
        <w:rPr>
          <w:rFonts w:eastAsia="Calibri" w:cs="Arial"/>
        </w:rPr>
        <w:t xml:space="preserve"> раздел 1.2.1</w:t>
      </w:r>
      <w:r>
        <w:rPr>
          <w:rFonts w:eastAsia="Calibri" w:cs="Arial"/>
        </w:rPr>
        <w:t>)</w:t>
      </w:r>
      <w:bookmarkEnd w:id="13"/>
      <w:r w:rsidRPr="00967E2C">
        <w:rPr>
          <w:rFonts w:eastAsia="Calibri" w:cs="Arial"/>
        </w:rPr>
        <w:t>.</w:t>
      </w:r>
    </w:p>
    <w:bookmarkEnd w:id="12"/>
    <w:p w14:paraId="7284028A" w14:textId="77777777" w:rsidR="0015513C" w:rsidRPr="009668E3" w:rsidRDefault="0015513C" w:rsidP="0015513C">
      <w:pPr>
        <w:tabs>
          <w:tab w:val="left" w:pos="2268"/>
        </w:tabs>
        <w:snapToGrid w:val="0"/>
        <w:spacing w:after="120"/>
        <w:ind w:left="2268" w:right="1134"/>
      </w:pPr>
      <w:r w:rsidRPr="009668E3">
        <w:rPr>
          <w:rFonts w:eastAsia="Calibri" w:cs="Arial"/>
          <w:iCs/>
        </w:rPr>
        <w:t>“</w:t>
      </w:r>
      <w:r w:rsidRPr="009668E3">
        <w:rPr>
          <w:rFonts w:eastAsia="Calibri" w:cs="Arial"/>
          <w:i/>
          <w:lang w:val="en-US"/>
        </w:rPr>
        <w:t>CSI</w:t>
      </w:r>
      <w:r w:rsidRPr="009668E3">
        <w:rPr>
          <w:rFonts w:eastAsia="Calibri" w:cs="Arial"/>
          <w:iCs/>
        </w:rPr>
        <w:t xml:space="preserve">” </w:t>
      </w:r>
      <w:r w:rsidRPr="00967E2C">
        <w:rPr>
          <w:rFonts w:eastAsia="Calibri" w:cs="Arial"/>
          <w:iCs/>
        </w:rPr>
        <w:t>означает</w:t>
      </w:r>
      <w:r w:rsidRPr="009668E3">
        <w:rPr>
          <w:rFonts w:eastAsia="Calibri" w:cs="Arial"/>
          <w:iCs/>
        </w:rPr>
        <w:t xml:space="preserve"> </w:t>
      </w:r>
      <w:r>
        <w:rPr>
          <w:rFonts w:eastAsia="Calibri" w:cs="Arial"/>
          <w:iCs/>
        </w:rPr>
        <w:t>индекс</w:t>
      </w:r>
      <w:r w:rsidRPr="009668E3">
        <w:rPr>
          <w:rFonts w:eastAsia="Calibri" w:cs="Arial"/>
          <w:iCs/>
        </w:rPr>
        <w:t xml:space="preserve"> </w:t>
      </w:r>
      <w:r>
        <w:rPr>
          <w:rFonts w:eastAsia="Calibri" w:cs="Arial"/>
          <w:iCs/>
        </w:rPr>
        <w:t>безопасности</w:t>
      </w:r>
      <w:r w:rsidRPr="009668E3">
        <w:rPr>
          <w:rFonts w:eastAsia="Calibri" w:cs="Arial"/>
          <w:iCs/>
        </w:rPr>
        <w:t xml:space="preserve"> </w:t>
      </w:r>
      <w:r>
        <w:rPr>
          <w:rFonts w:eastAsia="Calibri" w:cs="Arial"/>
          <w:iCs/>
        </w:rPr>
        <w:t>по</w:t>
      </w:r>
      <w:r w:rsidRPr="009668E3">
        <w:rPr>
          <w:rFonts w:eastAsia="Calibri" w:cs="Arial"/>
          <w:iCs/>
        </w:rPr>
        <w:t xml:space="preserve"> </w:t>
      </w:r>
      <w:r>
        <w:rPr>
          <w:rFonts w:eastAsia="Calibri" w:cs="Arial"/>
          <w:iCs/>
        </w:rPr>
        <w:t>критичности</w:t>
      </w:r>
      <w:r w:rsidRPr="009668E3">
        <w:t xml:space="preserve"> </w:t>
      </w:r>
      <w:r>
        <w:rPr>
          <w:rFonts w:eastAsia="Calibri" w:cs="Arial"/>
          <w:bCs/>
        </w:rPr>
        <w:t>(см.</w:t>
      </w:r>
      <w:r w:rsidRPr="00967E2C">
        <w:rPr>
          <w:rFonts w:eastAsia="Calibri" w:cs="Arial"/>
        </w:rPr>
        <w:t xml:space="preserve"> раздел 1.2.1</w:t>
      </w:r>
      <w:r>
        <w:rPr>
          <w:rFonts w:eastAsia="Calibri" w:cs="Arial"/>
        </w:rPr>
        <w:t>)</w:t>
      </w:r>
      <w:r>
        <w:t>.</w:t>
      </w:r>
    </w:p>
    <w:p w14:paraId="05C9673D" w14:textId="77777777" w:rsidR="008734B5" w:rsidRPr="0058163D" w:rsidRDefault="008734B5" w:rsidP="0015513C">
      <w:pPr>
        <w:tabs>
          <w:tab w:val="left" w:pos="2268"/>
        </w:tabs>
        <w:snapToGrid w:val="0"/>
        <w:spacing w:after="120"/>
        <w:ind w:left="2268" w:right="1134"/>
        <w:jc w:val="both"/>
      </w:pPr>
      <w:r w:rsidRPr="0058163D">
        <w:rPr>
          <w:rFonts w:eastAsia="Calibri" w:cs="Arial"/>
        </w:rPr>
        <w:t>“</w:t>
      </w:r>
      <w:r w:rsidRPr="0058163D">
        <w:rPr>
          <w:rFonts w:eastAsia="Calibri" w:cs="Arial"/>
          <w:i/>
          <w:iCs/>
          <w:lang w:val="en-US"/>
        </w:rPr>
        <w:t>SCO</w:t>
      </w:r>
      <w:r w:rsidRPr="0058163D">
        <w:rPr>
          <w:rFonts w:eastAsia="Calibri" w:cs="Arial"/>
          <w:iCs/>
        </w:rPr>
        <w:t xml:space="preserve">” </w:t>
      </w:r>
      <w:r>
        <w:rPr>
          <w:rFonts w:eastAsia="Calibri" w:cs="Arial"/>
          <w:iCs/>
        </w:rPr>
        <w:t>означает</w:t>
      </w:r>
      <w:r w:rsidRPr="0058163D">
        <w:rPr>
          <w:bCs/>
          <w:i/>
          <w:iCs/>
        </w:rPr>
        <w:t xml:space="preserve"> </w:t>
      </w:r>
      <w:r>
        <w:rPr>
          <w:rFonts w:eastAsia="Calibri" w:cs="Arial"/>
          <w:iCs/>
          <w:sz w:val="21"/>
          <w:szCs w:val="21"/>
        </w:rPr>
        <w:t>о</w:t>
      </w:r>
      <w:r w:rsidRPr="0058163D">
        <w:rPr>
          <w:rFonts w:eastAsia="Calibri" w:cs="Arial"/>
          <w:iCs/>
          <w:sz w:val="21"/>
          <w:szCs w:val="21"/>
        </w:rPr>
        <w:t>бъект с поверхностным радиоактивным загрязнением</w:t>
      </w:r>
      <w:r>
        <w:rPr>
          <w:rFonts w:eastAsia="Calibri" w:cs="Arial"/>
          <w:iCs/>
          <w:sz w:val="21"/>
          <w:szCs w:val="21"/>
        </w:rPr>
        <w:t xml:space="preserve"> </w:t>
      </w:r>
      <w:r>
        <w:rPr>
          <w:rFonts w:eastAsia="Calibri" w:cs="Arial"/>
          <w:bCs/>
        </w:rPr>
        <w:t>(см.</w:t>
      </w:r>
      <w:r w:rsidRPr="00967E2C">
        <w:rPr>
          <w:rFonts w:eastAsia="Calibri" w:cs="Arial"/>
        </w:rPr>
        <w:t xml:space="preserve"> </w:t>
      </w:r>
      <w:r>
        <w:rPr>
          <w:rFonts w:eastAsia="Calibri" w:cs="Arial"/>
        </w:rPr>
        <w:t xml:space="preserve">пункт </w:t>
      </w:r>
      <w:r w:rsidRPr="00B11A43">
        <w:t>2.2.7.1.3</w:t>
      </w:r>
      <w:r>
        <w:rPr>
          <w:rFonts w:eastAsia="Calibri" w:cs="Arial"/>
        </w:rPr>
        <w:t>)</w:t>
      </w:r>
      <w:r w:rsidRPr="00967E2C">
        <w:rPr>
          <w:rFonts w:eastAsia="Calibri" w:cs="Arial"/>
        </w:rPr>
        <w:t>.</w:t>
      </w:r>
    </w:p>
    <w:p w14:paraId="1A8A3347" w14:textId="77777777" w:rsidR="008734B5" w:rsidRPr="00967E2C"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Т</w:t>
      </w:r>
    </w:p>
    <w:p w14:paraId="42DDF366" w14:textId="77777777" w:rsidR="008734B5" w:rsidRPr="009668E3" w:rsidRDefault="008734B5" w:rsidP="0081578C">
      <w:pPr>
        <w:tabs>
          <w:tab w:val="left" w:pos="2268"/>
        </w:tabs>
        <w:snapToGrid w:val="0"/>
        <w:spacing w:after="120"/>
        <w:ind w:left="2268" w:right="1134"/>
      </w:pPr>
      <w:r w:rsidRPr="009668E3">
        <w:rPr>
          <w:rFonts w:eastAsia="Calibri" w:cs="Arial"/>
          <w:iCs/>
        </w:rPr>
        <w:t>“</w:t>
      </w:r>
      <w:r w:rsidRPr="009668E3">
        <w:rPr>
          <w:rFonts w:eastAsia="Calibri" w:cs="Arial"/>
          <w:i/>
          <w:lang w:val="en-US"/>
        </w:rPr>
        <w:t>TI</w:t>
      </w:r>
      <w:r w:rsidRPr="009668E3">
        <w:rPr>
          <w:rFonts w:eastAsia="Calibri" w:cs="Arial"/>
          <w:iCs/>
        </w:rPr>
        <w:t xml:space="preserve">” </w:t>
      </w:r>
      <w:r>
        <w:rPr>
          <w:rFonts w:eastAsia="Calibri" w:cs="Arial"/>
          <w:iCs/>
        </w:rPr>
        <w:t>означает</w:t>
      </w:r>
      <w:r w:rsidRPr="009668E3">
        <w:rPr>
          <w:i/>
        </w:rPr>
        <w:t xml:space="preserve"> </w:t>
      </w:r>
      <w:r>
        <w:rPr>
          <w:iCs/>
        </w:rPr>
        <w:t>транспортный</w:t>
      </w:r>
      <w:r w:rsidRPr="009668E3">
        <w:rPr>
          <w:iCs/>
        </w:rPr>
        <w:t xml:space="preserve"> </w:t>
      </w:r>
      <w:r>
        <w:rPr>
          <w:iCs/>
        </w:rPr>
        <w:t>индекс</w:t>
      </w:r>
      <w:r w:rsidRPr="009668E3">
        <w:t xml:space="preserve"> </w:t>
      </w:r>
      <w:r>
        <w:rPr>
          <w:rFonts w:eastAsia="Calibri" w:cs="Arial"/>
          <w:bCs/>
        </w:rPr>
        <w:t>(см.</w:t>
      </w:r>
      <w:r w:rsidRPr="00967E2C">
        <w:rPr>
          <w:rFonts w:eastAsia="Calibri" w:cs="Arial"/>
        </w:rPr>
        <w:t xml:space="preserve"> раздел 1.2.1</w:t>
      </w:r>
      <w:r>
        <w:rPr>
          <w:rFonts w:eastAsia="Calibri" w:cs="Arial"/>
        </w:rPr>
        <w:t>)</w:t>
      </w:r>
      <w:r w:rsidRPr="00967E2C">
        <w:rPr>
          <w:rFonts w:eastAsia="Calibri" w:cs="Arial"/>
        </w:rPr>
        <w:t>.</w:t>
      </w:r>
    </w:p>
    <w:p w14:paraId="57CF6A44" w14:textId="0E5EB196" w:rsidR="008734B5" w:rsidRPr="00967E2C" w:rsidRDefault="008734B5" w:rsidP="0081578C">
      <w:pPr>
        <w:tabs>
          <w:tab w:val="left" w:pos="1134"/>
          <w:tab w:val="left" w:pos="1701"/>
          <w:tab w:val="left" w:pos="2268"/>
        </w:tabs>
        <w:spacing w:after="120"/>
        <w:ind w:left="2268" w:right="1134"/>
        <w:jc w:val="both"/>
        <w:rPr>
          <w:rFonts w:eastAsia="Calibri" w:cs="Arial"/>
        </w:rPr>
      </w:pPr>
      <w:r w:rsidRPr="00AB0B94">
        <w:rPr>
          <w:rFonts w:eastAsia="Calibri" w:cs="Arial"/>
          <w:iCs/>
        </w:rPr>
        <w:t>“</w:t>
      </w:r>
      <w:r w:rsidRPr="00967E2C">
        <w:rPr>
          <w:rFonts w:eastAsia="Calibri" w:cs="Arial"/>
          <w:i/>
        </w:rPr>
        <w:t>ТСУП</w:t>
      </w:r>
      <w:r w:rsidRPr="00AB0B94">
        <w:rPr>
          <w:rFonts w:eastAsia="Calibri" w:cs="Arial"/>
          <w:iCs/>
        </w:rPr>
        <w:t>”</w:t>
      </w:r>
      <w:r w:rsidRPr="00036E91">
        <w:rPr>
          <w:rFonts w:eastAsia="Calibri" w:cs="Arial"/>
          <w:iCs/>
        </w:rPr>
        <w:t xml:space="preserve"> </w:t>
      </w:r>
      <w:r>
        <w:rPr>
          <w:rFonts w:eastAsia="Calibri" w:cs="Arial"/>
          <w:iCs/>
        </w:rPr>
        <w:t>означает</w:t>
      </w:r>
      <w:r w:rsidRPr="00967E2C">
        <w:rPr>
          <w:rFonts w:eastAsia="Calibri" w:cs="Arial"/>
        </w:rPr>
        <w:t xml:space="preserve"> </w:t>
      </w:r>
      <w:r>
        <w:rPr>
          <w:rFonts w:eastAsia="Calibri" w:cs="Arial"/>
        </w:rPr>
        <w:t>т</w:t>
      </w:r>
      <w:r w:rsidRPr="00967E2C">
        <w:rPr>
          <w:rFonts w:eastAsia="Calibri" w:cs="Arial"/>
        </w:rPr>
        <w:t>емператур</w:t>
      </w:r>
      <w:r>
        <w:rPr>
          <w:rFonts w:eastAsia="Calibri" w:cs="Arial"/>
        </w:rPr>
        <w:t>у</w:t>
      </w:r>
      <w:r w:rsidRPr="00967E2C">
        <w:rPr>
          <w:rFonts w:eastAsia="Calibri" w:cs="Arial"/>
        </w:rPr>
        <w:t xml:space="preserve"> самоускоряющейся полимеризации</w:t>
      </w:r>
      <w:r>
        <w:rPr>
          <w:rFonts w:eastAsia="Calibri" w:cs="Arial"/>
        </w:rPr>
        <w:t xml:space="preserve"> </w:t>
      </w:r>
      <w:r>
        <w:rPr>
          <w:rFonts w:eastAsia="Calibri" w:cs="Arial"/>
          <w:bCs/>
        </w:rPr>
        <w:t>(см.</w:t>
      </w:r>
      <w:r w:rsidR="0015513C">
        <w:rPr>
          <w:rFonts w:eastAsia="Calibri" w:cs="Arial"/>
        </w:rPr>
        <w:t> </w:t>
      </w:r>
      <w:r w:rsidRPr="00967E2C">
        <w:rPr>
          <w:rFonts w:eastAsia="Calibri" w:cs="Arial"/>
        </w:rPr>
        <w:t>раздел 1.2.1</w:t>
      </w:r>
      <w:r>
        <w:rPr>
          <w:rFonts w:eastAsia="Calibri" w:cs="Arial"/>
        </w:rPr>
        <w:t>)</w:t>
      </w:r>
      <w:bookmarkStart w:id="14" w:name="_Hlk29300914"/>
      <w:r w:rsidRPr="00967E2C">
        <w:rPr>
          <w:rFonts w:eastAsia="Calibri" w:cs="Arial"/>
        </w:rPr>
        <w:t>.</w:t>
      </w:r>
      <w:bookmarkEnd w:id="14"/>
    </w:p>
    <w:p w14:paraId="4B2CA737" w14:textId="6FDB4BB2" w:rsidR="008734B5" w:rsidRPr="00967E2C" w:rsidRDefault="008734B5" w:rsidP="0081578C">
      <w:pPr>
        <w:tabs>
          <w:tab w:val="left" w:pos="1134"/>
          <w:tab w:val="left" w:pos="1701"/>
          <w:tab w:val="left" w:pos="2268"/>
        </w:tabs>
        <w:spacing w:after="120"/>
        <w:ind w:left="2268" w:right="1134"/>
        <w:jc w:val="both"/>
        <w:rPr>
          <w:rFonts w:eastAsia="Calibri" w:cs="Arial"/>
        </w:rPr>
      </w:pPr>
      <w:r w:rsidRPr="00AB0B94">
        <w:rPr>
          <w:rFonts w:eastAsia="Calibri" w:cs="Arial"/>
          <w:iCs/>
        </w:rPr>
        <w:t>“</w:t>
      </w:r>
      <w:r w:rsidRPr="00967E2C">
        <w:rPr>
          <w:rFonts w:eastAsia="Calibri" w:cs="Arial"/>
          <w:i/>
        </w:rPr>
        <w:t>ТСУР</w:t>
      </w:r>
      <w:r w:rsidRPr="00AB0B94">
        <w:rPr>
          <w:rFonts w:eastAsia="Calibri" w:cs="Arial"/>
          <w:iCs/>
        </w:rPr>
        <w:t>”</w:t>
      </w:r>
      <w:r>
        <w:rPr>
          <w:rFonts w:eastAsia="Calibri" w:cs="Arial"/>
          <w:iCs/>
        </w:rPr>
        <w:t xml:space="preserve"> означает т</w:t>
      </w:r>
      <w:r w:rsidRPr="00967E2C">
        <w:rPr>
          <w:rFonts w:eastAsia="Calibri" w:cs="Arial"/>
        </w:rPr>
        <w:t>емператур</w:t>
      </w:r>
      <w:r>
        <w:rPr>
          <w:rFonts w:eastAsia="Calibri" w:cs="Arial"/>
        </w:rPr>
        <w:t>у</w:t>
      </w:r>
      <w:r w:rsidRPr="00967E2C">
        <w:rPr>
          <w:rFonts w:eastAsia="Calibri" w:cs="Arial"/>
        </w:rPr>
        <w:t xml:space="preserve"> самоускоряющегося разложения</w:t>
      </w:r>
      <w:r>
        <w:rPr>
          <w:rFonts w:eastAsia="Calibri" w:cs="Arial"/>
          <w:iCs/>
        </w:rPr>
        <w:t xml:space="preserve"> </w:t>
      </w:r>
      <w:r>
        <w:rPr>
          <w:rFonts w:eastAsia="Calibri" w:cs="Arial"/>
          <w:bCs/>
        </w:rPr>
        <w:t>(см.</w:t>
      </w:r>
      <w:r w:rsidR="0015513C">
        <w:rPr>
          <w:rFonts w:eastAsia="Calibri" w:cs="Arial"/>
        </w:rPr>
        <w:t> </w:t>
      </w:r>
      <w:r w:rsidRPr="00967E2C">
        <w:rPr>
          <w:rFonts w:eastAsia="Calibri" w:cs="Arial"/>
        </w:rPr>
        <w:t>раздел 1.2.1</w:t>
      </w:r>
      <w:r>
        <w:rPr>
          <w:rFonts w:eastAsia="Calibri" w:cs="Arial"/>
        </w:rPr>
        <w:t>)</w:t>
      </w:r>
      <w:r w:rsidRPr="00967E2C">
        <w:rPr>
          <w:rFonts w:eastAsia="Calibri" w:cs="Arial"/>
        </w:rPr>
        <w:t>.</w:t>
      </w:r>
    </w:p>
    <w:p w14:paraId="0B17D422" w14:textId="77777777" w:rsidR="008734B5" w:rsidRPr="00967E2C" w:rsidRDefault="008734B5" w:rsidP="0081578C">
      <w:pPr>
        <w:tabs>
          <w:tab w:val="left" w:pos="1134"/>
          <w:tab w:val="left" w:pos="1701"/>
          <w:tab w:val="left" w:pos="2268"/>
        </w:tabs>
        <w:spacing w:after="120"/>
        <w:ind w:left="2268" w:right="1134"/>
        <w:jc w:val="both"/>
        <w:rPr>
          <w:rFonts w:eastAsia="Calibri" w:cs="Arial"/>
          <w:b/>
        </w:rPr>
      </w:pPr>
      <w:r w:rsidRPr="00967E2C">
        <w:rPr>
          <w:rFonts w:eastAsia="Calibri" w:cs="Arial"/>
          <w:b/>
        </w:rPr>
        <w:t>Ц</w:t>
      </w:r>
    </w:p>
    <w:p w14:paraId="2C31C617" w14:textId="3682AF20" w:rsidR="008734B5" w:rsidRPr="00967E2C" w:rsidRDefault="008734B5" w:rsidP="0081578C">
      <w:pPr>
        <w:tabs>
          <w:tab w:val="left" w:pos="1134"/>
          <w:tab w:val="left" w:pos="1701"/>
          <w:tab w:val="left" w:pos="2268"/>
        </w:tabs>
        <w:spacing w:after="120"/>
        <w:ind w:left="2268" w:right="1134"/>
        <w:jc w:val="both"/>
        <w:rPr>
          <w:rFonts w:eastAsia="Calibri" w:cs="Arial"/>
          <w:iCs/>
        </w:rPr>
      </w:pPr>
      <w:r w:rsidRPr="00AB0B94">
        <w:rPr>
          <w:rFonts w:eastAsia="Calibri" w:cs="Arial"/>
          <w:iCs/>
        </w:rPr>
        <w:t>“</w:t>
      </w:r>
      <w:r w:rsidRPr="00967E2C">
        <w:rPr>
          <w:rFonts w:eastAsia="Calibri" w:cs="Arial"/>
          <w:i/>
          <w:iCs/>
        </w:rPr>
        <w:t>ЦИМ</w:t>
      </w:r>
      <w:r w:rsidRPr="00AB0B94">
        <w:rPr>
          <w:rFonts w:eastAsia="Calibri" w:cs="Arial"/>
          <w:iCs/>
        </w:rPr>
        <w:t>”</w:t>
      </w:r>
      <w:r w:rsidRPr="00967E2C">
        <w:rPr>
          <w:rFonts w:eastAsia="Calibri" w:cs="Arial"/>
          <w:iCs/>
        </w:rPr>
        <w:t xml:space="preserve"> означает Единообразные правила, касающиеся договора международной перевозки грузов железнодорожным транспортом (Добавление B к Конвенции о международной перевозке грузов железнодорожным транспортом (КОТИФ)), с внесенными в них изменениями</w:t>
      </w:r>
      <w:r w:rsidRPr="00AB0B94">
        <w:rPr>
          <w:rFonts w:eastAsia="Calibri" w:cs="Arial"/>
          <w:iCs/>
        </w:rPr>
        <w:t>.</w:t>
      </w:r>
      <w:r w:rsidR="00934727">
        <w:rPr>
          <w:rFonts w:eastAsia="Calibri" w:cs="Arial"/>
          <w:iCs/>
        </w:rPr>
        <w:t>»</w:t>
      </w:r>
      <w:r w:rsidRPr="00967E2C">
        <w:rPr>
          <w:rFonts w:eastAsia="Calibri" w:cs="Arial"/>
          <w:iCs/>
        </w:rPr>
        <w:t>.</w:t>
      </w:r>
    </w:p>
    <w:p w14:paraId="0C891A81" w14:textId="77777777" w:rsidR="008734B5" w:rsidRPr="00B571FF" w:rsidRDefault="008734B5" w:rsidP="0081578C">
      <w:pPr>
        <w:tabs>
          <w:tab w:val="left" w:pos="2268"/>
        </w:tabs>
        <w:snapToGrid w:val="0"/>
        <w:spacing w:after="120"/>
        <w:ind w:left="1134" w:right="1134"/>
        <w:jc w:val="both"/>
        <w:rPr>
          <w:i/>
          <w:iCs/>
        </w:rPr>
      </w:pPr>
      <w:r>
        <w:rPr>
          <w:i/>
          <w:iCs/>
        </w:rPr>
        <w:t>(Справочные документы: ECE/TRANS/WP.15/AC.1/2020/13 и неофициальный документ INF.39 с поправками)</w:t>
      </w:r>
    </w:p>
    <w:p w14:paraId="02CA788B" w14:textId="77777777" w:rsidR="008734B5" w:rsidRPr="00B571FF" w:rsidRDefault="008734B5" w:rsidP="00371B9B">
      <w:pPr>
        <w:pStyle w:val="H23G"/>
        <w:tabs>
          <w:tab w:val="clear" w:pos="851"/>
        </w:tabs>
        <w:kinsoku w:val="0"/>
        <w:overflowPunct w:val="0"/>
        <w:autoSpaceDE w:val="0"/>
        <w:autoSpaceDN w:val="0"/>
        <w:adjustRightInd w:val="0"/>
        <w:snapToGrid w:val="0"/>
        <w:spacing w:line="240" w:lineRule="atLeast"/>
        <w:ind w:firstLine="0"/>
        <w:rPr>
          <w:b w:val="0"/>
        </w:rPr>
      </w:pPr>
      <w:r>
        <w:tab/>
      </w:r>
      <w:r>
        <w:rPr>
          <w:bCs/>
        </w:rPr>
        <w:t>Глава 1.6</w:t>
      </w:r>
    </w:p>
    <w:p w14:paraId="2C7F3062" w14:textId="77777777" w:rsidR="008734B5" w:rsidRPr="00177B29" w:rsidRDefault="008734B5" w:rsidP="0081578C">
      <w:pPr>
        <w:pStyle w:val="H23G"/>
        <w:tabs>
          <w:tab w:val="clear" w:pos="851"/>
        </w:tabs>
        <w:kinsoku w:val="0"/>
        <w:overflowPunct w:val="0"/>
        <w:autoSpaceDE w:val="0"/>
        <w:autoSpaceDN w:val="0"/>
        <w:adjustRightInd w:val="0"/>
        <w:snapToGrid w:val="0"/>
        <w:spacing w:before="0" w:line="240" w:lineRule="atLeast"/>
        <w:ind w:firstLine="0"/>
        <w:rPr>
          <w:b w:val="0"/>
          <w:bCs/>
        </w:rPr>
      </w:pPr>
      <w:r w:rsidRPr="00177B29">
        <w:rPr>
          <w:b w:val="0"/>
          <w:bCs/>
        </w:rPr>
        <w:t>1.6.4</w:t>
      </w:r>
      <w:r w:rsidRPr="00177B29">
        <w:rPr>
          <w:b w:val="0"/>
          <w:bCs/>
        </w:rPr>
        <w:tab/>
      </w:r>
      <w:r w:rsidRPr="00177B29">
        <w:rPr>
          <w:b w:val="0"/>
          <w:bCs/>
        </w:rPr>
        <w:tab/>
        <w:t>Включить новое переходное положение следующего содержания:</w:t>
      </w:r>
    </w:p>
    <w:p w14:paraId="266FE8D0" w14:textId="09AA7DB3" w:rsidR="008734B5" w:rsidRPr="00B571FF" w:rsidRDefault="00934727" w:rsidP="0081578C">
      <w:pPr>
        <w:spacing w:after="120"/>
        <w:ind w:left="2268" w:right="1134" w:hanging="1134"/>
        <w:jc w:val="both"/>
      </w:pPr>
      <w:r>
        <w:t>«</w:t>
      </w:r>
      <w:r w:rsidR="008734B5">
        <w:t>1.6.4.56</w:t>
      </w:r>
      <w:r w:rsidR="008734B5">
        <w:tab/>
        <w:t>Контейнеры-цистерны, изготовленные до 1 июля 2023 года в соответствии с требованиями, действовавшими до 31 декабря 2022 года, но не отвечающие требованиям пункта 6.8.2.2.4 (второй абзац), применяемым с 1 января 2023 года, могут по-прежнему эксплуатироваться.</w:t>
      </w:r>
      <w:r>
        <w:t>»</w:t>
      </w:r>
      <w:r w:rsidR="008734B5">
        <w:t>.</w:t>
      </w:r>
    </w:p>
    <w:p w14:paraId="2E432970" w14:textId="77777777" w:rsidR="008734B5" w:rsidRPr="00B571FF" w:rsidRDefault="008734B5" w:rsidP="0081578C">
      <w:pPr>
        <w:snapToGrid w:val="0"/>
        <w:spacing w:after="120"/>
        <w:ind w:left="1134" w:right="1134"/>
        <w:jc w:val="both"/>
        <w:rPr>
          <w:rFonts w:cs="Arial"/>
          <w:i/>
          <w:iCs/>
        </w:rPr>
      </w:pPr>
      <w:r>
        <w:rPr>
          <w:i/>
          <w:iCs/>
        </w:rPr>
        <w:t>(Справочные документы: ECE/TRANS/WP.15/AC.1/2021/8 с поправками, содержащимися в неофициальном документе INF.43)</w:t>
      </w:r>
    </w:p>
    <w:p w14:paraId="6199782A" w14:textId="77777777" w:rsidR="008734B5" w:rsidRPr="00B571FF" w:rsidRDefault="008734B5" w:rsidP="00371B9B">
      <w:pPr>
        <w:pStyle w:val="H23G"/>
        <w:kinsoku w:val="0"/>
        <w:overflowPunct w:val="0"/>
        <w:autoSpaceDE w:val="0"/>
        <w:autoSpaceDN w:val="0"/>
        <w:adjustRightInd w:val="0"/>
        <w:snapToGrid w:val="0"/>
        <w:spacing w:line="240" w:lineRule="atLeast"/>
        <w:rPr>
          <w:b w:val="0"/>
        </w:rPr>
      </w:pPr>
      <w:r>
        <w:tab/>
      </w:r>
      <w:r>
        <w:tab/>
      </w:r>
      <w:r>
        <w:rPr>
          <w:bCs/>
        </w:rPr>
        <w:t>Глава 1.10</w:t>
      </w:r>
    </w:p>
    <w:p w14:paraId="57A3D23A" w14:textId="3C3F0818" w:rsidR="008734B5" w:rsidRPr="00B571FF" w:rsidRDefault="008734B5" w:rsidP="0081578C">
      <w:pPr>
        <w:snapToGrid w:val="0"/>
        <w:spacing w:after="120"/>
      </w:pPr>
      <w:r>
        <w:tab/>
      </w:r>
      <w:r>
        <w:tab/>
        <w:t>1.10.4</w:t>
      </w:r>
      <w:r>
        <w:tab/>
      </w:r>
      <w:r>
        <w:tab/>
        <w:t>В первом</w:t>
      </w:r>
      <w:r w:rsidRPr="009F2FA4">
        <w:t xml:space="preserve"> </w:t>
      </w:r>
      <w:r>
        <w:t xml:space="preserve">предложении после </w:t>
      </w:r>
      <w:r w:rsidR="00934727">
        <w:t>«</w:t>
      </w:r>
      <w:r>
        <w:t>0500,</w:t>
      </w:r>
      <w:r w:rsidR="00934727">
        <w:t>»</w:t>
      </w:r>
      <w:r>
        <w:t xml:space="preserve"> добавить</w:t>
      </w:r>
      <w:r w:rsidRPr="00177B29">
        <w:t>:</w:t>
      </w:r>
      <w:r>
        <w:t xml:space="preserve"> </w:t>
      </w:r>
      <w:r w:rsidR="00934727">
        <w:t>«</w:t>
      </w:r>
      <w:r>
        <w:t>0511,</w:t>
      </w:r>
      <w:r w:rsidR="00934727">
        <w:t>»</w:t>
      </w:r>
      <w:r>
        <w:t>.</w:t>
      </w:r>
    </w:p>
    <w:p w14:paraId="42C4D549" w14:textId="77777777" w:rsidR="008734B5" w:rsidRPr="00B571FF" w:rsidRDefault="008734B5" w:rsidP="0081578C">
      <w:pPr>
        <w:snapToGrid w:val="0"/>
        <w:spacing w:after="120"/>
        <w:rPr>
          <w:i/>
          <w:iCs/>
        </w:rPr>
      </w:pPr>
      <w:r>
        <w:tab/>
      </w:r>
      <w:r>
        <w:tab/>
      </w:r>
      <w:r>
        <w:rPr>
          <w:i/>
          <w:iCs/>
        </w:rPr>
        <w:t>(Справочный документ: ECE/TRANS/WP.15/AC.1/2021/4)</w:t>
      </w:r>
    </w:p>
    <w:p w14:paraId="14371FAC" w14:textId="77777777" w:rsidR="008734B5" w:rsidRPr="00B571FF" w:rsidRDefault="008734B5" w:rsidP="00371B9B">
      <w:pPr>
        <w:snapToGrid w:val="0"/>
        <w:spacing w:before="240" w:after="120"/>
        <w:ind w:left="1134" w:right="1134"/>
      </w:pPr>
      <w:r>
        <w:rPr>
          <w:b/>
          <w:bCs/>
        </w:rPr>
        <w:t>Глава 2.2</w:t>
      </w:r>
    </w:p>
    <w:p w14:paraId="21C6CE45" w14:textId="59266532" w:rsidR="008734B5" w:rsidRPr="00B571FF" w:rsidRDefault="008734B5" w:rsidP="0081578C">
      <w:pPr>
        <w:pStyle w:val="SingleTxtG"/>
        <w:kinsoku w:val="0"/>
        <w:overflowPunct w:val="0"/>
        <w:autoSpaceDE w:val="0"/>
        <w:autoSpaceDN w:val="0"/>
        <w:adjustRightInd w:val="0"/>
        <w:snapToGrid w:val="0"/>
      </w:pPr>
      <w:r>
        <w:t>2.2.9.3</w:t>
      </w:r>
      <w:r>
        <w:tab/>
      </w:r>
      <w:r w:rsidR="00934727">
        <w:tab/>
      </w:r>
      <w:r>
        <w:t>[Поправка к классификационному коду М11, № ООН 3359, в тексте на немецком языке не касается текста на русском языке.]</w:t>
      </w:r>
    </w:p>
    <w:p w14:paraId="62E3FD2A" w14:textId="77777777" w:rsidR="008734B5" w:rsidRPr="00B571FF" w:rsidRDefault="008734B5" w:rsidP="00946999">
      <w:pPr>
        <w:snapToGrid w:val="0"/>
        <w:spacing w:before="240" w:after="120"/>
        <w:ind w:left="1134" w:right="1134"/>
        <w:jc w:val="both"/>
      </w:pPr>
      <w:r>
        <w:rPr>
          <w:b/>
          <w:bCs/>
        </w:rPr>
        <w:t>Глава 3.2, таблица A</w:t>
      </w:r>
    </w:p>
    <w:p w14:paraId="5F7414C4" w14:textId="2BD0D7A7" w:rsidR="008734B5" w:rsidRPr="00B571FF" w:rsidRDefault="008734B5" w:rsidP="00946999">
      <w:pPr>
        <w:snapToGrid w:val="0"/>
        <w:spacing w:after="120"/>
        <w:ind w:left="1134" w:right="1134"/>
        <w:jc w:val="both"/>
      </w:pPr>
      <w:r>
        <w:t xml:space="preserve">Для всех номеров ООН, которым в колонке 6 назначено специальное положение </w:t>
      </w:r>
      <w:r w:rsidR="00934727">
        <w:t>«</w:t>
      </w:r>
      <w:r>
        <w:t>386</w:t>
      </w:r>
      <w:r w:rsidR="00934727">
        <w:t>»</w:t>
      </w:r>
      <w:r>
        <w:t>, включить в колонку 6:</w:t>
      </w:r>
    </w:p>
    <w:p w14:paraId="034D7B3F" w14:textId="3E9A064B" w:rsidR="008734B5" w:rsidRPr="00B571FF" w:rsidRDefault="00934727" w:rsidP="00946999">
      <w:pPr>
        <w:snapToGrid w:val="0"/>
        <w:spacing w:after="120"/>
        <w:ind w:left="1134" w:right="1134"/>
        <w:jc w:val="both"/>
      </w:pPr>
      <w:r>
        <w:t>«</w:t>
      </w:r>
      <w:r w:rsidR="008734B5">
        <w:t>676</w:t>
      </w:r>
      <w:r>
        <w:t>»</w:t>
      </w:r>
      <w:r w:rsidR="008734B5">
        <w:t>.</w:t>
      </w:r>
    </w:p>
    <w:p w14:paraId="4E7DE3C5" w14:textId="77777777" w:rsidR="008734B5" w:rsidRPr="00B571FF" w:rsidRDefault="008734B5" w:rsidP="00946999">
      <w:pPr>
        <w:snapToGrid w:val="0"/>
        <w:spacing w:after="120"/>
        <w:ind w:left="1134" w:right="1134"/>
        <w:jc w:val="both"/>
        <w:rPr>
          <w:i/>
          <w:iCs/>
        </w:rPr>
      </w:pPr>
      <w:r>
        <w:rPr>
          <w:i/>
          <w:iCs/>
        </w:rPr>
        <w:t>(Справочный документ: ECE/TRANS/W.15/AC.1/2020/51/Rev.1 с поправками)</w:t>
      </w:r>
    </w:p>
    <w:p w14:paraId="4E97EC23" w14:textId="77777777" w:rsidR="008734B5" w:rsidRPr="005004C2" w:rsidRDefault="008734B5" w:rsidP="0081578C">
      <w:pPr>
        <w:snapToGrid w:val="0"/>
        <w:spacing w:after="120"/>
        <w:ind w:left="1134" w:right="1134"/>
      </w:pPr>
      <w:r>
        <w:t>Изменить следующие позиции:</w:t>
      </w:r>
    </w:p>
    <w:tbl>
      <w:tblPr>
        <w:tblW w:w="810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948"/>
        <w:gridCol w:w="6237"/>
      </w:tblGrid>
      <w:tr w:rsidR="008734B5" w:rsidRPr="00371B9B" w14:paraId="194658DD" w14:textId="77777777" w:rsidTr="00371B9B">
        <w:trPr>
          <w:cantSplit/>
          <w:tblHeader/>
        </w:trPr>
        <w:tc>
          <w:tcPr>
            <w:tcW w:w="923" w:type="dxa"/>
            <w:tcBorders>
              <w:top w:val="single" w:sz="4" w:space="0" w:color="auto"/>
              <w:left w:val="single" w:sz="4" w:space="0" w:color="auto"/>
              <w:bottom w:val="single" w:sz="4" w:space="0" w:color="auto"/>
              <w:right w:val="single" w:sz="4" w:space="0" w:color="auto"/>
            </w:tcBorders>
            <w:hideMark/>
          </w:tcPr>
          <w:p w14:paraId="354AD6F4" w14:textId="77777777" w:rsidR="008734B5" w:rsidRPr="00371B9B" w:rsidRDefault="008734B5" w:rsidP="00934727">
            <w:pPr>
              <w:tabs>
                <w:tab w:val="left" w:pos="1418"/>
              </w:tabs>
              <w:spacing w:before="40" w:after="120"/>
              <w:rPr>
                <w:rFonts w:eastAsia="Calibri" w:cs="Arial"/>
                <w:bCs/>
                <w:szCs w:val="20"/>
              </w:rPr>
            </w:pPr>
            <w:r w:rsidRPr="00371B9B">
              <w:rPr>
                <w:szCs w:val="20"/>
              </w:rPr>
              <w:t>№ ООН</w:t>
            </w:r>
          </w:p>
        </w:tc>
        <w:tc>
          <w:tcPr>
            <w:tcW w:w="948" w:type="dxa"/>
            <w:tcBorders>
              <w:top w:val="single" w:sz="4" w:space="0" w:color="auto"/>
              <w:left w:val="single" w:sz="4" w:space="0" w:color="auto"/>
              <w:bottom w:val="single" w:sz="4" w:space="0" w:color="auto"/>
              <w:right w:val="single" w:sz="4" w:space="0" w:color="auto"/>
            </w:tcBorders>
            <w:hideMark/>
          </w:tcPr>
          <w:p w14:paraId="1325191F" w14:textId="77777777" w:rsidR="008734B5" w:rsidRPr="00371B9B" w:rsidRDefault="008734B5" w:rsidP="00934727">
            <w:pPr>
              <w:tabs>
                <w:tab w:val="left" w:pos="1418"/>
              </w:tabs>
              <w:spacing w:before="40" w:after="120"/>
              <w:rPr>
                <w:rFonts w:eastAsia="Calibri" w:cs="Arial"/>
                <w:bCs/>
                <w:szCs w:val="20"/>
              </w:rPr>
            </w:pPr>
            <w:r w:rsidRPr="00371B9B">
              <w:rPr>
                <w:szCs w:val="20"/>
              </w:rPr>
              <w:t>Колонка</w:t>
            </w:r>
          </w:p>
        </w:tc>
        <w:tc>
          <w:tcPr>
            <w:tcW w:w="6237" w:type="dxa"/>
            <w:tcBorders>
              <w:top w:val="single" w:sz="4" w:space="0" w:color="auto"/>
              <w:left w:val="single" w:sz="4" w:space="0" w:color="auto"/>
              <w:bottom w:val="single" w:sz="4" w:space="0" w:color="auto"/>
              <w:right w:val="single" w:sz="4" w:space="0" w:color="auto"/>
            </w:tcBorders>
            <w:hideMark/>
          </w:tcPr>
          <w:p w14:paraId="114182DF" w14:textId="77777777" w:rsidR="008734B5" w:rsidRPr="00371B9B" w:rsidRDefault="008734B5" w:rsidP="00934727">
            <w:pPr>
              <w:tabs>
                <w:tab w:val="left" w:pos="1418"/>
              </w:tabs>
              <w:spacing w:before="40" w:after="120"/>
              <w:rPr>
                <w:rFonts w:eastAsia="Calibri" w:cs="Arial"/>
                <w:bCs/>
                <w:szCs w:val="20"/>
              </w:rPr>
            </w:pPr>
            <w:r w:rsidRPr="00371B9B">
              <w:rPr>
                <w:szCs w:val="20"/>
              </w:rPr>
              <w:t>Поправка</w:t>
            </w:r>
          </w:p>
        </w:tc>
      </w:tr>
      <w:tr w:rsidR="008734B5" w:rsidRPr="00371B9B" w14:paraId="47EFFD3A" w14:textId="77777777" w:rsidTr="00371B9B">
        <w:trPr>
          <w:cantSplit/>
        </w:trPr>
        <w:tc>
          <w:tcPr>
            <w:tcW w:w="923" w:type="dxa"/>
            <w:tcBorders>
              <w:top w:val="single" w:sz="4" w:space="0" w:color="auto"/>
              <w:left w:val="single" w:sz="4" w:space="0" w:color="auto"/>
              <w:bottom w:val="single" w:sz="4" w:space="0" w:color="auto"/>
              <w:right w:val="single" w:sz="4" w:space="0" w:color="auto"/>
            </w:tcBorders>
            <w:hideMark/>
          </w:tcPr>
          <w:p w14:paraId="3ACBE470" w14:textId="77777777" w:rsidR="008734B5" w:rsidRPr="00371B9B" w:rsidRDefault="008734B5" w:rsidP="00934727">
            <w:pPr>
              <w:tabs>
                <w:tab w:val="left" w:pos="1418"/>
              </w:tabs>
              <w:spacing w:before="40" w:after="120"/>
              <w:rPr>
                <w:rFonts w:eastAsia="Calibri" w:cs="Arial"/>
                <w:szCs w:val="20"/>
              </w:rPr>
            </w:pPr>
            <w:r w:rsidRPr="00371B9B">
              <w:rPr>
                <w:szCs w:val="20"/>
              </w:rPr>
              <w:t>2426</w:t>
            </w:r>
          </w:p>
        </w:tc>
        <w:tc>
          <w:tcPr>
            <w:tcW w:w="948" w:type="dxa"/>
            <w:tcBorders>
              <w:top w:val="single" w:sz="4" w:space="0" w:color="auto"/>
              <w:left w:val="single" w:sz="4" w:space="0" w:color="auto"/>
              <w:bottom w:val="single" w:sz="4" w:space="0" w:color="auto"/>
              <w:right w:val="single" w:sz="4" w:space="0" w:color="auto"/>
            </w:tcBorders>
            <w:hideMark/>
          </w:tcPr>
          <w:p w14:paraId="3B076179" w14:textId="77777777" w:rsidR="008734B5" w:rsidRPr="00371B9B" w:rsidRDefault="008734B5" w:rsidP="00934727">
            <w:pPr>
              <w:tabs>
                <w:tab w:val="left" w:pos="1418"/>
              </w:tabs>
              <w:spacing w:before="40" w:after="120"/>
              <w:rPr>
                <w:rFonts w:eastAsia="Calibri" w:cs="Arial"/>
                <w:szCs w:val="20"/>
              </w:rPr>
            </w:pPr>
            <w:r w:rsidRPr="00371B9B">
              <w:rPr>
                <w:szCs w:val="20"/>
              </w:rPr>
              <w:t>2</w:t>
            </w:r>
          </w:p>
        </w:tc>
        <w:tc>
          <w:tcPr>
            <w:tcW w:w="6237" w:type="dxa"/>
            <w:tcBorders>
              <w:top w:val="single" w:sz="4" w:space="0" w:color="auto"/>
              <w:left w:val="single" w:sz="4" w:space="0" w:color="auto"/>
              <w:bottom w:val="single" w:sz="4" w:space="0" w:color="auto"/>
              <w:right w:val="single" w:sz="4" w:space="0" w:color="auto"/>
            </w:tcBorders>
            <w:hideMark/>
          </w:tcPr>
          <w:p w14:paraId="25332F0F" w14:textId="77777777" w:rsidR="008734B5" w:rsidRPr="00371B9B" w:rsidRDefault="008734B5" w:rsidP="00934727">
            <w:pPr>
              <w:tabs>
                <w:tab w:val="left" w:pos="1418"/>
              </w:tabs>
              <w:spacing w:before="40" w:after="120"/>
              <w:rPr>
                <w:rFonts w:eastAsia="Calibri" w:cs="Arial"/>
                <w:szCs w:val="20"/>
              </w:rPr>
            </w:pPr>
            <w:r w:rsidRPr="00371B9B">
              <w:rPr>
                <w:szCs w:val="20"/>
              </w:rPr>
              <w:t>Изменить наименование и описание следующим образом:</w:t>
            </w:r>
          </w:p>
          <w:p w14:paraId="37A10C98" w14:textId="26C2D0D7" w:rsidR="008734B5" w:rsidRPr="00371B9B" w:rsidRDefault="00934727" w:rsidP="00934727">
            <w:pPr>
              <w:tabs>
                <w:tab w:val="left" w:pos="1418"/>
              </w:tabs>
              <w:spacing w:before="40" w:after="120"/>
              <w:rPr>
                <w:szCs w:val="20"/>
              </w:rPr>
            </w:pPr>
            <w:r w:rsidRPr="00371B9B">
              <w:rPr>
                <w:szCs w:val="20"/>
              </w:rPr>
              <w:t>«</w:t>
            </w:r>
            <w:r w:rsidR="008734B5" w:rsidRPr="00371B9B">
              <w:rPr>
                <w:szCs w:val="20"/>
              </w:rPr>
              <w:t>АММОНИЯ НИТРАТ ЖИДКИЙ (горячий концентрированный раствор)</w:t>
            </w:r>
            <w:r w:rsidRPr="00371B9B">
              <w:rPr>
                <w:szCs w:val="20"/>
              </w:rPr>
              <w:t>»</w:t>
            </w:r>
            <w:r w:rsidR="008734B5" w:rsidRPr="00371B9B">
              <w:rPr>
                <w:szCs w:val="20"/>
              </w:rPr>
              <w:t>.</w:t>
            </w:r>
          </w:p>
          <w:p w14:paraId="386CFB43" w14:textId="77777777" w:rsidR="008734B5" w:rsidRPr="00371B9B" w:rsidRDefault="008734B5" w:rsidP="00934727">
            <w:pPr>
              <w:tabs>
                <w:tab w:val="left" w:pos="1418"/>
              </w:tabs>
              <w:spacing w:before="40" w:after="120"/>
              <w:rPr>
                <w:rFonts w:eastAsia="Calibri" w:cs="Arial"/>
                <w:i/>
                <w:iCs/>
                <w:szCs w:val="20"/>
              </w:rPr>
            </w:pPr>
            <w:r w:rsidRPr="00371B9B">
              <w:rPr>
                <w:i/>
                <w:iCs/>
                <w:szCs w:val="20"/>
              </w:rPr>
              <w:t>(Справочный документ: ECE/TRANS/WP.15/AC.1/2021/13)</w:t>
            </w:r>
          </w:p>
        </w:tc>
      </w:tr>
      <w:tr w:rsidR="008734B5" w:rsidRPr="00371B9B" w14:paraId="29B4FA23" w14:textId="77777777" w:rsidTr="00371B9B">
        <w:trPr>
          <w:cantSplit/>
        </w:trPr>
        <w:tc>
          <w:tcPr>
            <w:tcW w:w="923" w:type="dxa"/>
            <w:tcBorders>
              <w:top w:val="single" w:sz="4" w:space="0" w:color="auto"/>
              <w:left w:val="single" w:sz="4" w:space="0" w:color="auto"/>
              <w:bottom w:val="single" w:sz="4" w:space="0" w:color="auto"/>
              <w:right w:val="single" w:sz="4" w:space="0" w:color="auto"/>
            </w:tcBorders>
          </w:tcPr>
          <w:p w14:paraId="5CD26346" w14:textId="77777777" w:rsidR="008734B5" w:rsidRPr="00371B9B" w:rsidRDefault="008734B5" w:rsidP="00934727">
            <w:pPr>
              <w:tabs>
                <w:tab w:val="left" w:pos="1418"/>
              </w:tabs>
              <w:spacing w:before="40" w:after="120"/>
              <w:rPr>
                <w:rFonts w:eastAsia="Calibri" w:cs="Arial"/>
                <w:szCs w:val="20"/>
              </w:rPr>
            </w:pPr>
            <w:r w:rsidRPr="00371B9B">
              <w:rPr>
                <w:szCs w:val="20"/>
              </w:rPr>
              <w:t>3359</w:t>
            </w:r>
          </w:p>
        </w:tc>
        <w:tc>
          <w:tcPr>
            <w:tcW w:w="948" w:type="dxa"/>
            <w:tcBorders>
              <w:top w:val="single" w:sz="4" w:space="0" w:color="auto"/>
              <w:left w:val="single" w:sz="4" w:space="0" w:color="auto"/>
              <w:bottom w:val="single" w:sz="4" w:space="0" w:color="auto"/>
              <w:right w:val="single" w:sz="4" w:space="0" w:color="auto"/>
            </w:tcBorders>
          </w:tcPr>
          <w:p w14:paraId="0E376008" w14:textId="77777777" w:rsidR="008734B5" w:rsidRPr="00371B9B" w:rsidRDefault="008734B5" w:rsidP="00934727">
            <w:pPr>
              <w:tabs>
                <w:tab w:val="left" w:pos="1418"/>
              </w:tabs>
              <w:spacing w:before="40" w:after="120"/>
              <w:rPr>
                <w:rFonts w:eastAsia="Calibri" w:cs="Arial"/>
                <w:szCs w:val="20"/>
              </w:rPr>
            </w:pPr>
            <w:r w:rsidRPr="00371B9B">
              <w:rPr>
                <w:szCs w:val="20"/>
              </w:rPr>
              <w:t>2</w:t>
            </w:r>
          </w:p>
        </w:tc>
        <w:tc>
          <w:tcPr>
            <w:tcW w:w="6237" w:type="dxa"/>
            <w:tcBorders>
              <w:top w:val="single" w:sz="4" w:space="0" w:color="auto"/>
              <w:left w:val="single" w:sz="4" w:space="0" w:color="auto"/>
              <w:bottom w:val="single" w:sz="4" w:space="0" w:color="auto"/>
              <w:right w:val="single" w:sz="4" w:space="0" w:color="auto"/>
            </w:tcBorders>
          </w:tcPr>
          <w:p w14:paraId="7D6BC016" w14:textId="77777777" w:rsidR="008734B5" w:rsidRPr="00371B9B" w:rsidRDefault="008734B5" w:rsidP="00934727">
            <w:pPr>
              <w:tabs>
                <w:tab w:val="left" w:pos="1418"/>
              </w:tabs>
              <w:spacing w:before="40" w:after="120"/>
              <w:rPr>
                <w:rFonts w:eastAsia="Calibri" w:cs="Arial"/>
                <w:szCs w:val="20"/>
              </w:rPr>
            </w:pPr>
            <w:r w:rsidRPr="00371B9B">
              <w:rPr>
                <w:szCs w:val="20"/>
              </w:rPr>
              <w:t>[Поправка, касающаяся только варианта на немецком языке.]</w:t>
            </w:r>
          </w:p>
        </w:tc>
      </w:tr>
    </w:tbl>
    <w:p w14:paraId="1EECEB28" w14:textId="77777777" w:rsidR="008734B5" w:rsidRPr="00B571FF" w:rsidRDefault="008734B5" w:rsidP="00371B9B">
      <w:pPr>
        <w:snapToGrid w:val="0"/>
        <w:spacing w:before="240" w:after="120"/>
        <w:ind w:left="1134" w:right="1134"/>
      </w:pPr>
      <w:r>
        <w:rPr>
          <w:b/>
          <w:bCs/>
        </w:rPr>
        <w:t>Глава 3.2, таблица В</w:t>
      </w:r>
    </w:p>
    <w:p w14:paraId="02061A3A" w14:textId="77777777" w:rsidR="008734B5" w:rsidRPr="00B571FF" w:rsidRDefault="008734B5" w:rsidP="0081578C">
      <w:pPr>
        <w:snapToGrid w:val="0"/>
        <w:spacing w:after="120"/>
        <w:ind w:left="1134" w:right="1134"/>
        <w:rPr>
          <w:rFonts w:eastAsia="Calibri" w:cs="Arial"/>
        </w:rPr>
      </w:pPr>
      <w:r>
        <w:t>Изменить следующие позиции:</w:t>
      </w:r>
    </w:p>
    <w:p w14:paraId="3F28DB7E" w14:textId="77777777" w:rsidR="008734B5" w:rsidRPr="00B571FF" w:rsidRDefault="008734B5" w:rsidP="008734B5">
      <w:pPr>
        <w:tabs>
          <w:tab w:val="left" w:pos="1418"/>
        </w:tabs>
        <w:ind w:left="1418"/>
        <w:rPr>
          <w:rFonts w:eastAsia="Calibri" w:cs="Arial"/>
        </w:rPr>
      </w:pPr>
    </w:p>
    <w:tbl>
      <w:tblPr>
        <w:tblW w:w="807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992"/>
        <w:gridCol w:w="3826"/>
      </w:tblGrid>
      <w:tr w:rsidR="008734B5" w:rsidRPr="005004C2" w14:paraId="4A664DC8" w14:textId="77777777" w:rsidTr="00371B9B">
        <w:trPr>
          <w:cantSplit/>
          <w:tblHeader/>
        </w:trPr>
        <w:tc>
          <w:tcPr>
            <w:tcW w:w="3260" w:type="dxa"/>
            <w:tcBorders>
              <w:top w:val="single" w:sz="4" w:space="0" w:color="auto"/>
              <w:left w:val="single" w:sz="4" w:space="0" w:color="auto"/>
              <w:bottom w:val="single" w:sz="4" w:space="0" w:color="auto"/>
              <w:right w:val="single" w:sz="4" w:space="0" w:color="auto"/>
            </w:tcBorders>
            <w:hideMark/>
          </w:tcPr>
          <w:p w14:paraId="1D794200" w14:textId="77777777" w:rsidR="008734B5" w:rsidRPr="007149C6" w:rsidRDefault="008734B5" w:rsidP="00934727">
            <w:pPr>
              <w:tabs>
                <w:tab w:val="left" w:pos="1418"/>
              </w:tabs>
              <w:spacing w:before="40" w:after="120"/>
              <w:rPr>
                <w:rFonts w:eastAsia="Calibri" w:cs="Arial"/>
                <w:bCs/>
              </w:rPr>
            </w:pPr>
            <w:r>
              <w:t>Наименование и описание</w:t>
            </w:r>
          </w:p>
        </w:tc>
        <w:tc>
          <w:tcPr>
            <w:tcW w:w="992" w:type="dxa"/>
            <w:tcBorders>
              <w:top w:val="single" w:sz="4" w:space="0" w:color="auto"/>
              <w:left w:val="single" w:sz="4" w:space="0" w:color="auto"/>
              <w:bottom w:val="single" w:sz="4" w:space="0" w:color="auto"/>
              <w:right w:val="single" w:sz="4" w:space="0" w:color="auto"/>
            </w:tcBorders>
            <w:hideMark/>
          </w:tcPr>
          <w:p w14:paraId="4FE5C095" w14:textId="77777777" w:rsidR="008734B5" w:rsidRPr="007149C6" w:rsidRDefault="008734B5" w:rsidP="00934727">
            <w:pPr>
              <w:tabs>
                <w:tab w:val="left" w:pos="1418"/>
              </w:tabs>
              <w:spacing w:before="40" w:after="120"/>
              <w:rPr>
                <w:rFonts w:eastAsia="Calibri" w:cs="Arial"/>
                <w:bCs/>
              </w:rPr>
            </w:pPr>
            <w:r>
              <w:t>№ ООН</w:t>
            </w:r>
          </w:p>
        </w:tc>
        <w:tc>
          <w:tcPr>
            <w:tcW w:w="3826" w:type="dxa"/>
            <w:tcBorders>
              <w:top w:val="single" w:sz="4" w:space="0" w:color="auto"/>
              <w:left w:val="single" w:sz="4" w:space="0" w:color="auto"/>
              <w:bottom w:val="single" w:sz="4" w:space="0" w:color="auto"/>
              <w:right w:val="single" w:sz="4" w:space="0" w:color="auto"/>
            </w:tcBorders>
            <w:hideMark/>
          </w:tcPr>
          <w:p w14:paraId="3C19F204" w14:textId="77777777" w:rsidR="008734B5" w:rsidRPr="007149C6" w:rsidRDefault="008734B5" w:rsidP="00934727">
            <w:pPr>
              <w:tabs>
                <w:tab w:val="left" w:pos="1418"/>
              </w:tabs>
              <w:spacing w:before="40" w:after="120"/>
              <w:rPr>
                <w:rFonts w:eastAsia="Calibri" w:cs="Arial"/>
                <w:bCs/>
              </w:rPr>
            </w:pPr>
            <w:r>
              <w:t>Поправка</w:t>
            </w:r>
          </w:p>
        </w:tc>
      </w:tr>
      <w:tr w:rsidR="008734B5" w:rsidRPr="008823DC" w14:paraId="51CEC019" w14:textId="77777777" w:rsidTr="00371B9B">
        <w:trPr>
          <w:cantSplit/>
        </w:trPr>
        <w:tc>
          <w:tcPr>
            <w:tcW w:w="3260" w:type="dxa"/>
            <w:tcBorders>
              <w:top w:val="single" w:sz="4" w:space="0" w:color="auto"/>
              <w:left w:val="single" w:sz="4" w:space="0" w:color="auto"/>
              <w:bottom w:val="single" w:sz="4" w:space="0" w:color="auto"/>
              <w:right w:val="single" w:sz="4" w:space="0" w:color="auto"/>
            </w:tcBorders>
            <w:hideMark/>
          </w:tcPr>
          <w:p w14:paraId="51C2D2B0" w14:textId="77777777" w:rsidR="008734B5" w:rsidRPr="00B571FF" w:rsidRDefault="008734B5" w:rsidP="00934727">
            <w:pPr>
              <w:tabs>
                <w:tab w:val="left" w:pos="1418"/>
              </w:tabs>
              <w:spacing w:before="40" w:after="120"/>
              <w:rPr>
                <w:rFonts w:eastAsia="Calibri" w:cs="Arial"/>
              </w:rPr>
            </w:pPr>
            <w:r>
              <w:t>АММОНИЯ НИТРАТ ЖИДКИЙ, горячий концентрированный раствор концентрации более 80 %, но не более 93 %</w:t>
            </w:r>
          </w:p>
        </w:tc>
        <w:tc>
          <w:tcPr>
            <w:tcW w:w="992" w:type="dxa"/>
            <w:tcBorders>
              <w:top w:val="single" w:sz="4" w:space="0" w:color="auto"/>
              <w:left w:val="single" w:sz="4" w:space="0" w:color="auto"/>
              <w:bottom w:val="single" w:sz="4" w:space="0" w:color="auto"/>
              <w:right w:val="single" w:sz="4" w:space="0" w:color="auto"/>
            </w:tcBorders>
            <w:hideMark/>
          </w:tcPr>
          <w:p w14:paraId="3A198C65" w14:textId="77777777" w:rsidR="008734B5" w:rsidRPr="005004C2" w:rsidRDefault="008734B5" w:rsidP="00934727">
            <w:pPr>
              <w:tabs>
                <w:tab w:val="left" w:pos="1418"/>
              </w:tabs>
              <w:spacing w:before="40" w:after="120"/>
              <w:rPr>
                <w:rFonts w:eastAsia="Calibri" w:cs="Arial"/>
              </w:rPr>
            </w:pPr>
            <w:r>
              <w:t>2426</w:t>
            </w:r>
          </w:p>
        </w:tc>
        <w:tc>
          <w:tcPr>
            <w:tcW w:w="3826" w:type="dxa"/>
            <w:tcBorders>
              <w:top w:val="single" w:sz="4" w:space="0" w:color="auto"/>
              <w:left w:val="single" w:sz="4" w:space="0" w:color="auto"/>
              <w:bottom w:val="single" w:sz="4" w:space="0" w:color="auto"/>
              <w:right w:val="single" w:sz="4" w:space="0" w:color="auto"/>
            </w:tcBorders>
            <w:hideMark/>
          </w:tcPr>
          <w:p w14:paraId="012BCC19" w14:textId="19CA3E8F" w:rsidR="008734B5" w:rsidRPr="00B571FF" w:rsidRDefault="008734B5" w:rsidP="00934727">
            <w:pPr>
              <w:tabs>
                <w:tab w:val="left" w:pos="1418"/>
              </w:tabs>
              <w:spacing w:before="40" w:after="120"/>
              <w:rPr>
                <w:rFonts w:eastAsia="Calibri" w:cs="Arial"/>
              </w:rPr>
            </w:pPr>
            <w:r>
              <w:t xml:space="preserve">Изменить наименование и описание в колонке </w:t>
            </w:r>
            <w:r w:rsidR="00934727">
              <w:t>«</w:t>
            </w:r>
            <w:r>
              <w:t>Наименование и описание</w:t>
            </w:r>
            <w:r w:rsidR="00934727">
              <w:t>»</w:t>
            </w:r>
            <w:r>
              <w:t xml:space="preserve"> следующим образом:</w:t>
            </w:r>
          </w:p>
          <w:p w14:paraId="0841808D" w14:textId="5BEAF062" w:rsidR="008734B5" w:rsidRPr="00B571FF" w:rsidRDefault="00934727" w:rsidP="00934727">
            <w:pPr>
              <w:tabs>
                <w:tab w:val="left" w:pos="1418"/>
              </w:tabs>
              <w:spacing w:before="40" w:after="120"/>
              <w:rPr>
                <w:rFonts w:eastAsia="Calibri" w:cs="Arial"/>
              </w:rPr>
            </w:pPr>
            <w:r>
              <w:t>«</w:t>
            </w:r>
            <w:r w:rsidR="008734B5">
              <w:t>АММОНИЯ НИТРАТ ЖИДКИЙ (горячий концентрированный раствор)</w:t>
            </w:r>
            <w:r>
              <w:t>»</w:t>
            </w:r>
            <w:r w:rsidR="008734B5">
              <w:t>.</w:t>
            </w:r>
          </w:p>
          <w:p w14:paraId="53ED4DCE" w14:textId="77777777" w:rsidR="008734B5" w:rsidRPr="00B571FF" w:rsidRDefault="008734B5" w:rsidP="00934727">
            <w:pPr>
              <w:tabs>
                <w:tab w:val="left" w:pos="1418"/>
              </w:tabs>
              <w:spacing w:before="40" w:after="120"/>
              <w:rPr>
                <w:rFonts w:eastAsia="Calibri" w:cs="Arial"/>
              </w:rPr>
            </w:pPr>
            <w:r>
              <w:rPr>
                <w:i/>
                <w:iCs/>
              </w:rPr>
              <w:t>(Справочный документ: ECE/TRANS/WP.15/AC.1/2021/13)</w:t>
            </w:r>
          </w:p>
        </w:tc>
      </w:tr>
      <w:tr w:rsidR="008734B5" w:rsidRPr="008823DC" w14:paraId="11FBC25F" w14:textId="77777777" w:rsidTr="00371B9B">
        <w:trPr>
          <w:cantSplit/>
        </w:trPr>
        <w:tc>
          <w:tcPr>
            <w:tcW w:w="3260" w:type="dxa"/>
            <w:tcBorders>
              <w:top w:val="single" w:sz="4" w:space="0" w:color="auto"/>
              <w:left w:val="single" w:sz="4" w:space="0" w:color="auto"/>
              <w:bottom w:val="single" w:sz="4" w:space="0" w:color="auto"/>
              <w:right w:val="single" w:sz="4" w:space="0" w:color="auto"/>
            </w:tcBorders>
          </w:tcPr>
          <w:p w14:paraId="03AC6297" w14:textId="77777777" w:rsidR="008734B5" w:rsidRPr="005004C2" w:rsidRDefault="008734B5" w:rsidP="00934727">
            <w:pPr>
              <w:tabs>
                <w:tab w:val="left" w:pos="1418"/>
              </w:tabs>
              <w:spacing w:before="40" w:after="120"/>
              <w:rPr>
                <w:rFonts w:eastAsia="Calibri" w:cs="Arial"/>
              </w:rPr>
            </w:pPr>
            <w:r>
              <w:t>ФУМИГИРОВАННАЯ ГРУЗОВАЯ ТРАНСПОРТНАЯ ЕДИНИЦА</w:t>
            </w:r>
          </w:p>
        </w:tc>
        <w:tc>
          <w:tcPr>
            <w:tcW w:w="992" w:type="dxa"/>
            <w:tcBorders>
              <w:top w:val="single" w:sz="4" w:space="0" w:color="auto"/>
              <w:left w:val="single" w:sz="4" w:space="0" w:color="auto"/>
              <w:bottom w:val="single" w:sz="4" w:space="0" w:color="auto"/>
              <w:right w:val="single" w:sz="4" w:space="0" w:color="auto"/>
            </w:tcBorders>
          </w:tcPr>
          <w:p w14:paraId="074EF6BA" w14:textId="77777777" w:rsidR="008734B5" w:rsidRPr="005004C2" w:rsidRDefault="008734B5" w:rsidP="00934727">
            <w:pPr>
              <w:tabs>
                <w:tab w:val="left" w:pos="1418"/>
              </w:tabs>
              <w:spacing w:before="40" w:after="120"/>
              <w:rPr>
                <w:rFonts w:eastAsia="Calibri" w:cs="Arial"/>
              </w:rPr>
            </w:pPr>
            <w:r>
              <w:t>3359</w:t>
            </w:r>
          </w:p>
        </w:tc>
        <w:tc>
          <w:tcPr>
            <w:tcW w:w="3826" w:type="dxa"/>
            <w:tcBorders>
              <w:top w:val="single" w:sz="4" w:space="0" w:color="auto"/>
              <w:left w:val="single" w:sz="4" w:space="0" w:color="auto"/>
              <w:bottom w:val="single" w:sz="4" w:space="0" w:color="auto"/>
              <w:right w:val="single" w:sz="4" w:space="0" w:color="auto"/>
            </w:tcBorders>
          </w:tcPr>
          <w:p w14:paraId="7B5BF610" w14:textId="77777777" w:rsidR="008734B5" w:rsidRPr="00B571FF" w:rsidRDefault="008734B5" w:rsidP="00934727">
            <w:pPr>
              <w:tabs>
                <w:tab w:val="left" w:pos="1418"/>
              </w:tabs>
              <w:spacing w:before="40" w:after="120"/>
              <w:rPr>
                <w:rFonts w:eastAsia="Calibri" w:cs="Arial"/>
              </w:rPr>
            </w:pPr>
            <w:r>
              <w:t>[Поправка, касающаяся только варианта на немецком языке.]</w:t>
            </w:r>
          </w:p>
        </w:tc>
      </w:tr>
    </w:tbl>
    <w:p w14:paraId="025C620D" w14:textId="77777777" w:rsidR="008734B5" w:rsidRPr="00B571FF" w:rsidRDefault="008734B5" w:rsidP="0081578C">
      <w:pPr>
        <w:pStyle w:val="H23G"/>
      </w:pPr>
      <w:r>
        <w:tab/>
      </w:r>
      <w:r>
        <w:tab/>
        <w:t>Глава 3.3</w:t>
      </w:r>
    </w:p>
    <w:p w14:paraId="2D2A2E4B" w14:textId="77777777" w:rsidR="008734B5" w:rsidRPr="00B571FF" w:rsidRDefault="008734B5" w:rsidP="0081578C">
      <w:pPr>
        <w:pStyle w:val="SingleTxtG"/>
        <w:kinsoku w:val="0"/>
        <w:overflowPunct w:val="0"/>
        <w:autoSpaceDE w:val="0"/>
        <w:autoSpaceDN w:val="0"/>
        <w:adjustRightInd w:val="0"/>
        <w:snapToGrid w:val="0"/>
        <w:rPr>
          <w:bCs/>
        </w:rPr>
      </w:pPr>
      <w:r>
        <w:t>СП 302</w:t>
      </w:r>
      <w:r>
        <w:tab/>
        <w:t>[Поправка, касающаяся только варианта на немецком языке.]</w:t>
      </w:r>
    </w:p>
    <w:p w14:paraId="463EB51C" w14:textId="3DF4BDDB" w:rsidR="008734B5" w:rsidRPr="00B571FF" w:rsidRDefault="008734B5" w:rsidP="0081578C">
      <w:pPr>
        <w:pStyle w:val="SingleTxtG"/>
        <w:kinsoku w:val="0"/>
        <w:overflowPunct w:val="0"/>
        <w:autoSpaceDE w:val="0"/>
        <w:autoSpaceDN w:val="0"/>
        <w:adjustRightInd w:val="0"/>
        <w:snapToGrid w:val="0"/>
        <w:rPr>
          <w:bCs/>
        </w:rPr>
      </w:pPr>
      <w:r>
        <w:t>СП 327</w:t>
      </w:r>
      <w:r>
        <w:tab/>
        <w:t xml:space="preserve">В первом предложении заменить </w:t>
      </w:r>
      <w:r w:rsidR="00934727">
        <w:t>«</w:t>
      </w:r>
      <w:r>
        <w:t>5.4.1.1.3</w:t>
      </w:r>
      <w:r w:rsidR="00934727">
        <w:t>»</w:t>
      </w:r>
      <w:r>
        <w:t xml:space="preserve"> на:</w:t>
      </w:r>
    </w:p>
    <w:p w14:paraId="6EB6D70C" w14:textId="175F7A68" w:rsidR="008734B5" w:rsidRPr="00B571FF" w:rsidRDefault="00934727" w:rsidP="0081578C">
      <w:pPr>
        <w:pStyle w:val="SingleTxtG"/>
        <w:kinsoku w:val="0"/>
        <w:overflowPunct w:val="0"/>
        <w:autoSpaceDE w:val="0"/>
        <w:autoSpaceDN w:val="0"/>
        <w:adjustRightInd w:val="0"/>
        <w:snapToGrid w:val="0"/>
        <w:ind w:left="2268"/>
        <w:rPr>
          <w:bCs/>
        </w:rPr>
      </w:pPr>
      <w:r>
        <w:t>«</w:t>
      </w:r>
      <w:r w:rsidR="008734B5">
        <w:t>5.4.1.1.3.1</w:t>
      </w:r>
      <w:r>
        <w:t>»</w:t>
      </w:r>
      <w:r w:rsidR="008734B5">
        <w:t>.</w:t>
      </w:r>
    </w:p>
    <w:p w14:paraId="7764EC6E" w14:textId="77777777" w:rsidR="008734B5" w:rsidRPr="00B571FF" w:rsidRDefault="008734B5" w:rsidP="0081578C">
      <w:pPr>
        <w:pStyle w:val="SingleTxtG"/>
        <w:kinsoku w:val="0"/>
        <w:overflowPunct w:val="0"/>
        <w:autoSpaceDE w:val="0"/>
        <w:autoSpaceDN w:val="0"/>
        <w:adjustRightInd w:val="0"/>
        <w:snapToGrid w:val="0"/>
        <w:rPr>
          <w:bCs/>
          <w:i/>
          <w:iCs/>
        </w:rPr>
      </w:pPr>
      <w:r>
        <w:rPr>
          <w:i/>
          <w:iCs/>
        </w:rPr>
        <w:t>(Справочные документы: ECE/TRANS/WP.15/AC.1/2021/18 и неофициальный документ INF.42, сопутствующая поправка)</w:t>
      </w:r>
    </w:p>
    <w:p w14:paraId="75CF2893" w14:textId="77777777" w:rsidR="008734B5" w:rsidRPr="00B571FF" w:rsidRDefault="008734B5" w:rsidP="00371B9B">
      <w:pPr>
        <w:keepNext/>
        <w:keepLines/>
        <w:snapToGrid w:val="0"/>
        <w:spacing w:after="120"/>
        <w:rPr>
          <w:bCs/>
        </w:rPr>
      </w:pPr>
      <w:r>
        <w:tab/>
      </w:r>
      <w:r>
        <w:tab/>
        <w:t>СП 363</w:t>
      </w:r>
      <w:r>
        <w:tab/>
        <w:t>В конце пункта j) включить следующее примечание:</w:t>
      </w:r>
    </w:p>
    <w:p w14:paraId="27548FE8" w14:textId="2F608C2C" w:rsidR="008734B5" w:rsidRPr="00B571FF" w:rsidRDefault="00934727" w:rsidP="00371B9B">
      <w:pPr>
        <w:keepNext/>
        <w:keepLines/>
        <w:tabs>
          <w:tab w:val="left" w:pos="2977"/>
        </w:tabs>
        <w:snapToGrid w:val="0"/>
        <w:spacing w:after="120"/>
        <w:ind w:left="1134" w:right="1134"/>
        <w:jc w:val="both"/>
        <w:rPr>
          <w:bCs/>
          <w:i/>
          <w:iCs/>
        </w:rPr>
      </w:pPr>
      <w:r>
        <w:t>«</w:t>
      </w:r>
      <w:r w:rsidR="008734B5" w:rsidRPr="00FB4C04">
        <w:rPr>
          <w:b/>
          <w:bCs/>
          <w:i/>
          <w:iCs/>
        </w:rPr>
        <w:t>ПРИМЕЧАНИЕ:</w:t>
      </w:r>
      <w:r w:rsidR="008734B5">
        <w:tab/>
      </w:r>
      <w:r w:rsidR="008734B5">
        <w:rPr>
          <w:i/>
          <w:iCs/>
        </w:rPr>
        <w:t>На двигателях и машинах, имеющих вместимость более 450 л, но содержащих не более 60 л жидкого топлива, разрешается размещение знаков опасности и больших знаков опасности, соответствующих вышеуказанным требованиям.</w:t>
      </w:r>
      <w:r>
        <w:t>»</w:t>
      </w:r>
      <w:r w:rsidR="008734B5">
        <w:t>.</w:t>
      </w:r>
    </w:p>
    <w:p w14:paraId="72217E89" w14:textId="77777777" w:rsidR="008734B5" w:rsidRPr="00B571FF" w:rsidRDefault="008734B5" w:rsidP="0081578C">
      <w:pPr>
        <w:snapToGrid w:val="0"/>
        <w:spacing w:after="120"/>
        <w:ind w:right="1134"/>
        <w:rPr>
          <w:bCs/>
          <w:i/>
          <w:iCs/>
        </w:rPr>
      </w:pPr>
      <w:r>
        <w:tab/>
      </w:r>
      <w:r>
        <w:tab/>
      </w:r>
      <w:r>
        <w:rPr>
          <w:i/>
          <w:iCs/>
        </w:rPr>
        <w:t>(Справочный документ: неофициальный документ INF.34)</w:t>
      </w:r>
    </w:p>
    <w:p w14:paraId="0A004403" w14:textId="77777777" w:rsidR="008734B5" w:rsidRPr="00B571FF" w:rsidRDefault="008734B5" w:rsidP="0081578C">
      <w:pPr>
        <w:snapToGrid w:val="0"/>
        <w:spacing w:after="120"/>
        <w:ind w:right="1134"/>
        <w:rPr>
          <w:bCs/>
        </w:rPr>
      </w:pPr>
      <w:r>
        <w:tab/>
      </w:r>
      <w:r>
        <w:tab/>
        <w:t>СП 593</w:t>
      </w:r>
      <w:r>
        <w:tab/>
        <w:t>Изменить следующим образом:</w:t>
      </w:r>
    </w:p>
    <w:p w14:paraId="473DCC7B" w14:textId="07D11176" w:rsidR="008734B5" w:rsidRPr="00B571FF" w:rsidRDefault="00934727" w:rsidP="0081578C">
      <w:pPr>
        <w:tabs>
          <w:tab w:val="left" w:pos="2268"/>
        </w:tabs>
        <w:snapToGrid w:val="0"/>
        <w:spacing w:after="120"/>
        <w:ind w:left="2268" w:right="1134" w:hanging="1134"/>
        <w:jc w:val="both"/>
        <w:rPr>
          <w:bCs/>
        </w:rPr>
      </w:pPr>
      <w:r>
        <w:t>«</w:t>
      </w:r>
      <w:r w:rsidR="008734B5">
        <w:t>593</w:t>
      </w:r>
      <w:r w:rsidR="008734B5">
        <w:tab/>
        <w:t>Этот газ, когда он используется для охлаждения грузов, не удовлетворяющих критериям какого-либо класса, например медицинских или биологических образцов, если он содержится в сосудах с двойными стенками, соответствующих положениям инструкции по упаковке Р203 (6) (требования к открытым криогенным сосудам), изложенной в подразделе 4.1.4.1 &lt;(ВОПОГ:) ДОПОГ&gt;, не подпадает под действие требований МПОГ/ДОПОГ/ВОПОГ, за исключением случаев, предусмотренных в разделе 5.5.3.</w:t>
      </w:r>
      <w:r>
        <w:t>»</w:t>
      </w:r>
      <w:r w:rsidR="008734B5">
        <w:t>.</w:t>
      </w:r>
    </w:p>
    <w:p w14:paraId="28DA56AA" w14:textId="57190411" w:rsidR="008734B5" w:rsidRPr="00B43888" w:rsidRDefault="008734B5" w:rsidP="00B43888">
      <w:pPr>
        <w:pStyle w:val="SingleTxtG"/>
        <w:rPr>
          <w:bCs/>
          <w:i/>
          <w:iCs/>
        </w:rPr>
      </w:pPr>
      <w:r w:rsidRPr="00B43888">
        <w:rPr>
          <w:i/>
          <w:iCs/>
        </w:rPr>
        <w:t>(Справочный документ: ECE/TRANS/WP.15/AC.1/2021/15, альтернативный вариант</w:t>
      </w:r>
      <w:r w:rsidR="00B43888" w:rsidRPr="00B43888">
        <w:rPr>
          <w:i/>
          <w:iCs/>
        </w:rPr>
        <w:t> </w:t>
      </w:r>
      <w:r w:rsidRPr="00B43888">
        <w:rPr>
          <w:i/>
          <w:iCs/>
        </w:rPr>
        <w:t>А)</w:t>
      </w:r>
    </w:p>
    <w:p w14:paraId="5B3B7247" w14:textId="77777777" w:rsidR="008734B5" w:rsidRPr="00201323" w:rsidRDefault="008734B5" w:rsidP="0081578C">
      <w:pPr>
        <w:pStyle w:val="H23G"/>
        <w:kinsoku w:val="0"/>
        <w:overflowPunct w:val="0"/>
        <w:autoSpaceDE w:val="0"/>
        <w:autoSpaceDN w:val="0"/>
        <w:adjustRightInd w:val="0"/>
        <w:snapToGrid w:val="0"/>
        <w:spacing w:before="0" w:line="240" w:lineRule="atLeast"/>
        <w:ind w:left="2268" w:right="707"/>
        <w:rPr>
          <w:b w:val="0"/>
          <w:bCs/>
        </w:rPr>
      </w:pPr>
      <w:r w:rsidRPr="00201323">
        <w:rPr>
          <w:b w:val="0"/>
          <w:bCs/>
        </w:rPr>
        <w:t>СП 644</w:t>
      </w:r>
      <w:r w:rsidRPr="00201323">
        <w:rPr>
          <w:b w:val="0"/>
          <w:bCs/>
        </w:rPr>
        <w:tab/>
        <w:t>Включить новый второй подпункт следующего содержания:</w:t>
      </w:r>
    </w:p>
    <w:p w14:paraId="129BE251" w14:textId="21DC063B" w:rsidR="008734B5" w:rsidRPr="00B571FF" w:rsidRDefault="00934727" w:rsidP="0081578C">
      <w:pPr>
        <w:spacing w:after="120"/>
        <w:ind w:left="1701" w:firstLine="567"/>
      </w:pPr>
      <w:r>
        <w:t>«</w:t>
      </w:r>
      <w:r w:rsidR="008734B5">
        <w:t>–</w:t>
      </w:r>
      <w:r w:rsidR="008734B5">
        <w:tab/>
        <w:t>раствор содержит не более 93 % нитрата аммония;</w:t>
      </w:r>
      <w:r>
        <w:t>»</w:t>
      </w:r>
      <w:r w:rsidR="008734B5">
        <w:t>.</w:t>
      </w:r>
    </w:p>
    <w:p w14:paraId="0145ECB6" w14:textId="77777777" w:rsidR="008734B5" w:rsidRPr="00B571FF" w:rsidRDefault="008734B5" w:rsidP="0081578C">
      <w:pPr>
        <w:snapToGrid w:val="0"/>
        <w:spacing w:after="120"/>
        <w:ind w:left="1134" w:right="1134"/>
        <w:rPr>
          <w:i/>
          <w:iCs/>
        </w:rPr>
      </w:pPr>
      <w:r>
        <w:rPr>
          <w:i/>
          <w:iCs/>
        </w:rPr>
        <w:t>(Справочный документ: ECE/TRANS/WP.15/AC.1/2021/13 с поправками)</w:t>
      </w:r>
    </w:p>
    <w:p w14:paraId="7296A6D4" w14:textId="2822EC7C" w:rsidR="008734B5" w:rsidRPr="00B571FF" w:rsidRDefault="008734B5" w:rsidP="0081578C">
      <w:pPr>
        <w:snapToGrid w:val="0"/>
        <w:spacing w:after="120"/>
        <w:ind w:left="2552" w:right="1134" w:hanging="1418"/>
      </w:pPr>
      <w:r>
        <w:t>СП 650</w:t>
      </w:r>
      <w:r>
        <w:tab/>
        <w:t xml:space="preserve">В пункте е) заменить </w:t>
      </w:r>
      <w:r w:rsidR="00934727">
        <w:t>«</w:t>
      </w:r>
      <w:r>
        <w:t>5.4.1.1.3</w:t>
      </w:r>
      <w:r w:rsidR="00934727">
        <w:t>»</w:t>
      </w:r>
      <w:r>
        <w:t xml:space="preserve"> на:</w:t>
      </w:r>
    </w:p>
    <w:p w14:paraId="188B135F" w14:textId="7F055E99" w:rsidR="008734B5" w:rsidRPr="00B571FF" w:rsidRDefault="00934727" w:rsidP="0081578C">
      <w:pPr>
        <w:snapToGrid w:val="0"/>
        <w:spacing w:after="120"/>
        <w:ind w:left="3970" w:right="1134" w:hanging="1418"/>
        <w:rPr>
          <w:u w:val="single"/>
        </w:rPr>
      </w:pPr>
      <w:r>
        <w:t>«</w:t>
      </w:r>
      <w:r w:rsidR="008734B5">
        <w:t>5.4.1.1.3.1</w:t>
      </w:r>
      <w:r>
        <w:t>»</w:t>
      </w:r>
      <w:r w:rsidR="008734B5">
        <w:t>.</w:t>
      </w:r>
    </w:p>
    <w:p w14:paraId="2A72E85F" w14:textId="77777777" w:rsidR="008734B5" w:rsidRPr="00B571FF" w:rsidRDefault="008734B5" w:rsidP="00371B9B">
      <w:pPr>
        <w:snapToGrid w:val="0"/>
        <w:spacing w:after="120"/>
        <w:ind w:left="1134" w:right="1134"/>
        <w:jc w:val="both"/>
        <w:rPr>
          <w:i/>
          <w:iCs/>
        </w:rPr>
      </w:pPr>
      <w:r>
        <w:rPr>
          <w:i/>
          <w:iCs/>
        </w:rPr>
        <w:t>(Справочные документы: ECE/TRANS/WP.15/AC.1/2021/18 и неофициальный документ INF.42, сопутствующая поправка)</w:t>
      </w:r>
    </w:p>
    <w:p w14:paraId="15495B95" w14:textId="2213BFF9" w:rsidR="008734B5" w:rsidRPr="00B571FF" w:rsidRDefault="008734B5" w:rsidP="00B43888">
      <w:pPr>
        <w:snapToGrid w:val="0"/>
        <w:spacing w:after="120"/>
        <w:ind w:left="2268" w:right="1134" w:hanging="1134"/>
      </w:pPr>
      <w:r>
        <w:t>СП 654</w:t>
      </w:r>
      <w:r>
        <w:tab/>
        <w:t xml:space="preserve">В первом предложении заменить </w:t>
      </w:r>
      <w:r w:rsidR="00934727">
        <w:t>«</w:t>
      </w:r>
      <w:r>
        <w:t>5.4.1.1.3</w:t>
      </w:r>
      <w:r w:rsidR="00934727">
        <w:t>»</w:t>
      </w:r>
      <w:r>
        <w:t xml:space="preserve"> на:</w:t>
      </w:r>
    </w:p>
    <w:p w14:paraId="3A4B1927" w14:textId="25EE3B65" w:rsidR="008734B5" w:rsidRPr="00B571FF" w:rsidRDefault="00371B9B" w:rsidP="00B43888">
      <w:pPr>
        <w:snapToGrid w:val="0"/>
        <w:spacing w:after="120"/>
        <w:ind w:left="2268" w:right="1134" w:hanging="1134"/>
        <w:rPr>
          <w:u w:val="single"/>
        </w:rPr>
      </w:pPr>
      <w:r>
        <w:tab/>
      </w:r>
      <w:r w:rsidR="00934727">
        <w:t>«</w:t>
      </w:r>
      <w:r w:rsidR="008734B5">
        <w:t>5.4.1.1.3.1</w:t>
      </w:r>
      <w:r w:rsidR="00934727">
        <w:t>»</w:t>
      </w:r>
      <w:r w:rsidR="008734B5">
        <w:t>.</w:t>
      </w:r>
    </w:p>
    <w:p w14:paraId="6E10C595" w14:textId="77777777" w:rsidR="008734B5" w:rsidRPr="00B571FF" w:rsidRDefault="008734B5" w:rsidP="00371B9B">
      <w:pPr>
        <w:snapToGrid w:val="0"/>
        <w:spacing w:after="120"/>
        <w:ind w:left="1134" w:right="1134"/>
        <w:jc w:val="both"/>
        <w:rPr>
          <w:i/>
          <w:iCs/>
        </w:rPr>
      </w:pPr>
      <w:r>
        <w:rPr>
          <w:i/>
          <w:iCs/>
        </w:rPr>
        <w:t>(Справочные документы: ECE/TRANS/WP.15/AC.1/2021/18 и неофициальный документ INF.42, сопутствующая поправка)</w:t>
      </w:r>
    </w:p>
    <w:p w14:paraId="1478CBDC" w14:textId="77777777" w:rsidR="008734B5" w:rsidRPr="00B571FF" w:rsidRDefault="008734B5" w:rsidP="00B43888">
      <w:pPr>
        <w:snapToGrid w:val="0"/>
        <w:spacing w:after="120"/>
        <w:ind w:left="2268" w:right="1134" w:hanging="1134"/>
      </w:pPr>
      <w:r>
        <w:t>Включить новое переходное положение следующего содержания:</w:t>
      </w:r>
    </w:p>
    <w:p w14:paraId="79316B98" w14:textId="42614B23" w:rsidR="008734B5" w:rsidRPr="00B571FF" w:rsidRDefault="00934727" w:rsidP="00B43888">
      <w:pPr>
        <w:snapToGrid w:val="0"/>
        <w:spacing w:after="120"/>
        <w:ind w:left="2268" w:right="1134" w:hanging="1134"/>
        <w:jc w:val="both"/>
      </w:pPr>
      <w:r>
        <w:t>«</w:t>
      </w:r>
      <w:r w:rsidR="008734B5">
        <w:t>676</w:t>
      </w:r>
      <w:r w:rsidR="008734B5">
        <w:tab/>
        <w:t>В случае перевозки упаковок, содержащих полимеризующиеся вещества, положения специального положения 386 &lt;(ДОПОГ:), в</w:t>
      </w:r>
      <w:r w:rsidR="00B43888">
        <w:t> </w:t>
      </w:r>
      <w:r w:rsidR="008734B5">
        <w:t>сочетании с положениями подразделов 7.1.7.3, 7.1.7.4, пунктов</w:t>
      </w:r>
      <w:r w:rsidR="00B43888">
        <w:t> </w:t>
      </w:r>
      <w:r w:rsidR="008734B5">
        <w:t>5.4.1.1.15 и 5.4.1.2.3.1,&gt; не требуется применять, если перевозка осуществляется с целью утилизации или переработки, при соблюдении следующих условий:</w:t>
      </w:r>
    </w:p>
    <w:p w14:paraId="77F99AA7" w14:textId="03185119" w:rsidR="008734B5" w:rsidRPr="00B571FF" w:rsidRDefault="00B43888" w:rsidP="00B43888">
      <w:pPr>
        <w:tabs>
          <w:tab w:val="left" w:pos="1843"/>
          <w:tab w:val="left" w:pos="2268"/>
        </w:tabs>
        <w:snapToGrid w:val="0"/>
        <w:spacing w:after="120"/>
        <w:ind w:left="2835" w:right="1134" w:hanging="1701"/>
        <w:jc w:val="both"/>
      </w:pPr>
      <w:r>
        <w:tab/>
      </w:r>
      <w:r>
        <w:tab/>
      </w:r>
      <w:r w:rsidR="008734B5">
        <w:t>a)</w:t>
      </w:r>
      <w:r w:rsidR="008734B5">
        <w:tab/>
        <w:t>проведенная перед погрузкой проверка показала, что не существует никаких существенных различий между температурой наружной поверхности упаковки и температурой окружающей среды;</w:t>
      </w:r>
    </w:p>
    <w:p w14:paraId="3DAF035C" w14:textId="316248D5" w:rsidR="008734B5" w:rsidRPr="00B571FF" w:rsidRDefault="00B43888" w:rsidP="00B43888">
      <w:pPr>
        <w:tabs>
          <w:tab w:val="left" w:pos="1843"/>
          <w:tab w:val="left" w:pos="2268"/>
        </w:tabs>
        <w:snapToGrid w:val="0"/>
        <w:spacing w:after="120"/>
        <w:ind w:left="2835" w:right="1134" w:hanging="1701"/>
        <w:jc w:val="both"/>
      </w:pPr>
      <w:r>
        <w:tab/>
      </w:r>
      <w:r>
        <w:tab/>
      </w:r>
      <w:r w:rsidR="008734B5">
        <w:t>b)</w:t>
      </w:r>
      <w:r w:rsidR="008734B5">
        <w:tab/>
        <w:t>перевозка осуществляется в течение периода не более 24 часов после указанной проверки;</w:t>
      </w:r>
    </w:p>
    <w:p w14:paraId="7E20C2A6" w14:textId="75E3912C" w:rsidR="008734B5" w:rsidRPr="00B571FF" w:rsidRDefault="00B43888" w:rsidP="00B43888">
      <w:pPr>
        <w:tabs>
          <w:tab w:val="left" w:pos="1843"/>
          <w:tab w:val="left" w:pos="2268"/>
        </w:tabs>
        <w:snapToGrid w:val="0"/>
        <w:spacing w:after="120"/>
        <w:ind w:left="2835" w:right="1134" w:hanging="1701"/>
        <w:jc w:val="both"/>
      </w:pPr>
      <w:r>
        <w:tab/>
      </w:r>
      <w:r>
        <w:tab/>
      </w:r>
      <w:r w:rsidR="008734B5">
        <w:t>с)</w:t>
      </w:r>
      <w:r w:rsidR="008734B5">
        <w:tab/>
        <w:t>обеспечена защита упаковок от воздействия прямых солнечных лучей и других источников тепла (например, дополнительных грузов, которые перевозятся при температуре выше температуры окружающей среды) во время перевозки;</w:t>
      </w:r>
    </w:p>
    <w:p w14:paraId="49D85F87" w14:textId="46C94C14" w:rsidR="008734B5" w:rsidRPr="00B571FF" w:rsidRDefault="00B43888" w:rsidP="00B43888">
      <w:pPr>
        <w:tabs>
          <w:tab w:val="left" w:pos="1843"/>
          <w:tab w:val="left" w:pos="2268"/>
        </w:tabs>
        <w:snapToGrid w:val="0"/>
        <w:spacing w:after="120"/>
        <w:ind w:left="2835" w:right="1134" w:hanging="1701"/>
        <w:jc w:val="both"/>
      </w:pPr>
      <w:r>
        <w:tab/>
      </w:r>
      <w:r>
        <w:tab/>
      </w:r>
      <w:r w:rsidR="008734B5">
        <w:t>d)</w:t>
      </w:r>
      <w:r w:rsidR="008734B5">
        <w:tab/>
        <w:t>температура окружающей среды во время перевозки ниже 45 °C;</w:t>
      </w:r>
    </w:p>
    <w:p w14:paraId="0CD59663" w14:textId="2F315E7B" w:rsidR="008734B5" w:rsidRPr="00B571FF" w:rsidRDefault="00B43888" w:rsidP="00B43888">
      <w:pPr>
        <w:tabs>
          <w:tab w:val="left" w:pos="1843"/>
          <w:tab w:val="left" w:pos="2268"/>
        </w:tabs>
        <w:snapToGrid w:val="0"/>
        <w:spacing w:after="120"/>
        <w:ind w:left="2835" w:right="1134" w:hanging="1701"/>
        <w:jc w:val="both"/>
      </w:pPr>
      <w:r>
        <w:tab/>
      </w:r>
      <w:r>
        <w:tab/>
      </w:r>
      <w:r w:rsidR="008734B5">
        <w:t>e)</w:t>
      </w:r>
      <w:r w:rsidR="008734B5">
        <w:tab/>
        <w:t>вагоны/транспортные средства и контейнеры имеют надлежащую вентиляцию;</w:t>
      </w:r>
    </w:p>
    <w:p w14:paraId="78F70D5B" w14:textId="3C459D21" w:rsidR="008734B5" w:rsidRPr="00B571FF" w:rsidRDefault="00B43888" w:rsidP="00B43888">
      <w:pPr>
        <w:tabs>
          <w:tab w:val="left" w:pos="1843"/>
          <w:tab w:val="left" w:pos="2268"/>
        </w:tabs>
        <w:snapToGrid w:val="0"/>
        <w:spacing w:after="120"/>
        <w:ind w:left="2835" w:right="1134" w:hanging="1701"/>
        <w:jc w:val="both"/>
      </w:pPr>
      <w:r>
        <w:tab/>
      </w:r>
      <w:r>
        <w:tab/>
      </w:r>
      <w:r w:rsidR="008734B5">
        <w:t>f)</w:t>
      </w:r>
      <w:r w:rsidR="008734B5">
        <w:tab/>
        <w:t>вещества помещаются в упаковки максимальной вместимостью 1000 литров.</w:t>
      </w:r>
    </w:p>
    <w:p w14:paraId="38C86182" w14:textId="583F9D37" w:rsidR="008734B5" w:rsidRPr="00B571FF" w:rsidRDefault="00B43888" w:rsidP="00B43888">
      <w:pPr>
        <w:snapToGrid w:val="0"/>
        <w:spacing w:after="120"/>
        <w:ind w:left="2268" w:right="1134" w:hanging="1134"/>
        <w:jc w:val="both"/>
        <w:rPr>
          <w:bCs/>
        </w:rPr>
      </w:pPr>
      <w:r>
        <w:tab/>
      </w:r>
      <w:r w:rsidR="008734B5">
        <w:t>При оценке веществ для целей перевозки в соответствии с условиями настоящего специального положения могут рассматриваться дополнительные меры по предотвращению опасной полимеризации, например добавление ингибиторов.</w:t>
      </w:r>
      <w:r w:rsidR="00934727">
        <w:t>»</w:t>
      </w:r>
      <w:r w:rsidR="008734B5">
        <w:t>.</w:t>
      </w:r>
    </w:p>
    <w:p w14:paraId="7A517F08" w14:textId="77777777" w:rsidR="008734B5" w:rsidRPr="00B571FF" w:rsidRDefault="008734B5" w:rsidP="00371B9B">
      <w:pPr>
        <w:snapToGrid w:val="0"/>
        <w:spacing w:after="120"/>
        <w:ind w:left="1134"/>
        <w:jc w:val="both"/>
        <w:rPr>
          <w:i/>
          <w:iCs/>
        </w:rPr>
      </w:pPr>
      <w:r>
        <w:rPr>
          <w:i/>
          <w:iCs/>
        </w:rPr>
        <w:t>(Справочный документ: ECE/TRANS/WP.15/AC.1/2020/51/Rev.1 с поправками)</w:t>
      </w:r>
    </w:p>
    <w:p w14:paraId="238348B3" w14:textId="77777777" w:rsidR="008734B5" w:rsidRPr="00B571FF" w:rsidRDefault="008734B5" w:rsidP="00371B9B">
      <w:pPr>
        <w:pStyle w:val="H23G"/>
        <w:kinsoku w:val="0"/>
        <w:overflowPunct w:val="0"/>
        <w:autoSpaceDE w:val="0"/>
        <w:autoSpaceDN w:val="0"/>
        <w:adjustRightInd w:val="0"/>
        <w:snapToGrid w:val="0"/>
        <w:spacing w:line="240" w:lineRule="atLeast"/>
        <w:ind w:right="709"/>
      </w:pPr>
      <w:r>
        <w:tab/>
      </w:r>
      <w:r>
        <w:tab/>
      </w:r>
      <w:r w:rsidRPr="008B7F2F">
        <w:rPr>
          <w:bCs/>
        </w:rPr>
        <w:t>Глава 4.1</w:t>
      </w:r>
    </w:p>
    <w:p w14:paraId="7E88B8FD" w14:textId="45CCDDE6" w:rsidR="008734B5" w:rsidRPr="00B571FF" w:rsidRDefault="008734B5" w:rsidP="0081578C">
      <w:pPr>
        <w:snapToGrid w:val="0"/>
        <w:spacing w:after="120"/>
        <w:ind w:left="567" w:firstLine="567"/>
        <w:rPr>
          <w:bCs/>
        </w:rPr>
      </w:pPr>
      <w:r>
        <w:t>4.1.6.8</w:t>
      </w:r>
      <w:r>
        <w:tab/>
      </w:r>
      <w:r>
        <w:tab/>
        <w:t xml:space="preserve">В пункте b) в первом предложении после слова </w:t>
      </w:r>
      <w:r w:rsidR="00934727">
        <w:t>«</w:t>
      </w:r>
      <w:r>
        <w:t>колпаками</w:t>
      </w:r>
      <w:r w:rsidR="00934727">
        <w:t>»</w:t>
      </w:r>
      <w:r>
        <w:t xml:space="preserve"> включить:</w:t>
      </w:r>
    </w:p>
    <w:p w14:paraId="5E2DCA6E" w14:textId="73013317" w:rsidR="008734B5" w:rsidRPr="00B571FF" w:rsidRDefault="00934727" w:rsidP="0081578C">
      <w:pPr>
        <w:snapToGrid w:val="0"/>
        <w:spacing w:after="120"/>
        <w:ind w:left="2268"/>
        <w:rPr>
          <w:bCs/>
        </w:rPr>
      </w:pPr>
      <w:r>
        <w:t>«</w:t>
      </w:r>
      <w:r w:rsidR="008734B5">
        <w:t>или предохранительными устройствами</w:t>
      </w:r>
      <w:r>
        <w:t>»</w:t>
      </w:r>
      <w:r w:rsidR="008734B5">
        <w:t>.</w:t>
      </w:r>
    </w:p>
    <w:p w14:paraId="1DBBB601" w14:textId="1C85D5F0" w:rsidR="008734B5" w:rsidRPr="00B571FF" w:rsidRDefault="008734B5" w:rsidP="0081578C">
      <w:pPr>
        <w:snapToGrid w:val="0"/>
        <w:spacing w:after="120"/>
        <w:ind w:left="2268"/>
        <w:rPr>
          <w:bCs/>
        </w:rPr>
      </w:pPr>
      <w:r>
        <w:t xml:space="preserve">В пункте с) заменить </w:t>
      </w:r>
      <w:r w:rsidR="00934727">
        <w:t>«</w:t>
      </w:r>
      <w:r>
        <w:t>предохранительными устройствами</w:t>
      </w:r>
      <w:r w:rsidR="00934727">
        <w:t>»</w:t>
      </w:r>
      <w:r>
        <w:t xml:space="preserve"> на:</w:t>
      </w:r>
    </w:p>
    <w:p w14:paraId="45420840" w14:textId="5539D559" w:rsidR="008734B5" w:rsidRPr="00B571FF" w:rsidRDefault="00934727" w:rsidP="0081578C">
      <w:pPr>
        <w:spacing w:after="120"/>
        <w:ind w:left="2268"/>
        <w:rPr>
          <w:bCs/>
        </w:rPr>
      </w:pPr>
      <w:r>
        <w:t>«</w:t>
      </w:r>
      <w:r w:rsidR="008734B5">
        <w:t>постоянными защитными приспособлениями</w:t>
      </w:r>
      <w:r>
        <w:t>»</w:t>
      </w:r>
      <w:r w:rsidR="008734B5">
        <w:t>.</w:t>
      </w:r>
    </w:p>
    <w:p w14:paraId="11434875" w14:textId="77777777" w:rsidR="008734B5" w:rsidRPr="00B571FF" w:rsidRDefault="008734B5" w:rsidP="0081578C">
      <w:pPr>
        <w:snapToGrid w:val="0"/>
        <w:spacing w:after="120"/>
        <w:ind w:left="1134"/>
        <w:rPr>
          <w:bCs/>
          <w:i/>
          <w:iCs/>
        </w:rPr>
      </w:pPr>
      <w:r>
        <w:rPr>
          <w:i/>
          <w:iCs/>
        </w:rPr>
        <w:t>(Справочный документ: ECE/TRANS/WP.15/AC.1/2021/12)</w:t>
      </w:r>
    </w:p>
    <w:p w14:paraId="5D3F75BC" w14:textId="77777777" w:rsidR="008734B5" w:rsidRPr="00B571FF" w:rsidRDefault="008734B5" w:rsidP="0081578C">
      <w:pPr>
        <w:snapToGrid w:val="0"/>
        <w:spacing w:after="120"/>
        <w:ind w:left="2268" w:right="1134" w:hanging="1134"/>
        <w:rPr>
          <w:bCs/>
        </w:rPr>
      </w:pPr>
      <w:r>
        <w:t>4.1.6.15</w:t>
      </w:r>
      <w:r>
        <w:tab/>
        <w:t>В докладе ECE/TRANS/WP.15/AC.1/158</w:t>
      </w:r>
      <w:r w:rsidRPr="002A6B3D">
        <w:t xml:space="preserve"> </w:t>
      </w:r>
      <w:r>
        <w:t>–</w:t>
      </w:r>
      <w:r w:rsidRPr="002A6B3D">
        <w:t xml:space="preserve"> </w:t>
      </w:r>
      <w:r>
        <w:t>OTIF/RID/RC/2021-A изменить таблицу 1 следующим образом:</w:t>
      </w:r>
    </w:p>
    <w:p w14:paraId="6694A734" w14:textId="7651B303" w:rsidR="008734B5" w:rsidRPr="00B571FF" w:rsidRDefault="00934727" w:rsidP="00B43888">
      <w:pPr>
        <w:pStyle w:val="SingleTxtG"/>
        <w:rPr>
          <w:bCs/>
        </w:rPr>
      </w:pPr>
      <w:r>
        <w:t>«</w:t>
      </w:r>
      <w:r w:rsidR="008734B5">
        <w:t>Таблица 1: Стандарты на сосуды под давлением “UN” и сосуды под давлением, кроме сосудов</w:t>
      </w:r>
      <w:r w:rsidR="00B43888">
        <w:t> </w:t>
      </w:r>
      <w:r w:rsidR="008734B5">
        <w:t>“UN”</w:t>
      </w:r>
    </w:p>
    <w:tbl>
      <w:tblPr>
        <w:tblW w:w="864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9"/>
        <w:gridCol w:w="1767"/>
        <w:gridCol w:w="5669"/>
      </w:tblGrid>
      <w:tr w:rsidR="008734B5" w:rsidRPr="002E64A6" w14:paraId="74C0A912" w14:textId="77777777" w:rsidTr="008734B5">
        <w:trPr>
          <w:cantSplit/>
          <w:tblHeader/>
        </w:trPr>
        <w:tc>
          <w:tcPr>
            <w:tcW w:w="1209" w:type="dxa"/>
          </w:tcPr>
          <w:p w14:paraId="6FDF6408" w14:textId="77777777" w:rsidR="008734B5" w:rsidRPr="007149C6" w:rsidRDefault="008734B5" w:rsidP="00B43888">
            <w:pPr>
              <w:spacing w:before="40" w:after="120"/>
              <w:ind w:right="55"/>
              <w:rPr>
                <w:bCs/>
              </w:rPr>
            </w:pPr>
            <w:r>
              <w:t>Примени-мые пункты</w:t>
            </w:r>
          </w:p>
        </w:tc>
        <w:tc>
          <w:tcPr>
            <w:tcW w:w="1767" w:type="dxa"/>
          </w:tcPr>
          <w:p w14:paraId="680D878E" w14:textId="77777777" w:rsidR="008734B5" w:rsidRPr="007149C6" w:rsidRDefault="008734B5" w:rsidP="00B43888">
            <w:pPr>
              <w:spacing w:before="40" w:after="120"/>
              <w:ind w:right="55"/>
              <w:rPr>
                <w:bCs/>
              </w:rPr>
            </w:pPr>
            <w:r>
              <w:t>Ссылка</w:t>
            </w:r>
          </w:p>
        </w:tc>
        <w:tc>
          <w:tcPr>
            <w:tcW w:w="5669" w:type="dxa"/>
          </w:tcPr>
          <w:p w14:paraId="6A164E24" w14:textId="77777777" w:rsidR="008734B5" w:rsidRPr="007149C6" w:rsidRDefault="008734B5" w:rsidP="00B43888">
            <w:pPr>
              <w:spacing w:before="40" w:after="120"/>
              <w:ind w:right="55"/>
              <w:rPr>
                <w:bCs/>
              </w:rPr>
            </w:pPr>
            <w:r>
              <w:t>Наименование документа</w:t>
            </w:r>
          </w:p>
        </w:tc>
      </w:tr>
      <w:tr w:rsidR="008734B5" w:rsidRPr="008823DC" w14:paraId="6DA127B4" w14:textId="77777777" w:rsidTr="008734B5">
        <w:trPr>
          <w:cantSplit/>
        </w:trPr>
        <w:tc>
          <w:tcPr>
            <w:tcW w:w="1209" w:type="dxa"/>
            <w:vMerge w:val="restart"/>
          </w:tcPr>
          <w:p w14:paraId="1E230A42" w14:textId="77777777" w:rsidR="008734B5" w:rsidRPr="002E64A6" w:rsidRDefault="008734B5" w:rsidP="00B43888">
            <w:pPr>
              <w:widowControl w:val="0"/>
              <w:tabs>
                <w:tab w:val="left" w:pos="1418"/>
                <w:tab w:val="left" w:pos="1843"/>
              </w:tabs>
              <w:spacing w:before="40" w:after="120"/>
            </w:pPr>
            <w:r>
              <w:t>4.1.6.2</w:t>
            </w:r>
          </w:p>
        </w:tc>
        <w:tc>
          <w:tcPr>
            <w:tcW w:w="1767" w:type="dxa"/>
          </w:tcPr>
          <w:p w14:paraId="414D3D0D" w14:textId="77777777" w:rsidR="008734B5" w:rsidRPr="002E64A6" w:rsidRDefault="008734B5" w:rsidP="00B43888">
            <w:pPr>
              <w:widowControl w:val="0"/>
              <w:tabs>
                <w:tab w:val="left" w:pos="1418"/>
                <w:tab w:val="left" w:pos="1843"/>
              </w:tabs>
              <w:spacing w:before="40" w:after="120"/>
            </w:pPr>
            <w:r>
              <w:t>EN ISO 11114-1:2020</w:t>
            </w:r>
          </w:p>
        </w:tc>
        <w:tc>
          <w:tcPr>
            <w:tcW w:w="5669" w:type="dxa"/>
          </w:tcPr>
          <w:p w14:paraId="4B2BE29B" w14:textId="77777777" w:rsidR="008734B5" w:rsidRPr="00B571FF" w:rsidRDefault="008734B5" w:rsidP="00B43888">
            <w:pPr>
              <w:spacing w:before="40" w:after="120"/>
            </w:pPr>
            <w:r>
              <w:t>Газовые баллоны — Совместимость материалов, из которых изготовлены баллоны и вентили, с газовым содержимым — Часть 1: Металлические материалы</w:t>
            </w:r>
          </w:p>
        </w:tc>
      </w:tr>
      <w:tr w:rsidR="008734B5" w:rsidRPr="008823DC" w14:paraId="2833EBFD" w14:textId="77777777" w:rsidTr="008734B5">
        <w:trPr>
          <w:cantSplit/>
        </w:trPr>
        <w:tc>
          <w:tcPr>
            <w:tcW w:w="1209" w:type="dxa"/>
            <w:vMerge/>
          </w:tcPr>
          <w:p w14:paraId="5A7D0499" w14:textId="77777777" w:rsidR="008734B5" w:rsidRPr="00B571FF" w:rsidRDefault="008734B5" w:rsidP="00B43888">
            <w:pPr>
              <w:widowControl w:val="0"/>
              <w:tabs>
                <w:tab w:val="left" w:pos="1418"/>
                <w:tab w:val="left" w:pos="1843"/>
              </w:tabs>
              <w:spacing w:before="40" w:after="120"/>
            </w:pPr>
          </w:p>
        </w:tc>
        <w:tc>
          <w:tcPr>
            <w:tcW w:w="1767" w:type="dxa"/>
          </w:tcPr>
          <w:p w14:paraId="0926441E" w14:textId="77777777" w:rsidR="008734B5" w:rsidRPr="002E64A6" w:rsidRDefault="008734B5" w:rsidP="00B43888">
            <w:pPr>
              <w:widowControl w:val="0"/>
              <w:tabs>
                <w:tab w:val="left" w:pos="1418"/>
                <w:tab w:val="left" w:pos="1843"/>
              </w:tabs>
              <w:spacing w:before="40" w:after="120"/>
            </w:pPr>
            <w:r>
              <w:t>EN ISO 11114-2:2013</w:t>
            </w:r>
          </w:p>
        </w:tc>
        <w:tc>
          <w:tcPr>
            <w:tcW w:w="5669" w:type="dxa"/>
          </w:tcPr>
          <w:p w14:paraId="1C0FE0E8" w14:textId="77777777" w:rsidR="008734B5" w:rsidRPr="00B571FF" w:rsidRDefault="008734B5" w:rsidP="00B43888">
            <w:pPr>
              <w:spacing w:before="40" w:after="120"/>
            </w:pPr>
            <w:r>
              <w:t>Газовые баллоны — Совместимость материалов, из которых изготовлены баллоны и вентили, с газовым содержимым — Часть 2: Неметаллические материалы</w:t>
            </w:r>
          </w:p>
        </w:tc>
      </w:tr>
      <w:tr w:rsidR="008734B5" w:rsidRPr="008823DC" w14:paraId="555C8794" w14:textId="77777777" w:rsidTr="008734B5">
        <w:trPr>
          <w:cantSplit/>
        </w:trPr>
        <w:tc>
          <w:tcPr>
            <w:tcW w:w="1209" w:type="dxa"/>
          </w:tcPr>
          <w:p w14:paraId="6AF11C3A" w14:textId="77777777" w:rsidR="008734B5" w:rsidRPr="002E64A6" w:rsidRDefault="008734B5" w:rsidP="00B43888">
            <w:pPr>
              <w:widowControl w:val="0"/>
              <w:tabs>
                <w:tab w:val="left" w:pos="1418"/>
                <w:tab w:val="left" w:pos="1843"/>
              </w:tabs>
              <w:spacing w:before="40" w:after="120"/>
            </w:pPr>
            <w:r>
              <w:t>4.1.6.4</w:t>
            </w:r>
          </w:p>
        </w:tc>
        <w:tc>
          <w:tcPr>
            <w:tcW w:w="1767" w:type="dxa"/>
          </w:tcPr>
          <w:p w14:paraId="3ED4DCAC" w14:textId="77777777" w:rsidR="008734B5" w:rsidRPr="002E64A6" w:rsidRDefault="008734B5" w:rsidP="00B43888">
            <w:pPr>
              <w:widowControl w:val="0"/>
              <w:tabs>
                <w:tab w:val="left" w:pos="1418"/>
                <w:tab w:val="left" w:pos="1843"/>
              </w:tabs>
              <w:spacing w:before="40" w:after="120"/>
              <w:rPr>
                <w:rFonts w:cs="Arial"/>
              </w:rPr>
            </w:pPr>
            <w:r>
              <w:t>ISO 11621:1997 или EN ISO 11621:2005</w:t>
            </w:r>
          </w:p>
        </w:tc>
        <w:tc>
          <w:tcPr>
            <w:tcW w:w="5669" w:type="dxa"/>
          </w:tcPr>
          <w:p w14:paraId="07229937" w14:textId="77777777" w:rsidR="008734B5" w:rsidRPr="00B571FF" w:rsidRDefault="008734B5" w:rsidP="00B43888">
            <w:pPr>
              <w:widowControl w:val="0"/>
              <w:tabs>
                <w:tab w:val="left" w:pos="1418"/>
                <w:tab w:val="left" w:pos="1843"/>
              </w:tabs>
              <w:spacing w:before="40" w:after="120"/>
            </w:pPr>
            <w:r>
              <w:t>Газовые баллоны — Процедуры подготовки под другие газы</w:t>
            </w:r>
          </w:p>
        </w:tc>
      </w:tr>
      <w:tr w:rsidR="008734B5" w:rsidRPr="008823DC" w14:paraId="2D4646EB" w14:textId="77777777" w:rsidTr="008734B5">
        <w:trPr>
          <w:cantSplit/>
        </w:trPr>
        <w:tc>
          <w:tcPr>
            <w:tcW w:w="1209" w:type="dxa"/>
            <w:vMerge w:val="restart"/>
          </w:tcPr>
          <w:p w14:paraId="59CA263C" w14:textId="77777777" w:rsidR="008734B5" w:rsidRPr="00782923" w:rsidRDefault="008734B5" w:rsidP="00B43888">
            <w:pPr>
              <w:widowControl w:val="0"/>
              <w:tabs>
                <w:tab w:val="left" w:pos="1418"/>
                <w:tab w:val="left" w:pos="1843"/>
              </w:tabs>
              <w:spacing w:before="40" w:after="120"/>
            </w:pPr>
            <w:r>
              <w:t>4.1.6.8</w:t>
            </w:r>
          </w:p>
          <w:p w14:paraId="3B29B419" w14:textId="77777777" w:rsidR="008734B5" w:rsidRPr="00782923" w:rsidRDefault="008734B5" w:rsidP="00B43888">
            <w:pPr>
              <w:spacing w:before="40" w:after="120"/>
              <w:ind w:right="55"/>
            </w:pPr>
            <w:r>
              <w:t>Вентили с конструк-тивной защитой</w:t>
            </w:r>
          </w:p>
        </w:tc>
        <w:tc>
          <w:tcPr>
            <w:tcW w:w="1767" w:type="dxa"/>
          </w:tcPr>
          <w:p w14:paraId="49EEF6ED" w14:textId="77777777" w:rsidR="008734B5" w:rsidRPr="00092270" w:rsidRDefault="008734B5" w:rsidP="00B43888">
            <w:pPr>
              <w:spacing w:before="40" w:after="120"/>
              <w:ind w:right="55"/>
            </w:pPr>
            <w:r>
              <w:t>Пункт</w:t>
            </w:r>
            <w:r w:rsidRPr="00092270">
              <w:t xml:space="preserve"> 4.6.2 </w:t>
            </w:r>
            <w:r w:rsidRPr="00B571FF">
              <w:t>EN</w:t>
            </w:r>
            <w:r w:rsidRPr="00092270">
              <w:t xml:space="preserve"> </w:t>
            </w:r>
            <w:r w:rsidRPr="00B571FF">
              <w:t>ISO</w:t>
            </w:r>
            <w:r w:rsidRPr="00092270">
              <w:t xml:space="preserve"> 10297:2006, </w:t>
            </w:r>
            <w:r>
              <w:t>или</w:t>
            </w:r>
            <w:r w:rsidRPr="00092270">
              <w:t xml:space="preserve"> </w:t>
            </w:r>
            <w:r>
              <w:t>пункт</w:t>
            </w:r>
            <w:r w:rsidRPr="00092270">
              <w:t xml:space="preserve"> 5.5.2 </w:t>
            </w:r>
            <w:r w:rsidRPr="00B571FF">
              <w:t>EN</w:t>
            </w:r>
            <w:r w:rsidRPr="00092270">
              <w:t xml:space="preserve"> </w:t>
            </w:r>
            <w:r w:rsidRPr="00B571FF">
              <w:t>ISO</w:t>
            </w:r>
            <w:r w:rsidRPr="00092270">
              <w:t xml:space="preserve"> 10297:2014, </w:t>
            </w:r>
            <w:r>
              <w:t>или</w:t>
            </w:r>
            <w:r w:rsidRPr="00092270">
              <w:t xml:space="preserve"> </w:t>
            </w:r>
            <w:r>
              <w:t>пункт</w:t>
            </w:r>
            <w:r w:rsidRPr="00092270">
              <w:t xml:space="preserve"> 5.5.2 </w:t>
            </w:r>
            <w:r w:rsidRPr="00B571FF">
              <w:t>EN</w:t>
            </w:r>
            <w:r w:rsidRPr="00092270">
              <w:t xml:space="preserve"> </w:t>
            </w:r>
            <w:r w:rsidRPr="00B571FF">
              <w:t>ISO</w:t>
            </w:r>
            <w:r w:rsidRPr="00092270">
              <w:t xml:space="preserve"> 10297:2014 + </w:t>
            </w:r>
            <w:r w:rsidRPr="00B571FF">
              <w:t>A</w:t>
            </w:r>
            <w:r w:rsidRPr="00092270">
              <w:t>1:2017</w:t>
            </w:r>
          </w:p>
        </w:tc>
        <w:tc>
          <w:tcPr>
            <w:tcW w:w="5669" w:type="dxa"/>
          </w:tcPr>
          <w:p w14:paraId="6F83C5C0" w14:textId="77777777" w:rsidR="008734B5" w:rsidRPr="00B571FF" w:rsidRDefault="008734B5" w:rsidP="00B43888">
            <w:pPr>
              <w:spacing w:before="40" w:after="120"/>
              <w:ind w:right="55"/>
            </w:pPr>
            <w:r>
              <w:t>Газовые баллоны — Вентили баллонов — Технические требования и испытания по типу конструкции</w:t>
            </w:r>
          </w:p>
        </w:tc>
      </w:tr>
      <w:tr w:rsidR="008734B5" w:rsidRPr="008823DC" w14:paraId="1515BF24" w14:textId="77777777" w:rsidTr="008734B5">
        <w:trPr>
          <w:cantSplit/>
        </w:trPr>
        <w:tc>
          <w:tcPr>
            <w:tcW w:w="1209" w:type="dxa"/>
            <w:vMerge/>
          </w:tcPr>
          <w:p w14:paraId="7C1B7C0F" w14:textId="77777777" w:rsidR="008734B5" w:rsidRPr="00B571FF" w:rsidRDefault="008734B5" w:rsidP="00B43888">
            <w:pPr>
              <w:widowControl w:val="0"/>
              <w:tabs>
                <w:tab w:val="left" w:pos="1418"/>
                <w:tab w:val="left" w:pos="1843"/>
              </w:tabs>
              <w:spacing w:before="40" w:after="120"/>
            </w:pPr>
          </w:p>
        </w:tc>
        <w:tc>
          <w:tcPr>
            <w:tcW w:w="1767" w:type="dxa"/>
          </w:tcPr>
          <w:p w14:paraId="457351B9" w14:textId="77777777" w:rsidR="008734B5" w:rsidRPr="002E64A6" w:rsidRDefault="008734B5" w:rsidP="00B43888">
            <w:pPr>
              <w:spacing w:before="40" w:after="120"/>
              <w:ind w:right="55"/>
            </w:pPr>
            <w:r>
              <w:t>Пункт 5.3.8 EN 13152:2001 + A1:2003</w:t>
            </w:r>
          </w:p>
        </w:tc>
        <w:tc>
          <w:tcPr>
            <w:tcW w:w="5669" w:type="dxa"/>
          </w:tcPr>
          <w:p w14:paraId="7412ECDD" w14:textId="77777777" w:rsidR="008734B5" w:rsidRPr="00B571FF" w:rsidRDefault="008734B5" w:rsidP="00B43888">
            <w:pPr>
              <w:spacing w:before="40" w:after="120"/>
              <w:ind w:right="55"/>
            </w:pPr>
            <w:r>
              <w:t>Технические требования к вентилям баллонов для СНГ и их испытания — Самозакрывающиеся вентили</w:t>
            </w:r>
          </w:p>
        </w:tc>
      </w:tr>
      <w:tr w:rsidR="008734B5" w:rsidRPr="008823DC" w14:paraId="7B7F4835" w14:textId="77777777" w:rsidTr="008734B5">
        <w:trPr>
          <w:cantSplit/>
        </w:trPr>
        <w:tc>
          <w:tcPr>
            <w:tcW w:w="1209" w:type="dxa"/>
            <w:vMerge/>
          </w:tcPr>
          <w:p w14:paraId="7E528E6F" w14:textId="77777777" w:rsidR="008734B5" w:rsidRPr="00B571FF" w:rsidRDefault="008734B5" w:rsidP="00B43888">
            <w:pPr>
              <w:widowControl w:val="0"/>
              <w:tabs>
                <w:tab w:val="left" w:pos="1418"/>
                <w:tab w:val="left" w:pos="1843"/>
              </w:tabs>
              <w:spacing w:before="40" w:after="120"/>
            </w:pPr>
          </w:p>
        </w:tc>
        <w:tc>
          <w:tcPr>
            <w:tcW w:w="1767" w:type="dxa"/>
          </w:tcPr>
          <w:p w14:paraId="402F27AB" w14:textId="77777777" w:rsidR="008734B5" w:rsidRPr="002E64A6" w:rsidRDefault="008734B5" w:rsidP="00B43888">
            <w:pPr>
              <w:spacing w:before="40" w:after="120"/>
              <w:ind w:right="55"/>
            </w:pPr>
            <w:r>
              <w:t>Пункт 5.3.7 EN 13153:2001 + A1:2003</w:t>
            </w:r>
          </w:p>
        </w:tc>
        <w:tc>
          <w:tcPr>
            <w:tcW w:w="5669" w:type="dxa"/>
          </w:tcPr>
          <w:p w14:paraId="6C11A1F6" w14:textId="77777777" w:rsidR="008734B5" w:rsidRPr="00B571FF" w:rsidRDefault="008734B5" w:rsidP="00B43888">
            <w:pPr>
              <w:spacing w:before="40" w:after="120"/>
              <w:ind w:right="55"/>
            </w:pPr>
            <w:r>
              <w:t>Технические требования к вентилям баллонов для СНГ и их испытания — Вентили с ручным управлением</w:t>
            </w:r>
          </w:p>
        </w:tc>
      </w:tr>
      <w:tr w:rsidR="008734B5" w:rsidRPr="008823DC" w14:paraId="18EEEACA" w14:textId="77777777" w:rsidTr="008734B5">
        <w:trPr>
          <w:cantSplit/>
        </w:trPr>
        <w:tc>
          <w:tcPr>
            <w:tcW w:w="1209" w:type="dxa"/>
            <w:vMerge/>
          </w:tcPr>
          <w:p w14:paraId="5D02248B" w14:textId="77777777" w:rsidR="008734B5" w:rsidRPr="00B571FF" w:rsidRDefault="008734B5" w:rsidP="00B43888">
            <w:pPr>
              <w:widowControl w:val="0"/>
              <w:tabs>
                <w:tab w:val="left" w:pos="1418"/>
                <w:tab w:val="left" w:pos="1843"/>
              </w:tabs>
              <w:spacing w:before="40" w:after="120"/>
            </w:pPr>
          </w:p>
        </w:tc>
        <w:tc>
          <w:tcPr>
            <w:tcW w:w="1767" w:type="dxa"/>
          </w:tcPr>
          <w:p w14:paraId="3640DC1D" w14:textId="5C3A77DC" w:rsidR="008734B5" w:rsidRPr="00B571FF" w:rsidRDefault="008734B5" w:rsidP="00B43888">
            <w:pPr>
              <w:spacing w:before="40" w:after="120"/>
              <w:ind w:right="55"/>
              <w:rPr>
                <w:lang w:val="fr-CH"/>
              </w:rPr>
            </w:pPr>
            <w:r>
              <w:t>Пункт</w:t>
            </w:r>
            <w:r w:rsidRPr="00B571FF">
              <w:rPr>
                <w:lang w:val="fr-CH"/>
              </w:rPr>
              <w:t xml:space="preserve"> 5.9 EN ISO 14245:2010 </w:t>
            </w:r>
            <w:r>
              <w:t>или</w:t>
            </w:r>
            <w:r w:rsidRPr="00B571FF">
              <w:rPr>
                <w:lang w:val="fr-CH"/>
              </w:rPr>
              <w:t xml:space="preserve"> </w:t>
            </w:r>
            <w:r>
              <w:t>пункт</w:t>
            </w:r>
            <w:r w:rsidRPr="00B571FF">
              <w:rPr>
                <w:lang w:val="fr-CH"/>
              </w:rPr>
              <w:t xml:space="preserve"> 5.9 EN ISO 14245:2019</w:t>
            </w:r>
          </w:p>
        </w:tc>
        <w:tc>
          <w:tcPr>
            <w:tcW w:w="5669" w:type="dxa"/>
          </w:tcPr>
          <w:p w14:paraId="7149026C" w14:textId="77777777" w:rsidR="008734B5" w:rsidRPr="00B571FF" w:rsidRDefault="008734B5" w:rsidP="00B43888">
            <w:pPr>
              <w:spacing w:before="40" w:after="120"/>
              <w:ind w:right="55"/>
            </w:pPr>
            <w:r>
              <w:t>Газовые баллоны — Технические требования к вентилям баллонов для СНГ и их испытания — Самозакрывающиеся вентили</w:t>
            </w:r>
          </w:p>
        </w:tc>
      </w:tr>
      <w:tr w:rsidR="008734B5" w:rsidRPr="008823DC" w14:paraId="7BE867FA" w14:textId="77777777" w:rsidTr="008734B5">
        <w:trPr>
          <w:cantSplit/>
        </w:trPr>
        <w:tc>
          <w:tcPr>
            <w:tcW w:w="1209" w:type="dxa"/>
            <w:vMerge/>
          </w:tcPr>
          <w:p w14:paraId="20B1FD1C" w14:textId="77777777" w:rsidR="008734B5" w:rsidRPr="00B571FF" w:rsidRDefault="008734B5" w:rsidP="00B43888">
            <w:pPr>
              <w:widowControl w:val="0"/>
              <w:tabs>
                <w:tab w:val="left" w:pos="1418"/>
                <w:tab w:val="left" w:pos="1843"/>
              </w:tabs>
              <w:spacing w:before="40" w:after="120"/>
            </w:pPr>
          </w:p>
        </w:tc>
        <w:tc>
          <w:tcPr>
            <w:tcW w:w="1767" w:type="dxa"/>
          </w:tcPr>
          <w:p w14:paraId="6747D7B6" w14:textId="77777777" w:rsidR="008734B5" w:rsidRPr="00B571FF" w:rsidRDefault="008734B5" w:rsidP="00B43888">
            <w:pPr>
              <w:spacing w:before="40" w:after="120"/>
              <w:ind w:right="55"/>
              <w:rPr>
                <w:lang w:val="fr-CH"/>
              </w:rPr>
            </w:pPr>
            <w:r>
              <w:t>Пункт</w:t>
            </w:r>
            <w:r w:rsidRPr="00B571FF">
              <w:rPr>
                <w:lang w:val="fr-CH"/>
              </w:rPr>
              <w:t xml:space="preserve"> 5.10 EN ISO 15995:2010 </w:t>
            </w:r>
            <w:r>
              <w:t>или</w:t>
            </w:r>
            <w:r w:rsidRPr="00B571FF">
              <w:rPr>
                <w:lang w:val="fr-CH"/>
              </w:rPr>
              <w:t xml:space="preserve"> </w:t>
            </w:r>
            <w:r>
              <w:t>пункт</w:t>
            </w:r>
            <w:r w:rsidRPr="00B571FF">
              <w:rPr>
                <w:lang w:val="fr-CH"/>
              </w:rPr>
              <w:t xml:space="preserve"> 5.10 EN ISO 15995:2019</w:t>
            </w:r>
          </w:p>
        </w:tc>
        <w:tc>
          <w:tcPr>
            <w:tcW w:w="5669" w:type="dxa"/>
          </w:tcPr>
          <w:p w14:paraId="4A2B5854" w14:textId="77777777" w:rsidR="008734B5" w:rsidRPr="00B571FF" w:rsidRDefault="008734B5" w:rsidP="00B43888">
            <w:pPr>
              <w:spacing w:before="40" w:after="120"/>
              <w:ind w:right="55"/>
            </w:pPr>
            <w:r>
              <w:t>Газовые баллоны — Технические требования к вентилям баллонов для СНГ и их испытания — Вентили с ручным управлением</w:t>
            </w:r>
          </w:p>
        </w:tc>
      </w:tr>
      <w:tr w:rsidR="008734B5" w:rsidRPr="008823DC" w14:paraId="59105309" w14:textId="77777777" w:rsidTr="008734B5">
        <w:trPr>
          <w:cantSplit/>
        </w:trPr>
        <w:tc>
          <w:tcPr>
            <w:tcW w:w="1209" w:type="dxa"/>
            <w:vMerge/>
            <w:tcBorders>
              <w:bottom w:val="nil"/>
            </w:tcBorders>
          </w:tcPr>
          <w:p w14:paraId="1DE9DD61" w14:textId="77777777" w:rsidR="008734B5" w:rsidRPr="00B571FF" w:rsidRDefault="008734B5" w:rsidP="00B43888">
            <w:pPr>
              <w:widowControl w:val="0"/>
              <w:tabs>
                <w:tab w:val="left" w:pos="1418"/>
                <w:tab w:val="left" w:pos="1843"/>
              </w:tabs>
              <w:spacing w:before="40" w:after="120"/>
            </w:pPr>
          </w:p>
        </w:tc>
        <w:tc>
          <w:tcPr>
            <w:tcW w:w="1767" w:type="dxa"/>
          </w:tcPr>
          <w:p w14:paraId="2FDE99F2" w14:textId="77777777" w:rsidR="008734B5" w:rsidRPr="002E64A6" w:rsidRDefault="008734B5" w:rsidP="00B43888">
            <w:pPr>
              <w:spacing w:before="40" w:after="120"/>
              <w:ind w:right="55"/>
            </w:pPr>
            <w:r>
              <w:t>Пункт 5.4.2 EN ISO 17879:2017</w:t>
            </w:r>
          </w:p>
        </w:tc>
        <w:tc>
          <w:tcPr>
            <w:tcW w:w="5669" w:type="dxa"/>
          </w:tcPr>
          <w:p w14:paraId="09C4AC3D" w14:textId="77777777" w:rsidR="008734B5" w:rsidRPr="00B571FF" w:rsidRDefault="008734B5" w:rsidP="00B43888">
            <w:pPr>
              <w:spacing w:before="40" w:after="120"/>
              <w:ind w:right="55"/>
            </w:pPr>
            <w:r>
              <w:t>Газовые баллоны — Самозакрывающиеся вентили баллонов — Технические требования и испытания по типу конструкции</w:t>
            </w:r>
          </w:p>
        </w:tc>
      </w:tr>
      <w:tr w:rsidR="008734B5" w:rsidRPr="008823DC" w14:paraId="412870D2" w14:textId="77777777" w:rsidTr="008734B5">
        <w:trPr>
          <w:cantSplit/>
        </w:trPr>
        <w:tc>
          <w:tcPr>
            <w:tcW w:w="1209" w:type="dxa"/>
            <w:tcBorders>
              <w:top w:val="nil"/>
            </w:tcBorders>
          </w:tcPr>
          <w:p w14:paraId="624E66EB" w14:textId="77777777" w:rsidR="008734B5" w:rsidRPr="00B571FF" w:rsidRDefault="008734B5" w:rsidP="00B43888">
            <w:pPr>
              <w:widowControl w:val="0"/>
              <w:tabs>
                <w:tab w:val="left" w:pos="1418"/>
                <w:tab w:val="left" w:pos="1843"/>
              </w:tabs>
              <w:spacing w:before="40" w:after="120"/>
            </w:pPr>
          </w:p>
        </w:tc>
        <w:tc>
          <w:tcPr>
            <w:tcW w:w="1767" w:type="dxa"/>
          </w:tcPr>
          <w:p w14:paraId="74CF3FBA" w14:textId="77777777" w:rsidR="008734B5" w:rsidRPr="00B571FF" w:rsidRDefault="008734B5" w:rsidP="00B43888">
            <w:pPr>
              <w:spacing w:before="40" w:after="120"/>
              <w:ind w:right="55"/>
              <w:rPr>
                <w:iCs/>
                <w:lang w:val="fr-CH"/>
              </w:rPr>
            </w:pPr>
            <w:r>
              <w:t>Пункт</w:t>
            </w:r>
            <w:r w:rsidRPr="00B571FF">
              <w:rPr>
                <w:lang w:val="fr-CH"/>
              </w:rPr>
              <w:t xml:space="preserve"> 7.4 EN 12205:2001, </w:t>
            </w:r>
            <w:r>
              <w:t>или</w:t>
            </w:r>
            <w:r w:rsidRPr="00B571FF">
              <w:rPr>
                <w:lang w:val="fr-CH"/>
              </w:rPr>
              <w:t xml:space="preserve"> </w:t>
            </w:r>
            <w:r>
              <w:t>пункт</w:t>
            </w:r>
            <w:r w:rsidRPr="00B571FF">
              <w:rPr>
                <w:lang w:val="fr-CH"/>
              </w:rPr>
              <w:t xml:space="preserve"> 9.2.5 EN ISO 11118:2015, </w:t>
            </w:r>
            <w:r>
              <w:t>или</w:t>
            </w:r>
            <w:r w:rsidRPr="00B571FF">
              <w:rPr>
                <w:lang w:val="fr-CH"/>
              </w:rPr>
              <w:t xml:space="preserve"> </w:t>
            </w:r>
            <w:r>
              <w:t>пункт</w:t>
            </w:r>
            <w:r w:rsidRPr="00B571FF">
              <w:rPr>
                <w:lang w:val="fr-CH"/>
              </w:rPr>
              <w:t xml:space="preserve"> 9.2.5 EN ISO 11118:2015 + A1:2020</w:t>
            </w:r>
          </w:p>
        </w:tc>
        <w:tc>
          <w:tcPr>
            <w:tcW w:w="5669" w:type="dxa"/>
          </w:tcPr>
          <w:p w14:paraId="4DCCB429" w14:textId="77777777" w:rsidR="008734B5" w:rsidRPr="00B571FF" w:rsidRDefault="008734B5" w:rsidP="00B43888">
            <w:pPr>
              <w:spacing w:before="40" w:after="120"/>
              <w:ind w:right="55"/>
              <w:rPr>
                <w:iCs/>
              </w:rPr>
            </w:pPr>
            <w:r>
              <w:t>Газовые баллоны — Металлические газовые баллоны одноразового использования — Технические характеристики и методы испытания</w:t>
            </w:r>
          </w:p>
        </w:tc>
      </w:tr>
      <w:tr w:rsidR="008734B5" w:rsidRPr="008823DC" w14:paraId="45A4B78E" w14:textId="77777777" w:rsidTr="008734B5">
        <w:trPr>
          <w:cantSplit/>
        </w:trPr>
        <w:tc>
          <w:tcPr>
            <w:tcW w:w="1209" w:type="dxa"/>
            <w:vMerge w:val="restart"/>
          </w:tcPr>
          <w:p w14:paraId="477CFFA8" w14:textId="77777777" w:rsidR="008734B5" w:rsidRPr="002E64A6" w:rsidRDefault="008734B5" w:rsidP="00B43888">
            <w:pPr>
              <w:widowControl w:val="0"/>
              <w:tabs>
                <w:tab w:val="left" w:pos="1418"/>
                <w:tab w:val="left" w:pos="1843"/>
              </w:tabs>
              <w:spacing w:before="40" w:after="120"/>
            </w:pPr>
            <w:r>
              <w:t>4.1.6.8 b)</w:t>
            </w:r>
          </w:p>
        </w:tc>
        <w:tc>
          <w:tcPr>
            <w:tcW w:w="1767" w:type="dxa"/>
          </w:tcPr>
          <w:p w14:paraId="2168A1EE" w14:textId="28463C18" w:rsidR="008734B5" w:rsidRPr="00B571FF" w:rsidRDefault="008734B5" w:rsidP="00B43888">
            <w:pPr>
              <w:widowControl w:val="0"/>
              <w:tabs>
                <w:tab w:val="left" w:pos="1418"/>
                <w:tab w:val="left" w:pos="1843"/>
              </w:tabs>
              <w:spacing w:before="40" w:after="120"/>
              <w:rPr>
                <w:lang w:val="fr-CH"/>
              </w:rPr>
            </w:pPr>
            <w:r w:rsidRPr="00B571FF">
              <w:rPr>
                <w:lang w:val="fr-CH"/>
              </w:rPr>
              <w:t xml:space="preserve">ISO 11117:1998, </w:t>
            </w:r>
            <w:r>
              <w:t>или</w:t>
            </w:r>
            <w:r w:rsidRPr="00B571FF">
              <w:rPr>
                <w:lang w:val="fr-CH"/>
              </w:rPr>
              <w:t xml:space="preserve"> EN ISO 11117:2008 + Cor</w:t>
            </w:r>
            <w:r w:rsidR="008B7F2F" w:rsidRPr="008B7F2F">
              <w:rPr>
                <w:lang w:val="fr-FR"/>
              </w:rPr>
              <w:t> </w:t>
            </w:r>
            <w:r w:rsidRPr="00B571FF">
              <w:rPr>
                <w:lang w:val="fr-CH"/>
              </w:rPr>
              <w:t xml:space="preserve">1:2009, </w:t>
            </w:r>
            <w:r>
              <w:t>или</w:t>
            </w:r>
            <w:r w:rsidRPr="00B571FF">
              <w:rPr>
                <w:lang w:val="fr-CH"/>
              </w:rPr>
              <w:t xml:space="preserve"> EN ISO 11117:2019</w:t>
            </w:r>
          </w:p>
        </w:tc>
        <w:tc>
          <w:tcPr>
            <w:tcW w:w="5669" w:type="dxa"/>
          </w:tcPr>
          <w:p w14:paraId="4618EF64" w14:textId="77777777" w:rsidR="008734B5" w:rsidRPr="00B571FF" w:rsidRDefault="008734B5" w:rsidP="00B43888">
            <w:pPr>
              <w:pStyle w:val="Heading2"/>
              <w:spacing w:before="40" w:after="120"/>
            </w:pPr>
            <w:r>
              <w:t>Газовые баллоны — Предохранительные колпаки и защитные устройства вентилей — Конструкция, изготовление и испытания</w:t>
            </w:r>
          </w:p>
        </w:tc>
      </w:tr>
      <w:tr w:rsidR="008734B5" w:rsidRPr="008823DC" w14:paraId="77543EA6" w14:textId="77777777" w:rsidTr="008734B5">
        <w:trPr>
          <w:cantSplit/>
        </w:trPr>
        <w:tc>
          <w:tcPr>
            <w:tcW w:w="1209" w:type="dxa"/>
            <w:vMerge/>
          </w:tcPr>
          <w:p w14:paraId="5B228F76" w14:textId="77777777" w:rsidR="008734B5" w:rsidRPr="00B571FF" w:rsidRDefault="008734B5" w:rsidP="00B43888">
            <w:pPr>
              <w:widowControl w:val="0"/>
              <w:tabs>
                <w:tab w:val="left" w:pos="1418"/>
                <w:tab w:val="left" w:pos="1843"/>
              </w:tabs>
              <w:spacing w:before="40" w:after="120"/>
            </w:pPr>
          </w:p>
        </w:tc>
        <w:tc>
          <w:tcPr>
            <w:tcW w:w="1767" w:type="dxa"/>
          </w:tcPr>
          <w:p w14:paraId="57E689A4" w14:textId="77777777" w:rsidR="008734B5" w:rsidRPr="002E64A6" w:rsidRDefault="008734B5" w:rsidP="00B43888">
            <w:pPr>
              <w:widowControl w:val="0"/>
              <w:tabs>
                <w:tab w:val="left" w:pos="1418"/>
                <w:tab w:val="left" w:pos="1843"/>
              </w:tabs>
              <w:spacing w:before="40" w:after="120"/>
            </w:pPr>
            <w:r>
              <w:t>EN 962:1996 + A2:2000</w:t>
            </w:r>
          </w:p>
        </w:tc>
        <w:tc>
          <w:tcPr>
            <w:tcW w:w="5669" w:type="dxa"/>
          </w:tcPr>
          <w:p w14:paraId="423B485F" w14:textId="77777777" w:rsidR="008734B5" w:rsidRPr="00B571FF" w:rsidRDefault="008734B5" w:rsidP="00B43888">
            <w:pPr>
              <w:spacing w:before="40" w:after="120"/>
              <w:ind w:right="55"/>
              <w:rPr>
                <w:iCs/>
              </w:rPr>
            </w:pPr>
            <w:r>
              <w:t>Переносные газовые баллоны — Предохранительные колпаки вентилей и защитные устройства вентилей на баллонах для промышленных и медицинских газов — Конструкция, изготовление и испытания</w:t>
            </w:r>
          </w:p>
        </w:tc>
      </w:tr>
      <w:tr w:rsidR="008734B5" w:rsidRPr="008823DC" w14:paraId="24EDC3FD" w14:textId="77777777" w:rsidTr="008734B5">
        <w:trPr>
          <w:cantSplit/>
        </w:trPr>
        <w:tc>
          <w:tcPr>
            <w:tcW w:w="1209" w:type="dxa"/>
          </w:tcPr>
          <w:p w14:paraId="75F453D9" w14:textId="77777777" w:rsidR="008734B5" w:rsidRPr="002E64A6" w:rsidRDefault="008734B5" w:rsidP="00B43888">
            <w:pPr>
              <w:widowControl w:val="0"/>
              <w:tabs>
                <w:tab w:val="left" w:pos="1418"/>
                <w:tab w:val="left" w:pos="1843"/>
              </w:tabs>
              <w:spacing w:before="40" w:after="120"/>
            </w:pPr>
            <w:r>
              <w:t>4.1.6.8 с)</w:t>
            </w:r>
          </w:p>
        </w:tc>
        <w:tc>
          <w:tcPr>
            <w:tcW w:w="7436" w:type="dxa"/>
            <w:gridSpan w:val="2"/>
          </w:tcPr>
          <w:p w14:paraId="39419B40" w14:textId="77777777" w:rsidR="008734B5" w:rsidRPr="00B571FF" w:rsidRDefault="008734B5" w:rsidP="00B43888">
            <w:pPr>
              <w:tabs>
                <w:tab w:val="left" w:pos="1418"/>
              </w:tabs>
              <w:spacing w:before="40" w:after="120"/>
            </w:pPr>
            <w:r>
              <w:t>Требования, предъявляемые к кожухам и постоянным защитным приспособлениям, используемым в качестве защиты вентилей в соответствии с пунктом 4.1.6.8 с), приведены в соответствующих стандартах конструкции корпусов сосудов под давлением (см. подраздел 6.2.2.3 в отношении сосудов под давлением “UN” и подраздел 6.2.4.1 в отношении сосудов под давлением, кроме сосудов “UN”).</w:t>
            </w:r>
          </w:p>
        </w:tc>
      </w:tr>
      <w:tr w:rsidR="008734B5" w:rsidRPr="008823DC" w14:paraId="7DC321A9" w14:textId="77777777" w:rsidTr="008734B5">
        <w:trPr>
          <w:cantSplit/>
        </w:trPr>
        <w:tc>
          <w:tcPr>
            <w:tcW w:w="1209" w:type="dxa"/>
          </w:tcPr>
          <w:p w14:paraId="50847D4D" w14:textId="77777777" w:rsidR="008734B5" w:rsidRPr="002E64A6" w:rsidRDefault="008734B5" w:rsidP="00B43888">
            <w:pPr>
              <w:widowControl w:val="0"/>
              <w:tabs>
                <w:tab w:val="left" w:pos="1418"/>
                <w:tab w:val="left" w:pos="1843"/>
              </w:tabs>
              <w:spacing w:before="40" w:after="120"/>
            </w:pPr>
            <w:r>
              <w:t>4.1.6.8 b) и с)</w:t>
            </w:r>
          </w:p>
        </w:tc>
        <w:tc>
          <w:tcPr>
            <w:tcW w:w="1767" w:type="dxa"/>
          </w:tcPr>
          <w:p w14:paraId="05C7DC40" w14:textId="77777777" w:rsidR="008734B5" w:rsidRPr="002E64A6" w:rsidRDefault="008734B5" w:rsidP="00B43888">
            <w:pPr>
              <w:tabs>
                <w:tab w:val="left" w:pos="1418"/>
                <w:tab w:val="left" w:pos="1800"/>
              </w:tabs>
              <w:spacing w:before="40" w:after="120"/>
            </w:pPr>
            <w:r>
              <w:t>ISO 16111:2008 или ISO 16111:2018</w:t>
            </w:r>
          </w:p>
        </w:tc>
        <w:tc>
          <w:tcPr>
            <w:tcW w:w="5669" w:type="dxa"/>
          </w:tcPr>
          <w:p w14:paraId="5F593E97" w14:textId="77777777" w:rsidR="008734B5" w:rsidRPr="00B571FF" w:rsidRDefault="008734B5" w:rsidP="00B43888">
            <w:pPr>
              <w:tabs>
                <w:tab w:val="left" w:pos="1418"/>
                <w:tab w:val="left" w:pos="1800"/>
              </w:tabs>
              <w:spacing w:before="40" w:after="120"/>
            </w:pPr>
            <w:r>
              <w:t>Переносные емкости для хранения газа — Водород, поглощаемый обратимым металлгидридом</w:t>
            </w:r>
          </w:p>
        </w:tc>
      </w:tr>
    </w:tbl>
    <w:p w14:paraId="41EF456F" w14:textId="7269EFB7" w:rsidR="008734B5" w:rsidRPr="00B571FF" w:rsidRDefault="00B43888" w:rsidP="00B43888">
      <w:pPr>
        <w:pStyle w:val="SingleTxtG"/>
        <w:jc w:val="right"/>
      </w:pPr>
      <w:r>
        <w:t>»</w:t>
      </w:r>
      <w:r w:rsidR="008734B5">
        <w:t>.</w:t>
      </w:r>
    </w:p>
    <w:p w14:paraId="134782AD" w14:textId="77777777" w:rsidR="008734B5" w:rsidRPr="00B571FF" w:rsidRDefault="008734B5" w:rsidP="0081578C">
      <w:pPr>
        <w:tabs>
          <w:tab w:val="left" w:pos="2977"/>
          <w:tab w:val="left" w:pos="4395"/>
        </w:tabs>
        <w:snapToGrid w:val="0"/>
        <w:spacing w:after="120"/>
        <w:ind w:left="1134" w:right="1134"/>
        <w:jc w:val="both"/>
        <w:rPr>
          <w:i/>
          <w:iCs/>
        </w:rPr>
      </w:pPr>
      <w:r>
        <w:rPr>
          <w:i/>
          <w:iCs/>
        </w:rPr>
        <w:t>(Справочный документ: ECE/TRANS/WP.15/AC.1/2021/12 с поправками, содержащимися в неофициальном документе INF.30)</w:t>
      </w:r>
    </w:p>
    <w:p w14:paraId="396CE809" w14:textId="77777777" w:rsidR="008734B5" w:rsidRPr="00B571FF" w:rsidRDefault="008734B5" w:rsidP="00371B9B">
      <w:pPr>
        <w:pStyle w:val="H23G"/>
        <w:kinsoku w:val="0"/>
        <w:overflowPunct w:val="0"/>
        <w:autoSpaceDE w:val="0"/>
        <w:autoSpaceDN w:val="0"/>
        <w:adjustRightInd w:val="0"/>
        <w:snapToGrid w:val="0"/>
        <w:spacing w:line="240" w:lineRule="atLeast"/>
        <w:ind w:right="709"/>
        <w:rPr>
          <w:rFonts w:cs="Arial"/>
          <w:szCs w:val="22"/>
        </w:rPr>
      </w:pPr>
      <w:r>
        <w:tab/>
      </w:r>
      <w:r>
        <w:tab/>
      </w:r>
      <w:r>
        <w:rPr>
          <w:bCs/>
        </w:rPr>
        <w:t>Глава 4.2</w:t>
      </w:r>
    </w:p>
    <w:p w14:paraId="220E7C29" w14:textId="297C351E" w:rsidR="008734B5" w:rsidRPr="00B571FF" w:rsidRDefault="008734B5" w:rsidP="008B7F2F">
      <w:pPr>
        <w:widowControl w:val="0"/>
        <w:snapToGrid w:val="0"/>
        <w:spacing w:after="120"/>
        <w:ind w:left="2268" w:right="1134" w:hanging="1134"/>
        <w:jc w:val="both"/>
        <w:rPr>
          <w:rFonts w:cs="Arial"/>
          <w:bCs/>
        </w:rPr>
      </w:pPr>
      <w:r>
        <w:t>4.2.5.2.6</w:t>
      </w:r>
      <w:r>
        <w:tab/>
        <w:t>[Поправка к инструкции по переносным цистернам Т</w:t>
      </w:r>
      <w:r w:rsidR="008B7F2F">
        <w:t> </w:t>
      </w:r>
      <w:r>
        <w:t>50 в тексте на немецком языке не касается текста на русском языке.]</w:t>
      </w:r>
    </w:p>
    <w:p w14:paraId="20BDF109" w14:textId="77777777" w:rsidR="008734B5" w:rsidRPr="00B571FF" w:rsidRDefault="008734B5" w:rsidP="008B7F2F">
      <w:pPr>
        <w:snapToGrid w:val="0"/>
        <w:spacing w:before="240" w:after="120"/>
        <w:ind w:left="567" w:firstLine="567"/>
        <w:jc w:val="both"/>
      </w:pPr>
      <w:r>
        <w:rPr>
          <w:b/>
          <w:bCs/>
        </w:rPr>
        <w:t>Глава 4.3</w:t>
      </w:r>
    </w:p>
    <w:p w14:paraId="31D4AC54" w14:textId="77777777" w:rsidR="008734B5" w:rsidRPr="00B571FF" w:rsidRDefault="008734B5" w:rsidP="008B7F2F">
      <w:pPr>
        <w:snapToGrid w:val="0"/>
        <w:spacing w:after="120"/>
        <w:ind w:left="2259" w:right="1134" w:hanging="1125"/>
        <w:jc w:val="both"/>
      </w:pPr>
      <w:r>
        <w:t>4.3.4.1.3</w:t>
      </w:r>
      <w:r>
        <w:tab/>
        <w:t>В таблице, в разделе для класса 5.1 изменить наименование и описание для № ООН 2426 следующим образом:</w:t>
      </w:r>
    </w:p>
    <w:p w14:paraId="46E3E5FC" w14:textId="6ACB1DD7" w:rsidR="008734B5" w:rsidRPr="00B571FF" w:rsidRDefault="008734B5" w:rsidP="008B7F2F">
      <w:pPr>
        <w:pStyle w:val="SingleTxtG"/>
        <w:ind w:left="2268" w:hanging="1134"/>
        <w:rPr>
          <w:rFonts w:eastAsia="Calibri" w:cs="Arial"/>
        </w:rPr>
      </w:pPr>
      <w:r>
        <w:tab/>
      </w:r>
      <w:r w:rsidR="00B43888">
        <w:tab/>
        <w:t>«</w:t>
      </w:r>
      <w:r>
        <w:t>АММОНИЯ НИТРАТ ЖИДКИЙ (горячий концентрированный раствор)</w:t>
      </w:r>
      <w:r w:rsidR="00B43888">
        <w:t>»</w:t>
      </w:r>
      <w:r>
        <w:t>.</w:t>
      </w:r>
    </w:p>
    <w:p w14:paraId="2FFADBB9" w14:textId="77777777" w:rsidR="008734B5" w:rsidRPr="00B571FF" w:rsidRDefault="008734B5" w:rsidP="008B7F2F">
      <w:pPr>
        <w:tabs>
          <w:tab w:val="left" w:pos="2977"/>
          <w:tab w:val="left" w:pos="4395"/>
        </w:tabs>
        <w:snapToGrid w:val="0"/>
        <w:spacing w:after="120"/>
        <w:ind w:left="1134" w:right="1134"/>
        <w:jc w:val="both"/>
        <w:rPr>
          <w:i/>
          <w:iCs/>
        </w:rPr>
      </w:pPr>
      <w:r>
        <w:rPr>
          <w:i/>
          <w:iCs/>
        </w:rPr>
        <w:t>(Справочный документ: ECE/TRANS/WP.15/AC.1/2021/13 с поправками)</w:t>
      </w:r>
    </w:p>
    <w:p w14:paraId="45CC269E" w14:textId="77777777" w:rsidR="008734B5" w:rsidRPr="00B571FF" w:rsidRDefault="008734B5" w:rsidP="008B7F2F">
      <w:pPr>
        <w:pStyle w:val="SingleTxtG"/>
        <w:kinsoku w:val="0"/>
        <w:overflowPunct w:val="0"/>
        <w:autoSpaceDE w:val="0"/>
        <w:autoSpaceDN w:val="0"/>
        <w:adjustRightInd w:val="0"/>
        <w:snapToGrid w:val="0"/>
        <w:spacing w:before="240"/>
      </w:pPr>
      <w:r>
        <w:rPr>
          <w:b/>
          <w:bCs/>
        </w:rPr>
        <w:t>Глава 5.4</w:t>
      </w:r>
    </w:p>
    <w:p w14:paraId="43F25024" w14:textId="77777777" w:rsidR="008734B5" w:rsidRPr="00B571FF" w:rsidRDefault="008734B5" w:rsidP="0081578C">
      <w:pPr>
        <w:pStyle w:val="SingleTxtG"/>
        <w:kinsoku w:val="0"/>
        <w:overflowPunct w:val="0"/>
        <w:autoSpaceDE w:val="0"/>
        <w:autoSpaceDN w:val="0"/>
        <w:adjustRightInd w:val="0"/>
        <w:snapToGrid w:val="0"/>
        <w:rPr>
          <w:bCs/>
        </w:rPr>
      </w:pPr>
      <w:r>
        <w:t>5.4.1.1.3</w:t>
      </w:r>
      <w:r>
        <w:tab/>
        <w:t>Становится пунктом 5.4.1.1.3.1.</w:t>
      </w:r>
    </w:p>
    <w:p w14:paraId="41F95FA0" w14:textId="77777777" w:rsidR="008734B5" w:rsidRPr="00B571FF" w:rsidRDefault="008734B5" w:rsidP="0081578C">
      <w:pPr>
        <w:snapToGrid w:val="0"/>
        <w:spacing w:after="120"/>
        <w:ind w:left="1134" w:right="1134"/>
      </w:pPr>
      <w:r>
        <w:tab/>
        <w:t>Включить новый пункт 5.4.1.1.3.2 следующего содержания:</w:t>
      </w:r>
    </w:p>
    <w:p w14:paraId="16D66235" w14:textId="0B913C80" w:rsidR="008734B5" w:rsidRPr="00B571FF" w:rsidRDefault="00B43888" w:rsidP="0081578C">
      <w:pPr>
        <w:pStyle w:val="SingleTxtG"/>
        <w:kinsoku w:val="0"/>
        <w:overflowPunct w:val="0"/>
        <w:autoSpaceDE w:val="0"/>
        <w:autoSpaceDN w:val="0"/>
        <w:adjustRightInd w:val="0"/>
        <w:snapToGrid w:val="0"/>
        <w:ind w:left="2268" w:hanging="1134"/>
      </w:pPr>
      <w:r>
        <w:t>«</w:t>
      </w:r>
      <w:r w:rsidR="008734B5">
        <w:t>5.4.1.1.3.2</w:t>
      </w:r>
      <w:r w:rsidR="008734B5">
        <w:tab/>
        <w:t>Если невозможно измерить точное количество отходов в месте погрузки, то количество согласно пункту 5.4.1.1.1 f) может быть оценено для следующих случаев при следующих условиях:</w:t>
      </w:r>
    </w:p>
    <w:p w14:paraId="39824001" w14:textId="77777777" w:rsidR="008734B5" w:rsidRPr="00B571FF" w:rsidRDefault="008734B5" w:rsidP="0081578C">
      <w:pPr>
        <w:snapToGrid w:val="0"/>
        <w:spacing w:after="120"/>
        <w:ind w:left="2835" w:right="1134" w:hanging="567"/>
        <w:jc w:val="both"/>
      </w:pPr>
      <w:r>
        <w:t>a)</w:t>
      </w:r>
      <w:r>
        <w:tab/>
        <w:t>для упаковок в транспортный документ добавляется перечень тары с указанием типа и номинального объема;</w:t>
      </w:r>
    </w:p>
    <w:p w14:paraId="54DE3B68" w14:textId="77777777" w:rsidR="008734B5" w:rsidRPr="00B571FF" w:rsidRDefault="008734B5" w:rsidP="0081578C">
      <w:pPr>
        <w:snapToGrid w:val="0"/>
        <w:spacing w:after="120"/>
        <w:ind w:left="2835" w:right="1134" w:hanging="567"/>
        <w:jc w:val="both"/>
      </w:pPr>
      <w:r>
        <w:t>b)</w:t>
      </w:r>
      <w:r>
        <w:tab/>
        <w:t>для контейнеров оценка основывается на их номинальном объеме и другой имеющейся информации (например, тип отходов, средняя плотность, степень наполнения);</w:t>
      </w:r>
    </w:p>
    <w:p w14:paraId="6C99E4D6" w14:textId="77777777" w:rsidR="008734B5" w:rsidRPr="00B571FF" w:rsidRDefault="008734B5" w:rsidP="0081578C">
      <w:pPr>
        <w:snapToGrid w:val="0"/>
        <w:spacing w:after="120"/>
        <w:ind w:left="2835" w:right="1134" w:hanging="567"/>
        <w:jc w:val="both"/>
      </w:pPr>
      <w:r>
        <w:t>с)</w:t>
      </w:r>
      <w:r>
        <w:tab/>
        <w:t>для вакуумных цистерн для отходов оценка должна быть обоснована (например, посредством оценки грузоотправителя или на основе показателей оборудования вагона/транспортного средства).</w:t>
      </w:r>
    </w:p>
    <w:p w14:paraId="66ECE0B3" w14:textId="77777777" w:rsidR="008734B5" w:rsidRPr="00B571FF" w:rsidRDefault="008734B5" w:rsidP="0081578C">
      <w:pPr>
        <w:snapToGrid w:val="0"/>
        <w:spacing w:after="120"/>
        <w:ind w:left="2835" w:right="1134" w:hanging="567"/>
        <w:jc w:val="both"/>
      </w:pPr>
      <w:r>
        <w:t>Такая оценка количества не допускается в случае:</w:t>
      </w:r>
    </w:p>
    <w:p w14:paraId="28750FB7" w14:textId="77777777" w:rsidR="008734B5" w:rsidRPr="00B571FF" w:rsidRDefault="008734B5" w:rsidP="0081578C">
      <w:pPr>
        <w:snapToGrid w:val="0"/>
        <w:spacing w:after="120"/>
        <w:ind w:left="2835" w:right="1134" w:hanging="567"/>
        <w:jc w:val="both"/>
      </w:pPr>
      <w:r>
        <w:t>–</w:t>
      </w:r>
      <w:r>
        <w:tab/>
        <w:t>изъятий, для которых точное количество имеет существенное значение (например, подраздел 1.1.3.6);</w:t>
      </w:r>
    </w:p>
    <w:p w14:paraId="2DE8AD68" w14:textId="77777777" w:rsidR="008734B5" w:rsidRPr="00B571FF" w:rsidRDefault="008734B5" w:rsidP="0081578C">
      <w:pPr>
        <w:snapToGrid w:val="0"/>
        <w:spacing w:after="120"/>
        <w:ind w:left="2835" w:right="1134" w:hanging="567"/>
        <w:jc w:val="both"/>
      </w:pPr>
      <w:r>
        <w:t>–</w:t>
      </w:r>
      <w:r>
        <w:tab/>
        <w:t>отходов, содержащих вещества, упомянутые в пункте 2.1.3.5.3, и/или вещества класса 4.3;</w:t>
      </w:r>
    </w:p>
    <w:p w14:paraId="52514506" w14:textId="77777777" w:rsidR="008734B5" w:rsidRPr="00B571FF" w:rsidRDefault="008734B5" w:rsidP="0081578C">
      <w:pPr>
        <w:snapToGrid w:val="0"/>
        <w:spacing w:after="120"/>
        <w:ind w:left="2835" w:right="1134" w:hanging="567"/>
        <w:jc w:val="both"/>
        <w:rPr>
          <w:bCs/>
        </w:rPr>
      </w:pPr>
      <w:r>
        <w:t>–</w:t>
      </w:r>
      <w:r>
        <w:tab/>
        <w:t>цистерн помимо вакуумных цистерн для отходов.</w:t>
      </w:r>
    </w:p>
    <w:p w14:paraId="12D1D3A5" w14:textId="77777777" w:rsidR="008734B5" w:rsidRPr="00B571FF" w:rsidRDefault="008734B5" w:rsidP="0081578C">
      <w:pPr>
        <w:snapToGrid w:val="0"/>
        <w:spacing w:after="120"/>
        <w:ind w:left="2268" w:right="1134"/>
        <w:jc w:val="both"/>
        <w:rPr>
          <w:bCs/>
        </w:rPr>
      </w:pPr>
      <w:r>
        <w:t>[В транспортном документе должна быть сделана следующая запись:</w:t>
      </w:r>
    </w:p>
    <w:p w14:paraId="16B119F7" w14:textId="4824B329" w:rsidR="008734B5" w:rsidRPr="00B571FF" w:rsidRDefault="008734B5" w:rsidP="0081578C">
      <w:pPr>
        <w:snapToGrid w:val="0"/>
        <w:spacing w:after="120"/>
        <w:ind w:left="2268" w:right="1134"/>
        <w:jc w:val="both"/>
      </w:pPr>
      <w:r>
        <w:t>“КОЛИЧЕСТВО, НА ОСНОВЕ ОЦЕНКИ В СООТВЕТСТВИИ С ПУНКТОМ 5.4.1.1.3.2”.]</w:t>
      </w:r>
      <w:r w:rsidR="00B43888">
        <w:rPr>
          <w:bCs/>
        </w:rPr>
        <w:t>»</w:t>
      </w:r>
      <w:r>
        <w:t>.</w:t>
      </w:r>
    </w:p>
    <w:p w14:paraId="233DD4FA" w14:textId="77777777" w:rsidR="008734B5" w:rsidRPr="00B571FF" w:rsidRDefault="008734B5" w:rsidP="008B7F2F">
      <w:pPr>
        <w:tabs>
          <w:tab w:val="left" w:pos="1843"/>
        </w:tabs>
        <w:snapToGrid w:val="0"/>
        <w:spacing w:after="120"/>
        <w:ind w:left="1134" w:right="1134"/>
        <w:jc w:val="both"/>
        <w:rPr>
          <w:i/>
          <w:iCs/>
        </w:rPr>
      </w:pPr>
      <w:r>
        <w:rPr>
          <w:i/>
          <w:iCs/>
        </w:rPr>
        <w:t>(Справочные документы: ECE/TRANS/WP.15/AC.1/2021/18 и неофициальный документ INF.42 с поправками)</w:t>
      </w:r>
    </w:p>
    <w:p w14:paraId="16202FCC" w14:textId="36A164C3" w:rsidR="008734B5" w:rsidRPr="00B571FF" w:rsidRDefault="008734B5" w:rsidP="008B7F2F">
      <w:pPr>
        <w:snapToGrid w:val="0"/>
        <w:spacing w:after="120"/>
        <w:ind w:left="2268" w:right="1134" w:hanging="1134"/>
        <w:jc w:val="both"/>
        <w:rPr>
          <w:bCs/>
        </w:rPr>
      </w:pPr>
      <w:r>
        <w:t>5.4.2</w:t>
      </w:r>
      <w:r>
        <w:tab/>
        <w:t xml:space="preserve">В первом абзаце заменить </w:t>
      </w:r>
      <w:r w:rsidR="00B43888">
        <w:t>«</w:t>
      </w:r>
      <w:r>
        <w:t>к транспортному документу прилагается</w:t>
      </w:r>
      <w:r w:rsidR="00B43888">
        <w:t>»</w:t>
      </w:r>
      <w:r>
        <w:t xml:space="preserve"> следующим текстом:</w:t>
      </w:r>
    </w:p>
    <w:p w14:paraId="6BD668B1" w14:textId="5E98BF0A" w:rsidR="008734B5" w:rsidRPr="00B571FF" w:rsidRDefault="008734B5" w:rsidP="008B7F2F">
      <w:pPr>
        <w:snapToGrid w:val="0"/>
        <w:spacing w:after="120"/>
        <w:ind w:left="2268" w:right="1134" w:hanging="1134"/>
        <w:jc w:val="both"/>
        <w:rPr>
          <w:bCs/>
        </w:rPr>
      </w:pPr>
      <w:r>
        <w:tab/>
      </w:r>
      <w:r w:rsidR="00B43888">
        <w:t>«</w:t>
      </w:r>
      <w:r>
        <w:t>лицами, ответственными за загрузку контейнера, морскому перевозчику передается</w:t>
      </w:r>
      <w:r w:rsidR="00B43888">
        <w:t>»</w:t>
      </w:r>
      <w:r>
        <w:t>.</w:t>
      </w:r>
    </w:p>
    <w:p w14:paraId="1B7B485D" w14:textId="1CFAB9F1" w:rsidR="008734B5" w:rsidRPr="00B571FF" w:rsidRDefault="008734B5" w:rsidP="008B7F2F">
      <w:pPr>
        <w:snapToGrid w:val="0"/>
        <w:spacing w:after="120"/>
        <w:ind w:left="2268" w:right="1134" w:hanging="1134"/>
        <w:jc w:val="both"/>
        <w:rPr>
          <w:bCs/>
        </w:rPr>
      </w:pPr>
      <w:r>
        <w:tab/>
        <w:t xml:space="preserve">Во втором абзаце в первом предложении заменить </w:t>
      </w:r>
      <w:r w:rsidR="00B43888">
        <w:t>«</w:t>
      </w:r>
      <w:r>
        <w:t>; в противном случае эти документы прилагаются.</w:t>
      </w:r>
      <w:r w:rsidR="00B43888">
        <w:t>»</w:t>
      </w:r>
      <w:r>
        <w:t xml:space="preserve"> следующим текстом:</w:t>
      </w:r>
    </w:p>
    <w:p w14:paraId="6393C737" w14:textId="1EC13AE3" w:rsidR="008734B5" w:rsidRPr="00B571FF" w:rsidRDefault="008734B5" w:rsidP="008B7F2F">
      <w:pPr>
        <w:snapToGrid w:val="0"/>
        <w:spacing w:after="120"/>
        <w:ind w:left="2268" w:right="1134" w:hanging="1134"/>
        <w:jc w:val="both"/>
        <w:rPr>
          <w:bCs/>
        </w:rPr>
      </w:pPr>
      <w:r>
        <w:tab/>
      </w:r>
      <w:r w:rsidR="00B43888">
        <w:t>«</w:t>
      </w:r>
      <w:r>
        <w:t>(см., например, раздел 5.4.5)</w:t>
      </w:r>
      <w:r w:rsidR="00B43888">
        <w:t>»</w:t>
      </w:r>
      <w:r>
        <w:t>.</w:t>
      </w:r>
    </w:p>
    <w:p w14:paraId="374E61FF" w14:textId="77777777" w:rsidR="008734B5" w:rsidRPr="00B571FF" w:rsidRDefault="008734B5" w:rsidP="008B7F2F">
      <w:pPr>
        <w:snapToGrid w:val="0"/>
        <w:spacing w:after="120"/>
        <w:ind w:left="2268" w:right="1134" w:hanging="1134"/>
        <w:jc w:val="both"/>
        <w:rPr>
          <w:bCs/>
        </w:rPr>
      </w:pPr>
      <w:r>
        <w:tab/>
        <w:t>Исключить примечание после второго абзаца.</w:t>
      </w:r>
    </w:p>
    <w:p w14:paraId="55124562" w14:textId="0145CCE9" w:rsidR="008734B5" w:rsidRPr="00B571FF" w:rsidRDefault="008734B5" w:rsidP="008B7F2F">
      <w:pPr>
        <w:snapToGrid w:val="0"/>
        <w:spacing w:after="120"/>
        <w:ind w:left="2268" w:right="1134" w:hanging="1134"/>
        <w:jc w:val="both"/>
        <w:rPr>
          <w:bCs/>
        </w:rPr>
      </w:pPr>
      <w:r>
        <w:tab/>
        <w:t xml:space="preserve">В третьем абзаце после </w:t>
      </w:r>
      <w:r w:rsidR="00B43888">
        <w:t>«</w:t>
      </w:r>
      <w:r>
        <w:t>может</w:t>
      </w:r>
      <w:r w:rsidR="00B43888">
        <w:t>»</w:t>
      </w:r>
      <w:r>
        <w:t xml:space="preserve"> включить:</w:t>
      </w:r>
    </w:p>
    <w:p w14:paraId="38FCA0F6" w14:textId="4A2972B1" w:rsidR="008734B5" w:rsidRPr="00B571FF" w:rsidRDefault="008734B5" w:rsidP="008B7F2F">
      <w:pPr>
        <w:snapToGrid w:val="0"/>
        <w:spacing w:after="120"/>
        <w:ind w:left="2268" w:right="1134" w:hanging="1134"/>
        <w:jc w:val="both"/>
        <w:rPr>
          <w:bCs/>
        </w:rPr>
      </w:pPr>
      <w:r>
        <w:tab/>
      </w:r>
      <w:r w:rsidR="00B43888">
        <w:t>«</w:t>
      </w:r>
      <w:r>
        <w:t>также</w:t>
      </w:r>
      <w:r w:rsidR="00B43888">
        <w:t>»</w:t>
      </w:r>
      <w:r>
        <w:t>.</w:t>
      </w:r>
    </w:p>
    <w:p w14:paraId="4EB7C778" w14:textId="77777777" w:rsidR="008734B5" w:rsidRPr="00B571FF" w:rsidRDefault="008734B5" w:rsidP="008B7F2F">
      <w:pPr>
        <w:snapToGrid w:val="0"/>
        <w:spacing w:after="120"/>
        <w:ind w:left="1134" w:right="1134"/>
        <w:jc w:val="both"/>
        <w:rPr>
          <w:bCs/>
          <w:i/>
          <w:iCs/>
        </w:rPr>
      </w:pPr>
      <w:r>
        <w:rPr>
          <w:i/>
          <w:iCs/>
        </w:rPr>
        <w:t>(Справочный документ: ECE/TRANS/WP.15/AC.1/2021/22 с поправками, содержащимися в неофициальном документе INF.40)</w:t>
      </w:r>
    </w:p>
    <w:p w14:paraId="7B6C3915" w14:textId="77777777" w:rsidR="008734B5" w:rsidRPr="00B571FF" w:rsidRDefault="008734B5" w:rsidP="008B7F2F">
      <w:pPr>
        <w:pStyle w:val="SingleTxtG"/>
        <w:kinsoku w:val="0"/>
        <w:overflowPunct w:val="0"/>
        <w:autoSpaceDE w:val="0"/>
        <w:autoSpaceDN w:val="0"/>
        <w:adjustRightInd w:val="0"/>
        <w:snapToGrid w:val="0"/>
        <w:spacing w:before="240"/>
        <w:rPr>
          <w:b/>
        </w:rPr>
      </w:pPr>
      <w:r>
        <w:rPr>
          <w:b/>
          <w:bCs/>
        </w:rPr>
        <w:t>Глава 5.5</w:t>
      </w:r>
    </w:p>
    <w:p w14:paraId="01D6C974" w14:textId="3321C2F3" w:rsidR="008734B5" w:rsidRPr="00B43888" w:rsidRDefault="008734B5" w:rsidP="008B7F2F">
      <w:pPr>
        <w:pStyle w:val="SingleTxtG"/>
      </w:pPr>
      <w:r w:rsidRPr="00B43888">
        <w:t>5.5.2</w:t>
      </w:r>
      <w:r w:rsidRPr="00B43888">
        <w:tab/>
      </w:r>
      <w:r w:rsidR="00B43888">
        <w:tab/>
      </w:r>
      <w:r w:rsidRPr="00B43888">
        <w:t>[Поправка, касающаяся только варианта на немецком языке.]</w:t>
      </w:r>
    </w:p>
    <w:p w14:paraId="27FB0D22" w14:textId="77777777" w:rsidR="008734B5" w:rsidRPr="00B43888" w:rsidRDefault="008734B5" w:rsidP="008B7F2F">
      <w:pPr>
        <w:pStyle w:val="SingleTxtG"/>
      </w:pPr>
      <w:r w:rsidRPr="00B43888">
        <w:t>5.5.2.1.1</w:t>
      </w:r>
      <w:r w:rsidRPr="00B43888">
        <w:tab/>
        <w:t>[Поправка, касающаяся только варианта на немецком языке.]</w:t>
      </w:r>
    </w:p>
    <w:p w14:paraId="65338859" w14:textId="77777777" w:rsidR="008734B5" w:rsidRPr="00B43888" w:rsidRDefault="008734B5" w:rsidP="008B7F2F">
      <w:pPr>
        <w:pStyle w:val="SingleTxtG"/>
      </w:pPr>
      <w:r w:rsidRPr="00B43888">
        <w:t>5.5.2.1.2</w:t>
      </w:r>
      <w:r w:rsidRPr="00B43888">
        <w:tab/>
        <w:t>[Поправка, касающаяся только варианта на немецком языке.]</w:t>
      </w:r>
    </w:p>
    <w:p w14:paraId="0502BB9E" w14:textId="77777777" w:rsidR="008734B5" w:rsidRPr="00B43888" w:rsidRDefault="008734B5" w:rsidP="00B43888">
      <w:pPr>
        <w:pStyle w:val="SingleTxtG"/>
      </w:pPr>
      <w:r w:rsidRPr="00B43888">
        <w:t>5.5.2.1.3</w:t>
      </w:r>
      <w:r w:rsidRPr="00B43888">
        <w:tab/>
        <w:t>[Поправка, касающаяся только варианта на немецком языке.]</w:t>
      </w:r>
    </w:p>
    <w:p w14:paraId="54E4447C" w14:textId="3140A52B" w:rsidR="008734B5" w:rsidRPr="00B43888" w:rsidRDefault="008734B5" w:rsidP="00B43888">
      <w:pPr>
        <w:pStyle w:val="SingleTxtG"/>
      </w:pPr>
      <w:r w:rsidRPr="00B43888">
        <w:t>5.5.2.2</w:t>
      </w:r>
      <w:r w:rsidR="00B43888">
        <w:tab/>
      </w:r>
      <w:r w:rsidRPr="00B43888">
        <w:tab/>
        <w:t>[Поправка, касающаяся только варианта на немецком языке.]</w:t>
      </w:r>
    </w:p>
    <w:p w14:paraId="542429B4" w14:textId="77777777" w:rsidR="008734B5" w:rsidRPr="00B43888" w:rsidRDefault="008734B5" w:rsidP="00B43888">
      <w:pPr>
        <w:pStyle w:val="SingleTxtG"/>
      </w:pPr>
      <w:r w:rsidRPr="00B43888">
        <w:t>5.5.2.3.1</w:t>
      </w:r>
      <w:r w:rsidRPr="00B43888">
        <w:tab/>
        <w:t>[Поправка, касающаяся только варианта на немецком языке.]</w:t>
      </w:r>
    </w:p>
    <w:p w14:paraId="0A60C45F" w14:textId="77777777" w:rsidR="008734B5" w:rsidRPr="00B43888" w:rsidRDefault="008734B5" w:rsidP="00B43888">
      <w:pPr>
        <w:pStyle w:val="SingleTxtG"/>
      </w:pPr>
      <w:r w:rsidRPr="00B43888">
        <w:t>5.5.2.3.3</w:t>
      </w:r>
      <w:r w:rsidRPr="00B43888">
        <w:tab/>
        <w:t>[Поправка, касающаяся только варианта на немецком языке.]</w:t>
      </w:r>
    </w:p>
    <w:p w14:paraId="3D5A2C28" w14:textId="77777777" w:rsidR="008734B5" w:rsidRPr="00B43888" w:rsidRDefault="008734B5" w:rsidP="00B43888">
      <w:pPr>
        <w:pStyle w:val="SingleTxtG"/>
      </w:pPr>
      <w:r w:rsidRPr="00B43888">
        <w:t>5.5.2.3.4</w:t>
      </w:r>
      <w:r w:rsidRPr="00B43888">
        <w:tab/>
        <w:t>[Поправка, касающаяся только варианта на немецком языке.]</w:t>
      </w:r>
    </w:p>
    <w:p w14:paraId="475CC47C" w14:textId="77777777" w:rsidR="008734B5" w:rsidRPr="00B43888" w:rsidRDefault="008734B5" w:rsidP="00B43888">
      <w:pPr>
        <w:pStyle w:val="SingleTxtG"/>
      </w:pPr>
      <w:r w:rsidRPr="00B43888">
        <w:t>5.5.2.3.5</w:t>
      </w:r>
      <w:r w:rsidRPr="00B43888">
        <w:tab/>
        <w:t>[Поправка, касающаяся только варианта на немецком языке.]</w:t>
      </w:r>
    </w:p>
    <w:p w14:paraId="4CEAAD9A" w14:textId="77777777" w:rsidR="008734B5" w:rsidRPr="00B43888" w:rsidRDefault="008734B5" w:rsidP="00B43888">
      <w:pPr>
        <w:pStyle w:val="SingleTxtG"/>
      </w:pPr>
      <w:r w:rsidRPr="00B43888">
        <w:t>5.5.2.4.1</w:t>
      </w:r>
      <w:r w:rsidRPr="00B43888">
        <w:tab/>
        <w:t>[Поправка, касающаяся только варианта на немецком языке.]</w:t>
      </w:r>
    </w:p>
    <w:p w14:paraId="6212BDA4" w14:textId="77777777" w:rsidR="008734B5" w:rsidRPr="00B571FF" w:rsidRDefault="008734B5" w:rsidP="00B43888">
      <w:pPr>
        <w:pStyle w:val="SingleTxtG"/>
        <w:rPr>
          <w:bCs/>
        </w:rPr>
      </w:pPr>
      <w:r w:rsidRPr="00B43888">
        <w:t>5.5.2.4.4</w:t>
      </w:r>
      <w:r w:rsidRPr="00B43888">
        <w:tab/>
        <w:t>[Поправка, касающаяс</w:t>
      </w:r>
      <w:r>
        <w:t>я только варианта на немецком языке.]</w:t>
      </w:r>
    </w:p>
    <w:p w14:paraId="04022E79" w14:textId="77777777" w:rsidR="008734B5" w:rsidRPr="00B571FF" w:rsidRDefault="008734B5" w:rsidP="00260512">
      <w:pPr>
        <w:widowControl w:val="0"/>
        <w:snapToGrid w:val="0"/>
        <w:spacing w:before="240" w:after="120"/>
        <w:ind w:left="1134"/>
        <w:jc w:val="both"/>
        <w:rPr>
          <w:rFonts w:cs="Arial"/>
          <w:b/>
        </w:rPr>
      </w:pPr>
      <w:r>
        <w:rPr>
          <w:b/>
          <w:bCs/>
        </w:rPr>
        <w:t>Глава 6.2</w:t>
      </w:r>
    </w:p>
    <w:p w14:paraId="62BD8F07" w14:textId="77777777" w:rsidR="008734B5" w:rsidRPr="005B1E16" w:rsidRDefault="008734B5" w:rsidP="00260512">
      <w:pPr>
        <w:pStyle w:val="H23G"/>
        <w:kinsoku w:val="0"/>
        <w:overflowPunct w:val="0"/>
        <w:autoSpaceDE w:val="0"/>
        <w:autoSpaceDN w:val="0"/>
        <w:adjustRightInd w:val="0"/>
        <w:snapToGrid w:val="0"/>
        <w:spacing w:before="0" w:line="240" w:lineRule="atLeast"/>
        <w:ind w:firstLine="0"/>
        <w:jc w:val="both"/>
        <w:rPr>
          <w:b w:val="0"/>
          <w:bCs/>
        </w:rPr>
      </w:pPr>
      <w:r w:rsidRPr="005B1E16">
        <w:rPr>
          <w:b w:val="0"/>
          <w:bCs/>
        </w:rPr>
        <w:t>6.2.3.1.5</w:t>
      </w:r>
      <w:r w:rsidRPr="005B1E16">
        <w:rPr>
          <w:b w:val="0"/>
          <w:bCs/>
        </w:rPr>
        <w:tab/>
        <w:t>Изменить следующим образом:</w:t>
      </w:r>
    </w:p>
    <w:p w14:paraId="1D24ECCA" w14:textId="11C2BA9E" w:rsidR="008734B5" w:rsidRPr="00B571FF" w:rsidRDefault="00B43888" w:rsidP="00260512">
      <w:pPr>
        <w:tabs>
          <w:tab w:val="left" w:pos="2268"/>
        </w:tabs>
        <w:snapToGrid w:val="0"/>
        <w:spacing w:after="120"/>
        <w:ind w:left="2268" w:right="1134" w:hanging="1134"/>
        <w:jc w:val="both"/>
      </w:pPr>
      <w:r>
        <w:t>«</w:t>
      </w:r>
      <w:r w:rsidR="008734B5">
        <w:t>6.2.3.1.5</w:t>
      </w:r>
      <w:r w:rsidR="008734B5">
        <w:tab/>
        <w:t>Баллоны для ацетилена не должны быть оснащены плавкими предохранительными вставками или любыми другими устройствами для сброса давления.</w:t>
      </w:r>
      <w:r>
        <w:t>»</w:t>
      </w:r>
      <w:r w:rsidR="008734B5">
        <w:t>.</w:t>
      </w:r>
    </w:p>
    <w:p w14:paraId="2C9CD4C8" w14:textId="77777777" w:rsidR="008734B5" w:rsidRPr="00B571FF" w:rsidRDefault="008734B5" w:rsidP="00260512">
      <w:pPr>
        <w:tabs>
          <w:tab w:val="left" w:pos="2268"/>
          <w:tab w:val="left" w:pos="2552"/>
        </w:tabs>
        <w:snapToGrid w:val="0"/>
        <w:spacing w:after="120"/>
        <w:ind w:left="1134" w:right="1134"/>
        <w:jc w:val="both"/>
        <w:rPr>
          <w:i/>
          <w:iCs/>
        </w:rPr>
      </w:pPr>
      <w:r>
        <w:rPr>
          <w:i/>
          <w:iCs/>
        </w:rPr>
        <w:t>(Справочный документ: ECE/TRANS/WP.15/AC.1/2021/20 с поправками, содержащимися в неофициальном документе INF.8)</w:t>
      </w:r>
    </w:p>
    <w:p w14:paraId="179BB681" w14:textId="461ECB08" w:rsidR="008734B5" w:rsidRPr="00B571FF" w:rsidRDefault="008734B5" w:rsidP="00260512">
      <w:pPr>
        <w:tabs>
          <w:tab w:val="left" w:pos="2268"/>
          <w:tab w:val="left" w:pos="2552"/>
        </w:tabs>
        <w:snapToGrid w:val="0"/>
        <w:spacing w:after="120"/>
        <w:ind w:left="1134" w:right="1134"/>
        <w:jc w:val="both"/>
        <w:rPr>
          <w:rFonts w:cs="Arial"/>
        </w:rPr>
      </w:pPr>
      <w:r>
        <w:t>6.2.4.1</w:t>
      </w:r>
      <w:r>
        <w:tab/>
        <w:t xml:space="preserve">Изменить таблицу под заголовком </w:t>
      </w:r>
      <w:r w:rsidR="00B43888">
        <w:t>«</w:t>
      </w:r>
      <w:r>
        <w:t>Для конструкции и изготовления</w:t>
      </w:r>
      <w:r w:rsidR="00B43888">
        <w:t>»</w:t>
      </w:r>
      <w:r>
        <w:t xml:space="preserve"> следующим образом:</w:t>
      </w:r>
    </w:p>
    <w:p w14:paraId="4BB52F08" w14:textId="3A24E9F3" w:rsidR="008734B5" w:rsidRPr="00B571FF" w:rsidRDefault="008734B5" w:rsidP="00260512">
      <w:pPr>
        <w:widowControl w:val="0"/>
        <w:tabs>
          <w:tab w:val="left" w:pos="2268"/>
        </w:tabs>
        <w:snapToGrid w:val="0"/>
        <w:spacing w:after="120"/>
        <w:ind w:left="2268" w:right="1134" w:hanging="1134"/>
        <w:jc w:val="both"/>
        <w:rPr>
          <w:rFonts w:cs="Arial"/>
        </w:rPr>
      </w:pPr>
      <w:r>
        <w:tab/>
        <w:t xml:space="preserve">Для </w:t>
      </w:r>
      <w:r w:rsidR="00B43888">
        <w:t>«</w:t>
      </w:r>
      <w:r>
        <w:t>EN ISO 7866:2012 + A1:2014</w:t>
      </w:r>
      <w:r w:rsidR="00B43888">
        <w:t>»</w:t>
      </w:r>
      <w:r>
        <w:t xml:space="preserve"> в колонке 4 заменить </w:t>
      </w:r>
      <w:r w:rsidR="00B43888">
        <w:t>«</w:t>
      </w:r>
      <w:r>
        <w:t>До</w:t>
      </w:r>
      <w:r w:rsidR="008B7F2F">
        <w:t> </w:t>
      </w:r>
      <w:r>
        <w:t>дальнейшего указания</w:t>
      </w:r>
      <w:r w:rsidR="00B43888">
        <w:t>»</w:t>
      </w:r>
      <w:r>
        <w:t xml:space="preserve"> на:</w:t>
      </w:r>
    </w:p>
    <w:p w14:paraId="00DA1A48" w14:textId="5B8EA9A0" w:rsidR="008734B5" w:rsidRPr="00B571FF" w:rsidRDefault="008734B5" w:rsidP="00260512">
      <w:pPr>
        <w:widowControl w:val="0"/>
        <w:tabs>
          <w:tab w:val="left" w:pos="2268"/>
          <w:tab w:val="left" w:pos="2552"/>
        </w:tabs>
        <w:snapToGrid w:val="0"/>
        <w:spacing w:after="120"/>
        <w:ind w:left="1134" w:right="1134"/>
        <w:jc w:val="both"/>
        <w:rPr>
          <w:rFonts w:cs="Arial"/>
        </w:rPr>
      </w:pPr>
      <w:r>
        <w:tab/>
      </w:r>
      <w:r w:rsidR="00B43888">
        <w:t>«</w:t>
      </w:r>
      <w:r>
        <w:t>С 1 января 2015 года до 31 декабря 2024 года</w:t>
      </w:r>
      <w:r w:rsidR="00B43888">
        <w:t>»</w:t>
      </w:r>
      <w:r>
        <w:t>.</w:t>
      </w:r>
    </w:p>
    <w:p w14:paraId="4A2EDD80" w14:textId="3F149631" w:rsidR="008734B5" w:rsidRDefault="008734B5" w:rsidP="00260512">
      <w:pPr>
        <w:widowControl w:val="0"/>
        <w:tabs>
          <w:tab w:val="left" w:pos="2268"/>
        </w:tabs>
        <w:snapToGrid w:val="0"/>
        <w:spacing w:after="120"/>
        <w:ind w:left="2268" w:right="1134" w:hanging="1134"/>
        <w:jc w:val="both"/>
      </w:pPr>
      <w:r>
        <w:tab/>
        <w:t xml:space="preserve">После строки для </w:t>
      </w:r>
      <w:r w:rsidR="00B43888">
        <w:t>«</w:t>
      </w:r>
      <w:r>
        <w:t>EN ISO 7866:2012 + AC:2014</w:t>
      </w:r>
      <w:r w:rsidR="00B43888">
        <w:t>»</w:t>
      </w:r>
      <w:r>
        <w:t xml:space="preserve"> включить новую строку следующего содержания:</w:t>
      </w:r>
    </w:p>
    <w:p w14:paraId="02F44AD3" w14:textId="34163C02" w:rsidR="008734B5" w:rsidRPr="00B571FF" w:rsidRDefault="00B43888" w:rsidP="0081578C">
      <w:pPr>
        <w:widowControl w:val="0"/>
        <w:tabs>
          <w:tab w:val="left" w:pos="2268"/>
        </w:tabs>
        <w:snapToGrid w:val="0"/>
        <w:spacing w:after="120"/>
        <w:ind w:left="2268" w:right="1134" w:hanging="1134"/>
        <w:jc w:val="both"/>
        <w:rPr>
          <w:rFonts w:cs="Arial"/>
        </w:rPr>
      </w:pPr>
      <w:r>
        <w:t>«</w:t>
      </w:r>
    </w:p>
    <w:tbl>
      <w:tblPr>
        <w:tblW w:w="774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2"/>
        <w:gridCol w:w="3828"/>
        <w:gridCol w:w="1012"/>
        <w:gridCol w:w="1114"/>
        <w:gridCol w:w="506"/>
      </w:tblGrid>
      <w:tr w:rsidR="008734B5" w:rsidRPr="002E64A6" w14:paraId="61D3F121" w14:textId="77777777" w:rsidTr="008B7F2F">
        <w:tc>
          <w:tcPr>
            <w:tcW w:w="1282" w:type="dxa"/>
          </w:tcPr>
          <w:p w14:paraId="70E73EFD" w14:textId="77777777" w:rsidR="008734B5" w:rsidRPr="002E64A6" w:rsidRDefault="008734B5" w:rsidP="00637AEF">
            <w:pPr>
              <w:widowControl w:val="0"/>
              <w:spacing w:before="40" w:after="120"/>
              <w:jc w:val="center"/>
              <w:rPr>
                <w:rFonts w:cs="Arial"/>
                <w:sz w:val="18"/>
                <w:szCs w:val="18"/>
              </w:rPr>
            </w:pPr>
            <w:r>
              <w:t>(1)</w:t>
            </w:r>
          </w:p>
        </w:tc>
        <w:tc>
          <w:tcPr>
            <w:tcW w:w="3828" w:type="dxa"/>
          </w:tcPr>
          <w:p w14:paraId="726874E8" w14:textId="77777777" w:rsidR="008734B5" w:rsidRPr="002E64A6" w:rsidRDefault="008734B5" w:rsidP="00637AEF">
            <w:pPr>
              <w:widowControl w:val="0"/>
              <w:spacing w:before="40" w:after="120"/>
              <w:jc w:val="center"/>
              <w:rPr>
                <w:rFonts w:cs="Arial"/>
                <w:sz w:val="18"/>
                <w:szCs w:val="18"/>
              </w:rPr>
            </w:pPr>
            <w:r>
              <w:t>(2)</w:t>
            </w:r>
          </w:p>
        </w:tc>
        <w:tc>
          <w:tcPr>
            <w:tcW w:w="1012" w:type="dxa"/>
          </w:tcPr>
          <w:p w14:paraId="2C59E8EF" w14:textId="77777777" w:rsidR="008734B5" w:rsidRPr="002E64A6" w:rsidRDefault="008734B5" w:rsidP="00637AEF">
            <w:pPr>
              <w:widowControl w:val="0"/>
              <w:spacing w:before="40" w:after="120"/>
              <w:jc w:val="center"/>
              <w:rPr>
                <w:rFonts w:cs="Arial"/>
                <w:sz w:val="18"/>
                <w:szCs w:val="18"/>
              </w:rPr>
            </w:pPr>
            <w:r>
              <w:t>(3)</w:t>
            </w:r>
          </w:p>
        </w:tc>
        <w:tc>
          <w:tcPr>
            <w:tcW w:w="1114" w:type="dxa"/>
          </w:tcPr>
          <w:p w14:paraId="1049EE05" w14:textId="77777777" w:rsidR="008734B5" w:rsidRPr="002E64A6" w:rsidRDefault="008734B5" w:rsidP="00637AEF">
            <w:pPr>
              <w:widowControl w:val="0"/>
              <w:spacing w:before="40" w:after="120"/>
              <w:jc w:val="center"/>
              <w:rPr>
                <w:rFonts w:cs="Arial"/>
                <w:sz w:val="18"/>
                <w:szCs w:val="18"/>
              </w:rPr>
            </w:pPr>
            <w:r>
              <w:t>(4)</w:t>
            </w:r>
          </w:p>
        </w:tc>
        <w:tc>
          <w:tcPr>
            <w:tcW w:w="506" w:type="dxa"/>
          </w:tcPr>
          <w:p w14:paraId="7F3CFD72" w14:textId="77777777" w:rsidR="008734B5" w:rsidRPr="002E64A6" w:rsidRDefault="008734B5" w:rsidP="00637AEF">
            <w:pPr>
              <w:widowControl w:val="0"/>
              <w:spacing w:before="40" w:after="120"/>
              <w:jc w:val="center"/>
              <w:rPr>
                <w:rFonts w:cs="Arial"/>
                <w:sz w:val="18"/>
                <w:szCs w:val="18"/>
              </w:rPr>
            </w:pPr>
            <w:r>
              <w:t>(5)</w:t>
            </w:r>
          </w:p>
        </w:tc>
      </w:tr>
      <w:tr w:rsidR="008734B5" w:rsidRPr="002E64A6" w14:paraId="664C6CC7" w14:textId="77777777" w:rsidTr="008B7F2F">
        <w:tc>
          <w:tcPr>
            <w:tcW w:w="1282" w:type="dxa"/>
            <w:vAlign w:val="center"/>
          </w:tcPr>
          <w:p w14:paraId="1AD65C6D" w14:textId="77777777" w:rsidR="008734B5" w:rsidRPr="002E64A6" w:rsidRDefault="008734B5" w:rsidP="00637AEF">
            <w:pPr>
              <w:widowControl w:val="0"/>
              <w:spacing w:before="40" w:after="120"/>
              <w:rPr>
                <w:rFonts w:cs="Arial"/>
                <w:sz w:val="18"/>
                <w:szCs w:val="18"/>
              </w:rPr>
            </w:pPr>
            <w:r>
              <w:t>EN ISO 7866:2012 + A1:2020</w:t>
            </w:r>
          </w:p>
        </w:tc>
        <w:tc>
          <w:tcPr>
            <w:tcW w:w="3828" w:type="dxa"/>
            <w:vAlign w:val="center"/>
          </w:tcPr>
          <w:p w14:paraId="2CA4887B" w14:textId="77777777" w:rsidR="008734B5" w:rsidRPr="00B571FF" w:rsidRDefault="008734B5" w:rsidP="00637AEF">
            <w:pPr>
              <w:widowControl w:val="0"/>
              <w:spacing w:before="40" w:after="120"/>
              <w:rPr>
                <w:rFonts w:cs="Arial"/>
                <w:sz w:val="18"/>
                <w:szCs w:val="18"/>
              </w:rPr>
            </w:pPr>
            <w:r>
              <w:t>Газовые баллоны — Бесшовные газовые баллоны многоразового использования из алюминиевого сплава — Конструкция, изготовление и испытания</w:t>
            </w:r>
          </w:p>
        </w:tc>
        <w:tc>
          <w:tcPr>
            <w:tcW w:w="1012" w:type="dxa"/>
            <w:vAlign w:val="center"/>
          </w:tcPr>
          <w:p w14:paraId="3F14AA14" w14:textId="77777777" w:rsidR="008734B5" w:rsidRPr="002E64A6" w:rsidRDefault="008734B5" w:rsidP="00637AEF">
            <w:pPr>
              <w:widowControl w:val="0"/>
              <w:spacing w:before="40" w:after="120"/>
              <w:rPr>
                <w:rFonts w:cs="Arial"/>
                <w:sz w:val="18"/>
                <w:szCs w:val="18"/>
              </w:rPr>
            </w:pPr>
            <w:r>
              <w:t>6.2.3.1 и 6.2.3.4</w:t>
            </w:r>
          </w:p>
        </w:tc>
        <w:tc>
          <w:tcPr>
            <w:tcW w:w="1114" w:type="dxa"/>
            <w:vAlign w:val="center"/>
          </w:tcPr>
          <w:p w14:paraId="16CDA17A" w14:textId="77777777" w:rsidR="008734B5" w:rsidRPr="002E64A6" w:rsidRDefault="008734B5" w:rsidP="00637AEF">
            <w:pPr>
              <w:widowControl w:val="0"/>
              <w:spacing w:before="40" w:after="120"/>
              <w:jc w:val="center"/>
              <w:rPr>
                <w:rFonts w:cs="Arial"/>
                <w:sz w:val="18"/>
                <w:szCs w:val="18"/>
              </w:rPr>
            </w:pPr>
            <w:r>
              <w:t>До дальней</w:t>
            </w:r>
            <w:r>
              <w:rPr>
                <w:lang w:val="en-US"/>
              </w:rPr>
              <w:t>-</w:t>
            </w:r>
            <w:r>
              <w:t>шего указания</w:t>
            </w:r>
          </w:p>
        </w:tc>
        <w:tc>
          <w:tcPr>
            <w:tcW w:w="506" w:type="dxa"/>
            <w:vAlign w:val="center"/>
          </w:tcPr>
          <w:p w14:paraId="69B8817C" w14:textId="77777777" w:rsidR="008734B5" w:rsidRPr="002E64A6" w:rsidRDefault="008734B5" w:rsidP="00637AEF">
            <w:pPr>
              <w:widowControl w:val="0"/>
              <w:spacing w:before="40" w:after="120"/>
              <w:rPr>
                <w:rFonts w:cs="Arial"/>
                <w:sz w:val="18"/>
                <w:szCs w:val="18"/>
              </w:rPr>
            </w:pPr>
          </w:p>
        </w:tc>
      </w:tr>
    </w:tbl>
    <w:p w14:paraId="1CF5FC5D" w14:textId="2ACEF4E9" w:rsidR="008734B5" w:rsidRPr="00C150F9" w:rsidRDefault="00B43888" w:rsidP="008734B5">
      <w:pPr>
        <w:widowControl w:val="0"/>
        <w:snapToGrid w:val="0"/>
        <w:spacing w:before="120" w:after="120" w:line="240" w:lineRule="auto"/>
        <w:ind w:left="1800" w:right="1134" w:hanging="382"/>
        <w:jc w:val="right"/>
        <w:rPr>
          <w:rFonts w:cs="Arial"/>
          <w:lang w:val="en-US"/>
        </w:rPr>
      </w:pPr>
      <w:r>
        <w:t>»</w:t>
      </w:r>
      <w:r w:rsidR="008734B5">
        <w:rPr>
          <w:lang w:val="en-US"/>
        </w:rPr>
        <w:t>.</w:t>
      </w:r>
    </w:p>
    <w:p w14:paraId="23DF4F1C" w14:textId="5FC0213E" w:rsidR="008734B5" w:rsidRPr="00B571FF" w:rsidRDefault="008734B5" w:rsidP="00E97BD9">
      <w:pPr>
        <w:widowControl w:val="0"/>
        <w:snapToGrid w:val="0"/>
        <w:spacing w:after="120"/>
        <w:ind w:left="1800" w:hanging="382"/>
        <w:jc w:val="both"/>
        <w:rPr>
          <w:rFonts w:cs="Arial"/>
        </w:rPr>
      </w:pPr>
      <w:r w:rsidRPr="007766A1">
        <w:rPr>
          <w:b/>
          <w:bCs/>
        </w:rPr>
        <w:t>[</w:t>
      </w:r>
      <w:r>
        <w:t>–</w:t>
      </w:r>
      <w:r>
        <w:tab/>
        <w:t xml:space="preserve">Для </w:t>
      </w:r>
      <w:r w:rsidR="00B43888">
        <w:t>«</w:t>
      </w:r>
      <w:r>
        <w:t>EN 12245:2002</w:t>
      </w:r>
      <w:r w:rsidR="00B43888">
        <w:t>»</w:t>
      </w:r>
      <w:r>
        <w:t xml:space="preserve"> в колонку 2 включить следующее примечание:</w:t>
      </w:r>
    </w:p>
    <w:p w14:paraId="48EA980C" w14:textId="6169D64F" w:rsidR="008734B5" w:rsidRPr="00B571FF" w:rsidRDefault="00B43888" w:rsidP="008D3665">
      <w:pPr>
        <w:widowControl w:val="0"/>
        <w:snapToGrid w:val="0"/>
        <w:spacing w:after="120"/>
        <w:ind w:left="3969" w:right="1133" w:hanging="2169"/>
        <w:jc w:val="both"/>
        <w:rPr>
          <w:rFonts w:cs="Arial"/>
          <w:bCs/>
        </w:rPr>
      </w:pPr>
      <w:r>
        <w:t>«</w:t>
      </w:r>
      <w:r w:rsidR="008734B5">
        <w:rPr>
          <w:b/>
          <w:bCs/>
          <w:i/>
          <w:iCs/>
        </w:rPr>
        <w:t>ПРИМЕЧАНИЕ:</w:t>
      </w:r>
      <w:r w:rsidR="008734B5">
        <w:tab/>
      </w:r>
      <w:r w:rsidR="008734B5">
        <w:rPr>
          <w:i/>
          <w:iCs/>
        </w:rPr>
        <w:t>Этот стандарт не должен использоваться для газов, классифицируемых как СНГ.</w:t>
      </w:r>
      <w:r>
        <w:t>»</w:t>
      </w:r>
      <w:r w:rsidR="008734B5">
        <w:t>.</w:t>
      </w:r>
      <w:r w:rsidR="008734B5">
        <w:rPr>
          <w:b/>
          <w:bCs/>
        </w:rPr>
        <w:t>]</w:t>
      </w:r>
    </w:p>
    <w:p w14:paraId="6AD7EB02" w14:textId="67954730" w:rsidR="008734B5" w:rsidRPr="00B571FF" w:rsidRDefault="008734B5" w:rsidP="008D3665">
      <w:pPr>
        <w:widowControl w:val="0"/>
        <w:snapToGrid w:val="0"/>
        <w:spacing w:after="120"/>
        <w:ind w:left="1819" w:right="1133" w:hanging="382"/>
        <w:jc w:val="both"/>
        <w:rPr>
          <w:rFonts w:cs="Arial"/>
          <w:bCs/>
        </w:rPr>
      </w:pPr>
      <w:r w:rsidRPr="007766A1">
        <w:rPr>
          <w:b/>
          <w:bCs/>
        </w:rPr>
        <w:t>[</w:t>
      </w:r>
      <w:r>
        <w:t>–</w:t>
      </w:r>
      <w:r>
        <w:tab/>
        <w:t xml:space="preserve">Для </w:t>
      </w:r>
      <w:r w:rsidR="00B43888">
        <w:t>«</w:t>
      </w:r>
      <w:r>
        <w:t>EN 12245:2002</w:t>
      </w:r>
      <w:r w:rsidR="00B43888">
        <w:t>»</w:t>
      </w:r>
      <w:r>
        <w:t xml:space="preserve"> в колонку 5 включить следующий текст:</w:t>
      </w:r>
    </w:p>
    <w:p w14:paraId="785FA615" w14:textId="72839B35" w:rsidR="008734B5" w:rsidRPr="00B571FF" w:rsidRDefault="00B43888" w:rsidP="008D3665">
      <w:pPr>
        <w:widowControl w:val="0"/>
        <w:snapToGrid w:val="0"/>
        <w:spacing w:after="120"/>
        <w:ind w:left="2201" w:right="1133" w:hanging="382"/>
        <w:jc w:val="both"/>
        <w:rPr>
          <w:rFonts w:cs="Arial"/>
        </w:rPr>
      </w:pPr>
      <w:r>
        <w:t>«</w:t>
      </w:r>
      <w:r w:rsidR="008734B5">
        <w:t>31 декабря 2023 года для баллонов для СНГ</w:t>
      </w:r>
      <w:r>
        <w:t>»</w:t>
      </w:r>
      <w:r w:rsidR="008734B5">
        <w:t>.</w:t>
      </w:r>
      <w:r w:rsidR="008734B5" w:rsidRPr="007766A1">
        <w:rPr>
          <w:b/>
          <w:bCs/>
        </w:rPr>
        <w:t>]</w:t>
      </w:r>
    </w:p>
    <w:p w14:paraId="0873654D" w14:textId="287C290A" w:rsidR="008734B5" w:rsidRPr="00B571FF" w:rsidRDefault="008734B5" w:rsidP="008D3665">
      <w:pPr>
        <w:widowControl w:val="0"/>
        <w:snapToGrid w:val="0"/>
        <w:spacing w:after="120"/>
        <w:ind w:left="1800" w:right="1133" w:hanging="382"/>
        <w:jc w:val="both"/>
        <w:rPr>
          <w:rFonts w:cs="Arial"/>
          <w:bCs/>
        </w:rPr>
      </w:pPr>
      <w:r w:rsidRPr="007766A1">
        <w:rPr>
          <w:b/>
          <w:bCs/>
        </w:rPr>
        <w:t>[</w:t>
      </w:r>
      <w:r>
        <w:t>–</w:t>
      </w:r>
      <w:r>
        <w:tab/>
        <w:t xml:space="preserve">Для </w:t>
      </w:r>
      <w:r w:rsidR="00B43888">
        <w:t>«</w:t>
      </w:r>
      <w:r>
        <w:t>EN 12245:2009 + A1:2011</w:t>
      </w:r>
      <w:r w:rsidR="00B43888">
        <w:t>»</w:t>
      </w:r>
      <w:r>
        <w:t xml:space="preserve"> в колонке 2 пронумеровать существующее примечание как </w:t>
      </w:r>
      <w:r w:rsidR="00B43888">
        <w:t>«</w:t>
      </w:r>
      <w:r>
        <w:t>ПРИМЕЧАНИЕ 1</w:t>
      </w:r>
      <w:r w:rsidR="00B43888">
        <w:t>»</w:t>
      </w:r>
      <w:r>
        <w:t xml:space="preserve"> и включить новое примечание следующего содержания:</w:t>
      </w:r>
    </w:p>
    <w:p w14:paraId="4E01DD37" w14:textId="17FC7FC8" w:rsidR="008734B5" w:rsidRPr="00B571FF" w:rsidRDefault="00B43888" w:rsidP="008D3665">
      <w:pPr>
        <w:widowControl w:val="0"/>
        <w:snapToGrid w:val="0"/>
        <w:spacing w:after="120"/>
        <w:ind w:left="3969" w:right="1133" w:hanging="2169"/>
        <w:jc w:val="both"/>
        <w:rPr>
          <w:rFonts w:cs="Arial"/>
          <w:bCs/>
        </w:rPr>
      </w:pPr>
      <w:r>
        <w:t>«</w:t>
      </w:r>
      <w:r w:rsidR="008734B5">
        <w:rPr>
          <w:b/>
          <w:bCs/>
          <w:i/>
          <w:iCs/>
        </w:rPr>
        <w:t>ПРИМЕЧАНИЕ 2:</w:t>
      </w:r>
      <w:r w:rsidR="008734B5">
        <w:tab/>
      </w:r>
      <w:r w:rsidR="008734B5">
        <w:rPr>
          <w:i/>
          <w:iCs/>
        </w:rPr>
        <w:t>Этот стандарт не должен использоваться для газов, классифицируемых как СНГ.</w:t>
      </w:r>
      <w:r>
        <w:t>»</w:t>
      </w:r>
      <w:r w:rsidR="008734B5">
        <w:t>.</w:t>
      </w:r>
      <w:r w:rsidR="008734B5">
        <w:rPr>
          <w:b/>
          <w:bCs/>
        </w:rPr>
        <w:t>]</w:t>
      </w:r>
    </w:p>
    <w:p w14:paraId="38906132" w14:textId="53029026" w:rsidR="008734B5" w:rsidRPr="00B571FF" w:rsidRDefault="008734B5" w:rsidP="00E97BD9">
      <w:pPr>
        <w:widowControl w:val="0"/>
        <w:snapToGrid w:val="0"/>
        <w:spacing w:after="120"/>
        <w:ind w:left="1800" w:hanging="382"/>
        <w:jc w:val="both"/>
        <w:rPr>
          <w:rFonts w:cs="Arial"/>
          <w:bCs/>
        </w:rPr>
      </w:pPr>
      <w:r w:rsidRPr="007766A1">
        <w:rPr>
          <w:b/>
          <w:bCs/>
        </w:rPr>
        <w:t>[</w:t>
      </w:r>
      <w:r>
        <w:t>–</w:t>
      </w:r>
      <w:r>
        <w:tab/>
        <w:t xml:space="preserve">Для </w:t>
      </w:r>
      <w:r w:rsidR="00B43888">
        <w:t>«</w:t>
      </w:r>
      <w:r>
        <w:t>EN 12245:2009 + A1:2011</w:t>
      </w:r>
      <w:r w:rsidR="00B43888">
        <w:t>»</w:t>
      </w:r>
      <w:r>
        <w:t xml:space="preserve"> в колонку 5 включить следующее:</w:t>
      </w:r>
    </w:p>
    <w:p w14:paraId="15ED8951" w14:textId="31308DA0" w:rsidR="008734B5" w:rsidRPr="00B571FF" w:rsidRDefault="00B43888" w:rsidP="00E97BD9">
      <w:pPr>
        <w:widowControl w:val="0"/>
        <w:snapToGrid w:val="0"/>
        <w:spacing w:after="120"/>
        <w:ind w:left="2182" w:hanging="382"/>
        <w:jc w:val="both"/>
        <w:rPr>
          <w:rFonts w:cs="Arial"/>
          <w:bCs/>
        </w:rPr>
      </w:pPr>
      <w:r>
        <w:t>«</w:t>
      </w:r>
      <w:r w:rsidR="008734B5">
        <w:t>31 декабря 2023 года для баллонов для СНГ</w:t>
      </w:r>
      <w:r>
        <w:t>»</w:t>
      </w:r>
      <w:r w:rsidR="008734B5">
        <w:t>.</w:t>
      </w:r>
      <w:r w:rsidR="008734B5" w:rsidRPr="007766A1">
        <w:rPr>
          <w:b/>
          <w:bCs/>
        </w:rPr>
        <w:t>]</w:t>
      </w:r>
    </w:p>
    <w:p w14:paraId="54B9AD36" w14:textId="48C20D83" w:rsidR="008734B5" w:rsidRPr="00B571FF" w:rsidRDefault="008734B5" w:rsidP="008D3665">
      <w:pPr>
        <w:widowControl w:val="0"/>
        <w:snapToGrid w:val="0"/>
        <w:spacing w:after="120"/>
        <w:ind w:left="1819" w:right="1133" w:hanging="382"/>
        <w:jc w:val="both"/>
        <w:rPr>
          <w:rFonts w:cs="Arial"/>
          <w:bCs/>
        </w:rPr>
      </w:pPr>
      <w:r>
        <w:t>–</w:t>
      </w:r>
      <w:r>
        <w:tab/>
        <w:t xml:space="preserve">Для </w:t>
      </w:r>
      <w:r w:rsidR="00B43888">
        <w:t>«</w:t>
      </w:r>
      <w:r>
        <w:t>EN ISO 11118:2015</w:t>
      </w:r>
      <w:r w:rsidR="00B43888">
        <w:t>»</w:t>
      </w:r>
      <w:r>
        <w:t xml:space="preserve"> в колонке 4 заменить </w:t>
      </w:r>
      <w:r w:rsidR="00B43888">
        <w:t>«</w:t>
      </w:r>
      <w:r>
        <w:t>До дальнейшего указания</w:t>
      </w:r>
      <w:r w:rsidR="00B43888">
        <w:t>»</w:t>
      </w:r>
      <w:r>
        <w:t xml:space="preserve"> на:</w:t>
      </w:r>
    </w:p>
    <w:p w14:paraId="7236C0B6" w14:textId="5F29D13E" w:rsidR="008734B5" w:rsidRPr="00B571FF" w:rsidRDefault="00B43888" w:rsidP="00E97BD9">
      <w:pPr>
        <w:widowControl w:val="0"/>
        <w:snapToGrid w:val="0"/>
        <w:spacing w:after="120"/>
        <w:ind w:left="2201" w:hanging="382"/>
        <w:jc w:val="both"/>
        <w:rPr>
          <w:rFonts w:cs="Arial"/>
          <w:bCs/>
        </w:rPr>
      </w:pPr>
      <w:r>
        <w:t>«</w:t>
      </w:r>
      <w:r w:rsidR="008734B5">
        <w:t>С 1 января 2017 года до 31 декабря 2024 года</w:t>
      </w:r>
      <w:r>
        <w:t>»</w:t>
      </w:r>
      <w:r w:rsidR="008734B5">
        <w:t>.</w:t>
      </w:r>
    </w:p>
    <w:p w14:paraId="398C0CFD" w14:textId="4574225B" w:rsidR="008734B5" w:rsidRPr="00B571FF" w:rsidRDefault="008734B5" w:rsidP="008D3665">
      <w:pPr>
        <w:widowControl w:val="0"/>
        <w:tabs>
          <w:tab w:val="left" w:pos="1418"/>
        </w:tabs>
        <w:snapToGrid w:val="0"/>
        <w:spacing w:after="120"/>
        <w:ind w:left="1843" w:right="1133" w:hanging="425"/>
        <w:jc w:val="both"/>
        <w:rPr>
          <w:rFonts w:cs="Arial"/>
        </w:rPr>
      </w:pPr>
      <w:r>
        <w:t>–</w:t>
      </w:r>
      <w:r>
        <w:tab/>
        <w:t xml:space="preserve">После строки для </w:t>
      </w:r>
      <w:r w:rsidR="00B43888">
        <w:t>«</w:t>
      </w:r>
      <w:r>
        <w:t>EN ISO 11118:2015</w:t>
      </w:r>
      <w:r w:rsidR="00B43888">
        <w:t>»</w:t>
      </w:r>
      <w:r>
        <w:t xml:space="preserve"> включить новую строку следующего содержания:</w:t>
      </w:r>
    </w:p>
    <w:p w14:paraId="4CDB1DF3" w14:textId="078D0F90" w:rsidR="008734B5" w:rsidRPr="002E64A6" w:rsidRDefault="00B43888" w:rsidP="008D3665">
      <w:pPr>
        <w:widowControl w:val="0"/>
        <w:snapToGrid w:val="0"/>
        <w:spacing w:after="120"/>
        <w:ind w:left="1800" w:hanging="666"/>
        <w:rPr>
          <w:rFonts w:cs="Arial"/>
        </w:rPr>
      </w:pPr>
      <w:r>
        <w:t>«</w:t>
      </w:r>
    </w:p>
    <w:tbl>
      <w:tblPr>
        <w:tblW w:w="774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686"/>
        <w:gridCol w:w="1012"/>
        <w:gridCol w:w="1114"/>
        <w:gridCol w:w="506"/>
      </w:tblGrid>
      <w:tr w:rsidR="008734B5" w:rsidRPr="002E64A6" w14:paraId="2BD31E4A" w14:textId="77777777" w:rsidTr="007812E3">
        <w:tc>
          <w:tcPr>
            <w:tcW w:w="1424" w:type="dxa"/>
          </w:tcPr>
          <w:p w14:paraId="0D18DD87" w14:textId="77777777" w:rsidR="008734B5" w:rsidRPr="002E64A6" w:rsidRDefault="008734B5" w:rsidP="00637AEF">
            <w:pPr>
              <w:widowControl w:val="0"/>
              <w:spacing w:before="40" w:after="120"/>
              <w:jc w:val="center"/>
              <w:rPr>
                <w:rFonts w:cs="Arial"/>
                <w:sz w:val="18"/>
                <w:szCs w:val="18"/>
              </w:rPr>
            </w:pPr>
            <w:r>
              <w:t>(1)</w:t>
            </w:r>
          </w:p>
        </w:tc>
        <w:tc>
          <w:tcPr>
            <w:tcW w:w="3686" w:type="dxa"/>
          </w:tcPr>
          <w:p w14:paraId="0DF74D40" w14:textId="77777777" w:rsidR="008734B5" w:rsidRPr="002E64A6" w:rsidRDefault="008734B5" w:rsidP="00637AEF">
            <w:pPr>
              <w:widowControl w:val="0"/>
              <w:spacing w:before="40" w:after="120"/>
              <w:jc w:val="center"/>
              <w:rPr>
                <w:rFonts w:cs="Arial"/>
                <w:sz w:val="18"/>
                <w:szCs w:val="18"/>
              </w:rPr>
            </w:pPr>
            <w:r>
              <w:t>(2)</w:t>
            </w:r>
          </w:p>
        </w:tc>
        <w:tc>
          <w:tcPr>
            <w:tcW w:w="1012" w:type="dxa"/>
          </w:tcPr>
          <w:p w14:paraId="635B557B" w14:textId="77777777" w:rsidR="008734B5" w:rsidRPr="002E64A6" w:rsidRDefault="008734B5" w:rsidP="00637AEF">
            <w:pPr>
              <w:widowControl w:val="0"/>
              <w:spacing w:before="40" w:after="120"/>
              <w:jc w:val="center"/>
              <w:rPr>
                <w:rFonts w:cs="Arial"/>
                <w:sz w:val="18"/>
                <w:szCs w:val="18"/>
              </w:rPr>
            </w:pPr>
            <w:r>
              <w:t>(3)</w:t>
            </w:r>
          </w:p>
        </w:tc>
        <w:tc>
          <w:tcPr>
            <w:tcW w:w="1114" w:type="dxa"/>
          </w:tcPr>
          <w:p w14:paraId="41EB4998" w14:textId="77777777" w:rsidR="008734B5" w:rsidRPr="002E64A6" w:rsidRDefault="008734B5" w:rsidP="00637AEF">
            <w:pPr>
              <w:widowControl w:val="0"/>
              <w:spacing w:before="40" w:after="120"/>
              <w:jc w:val="center"/>
              <w:rPr>
                <w:rFonts w:cs="Arial"/>
                <w:sz w:val="18"/>
                <w:szCs w:val="18"/>
              </w:rPr>
            </w:pPr>
            <w:r>
              <w:t>(4)</w:t>
            </w:r>
          </w:p>
        </w:tc>
        <w:tc>
          <w:tcPr>
            <w:tcW w:w="506" w:type="dxa"/>
          </w:tcPr>
          <w:p w14:paraId="7A7313FF" w14:textId="77777777" w:rsidR="008734B5" w:rsidRPr="002E64A6" w:rsidRDefault="008734B5" w:rsidP="00637AEF">
            <w:pPr>
              <w:widowControl w:val="0"/>
              <w:spacing w:before="40" w:after="120"/>
              <w:jc w:val="center"/>
              <w:rPr>
                <w:rFonts w:cs="Arial"/>
                <w:sz w:val="18"/>
                <w:szCs w:val="18"/>
              </w:rPr>
            </w:pPr>
            <w:r>
              <w:t>(5)</w:t>
            </w:r>
          </w:p>
        </w:tc>
      </w:tr>
      <w:tr w:rsidR="008734B5" w:rsidRPr="002E64A6" w14:paraId="7B456612" w14:textId="77777777" w:rsidTr="007812E3">
        <w:tc>
          <w:tcPr>
            <w:tcW w:w="1424" w:type="dxa"/>
            <w:vAlign w:val="center"/>
          </w:tcPr>
          <w:p w14:paraId="5D3DD213" w14:textId="77777777" w:rsidR="008734B5" w:rsidRPr="002E64A6" w:rsidRDefault="008734B5" w:rsidP="00637AEF">
            <w:pPr>
              <w:widowControl w:val="0"/>
              <w:spacing w:before="40" w:after="120"/>
              <w:rPr>
                <w:rFonts w:cs="Arial"/>
                <w:sz w:val="18"/>
                <w:szCs w:val="18"/>
              </w:rPr>
            </w:pPr>
            <w:r>
              <w:t>EN ISO 11118:2015 + A1:2020</w:t>
            </w:r>
          </w:p>
        </w:tc>
        <w:tc>
          <w:tcPr>
            <w:tcW w:w="3686" w:type="dxa"/>
            <w:vAlign w:val="center"/>
          </w:tcPr>
          <w:p w14:paraId="27B110E6" w14:textId="77777777" w:rsidR="008734B5" w:rsidRPr="00B571FF" w:rsidRDefault="008734B5" w:rsidP="00637AEF">
            <w:pPr>
              <w:widowControl w:val="0"/>
              <w:spacing w:before="40" w:after="120"/>
              <w:rPr>
                <w:rFonts w:cs="Arial"/>
                <w:sz w:val="18"/>
                <w:szCs w:val="18"/>
              </w:rPr>
            </w:pPr>
            <w:r>
              <w:t>Газовые баллоны — Металлические газовые баллоны одноразового использования — Технические характеристики и методы испытания</w:t>
            </w:r>
          </w:p>
        </w:tc>
        <w:tc>
          <w:tcPr>
            <w:tcW w:w="1012" w:type="dxa"/>
            <w:vAlign w:val="center"/>
          </w:tcPr>
          <w:p w14:paraId="4EE213E8" w14:textId="77777777" w:rsidR="008734B5" w:rsidRPr="002E64A6" w:rsidRDefault="008734B5" w:rsidP="00637AEF">
            <w:pPr>
              <w:widowControl w:val="0"/>
              <w:spacing w:before="40" w:after="120"/>
              <w:rPr>
                <w:rFonts w:cs="Arial"/>
                <w:sz w:val="18"/>
                <w:szCs w:val="18"/>
              </w:rPr>
            </w:pPr>
            <w:r>
              <w:t>6.2.3.1, 6.2.3.3 и 6.2.3.4</w:t>
            </w:r>
          </w:p>
        </w:tc>
        <w:tc>
          <w:tcPr>
            <w:tcW w:w="1114" w:type="dxa"/>
            <w:vAlign w:val="center"/>
          </w:tcPr>
          <w:p w14:paraId="522288A4" w14:textId="77777777" w:rsidR="008734B5" w:rsidRPr="002E64A6" w:rsidRDefault="008734B5" w:rsidP="00637AEF">
            <w:pPr>
              <w:widowControl w:val="0"/>
              <w:spacing w:before="40" w:after="120"/>
              <w:jc w:val="center"/>
              <w:rPr>
                <w:rFonts w:cs="Arial"/>
                <w:sz w:val="18"/>
                <w:szCs w:val="18"/>
              </w:rPr>
            </w:pPr>
            <w:r>
              <w:t>До дальней</w:t>
            </w:r>
            <w:r>
              <w:rPr>
                <w:lang w:val="en-US"/>
              </w:rPr>
              <w:t>-</w:t>
            </w:r>
            <w:r>
              <w:t>шего указания</w:t>
            </w:r>
          </w:p>
        </w:tc>
        <w:tc>
          <w:tcPr>
            <w:tcW w:w="506" w:type="dxa"/>
            <w:vAlign w:val="center"/>
          </w:tcPr>
          <w:p w14:paraId="11E0E1DC" w14:textId="77777777" w:rsidR="008734B5" w:rsidRPr="002E64A6" w:rsidRDefault="008734B5" w:rsidP="00637AEF">
            <w:pPr>
              <w:widowControl w:val="0"/>
              <w:spacing w:before="40" w:after="120"/>
              <w:rPr>
                <w:rFonts w:cs="Arial"/>
                <w:sz w:val="18"/>
                <w:szCs w:val="18"/>
              </w:rPr>
            </w:pPr>
          </w:p>
        </w:tc>
      </w:tr>
    </w:tbl>
    <w:p w14:paraId="3069C6BD" w14:textId="1A5361E3" w:rsidR="008734B5" w:rsidRPr="007766A1" w:rsidRDefault="007812E3" w:rsidP="008734B5">
      <w:pPr>
        <w:widowControl w:val="0"/>
        <w:snapToGrid w:val="0"/>
        <w:spacing w:before="120" w:after="120" w:line="240" w:lineRule="auto"/>
        <w:ind w:left="1800" w:right="1134" w:hanging="382"/>
        <w:jc w:val="right"/>
        <w:rPr>
          <w:rFonts w:cs="Arial"/>
          <w:lang w:val="en-US"/>
        </w:rPr>
      </w:pPr>
      <w:r>
        <w:t>»</w:t>
      </w:r>
      <w:r w:rsidR="008734B5">
        <w:rPr>
          <w:lang w:val="en-US"/>
        </w:rPr>
        <w:t>.</w:t>
      </w:r>
    </w:p>
    <w:p w14:paraId="64FA006C" w14:textId="51E27333" w:rsidR="008734B5" w:rsidRPr="00B571FF" w:rsidRDefault="008734B5" w:rsidP="007812E3">
      <w:pPr>
        <w:widowControl w:val="0"/>
        <w:snapToGrid w:val="0"/>
        <w:spacing w:after="120"/>
        <w:ind w:left="1819" w:right="1133" w:hanging="382"/>
        <w:jc w:val="both"/>
        <w:rPr>
          <w:rFonts w:cs="Arial"/>
          <w:bCs/>
        </w:rPr>
      </w:pPr>
      <w:r>
        <w:t>–</w:t>
      </w:r>
      <w:r>
        <w:tab/>
        <w:t xml:space="preserve">Для </w:t>
      </w:r>
      <w:r w:rsidR="00B43888">
        <w:t>«</w:t>
      </w:r>
      <w:r>
        <w:t>EN 14427:2004 + A1:2005</w:t>
      </w:r>
      <w:r w:rsidR="00B43888">
        <w:t>»</w:t>
      </w:r>
      <w:r>
        <w:t xml:space="preserve"> в колонку 5 включить следующий текст:</w:t>
      </w:r>
    </w:p>
    <w:p w14:paraId="65EF1F2D" w14:textId="41FFA3D0" w:rsidR="008734B5" w:rsidRPr="00B571FF" w:rsidRDefault="00B43888" w:rsidP="007812E3">
      <w:pPr>
        <w:widowControl w:val="0"/>
        <w:snapToGrid w:val="0"/>
        <w:spacing w:after="120"/>
        <w:ind w:left="1819" w:right="1133"/>
        <w:jc w:val="both"/>
        <w:rPr>
          <w:rFonts w:cs="Arial"/>
          <w:bCs/>
        </w:rPr>
      </w:pPr>
      <w:r>
        <w:t>«</w:t>
      </w:r>
      <w:r w:rsidR="008734B5">
        <w:t>31 декабря 2023 года для баллонов без вкладыша, изготовленных из двух соединенных друг с другом частей</w:t>
      </w:r>
      <w:r>
        <w:t>»</w:t>
      </w:r>
      <w:r w:rsidR="008734B5">
        <w:t>.</w:t>
      </w:r>
    </w:p>
    <w:p w14:paraId="218BE96D" w14:textId="2D984513" w:rsidR="008734B5" w:rsidRPr="00B571FF" w:rsidRDefault="008734B5" w:rsidP="007812E3">
      <w:pPr>
        <w:widowControl w:val="0"/>
        <w:snapToGrid w:val="0"/>
        <w:spacing w:after="120"/>
        <w:ind w:left="1819" w:right="1133" w:hanging="382"/>
        <w:jc w:val="both"/>
        <w:rPr>
          <w:rFonts w:cs="Arial"/>
          <w:bCs/>
        </w:rPr>
      </w:pPr>
      <w:r>
        <w:t>–</w:t>
      </w:r>
      <w:r>
        <w:tab/>
        <w:t xml:space="preserve">Для </w:t>
      </w:r>
      <w:r w:rsidR="00B43888">
        <w:t>«</w:t>
      </w:r>
      <w:r>
        <w:t>EN 14427:2014</w:t>
      </w:r>
      <w:r w:rsidR="00B43888">
        <w:t>»</w:t>
      </w:r>
      <w:r>
        <w:t xml:space="preserve"> в колонку 2 добавить новое примечание следующего содержания:</w:t>
      </w:r>
    </w:p>
    <w:p w14:paraId="0F86B98A" w14:textId="72EB4E2E" w:rsidR="008734B5" w:rsidRPr="00B571FF" w:rsidRDefault="00B43888" w:rsidP="007812E3">
      <w:pPr>
        <w:widowControl w:val="0"/>
        <w:snapToGrid w:val="0"/>
        <w:spacing w:after="120"/>
        <w:ind w:left="3969" w:right="1133" w:hanging="2150"/>
        <w:jc w:val="both"/>
        <w:rPr>
          <w:rFonts w:cs="Arial"/>
          <w:bCs/>
        </w:rPr>
      </w:pPr>
      <w:r>
        <w:t>«</w:t>
      </w:r>
      <w:r w:rsidR="008734B5">
        <w:rPr>
          <w:b/>
          <w:bCs/>
          <w:i/>
          <w:iCs/>
        </w:rPr>
        <w:t>ПРИМЕЧАНИЕ:</w:t>
      </w:r>
      <w:r w:rsidR="008734B5">
        <w:tab/>
      </w:r>
      <w:r w:rsidR="008734B5">
        <w:rPr>
          <w:i/>
          <w:iCs/>
        </w:rPr>
        <w:t>Этот стандарт не применяется к баллонам без вкладыша, изготовленным из двух соединенных друг с другом частей.</w:t>
      </w:r>
      <w:r>
        <w:t>»</w:t>
      </w:r>
      <w:r w:rsidR="008734B5">
        <w:t>.</w:t>
      </w:r>
    </w:p>
    <w:p w14:paraId="3E88ACCA" w14:textId="0A41B8A3" w:rsidR="008734B5" w:rsidRPr="00B571FF" w:rsidRDefault="008734B5" w:rsidP="007812E3">
      <w:pPr>
        <w:widowControl w:val="0"/>
        <w:snapToGrid w:val="0"/>
        <w:spacing w:after="120"/>
        <w:ind w:left="1819" w:right="1133" w:hanging="382"/>
        <w:jc w:val="both"/>
        <w:rPr>
          <w:rFonts w:cs="Arial"/>
          <w:bCs/>
        </w:rPr>
      </w:pPr>
      <w:r>
        <w:t>–</w:t>
      </w:r>
      <w:r>
        <w:tab/>
        <w:t xml:space="preserve">Для </w:t>
      </w:r>
      <w:r w:rsidR="00B43888">
        <w:t>«</w:t>
      </w:r>
      <w:r>
        <w:t>EN 14427:2014</w:t>
      </w:r>
      <w:r w:rsidR="00B43888">
        <w:t>»</w:t>
      </w:r>
      <w:r>
        <w:t xml:space="preserve"> в колонку 5 включить следующий текст:</w:t>
      </w:r>
    </w:p>
    <w:p w14:paraId="1C598A11" w14:textId="571735FA" w:rsidR="008734B5" w:rsidRPr="00B571FF" w:rsidRDefault="00B43888" w:rsidP="007812E3">
      <w:pPr>
        <w:widowControl w:val="0"/>
        <w:snapToGrid w:val="0"/>
        <w:spacing w:after="120"/>
        <w:ind w:left="1819" w:right="1133"/>
        <w:jc w:val="both"/>
        <w:rPr>
          <w:rFonts w:cs="Arial"/>
          <w:bCs/>
        </w:rPr>
      </w:pPr>
      <w:r>
        <w:t>«</w:t>
      </w:r>
      <w:r w:rsidR="008734B5">
        <w:t>31 декабря 2023 года для баллонов без вкладыша, изготовленных из двух соединенных друг с другом частей</w:t>
      </w:r>
      <w:r>
        <w:t>»</w:t>
      </w:r>
      <w:r w:rsidR="008734B5">
        <w:t>.</w:t>
      </w:r>
    </w:p>
    <w:p w14:paraId="321268FF" w14:textId="77777777" w:rsidR="008734B5" w:rsidRPr="00B571FF" w:rsidRDefault="008734B5" w:rsidP="007812E3">
      <w:pPr>
        <w:widowControl w:val="0"/>
        <w:snapToGrid w:val="0"/>
        <w:spacing w:after="120"/>
        <w:ind w:left="1134" w:right="1133"/>
        <w:jc w:val="both"/>
        <w:rPr>
          <w:rFonts w:cs="Arial"/>
          <w:bCs/>
          <w:i/>
          <w:iCs/>
        </w:rPr>
      </w:pPr>
      <w:r>
        <w:rPr>
          <w:i/>
          <w:iCs/>
        </w:rPr>
        <w:t>(Справочный документ: неофициальный документ INF.5/Rev.1)</w:t>
      </w:r>
    </w:p>
    <w:p w14:paraId="0752C8AB" w14:textId="77777777" w:rsidR="008734B5" w:rsidRPr="00B571FF" w:rsidRDefault="008734B5" w:rsidP="007812E3">
      <w:pPr>
        <w:snapToGrid w:val="0"/>
        <w:spacing w:after="120"/>
        <w:ind w:left="1134" w:right="1133"/>
        <w:jc w:val="both"/>
        <w:rPr>
          <w:bCs/>
        </w:rPr>
      </w:pPr>
      <w:r>
        <w:t>6.2.5.4.2</w:t>
      </w:r>
      <w:r>
        <w:tab/>
        <w:t>В документе ECE/TRANS/WP.15/AC.1/158</w:t>
      </w:r>
      <w:r w:rsidRPr="002A6B3D">
        <w:t xml:space="preserve"> </w:t>
      </w:r>
      <w:r>
        <w:t>–</w:t>
      </w:r>
      <w:r w:rsidRPr="002A6B3D">
        <w:t xml:space="preserve"> </w:t>
      </w:r>
      <w:r>
        <w:t>OTIF/RID/RC/2020-A изменить поправку следующим образом:</w:t>
      </w:r>
    </w:p>
    <w:p w14:paraId="0DE90D49" w14:textId="04EE57D1" w:rsidR="008734B5" w:rsidRPr="00B571FF" w:rsidRDefault="008734B5" w:rsidP="007812E3">
      <w:pPr>
        <w:snapToGrid w:val="0"/>
        <w:spacing w:after="120"/>
        <w:ind w:left="1134" w:right="1133"/>
        <w:jc w:val="both"/>
        <w:rPr>
          <w:bCs/>
        </w:rPr>
      </w:pPr>
      <w:r>
        <w:t>6.2.5.4.2</w:t>
      </w:r>
      <w:r>
        <w:tab/>
        <w:t xml:space="preserve">В конце предложения заменить </w:t>
      </w:r>
      <w:r w:rsidR="00B43888">
        <w:t>«</w:t>
      </w:r>
      <w:r>
        <w:t xml:space="preserve">(см. также </w:t>
      </w:r>
      <w:r>
        <w:rPr>
          <w:lang w:val="en-US"/>
        </w:rPr>
        <w:t>EN</w:t>
      </w:r>
      <w:r w:rsidRPr="007766A1">
        <w:t xml:space="preserve"> </w:t>
      </w:r>
      <w:r>
        <w:t>1975:1999 + A1:2003)</w:t>
      </w:r>
      <w:r w:rsidR="00B43888">
        <w:t>»</w:t>
      </w:r>
      <w:r>
        <w:t xml:space="preserve"> на:</w:t>
      </w:r>
    </w:p>
    <w:p w14:paraId="40AF4FBC" w14:textId="4240B510" w:rsidR="008734B5" w:rsidRPr="00B571FF" w:rsidRDefault="008734B5" w:rsidP="007812E3">
      <w:pPr>
        <w:tabs>
          <w:tab w:val="left" w:pos="2268"/>
        </w:tabs>
        <w:snapToGrid w:val="0"/>
        <w:spacing w:after="120"/>
        <w:ind w:left="1134" w:right="1133"/>
        <w:jc w:val="both"/>
        <w:rPr>
          <w:bCs/>
          <w:lang w:val="fr-CH"/>
        </w:rPr>
      </w:pPr>
      <w:r>
        <w:tab/>
      </w:r>
      <w:r w:rsidR="00B43888">
        <w:rPr>
          <w:lang w:val="fr-CH"/>
        </w:rPr>
        <w:t>«</w:t>
      </w:r>
      <w:r w:rsidRPr="00B571FF">
        <w:rPr>
          <w:lang w:val="fr-CH"/>
        </w:rPr>
        <w:t>(</w:t>
      </w:r>
      <w:r>
        <w:t>см</w:t>
      </w:r>
      <w:r w:rsidRPr="00B571FF">
        <w:rPr>
          <w:lang w:val="fr-CH"/>
        </w:rPr>
        <w:t xml:space="preserve">. </w:t>
      </w:r>
      <w:r>
        <w:t>также</w:t>
      </w:r>
      <w:r w:rsidRPr="00B571FF">
        <w:rPr>
          <w:lang w:val="fr-CH"/>
        </w:rPr>
        <w:t xml:space="preserve"> EN ISO 7866:2012 + A1:2020)</w:t>
      </w:r>
      <w:r w:rsidR="00B43888">
        <w:rPr>
          <w:lang w:val="fr-CH"/>
        </w:rPr>
        <w:t>»</w:t>
      </w:r>
      <w:r w:rsidRPr="00B571FF">
        <w:rPr>
          <w:lang w:val="fr-CH"/>
        </w:rPr>
        <w:t>.</w:t>
      </w:r>
    </w:p>
    <w:p w14:paraId="2092AB34" w14:textId="77777777" w:rsidR="008734B5" w:rsidRPr="00B571FF" w:rsidRDefault="008734B5" w:rsidP="007812E3">
      <w:pPr>
        <w:widowControl w:val="0"/>
        <w:snapToGrid w:val="0"/>
        <w:spacing w:after="120"/>
        <w:ind w:left="1134" w:right="1133"/>
        <w:jc w:val="both"/>
        <w:rPr>
          <w:rFonts w:cs="Arial"/>
          <w:bCs/>
          <w:i/>
          <w:iCs/>
        </w:rPr>
      </w:pPr>
      <w:r>
        <w:rPr>
          <w:i/>
          <w:iCs/>
        </w:rPr>
        <w:t>(Справочный документ: неофициальный документ INF.5/Rev.1)</w:t>
      </w:r>
    </w:p>
    <w:p w14:paraId="35BE9D71" w14:textId="77777777" w:rsidR="008734B5" w:rsidRPr="00B571FF" w:rsidRDefault="008734B5" w:rsidP="007812E3">
      <w:pPr>
        <w:pStyle w:val="H23G"/>
        <w:tabs>
          <w:tab w:val="clear" w:pos="851"/>
        </w:tabs>
        <w:kinsoku w:val="0"/>
        <w:overflowPunct w:val="0"/>
        <w:autoSpaceDE w:val="0"/>
        <w:autoSpaceDN w:val="0"/>
        <w:adjustRightInd w:val="0"/>
        <w:snapToGrid w:val="0"/>
        <w:spacing w:line="240" w:lineRule="atLeast"/>
        <w:ind w:right="1133" w:firstLine="0"/>
        <w:jc w:val="both"/>
        <w:rPr>
          <w:b w:val="0"/>
        </w:rPr>
      </w:pPr>
      <w:r>
        <w:rPr>
          <w:bCs/>
        </w:rPr>
        <w:t>Глава 6.8</w:t>
      </w:r>
    </w:p>
    <w:p w14:paraId="6CAAD0B0" w14:textId="77777777" w:rsidR="008734B5" w:rsidRPr="00B571FF" w:rsidRDefault="008734B5" w:rsidP="007812E3">
      <w:pPr>
        <w:pStyle w:val="SingleTxtG"/>
        <w:ind w:right="1133"/>
      </w:pPr>
      <w:r>
        <w:t>(Только ДОПОГ:)</w:t>
      </w:r>
    </w:p>
    <w:p w14:paraId="7014EB91" w14:textId="77777777" w:rsidR="008734B5" w:rsidRPr="00B571FF" w:rsidRDefault="008734B5" w:rsidP="007812E3">
      <w:pPr>
        <w:spacing w:after="120"/>
        <w:ind w:left="1134" w:right="1133"/>
        <w:jc w:val="both"/>
      </w:pPr>
      <w:r>
        <w:t>6.8.2.1.23</w:t>
      </w:r>
      <w:r>
        <w:tab/>
        <w:t>Перенести последнее предложение первого абзаца в конец второго абзаца, заменив двоеточие в конце второго абзаца на точку.</w:t>
      </w:r>
    </w:p>
    <w:p w14:paraId="6D9E0EC9" w14:textId="77777777" w:rsidR="008734B5" w:rsidRPr="00B571FF" w:rsidRDefault="008734B5" w:rsidP="007812E3">
      <w:pPr>
        <w:snapToGrid w:val="0"/>
        <w:spacing w:after="120"/>
        <w:ind w:left="2268" w:right="1133" w:hanging="1134"/>
        <w:jc w:val="both"/>
      </w:pPr>
      <w:r>
        <w:tab/>
        <w:t>Непосредственно перед последним абзацем включить новый абзац следующего содержания:</w:t>
      </w:r>
    </w:p>
    <w:p w14:paraId="63AA31A0" w14:textId="1CB71D43" w:rsidR="008734B5" w:rsidRPr="00B571FF" w:rsidRDefault="008734B5" w:rsidP="007812E3">
      <w:pPr>
        <w:tabs>
          <w:tab w:val="left" w:pos="2977"/>
          <w:tab w:val="left" w:pos="4395"/>
        </w:tabs>
        <w:snapToGrid w:val="0"/>
        <w:spacing w:after="120"/>
        <w:ind w:left="2268" w:right="1133" w:hanging="1134"/>
        <w:jc w:val="both"/>
        <w:rPr>
          <w:iCs/>
        </w:rPr>
      </w:pPr>
      <w:r>
        <w:tab/>
      </w:r>
      <w:r w:rsidR="00B43888">
        <w:t>«</w:t>
      </w:r>
      <w:r>
        <w:t>Сварные швы, выполненные во время ремонта или изменения конструкции, должны оцениваться так, как указано выше, и в соответствии с неразрушающими испытаниями, предусмотренными в соответствующем(их) стандарте(ах), упомянутом(ых) в пункте</w:t>
      </w:r>
      <w:r w:rsidR="00637AEF">
        <w:t> </w:t>
      </w:r>
      <w:r>
        <w:t>6.8.2.6.2.</w:t>
      </w:r>
      <w:r w:rsidR="00B43888">
        <w:t>»</w:t>
      </w:r>
      <w:r>
        <w:t>.</w:t>
      </w:r>
    </w:p>
    <w:p w14:paraId="133EA3AA" w14:textId="77777777" w:rsidR="008734B5" w:rsidRPr="00B571FF" w:rsidRDefault="008734B5" w:rsidP="007812E3">
      <w:pPr>
        <w:snapToGrid w:val="0"/>
        <w:spacing w:after="120"/>
        <w:ind w:left="1134" w:right="1133"/>
        <w:jc w:val="both"/>
        <w:rPr>
          <w:i/>
          <w:iCs/>
        </w:rPr>
      </w:pPr>
      <w:r>
        <w:rPr>
          <w:i/>
          <w:iCs/>
        </w:rPr>
        <w:t>(Справочный документ: неофициальные документы INF.11 с поправками, содержащимися в неофициальном документе INF.43)</w:t>
      </w:r>
    </w:p>
    <w:p w14:paraId="651970BF" w14:textId="4E3366A9" w:rsidR="008734B5" w:rsidRPr="00B571FF" w:rsidRDefault="008734B5" w:rsidP="007812E3">
      <w:pPr>
        <w:snapToGrid w:val="0"/>
        <w:spacing w:after="120"/>
        <w:ind w:left="2268" w:right="1133" w:hanging="1134"/>
        <w:jc w:val="both"/>
      </w:pPr>
      <w:r>
        <w:t>6.8.2.2.2</w:t>
      </w:r>
      <w:r>
        <w:tab/>
        <w:t>В конце седьмого абзаца (</w:t>
      </w:r>
      <w:r w:rsidR="00B43888">
        <w:t>«</w:t>
      </w:r>
      <w:r>
        <w:t>Положение и/или направление закрывания запорных устройств должны быть хорошо видны.</w:t>
      </w:r>
      <w:r w:rsidR="00B43888">
        <w:t>»</w:t>
      </w:r>
      <w:r>
        <w:t>) включить ссылку на следующую сноску:</w:t>
      </w:r>
    </w:p>
    <w:p w14:paraId="1C072DE0" w14:textId="074601BF" w:rsidR="008734B5" w:rsidRPr="00B571FF" w:rsidRDefault="00B43888" w:rsidP="007812E3">
      <w:pPr>
        <w:keepNext/>
        <w:keepLines/>
        <w:tabs>
          <w:tab w:val="left" w:pos="1701"/>
          <w:tab w:val="left" w:pos="2977"/>
          <w:tab w:val="left" w:pos="4395"/>
        </w:tabs>
        <w:snapToGrid w:val="0"/>
        <w:spacing w:after="120"/>
        <w:ind w:left="1134" w:right="1134"/>
        <w:jc w:val="both"/>
        <w:rPr>
          <w:i/>
          <w:iCs/>
        </w:rPr>
      </w:pPr>
      <w:r>
        <w:t>«</w:t>
      </w:r>
      <w:r w:rsidR="008734B5">
        <w:rPr>
          <w:i/>
          <w:iCs/>
          <w:vertAlign w:val="superscript"/>
        </w:rPr>
        <w:t>9</w:t>
      </w:r>
      <w:r w:rsidR="008734B5">
        <w:tab/>
      </w:r>
      <w:r w:rsidR="008734B5">
        <w:rPr>
          <w:i/>
          <w:iCs/>
        </w:rPr>
        <w:t>Сухоразъемные соединения работают в режиме самозакрывания.</w:t>
      </w:r>
      <w:r w:rsidR="008734B5">
        <w:t xml:space="preserve"> </w:t>
      </w:r>
      <w:r w:rsidR="008734B5">
        <w:rPr>
          <w:i/>
          <w:iCs/>
        </w:rPr>
        <w:t xml:space="preserve">Следовательно, указатель положения </w:t>
      </w:r>
      <w:r>
        <w:rPr>
          <w:i/>
          <w:iCs/>
        </w:rPr>
        <w:t>«</w:t>
      </w:r>
      <w:r w:rsidR="008734B5">
        <w:rPr>
          <w:i/>
          <w:iCs/>
        </w:rPr>
        <w:t>открыто</w:t>
      </w:r>
      <w:r>
        <w:rPr>
          <w:i/>
          <w:iCs/>
        </w:rPr>
        <w:t>»</w:t>
      </w:r>
      <w:r w:rsidR="008734B5">
        <w:rPr>
          <w:i/>
          <w:iCs/>
        </w:rPr>
        <w:t xml:space="preserve"> или </w:t>
      </w:r>
      <w:r>
        <w:rPr>
          <w:i/>
          <w:iCs/>
        </w:rPr>
        <w:t>«</w:t>
      </w:r>
      <w:r w:rsidR="008734B5">
        <w:rPr>
          <w:i/>
          <w:iCs/>
        </w:rPr>
        <w:t>закрыто</w:t>
      </w:r>
      <w:r>
        <w:rPr>
          <w:i/>
          <w:iCs/>
        </w:rPr>
        <w:t>»</w:t>
      </w:r>
      <w:r w:rsidR="008734B5">
        <w:rPr>
          <w:i/>
          <w:iCs/>
        </w:rPr>
        <w:t xml:space="preserve"> не нужен.</w:t>
      </w:r>
      <w:r w:rsidR="008734B5">
        <w:t xml:space="preserve"> </w:t>
      </w:r>
      <w:r w:rsidR="008734B5">
        <w:rPr>
          <w:i/>
          <w:iCs/>
        </w:rPr>
        <w:t>Затвор этого типа должен использоваться только в качестве второго или третьего затвора.</w:t>
      </w:r>
      <w:r>
        <w:t>»</w:t>
      </w:r>
      <w:r w:rsidR="008734B5">
        <w:t>.</w:t>
      </w:r>
    </w:p>
    <w:p w14:paraId="5A779FB9" w14:textId="77777777" w:rsidR="008734B5" w:rsidRPr="00B571FF" w:rsidRDefault="008734B5" w:rsidP="007812E3">
      <w:pPr>
        <w:snapToGrid w:val="0"/>
        <w:spacing w:after="120"/>
        <w:ind w:left="1134" w:right="1133"/>
        <w:jc w:val="both"/>
        <w:rPr>
          <w:i/>
        </w:rPr>
      </w:pPr>
      <w:r>
        <w:rPr>
          <w:i/>
          <w:iCs/>
        </w:rPr>
        <w:t>(Справочный документ: неофициальные документы INF.14 с поправками, содержащимися в неофициальном документе INF.43)</w:t>
      </w:r>
    </w:p>
    <w:p w14:paraId="3A3762A2" w14:textId="77777777" w:rsidR="008734B5" w:rsidRPr="00B571FF" w:rsidRDefault="008734B5" w:rsidP="007812E3">
      <w:pPr>
        <w:keepNext/>
        <w:keepLines/>
        <w:snapToGrid w:val="0"/>
        <w:spacing w:after="120"/>
        <w:ind w:left="2268" w:right="1133" w:hanging="1134"/>
        <w:jc w:val="both"/>
        <w:rPr>
          <w:rFonts w:cs="Arial"/>
        </w:rPr>
      </w:pPr>
      <w:r>
        <w:t>6.8.2.2.4</w:t>
      </w:r>
      <w:r>
        <w:tab/>
        <w:t>После первого предложения включить в правую колонку текст следующего содержания:</w:t>
      </w:r>
    </w:p>
    <w:tbl>
      <w:tblPr>
        <w:tblW w:w="8079" w:type="dxa"/>
        <w:tblInd w:w="993" w:type="dxa"/>
        <w:tblLayout w:type="fixed"/>
        <w:tblCellMar>
          <w:left w:w="71" w:type="dxa"/>
          <w:right w:w="71" w:type="dxa"/>
        </w:tblCellMar>
        <w:tblLook w:val="0000" w:firstRow="0" w:lastRow="0" w:firstColumn="0" w:lastColumn="0" w:noHBand="0" w:noVBand="0"/>
      </w:tblPr>
      <w:tblGrid>
        <w:gridCol w:w="3402"/>
        <w:gridCol w:w="4677"/>
      </w:tblGrid>
      <w:tr w:rsidR="008734B5" w:rsidRPr="008823DC" w14:paraId="5A73EBF9" w14:textId="77777777" w:rsidTr="007812E3">
        <w:trPr>
          <w:cantSplit/>
        </w:trPr>
        <w:tc>
          <w:tcPr>
            <w:tcW w:w="3402" w:type="dxa"/>
            <w:tcBorders>
              <w:right w:val="single" w:sz="4" w:space="0" w:color="auto"/>
            </w:tcBorders>
          </w:tcPr>
          <w:p w14:paraId="79CFC64D" w14:textId="77777777" w:rsidR="008734B5" w:rsidRPr="00B571FF" w:rsidRDefault="008734B5" w:rsidP="00637AEF">
            <w:pPr>
              <w:keepNext/>
              <w:keepLines/>
              <w:spacing w:before="40" w:after="120"/>
            </w:pPr>
          </w:p>
        </w:tc>
        <w:tc>
          <w:tcPr>
            <w:tcW w:w="4677" w:type="dxa"/>
            <w:tcBorders>
              <w:left w:val="single" w:sz="4" w:space="0" w:color="auto"/>
            </w:tcBorders>
          </w:tcPr>
          <w:p w14:paraId="32F775EE" w14:textId="2DB02CC6" w:rsidR="008734B5" w:rsidRPr="00B571FF" w:rsidRDefault="008734B5" w:rsidP="00637AEF">
            <w:pPr>
              <w:keepNext/>
              <w:keepLines/>
              <w:tabs>
                <w:tab w:val="left" w:pos="1418"/>
                <w:tab w:val="left" w:pos="2977"/>
                <w:tab w:val="left" w:pos="4395"/>
              </w:tabs>
              <w:spacing w:before="40" w:after="120"/>
              <w:ind w:right="519"/>
              <w:jc w:val="both"/>
            </w:pPr>
            <w:r>
              <w:rPr>
                <w:b/>
                <w:bCs/>
              </w:rPr>
              <w:t>[</w:t>
            </w:r>
            <w:r w:rsidR="00B43888">
              <w:t>«</w:t>
            </w:r>
            <w:r>
              <w:t xml:space="preserve">В случае контейнеров-цистерн </w:t>
            </w:r>
            <w:r>
              <w:rPr>
                <w:b/>
                <w:bCs/>
              </w:rPr>
              <w:t>[</w:t>
            </w:r>
            <w:r>
              <w:t>вместимостью более 40 000 литров/массой брутто более 36 000 кг</w:t>
            </w:r>
            <w:r>
              <w:rPr>
                <w:b/>
                <w:bCs/>
              </w:rPr>
              <w:t>]</w:t>
            </w:r>
            <w:r>
              <w:t xml:space="preserve">, предназначенных для перевозки </w:t>
            </w:r>
            <w:r>
              <w:rPr>
                <w:b/>
                <w:bCs/>
              </w:rPr>
              <w:t>[</w:t>
            </w:r>
            <w:r>
              <w:t>жидкостей</w:t>
            </w:r>
            <w:r>
              <w:rPr>
                <w:b/>
                <w:bCs/>
              </w:rPr>
              <w:t>]</w:t>
            </w:r>
            <w:r>
              <w:t>/</w:t>
            </w:r>
            <w:r>
              <w:rPr>
                <w:b/>
                <w:bCs/>
              </w:rPr>
              <w:t>[</w:t>
            </w:r>
            <w:r>
              <w:t>веществ в жидком состоянии</w:t>
            </w:r>
            <w:r>
              <w:rPr>
                <w:b/>
                <w:bCs/>
              </w:rPr>
              <w:t>]</w:t>
            </w:r>
            <w:r>
              <w:t>, которые не разделены с помощью перегородок или волногасящих переборок на отсеки вместимостью не более 7500 литров, такие отверстия должны быть снабжены затворами, рассчитанными на испытательное давление не менее 0,4 МПа (4 бар). Для таких контейнеров-цистерн с испытательным давлением более 0,6 МПа (6 бар) применение затворов расширительных колпаков в виде откидной (ригельной) крышки не допускается.</w:t>
            </w:r>
            <w:r w:rsidR="00B43888">
              <w:t>»</w:t>
            </w:r>
            <w:r>
              <w:t>.</w:t>
            </w:r>
            <w:r>
              <w:rPr>
                <w:b/>
                <w:bCs/>
              </w:rPr>
              <w:t>]</w:t>
            </w:r>
          </w:p>
        </w:tc>
      </w:tr>
    </w:tbl>
    <w:p w14:paraId="2C30985C" w14:textId="77777777" w:rsidR="008734B5" w:rsidRPr="00B571FF" w:rsidRDefault="008734B5" w:rsidP="007812E3">
      <w:pPr>
        <w:snapToGrid w:val="0"/>
        <w:spacing w:before="120" w:after="120"/>
        <w:ind w:left="1134" w:right="1134"/>
        <w:jc w:val="both"/>
        <w:rPr>
          <w:rFonts w:cs="Arial"/>
          <w:i/>
        </w:rPr>
      </w:pPr>
      <w:r>
        <w:rPr>
          <w:i/>
          <w:iCs/>
        </w:rPr>
        <w:t>(Справочный документ: ECE/TRANS/WP.15/AC.1/2021/8 с поправками, содержащимися в неофициальном документе INF.43)</w:t>
      </w:r>
    </w:p>
    <w:p w14:paraId="5F51C049" w14:textId="020941F2" w:rsidR="008734B5" w:rsidRPr="00B571FF" w:rsidRDefault="008734B5" w:rsidP="007812E3">
      <w:pPr>
        <w:snapToGrid w:val="0"/>
        <w:spacing w:after="120"/>
        <w:ind w:left="2268" w:right="1134" w:hanging="1134"/>
        <w:jc w:val="both"/>
        <w:rPr>
          <w:rFonts w:cs="Arial"/>
          <w:bCs/>
        </w:rPr>
      </w:pPr>
      <w:r>
        <w:t>6.8.2.4.3</w:t>
      </w:r>
      <w:r>
        <w:tab/>
        <w:t xml:space="preserve">В первом абзаце в первом предложении заменить </w:t>
      </w:r>
      <w:r w:rsidR="00B43888">
        <w:t>«</w:t>
      </w:r>
      <w:r>
        <w:t>не реже чем каждые</w:t>
      </w:r>
      <w:r w:rsidR="00B43888">
        <w:t>»</w:t>
      </w:r>
      <w:r>
        <w:t xml:space="preserve"> на:</w:t>
      </w:r>
    </w:p>
    <w:p w14:paraId="5E4A9991" w14:textId="2B720D4B" w:rsidR="008734B5" w:rsidRPr="00B571FF" w:rsidRDefault="00B43888" w:rsidP="007812E3">
      <w:pPr>
        <w:snapToGrid w:val="0"/>
        <w:spacing w:after="120"/>
        <w:ind w:left="2268" w:right="1134"/>
        <w:jc w:val="both"/>
        <w:rPr>
          <w:rFonts w:cs="Arial"/>
          <w:bCs/>
        </w:rPr>
      </w:pPr>
      <w:r>
        <w:t>«</w:t>
      </w:r>
      <w:r w:rsidR="008734B5">
        <w:t>не позднее чем через</w:t>
      </w:r>
      <w:r>
        <w:t>»</w:t>
      </w:r>
      <w:r w:rsidR="008734B5">
        <w:t>.</w:t>
      </w:r>
    </w:p>
    <w:p w14:paraId="6EF242D7" w14:textId="05159F12" w:rsidR="008734B5" w:rsidRPr="00B571FF" w:rsidRDefault="008734B5" w:rsidP="007812E3">
      <w:pPr>
        <w:snapToGrid w:val="0"/>
        <w:spacing w:after="120"/>
        <w:ind w:left="2268" w:right="1134"/>
        <w:jc w:val="both"/>
        <w:rPr>
          <w:rFonts w:cs="Arial"/>
          <w:bCs/>
        </w:rPr>
      </w:pPr>
      <w:r>
        <w:t xml:space="preserve">В третьем абзаце заменить </w:t>
      </w:r>
      <w:r w:rsidR="00B43888">
        <w:t>«</w:t>
      </w:r>
      <w:r>
        <w:t>предусмотренной даты</w:t>
      </w:r>
      <w:r w:rsidR="00B43888">
        <w:t>»</w:t>
      </w:r>
      <w:r>
        <w:t xml:space="preserve"> на:</w:t>
      </w:r>
    </w:p>
    <w:p w14:paraId="5EFB12E9" w14:textId="4E48CE93" w:rsidR="008734B5" w:rsidRPr="00B571FF" w:rsidRDefault="00B43888" w:rsidP="007812E3">
      <w:pPr>
        <w:snapToGrid w:val="0"/>
        <w:spacing w:after="120"/>
        <w:ind w:left="2268" w:right="1134"/>
        <w:jc w:val="both"/>
        <w:rPr>
          <w:rFonts w:cs="Arial"/>
          <w:bCs/>
        </w:rPr>
      </w:pPr>
      <w:r>
        <w:t>«</w:t>
      </w:r>
      <w:r w:rsidR="008734B5">
        <w:t>указанной даты</w:t>
      </w:r>
      <w:r>
        <w:t>»</w:t>
      </w:r>
      <w:r w:rsidR="008734B5">
        <w:t>.</w:t>
      </w:r>
    </w:p>
    <w:p w14:paraId="6111688F" w14:textId="0BACEB1D" w:rsidR="008734B5" w:rsidRPr="00B571FF" w:rsidRDefault="008734B5" w:rsidP="007812E3">
      <w:pPr>
        <w:snapToGrid w:val="0"/>
        <w:spacing w:after="120"/>
        <w:ind w:left="2268" w:right="1134"/>
        <w:jc w:val="both"/>
        <w:rPr>
          <w:rFonts w:cs="Arial"/>
          <w:bCs/>
        </w:rPr>
      </w:pPr>
      <w:r>
        <w:t xml:space="preserve">В третьем абзаце заменить </w:t>
      </w:r>
      <w:r w:rsidR="00B43888">
        <w:t>«</w:t>
      </w:r>
      <w:r>
        <w:t>по крайней мере каждые</w:t>
      </w:r>
      <w:r w:rsidR="00B43888">
        <w:t>»</w:t>
      </w:r>
      <w:r>
        <w:t xml:space="preserve"> на:</w:t>
      </w:r>
    </w:p>
    <w:p w14:paraId="73E50FB6" w14:textId="24580096" w:rsidR="008734B5" w:rsidRPr="00B571FF" w:rsidRDefault="00B43888" w:rsidP="007812E3">
      <w:pPr>
        <w:snapToGrid w:val="0"/>
        <w:spacing w:after="120"/>
        <w:ind w:left="2268" w:right="1134"/>
        <w:jc w:val="both"/>
        <w:rPr>
          <w:rFonts w:cs="Arial"/>
          <w:bCs/>
        </w:rPr>
      </w:pPr>
      <w:r>
        <w:t>«</w:t>
      </w:r>
      <w:r w:rsidR="008734B5">
        <w:t>не позднее чем через</w:t>
      </w:r>
      <w:r>
        <w:t>»</w:t>
      </w:r>
      <w:r w:rsidR="008734B5">
        <w:t>.</w:t>
      </w:r>
    </w:p>
    <w:p w14:paraId="3598AA2F" w14:textId="352BE1D0" w:rsidR="008734B5" w:rsidRPr="00B571FF" w:rsidRDefault="008734B5" w:rsidP="007812E3">
      <w:pPr>
        <w:snapToGrid w:val="0"/>
        <w:spacing w:after="120"/>
        <w:ind w:left="2268" w:right="1134"/>
        <w:jc w:val="both"/>
        <w:rPr>
          <w:rFonts w:cs="Arial"/>
          <w:bCs/>
        </w:rPr>
      </w:pPr>
      <w:r>
        <w:t xml:space="preserve">В третьем абзаце заменить </w:t>
      </w:r>
      <w:r w:rsidR="00B43888">
        <w:t>«</w:t>
      </w:r>
      <w:r>
        <w:t>после этой даты</w:t>
      </w:r>
      <w:r w:rsidR="00B43888">
        <w:t>»</w:t>
      </w:r>
      <w:r>
        <w:t xml:space="preserve"> на:</w:t>
      </w:r>
    </w:p>
    <w:p w14:paraId="3CC5AAA9" w14:textId="047A5156" w:rsidR="008734B5" w:rsidRPr="00B571FF" w:rsidRDefault="00B43888" w:rsidP="007812E3">
      <w:pPr>
        <w:snapToGrid w:val="0"/>
        <w:spacing w:after="120"/>
        <w:ind w:left="2268" w:right="1134"/>
        <w:jc w:val="both"/>
        <w:rPr>
          <w:rFonts w:cs="Arial"/>
          <w:bCs/>
        </w:rPr>
      </w:pPr>
      <w:r>
        <w:t>«</w:t>
      </w:r>
      <w:r w:rsidR="008734B5">
        <w:t>после этой более ранней даты</w:t>
      </w:r>
      <w:r>
        <w:t>»</w:t>
      </w:r>
      <w:r w:rsidR="008734B5">
        <w:t>.</w:t>
      </w:r>
    </w:p>
    <w:p w14:paraId="0630EA38" w14:textId="77777777" w:rsidR="008734B5" w:rsidRPr="00B571FF" w:rsidRDefault="008734B5" w:rsidP="007812E3">
      <w:pPr>
        <w:snapToGrid w:val="0"/>
        <w:spacing w:after="120"/>
        <w:ind w:left="1134" w:right="1134"/>
        <w:jc w:val="both"/>
        <w:rPr>
          <w:rFonts w:cs="Arial"/>
          <w:i/>
        </w:rPr>
      </w:pPr>
      <w:r>
        <w:rPr>
          <w:i/>
          <w:iCs/>
        </w:rPr>
        <w:t>(Справочный документ: ECE/TRANS/WP.15/AC.1/2021/19 с поправками, содержащимися в неофициальном документе INF.43)</w:t>
      </w:r>
    </w:p>
    <w:p w14:paraId="1D960B23" w14:textId="03405C7B" w:rsidR="008734B5" w:rsidRPr="00B571FF" w:rsidRDefault="008734B5" w:rsidP="007812E3">
      <w:pPr>
        <w:spacing w:after="120"/>
        <w:ind w:left="2268" w:right="1134" w:hanging="1134"/>
        <w:jc w:val="both"/>
        <w:rPr>
          <w:bCs/>
        </w:rPr>
      </w:pPr>
      <w:r>
        <w:t>[6.8.2.6.2</w:t>
      </w:r>
      <w:r>
        <w:tab/>
        <w:t xml:space="preserve">В таблице в строке для стандарта </w:t>
      </w:r>
      <w:r w:rsidR="00B43888">
        <w:t>«</w:t>
      </w:r>
      <w:r>
        <w:t>EN 12972:2018</w:t>
      </w:r>
      <w:r w:rsidR="00B43888">
        <w:t>»</w:t>
      </w:r>
      <w:r>
        <w:t xml:space="preserve"> заменить указания в колонке 3 на:</w:t>
      </w:r>
    </w:p>
    <w:p w14:paraId="2035F850" w14:textId="4B133EDC" w:rsidR="008734B5" w:rsidRPr="00B571FF" w:rsidRDefault="00B43888" w:rsidP="007812E3">
      <w:pPr>
        <w:snapToGrid w:val="0"/>
        <w:spacing w:after="120"/>
        <w:ind w:left="2268" w:right="1134"/>
        <w:jc w:val="both"/>
        <w:rPr>
          <w:bCs/>
        </w:rPr>
      </w:pPr>
      <w:r>
        <w:t>«</w:t>
      </w:r>
      <w:r w:rsidR="008734B5">
        <w:t>6.8.2.1.23</w:t>
      </w:r>
    </w:p>
    <w:p w14:paraId="5183CA30" w14:textId="77777777" w:rsidR="008734B5" w:rsidRPr="00B571FF" w:rsidRDefault="008734B5" w:rsidP="007812E3">
      <w:pPr>
        <w:snapToGrid w:val="0"/>
        <w:spacing w:after="120"/>
        <w:ind w:left="2268" w:right="1134"/>
        <w:jc w:val="both"/>
        <w:rPr>
          <w:bCs/>
        </w:rPr>
      </w:pPr>
      <w:r>
        <w:t>6.8.2.4</w:t>
      </w:r>
    </w:p>
    <w:p w14:paraId="47F064F6" w14:textId="73A0CC0D" w:rsidR="008734B5" w:rsidRPr="00B571FF" w:rsidRDefault="008734B5" w:rsidP="007812E3">
      <w:pPr>
        <w:snapToGrid w:val="0"/>
        <w:spacing w:after="120"/>
        <w:ind w:left="2268" w:right="1134"/>
        <w:jc w:val="both"/>
        <w:rPr>
          <w:bCs/>
        </w:rPr>
      </w:pPr>
      <w:r>
        <w:t>6.8.3.4</w:t>
      </w:r>
      <w:r w:rsidR="00B43888">
        <w:t>»</w:t>
      </w:r>
      <w:r>
        <w:t>.]</w:t>
      </w:r>
    </w:p>
    <w:p w14:paraId="6C5DFCD1" w14:textId="77777777" w:rsidR="008734B5" w:rsidRPr="00B571FF" w:rsidRDefault="008734B5" w:rsidP="007812E3">
      <w:pPr>
        <w:snapToGrid w:val="0"/>
        <w:spacing w:after="120"/>
        <w:ind w:left="1134" w:right="1134"/>
        <w:jc w:val="both"/>
        <w:rPr>
          <w:rFonts w:cs="Arial"/>
          <w:bCs/>
          <w:i/>
        </w:rPr>
      </w:pPr>
      <w:r>
        <w:rPr>
          <w:i/>
          <w:iCs/>
        </w:rPr>
        <w:t>(Справочный документ: неофициальные документы INF.11 с поправками, содержащимися в неофициальном документе INF.43)</w:t>
      </w:r>
    </w:p>
    <w:p w14:paraId="6CB8DAC1" w14:textId="77777777" w:rsidR="008734B5" w:rsidRPr="00B571FF" w:rsidRDefault="008734B5" w:rsidP="007812E3">
      <w:pPr>
        <w:spacing w:after="120"/>
        <w:ind w:left="2268" w:right="1134" w:hanging="1134"/>
        <w:jc w:val="both"/>
        <w:rPr>
          <w:rFonts w:cs="Arial"/>
          <w:bCs/>
        </w:rPr>
      </w:pPr>
      <w:r>
        <w:t>6.8.3.4.6</w:t>
      </w:r>
      <w:r>
        <w:tab/>
        <w:t xml:space="preserve">Изменить текст в докладе ECE/TRANS/WP.15/AC.1/158 </w:t>
      </w:r>
      <w:r w:rsidRPr="002A6B3D">
        <w:t>–</w:t>
      </w:r>
      <w:r>
        <w:t xml:space="preserve"> OTIF/RID/RC/2020-A следующим образом:</w:t>
      </w:r>
    </w:p>
    <w:p w14:paraId="0AAD0FA2" w14:textId="31DEB831" w:rsidR="008734B5" w:rsidRPr="00B571FF" w:rsidRDefault="00B43888" w:rsidP="007812E3">
      <w:pPr>
        <w:tabs>
          <w:tab w:val="left" w:pos="1418"/>
          <w:tab w:val="left" w:pos="2268"/>
        </w:tabs>
        <w:snapToGrid w:val="0"/>
        <w:spacing w:after="120"/>
        <w:ind w:left="1134" w:right="1134"/>
        <w:jc w:val="both"/>
        <w:rPr>
          <w:rFonts w:cs="Arial"/>
          <w:bCs/>
        </w:rPr>
      </w:pPr>
      <w:r>
        <w:t>«</w:t>
      </w:r>
      <w:r w:rsidR="008734B5">
        <w:t>6.8.3.4.6</w:t>
      </w:r>
      <w:r w:rsidR="008734B5">
        <w:tab/>
        <w:t>Изменить следующим образом:</w:t>
      </w:r>
    </w:p>
    <w:p w14:paraId="2C3D7486" w14:textId="77777777" w:rsidR="008734B5" w:rsidRPr="00B571FF" w:rsidRDefault="008734B5" w:rsidP="007812E3">
      <w:pPr>
        <w:tabs>
          <w:tab w:val="left" w:pos="1418"/>
          <w:tab w:val="left" w:pos="2977"/>
          <w:tab w:val="left" w:pos="4395"/>
        </w:tabs>
        <w:snapToGrid w:val="0"/>
        <w:spacing w:after="120"/>
        <w:ind w:left="1134" w:right="1134"/>
        <w:jc w:val="both"/>
        <w:rPr>
          <w:rFonts w:cs="Arial"/>
          <w:bCs/>
        </w:rPr>
      </w:pPr>
      <w:r>
        <w:t>(МПОГ:)</w:t>
      </w:r>
    </w:p>
    <w:p w14:paraId="4CABF4C6" w14:textId="276B08C9" w:rsidR="008734B5" w:rsidRPr="00B571FF" w:rsidRDefault="007C39BE" w:rsidP="007812E3">
      <w:pPr>
        <w:spacing w:after="120"/>
        <w:ind w:left="2268" w:right="1134" w:hanging="1134"/>
        <w:jc w:val="both"/>
        <w:rPr>
          <w:rFonts w:cs="Arial"/>
          <w:bCs/>
        </w:rPr>
      </w:pPr>
      <w:r w:rsidRPr="007C39BE">
        <w:t>“</w:t>
      </w:r>
      <w:r w:rsidR="008734B5">
        <w:t>6.8.3.4.6</w:t>
      </w:r>
      <w:r w:rsidR="008734B5">
        <w:tab/>
        <w:t>В случае цистерн, предназначенных для перевозки охлажденных сжиженных газов:</w:t>
      </w:r>
    </w:p>
    <w:p w14:paraId="7BDA1D54" w14:textId="77777777" w:rsidR="008734B5" w:rsidRPr="00B571FF" w:rsidRDefault="008734B5" w:rsidP="007812E3">
      <w:pPr>
        <w:tabs>
          <w:tab w:val="left" w:pos="2268"/>
          <w:tab w:val="left" w:pos="2835"/>
        </w:tabs>
        <w:snapToGrid w:val="0"/>
        <w:spacing w:after="120"/>
        <w:ind w:left="2835" w:right="1134" w:hanging="1701"/>
        <w:jc w:val="both"/>
        <w:rPr>
          <w:rFonts w:cs="Arial"/>
        </w:rPr>
      </w:pPr>
      <w:r>
        <w:tab/>
        <w:t>a)</w:t>
      </w:r>
      <w:r>
        <w:tab/>
        <w:t>в отступление от требований пункта 6.8.2.4.2 периодические проверки должны проводиться не позднее чем через восемь лет после первоначальной проверки, а затем не позднее чем через каждые 12 лет;</w:t>
      </w:r>
    </w:p>
    <w:p w14:paraId="79A411B4" w14:textId="50824B3C" w:rsidR="008734B5" w:rsidRPr="007C39BE" w:rsidRDefault="008734B5" w:rsidP="007812E3">
      <w:pPr>
        <w:tabs>
          <w:tab w:val="left" w:pos="2268"/>
          <w:tab w:val="left" w:pos="2835"/>
        </w:tabs>
        <w:snapToGrid w:val="0"/>
        <w:spacing w:after="120"/>
        <w:ind w:left="2835" w:right="1134" w:hanging="1701"/>
        <w:jc w:val="both"/>
        <w:rPr>
          <w:rFonts w:cs="Arial"/>
        </w:rPr>
      </w:pPr>
      <w:r>
        <w:tab/>
        <w:t>b)</w:t>
      </w:r>
      <w:r>
        <w:tab/>
        <w:t>в отступление от требований пункта 6.8.2.4.3 промежуточные проверки должны проводиться не позднее чем через шесть лет после каждой периодической проверки.</w:t>
      </w:r>
      <w:r w:rsidR="007C39BE" w:rsidRPr="007C39BE">
        <w:t>”</w:t>
      </w:r>
    </w:p>
    <w:p w14:paraId="26481FB4" w14:textId="77777777" w:rsidR="008734B5" w:rsidRPr="00B571FF" w:rsidRDefault="008734B5" w:rsidP="007812E3">
      <w:pPr>
        <w:tabs>
          <w:tab w:val="left" w:pos="1418"/>
          <w:tab w:val="left" w:pos="2835"/>
          <w:tab w:val="left" w:pos="2977"/>
          <w:tab w:val="left" w:pos="4395"/>
        </w:tabs>
        <w:snapToGrid w:val="0"/>
        <w:spacing w:after="120"/>
        <w:ind w:left="2268" w:right="1134" w:hanging="1134"/>
        <w:jc w:val="both"/>
        <w:rPr>
          <w:rFonts w:cs="Arial"/>
        </w:rPr>
      </w:pPr>
      <w:r>
        <w:t>(ДОПОГ:)</w:t>
      </w:r>
    </w:p>
    <w:p w14:paraId="37F4F2DD" w14:textId="27364A6D" w:rsidR="008734B5" w:rsidRPr="00B571FF" w:rsidRDefault="007C39BE" w:rsidP="007812E3">
      <w:pPr>
        <w:tabs>
          <w:tab w:val="left" w:pos="2835"/>
        </w:tabs>
        <w:spacing w:after="120"/>
        <w:ind w:left="2268" w:right="1134" w:hanging="1134"/>
        <w:jc w:val="both"/>
        <w:rPr>
          <w:rFonts w:cs="Arial"/>
        </w:rPr>
      </w:pPr>
      <w:r w:rsidRPr="007C39BE">
        <w:t>“</w:t>
      </w:r>
      <w:r w:rsidR="008734B5">
        <w:t>6.8.3.4.6</w:t>
      </w:r>
      <w:r w:rsidR="008734B5">
        <w:tab/>
        <w:t>В случае цистерн, предназначенных для перевозки охлажденных сжиженных газов:</w:t>
      </w:r>
    </w:p>
    <w:p w14:paraId="4B15E426" w14:textId="6D1A5040" w:rsidR="008734B5" w:rsidRPr="00B571FF" w:rsidRDefault="008734B5" w:rsidP="007812E3">
      <w:pPr>
        <w:tabs>
          <w:tab w:val="left" w:pos="2268"/>
          <w:tab w:val="left" w:pos="2835"/>
        </w:tabs>
        <w:snapToGrid w:val="0"/>
        <w:spacing w:after="120"/>
        <w:ind w:left="2835" w:right="1134" w:hanging="1701"/>
        <w:jc w:val="both"/>
        <w:rPr>
          <w:rFonts w:cs="Arial"/>
        </w:rPr>
      </w:pPr>
      <w:r>
        <w:tab/>
        <w:t>a)</w:t>
      </w:r>
      <w:r>
        <w:tab/>
        <w:t>в отступление от требований пункта 6.8.2.4.</w:t>
      </w:r>
      <w:r w:rsidR="007C39BE" w:rsidRPr="007C39BE">
        <w:t>2</w:t>
      </w:r>
      <w:r>
        <w:t xml:space="preserve"> промежуточные проверки должны проводиться не позднее чем через</w:t>
      </w:r>
    </w:p>
    <w:tbl>
      <w:tblPr>
        <w:tblW w:w="6662" w:type="dxa"/>
        <w:tblInd w:w="1843" w:type="dxa"/>
        <w:tblLayout w:type="fixed"/>
        <w:tblLook w:val="01E0" w:firstRow="1" w:lastRow="1" w:firstColumn="1" w:lastColumn="1" w:noHBand="0" w:noVBand="0"/>
      </w:tblPr>
      <w:tblGrid>
        <w:gridCol w:w="3260"/>
        <w:gridCol w:w="3402"/>
      </w:tblGrid>
      <w:tr w:rsidR="008734B5" w:rsidRPr="002E64A6" w14:paraId="1FB01BB4" w14:textId="77777777" w:rsidTr="008734B5">
        <w:tc>
          <w:tcPr>
            <w:tcW w:w="3260" w:type="dxa"/>
            <w:tcBorders>
              <w:right w:val="single" w:sz="4" w:space="0" w:color="auto"/>
            </w:tcBorders>
          </w:tcPr>
          <w:p w14:paraId="21DE53CF" w14:textId="77777777" w:rsidR="008734B5" w:rsidRPr="002E64A6" w:rsidRDefault="008734B5" w:rsidP="0081578C">
            <w:pPr>
              <w:tabs>
                <w:tab w:val="left" w:pos="315"/>
                <w:tab w:val="left" w:pos="2977"/>
                <w:tab w:val="left" w:pos="4395"/>
              </w:tabs>
              <w:spacing w:after="120"/>
              <w:rPr>
                <w:rFonts w:cs="Arial"/>
              </w:rPr>
            </w:pPr>
            <w:r>
              <w:tab/>
              <w:t>шесть лет</w:t>
            </w:r>
          </w:p>
        </w:tc>
        <w:tc>
          <w:tcPr>
            <w:tcW w:w="3402" w:type="dxa"/>
            <w:tcBorders>
              <w:left w:val="single" w:sz="4" w:space="0" w:color="auto"/>
            </w:tcBorders>
          </w:tcPr>
          <w:p w14:paraId="6941E30B" w14:textId="77777777" w:rsidR="008734B5" w:rsidRPr="002E64A6" w:rsidRDefault="008734B5" w:rsidP="0081578C">
            <w:pPr>
              <w:tabs>
                <w:tab w:val="left" w:pos="1416"/>
                <w:tab w:val="left" w:pos="2977"/>
                <w:tab w:val="left" w:pos="4395"/>
              </w:tabs>
              <w:spacing w:after="120"/>
              <w:rPr>
                <w:rFonts w:cs="Arial"/>
              </w:rPr>
            </w:pPr>
            <w:r>
              <w:t>восемь лет</w:t>
            </w:r>
          </w:p>
        </w:tc>
      </w:tr>
    </w:tbl>
    <w:p w14:paraId="422381C9" w14:textId="10904042" w:rsidR="008734B5" w:rsidRPr="00B571FF" w:rsidRDefault="008734B5" w:rsidP="007812E3">
      <w:pPr>
        <w:tabs>
          <w:tab w:val="left" w:pos="2835"/>
        </w:tabs>
        <w:snapToGrid w:val="0"/>
        <w:spacing w:after="120"/>
        <w:ind w:left="2268" w:right="1134" w:hanging="1134"/>
        <w:jc w:val="both"/>
        <w:rPr>
          <w:rFonts w:cs="Arial"/>
        </w:rPr>
      </w:pPr>
      <w:r>
        <w:tab/>
        <w:t>после первоначальной проверки, а затем не позднее чем через каждые 12</w:t>
      </w:r>
      <w:r w:rsidR="007C39BE">
        <w:rPr>
          <w:lang w:val="en-US"/>
        </w:rPr>
        <w:t> </w:t>
      </w:r>
      <w:r>
        <w:t>лет;</w:t>
      </w:r>
    </w:p>
    <w:p w14:paraId="6736DB1A" w14:textId="49A2262E" w:rsidR="008734B5" w:rsidRPr="00B571FF" w:rsidRDefault="008734B5" w:rsidP="007812E3">
      <w:pPr>
        <w:tabs>
          <w:tab w:val="left" w:pos="2268"/>
          <w:tab w:val="left" w:pos="2835"/>
        </w:tabs>
        <w:snapToGrid w:val="0"/>
        <w:spacing w:after="120"/>
        <w:ind w:left="2835" w:right="1134" w:hanging="1701"/>
        <w:jc w:val="both"/>
        <w:rPr>
          <w:rFonts w:cs="Arial"/>
        </w:rPr>
      </w:pPr>
      <w:r>
        <w:tab/>
        <w:t>b)</w:t>
      </w:r>
      <w:r>
        <w:tab/>
        <w:t>в отступление от требований пункта 6.8.2.4.3 промежуточные проверки должны проводиться не позднее чем через шесть лет после каждой периодической проверки.</w:t>
      </w:r>
      <w:r w:rsidR="007C39BE" w:rsidRPr="007C39BE">
        <w:t>”</w:t>
      </w:r>
      <w:r w:rsidR="00B43888">
        <w:t>»</w:t>
      </w:r>
      <w:r>
        <w:t>.</w:t>
      </w:r>
    </w:p>
    <w:p w14:paraId="3E80618B" w14:textId="77777777" w:rsidR="008734B5" w:rsidRPr="00B571FF" w:rsidRDefault="008734B5" w:rsidP="007812E3">
      <w:pPr>
        <w:snapToGrid w:val="0"/>
        <w:spacing w:after="120"/>
        <w:ind w:left="1134" w:right="1134"/>
        <w:jc w:val="both"/>
        <w:rPr>
          <w:rFonts w:cs="Arial"/>
          <w:i/>
          <w:iCs/>
        </w:rPr>
      </w:pPr>
      <w:r>
        <w:rPr>
          <w:i/>
          <w:iCs/>
        </w:rPr>
        <w:t>(Справочные документы: неофициальный документ INF.64 осенней сессии Совместного совещания 2020 года, ECE/TRANS/WP.15/AC.1/2020/1 и ECE/TRANS/WP.15/AC.1/2020/7, ECE/TRANS/WP.15/AC.1/2021/19 с поправками, содержащимися в неофициальном документе INF.43)</w:t>
      </w:r>
    </w:p>
    <w:p w14:paraId="5E2AD6F4" w14:textId="77777777" w:rsidR="008734B5" w:rsidRPr="00B571FF" w:rsidRDefault="008734B5" w:rsidP="007812E3">
      <w:pPr>
        <w:snapToGrid w:val="0"/>
        <w:spacing w:after="120"/>
        <w:ind w:left="2268" w:right="1134" w:hanging="1134"/>
        <w:jc w:val="both"/>
      </w:pPr>
      <w:r>
        <w:t>6.8.4 d)</w:t>
      </w:r>
    </w:p>
    <w:p w14:paraId="2C853718" w14:textId="09A6207C" w:rsidR="008734B5" w:rsidRPr="00B571FF" w:rsidRDefault="008734B5" w:rsidP="007812E3">
      <w:pPr>
        <w:snapToGrid w:val="0"/>
        <w:spacing w:after="120"/>
        <w:ind w:left="2268" w:right="1134" w:hanging="1134"/>
        <w:jc w:val="both"/>
        <w:rPr>
          <w:rFonts w:cs="Arial"/>
        </w:rPr>
      </w:pPr>
      <w:r>
        <w:t>TT 3</w:t>
      </w:r>
      <w:r>
        <w:tab/>
      </w:r>
      <w:r>
        <w:tab/>
        <w:t xml:space="preserve">В первом предложении &lt; (МПОГ:) в правой колонке&gt; заменить </w:t>
      </w:r>
      <w:r w:rsidR="00B43888">
        <w:t>«</w:t>
      </w:r>
      <w:r>
        <w:t>должны проводиться с интервалом не более восьми лет</w:t>
      </w:r>
      <w:r w:rsidR="00B43888">
        <w:t>»</w:t>
      </w:r>
      <w:r>
        <w:t xml:space="preserve"> на:</w:t>
      </w:r>
    </w:p>
    <w:p w14:paraId="0D9F4F24" w14:textId="34D83BDC" w:rsidR="008734B5" w:rsidRPr="00B571FF" w:rsidRDefault="00B43888" w:rsidP="007812E3">
      <w:pPr>
        <w:snapToGrid w:val="0"/>
        <w:spacing w:after="120"/>
        <w:ind w:left="2268" w:right="1134"/>
        <w:jc w:val="both"/>
        <w:rPr>
          <w:rFonts w:cs="Arial"/>
        </w:rPr>
      </w:pPr>
      <w:r>
        <w:t>«</w:t>
      </w:r>
      <w:r w:rsidR="008734B5">
        <w:t>должны проводиться не позднее чем через каждые восемь лет</w:t>
      </w:r>
      <w:r>
        <w:t>»</w:t>
      </w:r>
      <w:r w:rsidR="008734B5">
        <w:t>.</w:t>
      </w:r>
    </w:p>
    <w:p w14:paraId="33ABCD21" w14:textId="6C054336" w:rsidR="008734B5" w:rsidRPr="00B571FF" w:rsidRDefault="008734B5" w:rsidP="007812E3">
      <w:pPr>
        <w:snapToGrid w:val="0"/>
        <w:spacing w:after="120"/>
        <w:ind w:left="2268" w:right="1134"/>
        <w:jc w:val="both"/>
        <w:rPr>
          <w:rFonts w:cs="Arial"/>
        </w:rPr>
      </w:pPr>
      <w:r>
        <w:t xml:space="preserve">Во втором предложении &lt; (МПОГ:) в правой колонке&gt; заменить </w:t>
      </w:r>
      <w:r w:rsidR="00B43888">
        <w:t>«</w:t>
      </w:r>
      <w:r>
        <w:t>должны проводиться с интервалом не более четырех лет</w:t>
      </w:r>
      <w:r w:rsidR="00B43888">
        <w:t>»</w:t>
      </w:r>
      <w:r>
        <w:t xml:space="preserve"> на:</w:t>
      </w:r>
    </w:p>
    <w:p w14:paraId="60E9358A" w14:textId="400100D5" w:rsidR="008734B5" w:rsidRPr="00B571FF" w:rsidRDefault="00B43888" w:rsidP="007812E3">
      <w:pPr>
        <w:snapToGrid w:val="0"/>
        <w:spacing w:after="120"/>
        <w:ind w:left="2268" w:right="1134"/>
        <w:jc w:val="both"/>
        <w:rPr>
          <w:rFonts w:cs="Arial"/>
        </w:rPr>
      </w:pPr>
      <w:r>
        <w:t>«</w:t>
      </w:r>
      <w:r w:rsidR="008734B5">
        <w:t>должны проводиться не позднее чем через каждые четыре года</w:t>
      </w:r>
      <w:r>
        <w:t>»</w:t>
      </w:r>
      <w:r w:rsidR="008734B5">
        <w:t>.</w:t>
      </w:r>
    </w:p>
    <w:p w14:paraId="6DB7E511" w14:textId="77777777" w:rsidR="008734B5" w:rsidRPr="00B571FF" w:rsidRDefault="008734B5" w:rsidP="007812E3">
      <w:pPr>
        <w:snapToGrid w:val="0"/>
        <w:spacing w:after="120"/>
        <w:ind w:left="1134" w:right="1134"/>
        <w:jc w:val="both"/>
        <w:rPr>
          <w:rFonts w:cs="Arial"/>
          <w:i/>
          <w:iCs/>
        </w:rPr>
      </w:pPr>
      <w:r>
        <w:rPr>
          <w:i/>
          <w:iCs/>
        </w:rPr>
        <w:t>(Справочный документ: ECE/TRANS/WP.15/AC.1/2021/19 с поправками, содержащимися в неофициальном документе INF.43)</w:t>
      </w:r>
    </w:p>
    <w:p w14:paraId="42DBB9A2" w14:textId="77777777" w:rsidR="008734B5" w:rsidRPr="00B571FF" w:rsidRDefault="008734B5" w:rsidP="007812E3">
      <w:pPr>
        <w:tabs>
          <w:tab w:val="left" w:pos="1418"/>
          <w:tab w:val="left" w:pos="2977"/>
          <w:tab w:val="left" w:pos="4395"/>
        </w:tabs>
        <w:snapToGrid w:val="0"/>
        <w:spacing w:after="120"/>
        <w:ind w:left="1134"/>
        <w:jc w:val="both"/>
        <w:rPr>
          <w:rFonts w:cs="Arial"/>
        </w:rPr>
      </w:pPr>
      <w:r>
        <w:t>(Только МПОГ:)</w:t>
      </w:r>
    </w:p>
    <w:p w14:paraId="026D4A75" w14:textId="12426055" w:rsidR="008734B5" w:rsidRPr="00B571FF" w:rsidRDefault="008734B5" w:rsidP="007812E3">
      <w:pPr>
        <w:snapToGrid w:val="0"/>
        <w:spacing w:after="120"/>
        <w:ind w:left="2268" w:hanging="1134"/>
        <w:jc w:val="both"/>
        <w:rPr>
          <w:rFonts w:cs="Arial"/>
        </w:rPr>
      </w:pPr>
      <w:r>
        <w:t>TT 4</w:t>
      </w:r>
      <w:r>
        <w:tab/>
      </w:r>
      <w:r>
        <w:tab/>
        <w:t xml:space="preserve">Исключить </w:t>
      </w:r>
      <w:r w:rsidR="00B43888">
        <w:t>«</w:t>
      </w:r>
      <w:r>
        <w:t>не реже одного раза в</w:t>
      </w:r>
      <w:r w:rsidR="00B43888">
        <w:t>»</w:t>
      </w:r>
      <w:r>
        <w:t xml:space="preserve">. Перед </w:t>
      </w:r>
      <w:r w:rsidR="00B43888">
        <w:t>«</w:t>
      </w:r>
      <w:r>
        <w:t>каждые</w:t>
      </w:r>
      <w:r w:rsidR="00B43888">
        <w:t>»</w:t>
      </w:r>
      <w:r>
        <w:t xml:space="preserve"> включить:</w:t>
      </w:r>
    </w:p>
    <w:p w14:paraId="35CE0C5F" w14:textId="31C02B9D" w:rsidR="008734B5" w:rsidRPr="00B571FF" w:rsidRDefault="00B43888" w:rsidP="007812E3">
      <w:pPr>
        <w:snapToGrid w:val="0"/>
        <w:spacing w:after="120"/>
        <w:ind w:left="2268" w:right="1134"/>
        <w:jc w:val="both"/>
        <w:rPr>
          <w:rFonts w:cs="Arial"/>
        </w:rPr>
      </w:pPr>
      <w:r>
        <w:t>«</w:t>
      </w:r>
      <w:r w:rsidR="008734B5">
        <w:t>не позднее чем через</w:t>
      </w:r>
      <w:r>
        <w:t>»</w:t>
      </w:r>
      <w:r w:rsidR="008734B5">
        <w:t>.</w:t>
      </w:r>
    </w:p>
    <w:p w14:paraId="3CBD7640" w14:textId="77777777" w:rsidR="008734B5" w:rsidRPr="00B571FF" w:rsidRDefault="008734B5" w:rsidP="007812E3">
      <w:pPr>
        <w:snapToGrid w:val="0"/>
        <w:spacing w:after="120"/>
        <w:ind w:left="1134" w:right="1134"/>
        <w:jc w:val="both"/>
        <w:rPr>
          <w:rFonts w:cs="Arial"/>
          <w:i/>
          <w:iCs/>
        </w:rPr>
      </w:pPr>
      <w:r>
        <w:rPr>
          <w:i/>
          <w:iCs/>
        </w:rPr>
        <w:t>(Справочный документ: ECE/TRANS/WP.15/AC.1/2021/19 с поправками, содержащимися в неофициальном документе INF.43)</w:t>
      </w:r>
    </w:p>
    <w:p w14:paraId="4B6E48A5" w14:textId="61C8FBAC" w:rsidR="008734B5" w:rsidRPr="00B571FF" w:rsidRDefault="008734B5" w:rsidP="007812E3">
      <w:pPr>
        <w:snapToGrid w:val="0"/>
        <w:spacing w:after="120"/>
        <w:ind w:left="2268" w:right="1134" w:hanging="1134"/>
        <w:jc w:val="both"/>
        <w:rPr>
          <w:rFonts w:cs="Arial"/>
        </w:rPr>
      </w:pPr>
      <w:r>
        <w:t>TT 5</w:t>
      </w:r>
      <w:r>
        <w:tab/>
      </w:r>
      <w:r>
        <w:tab/>
        <w:t xml:space="preserve">Заменить </w:t>
      </w:r>
      <w:r w:rsidR="00B43888">
        <w:t>«</w:t>
      </w:r>
      <w:r>
        <w:t>должны проводиться не реже одного раза в</w:t>
      </w:r>
      <w:r w:rsidR="00B43888">
        <w:t>»</w:t>
      </w:r>
      <w:r>
        <w:t xml:space="preserve"> на:</w:t>
      </w:r>
    </w:p>
    <w:p w14:paraId="60E5C226" w14:textId="21EA9A1F" w:rsidR="008734B5" w:rsidRPr="00B571FF" w:rsidRDefault="00B43888" w:rsidP="007812E3">
      <w:pPr>
        <w:snapToGrid w:val="0"/>
        <w:spacing w:after="120"/>
        <w:ind w:left="2268" w:right="1134"/>
        <w:jc w:val="both"/>
        <w:rPr>
          <w:rFonts w:cs="Arial"/>
        </w:rPr>
      </w:pPr>
      <w:r>
        <w:t>«</w:t>
      </w:r>
      <w:r w:rsidR="008734B5">
        <w:t>должны проводиться не позднее чем через</w:t>
      </w:r>
      <w:r>
        <w:t>»</w:t>
      </w:r>
      <w:r w:rsidR="008734B5">
        <w:t>.</w:t>
      </w:r>
    </w:p>
    <w:p w14:paraId="69560E55" w14:textId="77777777" w:rsidR="008734B5" w:rsidRPr="00B571FF" w:rsidRDefault="008734B5" w:rsidP="007812E3">
      <w:pPr>
        <w:snapToGrid w:val="0"/>
        <w:spacing w:after="120"/>
        <w:ind w:left="1134" w:right="1134"/>
        <w:jc w:val="both"/>
        <w:rPr>
          <w:rFonts w:cs="Arial"/>
          <w:i/>
          <w:iCs/>
        </w:rPr>
      </w:pPr>
      <w:r>
        <w:rPr>
          <w:i/>
          <w:iCs/>
        </w:rPr>
        <w:t>(Справочный документ: ECE/TRANS/WP.15/AC.1/2021/19 с поправками, содержащимися в неофициальном документе INF.43)</w:t>
      </w:r>
    </w:p>
    <w:p w14:paraId="2570CD9D" w14:textId="3EA483BF" w:rsidR="008734B5" w:rsidRPr="00B571FF" w:rsidRDefault="008734B5" w:rsidP="007812E3">
      <w:pPr>
        <w:snapToGrid w:val="0"/>
        <w:spacing w:after="120"/>
        <w:ind w:left="2268" w:right="1134" w:hanging="1134"/>
        <w:jc w:val="both"/>
        <w:rPr>
          <w:rFonts w:cs="Arial"/>
        </w:rPr>
      </w:pPr>
      <w:r>
        <w:t>TT 6</w:t>
      </w:r>
      <w:r>
        <w:tab/>
      </w:r>
      <w:r>
        <w:tab/>
        <w:t xml:space="preserve">В левой колонке заменить </w:t>
      </w:r>
      <w:r w:rsidR="00B43888">
        <w:t>«</w:t>
      </w:r>
      <w:r>
        <w:t>должна проводиться не реже одного раза в</w:t>
      </w:r>
      <w:r w:rsidR="00B43888">
        <w:t>»</w:t>
      </w:r>
      <w:r>
        <w:t xml:space="preserve"> на:</w:t>
      </w:r>
    </w:p>
    <w:p w14:paraId="738CC7BD" w14:textId="01129D5A" w:rsidR="008734B5" w:rsidRPr="00B571FF" w:rsidRDefault="00B43888" w:rsidP="007812E3">
      <w:pPr>
        <w:snapToGrid w:val="0"/>
        <w:spacing w:after="120"/>
        <w:ind w:left="2268" w:right="1134"/>
        <w:jc w:val="both"/>
        <w:rPr>
          <w:rFonts w:cs="Arial"/>
        </w:rPr>
      </w:pPr>
      <w:r>
        <w:t>«</w:t>
      </w:r>
      <w:r w:rsidR="008734B5">
        <w:t>должна проводиться не позднее чем через</w:t>
      </w:r>
      <w:r>
        <w:t>»</w:t>
      </w:r>
      <w:r w:rsidR="008734B5">
        <w:t>.</w:t>
      </w:r>
    </w:p>
    <w:p w14:paraId="7AD79757" w14:textId="77777777" w:rsidR="008734B5" w:rsidRPr="00B571FF" w:rsidRDefault="008734B5" w:rsidP="007812E3">
      <w:pPr>
        <w:snapToGrid w:val="0"/>
        <w:spacing w:after="120"/>
        <w:ind w:left="1134" w:right="1134"/>
        <w:jc w:val="both"/>
        <w:rPr>
          <w:rFonts w:cs="Arial"/>
          <w:i/>
          <w:iCs/>
        </w:rPr>
      </w:pPr>
      <w:r>
        <w:rPr>
          <w:i/>
          <w:iCs/>
        </w:rPr>
        <w:t>(Справочный документ: ECE/TRANS/WP.15/AC.1/2021/19 с поправками, содержащимися в неофициальном документе INF.43)</w:t>
      </w:r>
    </w:p>
    <w:p w14:paraId="3BD5E435" w14:textId="0E122C1C" w:rsidR="008734B5" w:rsidRPr="00B571FF" w:rsidRDefault="008734B5" w:rsidP="007812E3">
      <w:pPr>
        <w:snapToGrid w:val="0"/>
        <w:spacing w:after="120"/>
        <w:ind w:left="2268" w:right="1134" w:hanging="1134"/>
        <w:jc w:val="both"/>
        <w:rPr>
          <w:rFonts w:cs="Arial"/>
        </w:rPr>
      </w:pPr>
      <w:r>
        <w:t>TT 10</w:t>
      </w:r>
      <w:r>
        <w:tab/>
      </w:r>
      <w:r>
        <w:tab/>
        <w:t xml:space="preserve">Заменить </w:t>
      </w:r>
      <w:r w:rsidR="00B43888">
        <w:t>«</w:t>
      </w:r>
      <w:r>
        <w:t>должны проводиться не реже чем</w:t>
      </w:r>
      <w:r w:rsidR="00B43888">
        <w:t>»</w:t>
      </w:r>
      <w:r>
        <w:t xml:space="preserve"> на:</w:t>
      </w:r>
    </w:p>
    <w:p w14:paraId="17A0ABFC" w14:textId="3FAAF096" w:rsidR="008734B5" w:rsidRPr="00B571FF" w:rsidRDefault="00B43888" w:rsidP="007812E3">
      <w:pPr>
        <w:snapToGrid w:val="0"/>
        <w:spacing w:after="120"/>
        <w:ind w:left="2268" w:right="1134"/>
        <w:jc w:val="both"/>
        <w:rPr>
          <w:rFonts w:cs="Arial"/>
        </w:rPr>
      </w:pPr>
      <w:r>
        <w:t>«</w:t>
      </w:r>
      <w:r w:rsidR="008734B5">
        <w:t>должны проводиться не позднее чем через</w:t>
      </w:r>
      <w:r>
        <w:t>»</w:t>
      </w:r>
      <w:r w:rsidR="008734B5">
        <w:t>.</w:t>
      </w:r>
    </w:p>
    <w:p w14:paraId="09F29726" w14:textId="77777777" w:rsidR="008734B5" w:rsidRPr="00B571FF" w:rsidRDefault="008734B5" w:rsidP="007812E3">
      <w:pPr>
        <w:snapToGrid w:val="0"/>
        <w:spacing w:after="120"/>
        <w:ind w:left="1134" w:right="1134"/>
        <w:jc w:val="both"/>
        <w:rPr>
          <w:rFonts w:cs="Arial"/>
          <w:i/>
          <w:iCs/>
        </w:rPr>
      </w:pPr>
      <w:r>
        <w:rPr>
          <w:i/>
          <w:iCs/>
        </w:rPr>
        <w:t>(Справочный документ: ECE/TRANS/WP.15/AC.1/2021/19 с поправками, содержащимися в неофициальном документе INF.43)</w:t>
      </w:r>
    </w:p>
    <w:p w14:paraId="3A9D53EA" w14:textId="77777777" w:rsidR="008734B5" w:rsidRPr="00B571FF" w:rsidRDefault="008734B5" w:rsidP="007812E3">
      <w:pPr>
        <w:snapToGrid w:val="0"/>
        <w:spacing w:after="120"/>
        <w:ind w:left="1134"/>
        <w:jc w:val="both"/>
      </w:pPr>
      <w:r>
        <w:t>(Только ДОПОГ:)</w:t>
      </w:r>
    </w:p>
    <w:p w14:paraId="40A8F9F2" w14:textId="77777777" w:rsidR="008734B5" w:rsidRPr="00B571FF" w:rsidRDefault="008734B5" w:rsidP="007812E3">
      <w:pPr>
        <w:tabs>
          <w:tab w:val="left" w:pos="2268"/>
        </w:tabs>
        <w:snapToGrid w:val="0"/>
        <w:spacing w:after="120"/>
        <w:ind w:left="1134" w:right="1134"/>
        <w:jc w:val="both"/>
      </w:pPr>
      <w:r>
        <w:t>TT 11</w:t>
      </w:r>
      <w:r>
        <w:tab/>
        <w:t>В перечне стандартов после второго предложения:</w:t>
      </w:r>
    </w:p>
    <w:p w14:paraId="2D898CC3" w14:textId="7454F37D" w:rsidR="008734B5" w:rsidRPr="00B571FF" w:rsidRDefault="008734B5" w:rsidP="007812E3">
      <w:pPr>
        <w:tabs>
          <w:tab w:val="left" w:pos="2268"/>
        </w:tabs>
        <w:snapToGrid w:val="0"/>
        <w:spacing w:after="120"/>
        <w:ind w:left="1134" w:right="1134"/>
        <w:jc w:val="both"/>
      </w:pPr>
      <w:r>
        <w:tab/>
        <w:t xml:space="preserve">Заменить </w:t>
      </w:r>
      <w:r w:rsidR="00B43888">
        <w:t>«</w:t>
      </w:r>
      <w:r>
        <w:t>EN ISO 17640:2010</w:t>
      </w:r>
      <w:r w:rsidR="00B43888">
        <w:t>»</w:t>
      </w:r>
      <w:r>
        <w:t xml:space="preserve"> на:</w:t>
      </w:r>
    </w:p>
    <w:p w14:paraId="10E9D222" w14:textId="06E02EDA" w:rsidR="008734B5" w:rsidRPr="00B571FF" w:rsidRDefault="008734B5" w:rsidP="007812E3">
      <w:pPr>
        <w:tabs>
          <w:tab w:val="left" w:pos="2268"/>
        </w:tabs>
        <w:snapToGrid w:val="0"/>
        <w:spacing w:after="120"/>
        <w:ind w:left="1134" w:right="1134"/>
        <w:jc w:val="both"/>
      </w:pPr>
      <w:r>
        <w:tab/>
      </w:r>
      <w:r w:rsidR="00B43888">
        <w:t>«</w:t>
      </w:r>
      <w:r>
        <w:t>EN ISO 17640:2018</w:t>
      </w:r>
      <w:r w:rsidR="00B43888">
        <w:t>»</w:t>
      </w:r>
      <w:r>
        <w:t>.</w:t>
      </w:r>
    </w:p>
    <w:p w14:paraId="752F2C27" w14:textId="70B25A9A" w:rsidR="008734B5" w:rsidRPr="00B571FF" w:rsidRDefault="008734B5" w:rsidP="007812E3">
      <w:pPr>
        <w:tabs>
          <w:tab w:val="left" w:pos="2268"/>
        </w:tabs>
        <w:snapToGrid w:val="0"/>
        <w:spacing w:after="120"/>
        <w:ind w:left="1134" w:right="1134"/>
        <w:jc w:val="both"/>
      </w:pPr>
      <w:r>
        <w:tab/>
        <w:t xml:space="preserve">Заменить </w:t>
      </w:r>
      <w:r w:rsidR="00B43888">
        <w:t>«</w:t>
      </w:r>
      <w:r>
        <w:t>EN ISO 17638:2009</w:t>
      </w:r>
      <w:r w:rsidR="00B43888">
        <w:t>»</w:t>
      </w:r>
      <w:r>
        <w:t xml:space="preserve"> на:</w:t>
      </w:r>
    </w:p>
    <w:p w14:paraId="2DBDD126" w14:textId="1EE5C578" w:rsidR="008734B5" w:rsidRPr="00B571FF" w:rsidRDefault="008734B5" w:rsidP="007812E3">
      <w:pPr>
        <w:tabs>
          <w:tab w:val="left" w:pos="2268"/>
        </w:tabs>
        <w:snapToGrid w:val="0"/>
        <w:spacing w:after="120"/>
        <w:ind w:left="1134" w:right="1134"/>
        <w:jc w:val="both"/>
      </w:pPr>
      <w:r>
        <w:tab/>
      </w:r>
      <w:r w:rsidR="00B43888">
        <w:t>«</w:t>
      </w:r>
      <w:r>
        <w:t>EN ISO 17638:2016</w:t>
      </w:r>
      <w:r w:rsidR="00B43888">
        <w:t>»</w:t>
      </w:r>
      <w:r>
        <w:t>.</w:t>
      </w:r>
    </w:p>
    <w:p w14:paraId="660D77BE" w14:textId="6720F501" w:rsidR="008734B5" w:rsidRPr="00B571FF" w:rsidRDefault="008734B5" w:rsidP="007812E3">
      <w:pPr>
        <w:tabs>
          <w:tab w:val="left" w:pos="2268"/>
        </w:tabs>
        <w:snapToGrid w:val="0"/>
        <w:spacing w:after="120"/>
        <w:ind w:left="2268" w:right="1134" w:hanging="1134"/>
        <w:jc w:val="both"/>
      </w:pPr>
      <w:r>
        <w:tab/>
        <w:t xml:space="preserve">Заменить </w:t>
      </w:r>
      <w:r w:rsidR="00B43888">
        <w:t>«</w:t>
      </w:r>
      <w:r>
        <w:t>EN ISO 23278:2009 — Магнитно-порошковая дефектоскопия сварных соединений. Уровни допуска</w:t>
      </w:r>
      <w:r w:rsidR="00B43888">
        <w:t>»</w:t>
      </w:r>
      <w:r>
        <w:t xml:space="preserve"> на:</w:t>
      </w:r>
    </w:p>
    <w:p w14:paraId="2DB7A52B" w14:textId="0EB45060" w:rsidR="008734B5" w:rsidRPr="00B571FF" w:rsidRDefault="008734B5" w:rsidP="007812E3">
      <w:pPr>
        <w:tabs>
          <w:tab w:val="left" w:pos="2268"/>
        </w:tabs>
        <w:snapToGrid w:val="0"/>
        <w:spacing w:after="120"/>
        <w:ind w:left="2268" w:right="1134" w:hanging="1134"/>
        <w:jc w:val="both"/>
      </w:pPr>
      <w:r>
        <w:tab/>
      </w:r>
      <w:r w:rsidR="00B43888">
        <w:t>«</w:t>
      </w:r>
      <w:r>
        <w:t>EN ISO 23278:2015 — Неразрушающий контроль сварных соединений</w:t>
      </w:r>
      <w:r w:rsidR="00206CDD">
        <w:t> </w:t>
      </w:r>
      <w:r>
        <w:t>— Магнитнопорошковая дефектоскопия. Уровни допуска</w:t>
      </w:r>
      <w:r w:rsidR="00B43888">
        <w:t>»</w:t>
      </w:r>
      <w:r>
        <w:t>.</w:t>
      </w:r>
    </w:p>
    <w:p w14:paraId="794820BC" w14:textId="5C30F28A" w:rsidR="008734B5" w:rsidRPr="00B571FF" w:rsidRDefault="008734B5" w:rsidP="007812E3">
      <w:pPr>
        <w:tabs>
          <w:tab w:val="left" w:pos="2268"/>
        </w:tabs>
        <w:snapToGrid w:val="0"/>
        <w:spacing w:after="120"/>
        <w:ind w:left="1134" w:right="1134"/>
        <w:jc w:val="both"/>
      </w:pPr>
      <w:r>
        <w:tab/>
        <w:t xml:space="preserve">Заменить </w:t>
      </w:r>
      <w:r w:rsidR="00B43888">
        <w:t>«</w:t>
      </w:r>
      <w:r>
        <w:t>EN 1711:2000</w:t>
      </w:r>
      <w:r w:rsidR="00B43888">
        <w:t>»</w:t>
      </w:r>
      <w:r>
        <w:t xml:space="preserve"> на:</w:t>
      </w:r>
    </w:p>
    <w:p w14:paraId="5F1CBC63" w14:textId="02D2D706" w:rsidR="008734B5" w:rsidRPr="00B571FF" w:rsidRDefault="008734B5" w:rsidP="007812E3">
      <w:pPr>
        <w:tabs>
          <w:tab w:val="left" w:pos="2268"/>
        </w:tabs>
        <w:snapToGrid w:val="0"/>
        <w:spacing w:after="120"/>
        <w:ind w:left="1134" w:right="1134"/>
        <w:jc w:val="both"/>
      </w:pPr>
      <w:r>
        <w:tab/>
      </w:r>
      <w:r w:rsidR="00B43888">
        <w:t>«</w:t>
      </w:r>
      <w:r>
        <w:t>EN ISO 17643:2015</w:t>
      </w:r>
      <w:r w:rsidR="00B43888">
        <w:t>»</w:t>
      </w:r>
      <w:r>
        <w:t>.</w:t>
      </w:r>
    </w:p>
    <w:p w14:paraId="6C7417F9" w14:textId="3A6EE119" w:rsidR="008734B5" w:rsidRPr="00B571FF" w:rsidRDefault="008734B5" w:rsidP="007812E3">
      <w:pPr>
        <w:tabs>
          <w:tab w:val="left" w:pos="2268"/>
        </w:tabs>
        <w:snapToGrid w:val="0"/>
        <w:spacing w:after="120"/>
        <w:ind w:left="1134" w:right="1134"/>
        <w:jc w:val="both"/>
      </w:pPr>
      <w:r>
        <w:tab/>
        <w:t xml:space="preserve">Заменить </w:t>
      </w:r>
      <w:r w:rsidR="00B43888">
        <w:t>«</w:t>
      </w:r>
      <w:r>
        <w:t>EN 14127:2011</w:t>
      </w:r>
      <w:r w:rsidR="00B43888">
        <w:t>»</w:t>
      </w:r>
      <w:r>
        <w:t xml:space="preserve"> на:</w:t>
      </w:r>
    </w:p>
    <w:p w14:paraId="3CC8AEE2" w14:textId="01FBDB88" w:rsidR="008734B5" w:rsidRPr="00B571FF" w:rsidRDefault="008734B5" w:rsidP="007812E3">
      <w:pPr>
        <w:tabs>
          <w:tab w:val="left" w:pos="2268"/>
        </w:tabs>
        <w:snapToGrid w:val="0"/>
        <w:spacing w:after="120"/>
        <w:ind w:left="1134" w:right="1134"/>
        <w:jc w:val="both"/>
      </w:pPr>
      <w:r>
        <w:tab/>
      </w:r>
      <w:r w:rsidR="00B43888">
        <w:t>«</w:t>
      </w:r>
      <w:r>
        <w:t>EN ISO 16809:2019</w:t>
      </w:r>
      <w:r w:rsidR="00B43888">
        <w:t>»</w:t>
      </w:r>
      <w:r>
        <w:t>.</w:t>
      </w:r>
    </w:p>
    <w:p w14:paraId="79E9DEA7" w14:textId="0C95B672" w:rsidR="008734B5" w:rsidRPr="00B571FF" w:rsidRDefault="008734B5" w:rsidP="007812E3">
      <w:pPr>
        <w:tabs>
          <w:tab w:val="left" w:pos="2268"/>
        </w:tabs>
        <w:snapToGrid w:val="0"/>
        <w:spacing w:after="120"/>
        <w:ind w:left="2268" w:right="1134" w:hanging="1134"/>
        <w:jc w:val="both"/>
      </w:pPr>
      <w:r>
        <w:tab/>
      </w:r>
      <w:r>
        <w:tab/>
        <w:t xml:space="preserve">В абзаце после таблицы заменить </w:t>
      </w:r>
      <w:r w:rsidR="00B43888">
        <w:t>«</w:t>
      </w:r>
      <w:r>
        <w:t xml:space="preserve">EN ISO 23278:2009 </w:t>
      </w:r>
      <w:r w:rsidR="007C39BE" w:rsidRPr="007C39BE">
        <w:t>—</w:t>
      </w:r>
      <w:r>
        <w:t>Магнитнопорошковая дефектоскопия сварных соединений. Уровни допуска</w:t>
      </w:r>
      <w:r w:rsidR="00B43888">
        <w:t>»</w:t>
      </w:r>
      <w:r>
        <w:t xml:space="preserve"> на:</w:t>
      </w:r>
    </w:p>
    <w:p w14:paraId="1C0FA29C" w14:textId="157A94E8" w:rsidR="008734B5" w:rsidRPr="00B571FF" w:rsidRDefault="008734B5" w:rsidP="007812E3">
      <w:pPr>
        <w:tabs>
          <w:tab w:val="left" w:pos="2268"/>
        </w:tabs>
        <w:snapToGrid w:val="0"/>
        <w:spacing w:after="120"/>
        <w:ind w:left="2268" w:right="1134" w:hanging="1134"/>
        <w:jc w:val="both"/>
      </w:pPr>
      <w:r>
        <w:tab/>
      </w:r>
      <w:r w:rsidR="00B43888">
        <w:t>«</w:t>
      </w:r>
      <w:r>
        <w:t>EN ISO 23278:2015 — Неразрушающий контроль сварных соединений</w:t>
      </w:r>
      <w:r w:rsidR="007C39BE">
        <w:rPr>
          <w:lang w:val="en-US"/>
        </w:rPr>
        <w:t> </w:t>
      </w:r>
      <w:r>
        <w:t>— Магнитнопорошковая дефектоскопия. Уровни допуска</w:t>
      </w:r>
      <w:r w:rsidR="00B43888">
        <w:t>»</w:t>
      </w:r>
      <w:r>
        <w:t>.</w:t>
      </w:r>
    </w:p>
    <w:p w14:paraId="1EDDEA8E" w14:textId="77777777" w:rsidR="008734B5" w:rsidRPr="00B571FF" w:rsidRDefault="008734B5" w:rsidP="007812E3">
      <w:pPr>
        <w:snapToGrid w:val="0"/>
        <w:spacing w:after="120"/>
        <w:ind w:left="1134" w:right="1134"/>
        <w:jc w:val="both"/>
        <w:rPr>
          <w:rFonts w:cs="Arial"/>
          <w:i/>
          <w:iCs/>
        </w:rPr>
      </w:pPr>
      <w:r>
        <w:rPr>
          <w:i/>
          <w:iCs/>
        </w:rPr>
        <w:t>(Справочный документ: неофициальный документ INF.5/Rev.1)</w:t>
      </w:r>
    </w:p>
    <w:p w14:paraId="427BFFAF" w14:textId="77777777" w:rsidR="008734B5" w:rsidRPr="00B571FF" w:rsidRDefault="008734B5" w:rsidP="007812E3">
      <w:pPr>
        <w:snapToGrid w:val="0"/>
        <w:spacing w:before="240" w:after="120"/>
        <w:ind w:left="2268" w:hanging="1134"/>
        <w:jc w:val="both"/>
        <w:rPr>
          <w:b/>
        </w:rPr>
      </w:pPr>
      <w:r>
        <w:rPr>
          <w:b/>
          <w:bCs/>
        </w:rPr>
        <w:t>Глава 6.10</w:t>
      </w:r>
    </w:p>
    <w:p w14:paraId="2A0CBBF6" w14:textId="77777777" w:rsidR="008734B5" w:rsidRPr="00B571FF" w:rsidRDefault="008734B5" w:rsidP="007812E3">
      <w:pPr>
        <w:tabs>
          <w:tab w:val="left" w:pos="1418"/>
          <w:tab w:val="left" w:pos="2977"/>
          <w:tab w:val="left" w:pos="4395"/>
        </w:tabs>
        <w:snapToGrid w:val="0"/>
        <w:spacing w:after="120"/>
        <w:ind w:left="1134"/>
        <w:jc w:val="both"/>
      </w:pPr>
      <w:r>
        <w:t>(ДОПОГ:)</w:t>
      </w:r>
    </w:p>
    <w:p w14:paraId="4593889C" w14:textId="375124A1" w:rsidR="008734B5" w:rsidRPr="00B571FF" w:rsidRDefault="008734B5" w:rsidP="007812E3">
      <w:pPr>
        <w:snapToGrid w:val="0"/>
        <w:spacing w:after="120"/>
        <w:ind w:left="2268" w:hanging="1134"/>
        <w:jc w:val="both"/>
        <w:rPr>
          <w:bCs/>
        </w:rPr>
      </w:pPr>
      <w:r>
        <w:t>6.10.4</w:t>
      </w:r>
      <w:r>
        <w:tab/>
      </w:r>
      <w:r>
        <w:tab/>
        <w:t xml:space="preserve">Заменить </w:t>
      </w:r>
      <w:r w:rsidR="00B43888">
        <w:t>«</w:t>
      </w:r>
      <w:r>
        <w:t>один раз в</w:t>
      </w:r>
      <w:r w:rsidR="00B43888">
        <w:t>»</w:t>
      </w:r>
      <w:r>
        <w:t xml:space="preserve"> на:</w:t>
      </w:r>
    </w:p>
    <w:p w14:paraId="47ECA402" w14:textId="2501F44E" w:rsidR="008734B5" w:rsidRPr="00B571FF" w:rsidRDefault="00B43888" w:rsidP="007812E3">
      <w:pPr>
        <w:snapToGrid w:val="0"/>
        <w:spacing w:after="120"/>
        <w:ind w:left="2268"/>
        <w:jc w:val="both"/>
        <w:rPr>
          <w:bCs/>
        </w:rPr>
      </w:pPr>
      <w:r>
        <w:t>«</w:t>
      </w:r>
      <w:r w:rsidR="008734B5">
        <w:t>не позднее чем через каждые</w:t>
      </w:r>
      <w:r>
        <w:t>»</w:t>
      </w:r>
      <w:r w:rsidR="008734B5">
        <w:t>.</w:t>
      </w:r>
    </w:p>
    <w:p w14:paraId="5C5CCAAC" w14:textId="77777777" w:rsidR="008734B5" w:rsidRPr="00B571FF" w:rsidRDefault="008734B5" w:rsidP="007812E3">
      <w:pPr>
        <w:tabs>
          <w:tab w:val="left" w:pos="1418"/>
          <w:tab w:val="left" w:pos="2977"/>
          <w:tab w:val="left" w:pos="4395"/>
        </w:tabs>
        <w:snapToGrid w:val="0"/>
        <w:spacing w:after="120"/>
        <w:ind w:left="1134"/>
        <w:jc w:val="both"/>
        <w:rPr>
          <w:bCs/>
        </w:rPr>
      </w:pPr>
      <w:r>
        <w:t>(МПОГ/ДОПОГ:)</w:t>
      </w:r>
    </w:p>
    <w:p w14:paraId="6ED8228A" w14:textId="051D77A9" w:rsidR="008734B5" w:rsidRPr="00B571FF" w:rsidRDefault="008734B5" w:rsidP="005953F2">
      <w:pPr>
        <w:tabs>
          <w:tab w:val="left" w:pos="2835"/>
          <w:tab w:val="left" w:pos="8364"/>
        </w:tabs>
        <w:snapToGrid w:val="0"/>
        <w:spacing w:after="120"/>
        <w:ind w:left="2268" w:right="1274" w:hanging="1134"/>
        <w:jc w:val="both"/>
        <w:rPr>
          <w:bCs/>
        </w:rPr>
      </w:pPr>
      <w:r>
        <w:t>6.10.4</w:t>
      </w:r>
      <w:r>
        <w:tab/>
        <w:t xml:space="preserve">Перед </w:t>
      </w:r>
      <w:r w:rsidR="00B43888">
        <w:t>«</w:t>
      </w:r>
      <w:r>
        <w:t>два с половиной года</w:t>
      </w:r>
      <w:r w:rsidR="00B43888">
        <w:t>»</w:t>
      </w:r>
      <w:r>
        <w:t xml:space="preserve"> заменить </w:t>
      </w:r>
      <w:r w:rsidR="00B43888">
        <w:t>«</w:t>
      </w:r>
      <w:r>
        <w:t>по меньшей мере один раз в</w:t>
      </w:r>
      <w:r w:rsidR="00B43888">
        <w:t>»</w:t>
      </w:r>
      <w:r>
        <w:t xml:space="preserve"> на:</w:t>
      </w:r>
    </w:p>
    <w:p w14:paraId="74B20436" w14:textId="3C27C472" w:rsidR="008734B5" w:rsidRPr="00B571FF" w:rsidRDefault="00B43888" w:rsidP="007812E3">
      <w:pPr>
        <w:snapToGrid w:val="0"/>
        <w:spacing w:after="120"/>
        <w:ind w:left="2268"/>
        <w:jc w:val="both"/>
        <w:rPr>
          <w:bCs/>
        </w:rPr>
      </w:pPr>
      <w:r>
        <w:t>«</w:t>
      </w:r>
      <w:r w:rsidR="008734B5">
        <w:t>не позднее чем через каждые</w:t>
      </w:r>
      <w:r>
        <w:t>»</w:t>
      </w:r>
      <w:r w:rsidR="008734B5">
        <w:t>.</w:t>
      </w:r>
    </w:p>
    <w:p w14:paraId="6C588406" w14:textId="77777777" w:rsidR="008734B5" w:rsidRPr="00B571FF" w:rsidRDefault="008734B5" w:rsidP="007812E3">
      <w:pPr>
        <w:snapToGrid w:val="0"/>
        <w:spacing w:after="120"/>
        <w:ind w:left="1134" w:right="1134"/>
        <w:jc w:val="both"/>
        <w:rPr>
          <w:rFonts w:cs="Arial"/>
          <w:bCs/>
          <w:i/>
          <w:iCs/>
        </w:rPr>
      </w:pPr>
      <w:r>
        <w:rPr>
          <w:i/>
          <w:iCs/>
        </w:rPr>
        <w:t>(Справочный документ: ECE/TRANS/WP.15/AC.1/2021/19 с поправками, содержащимися в неофициальном документе INF.43)</w:t>
      </w:r>
    </w:p>
    <w:p w14:paraId="1ACDD67D" w14:textId="77777777" w:rsidR="008734B5" w:rsidRPr="00B571FF" w:rsidRDefault="008734B5" w:rsidP="007812E3">
      <w:pPr>
        <w:tabs>
          <w:tab w:val="left" w:pos="1418"/>
          <w:tab w:val="left" w:pos="2977"/>
          <w:tab w:val="left" w:pos="4395"/>
        </w:tabs>
        <w:snapToGrid w:val="0"/>
        <w:spacing w:after="120"/>
        <w:ind w:left="1134"/>
        <w:jc w:val="both"/>
        <w:rPr>
          <w:bCs/>
        </w:rPr>
      </w:pPr>
      <w:r>
        <w:t>(Только ДОПОГ:)</w:t>
      </w:r>
    </w:p>
    <w:p w14:paraId="65AA3A12" w14:textId="77777777" w:rsidR="008734B5" w:rsidRPr="00B571FF" w:rsidRDefault="008734B5" w:rsidP="007812E3">
      <w:pPr>
        <w:snapToGrid w:val="0"/>
        <w:spacing w:before="240" w:after="120"/>
        <w:ind w:left="2268" w:hanging="1134"/>
        <w:jc w:val="both"/>
      </w:pPr>
      <w:r>
        <w:rPr>
          <w:b/>
          <w:bCs/>
        </w:rPr>
        <w:t>Глава 6.12</w:t>
      </w:r>
    </w:p>
    <w:p w14:paraId="4E82BB60" w14:textId="3A0C9E66" w:rsidR="008734B5" w:rsidRPr="00B571FF" w:rsidRDefault="008734B5" w:rsidP="007812E3">
      <w:pPr>
        <w:snapToGrid w:val="0"/>
        <w:spacing w:after="120"/>
        <w:ind w:left="2268" w:hanging="1134"/>
        <w:jc w:val="both"/>
        <w:rPr>
          <w:bCs/>
        </w:rPr>
      </w:pPr>
      <w:r>
        <w:t>6.12.3.2.6</w:t>
      </w:r>
      <w:r>
        <w:tab/>
        <w:t xml:space="preserve">Заменить </w:t>
      </w:r>
      <w:r w:rsidR="00B43888">
        <w:t>«</w:t>
      </w:r>
      <w:r>
        <w:t>, по меньшей мере,</w:t>
      </w:r>
      <w:r w:rsidR="00B43888">
        <w:t>»</w:t>
      </w:r>
      <w:r>
        <w:t xml:space="preserve"> на:</w:t>
      </w:r>
    </w:p>
    <w:p w14:paraId="085B2EDD" w14:textId="64C2D03D" w:rsidR="008734B5" w:rsidRPr="00B571FF" w:rsidRDefault="00B43888" w:rsidP="007812E3">
      <w:pPr>
        <w:snapToGrid w:val="0"/>
        <w:spacing w:after="120"/>
        <w:ind w:left="2268"/>
        <w:jc w:val="both"/>
        <w:rPr>
          <w:bCs/>
        </w:rPr>
      </w:pPr>
      <w:r>
        <w:t>«</w:t>
      </w:r>
      <w:r w:rsidR="008734B5">
        <w:t>не позднее чем через</w:t>
      </w:r>
      <w:r>
        <w:t>»</w:t>
      </w:r>
      <w:r w:rsidR="008734B5">
        <w:t>.</w:t>
      </w:r>
    </w:p>
    <w:p w14:paraId="2D2197B9" w14:textId="77777777" w:rsidR="008734B5" w:rsidRPr="00B571FF" w:rsidRDefault="008734B5" w:rsidP="007812E3">
      <w:pPr>
        <w:snapToGrid w:val="0"/>
        <w:spacing w:after="120"/>
        <w:ind w:left="1134" w:right="1134"/>
        <w:jc w:val="both"/>
        <w:rPr>
          <w:rFonts w:cs="Arial"/>
          <w:i/>
          <w:iCs/>
        </w:rPr>
      </w:pPr>
      <w:r>
        <w:rPr>
          <w:i/>
          <w:iCs/>
        </w:rPr>
        <w:t>(Справочный документ: ECE/TRANS/WP.15/AC.1/2021/19 с поправками, содержащимися в неофициальном документе INF.43)</w:t>
      </w:r>
    </w:p>
    <w:p w14:paraId="7CC659F6" w14:textId="77777777" w:rsidR="008734B5" w:rsidRPr="00B571FF" w:rsidRDefault="008734B5" w:rsidP="007C39BE">
      <w:pPr>
        <w:keepNext/>
        <w:keepLines/>
        <w:snapToGrid w:val="0"/>
        <w:spacing w:before="240" w:after="120"/>
        <w:ind w:left="2268" w:hanging="1134"/>
        <w:jc w:val="both"/>
        <w:rPr>
          <w:b/>
        </w:rPr>
      </w:pPr>
      <w:r>
        <w:rPr>
          <w:b/>
          <w:bCs/>
        </w:rPr>
        <w:t>Глава 7.4</w:t>
      </w:r>
    </w:p>
    <w:p w14:paraId="607636B0" w14:textId="77777777" w:rsidR="008734B5" w:rsidRPr="00B571FF" w:rsidRDefault="008734B5" w:rsidP="007C39BE">
      <w:pPr>
        <w:keepNext/>
        <w:keepLines/>
        <w:snapToGrid w:val="0"/>
        <w:spacing w:after="120"/>
        <w:ind w:left="2268" w:hanging="1134"/>
        <w:jc w:val="both"/>
        <w:rPr>
          <w:bCs/>
        </w:rPr>
      </w:pPr>
      <w:r>
        <w:t>(МПОГ:) 7.4/(ДОПОГ:) 7.4.1</w:t>
      </w:r>
      <w:r>
        <w:tab/>
        <w:t>Изменить первое предложение следующим образом:</w:t>
      </w:r>
    </w:p>
    <w:p w14:paraId="321CF5C0" w14:textId="56744579" w:rsidR="008734B5" w:rsidRPr="00B571FF" w:rsidRDefault="00B43888" w:rsidP="007C39BE">
      <w:pPr>
        <w:keepNext/>
        <w:keepLines/>
        <w:snapToGrid w:val="0"/>
        <w:spacing w:after="120"/>
        <w:ind w:left="2268" w:right="1134"/>
        <w:jc w:val="both"/>
        <w:rPr>
          <w:bCs/>
        </w:rPr>
      </w:pPr>
      <w:r>
        <w:t>«</w:t>
      </w:r>
      <w:r w:rsidR="008734B5">
        <w:t>Опасный груз может перевозиться в цистернах только в том случае, если в колонке 10 таблицы А главы 3.2 указана инструкция по переносным цистернам, или если в колонке 12 таблицы А главы 3.2 указан код цистерны, или если компетентный орган выдал разрешение в соответствии с условиями, указанными в пункте 6.7.1.3.</w:t>
      </w:r>
      <w:r>
        <w:t>»</w:t>
      </w:r>
      <w:r w:rsidR="008734B5">
        <w:t>.</w:t>
      </w:r>
    </w:p>
    <w:p w14:paraId="1C0C8B3D" w14:textId="77777777" w:rsidR="008734B5" w:rsidRPr="00B571FF" w:rsidRDefault="008734B5" w:rsidP="007812E3">
      <w:pPr>
        <w:snapToGrid w:val="0"/>
        <w:spacing w:after="120"/>
        <w:ind w:left="1134" w:right="1134"/>
        <w:jc w:val="both"/>
        <w:rPr>
          <w:rFonts w:cs="Arial"/>
          <w:i/>
          <w:iCs/>
        </w:rPr>
      </w:pPr>
      <w:r>
        <w:rPr>
          <w:i/>
          <w:iCs/>
        </w:rPr>
        <w:t>(Справочный документ: неофициальный документ INF.4)</w:t>
      </w:r>
    </w:p>
    <w:p w14:paraId="28465763" w14:textId="77777777" w:rsidR="008734B5" w:rsidRPr="00B571FF" w:rsidRDefault="008734B5" w:rsidP="007812E3">
      <w:pPr>
        <w:keepNext/>
        <w:keepLines/>
        <w:snapToGrid w:val="0"/>
        <w:spacing w:before="240" w:after="120"/>
        <w:ind w:left="2268" w:hanging="1134"/>
        <w:jc w:val="both"/>
        <w:rPr>
          <w:b/>
        </w:rPr>
      </w:pPr>
      <w:r>
        <w:rPr>
          <w:b/>
          <w:bCs/>
        </w:rPr>
        <w:t>Глава 8.1</w:t>
      </w:r>
    </w:p>
    <w:p w14:paraId="2D933B98" w14:textId="77777777" w:rsidR="008734B5" w:rsidRPr="00B571FF" w:rsidRDefault="008734B5" w:rsidP="007812E3">
      <w:pPr>
        <w:keepNext/>
        <w:keepLines/>
        <w:tabs>
          <w:tab w:val="left" w:pos="1418"/>
          <w:tab w:val="left" w:pos="2977"/>
          <w:tab w:val="left" w:pos="4395"/>
        </w:tabs>
        <w:snapToGrid w:val="0"/>
        <w:spacing w:after="120"/>
        <w:ind w:left="1134"/>
        <w:jc w:val="both"/>
        <w:rPr>
          <w:bCs/>
        </w:rPr>
      </w:pPr>
      <w:r>
        <w:t>(Только ДОПОГ:)</w:t>
      </w:r>
    </w:p>
    <w:p w14:paraId="04620CC4" w14:textId="77777777" w:rsidR="008734B5" w:rsidRPr="00B571FF" w:rsidRDefault="008734B5" w:rsidP="007812E3">
      <w:pPr>
        <w:keepNext/>
        <w:keepLines/>
        <w:snapToGrid w:val="0"/>
        <w:spacing w:after="120"/>
        <w:ind w:left="2268" w:hanging="1134"/>
        <w:jc w:val="both"/>
        <w:rPr>
          <w:bCs/>
        </w:rPr>
      </w:pPr>
      <w:r>
        <w:t>8.1.2.1</w:t>
      </w:r>
      <w:r>
        <w:tab/>
        <w:t>В подпункте а) исключить:</w:t>
      </w:r>
    </w:p>
    <w:p w14:paraId="409066D0" w14:textId="42D8550C" w:rsidR="008734B5" w:rsidRPr="00B571FF" w:rsidRDefault="00B43888" w:rsidP="007812E3">
      <w:pPr>
        <w:snapToGrid w:val="0"/>
        <w:spacing w:after="120"/>
        <w:ind w:left="2268" w:right="1134"/>
        <w:jc w:val="both"/>
        <w:rPr>
          <w:bCs/>
        </w:rPr>
      </w:pPr>
      <w:r>
        <w:t>«</w:t>
      </w:r>
      <w:r w:rsidR="008734B5">
        <w:t>и, при необходимости, свидетельство о загрузке контейнера/транспортного средства, предписанное в разделе 5.4.2</w:t>
      </w:r>
      <w:r>
        <w:t>»</w:t>
      </w:r>
      <w:r w:rsidR="008734B5">
        <w:t>.</w:t>
      </w:r>
    </w:p>
    <w:p w14:paraId="7EC50875" w14:textId="755A0DE4" w:rsidR="008734B5" w:rsidRPr="00B571FF" w:rsidRDefault="008734B5" w:rsidP="007812E3">
      <w:pPr>
        <w:snapToGrid w:val="0"/>
        <w:spacing w:after="120"/>
        <w:ind w:left="1134" w:right="1134"/>
        <w:jc w:val="both"/>
        <w:rPr>
          <w:rFonts w:cs="Arial"/>
          <w:bCs/>
          <w:i/>
          <w:iCs/>
        </w:rPr>
      </w:pPr>
      <w:r>
        <w:rPr>
          <w:i/>
          <w:iCs/>
        </w:rPr>
        <w:t>(Справочный документ: ECE/TRANS/WP.15/AC.1/202</w:t>
      </w:r>
      <w:r w:rsidR="00080EC5" w:rsidRPr="00080EC5">
        <w:rPr>
          <w:i/>
          <w:iCs/>
        </w:rPr>
        <w:t>1</w:t>
      </w:r>
      <w:r>
        <w:rPr>
          <w:i/>
          <w:iCs/>
        </w:rPr>
        <w:t>/22 с поправками, содержащимися в неофициальном документе INF.40)</w:t>
      </w:r>
    </w:p>
    <w:p w14:paraId="67E27AF8" w14:textId="77777777" w:rsidR="008734B5" w:rsidRPr="00B571FF" w:rsidRDefault="008734B5" w:rsidP="007812E3">
      <w:pPr>
        <w:tabs>
          <w:tab w:val="left" w:pos="1418"/>
          <w:tab w:val="left" w:pos="2977"/>
          <w:tab w:val="left" w:pos="4395"/>
        </w:tabs>
        <w:snapToGrid w:val="0"/>
        <w:spacing w:after="120"/>
        <w:ind w:left="1134"/>
        <w:jc w:val="both"/>
        <w:rPr>
          <w:bCs/>
        </w:rPr>
      </w:pPr>
      <w:r>
        <w:t>(Только ВОПОГ:)</w:t>
      </w:r>
    </w:p>
    <w:p w14:paraId="76946FB5" w14:textId="77777777" w:rsidR="008734B5" w:rsidRPr="00B571FF" w:rsidRDefault="008734B5" w:rsidP="007812E3">
      <w:pPr>
        <w:snapToGrid w:val="0"/>
        <w:spacing w:after="120"/>
        <w:ind w:left="2268" w:hanging="1134"/>
        <w:jc w:val="both"/>
        <w:rPr>
          <w:bCs/>
        </w:rPr>
      </w:pPr>
      <w:r>
        <w:t>8.1.2.1</w:t>
      </w:r>
      <w:r>
        <w:tab/>
      </w:r>
      <w:r>
        <w:tab/>
        <w:t>В подпункте b) исключить:</w:t>
      </w:r>
    </w:p>
    <w:p w14:paraId="378E5702" w14:textId="3A10DC6A" w:rsidR="008734B5" w:rsidRPr="00B571FF" w:rsidRDefault="00B43888" w:rsidP="007812E3">
      <w:pPr>
        <w:pStyle w:val="SingleTxtG"/>
        <w:kinsoku w:val="0"/>
        <w:overflowPunct w:val="0"/>
        <w:autoSpaceDE w:val="0"/>
        <w:autoSpaceDN w:val="0"/>
        <w:adjustRightInd w:val="0"/>
        <w:snapToGrid w:val="0"/>
        <w:ind w:left="2268" w:right="1133"/>
        <w:rPr>
          <w:bCs/>
        </w:rPr>
      </w:pPr>
      <w:r>
        <w:t>«</w:t>
      </w:r>
      <w:r w:rsidR="008734B5">
        <w:t>и, при необходимости, свидетельство о загрузке контейнера/транспортного средства, предписанное в разделе 5.4.2</w:t>
      </w:r>
      <w:r>
        <w:t>»</w:t>
      </w:r>
      <w:r w:rsidR="008734B5">
        <w:t>.</w:t>
      </w:r>
    </w:p>
    <w:p w14:paraId="6AACC310" w14:textId="77E41C45" w:rsidR="008734B5" w:rsidRPr="00B571FF" w:rsidRDefault="008734B5" w:rsidP="007812E3">
      <w:pPr>
        <w:snapToGrid w:val="0"/>
        <w:spacing w:after="120"/>
        <w:ind w:left="1134" w:right="1134"/>
        <w:jc w:val="both"/>
        <w:rPr>
          <w:rFonts w:cs="Arial"/>
          <w:bCs/>
          <w:i/>
          <w:iCs/>
        </w:rPr>
      </w:pPr>
      <w:r>
        <w:rPr>
          <w:i/>
          <w:iCs/>
        </w:rPr>
        <w:t>(Справочный документ: ECE/TRANS/WP.15/AC.1/202</w:t>
      </w:r>
      <w:r w:rsidR="00080EC5" w:rsidRPr="00080EC5">
        <w:rPr>
          <w:i/>
          <w:iCs/>
        </w:rPr>
        <w:t>1</w:t>
      </w:r>
      <w:r>
        <w:rPr>
          <w:i/>
          <w:iCs/>
        </w:rPr>
        <w:t>/22 с поправками, содержащимися в неофициальном документе INF.40)</w:t>
      </w:r>
    </w:p>
    <w:p w14:paraId="00C426C4" w14:textId="77777777" w:rsidR="008734B5" w:rsidRPr="00B571FF" w:rsidRDefault="008734B5" w:rsidP="007812E3">
      <w:pPr>
        <w:suppressAutoHyphens w:val="0"/>
        <w:spacing w:after="120"/>
        <w:jc w:val="both"/>
        <w:rPr>
          <w:u w:val="single"/>
        </w:rPr>
      </w:pPr>
      <w:r w:rsidRPr="00B571FF">
        <w:rPr>
          <w:u w:val="single"/>
        </w:rPr>
        <w:br w:type="page"/>
      </w:r>
    </w:p>
    <w:p w14:paraId="000FDA8A" w14:textId="77777777" w:rsidR="008734B5" w:rsidRPr="008734B5" w:rsidRDefault="008734B5" w:rsidP="008734B5">
      <w:pPr>
        <w:pStyle w:val="HChG"/>
        <w:tabs>
          <w:tab w:val="left" w:pos="6804"/>
        </w:tabs>
        <w:rPr>
          <w:b w:val="0"/>
          <w:lang w:val="en-US"/>
        </w:rPr>
      </w:pPr>
      <w:r w:rsidRPr="008734B5">
        <w:rPr>
          <w:lang w:val="en-US"/>
        </w:rPr>
        <w:t>Annex III</w:t>
      </w:r>
      <w:r w:rsidRPr="008734B5">
        <w:rPr>
          <w:lang w:val="en-US"/>
        </w:rPr>
        <w:tab/>
      </w:r>
      <w:r w:rsidRPr="008734B5">
        <w:rPr>
          <w:rStyle w:val="normaltextrun"/>
          <w:b w:val="0"/>
          <w:bCs/>
          <w:color w:val="000000"/>
          <w:sz w:val="20"/>
          <w:bdr w:val="none" w:sz="0" w:space="0" w:color="auto" w:frame="1"/>
          <w:lang w:val="en-US"/>
        </w:rPr>
        <w:t>[English only]</w:t>
      </w:r>
    </w:p>
    <w:p w14:paraId="62F6A07A" w14:textId="77777777" w:rsidR="00206CDD" w:rsidRDefault="008734B5" w:rsidP="008734B5">
      <w:pPr>
        <w:pStyle w:val="HChG"/>
        <w:rPr>
          <w:lang w:val="en-US"/>
        </w:rPr>
      </w:pPr>
      <w:r w:rsidRPr="008734B5">
        <w:rPr>
          <w:lang w:val="en-US"/>
        </w:rPr>
        <w:tab/>
      </w:r>
      <w:r w:rsidRPr="008734B5">
        <w:rPr>
          <w:lang w:val="en-US"/>
        </w:rPr>
        <w:tab/>
        <w:t>Terms of reference of the informal working group on the carriage of molten aluminium</w:t>
      </w:r>
    </w:p>
    <w:p w14:paraId="08B605CE" w14:textId="08B355FE" w:rsidR="008734B5" w:rsidRPr="008734B5" w:rsidRDefault="008734B5" w:rsidP="008734B5">
      <w:pPr>
        <w:pStyle w:val="SingleTxtG"/>
        <w:rPr>
          <w:lang w:val="en-US"/>
        </w:rPr>
      </w:pPr>
      <w:r w:rsidRPr="008734B5">
        <w:rPr>
          <w:lang w:val="en-US"/>
        </w:rPr>
        <w:t>Based on the proposal in official document ECE/TRANS/WP.15/AC.1/2021/1 and the discussion of the Joint Meeting at its spring 2021 session, an informal working group was established with the following terms of reference:</w:t>
      </w:r>
    </w:p>
    <w:p w14:paraId="4A097478" w14:textId="77777777" w:rsidR="008734B5" w:rsidRPr="008734B5" w:rsidRDefault="008734B5" w:rsidP="008734B5">
      <w:pPr>
        <w:pStyle w:val="SingleTxtG"/>
        <w:numPr>
          <w:ilvl w:val="0"/>
          <w:numId w:val="32"/>
        </w:numPr>
        <w:tabs>
          <w:tab w:val="clear" w:pos="1701"/>
          <w:tab w:val="clear" w:pos="2268"/>
          <w:tab w:val="clear" w:pos="2835"/>
        </w:tabs>
        <w:rPr>
          <w:lang w:val="en-US"/>
        </w:rPr>
      </w:pPr>
      <w:r w:rsidRPr="008734B5">
        <w:rPr>
          <w:lang w:val="en-US"/>
        </w:rPr>
        <w:t>Develop appropriate RID/ADR provisions for the safe transport of molten aluminium of UN number 3257, in particular on:</w:t>
      </w:r>
    </w:p>
    <w:p w14:paraId="67C6081E" w14:textId="77777777" w:rsidR="008734B5" w:rsidRPr="008734B5" w:rsidRDefault="008734B5" w:rsidP="008734B5">
      <w:pPr>
        <w:pStyle w:val="SingleTxtG"/>
        <w:numPr>
          <w:ilvl w:val="0"/>
          <w:numId w:val="31"/>
        </w:numPr>
        <w:tabs>
          <w:tab w:val="clear" w:pos="1701"/>
          <w:tab w:val="clear" w:pos="2268"/>
          <w:tab w:val="clear" w:pos="2835"/>
        </w:tabs>
        <w:rPr>
          <w:lang w:val="en-US"/>
        </w:rPr>
      </w:pPr>
      <w:r w:rsidRPr="008734B5">
        <w:rPr>
          <w:lang w:val="en-US"/>
        </w:rPr>
        <w:t>The design, construction, approval and inspection of vats, taking into account experience with accidents with molten aluminium and likely effects of heating cycles and the temperature on the material;</w:t>
      </w:r>
    </w:p>
    <w:p w14:paraId="33324FA6" w14:textId="77777777" w:rsidR="008734B5" w:rsidRPr="008734B5" w:rsidRDefault="008734B5" w:rsidP="008734B5">
      <w:pPr>
        <w:pStyle w:val="SingleTxtG"/>
        <w:numPr>
          <w:ilvl w:val="0"/>
          <w:numId w:val="31"/>
        </w:numPr>
        <w:tabs>
          <w:tab w:val="clear" w:pos="1701"/>
          <w:tab w:val="clear" w:pos="2268"/>
          <w:tab w:val="clear" w:pos="2835"/>
        </w:tabs>
        <w:rPr>
          <w:lang w:val="en-US"/>
        </w:rPr>
      </w:pPr>
      <w:r w:rsidRPr="008734B5">
        <w:rPr>
          <w:lang w:val="en-US"/>
        </w:rPr>
        <w:t>The approval and inspection of vats;</w:t>
      </w:r>
    </w:p>
    <w:p w14:paraId="2C266A99" w14:textId="77777777" w:rsidR="008734B5" w:rsidRPr="008734B5" w:rsidRDefault="008734B5" w:rsidP="008734B5">
      <w:pPr>
        <w:pStyle w:val="SingleTxtG"/>
        <w:numPr>
          <w:ilvl w:val="0"/>
          <w:numId w:val="31"/>
        </w:numPr>
        <w:tabs>
          <w:tab w:val="clear" w:pos="1701"/>
          <w:tab w:val="clear" w:pos="2268"/>
          <w:tab w:val="clear" w:pos="2835"/>
        </w:tabs>
        <w:rPr>
          <w:lang w:val="en-US"/>
        </w:rPr>
      </w:pPr>
      <w:r w:rsidRPr="008734B5">
        <w:rPr>
          <w:lang w:val="en-US"/>
        </w:rPr>
        <w:t>The marking of vats and documentation requirements;</w:t>
      </w:r>
    </w:p>
    <w:p w14:paraId="58D43A82" w14:textId="77777777" w:rsidR="008734B5" w:rsidRDefault="008734B5" w:rsidP="008734B5">
      <w:pPr>
        <w:pStyle w:val="SingleTxtG"/>
        <w:numPr>
          <w:ilvl w:val="0"/>
          <w:numId w:val="31"/>
        </w:numPr>
        <w:tabs>
          <w:tab w:val="clear" w:pos="1701"/>
          <w:tab w:val="clear" w:pos="2268"/>
          <w:tab w:val="clear" w:pos="2835"/>
        </w:tabs>
      </w:pPr>
      <w:r>
        <w:t>Fire and explosion protection;</w:t>
      </w:r>
    </w:p>
    <w:p w14:paraId="60D57FA4" w14:textId="77777777" w:rsidR="008734B5" w:rsidRPr="008734B5" w:rsidRDefault="008734B5" w:rsidP="008734B5">
      <w:pPr>
        <w:pStyle w:val="SingleTxtG"/>
        <w:numPr>
          <w:ilvl w:val="0"/>
          <w:numId w:val="31"/>
        </w:numPr>
        <w:tabs>
          <w:tab w:val="clear" w:pos="1701"/>
          <w:tab w:val="clear" w:pos="2268"/>
          <w:tab w:val="clear" w:pos="2835"/>
        </w:tabs>
        <w:rPr>
          <w:lang w:val="en-US"/>
        </w:rPr>
      </w:pPr>
      <w:r w:rsidRPr="008734B5">
        <w:rPr>
          <w:lang w:val="en-US"/>
        </w:rPr>
        <w:t>The vehicles/wagons for the carriage of vats (e.g. stability, attachment of vats);</w:t>
      </w:r>
    </w:p>
    <w:p w14:paraId="798E9E6D" w14:textId="77777777" w:rsidR="008734B5" w:rsidRPr="008734B5" w:rsidRDefault="008734B5" w:rsidP="008734B5">
      <w:pPr>
        <w:pStyle w:val="SingleTxtG"/>
        <w:numPr>
          <w:ilvl w:val="0"/>
          <w:numId w:val="31"/>
        </w:numPr>
        <w:tabs>
          <w:tab w:val="clear" w:pos="1701"/>
          <w:tab w:val="clear" w:pos="2268"/>
          <w:tab w:val="clear" w:pos="2835"/>
        </w:tabs>
        <w:rPr>
          <w:lang w:val="en-US"/>
        </w:rPr>
      </w:pPr>
      <w:r w:rsidRPr="008734B5">
        <w:rPr>
          <w:lang w:val="en-US"/>
        </w:rPr>
        <w:t>Training requirements, like training of the driver for the vehicles (e.g. driving physics, specific handling behaviour).</w:t>
      </w:r>
    </w:p>
    <w:p w14:paraId="6F60B25B" w14:textId="77777777" w:rsidR="008734B5" w:rsidRPr="008734B5" w:rsidRDefault="008734B5" w:rsidP="008734B5">
      <w:pPr>
        <w:pStyle w:val="SingleTxtG"/>
        <w:numPr>
          <w:ilvl w:val="0"/>
          <w:numId w:val="32"/>
        </w:numPr>
        <w:tabs>
          <w:tab w:val="clear" w:pos="1701"/>
          <w:tab w:val="clear" w:pos="2268"/>
          <w:tab w:val="clear" w:pos="2835"/>
        </w:tabs>
        <w:rPr>
          <w:lang w:val="en-US"/>
        </w:rPr>
      </w:pPr>
      <w:r w:rsidRPr="008734B5">
        <w:rPr>
          <w:lang w:val="en-US"/>
        </w:rPr>
        <w:t>Review the impact on existing national provisions in particular on the assignment of VC 3.</w:t>
      </w:r>
    </w:p>
    <w:p w14:paraId="6BA74983" w14:textId="77777777" w:rsidR="008734B5" w:rsidRPr="008734B5" w:rsidRDefault="008734B5" w:rsidP="008734B5">
      <w:pPr>
        <w:pStyle w:val="SingleTxtG"/>
        <w:numPr>
          <w:ilvl w:val="0"/>
          <w:numId w:val="32"/>
        </w:numPr>
        <w:tabs>
          <w:tab w:val="clear" w:pos="1701"/>
          <w:tab w:val="clear" w:pos="2268"/>
          <w:tab w:val="clear" w:pos="2835"/>
        </w:tabs>
        <w:rPr>
          <w:lang w:val="en-US"/>
        </w:rPr>
      </w:pPr>
      <w:r w:rsidRPr="008734B5">
        <w:rPr>
          <w:lang w:val="en-US"/>
        </w:rPr>
        <w:t>Analyse the need for transitional periods.</w:t>
      </w:r>
    </w:p>
    <w:p w14:paraId="0BBC1B8E" w14:textId="77777777" w:rsidR="008734B5" w:rsidRPr="008734B5" w:rsidRDefault="008734B5" w:rsidP="008734B5">
      <w:pPr>
        <w:pStyle w:val="SingleTxtG"/>
        <w:numPr>
          <w:ilvl w:val="0"/>
          <w:numId w:val="32"/>
        </w:numPr>
        <w:tabs>
          <w:tab w:val="clear" w:pos="1701"/>
          <w:tab w:val="clear" w:pos="2268"/>
          <w:tab w:val="clear" w:pos="2835"/>
        </w:tabs>
        <w:rPr>
          <w:lang w:val="en-US"/>
        </w:rPr>
      </w:pPr>
      <w:r w:rsidRPr="008734B5">
        <w:rPr>
          <w:lang w:val="en-US"/>
        </w:rPr>
        <w:t>Analyse the possible impact of modifications of the vats at reception facilities.</w:t>
      </w:r>
    </w:p>
    <w:p w14:paraId="4A79DEE4" w14:textId="77777777" w:rsidR="008734B5" w:rsidRPr="00B571FF" w:rsidRDefault="008734B5" w:rsidP="008734B5">
      <w:pPr>
        <w:snapToGrid w:val="0"/>
        <w:spacing w:before="120" w:after="120" w:line="240" w:lineRule="auto"/>
        <w:ind w:left="1134" w:right="1134"/>
        <w:jc w:val="both"/>
        <w:rPr>
          <w:rFonts w:cs="Arial"/>
          <w:i/>
          <w:iCs/>
          <w:lang w:val="fr-CH"/>
        </w:rPr>
      </w:pPr>
      <w:r w:rsidRPr="00B571FF">
        <w:rPr>
          <w:rFonts w:cs="Arial"/>
          <w:i/>
          <w:iCs/>
          <w:lang w:val="fr-CH"/>
        </w:rPr>
        <w:t>(Reference document: informal document INF.41)</w:t>
      </w:r>
    </w:p>
    <w:p w14:paraId="7CC7BFC4" w14:textId="43887047" w:rsidR="00E12C5F" w:rsidRPr="00637AEF" w:rsidRDefault="00637AEF" w:rsidP="00637AEF">
      <w:pPr>
        <w:spacing w:before="240"/>
        <w:jc w:val="center"/>
        <w:rPr>
          <w:u w:val="single"/>
          <w:lang w:val="fr-CH"/>
        </w:rPr>
      </w:pPr>
      <w:r>
        <w:rPr>
          <w:u w:val="single"/>
          <w:lang w:val="fr-CH"/>
        </w:rPr>
        <w:tab/>
      </w:r>
      <w:r>
        <w:rPr>
          <w:u w:val="single"/>
          <w:lang w:val="fr-CH"/>
        </w:rPr>
        <w:tab/>
      </w:r>
      <w:r>
        <w:rPr>
          <w:u w:val="single"/>
          <w:lang w:val="fr-CH"/>
        </w:rPr>
        <w:tab/>
      </w:r>
      <w:bookmarkEnd w:id="0"/>
    </w:p>
    <w:sectPr w:rsidR="00E12C5F" w:rsidRPr="00637AEF" w:rsidSect="008734B5">
      <w:headerReference w:type="even" r:id="rId25"/>
      <w:headerReference w:type="default" r:id="rId26"/>
      <w:footerReference w:type="even" r:id="rId27"/>
      <w:footerReference w:type="default" r:id="rId28"/>
      <w:footerReference w:type="first" r:id="rId29"/>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A6197" w14:textId="77777777" w:rsidR="004271E3" w:rsidRPr="00A312BC" w:rsidRDefault="004271E3" w:rsidP="00A312BC"/>
  </w:endnote>
  <w:endnote w:type="continuationSeparator" w:id="0">
    <w:p w14:paraId="076D76B2" w14:textId="77777777" w:rsidR="004271E3" w:rsidRPr="00A312BC" w:rsidRDefault="004271E3"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699C" w14:textId="5839E17B" w:rsidR="004271E3" w:rsidRPr="008734B5" w:rsidRDefault="004271E3">
    <w:pPr>
      <w:pStyle w:val="Footer"/>
    </w:pPr>
    <w:r w:rsidRPr="008734B5">
      <w:rPr>
        <w:b/>
        <w:sz w:val="18"/>
      </w:rPr>
      <w:fldChar w:fldCharType="begin"/>
    </w:r>
    <w:r w:rsidRPr="008734B5">
      <w:rPr>
        <w:b/>
        <w:sz w:val="18"/>
      </w:rPr>
      <w:instrText xml:space="preserve"> PAGE  \* MERGEFORMAT </w:instrText>
    </w:r>
    <w:r w:rsidRPr="008734B5">
      <w:rPr>
        <w:b/>
        <w:sz w:val="18"/>
      </w:rPr>
      <w:fldChar w:fldCharType="separate"/>
    </w:r>
    <w:r w:rsidRPr="008734B5">
      <w:rPr>
        <w:b/>
        <w:noProof/>
        <w:sz w:val="18"/>
      </w:rPr>
      <w:t>2</w:t>
    </w:r>
    <w:r w:rsidRPr="008734B5">
      <w:rPr>
        <w:b/>
        <w:sz w:val="18"/>
      </w:rPr>
      <w:fldChar w:fldCharType="end"/>
    </w:r>
    <w:r>
      <w:rPr>
        <w:b/>
        <w:sz w:val="18"/>
      </w:rPr>
      <w:tab/>
    </w:r>
    <w:r>
      <w:t>GE.21-05218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450DD" w14:textId="67BD0323" w:rsidR="004271E3" w:rsidRPr="008734B5" w:rsidRDefault="004271E3" w:rsidP="008734B5">
    <w:pPr>
      <w:pStyle w:val="Footer"/>
      <w:tabs>
        <w:tab w:val="clear" w:pos="9639"/>
        <w:tab w:val="right" w:pos="9638"/>
      </w:tabs>
      <w:rPr>
        <w:b/>
        <w:sz w:val="18"/>
      </w:rPr>
    </w:pPr>
    <w:r>
      <w:t>GE.21-05218</w:t>
    </w:r>
    <w:r>
      <w:tab/>
    </w:r>
    <w:r w:rsidRPr="008734B5">
      <w:rPr>
        <w:b/>
        <w:sz w:val="18"/>
      </w:rPr>
      <w:fldChar w:fldCharType="begin"/>
    </w:r>
    <w:r w:rsidRPr="008734B5">
      <w:rPr>
        <w:b/>
        <w:sz w:val="18"/>
      </w:rPr>
      <w:instrText xml:space="preserve"> PAGE  \* MERGEFORMAT </w:instrText>
    </w:r>
    <w:r w:rsidRPr="008734B5">
      <w:rPr>
        <w:b/>
        <w:sz w:val="18"/>
      </w:rPr>
      <w:fldChar w:fldCharType="separate"/>
    </w:r>
    <w:r w:rsidRPr="008734B5">
      <w:rPr>
        <w:b/>
        <w:noProof/>
        <w:sz w:val="18"/>
      </w:rPr>
      <w:t>3</w:t>
    </w:r>
    <w:r w:rsidRPr="008734B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C40E" w14:textId="1E77CB67" w:rsidR="004271E3" w:rsidRPr="00260512" w:rsidRDefault="004271E3" w:rsidP="008734B5">
    <w:pPr>
      <w:spacing w:before="120" w:line="240" w:lineRule="auto"/>
      <w:rPr>
        <w:lang w:val="en-US"/>
      </w:rPr>
    </w:pPr>
    <w:r>
      <w:t>GE.</w:t>
    </w:r>
    <w:r>
      <w:rPr>
        <w:b/>
        <w:noProof/>
        <w:lang w:val="fr-CH" w:eastAsia="fr-CH"/>
      </w:rPr>
      <w:drawing>
        <wp:anchor distT="0" distB="0" distL="114300" distR="114300" simplePos="0" relativeHeight="251658240" behindDoc="0" locked="0" layoutInCell="1" allowOverlap="1" wp14:anchorId="02A74C93" wp14:editId="551098DD">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21-05218  (R)</w:t>
    </w:r>
    <w:r>
      <w:rPr>
        <w:noProof/>
      </w:rPr>
      <w:drawing>
        <wp:anchor distT="0" distB="0" distL="114300" distR="114300" simplePos="0" relativeHeight="251659264" behindDoc="0" locked="0" layoutInCell="1" allowOverlap="1" wp14:anchorId="5CA0B0BF" wp14:editId="3A10CE52">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512">
      <w:rPr>
        <w:lang w:val="en-US"/>
      </w:rPr>
      <w:t xml:space="preserve">   030521  170521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7BFA" w14:textId="77777777" w:rsidR="004271E3" w:rsidRPr="001075E9" w:rsidRDefault="004271E3" w:rsidP="001075E9">
      <w:pPr>
        <w:tabs>
          <w:tab w:val="right" w:pos="2155"/>
        </w:tabs>
        <w:spacing w:after="80" w:line="240" w:lineRule="auto"/>
        <w:ind w:left="680"/>
        <w:rPr>
          <w:u w:val="single"/>
        </w:rPr>
      </w:pPr>
      <w:r>
        <w:rPr>
          <w:u w:val="single"/>
        </w:rPr>
        <w:tab/>
      </w:r>
    </w:p>
  </w:footnote>
  <w:footnote w:type="continuationSeparator" w:id="0">
    <w:p w14:paraId="0430753F" w14:textId="77777777" w:rsidR="004271E3" w:rsidRDefault="004271E3" w:rsidP="00407B78">
      <w:pPr>
        <w:tabs>
          <w:tab w:val="right" w:pos="2155"/>
        </w:tabs>
        <w:spacing w:after="80"/>
        <w:ind w:left="680"/>
        <w:rPr>
          <w:u w:val="single"/>
        </w:rPr>
      </w:pPr>
      <w:r>
        <w:rPr>
          <w:u w:val="single"/>
        </w:rPr>
        <w:tab/>
      </w:r>
    </w:p>
  </w:footnote>
  <w:footnote w:id="1">
    <w:p w14:paraId="18BF9DEC" w14:textId="12C48765" w:rsidR="00AC6746" w:rsidRPr="00AC6746" w:rsidRDefault="00AC6746">
      <w:pPr>
        <w:pStyle w:val="FootnoteText"/>
        <w:rPr>
          <w:sz w:val="20"/>
        </w:rPr>
      </w:pPr>
      <w:r>
        <w:tab/>
      </w:r>
      <w:r w:rsidRPr="00AC6746">
        <w:rPr>
          <w:rStyle w:val="FootnoteReference"/>
          <w:sz w:val="20"/>
          <w:vertAlign w:val="baseline"/>
        </w:rPr>
        <w:t>*</w:t>
      </w:r>
      <w:r w:rsidRPr="00AC6746">
        <w:rPr>
          <w:rStyle w:val="FootnoteReference"/>
          <w:vertAlign w:val="baseline"/>
        </w:rPr>
        <w:tab/>
      </w:r>
      <w:r>
        <w:t>Распространено Межправительственной организацией по международным железнодорожным перевозкам (ОТИФ) под условным обозначением OTIF/RID/RC/2021-А. Если не указано иное, другие документы, упоминаемые в настоящем докладе под условным обозначением ECE/TRANS/WP.15/AC.1/, после которого указаны год и порядковый номер, были распространены ОТИФ под условным обозначением OTIF/RID/RC/, после которого указаны год и тот же порядковый номер.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0C42" w14:textId="70230DD1" w:rsidR="004271E3" w:rsidRPr="008734B5" w:rsidRDefault="00AB02B9">
    <w:pPr>
      <w:pStyle w:val="Header"/>
    </w:pPr>
    <w:fldSimple w:instr=" TITLE  \* MERGEFORMAT ">
      <w:r>
        <w:t>ECE/TRANS/WP.15/AC.1/160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A3784" w14:textId="2C92ACE1" w:rsidR="004271E3" w:rsidRPr="008734B5" w:rsidRDefault="00AB02B9" w:rsidP="008734B5">
    <w:pPr>
      <w:pStyle w:val="Header"/>
      <w:jc w:val="right"/>
    </w:pPr>
    <w:fldSimple w:instr=" TITLE  \* MERGEFORMAT ">
      <w:r>
        <w:t>ECE/TRANS/WP.15/AC.1/160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63809"/>
    <w:multiLevelType w:val="hybridMultilevel"/>
    <w:tmpl w:val="E7820E22"/>
    <w:lvl w:ilvl="0" w:tplc="0407000F">
      <w:start w:val="1"/>
      <w:numFmt w:val="decimal"/>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0"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9E0DF1"/>
    <w:multiLevelType w:val="hybridMultilevel"/>
    <w:tmpl w:val="F00C870C"/>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13"/>
  </w:num>
  <w:num w:numId="4">
    <w:abstractNumId w:val="27"/>
  </w:num>
  <w:num w:numId="5">
    <w:abstractNumId w:val="2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4"/>
  </w:num>
  <w:num w:numId="17">
    <w:abstractNumId w:val="20"/>
  </w:num>
  <w:num w:numId="18">
    <w:abstractNumId w:val="22"/>
  </w:num>
  <w:num w:numId="19">
    <w:abstractNumId w:val="24"/>
  </w:num>
  <w:num w:numId="20">
    <w:abstractNumId w:val="20"/>
  </w:num>
  <w:num w:numId="21">
    <w:abstractNumId w:val="22"/>
  </w:num>
  <w:num w:numId="22">
    <w:abstractNumId w:val="16"/>
  </w:num>
  <w:num w:numId="23">
    <w:abstractNumId w:val="15"/>
  </w:num>
  <w:num w:numId="24">
    <w:abstractNumId w:val="10"/>
  </w:num>
  <w:num w:numId="25">
    <w:abstractNumId w:val="12"/>
  </w:num>
  <w:num w:numId="26">
    <w:abstractNumId w:val="17"/>
  </w:num>
  <w:num w:numId="27">
    <w:abstractNumId w:val="14"/>
  </w:num>
  <w:num w:numId="28">
    <w:abstractNumId w:val="23"/>
  </w:num>
  <w:num w:numId="29">
    <w:abstractNumId w:val="28"/>
  </w:num>
  <w:num w:numId="30">
    <w:abstractNumId w:val="11"/>
  </w:num>
  <w:num w:numId="31">
    <w:abstractNumId w:val="25"/>
  </w:num>
  <w:num w:numId="3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85"/>
    <w:rsid w:val="00033EE1"/>
    <w:rsid w:val="00042B72"/>
    <w:rsid w:val="000558BD"/>
    <w:rsid w:val="00080EC5"/>
    <w:rsid w:val="000B57E7"/>
    <w:rsid w:val="000B6373"/>
    <w:rsid w:val="000E4E5B"/>
    <w:rsid w:val="000F09DF"/>
    <w:rsid w:val="000F534E"/>
    <w:rsid w:val="000F61B2"/>
    <w:rsid w:val="00101FCA"/>
    <w:rsid w:val="001075E9"/>
    <w:rsid w:val="0014152F"/>
    <w:rsid w:val="0015513C"/>
    <w:rsid w:val="0017136D"/>
    <w:rsid w:val="00180183"/>
    <w:rsid w:val="0018024D"/>
    <w:rsid w:val="0018649F"/>
    <w:rsid w:val="00196389"/>
    <w:rsid w:val="001B3EF6"/>
    <w:rsid w:val="001C7A89"/>
    <w:rsid w:val="00206CDD"/>
    <w:rsid w:val="00255343"/>
    <w:rsid w:val="00260512"/>
    <w:rsid w:val="0027151D"/>
    <w:rsid w:val="002A2EFC"/>
    <w:rsid w:val="002A6603"/>
    <w:rsid w:val="002B0106"/>
    <w:rsid w:val="002B74B1"/>
    <w:rsid w:val="002C0E18"/>
    <w:rsid w:val="002D384B"/>
    <w:rsid w:val="002D5AAC"/>
    <w:rsid w:val="002E5067"/>
    <w:rsid w:val="002F405F"/>
    <w:rsid w:val="002F7EEC"/>
    <w:rsid w:val="00301299"/>
    <w:rsid w:val="00305C08"/>
    <w:rsid w:val="00307FB6"/>
    <w:rsid w:val="00317339"/>
    <w:rsid w:val="00322004"/>
    <w:rsid w:val="003402C2"/>
    <w:rsid w:val="00371B9B"/>
    <w:rsid w:val="00381C24"/>
    <w:rsid w:val="00387CD4"/>
    <w:rsid w:val="003958D0"/>
    <w:rsid w:val="003A0D43"/>
    <w:rsid w:val="003A48CE"/>
    <w:rsid w:val="003B00E5"/>
    <w:rsid w:val="003E0B46"/>
    <w:rsid w:val="00407B78"/>
    <w:rsid w:val="00424203"/>
    <w:rsid w:val="004271E3"/>
    <w:rsid w:val="00452493"/>
    <w:rsid w:val="00453318"/>
    <w:rsid w:val="00454AF2"/>
    <w:rsid w:val="00454E07"/>
    <w:rsid w:val="00472C5C"/>
    <w:rsid w:val="00485F8A"/>
    <w:rsid w:val="004E05B4"/>
    <w:rsid w:val="004E05B7"/>
    <w:rsid w:val="0050108D"/>
    <w:rsid w:val="00513081"/>
    <w:rsid w:val="00517901"/>
    <w:rsid w:val="005216F4"/>
    <w:rsid w:val="00526683"/>
    <w:rsid w:val="00526DB8"/>
    <w:rsid w:val="005639C1"/>
    <w:rsid w:val="005709E0"/>
    <w:rsid w:val="00572E19"/>
    <w:rsid w:val="005953F2"/>
    <w:rsid w:val="005961C8"/>
    <w:rsid w:val="005966F1"/>
    <w:rsid w:val="005D1247"/>
    <w:rsid w:val="005D7914"/>
    <w:rsid w:val="005E2B41"/>
    <w:rsid w:val="005F0B42"/>
    <w:rsid w:val="005F4B3B"/>
    <w:rsid w:val="00617A43"/>
    <w:rsid w:val="006345DB"/>
    <w:rsid w:val="00637AEF"/>
    <w:rsid w:val="00640F49"/>
    <w:rsid w:val="006463D4"/>
    <w:rsid w:val="00680D03"/>
    <w:rsid w:val="00681A10"/>
    <w:rsid w:val="006A1ED8"/>
    <w:rsid w:val="006C2031"/>
    <w:rsid w:val="006D461A"/>
    <w:rsid w:val="006F35BD"/>
    <w:rsid w:val="006F35EE"/>
    <w:rsid w:val="007021FF"/>
    <w:rsid w:val="00712895"/>
    <w:rsid w:val="00734ACB"/>
    <w:rsid w:val="00757357"/>
    <w:rsid w:val="007812E3"/>
    <w:rsid w:val="00792497"/>
    <w:rsid w:val="007C39BE"/>
    <w:rsid w:val="00806737"/>
    <w:rsid w:val="0081578C"/>
    <w:rsid w:val="00825F8D"/>
    <w:rsid w:val="00834B71"/>
    <w:rsid w:val="0086445C"/>
    <w:rsid w:val="008734B5"/>
    <w:rsid w:val="00894693"/>
    <w:rsid w:val="008A08D7"/>
    <w:rsid w:val="008A37C8"/>
    <w:rsid w:val="008B6909"/>
    <w:rsid w:val="008B7F2F"/>
    <w:rsid w:val="008D3665"/>
    <w:rsid w:val="008D53B6"/>
    <w:rsid w:val="008F307C"/>
    <w:rsid w:val="008F7609"/>
    <w:rsid w:val="00906890"/>
    <w:rsid w:val="00911BE4"/>
    <w:rsid w:val="00934727"/>
    <w:rsid w:val="00946999"/>
    <w:rsid w:val="00951972"/>
    <w:rsid w:val="009608F3"/>
    <w:rsid w:val="009A24AC"/>
    <w:rsid w:val="009C59D7"/>
    <w:rsid w:val="009C6FE6"/>
    <w:rsid w:val="009D7E7D"/>
    <w:rsid w:val="00A14DA8"/>
    <w:rsid w:val="00A312BC"/>
    <w:rsid w:val="00A84021"/>
    <w:rsid w:val="00A84D35"/>
    <w:rsid w:val="00A917B3"/>
    <w:rsid w:val="00AB02B9"/>
    <w:rsid w:val="00AB4B51"/>
    <w:rsid w:val="00AC6746"/>
    <w:rsid w:val="00AE2D90"/>
    <w:rsid w:val="00B0043F"/>
    <w:rsid w:val="00B10CC7"/>
    <w:rsid w:val="00B27057"/>
    <w:rsid w:val="00B36DF7"/>
    <w:rsid w:val="00B43888"/>
    <w:rsid w:val="00B539E7"/>
    <w:rsid w:val="00B62458"/>
    <w:rsid w:val="00BC18B2"/>
    <w:rsid w:val="00BD33EE"/>
    <w:rsid w:val="00BE1CC7"/>
    <w:rsid w:val="00BE4D84"/>
    <w:rsid w:val="00C106D6"/>
    <w:rsid w:val="00C119AE"/>
    <w:rsid w:val="00C20255"/>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97BD9"/>
    <w:rsid w:val="00EA2C9F"/>
    <w:rsid w:val="00EA420E"/>
    <w:rsid w:val="00ED0BDA"/>
    <w:rsid w:val="00EE142A"/>
    <w:rsid w:val="00EF1360"/>
    <w:rsid w:val="00EF3220"/>
    <w:rsid w:val="00F2523A"/>
    <w:rsid w:val="00F43903"/>
    <w:rsid w:val="00F94155"/>
    <w:rsid w:val="00F9783F"/>
    <w:rsid w:val="00FD2EF7"/>
    <w:rsid w:val="00FD5985"/>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3ABED"/>
  <w15:docId w15:val="{18E1C59E-FE62-4F10-9AC0-25463ABB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5B"/>
    <w:pPr>
      <w:suppressAutoHyphens/>
      <w:spacing w:line="240" w:lineRule="atLeast"/>
    </w:pPr>
    <w:rPr>
      <w:rFonts w:eastAsiaTheme="minorHAnsi" w:cstheme="minorBidi"/>
      <w:szCs w:val="22"/>
      <w:lang w:val="ru-RU" w:eastAsia="en-US"/>
    </w:rPr>
  </w:style>
  <w:style w:type="paragraph" w:styleId="Heading1">
    <w:name w:val="heading 1"/>
    <w:aliases w:val="Table_G"/>
    <w:basedOn w:val="Normal"/>
    <w:next w:val="Normal"/>
    <w:link w:val="Heading1Char"/>
    <w:qFormat/>
    <w:rsid w:val="00617A43"/>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qFormat/>
    <w:rsid w:val="009C6FE6"/>
    <w:pPr>
      <w:keepNext/>
      <w:outlineLvl w:val="1"/>
    </w:pPr>
    <w:rPr>
      <w:rFonts w:cs="Arial"/>
      <w:bCs/>
      <w:iCs/>
      <w:szCs w:val="28"/>
    </w:rPr>
  </w:style>
  <w:style w:type="paragraph" w:styleId="Heading3">
    <w:name w:val="heading 3"/>
    <w:basedOn w:val="Normal"/>
    <w:next w:val="Normal"/>
    <w:semiHidden/>
    <w:qFormat/>
    <w:rsid w:val="009C6FE6"/>
    <w:pPr>
      <w:keepNext/>
      <w:spacing w:before="240" w:after="60"/>
      <w:outlineLvl w:val="2"/>
    </w:pPr>
    <w:rPr>
      <w:rFonts w:ascii="Arial" w:hAnsi="Arial" w:cs="Arial"/>
      <w:b/>
      <w:bCs/>
      <w:sz w:val="26"/>
      <w:szCs w:val="26"/>
    </w:rPr>
  </w:style>
  <w:style w:type="paragraph" w:styleId="Heading4">
    <w:name w:val="heading 4"/>
    <w:basedOn w:val="Normal"/>
    <w:next w:val="Normal"/>
    <w:semiHidden/>
    <w:qFormat/>
    <w:rsid w:val="009C6FE6"/>
    <w:pPr>
      <w:keepNext/>
      <w:spacing w:before="240" w:after="60"/>
      <w:outlineLvl w:val="3"/>
    </w:pPr>
    <w:rPr>
      <w:b/>
      <w:bCs/>
      <w:sz w:val="28"/>
      <w:szCs w:val="28"/>
    </w:rPr>
  </w:style>
  <w:style w:type="paragraph" w:styleId="Heading5">
    <w:name w:val="heading 5"/>
    <w:basedOn w:val="Normal"/>
    <w:next w:val="Normal"/>
    <w:semiHidden/>
    <w:qFormat/>
    <w:rsid w:val="009C6FE6"/>
    <w:pPr>
      <w:spacing w:before="240" w:after="60"/>
      <w:outlineLvl w:val="4"/>
    </w:pPr>
    <w:rPr>
      <w:b/>
      <w:bCs/>
      <w:i/>
      <w:iCs/>
      <w:sz w:val="26"/>
      <w:szCs w:val="26"/>
    </w:rPr>
  </w:style>
  <w:style w:type="paragraph" w:styleId="Heading6">
    <w:name w:val="heading 6"/>
    <w:basedOn w:val="Normal"/>
    <w:next w:val="Normal"/>
    <w:semiHidden/>
    <w:qFormat/>
    <w:rsid w:val="009C6FE6"/>
    <w:pPr>
      <w:spacing w:before="240" w:after="60"/>
      <w:outlineLvl w:val="5"/>
    </w:pPr>
    <w:rPr>
      <w:b/>
      <w:bCs/>
      <w:sz w:val="22"/>
    </w:rPr>
  </w:style>
  <w:style w:type="paragraph" w:styleId="Heading7">
    <w:name w:val="heading 7"/>
    <w:basedOn w:val="Normal"/>
    <w:next w:val="Normal"/>
    <w:semiHidden/>
    <w:qFormat/>
    <w:rsid w:val="009C6FE6"/>
    <w:pPr>
      <w:spacing w:before="240" w:after="60"/>
      <w:outlineLvl w:val="6"/>
    </w:pPr>
    <w:rPr>
      <w:sz w:val="24"/>
      <w:szCs w:val="24"/>
    </w:rPr>
  </w:style>
  <w:style w:type="paragraph" w:styleId="Heading8">
    <w:name w:val="heading 8"/>
    <w:basedOn w:val="Normal"/>
    <w:next w:val="Normal"/>
    <w:semiHidden/>
    <w:qFormat/>
    <w:rsid w:val="009C6FE6"/>
    <w:pPr>
      <w:spacing w:before="240" w:after="60"/>
      <w:outlineLvl w:val="7"/>
    </w:pPr>
    <w:rPr>
      <w:i/>
      <w:iCs/>
      <w:sz w:val="24"/>
      <w:szCs w:val="24"/>
    </w:rPr>
  </w:style>
  <w:style w:type="paragraph" w:styleId="Heading9">
    <w:name w:val="heading 9"/>
    <w:basedOn w:val="Normal"/>
    <w:next w:val="Normal"/>
    <w:semiHidden/>
    <w:qFormat/>
    <w:rsid w:val="009C6FE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C6FE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71E84"/>
    <w:rPr>
      <w:rFonts w:ascii="Tahoma" w:eastAsiaTheme="minorHAnsi" w:hAnsi="Tahoma" w:cs="Tahoma"/>
      <w:sz w:val="16"/>
      <w:szCs w:val="16"/>
      <w:lang w:val="ru-RU" w:eastAsia="en-US"/>
    </w:rPr>
  </w:style>
  <w:style w:type="paragraph" w:customStyle="1" w:styleId="HMG">
    <w:name w:val="_ H __M_G"/>
    <w:basedOn w:val="Normal"/>
    <w:next w:val="Normal"/>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Normal"/>
    <w:next w:val="Normal"/>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Normal"/>
    <w:next w:val="Normal"/>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Normal"/>
    <w:next w:val="Normal"/>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Normal"/>
    <w:next w:val="Normal"/>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Normal"/>
    <w:next w:val="Normal"/>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Normal"/>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Normal"/>
    <w:next w:val="Normal"/>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Normal"/>
    <w:next w:val="Normal"/>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Normal"/>
    <w:next w:val="Normal"/>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Normal"/>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Normal"/>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Normal"/>
    <w:next w:val="Normal"/>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
    <w:basedOn w:val="Normal"/>
    <w:next w:val="Normal"/>
    <w:link w:val="HeaderChar"/>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 Char"/>
    <w:basedOn w:val="DefaultParagraphFont"/>
    <w:link w:val="Header"/>
    <w:rsid w:val="00617A43"/>
    <w:rPr>
      <w:b/>
      <w:sz w:val="18"/>
      <w:lang w:val="en-GB" w:eastAsia="ru-RU"/>
    </w:rPr>
  </w:style>
  <w:style w:type="character" w:styleId="PageNumber">
    <w:name w:val="page number"/>
    <w:aliases w:val="7_G"/>
    <w:basedOn w:val="DefaultParagraphFont"/>
    <w:qFormat/>
    <w:rsid w:val="00617A43"/>
    <w:rPr>
      <w:rFonts w:ascii="Times New Roman" w:hAnsi="Times New Roman"/>
      <w:b/>
      <w:sz w:val="18"/>
    </w:rPr>
  </w:style>
  <w:style w:type="paragraph" w:styleId="Footer">
    <w:name w:val="footer"/>
    <w:aliases w:val="3_G"/>
    <w:basedOn w:val="Normal"/>
    <w:link w:val="FooterChar"/>
    <w:uiPriority w:val="99"/>
    <w:qFormat/>
    <w:rsid w:val="00617A43"/>
    <w:pPr>
      <w:tabs>
        <w:tab w:val="right" w:pos="9639"/>
      </w:tabs>
    </w:pPr>
    <w:rPr>
      <w:rFonts w:eastAsia="Times New Roman" w:cs="Times New Roman"/>
      <w:sz w:val="16"/>
      <w:szCs w:val="20"/>
      <w:lang w:val="en-GB" w:eastAsia="ru-RU"/>
    </w:rPr>
  </w:style>
  <w:style w:type="character" w:customStyle="1" w:styleId="FooterChar">
    <w:name w:val="Footer Char"/>
    <w:aliases w:val="3_G Char"/>
    <w:basedOn w:val="DefaultParagraphFont"/>
    <w:link w:val="Footer"/>
    <w:uiPriority w:val="99"/>
    <w:rsid w:val="00617A43"/>
    <w:rPr>
      <w:sz w:val="16"/>
      <w:lang w:val="en-GB" w:eastAsia="ru-RU"/>
    </w:rPr>
  </w:style>
  <w:style w:type="character" w:styleId="FootnoteReference">
    <w:name w:val="footnote reference"/>
    <w:aliases w:val="4_G,Footnote Reference/,4_GR"/>
    <w:basedOn w:val="DefaultParagraphFont"/>
    <w:qFormat/>
    <w:rsid w:val="00617A43"/>
    <w:rPr>
      <w:rFonts w:ascii="Times New Roman" w:hAnsi="Times New Roman"/>
      <w:dstrike w:val="0"/>
      <w:sz w:val="18"/>
      <w:vertAlign w:val="superscript"/>
    </w:rPr>
  </w:style>
  <w:style w:type="character" w:styleId="EndnoteReference">
    <w:name w:val="endnote reference"/>
    <w:aliases w:val="1_G"/>
    <w:basedOn w:val="FootnoteReference"/>
    <w:qFormat/>
    <w:rsid w:val="00617A43"/>
    <w:rPr>
      <w:rFonts w:ascii="Times New Roman" w:hAnsi="Times New Roman"/>
      <w:dstrike w:val="0"/>
      <w:sz w:val="18"/>
      <w:vertAlign w:val="superscript"/>
    </w:rPr>
  </w:style>
  <w:style w:type="table" w:styleId="TableGrid">
    <w:name w:val="Table Grid"/>
    <w:basedOn w:val="TableNormal"/>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5_GR"/>
    <w:basedOn w:val="Normal"/>
    <w:link w:val="FootnoteTextChar"/>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 Char,5_GR Char"/>
    <w:basedOn w:val="DefaultParagraphFont"/>
    <w:link w:val="FootnoteText"/>
    <w:rsid w:val="00617A43"/>
    <w:rPr>
      <w:sz w:val="18"/>
      <w:lang w:val="ru-RU" w:eastAsia="ru-RU"/>
    </w:rPr>
  </w:style>
  <w:style w:type="paragraph" w:styleId="EndnoteText">
    <w:name w:val="endnote text"/>
    <w:aliases w:val="2_G"/>
    <w:basedOn w:val="FootnoteText"/>
    <w:link w:val="EndnoteTextChar"/>
    <w:qFormat/>
    <w:rsid w:val="00617A43"/>
  </w:style>
  <w:style w:type="character" w:customStyle="1" w:styleId="EndnoteTextChar">
    <w:name w:val="Endnote Text Char"/>
    <w:aliases w:val="2_G Char"/>
    <w:basedOn w:val="DefaultParagraphFont"/>
    <w:link w:val="EndnoteText"/>
    <w:rsid w:val="00617A43"/>
    <w:rPr>
      <w:sz w:val="18"/>
      <w:lang w:val="ru-RU" w:eastAsia="ru-RU"/>
    </w:rPr>
  </w:style>
  <w:style w:type="character" w:customStyle="1" w:styleId="Heading1Char">
    <w:name w:val="Heading 1 Char"/>
    <w:aliases w:val="Table_G Char"/>
    <w:basedOn w:val="DefaultParagraphFont"/>
    <w:link w:val="Heading1"/>
    <w:rsid w:val="00617A43"/>
    <w:rPr>
      <w:rFonts w:cs="Arial"/>
      <w:b/>
      <w:bCs/>
      <w:szCs w:val="32"/>
      <w:lang w:val="ru-RU" w:eastAsia="ru-RU"/>
    </w:rPr>
  </w:style>
  <w:style w:type="character" w:styleId="Hyperlink">
    <w:name w:val="Hyperlink"/>
    <w:basedOn w:val="DefaultParagraphFont"/>
    <w:rsid w:val="00617A43"/>
    <w:rPr>
      <w:color w:val="0000FF" w:themeColor="hyperlink"/>
      <w:u w:val="none"/>
    </w:rPr>
  </w:style>
  <w:style w:type="character" w:styleId="FollowedHyperlink">
    <w:name w:val="FollowedHyperlink"/>
    <w:basedOn w:val="DefaultParagraphFont"/>
    <w:rsid w:val="00617A43"/>
    <w:rPr>
      <w:color w:val="800080" w:themeColor="followedHyperlink"/>
      <w:u w:val="none"/>
    </w:rPr>
  </w:style>
  <w:style w:type="character" w:customStyle="1" w:styleId="SingleTxtGChar">
    <w:name w:val="_ Single Txt_G Char"/>
    <w:link w:val="SingleTxtG"/>
    <w:qFormat/>
    <w:locked/>
    <w:rsid w:val="008734B5"/>
    <w:rPr>
      <w:lang w:val="ru-RU" w:eastAsia="en-US"/>
    </w:rPr>
  </w:style>
  <w:style w:type="paragraph" w:customStyle="1" w:styleId="ParNoG">
    <w:name w:val="_ParNo_G"/>
    <w:basedOn w:val="SingleTxtG"/>
    <w:qFormat/>
    <w:rsid w:val="008734B5"/>
    <w:pPr>
      <w:numPr>
        <w:numId w:val="30"/>
      </w:numPr>
      <w:tabs>
        <w:tab w:val="clear" w:pos="2268"/>
        <w:tab w:val="clear" w:pos="2835"/>
      </w:tabs>
      <w:suppressAutoHyphens w:val="0"/>
    </w:pPr>
    <w:rPr>
      <w:lang w:val="en-GB" w:eastAsia="fr-FR"/>
    </w:rPr>
  </w:style>
  <w:style w:type="character" w:customStyle="1" w:styleId="H1GChar">
    <w:name w:val="_ H_1_G Char"/>
    <w:link w:val="H1G"/>
    <w:rsid w:val="008734B5"/>
    <w:rPr>
      <w:b/>
      <w:sz w:val="24"/>
      <w:lang w:val="ru-RU" w:eastAsia="ru-RU"/>
    </w:rPr>
  </w:style>
  <w:style w:type="character" w:customStyle="1" w:styleId="HChGChar">
    <w:name w:val="_ H _Ch_G Char"/>
    <w:link w:val="HChG"/>
    <w:qFormat/>
    <w:rsid w:val="008734B5"/>
    <w:rPr>
      <w:b/>
      <w:sz w:val="28"/>
      <w:lang w:val="ru-RU" w:eastAsia="ru-RU"/>
    </w:rPr>
  </w:style>
  <w:style w:type="paragraph" w:customStyle="1" w:styleId="-Abschnitt">
    <w:name w:val="- Abschnitt"/>
    <w:basedOn w:val="Normal"/>
    <w:rsid w:val="008734B5"/>
    <w:pPr>
      <w:tabs>
        <w:tab w:val="left" w:pos="425"/>
        <w:tab w:val="left" w:pos="851"/>
        <w:tab w:val="left" w:pos="1276"/>
      </w:tabs>
      <w:suppressAutoHyphens w:val="0"/>
      <w:spacing w:line="240" w:lineRule="auto"/>
      <w:ind w:left="357" w:hanging="357"/>
      <w:jc w:val="both"/>
    </w:pPr>
    <w:rPr>
      <w:rFonts w:ascii="Arial" w:eastAsia="Times New Roman" w:hAnsi="Arial" w:cs="Times New Roman"/>
      <w:sz w:val="22"/>
      <w:szCs w:val="20"/>
      <w:lang w:val="fr-FR" w:eastAsia="de-DE"/>
    </w:rPr>
  </w:style>
  <w:style w:type="paragraph" w:customStyle="1" w:styleId="Level1">
    <w:name w:val="Level 1"/>
    <w:basedOn w:val="Normal"/>
    <w:rsid w:val="008734B5"/>
    <w:pPr>
      <w:widowControl w:val="0"/>
      <w:suppressAutoHyphens w:val="0"/>
      <w:spacing w:line="240" w:lineRule="auto"/>
      <w:outlineLvl w:val="0"/>
    </w:pPr>
    <w:rPr>
      <w:rFonts w:eastAsia="Times New Roman" w:cs="Times New Roman"/>
      <w:snapToGrid w:val="0"/>
      <w:sz w:val="24"/>
      <w:szCs w:val="20"/>
      <w:lang w:val="en-US"/>
    </w:rPr>
  </w:style>
  <w:style w:type="character" w:customStyle="1" w:styleId="SingleTxtGCar">
    <w:name w:val="_ Single Txt_G Car"/>
    <w:locked/>
    <w:rsid w:val="008734B5"/>
    <w:rPr>
      <w:lang w:val="en-GB" w:eastAsia="en-US"/>
    </w:rPr>
  </w:style>
  <w:style w:type="character" w:styleId="CommentReference">
    <w:name w:val="annotation reference"/>
    <w:basedOn w:val="DefaultParagraphFont"/>
    <w:semiHidden/>
    <w:unhideWhenUsed/>
    <w:rsid w:val="008734B5"/>
    <w:rPr>
      <w:sz w:val="16"/>
      <w:szCs w:val="16"/>
    </w:rPr>
  </w:style>
  <w:style w:type="paragraph" w:styleId="CommentText">
    <w:name w:val="annotation text"/>
    <w:basedOn w:val="Normal"/>
    <w:link w:val="CommentTextChar"/>
    <w:semiHidden/>
    <w:unhideWhenUsed/>
    <w:rsid w:val="008734B5"/>
    <w:pPr>
      <w:spacing w:line="240" w:lineRule="auto"/>
    </w:pPr>
    <w:rPr>
      <w:rFonts w:eastAsia="Times New Roman" w:cs="Times New Roman"/>
      <w:szCs w:val="20"/>
      <w:lang w:val="en-GB" w:eastAsia="fr-FR"/>
    </w:rPr>
  </w:style>
  <w:style w:type="character" w:customStyle="1" w:styleId="CommentTextChar">
    <w:name w:val="Comment Text Char"/>
    <w:basedOn w:val="DefaultParagraphFont"/>
    <w:link w:val="CommentText"/>
    <w:semiHidden/>
    <w:rsid w:val="008734B5"/>
    <w:rPr>
      <w:lang w:val="en-GB" w:eastAsia="fr-FR"/>
    </w:rPr>
  </w:style>
  <w:style w:type="paragraph" w:styleId="CommentSubject">
    <w:name w:val="annotation subject"/>
    <w:basedOn w:val="CommentText"/>
    <w:next w:val="CommentText"/>
    <w:link w:val="CommentSubjectChar"/>
    <w:semiHidden/>
    <w:unhideWhenUsed/>
    <w:rsid w:val="008734B5"/>
    <w:rPr>
      <w:b/>
      <w:bCs/>
    </w:rPr>
  </w:style>
  <w:style w:type="character" w:customStyle="1" w:styleId="CommentSubjectChar">
    <w:name w:val="Comment Subject Char"/>
    <w:basedOn w:val="CommentTextChar"/>
    <w:link w:val="CommentSubject"/>
    <w:semiHidden/>
    <w:rsid w:val="008734B5"/>
    <w:rPr>
      <w:b/>
      <w:bCs/>
      <w:lang w:val="en-GB" w:eastAsia="fr-FR"/>
    </w:rPr>
  </w:style>
  <w:style w:type="paragraph" w:styleId="Revision">
    <w:name w:val="Revision"/>
    <w:hidden/>
    <w:uiPriority w:val="99"/>
    <w:semiHidden/>
    <w:rsid w:val="008734B5"/>
    <w:rPr>
      <w:lang w:val="en-GB" w:eastAsia="fr-FR"/>
    </w:rPr>
  </w:style>
  <w:style w:type="character" w:customStyle="1" w:styleId="H23GChar">
    <w:name w:val="_ H_2/3_G Char"/>
    <w:link w:val="H23G"/>
    <w:locked/>
    <w:rsid w:val="008734B5"/>
    <w:rPr>
      <w:b/>
      <w:lang w:val="ru-RU" w:eastAsia="ru-RU"/>
    </w:rPr>
  </w:style>
  <w:style w:type="character" w:customStyle="1" w:styleId="normaltextrun">
    <w:name w:val="normaltextrun"/>
    <w:basedOn w:val="DefaultParagraphFont"/>
    <w:rsid w:val="008734B5"/>
  </w:style>
  <w:style w:type="character" w:styleId="UnresolvedMention">
    <w:name w:val="Unresolved Mention"/>
    <w:basedOn w:val="DefaultParagraphFont"/>
    <w:uiPriority w:val="99"/>
    <w:semiHidden/>
    <w:unhideWhenUsed/>
    <w:rsid w:val="0087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ganet.com" TargetMode="External"/><Relationship Id="rId18" Type="http://schemas.openxmlformats.org/officeDocument/2006/relationships/hyperlink" Target="http://www.icao.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aea.org" TargetMode="External"/><Relationship Id="rId7" Type="http://schemas.openxmlformats.org/officeDocument/2006/relationships/endnotes" Target="endnotes.xml"/><Relationship Id="rId12" Type="http://schemas.openxmlformats.org/officeDocument/2006/relationships/hyperlink" Target="https://ec.europa.eu/transparency/regexpert/index.cfm?%20do=groupDetail.groupDetail&amp;groupID=3280" TargetMode="External"/><Relationship Id="rId17" Type="http://schemas.openxmlformats.org/officeDocument/2006/relationships/hyperlink" Target="http://www.cen.e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ce.org" TargetMode="External"/><Relationship Id="rId20" Type="http://schemas.openxmlformats.org/officeDocument/2006/relationships/hyperlink" Target="http://www.iso.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gillingham@dft.gov.uk" TargetMode="External"/><Relationship Id="rId24" Type="http://schemas.openxmlformats.org/officeDocument/2006/relationships/hyperlink" Target="http://www.en.osjd.org" TargetMode="External"/><Relationship Id="rId5" Type="http://schemas.openxmlformats.org/officeDocument/2006/relationships/webSettings" Target="webSettings.xml"/><Relationship Id="rId15" Type="http://schemas.openxmlformats.org/officeDocument/2006/relationships/hyperlink" Target="http://www.eiga.eu" TargetMode="External"/><Relationship Id="rId23" Type="http://schemas.openxmlformats.org/officeDocument/2006/relationships/hyperlink" Target="http://www.otif.org" TargetMode="External"/><Relationship Id="rId28" Type="http://schemas.openxmlformats.org/officeDocument/2006/relationships/footer" Target="footer2.xml"/><Relationship Id="rId10" Type="http://schemas.openxmlformats.org/officeDocument/2006/relationships/hyperlink" Target="mailto:aldo.celasco@iru.org" TargetMode="External"/><Relationship Id="rId19" Type="http://schemas.openxmlformats.org/officeDocument/2006/relationships/hyperlink" Target="http://www.imo.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ederalregister.gov/documents/2020/11/25/2020-23712/hazardous-materials-adoption-of-miscellaneous-petitions-to-reduce-regulatory-burdens" TargetMode="External"/><Relationship Id="rId14" Type="http://schemas.openxmlformats.org/officeDocument/2006/relationships/hyperlink" Target="http://www.astm.org" TargetMode="External"/><Relationship Id="rId22" Type="http://schemas.openxmlformats.org/officeDocument/2006/relationships/hyperlink" Target="http://www.uic.org"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B86A7-4BB9-456C-A475-C8063F46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9356</Words>
  <Characters>53331</Characters>
  <Application>Microsoft Office Word</Application>
  <DocSecurity>0</DocSecurity>
  <Lines>444</Lines>
  <Paragraphs>125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ECE/TRANS/WP.15/AC.1/160</vt:lpstr>
      <vt:lpstr>A/</vt:lpstr>
      <vt:lpstr>A/</vt:lpstr>
    </vt:vector>
  </TitlesOfParts>
  <Company>DCM</Company>
  <LinksUpToDate>false</LinksUpToDate>
  <CharactersWithSpaces>62562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ECE/TRANS/WP.15/AC.1/160</dc:title>
  <dc:subject/>
  <dc:creator>Anna BLAGODATSKIKH</dc:creator>
  <cp:keywords/>
  <cp:lastModifiedBy>Christine Barrio-Champeau</cp:lastModifiedBy>
  <cp:revision>2</cp:revision>
  <cp:lastPrinted>2021-05-17T17:27:00Z</cp:lastPrinted>
  <dcterms:created xsi:type="dcterms:W3CDTF">2021-06-09T13:55:00Z</dcterms:created>
  <dcterms:modified xsi:type="dcterms:W3CDTF">2021-06-09T13:55:00Z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