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682"/>
        <w:gridCol w:w="1858"/>
        <w:gridCol w:w="2819"/>
      </w:tblGrid>
      <w:tr w:rsidR="002D5AAC" w14:paraId="5E98EF32" w14:textId="77777777" w:rsidTr="00D5211F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2B88FE4B" w14:textId="77777777" w:rsidR="002D5AAC" w:rsidRDefault="002D5AAC" w:rsidP="000B09D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bottom"/>
          </w:tcPr>
          <w:p w14:paraId="41904303" w14:textId="77777777" w:rsidR="002D5AAC" w:rsidRPr="00BD33EE" w:rsidRDefault="00DF71B9" w:rsidP="00D5211F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vAlign w:val="bottom"/>
          </w:tcPr>
          <w:p w14:paraId="566793AB" w14:textId="2D0CA3BF" w:rsidR="002D5AAC" w:rsidRDefault="000B09D2" w:rsidP="000B09D2">
            <w:pPr>
              <w:jc w:val="right"/>
            </w:pPr>
            <w:r w:rsidRPr="000B09D2">
              <w:rPr>
                <w:sz w:val="40"/>
              </w:rPr>
              <w:t>ST</w:t>
            </w:r>
            <w:r>
              <w:t>/SG/AC.10/48/Add.1</w:t>
            </w:r>
          </w:p>
        </w:tc>
      </w:tr>
      <w:tr w:rsidR="002D5AAC" w:rsidRPr="000E1C41" w14:paraId="72C6C9CA" w14:textId="77777777" w:rsidTr="00D5211F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C1D3678" w14:textId="77777777" w:rsidR="002D5AAC" w:rsidRDefault="002E5067" w:rsidP="00D5211F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3D4A518C" wp14:editId="6727431F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7BF633F" w14:textId="77777777" w:rsidR="002D5AAC" w:rsidRPr="00033EE1" w:rsidRDefault="000F27D6" w:rsidP="00D5211F">
            <w:pPr>
              <w:spacing w:before="200" w:line="360" w:lineRule="exact"/>
              <w:rPr>
                <w:b/>
                <w:sz w:val="34"/>
                <w:szCs w:val="34"/>
              </w:rPr>
            </w:pPr>
            <w:r w:rsidRPr="005E11A6">
              <w:rPr>
                <w:b/>
                <w:spacing w:val="-4"/>
                <w:sz w:val="40"/>
                <w:szCs w:val="40"/>
              </w:rPr>
              <w:t>Секретариат</w:t>
            </w:r>
          </w:p>
        </w:tc>
        <w:tc>
          <w:tcPr>
            <w:tcW w:w="2819" w:type="dxa"/>
            <w:tcBorders>
              <w:top w:val="single" w:sz="4" w:space="0" w:color="auto"/>
              <w:bottom w:val="single" w:sz="12" w:space="0" w:color="auto"/>
            </w:tcBorders>
          </w:tcPr>
          <w:p w14:paraId="5C025102" w14:textId="77777777" w:rsidR="002D5AAC" w:rsidRDefault="000B09D2" w:rsidP="00D5211F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7AA18CBF" w14:textId="77777777" w:rsidR="000B09D2" w:rsidRDefault="000B09D2" w:rsidP="000B09D2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4 March 2021</w:t>
            </w:r>
          </w:p>
          <w:p w14:paraId="16E1EA56" w14:textId="77777777" w:rsidR="000B09D2" w:rsidRDefault="000B09D2" w:rsidP="000B09D2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044F56EF" w14:textId="17A99335" w:rsidR="000B09D2" w:rsidRPr="00133FDC" w:rsidRDefault="000B09D2" w:rsidP="000B09D2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 and French</w:t>
            </w:r>
          </w:p>
        </w:tc>
      </w:tr>
    </w:tbl>
    <w:p w14:paraId="20326BA5" w14:textId="4EA94C15" w:rsidR="000B09D2" w:rsidRPr="005722E1" w:rsidRDefault="000B09D2" w:rsidP="000B09D2">
      <w:pPr>
        <w:spacing w:before="120"/>
        <w:rPr>
          <w:b/>
          <w:sz w:val="24"/>
          <w:szCs w:val="24"/>
        </w:rPr>
      </w:pPr>
      <w:r w:rsidRPr="005722E1">
        <w:rPr>
          <w:b/>
          <w:bCs/>
          <w:sz w:val="24"/>
          <w:szCs w:val="24"/>
        </w:rPr>
        <w:t xml:space="preserve">Комитет экспертов по перевозке опасных грузов </w:t>
      </w:r>
      <w:r>
        <w:rPr>
          <w:b/>
          <w:bCs/>
          <w:sz w:val="24"/>
          <w:szCs w:val="24"/>
        </w:rPr>
        <w:br/>
      </w:r>
      <w:r w:rsidRPr="005722E1">
        <w:rPr>
          <w:b/>
          <w:bCs/>
          <w:sz w:val="24"/>
          <w:szCs w:val="24"/>
        </w:rPr>
        <w:t>и</w:t>
      </w:r>
      <w:r w:rsidRPr="00446722">
        <w:rPr>
          <w:b/>
          <w:bCs/>
          <w:sz w:val="24"/>
          <w:szCs w:val="24"/>
        </w:rPr>
        <w:t xml:space="preserve"> </w:t>
      </w:r>
      <w:r w:rsidRPr="005722E1">
        <w:rPr>
          <w:b/>
          <w:bCs/>
          <w:sz w:val="24"/>
          <w:szCs w:val="24"/>
        </w:rPr>
        <w:t xml:space="preserve">Согласованной на глобальном уровне системе </w:t>
      </w:r>
      <w:r>
        <w:rPr>
          <w:b/>
          <w:bCs/>
          <w:sz w:val="24"/>
          <w:szCs w:val="24"/>
        </w:rPr>
        <w:br/>
      </w:r>
      <w:r w:rsidRPr="005722E1">
        <w:rPr>
          <w:b/>
          <w:bCs/>
          <w:sz w:val="24"/>
          <w:szCs w:val="24"/>
        </w:rPr>
        <w:t xml:space="preserve">классификации опасности и маркировки </w:t>
      </w:r>
      <w:r>
        <w:rPr>
          <w:b/>
          <w:bCs/>
          <w:sz w:val="24"/>
          <w:szCs w:val="24"/>
        </w:rPr>
        <w:br/>
      </w:r>
      <w:r w:rsidRPr="005722E1">
        <w:rPr>
          <w:b/>
          <w:bCs/>
          <w:sz w:val="24"/>
          <w:szCs w:val="24"/>
        </w:rPr>
        <w:t>химической продукции</w:t>
      </w:r>
    </w:p>
    <w:p w14:paraId="49584B85" w14:textId="77777777" w:rsidR="000B09D2" w:rsidRPr="006D049B" w:rsidRDefault="000B09D2" w:rsidP="000B09D2">
      <w:pPr>
        <w:pStyle w:val="HChG"/>
        <w:rPr>
          <w:bCs/>
        </w:rPr>
      </w:pPr>
      <w:r>
        <w:tab/>
      </w:r>
      <w:r>
        <w:tab/>
      </w:r>
      <w:r>
        <w:tab/>
      </w:r>
      <w:r>
        <w:rPr>
          <w:bCs/>
        </w:rPr>
        <w:t>Доклад Комитета экспертов по перевозке опасных грузов и Согласованной на глобальном уровне системе классификации опасности и маркировки химической продукции о работе его десятой сессии,</w:t>
      </w:r>
    </w:p>
    <w:p w14:paraId="5B55F818" w14:textId="44B456CD" w:rsidR="000B09D2" w:rsidRPr="006D049B" w:rsidRDefault="000B09D2" w:rsidP="006154F3">
      <w:pPr>
        <w:pStyle w:val="SingleTxtG"/>
      </w:pPr>
      <w:r>
        <w:t>состоявшейся в Женеве 11 декабря 2020 года</w:t>
      </w:r>
    </w:p>
    <w:p w14:paraId="0C1B9533" w14:textId="77777777" w:rsidR="000B09D2" w:rsidRPr="006D049B" w:rsidRDefault="000B09D2" w:rsidP="000B09D2">
      <w:pPr>
        <w:pStyle w:val="H23G"/>
      </w:pPr>
      <w:r>
        <w:tab/>
      </w:r>
      <w:r>
        <w:tab/>
      </w:r>
      <w:r>
        <w:rPr>
          <w:bCs/>
        </w:rPr>
        <w:t>Добавление</w:t>
      </w:r>
    </w:p>
    <w:p w14:paraId="19378F42" w14:textId="77777777" w:rsidR="000B09D2" w:rsidRPr="006D049B" w:rsidRDefault="000B09D2" w:rsidP="000B09D2">
      <w:pPr>
        <w:pStyle w:val="H1G"/>
      </w:pPr>
      <w:r>
        <w:tab/>
      </w:r>
      <w:r>
        <w:tab/>
      </w:r>
      <w:r>
        <w:rPr>
          <w:bCs/>
        </w:rPr>
        <w:t>Приложение I</w:t>
      </w:r>
    </w:p>
    <w:p w14:paraId="037FA6A1" w14:textId="4B6F3AC0" w:rsidR="000B09D2" w:rsidRPr="004C1E54" w:rsidRDefault="000B09D2" w:rsidP="000B09D2">
      <w:pPr>
        <w:pStyle w:val="H1G"/>
      </w:pPr>
      <w:r>
        <w:tab/>
      </w:r>
      <w:r>
        <w:tab/>
      </w:r>
      <w:r>
        <w:rPr>
          <w:bCs/>
        </w:rPr>
        <w:t>Поправки к двадцат</w:t>
      </w:r>
      <w:r w:rsidR="000E1C41">
        <w:rPr>
          <w:bCs/>
        </w:rPr>
        <w:t>ь</w:t>
      </w:r>
      <w:r>
        <w:rPr>
          <w:bCs/>
        </w:rPr>
        <w:t xml:space="preserve"> первому пересмотренному изданию Рекомендаций по перевозке опасных грузов, Типовые правила (ST/SG/AC.10/1/Rev.21)</w:t>
      </w:r>
    </w:p>
    <w:p w14:paraId="5328252F" w14:textId="77777777" w:rsidR="000B09D2" w:rsidRPr="004C1E54" w:rsidRDefault="000B09D2" w:rsidP="000B09D2">
      <w:pPr>
        <w:suppressAutoHyphens w:val="0"/>
        <w:spacing w:after="200" w:line="276" w:lineRule="auto"/>
        <w:rPr>
          <w:b/>
          <w:sz w:val="24"/>
        </w:rPr>
      </w:pPr>
      <w:r w:rsidRPr="004C1E54">
        <w:br w:type="page"/>
      </w:r>
    </w:p>
    <w:p w14:paraId="46276CD7" w14:textId="77777777" w:rsidR="000B09D2" w:rsidRPr="006D049B" w:rsidRDefault="000B09D2" w:rsidP="000B09D2">
      <w:pPr>
        <w:pStyle w:val="H1G"/>
      </w:pPr>
      <w:r>
        <w:lastRenderedPageBreak/>
        <w:tab/>
      </w:r>
      <w:r>
        <w:tab/>
      </w:r>
      <w:r>
        <w:rPr>
          <w:bCs/>
        </w:rPr>
        <w:t>Рекомендации</w:t>
      </w:r>
    </w:p>
    <w:p w14:paraId="71875C1A" w14:textId="188677D1" w:rsidR="000B09D2" w:rsidRPr="006D049B" w:rsidRDefault="000B09D2" w:rsidP="000B09D2">
      <w:pPr>
        <w:pStyle w:val="SingleTxtG"/>
      </w:pPr>
      <w:r>
        <w:t>Пункт 8</w:t>
      </w:r>
      <w:r>
        <w:tab/>
        <w:t xml:space="preserve">После </w:t>
      </w:r>
      <w:r w:rsidR="00512B1B">
        <w:t>«</w:t>
      </w:r>
      <w:r>
        <w:t>ST/SG/AC.10/11/Rev.7</w:t>
      </w:r>
      <w:r w:rsidR="00512B1B">
        <w:t>»</w:t>
      </w:r>
      <w:r>
        <w:t xml:space="preserve"> включить </w:t>
      </w:r>
      <w:r w:rsidR="00512B1B">
        <w:t>«</w:t>
      </w:r>
      <w:r>
        <w:t>и Amend.1</w:t>
      </w:r>
      <w:r w:rsidR="00512B1B">
        <w:t>»</w:t>
      </w:r>
      <w:r>
        <w:t>.</w:t>
      </w:r>
    </w:p>
    <w:p w14:paraId="70E55624" w14:textId="77777777" w:rsidR="000B09D2" w:rsidRPr="006D049B" w:rsidRDefault="000B09D2" w:rsidP="000B09D2">
      <w:pPr>
        <w:pStyle w:val="H1G"/>
      </w:pPr>
      <w:r>
        <w:tab/>
      </w:r>
      <w:r>
        <w:tab/>
      </w:r>
      <w:r>
        <w:rPr>
          <w:bCs/>
        </w:rPr>
        <w:t>Глава 1.1</w:t>
      </w:r>
    </w:p>
    <w:p w14:paraId="2926974B" w14:textId="63F3821C" w:rsidR="000B09D2" w:rsidRPr="006D049B" w:rsidRDefault="000B09D2" w:rsidP="000B09D2">
      <w:pPr>
        <w:pStyle w:val="SingleTxtG"/>
      </w:pPr>
      <w:r>
        <w:t xml:space="preserve">В примечании 1 после </w:t>
      </w:r>
      <w:r w:rsidR="00512B1B">
        <w:t>«</w:t>
      </w:r>
      <w:r>
        <w:t>ST/SG/AC.10/11/Rev.7</w:t>
      </w:r>
      <w:r w:rsidR="00512B1B">
        <w:t>»</w:t>
      </w:r>
      <w:r>
        <w:t xml:space="preserve"> включить </w:t>
      </w:r>
      <w:r w:rsidR="00512B1B">
        <w:t>«</w:t>
      </w:r>
      <w:r>
        <w:t>и Amend.1</w:t>
      </w:r>
      <w:r w:rsidR="00512B1B">
        <w:t>»</w:t>
      </w:r>
      <w:r>
        <w:t>.</w:t>
      </w:r>
    </w:p>
    <w:p w14:paraId="4886E798" w14:textId="77777777" w:rsidR="000B09D2" w:rsidRPr="006D049B" w:rsidRDefault="000B09D2" w:rsidP="000B09D2">
      <w:pPr>
        <w:pStyle w:val="H1G"/>
      </w:pPr>
      <w:r>
        <w:tab/>
      </w:r>
      <w:r>
        <w:tab/>
      </w:r>
      <w:r>
        <w:rPr>
          <w:bCs/>
        </w:rPr>
        <w:t>Глава 1.2</w:t>
      </w:r>
    </w:p>
    <w:p w14:paraId="7A6F99C4" w14:textId="54626E0A" w:rsidR="000B09D2" w:rsidRPr="006D049B" w:rsidRDefault="000B09D2" w:rsidP="000B09D2">
      <w:pPr>
        <w:pStyle w:val="SingleTxtG"/>
        <w:ind w:left="2268" w:hanging="1134"/>
      </w:pPr>
      <w:r>
        <w:t>1.2.1</w:t>
      </w:r>
      <w:r>
        <w:tab/>
      </w:r>
      <w:r>
        <w:tab/>
        <w:t xml:space="preserve">В определении </w:t>
      </w:r>
      <w:r w:rsidR="00512B1B">
        <w:t>«</w:t>
      </w:r>
      <w:r>
        <w:rPr>
          <w:i/>
          <w:iCs/>
        </w:rPr>
        <w:t>Связка баллонов</w:t>
      </w:r>
      <w:r w:rsidR="00512B1B">
        <w:t>»</w:t>
      </w:r>
      <w:r>
        <w:t xml:space="preserve"> заменить </w:t>
      </w:r>
      <w:r w:rsidR="00512B1B">
        <w:t>«</w:t>
      </w:r>
      <w:r>
        <w:t>комплект баллонов</w:t>
      </w:r>
      <w:r w:rsidR="00512B1B">
        <w:t>»</w:t>
      </w:r>
      <w:r>
        <w:t xml:space="preserve"> на </w:t>
      </w:r>
      <w:r w:rsidR="00512B1B">
        <w:t>«</w:t>
      </w:r>
      <w:r>
        <w:t>сосуд под давлением, состоящий из комплекта баллонов или корпусов баллонов</w:t>
      </w:r>
      <w:r w:rsidR="00512B1B">
        <w:t>»</w:t>
      </w:r>
      <w:r>
        <w:t>.</w:t>
      </w:r>
    </w:p>
    <w:p w14:paraId="266AF575" w14:textId="0FD2DD94" w:rsidR="000B09D2" w:rsidRPr="006D049B" w:rsidRDefault="000B09D2" w:rsidP="006154F3">
      <w:pPr>
        <w:pStyle w:val="SingleTxtG"/>
        <w:ind w:left="2268" w:hanging="1134"/>
      </w:pPr>
      <w:r>
        <w:tab/>
      </w:r>
      <w:r>
        <w:tab/>
        <w:t xml:space="preserve">После определения </w:t>
      </w:r>
      <w:r w:rsidR="00512B1B">
        <w:t>«</w:t>
      </w:r>
      <w:r>
        <w:rPr>
          <w:i/>
          <w:iCs/>
        </w:rPr>
        <w:t>Затвор</w:t>
      </w:r>
      <w:r w:rsidR="00512B1B">
        <w:t>»</w:t>
      </w:r>
      <w:r>
        <w:t xml:space="preserve"> добавить новое примечание следующего содержания:</w:t>
      </w:r>
    </w:p>
    <w:p w14:paraId="705749B7" w14:textId="166E9CF5" w:rsidR="000B09D2" w:rsidRPr="006D049B" w:rsidRDefault="00512B1B" w:rsidP="006154F3">
      <w:pPr>
        <w:pStyle w:val="SingleTxtG"/>
      </w:pPr>
      <w:r>
        <w:t>«</w:t>
      </w:r>
      <w:r w:rsidR="000B09D2">
        <w:rPr>
          <w:b/>
          <w:bCs/>
          <w:i/>
          <w:iCs/>
        </w:rPr>
        <w:t>ПРИМЕЧАНИЕ:</w:t>
      </w:r>
      <w:r w:rsidR="001B6B58">
        <w:rPr>
          <w:i/>
          <w:iCs/>
        </w:rPr>
        <w:t xml:space="preserve"> </w:t>
      </w:r>
      <w:r w:rsidR="000B09D2">
        <w:rPr>
          <w:i/>
          <w:iCs/>
        </w:rPr>
        <w:t>Для сосудов под давлением затворами являются, например, вентили, устройства для сброса давления, манометры или указатели уровня</w:t>
      </w:r>
      <w:r w:rsidR="00D6522F">
        <w:rPr>
          <w:i/>
          <w:iCs/>
        </w:rPr>
        <w:t>.</w:t>
      </w:r>
      <w:r>
        <w:t>»</w:t>
      </w:r>
      <w:r w:rsidR="000B09D2">
        <w:t>.</w:t>
      </w:r>
    </w:p>
    <w:p w14:paraId="5FB3E4DE" w14:textId="258AAF7A" w:rsidR="000B09D2" w:rsidRPr="006D049B" w:rsidRDefault="000B09D2" w:rsidP="006154F3">
      <w:pPr>
        <w:pStyle w:val="SingleTxtG"/>
      </w:pPr>
      <w:r>
        <w:tab/>
      </w:r>
      <w:r>
        <w:tab/>
        <w:t xml:space="preserve">Изменить определение </w:t>
      </w:r>
      <w:r w:rsidR="00512B1B">
        <w:t>«</w:t>
      </w:r>
      <w:r>
        <w:rPr>
          <w:i/>
          <w:iCs/>
        </w:rPr>
        <w:t>Сосуд криогенный</w:t>
      </w:r>
      <w:r w:rsidR="00512B1B">
        <w:t>»</w:t>
      </w:r>
      <w:r>
        <w:t xml:space="preserve"> следующим образом:</w:t>
      </w:r>
    </w:p>
    <w:p w14:paraId="13600E5D" w14:textId="3668DD1C" w:rsidR="000B09D2" w:rsidRPr="006D049B" w:rsidRDefault="00512B1B" w:rsidP="006154F3">
      <w:pPr>
        <w:pStyle w:val="SingleTxtG"/>
      </w:pPr>
      <w:r>
        <w:t>«</w:t>
      </w:r>
      <w:r w:rsidR="000B09D2">
        <w:rPr>
          <w:i/>
          <w:iCs/>
        </w:rPr>
        <w:t>Сосуд криогенный закрытый</w:t>
      </w:r>
      <w:r w:rsidR="000B09D2">
        <w:t xml:space="preserve"> </w:t>
      </w:r>
      <w:r>
        <w:t>—</w:t>
      </w:r>
      <w:r w:rsidR="000B09D2">
        <w:t xml:space="preserve"> сосуд под давлением с теплоизоляцией для охлажденных сжиженных газов вместимостью по воде не более 1 000 литров</w:t>
      </w:r>
      <w:r w:rsidR="00FD054B">
        <w:t>.</w:t>
      </w:r>
      <w:r>
        <w:t>»</w:t>
      </w:r>
      <w:r w:rsidR="000B09D2">
        <w:t>.</w:t>
      </w:r>
    </w:p>
    <w:p w14:paraId="6713C6F9" w14:textId="0B885E4C" w:rsidR="000B09D2" w:rsidRPr="00AF0C3D" w:rsidRDefault="000B09D2" w:rsidP="006154F3">
      <w:pPr>
        <w:pStyle w:val="SingleTxtG"/>
      </w:pPr>
      <w:r>
        <w:tab/>
      </w:r>
      <w:r>
        <w:tab/>
        <w:t xml:space="preserve">В определении </w:t>
      </w:r>
      <w:r w:rsidR="00512B1B">
        <w:t>«</w:t>
      </w:r>
      <w:r>
        <w:rPr>
          <w:i/>
          <w:iCs/>
        </w:rPr>
        <w:t>Баллон</w:t>
      </w:r>
      <w:r w:rsidR="00512B1B">
        <w:t>»</w:t>
      </w:r>
      <w:r>
        <w:t xml:space="preserve"> исключить </w:t>
      </w:r>
      <w:r w:rsidR="00512B1B">
        <w:t>«</w:t>
      </w:r>
      <w:r>
        <w:t>переносной</w:t>
      </w:r>
      <w:r w:rsidR="00512B1B">
        <w:t>»</w:t>
      </w:r>
      <w:r w:rsidRPr="00AF0C3D">
        <w:t>.</w:t>
      </w:r>
    </w:p>
    <w:p w14:paraId="7CC51957" w14:textId="132BF6D9" w:rsidR="000B09D2" w:rsidRPr="006D049B" w:rsidRDefault="000B09D2" w:rsidP="006154F3">
      <w:pPr>
        <w:pStyle w:val="SingleTxtG"/>
        <w:ind w:left="2268" w:hanging="1134"/>
      </w:pPr>
      <w:r>
        <w:tab/>
      </w:r>
      <w:r w:rsidR="006154F3">
        <w:tab/>
      </w:r>
      <w:r>
        <w:t xml:space="preserve">В определении </w:t>
      </w:r>
      <w:r w:rsidR="00512B1B">
        <w:t>«</w:t>
      </w:r>
      <w:r>
        <w:rPr>
          <w:i/>
          <w:iCs/>
        </w:rPr>
        <w:t>СГС</w:t>
      </w:r>
      <w:r w:rsidR="00512B1B">
        <w:t>»</w:t>
      </w:r>
      <w:r>
        <w:t xml:space="preserve"> заменить </w:t>
      </w:r>
      <w:r w:rsidR="00512B1B">
        <w:t>«</w:t>
      </w:r>
      <w:r>
        <w:t>восьмое</w:t>
      </w:r>
      <w:r w:rsidR="00512B1B">
        <w:t>»</w:t>
      </w:r>
      <w:r>
        <w:t xml:space="preserve"> на </w:t>
      </w:r>
      <w:r w:rsidR="00512B1B">
        <w:t>«</w:t>
      </w:r>
      <w:r>
        <w:t>девятое</w:t>
      </w:r>
      <w:r w:rsidR="00512B1B">
        <w:t>»</w:t>
      </w:r>
      <w:r>
        <w:t xml:space="preserve"> и заменить </w:t>
      </w:r>
      <w:r w:rsidR="00512B1B">
        <w:t>«</w:t>
      </w:r>
      <w:r>
        <w:t>ST/SG/AC.10/30/Rev.8</w:t>
      </w:r>
      <w:r w:rsidR="00512B1B">
        <w:t>»</w:t>
      </w:r>
      <w:r>
        <w:t xml:space="preserve"> на </w:t>
      </w:r>
      <w:r w:rsidR="00512B1B">
        <w:t>«</w:t>
      </w:r>
      <w:r>
        <w:t>ST/SG/AC.10/30/Rev.9</w:t>
      </w:r>
      <w:r w:rsidR="00512B1B">
        <w:t>»</w:t>
      </w:r>
      <w:r>
        <w:t>.</w:t>
      </w:r>
    </w:p>
    <w:p w14:paraId="306A2B79" w14:textId="2C2E5101" w:rsidR="000B09D2" w:rsidRPr="006D049B" w:rsidRDefault="000B09D2" w:rsidP="006154F3">
      <w:pPr>
        <w:pStyle w:val="SingleTxtG"/>
        <w:ind w:left="2268" w:hanging="1134"/>
      </w:pPr>
      <w:r>
        <w:tab/>
      </w:r>
      <w:r>
        <w:tab/>
        <w:t xml:space="preserve">В определении </w:t>
      </w:r>
      <w:r w:rsidR="00512B1B">
        <w:t>«</w:t>
      </w:r>
      <w:r>
        <w:rPr>
          <w:i/>
          <w:iCs/>
        </w:rPr>
        <w:t>Жидкость</w:t>
      </w:r>
      <w:r w:rsidR="00512B1B">
        <w:t>»</w:t>
      </w:r>
      <w:r>
        <w:t xml:space="preserve"> в сноске 1 заменить </w:t>
      </w:r>
      <w:r w:rsidR="00512B1B">
        <w:t>«</w:t>
      </w:r>
      <w:r>
        <w:t>ECE/TRANS/275 (в</w:t>
      </w:r>
      <w:r w:rsidR="00512B1B">
        <w:t> </w:t>
      </w:r>
      <w:r>
        <w:t>продаже под № R.18.VIII.1)</w:t>
      </w:r>
      <w:r w:rsidR="00512B1B">
        <w:t>»</w:t>
      </w:r>
      <w:r>
        <w:t xml:space="preserve"> на </w:t>
      </w:r>
      <w:r w:rsidR="00512B1B">
        <w:t>«</w:t>
      </w:r>
      <w:r>
        <w:t>ECE/TRANS/300 (в продаже под №</w:t>
      </w:r>
      <w:r w:rsidR="00512B1B">
        <w:t> </w:t>
      </w:r>
      <w:r>
        <w:t>R.21.VIII.1)</w:t>
      </w:r>
      <w:r w:rsidR="00512B1B">
        <w:t>»</w:t>
      </w:r>
      <w:r>
        <w:t>.</w:t>
      </w:r>
    </w:p>
    <w:p w14:paraId="74128703" w14:textId="65E62CF8" w:rsidR="000B09D2" w:rsidRPr="006D049B" w:rsidRDefault="000B09D2" w:rsidP="006154F3">
      <w:pPr>
        <w:pStyle w:val="SingleTxtG"/>
        <w:ind w:left="2268" w:hanging="1134"/>
      </w:pPr>
      <w:r>
        <w:tab/>
      </w:r>
      <w:r w:rsidR="006154F3">
        <w:tab/>
      </w:r>
      <w:r>
        <w:t xml:space="preserve">В определении </w:t>
      </w:r>
      <w:r w:rsidR="00512B1B">
        <w:t>«</w:t>
      </w:r>
      <w:r>
        <w:rPr>
          <w:i/>
          <w:iCs/>
        </w:rPr>
        <w:t>Руководство по испытаниям и критериям</w:t>
      </w:r>
      <w:r w:rsidR="00512B1B">
        <w:t>»</w:t>
      </w:r>
      <w:r>
        <w:t xml:space="preserve"> после </w:t>
      </w:r>
      <w:r w:rsidR="00512B1B">
        <w:t>«</w:t>
      </w:r>
      <w:r>
        <w:t>ST/SG/AC.10/11/Rev.6</w:t>
      </w:r>
      <w:r w:rsidR="00512B1B">
        <w:t>»</w:t>
      </w:r>
      <w:r>
        <w:t xml:space="preserve"> включить </w:t>
      </w:r>
      <w:r w:rsidR="00512B1B">
        <w:t>«</w:t>
      </w:r>
      <w:r>
        <w:t>и Amend.1</w:t>
      </w:r>
      <w:r w:rsidR="00512B1B">
        <w:t>»</w:t>
      </w:r>
      <w:r>
        <w:t>.</w:t>
      </w:r>
    </w:p>
    <w:p w14:paraId="05D277ED" w14:textId="66D36DED" w:rsidR="000B09D2" w:rsidRPr="006D049B" w:rsidRDefault="000B09D2" w:rsidP="006154F3">
      <w:pPr>
        <w:pStyle w:val="SingleTxtG"/>
        <w:ind w:left="2268" w:hanging="1134"/>
      </w:pPr>
      <w:r>
        <w:tab/>
      </w:r>
      <w:r>
        <w:tab/>
        <w:t xml:space="preserve">В определении </w:t>
      </w:r>
      <w:r w:rsidR="00512B1B">
        <w:t>«</w:t>
      </w:r>
      <w:r>
        <w:rPr>
          <w:i/>
          <w:iCs/>
        </w:rPr>
        <w:t>Система хранения водорода на основе металлгидрида</w:t>
      </w:r>
      <w:r w:rsidR="00512B1B">
        <w:t>»</w:t>
      </w:r>
      <w:r>
        <w:t xml:space="preserve"> заменить </w:t>
      </w:r>
      <w:r w:rsidR="00512B1B">
        <w:t>«</w:t>
      </w:r>
      <w:r>
        <w:t>сосуда</w:t>
      </w:r>
      <w:r w:rsidR="00512B1B">
        <w:t>»</w:t>
      </w:r>
      <w:r>
        <w:t xml:space="preserve"> на </w:t>
      </w:r>
      <w:r w:rsidR="00512B1B">
        <w:t>«</w:t>
      </w:r>
      <w:r>
        <w:t>корпуса сосуда под давлением</w:t>
      </w:r>
      <w:r w:rsidR="00512B1B">
        <w:t>»</w:t>
      </w:r>
      <w:r>
        <w:t>.</w:t>
      </w:r>
    </w:p>
    <w:p w14:paraId="764F800F" w14:textId="623D9343" w:rsidR="000B09D2" w:rsidRPr="006D049B" w:rsidRDefault="000B09D2" w:rsidP="006154F3">
      <w:pPr>
        <w:pStyle w:val="SingleTxtG"/>
      </w:pPr>
      <w:r>
        <w:tab/>
      </w:r>
      <w:r>
        <w:tab/>
        <w:t xml:space="preserve">В определении </w:t>
      </w:r>
      <w:r w:rsidR="00512B1B">
        <w:t>«</w:t>
      </w:r>
      <w:r>
        <w:rPr>
          <w:i/>
          <w:iCs/>
        </w:rPr>
        <w:t>Барабан под давлением</w:t>
      </w:r>
      <w:r w:rsidR="00512B1B">
        <w:t>»</w:t>
      </w:r>
      <w:r>
        <w:t xml:space="preserve"> исключить </w:t>
      </w:r>
      <w:r w:rsidR="00512B1B">
        <w:t>«</w:t>
      </w:r>
      <w:r>
        <w:t>переносной</w:t>
      </w:r>
      <w:r w:rsidR="00512B1B">
        <w:t>»</w:t>
      </w:r>
      <w:r>
        <w:t>.</w:t>
      </w:r>
    </w:p>
    <w:p w14:paraId="62F0ABCB" w14:textId="70952C9D" w:rsidR="000B09D2" w:rsidRPr="006D049B" w:rsidRDefault="000B09D2" w:rsidP="006154F3">
      <w:pPr>
        <w:pStyle w:val="SingleTxtG"/>
        <w:ind w:left="2268" w:hanging="1134"/>
      </w:pPr>
      <w:r>
        <w:tab/>
      </w:r>
      <w:r>
        <w:tab/>
        <w:t xml:space="preserve">В определении </w:t>
      </w:r>
      <w:r w:rsidR="00512B1B">
        <w:t>«</w:t>
      </w:r>
      <w:r>
        <w:rPr>
          <w:i/>
          <w:iCs/>
        </w:rPr>
        <w:t>Сосуд под давлением</w:t>
      </w:r>
      <w:r w:rsidR="00512B1B">
        <w:t>»</w:t>
      </w:r>
      <w:r>
        <w:t xml:space="preserve"> после </w:t>
      </w:r>
      <w:r w:rsidR="00512B1B">
        <w:t>«</w:t>
      </w:r>
      <w:r>
        <w:rPr>
          <w:i/>
          <w:iCs/>
        </w:rPr>
        <w:t>Сосуд под давлением</w:t>
      </w:r>
      <w:r w:rsidR="00512B1B">
        <w:t>»</w:t>
      </w:r>
      <w:r>
        <w:t xml:space="preserve"> добавить </w:t>
      </w:r>
      <w:r w:rsidR="00512B1B">
        <w:t>«</w:t>
      </w:r>
      <w:r>
        <w:t>переносной сосуд, предназначенный для удержания веществ под давлением, включая его затвор(ы) и другое эксплуатационное оборудование, и</w:t>
      </w:r>
      <w:r w:rsidR="00512B1B">
        <w:t>»</w:t>
      </w:r>
      <w:r>
        <w:t>.</w:t>
      </w:r>
      <w:bookmarkStart w:id="0" w:name="_Hlk64019203"/>
      <w:bookmarkEnd w:id="0"/>
    </w:p>
    <w:p w14:paraId="45FB7DC3" w14:textId="77DB2B78" w:rsidR="000B09D2" w:rsidRPr="006D049B" w:rsidRDefault="000B09D2" w:rsidP="000B09D2">
      <w:pPr>
        <w:pStyle w:val="SingleTxtG"/>
        <w:ind w:left="2268" w:hanging="1134"/>
      </w:pPr>
      <w:r>
        <w:tab/>
      </w:r>
      <w:r w:rsidR="006154F3">
        <w:tab/>
      </w:r>
      <w:r>
        <w:t xml:space="preserve">В определении </w:t>
      </w:r>
      <w:r w:rsidR="00512B1B">
        <w:t>«</w:t>
      </w:r>
      <w:r>
        <w:rPr>
          <w:i/>
          <w:iCs/>
        </w:rPr>
        <w:t>Повторно используемая пластмасса</w:t>
      </w:r>
      <w:r w:rsidR="00512B1B">
        <w:t>»</w:t>
      </w:r>
      <w:r>
        <w:t xml:space="preserve"> в конце примечания добавить новое предложение следующего содержания: </w:t>
      </w:r>
      <w:r w:rsidR="00512B1B">
        <w:t>«</w:t>
      </w:r>
      <w:r>
        <w:rPr>
          <w:i/>
          <w:iCs/>
        </w:rPr>
        <w:t>Эти руководящие указания были разработаны на основе опыта изготовления барабанов и канистр из повторно используемой пластмассы и как таковые могут потребовать адаптации для других видов тары, КСМ и крупногабаритной тары, изготовленных из повторно используемой пластмассы.</w:t>
      </w:r>
      <w:r w:rsidR="00512B1B">
        <w:t>»</w:t>
      </w:r>
      <w:r>
        <w:t>.</w:t>
      </w:r>
      <w:bookmarkStart w:id="1" w:name="_Hlk64019245"/>
      <w:bookmarkEnd w:id="1"/>
    </w:p>
    <w:p w14:paraId="5C1474B6" w14:textId="75B6267F" w:rsidR="000B09D2" w:rsidRPr="006D049B" w:rsidRDefault="000B09D2" w:rsidP="006154F3">
      <w:pPr>
        <w:pStyle w:val="SingleTxtG"/>
      </w:pPr>
      <w:r>
        <w:tab/>
      </w:r>
      <w:r>
        <w:tab/>
        <w:t xml:space="preserve">В определении </w:t>
      </w:r>
      <w:r w:rsidR="00512B1B">
        <w:t>«</w:t>
      </w:r>
      <w:r>
        <w:rPr>
          <w:i/>
          <w:iCs/>
        </w:rPr>
        <w:t>Цистерна</w:t>
      </w:r>
      <w:r w:rsidR="00512B1B">
        <w:t>»</w:t>
      </w:r>
      <w:r>
        <w:t xml:space="preserve"> исключить </w:t>
      </w:r>
      <w:r w:rsidR="00512B1B">
        <w:t>«</w:t>
      </w:r>
      <w:r>
        <w:t>(см. подраздел 6.7.2.1)</w:t>
      </w:r>
      <w:r w:rsidR="00512B1B">
        <w:t>»</w:t>
      </w:r>
      <w:r>
        <w:t>.</w:t>
      </w:r>
    </w:p>
    <w:p w14:paraId="17CE3FEA" w14:textId="5888E077" w:rsidR="000B09D2" w:rsidRPr="006D049B" w:rsidRDefault="000B09D2" w:rsidP="006154F3">
      <w:pPr>
        <w:pStyle w:val="SingleTxtG"/>
      </w:pPr>
      <w:r>
        <w:tab/>
      </w:r>
      <w:r>
        <w:tab/>
        <w:t xml:space="preserve">В определении </w:t>
      </w:r>
      <w:r w:rsidR="00512B1B">
        <w:t>«</w:t>
      </w:r>
      <w:r>
        <w:rPr>
          <w:i/>
          <w:iCs/>
        </w:rPr>
        <w:t>Трубка</w:t>
      </w:r>
      <w:r w:rsidR="00512B1B">
        <w:t>»</w:t>
      </w:r>
      <w:r>
        <w:t xml:space="preserve"> исключить </w:t>
      </w:r>
      <w:r w:rsidR="00512B1B">
        <w:t>«</w:t>
      </w:r>
      <w:r>
        <w:t>переносной</w:t>
      </w:r>
      <w:r w:rsidR="00512B1B">
        <w:t>»</w:t>
      </w:r>
      <w:r>
        <w:t>.</w:t>
      </w:r>
    </w:p>
    <w:p w14:paraId="5E76A6A8" w14:textId="345493B8" w:rsidR="000B09D2" w:rsidRPr="006D049B" w:rsidRDefault="000B09D2" w:rsidP="006154F3">
      <w:pPr>
        <w:pStyle w:val="SingleTxtG"/>
      </w:pPr>
      <w:r>
        <w:tab/>
      </w:r>
      <w:r>
        <w:tab/>
        <w:t xml:space="preserve">Изменить определение </w:t>
      </w:r>
      <w:r w:rsidR="00512B1B">
        <w:t>«</w:t>
      </w:r>
      <w:r>
        <w:rPr>
          <w:i/>
          <w:iCs/>
        </w:rPr>
        <w:t>Давление рабочее</w:t>
      </w:r>
      <w:r w:rsidR="00512B1B">
        <w:t>»</w:t>
      </w:r>
      <w:r>
        <w:t xml:space="preserve"> следующим образом:</w:t>
      </w:r>
    </w:p>
    <w:p w14:paraId="08E47325" w14:textId="6ABA479A" w:rsidR="000B09D2" w:rsidRPr="006D049B" w:rsidRDefault="00512B1B" w:rsidP="000B09D2">
      <w:pPr>
        <w:pStyle w:val="SingleTxtG"/>
        <w:rPr>
          <w:i/>
          <w:iCs/>
        </w:rPr>
      </w:pPr>
      <w:r>
        <w:t>«</w:t>
      </w:r>
      <w:r w:rsidR="000B09D2">
        <w:rPr>
          <w:i/>
          <w:iCs/>
        </w:rPr>
        <w:t>Давление рабочее</w:t>
      </w:r>
      <w:r w:rsidR="000B09D2">
        <w:t xml:space="preserve"> </w:t>
      </w:r>
    </w:p>
    <w:p w14:paraId="3F220C70" w14:textId="2D8AFA7A" w:rsidR="000B09D2" w:rsidRPr="006D049B" w:rsidRDefault="000B09D2" w:rsidP="000B09D2">
      <w:pPr>
        <w:pStyle w:val="SingleTxtG"/>
        <w:ind w:left="2268" w:hanging="567"/>
      </w:pPr>
      <w:bookmarkStart w:id="2" w:name="_Hlk64019424"/>
      <w:r>
        <w:t>a)</w:t>
      </w:r>
      <w:r>
        <w:tab/>
        <w:t xml:space="preserve">для сжатого газа </w:t>
      </w:r>
      <w:r w:rsidR="00512B1B">
        <w:t>—</w:t>
      </w:r>
      <w:r>
        <w:t xml:space="preserve"> установившееся давление при эталонной температуре 15</w:t>
      </w:r>
      <w:r w:rsidR="00512B1B">
        <w:t> </w:t>
      </w:r>
      <w:r>
        <w:t>ºС в заполненном сосуде под давлением;</w:t>
      </w:r>
    </w:p>
    <w:p w14:paraId="1843EECB" w14:textId="778615E8" w:rsidR="000B09D2" w:rsidRPr="006D049B" w:rsidRDefault="000B09D2" w:rsidP="000B09D2">
      <w:pPr>
        <w:pStyle w:val="SingleTxtG"/>
        <w:ind w:left="2268" w:hanging="567"/>
      </w:pPr>
      <w:r>
        <w:lastRenderedPageBreak/>
        <w:t>b)</w:t>
      </w:r>
      <w:r>
        <w:tab/>
        <w:t xml:space="preserve">для ацетилена растворенного (№ ООН 1001) </w:t>
      </w:r>
      <w:r w:rsidR="00512B1B">
        <w:t>—</w:t>
      </w:r>
      <w:r>
        <w:t xml:space="preserve"> расчетное установившееся давление при однородной эталонной температуре 15</w:t>
      </w:r>
      <w:r w:rsidR="00512B1B">
        <w:t> </w:t>
      </w:r>
      <w:r>
        <w:t>°C в баллоне для ацетилена с заданным содержанием растворителя и максимальным содержанием ацетилена;</w:t>
      </w:r>
    </w:p>
    <w:p w14:paraId="012CADE1" w14:textId="6FF74E91" w:rsidR="000B09D2" w:rsidRPr="006D049B" w:rsidRDefault="000B09D2" w:rsidP="000B09D2">
      <w:pPr>
        <w:pStyle w:val="SingleTxtG"/>
        <w:ind w:left="2268" w:hanging="567"/>
      </w:pPr>
      <w:r>
        <w:t>c)</w:t>
      </w:r>
      <w:r>
        <w:tab/>
        <w:t xml:space="preserve">для ацетилена нерастворенного (№ ООН 3374) </w:t>
      </w:r>
      <w:r w:rsidR="00512B1B">
        <w:t>—</w:t>
      </w:r>
      <w:r>
        <w:t xml:space="preserve"> рабочее давление, рассчитанное для эквивалентного баллона для ацетилена растворенного (№ ООН 1001)</w:t>
      </w:r>
      <w:r w:rsidR="00FD054B">
        <w:t>.</w:t>
      </w:r>
      <w:r w:rsidR="00512B1B">
        <w:t>»</w:t>
      </w:r>
      <w:r>
        <w:t>.</w:t>
      </w:r>
      <w:bookmarkEnd w:id="2"/>
    </w:p>
    <w:p w14:paraId="2A1732D5" w14:textId="77777777" w:rsidR="000B09D2" w:rsidRPr="006D049B" w:rsidRDefault="000B09D2" w:rsidP="006154F3">
      <w:pPr>
        <w:pStyle w:val="SingleTxtG"/>
      </w:pPr>
      <w:r>
        <w:t>1.2.1</w:t>
      </w:r>
      <w:r>
        <w:tab/>
      </w:r>
      <w:r>
        <w:tab/>
        <w:t>Добавить следующие новые определения:</w:t>
      </w:r>
    </w:p>
    <w:p w14:paraId="5705E1A8" w14:textId="251C4ABD" w:rsidR="000B09D2" w:rsidRPr="006D049B" w:rsidRDefault="00512B1B" w:rsidP="000B09D2">
      <w:pPr>
        <w:pStyle w:val="SingleTxtG"/>
      </w:pPr>
      <w:r>
        <w:t>«</w:t>
      </w:r>
      <w:r w:rsidR="000B09D2">
        <w:rPr>
          <w:i/>
          <w:iCs/>
        </w:rPr>
        <w:t xml:space="preserve">Правила МАГАТЭ по безопасной перевозке радиоактивных материалов </w:t>
      </w:r>
      <w:r>
        <w:rPr>
          <w:i/>
          <w:iCs/>
        </w:rPr>
        <w:t>—</w:t>
      </w:r>
      <w:r w:rsidR="000B09D2">
        <w:t xml:space="preserve"> одно из изданий этих Правил, а именно:</w:t>
      </w:r>
      <w:bookmarkStart w:id="3" w:name="_Hlk64019582"/>
    </w:p>
    <w:p w14:paraId="17AECBEE" w14:textId="77777777" w:rsidR="000B09D2" w:rsidRPr="006D049B" w:rsidRDefault="000B09D2" w:rsidP="000B09D2">
      <w:pPr>
        <w:pStyle w:val="SingleTxtG"/>
        <w:ind w:left="2268" w:hanging="567"/>
      </w:pPr>
      <w:r>
        <w:t>a)</w:t>
      </w:r>
      <w:r>
        <w:tab/>
        <w:t>издания 1985 года, 1985 года (исправленное в 1990 году): Серия изданий МАГАТЭ по безопасности, № 6;</w:t>
      </w:r>
    </w:p>
    <w:p w14:paraId="27D215D2" w14:textId="77777777" w:rsidR="000B09D2" w:rsidRPr="006D049B" w:rsidRDefault="000B09D2" w:rsidP="000B09D2">
      <w:pPr>
        <w:pStyle w:val="SingleTxtG"/>
        <w:ind w:left="2268" w:hanging="567"/>
      </w:pPr>
      <w:r>
        <w:t>b)</w:t>
      </w:r>
      <w:r>
        <w:tab/>
        <w:t>издание 1996 года: Серия изданий МАГАТЭ по безопасности, № ST-1;</w:t>
      </w:r>
    </w:p>
    <w:p w14:paraId="419BE125" w14:textId="77777777" w:rsidR="000B09D2" w:rsidRPr="006D049B" w:rsidRDefault="000B09D2" w:rsidP="000B09D2">
      <w:pPr>
        <w:pStyle w:val="SingleTxtG"/>
        <w:ind w:left="2268" w:hanging="567"/>
      </w:pPr>
      <w:r>
        <w:t>c)</w:t>
      </w:r>
      <w:r>
        <w:tab/>
        <w:t>издание 1996 года (пересмотренное): Серия изданий МАГАТЭ по безопасности, № TS-R-1 (ST-1, пересмотренное);</w:t>
      </w:r>
    </w:p>
    <w:p w14:paraId="141929B4" w14:textId="77777777" w:rsidR="000B09D2" w:rsidRPr="006D049B" w:rsidRDefault="000B09D2" w:rsidP="000B09D2">
      <w:pPr>
        <w:pStyle w:val="SingleTxtG"/>
        <w:ind w:left="2268" w:hanging="567"/>
      </w:pPr>
      <w:r>
        <w:t>d)</w:t>
      </w:r>
      <w:r>
        <w:tab/>
        <w:t>издания 1996 года (исправленное в 2003 году), 2005 года, 2009 года: Серия норм безопасности МАГАТЭ, № TS-R-1;</w:t>
      </w:r>
    </w:p>
    <w:p w14:paraId="24618907" w14:textId="77777777" w:rsidR="000B09D2" w:rsidRPr="006D049B" w:rsidRDefault="000B09D2" w:rsidP="000B09D2">
      <w:pPr>
        <w:pStyle w:val="SingleTxtG"/>
        <w:ind w:left="2268" w:hanging="567"/>
      </w:pPr>
      <w:r>
        <w:t>e)</w:t>
      </w:r>
      <w:r>
        <w:tab/>
        <w:t>издание 2012 года: Серия норм безопасности МАГАТЭ, № SSR-6;</w:t>
      </w:r>
    </w:p>
    <w:p w14:paraId="4CD29295" w14:textId="7D8DF0E1" w:rsidR="000B09D2" w:rsidRPr="006D049B" w:rsidRDefault="000B09D2" w:rsidP="000B09D2">
      <w:pPr>
        <w:pStyle w:val="SingleTxtG"/>
        <w:ind w:left="2268" w:hanging="567"/>
      </w:pPr>
      <w:r>
        <w:t>f)</w:t>
      </w:r>
      <w:r>
        <w:tab/>
        <w:t>издание 2018 года: Серия норм безопасности МАГАТЭ, № SSR-6 (Rev.1)</w:t>
      </w:r>
      <w:r w:rsidR="00FD054B">
        <w:t>.</w:t>
      </w:r>
      <w:r w:rsidR="00512B1B">
        <w:t>»</w:t>
      </w:r>
      <w:bookmarkEnd w:id="3"/>
      <w:r w:rsidR="00512B1B">
        <w:t>.</w:t>
      </w:r>
    </w:p>
    <w:p w14:paraId="454E2B15" w14:textId="68F5EFE7" w:rsidR="000B09D2" w:rsidRPr="006D049B" w:rsidRDefault="00512B1B" w:rsidP="000B09D2">
      <w:pPr>
        <w:pStyle w:val="SingleTxtG"/>
      </w:pPr>
      <w:r>
        <w:t>«</w:t>
      </w:r>
      <w:r w:rsidR="000B09D2">
        <w:rPr>
          <w:i/>
          <w:iCs/>
        </w:rPr>
        <w:t>Емкость внутренняя</w:t>
      </w:r>
      <w:r w:rsidR="000B09D2">
        <w:t xml:space="preserve"> для закрытого криогенного сосуда </w:t>
      </w:r>
      <w:r>
        <w:t>—</w:t>
      </w:r>
      <w:r w:rsidR="000B09D2">
        <w:t xml:space="preserve"> емкость под давлением, предназначенная для удержания охлажденного сжиженного газа</w:t>
      </w:r>
      <w:r>
        <w:t>»</w:t>
      </w:r>
      <w:bookmarkStart w:id="4" w:name="_Hlk64019738"/>
      <w:bookmarkEnd w:id="4"/>
      <w:r>
        <w:t>.</w:t>
      </w:r>
    </w:p>
    <w:p w14:paraId="62D78D02" w14:textId="7C89C1AA" w:rsidR="000B09D2" w:rsidRPr="006D049B" w:rsidRDefault="00512B1B" w:rsidP="000B09D2">
      <w:pPr>
        <w:pStyle w:val="SingleTxtG"/>
      </w:pPr>
      <w:bookmarkStart w:id="5" w:name="_Hlk64019767"/>
      <w:r>
        <w:t>«</w:t>
      </w:r>
      <w:r w:rsidR="000B09D2">
        <w:rPr>
          <w:i/>
          <w:iCs/>
        </w:rPr>
        <w:t xml:space="preserve">Корпус сосуда под давлением </w:t>
      </w:r>
      <w:r>
        <w:rPr>
          <w:i/>
          <w:iCs/>
        </w:rPr>
        <w:t>—</w:t>
      </w:r>
      <w:r w:rsidR="000B09D2">
        <w:rPr>
          <w:i/>
          <w:iCs/>
        </w:rPr>
        <w:t xml:space="preserve"> </w:t>
      </w:r>
      <w:r w:rsidR="000B09D2">
        <w:t>баллон, трубка, барабан под давлением или аварийный сосуд под давлением без затворов или другого эксплуатационного оборудования, но включая любое(ые) постоянно соединенное(ые) устройство(а) (например, горловое кольцо, опорное кольцо и т. д.).</w:t>
      </w:r>
    </w:p>
    <w:p w14:paraId="02497167" w14:textId="3CBC34F1" w:rsidR="000B09D2" w:rsidRPr="006D049B" w:rsidRDefault="000B09D2" w:rsidP="000B09D2">
      <w:pPr>
        <w:pStyle w:val="SingleTxtG"/>
        <w:rPr>
          <w:i/>
        </w:rPr>
      </w:pPr>
      <w:r>
        <w:rPr>
          <w:b/>
          <w:bCs/>
          <w:i/>
          <w:iCs/>
        </w:rPr>
        <w:t>ПРИМЕЧАНИЕ:</w:t>
      </w:r>
      <w:r>
        <w:rPr>
          <w:i/>
          <w:iCs/>
        </w:rPr>
        <w:t xml:space="preserve"> </w:t>
      </w:r>
      <w:r w:rsidR="00CE748D">
        <w:rPr>
          <w:i/>
          <w:iCs/>
        </w:rPr>
        <w:t>Используются также термины “корпус баллона”, “корпус барабана под давлением” и “корпус трубки”</w:t>
      </w:r>
      <w:r>
        <w:rPr>
          <w:i/>
          <w:iCs/>
        </w:rPr>
        <w:t>.</w:t>
      </w:r>
      <w:r w:rsidR="00512B1B">
        <w:rPr>
          <w:i/>
          <w:iCs/>
        </w:rPr>
        <w:t>»</w:t>
      </w:r>
    </w:p>
    <w:bookmarkEnd w:id="5"/>
    <w:p w14:paraId="56903091" w14:textId="495EF0A2" w:rsidR="000B09D2" w:rsidRPr="006D049B" w:rsidRDefault="00512B1B" w:rsidP="000B09D2">
      <w:pPr>
        <w:pStyle w:val="SingleTxtG"/>
      </w:pPr>
      <w:r>
        <w:t>«</w:t>
      </w:r>
      <w:r w:rsidR="000B09D2">
        <w:rPr>
          <w:i/>
          <w:iCs/>
        </w:rPr>
        <w:t>Эксплуатационное оборудование</w:t>
      </w:r>
      <w:r w:rsidR="000B09D2">
        <w:t xml:space="preserve"> сосуда под давлением </w:t>
      </w:r>
      <w:r>
        <w:t>—</w:t>
      </w:r>
      <w:r w:rsidR="000B09D2">
        <w:t xml:space="preserve"> затвор(ы), коллектор(ы), трубопроводы, пористый, абсорбирующий или адсорбирующий материал и любые конструктивные устройства, например для погрузочно-разгрузочных работ</w:t>
      </w:r>
      <w:r>
        <w:t>»</w:t>
      </w:r>
      <w:bookmarkStart w:id="6" w:name="_Hlk64019851"/>
      <w:bookmarkEnd w:id="6"/>
      <w:r w:rsidR="00CE748D">
        <w:t>.</w:t>
      </w:r>
    </w:p>
    <w:p w14:paraId="74A414B3" w14:textId="2A3FB5DC" w:rsidR="000B09D2" w:rsidRPr="006D049B" w:rsidRDefault="000B09D2" w:rsidP="000B09D2">
      <w:pPr>
        <w:pStyle w:val="SingleTxtG"/>
        <w:keepNext/>
        <w:keepLines/>
      </w:pPr>
      <w:r>
        <w:t>1.2.2.1</w:t>
      </w:r>
      <w:r>
        <w:tab/>
      </w:r>
      <w:r>
        <w:tab/>
        <w:t xml:space="preserve">В таблице после позиции </w:t>
      </w:r>
      <w:r w:rsidR="00512B1B">
        <w:t>«</w:t>
      </w:r>
      <w:r>
        <w:t>Мощность</w:t>
      </w:r>
      <w:r w:rsidR="00512B1B">
        <w:t>»</w:t>
      </w:r>
      <w:r>
        <w:t xml:space="preserve"> добавить следующую новую позицию:</w:t>
      </w:r>
    </w:p>
    <w:tbl>
      <w:tblPr>
        <w:tblW w:w="7371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98"/>
        <w:gridCol w:w="1504"/>
        <w:gridCol w:w="1560"/>
        <w:gridCol w:w="2409"/>
      </w:tblGrid>
      <w:tr w:rsidR="000B09D2" w:rsidRPr="00D112F1" w14:paraId="6EB4347C" w14:textId="77777777" w:rsidTr="006154F3">
        <w:trPr>
          <w:cantSplit/>
          <w:trHeight w:val="403"/>
        </w:trPr>
        <w:tc>
          <w:tcPr>
            <w:tcW w:w="1898" w:type="dxa"/>
            <w:vAlign w:val="center"/>
          </w:tcPr>
          <w:p w14:paraId="55BB08B1" w14:textId="77777777" w:rsidR="000B09D2" w:rsidRPr="004A7F4B" w:rsidRDefault="000B09D2" w:rsidP="006154F3">
            <w:pPr>
              <w:spacing w:before="40" w:after="40" w:line="220" w:lineRule="exact"/>
              <w:ind w:right="113"/>
              <w:jc w:val="center"/>
              <w:rPr>
                <w:rFonts w:eastAsia="Times New Roman"/>
              </w:rPr>
            </w:pPr>
            <w:r>
              <w:t>Электрическое сопротивление</w:t>
            </w:r>
          </w:p>
        </w:tc>
        <w:tc>
          <w:tcPr>
            <w:tcW w:w="1504" w:type="dxa"/>
            <w:vAlign w:val="center"/>
          </w:tcPr>
          <w:p w14:paraId="03495D46" w14:textId="77777777" w:rsidR="000B09D2" w:rsidRPr="004A7F4B" w:rsidRDefault="000B09D2" w:rsidP="006154F3">
            <w:pPr>
              <w:spacing w:before="40" w:after="40" w:line="220" w:lineRule="exact"/>
              <w:ind w:right="113"/>
              <w:jc w:val="center"/>
              <w:rPr>
                <w:rFonts w:eastAsia="Times New Roman"/>
              </w:rPr>
            </w:pPr>
            <w:r>
              <w:t>Ω (Ом)</w:t>
            </w:r>
          </w:p>
        </w:tc>
        <w:tc>
          <w:tcPr>
            <w:tcW w:w="1560" w:type="dxa"/>
            <w:vAlign w:val="center"/>
          </w:tcPr>
          <w:p w14:paraId="308BFA48" w14:textId="77777777" w:rsidR="000B09D2" w:rsidRPr="004A7F4B" w:rsidRDefault="000B09D2" w:rsidP="006154F3">
            <w:pPr>
              <w:spacing w:after="120"/>
              <w:ind w:left="284" w:hanging="284"/>
              <w:jc w:val="center"/>
              <w:rPr>
                <w:rFonts w:eastAsia="Times New Roman"/>
              </w:rPr>
            </w:pPr>
            <w:r>
              <w:t>--</w:t>
            </w:r>
          </w:p>
        </w:tc>
        <w:tc>
          <w:tcPr>
            <w:tcW w:w="2409" w:type="dxa"/>
            <w:vAlign w:val="center"/>
          </w:tcPr>
          <w:p w14:paraId="050D6A50" w14:textId="77777777" w:rsidR="000B09D2" w:rsidRPr="00D62D60" w:rsidRDefault="000B09D2" w:rsidP="006154F3">
            <w:pPr>
              <w:spacing w:after="120"/>
              <w:ind w:left="284" w:hanging="284"/>
              <w:jc w:val="center"/>
              <w:rPr>
                <w:rFonts w:eastAsia="Times New Roman"/>
              </w:rPr>
            </w:pPr>
            <w:r w:rsidRPr="00D62D60">
              <w:t>1 Ω = 1 кг</w:t>
            </w:r>
            <w:r w:rsidRPr="00D62D60">
              <w:rPr>
                <w:rFonts w:eastAsia="Times New Roman"/>
              </w:rPr>
              <w:t>·</w:t>
            </w:r>
            <w:r w:rsidRPr="00D62D60">
              <w:t>м²</w:t>
            </w:r>
            <w:r w:rsidRPr="00D62D60">
              <w:rPr>
                <w:rFonts w:eastAsia="Times New Roman"/>
              </w:rPr>
              <w:t>·</w:t>
            </w:r>
            <w:r w:rsidRPr="00D62D60">
              <w:t>с</w:t>
            </w:r>
            <w:r w:rsidRPr="00D62D60">
              <w:rPr>
                <w:vertAlign w:val="superscript"/>
              </w:rPr>
              <w:t>-</w:t>
            </w:r>
            <w:r w:rsidRPr="00D62D60">
              <w:t>³</w:t>
            </w:r>
            <w:r w:rsidRPr="00D62D60">
              <w:rPr>
                <w:rFonts w:eastAsia="Times New Roman"/>
              </w:rPr>
              <w:t>·</w:t>
            </w:r>
            <w:r w:rsidRPr="00D62D60">
              <w:t>А</w:t>
            </w:r>
            <w:r w:rsidRPr="00D62D60">
              <w:rPr>
                <w:vertAlign w:val="superscript"/>
              </w:rPr>
              <w:t>-</w:t>
            </w:r>
            <w:r w:rsidRPr="00D62D60">
              <w:t>²</w:t>
            </w:r>
          </w:p>
        </w:tc>
      </w:tr>
    </w:tbl>
    <w:p w14:paraId="124E6672" w14:textId="77777777" w:rsidR="000B09D2" w:rsidRPr="004A7F4B" w:rsidRDefault="000B09D2" w:rsidP="000B09D2">
      <w:pPr>
        <w:pStyle w:val="H1G"/>
      </w:pPr>
      <w:r>
        <w:tab/>
      </w:r>
      <w:r>
        <w:tab/>
      </w:r>
      <w:r>
        <w:rPr>
          <w:bCs/>
        </w:rPr>
        <w:t>Глава 1.4</w:t>
      </w:r>
    </w:p>
    <w:p w14:paraId="64BCDE61" w14:textId="6E9FA1D8" w:rsidR="000B09D2" w:rsidRPr="006D049B" w:rsidRDefault="000B09D2" w:rsidP="000B09D2">
      <w:pPr>
        <w:pStyle w:val="SingleTxtG"/>
        <w:ind w:left="2268" w:hanging="1134"/>
      </w:pPr>
      <w:r>
        <w:t>1.4.3.2.3</w:t>
      </w:r>
      <w:r>
        <w:tab/>
        <w:t xml:space="preserve">Исключить сноски 1 и 2. После </w:t>
      </w:r>
      <w:r w:rsidR="00512B1B">
        <w:t>«</w:t>
      </w:r>
      <w:r>
        <w:t>Конвенции о физической защите ядерного материала</w:t>
      </w:r>
      <w:r w:rsidR="00512B1B">
        <w:t>»</w:t>
      </w:r>
      <w:r>
        <w:t xml:space="preserve"> добавить </w:t>
      </w:r>
      <w:r w:rsidR="00512B1B">
        <w:t>«</w:t>
      </w:r>
      <w:r>
        <w:t>(INFCIRC/274/Rev.1, МАГАТЭ, Вена (1980</w:t>
      </w:r>
      <w:r w:rsidR="00B948EE">
        <w:t> </w:t>
      </w:r>
      <w:r>
        <w:t>год)</w:t>
      </w:r>
      <w:r w:rsidR="00B948EE">
        <w:t>)</w:t>
      </w:r>
      <w:r w:rsidR="00512B1B">
        <w:t>»</w:t>
      </w:r>
      <w:r>
        <w:t xml:space="preserve">. После </w:t>
      </w:r>
      <w:r w:rsidR="00512B1B">
        <w:t>«</w:t>
      </w:r>
      <w:r w:rsidR="00751960">
        <w:t>“</w:t>
      </w:r>
      <w:r>
        <w:t>Рекомендации по физической ядерной безопасности, касающиеся физической защиты ядерных материалов и ядерных установок</w:t>
      </w:r>
      <w:r w:rsidR="00751960">
        <w:t>”</w:t>
      </w:r>
      <w:r w:rsidR="00512B1B">
        <w:t>»</w:t>
      </w:r>
      <w:r>
        <w:t xml:space="preserve"> добавить </w:t>
      </w:r>
      <w:r w:rsidR="00512B1B">
        <w:t>«</w:t>
      </w:r>
      <w:r>
        <w:t>(INFCIRC/225/Rev.5, МАГАТЭ, Вена (2011 год)</w:t>
      </w:r>
      <w:r w:rsidR="00B948EE">
        <w:t>)</w:t>
      </w:r>
      <w:r w:rsidR="00512B1B">
        <w:t>»</w:t>
      </w:r>
      <w:r>
        <w:t>.</w:t>
      </w:r>
      <w:bookmarkStart w:id="7" w:name="_Hlk64020355"/>
      <w:bookmarkStart w:id="8" w:name="_Hlk64020372"/>
      <w:bookmarkEnd w:id="7"/>
      <w:bookmarkEnd w:id="8"/>
    </w:p>
    <w:p w14:paraId="3CAC2D91" w14:textId="77777777" w:rsidR="000B09D2" w:rsidRPr="006D049B" w:rsidRDefault="000B09D2" w:rsidP="000B09D2">
      <w:pPr>
        <w:pStyle w:val="H1G"/>
      </w:pPr>
      <w:r>
        <w:tab/>
      </w:r>
      <w:r>
        <w:tab/>
      </w:r>
      <w:r>
        <w:rPr>
          <w:bCs/>
        </w:rPr>
        <w:t>Глава 1.5</w:t>
      </w:r>
    </w:p>
    <w:p w14:paraId="345CF6F5" w14:textId="5D312257" w:rsidR="000B09D2" w:rsidRPr="006D049B" w:rsidRDefault="000B09D2" w:rsidP="000B09D2">
      <w:pPr>
        <w:pStyle w:val="SingleTxtG"/>
        <w:ind w:left="2268" w:hanging="1134"/>
      </w:pPr>
      <w:r>
        <w:t>1.5.1.1</w:t>
      </w:r>
      <w:r>
        <w:tab/>
      </w:r>
      <w:r>
        <w:tab/>
        <w:t xml:space="preserve">Изменить второе предложение следующим образом: </w:t>
      </w:r>
      <w:r w:rsidR="00512B1B">
        <w:t>«</w:t>
      </w:r>
      <w:r>
        <w:t>Настоящие Правила основаны на издании 2018 года Правил МАГАТЭ по безопасной перевозке радиоактивных материалов.</w:t>
      </w:r>
      <w:r w:rsidR="00512B1B">
        <w:t>»</w:t>
      </w:r>
      <w:r>
        <w:t>.</w:t>
      </w:r>
    </w:p>
    <w:p w14:paraId="6D7AE254" w14:textId="77777777" w:rsidR="000B09D2" w:rsidRPr="006D049B" w:rsidRDefault="000B09D2" w:rsidP="000B09D2">
      <w:pPr>
        <w:pStyle w:val="H1G"/>
      </w:pPr>
      <w:r>
        <w:lastRenderedPageBreak/>
        <w:tab/>
      </w:r>
      <w:r>
        <w:tab/>
      </w:r>
      <w:r>
        <w:rPr>
          <w:bCs/>
        </w:rPr>
        <w:t>Глава 2.4</w:t>
      </w:r>
    </w:p>
    <w:p w14:paraId="1E499BBE" w14:textId="12FE3DC5" w:rsidR="000B09D2" w:rsidRPr="006D049B" w:rsidRDefault="000B09D2" w:rsidP="000B09D2">
      <w:pPr>
        <w:pStyle w:val="SingleTxtG"/>
        <w:ind w:left="2268" w:hanging="1134"/>
      </w:pPr>
      <w:r>
        <w:t>2.4.2.3.2.3</w:t>
      </w:r>
      <w:r>
        <w:tab/>
        <w:t xml:space="preserve">В последнем предложении после </w:t>
      </w:r>
      <w:r w:rsidR="00512B1B">
        <w:t>«</w:t>
      </w:r>
      <w:r>
        <w:t>Составы,</w:t>
      </w:r>
      <w:r w:rsidR="00512B1B">
        <w:t>»</w:t>
      </w:r>
      <w:r>
        <w:t xml:space="preserve"> добавить </w:t>
      </w:r>
      <w:r w:rsidR="00512B1B">
        <w:t>«</w:t>
      </w:r>
      <w:r>
        <w:t>не</w:t>
      </w:r>
      <w:r w:rsidR="00C80889">
        <w:t> </w:t>
      </w:r>
      <w:r>
        <w:t>перечисленные в настоящем положении, но</w:t>
      </w:r>
      <w:r w:rsidR="00512B1B">
        <w:t>»</w:t>
      </w:r>
      <w:r>
        <w:t>.</w:t>
      </w:r>
      <w:bookmarkStart w:id="9" w:name="_Hlk64020569"/>
      <w:bookmarkEnd w:id="9"/>
    </w:p>
    <w:p w14:paraId="08E878CE" w14:textId="38D7EE6E" w:rsidR="000B09D2" w:rsidRPr="006D049B" w:rsidRDefault="000B09D2" w:rsidP="000B09D2">
      <w:pPr>
        <w:pStyle w:val="SingleTxtG"/>
        <w:ind w:left="2268" w:hanging="1134"/>
      </w:pPr>
      <w:r>
        <w:tab/>
      </w:r>
      <w:r w:rsidR="006154F3">
        <w:tab/>
      </w:r>
      <w:r>
        <w:t>Добавить в таблицу в надлежащем порядке следующую новую позицию: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740"/>
        <w:gridCol w:w="535"/>
        <w:gridCol w:w="252"/>
        <w:gridCol w:w="252"/>
        <w:gridCol w:w="589"/>
        <w:gridCol w:w="489"/>
      </w:tblGrid>
      <w:tr w:rsidR="00C80889" w:rsidRPr="004A7F4B" w14:paraId="36306F68" w14:textId="77777777" w:rsidTr="00701A9C">
        <w:trPr>
          <w:trHeight w:val="360"/>
        </w:trPr>
        <w:tc>
          <w:tcPr>
            <w:tcW w:w="3516" w:type="pct"/>
            <w:shd w:val="clear" w:color="auto" w:fill="auto"/>
            <w:tcMar>
              <w:left w:w="57" w:type="dxa"/>
              <w:right w:w="57" w:type="dxa"/>
            </w:tcMar>
          </w:tcPr>
          <w:p w14:paraId="596F33D4" w14:textId="77777777" w:rsidR="000B09D2" w:rsidRPr="006D049B" w:rsidRDefault="000B09D2" w:rsidP="00C80889">
            <w:pPr>
              <w:pStyle w:val="SingleTxtG"/>
              <w:tabs>
                <w:tab w:val="left" w:pos="1269"/>
              </w:tabs>
              <w:ind w:left="0" w:right="0"/>
              <w:jc w:val="left"/>
            </w:pPr>
            <w:r>
              <w:t>(7-МЕТОКСИ-5-МЕТИЛБЕНЗОТИОФЕН-2-ИЛ) БОРОНОВАЯ КИСЛОТА</w:t>
            </w:r>
          </w:p>
        </w:tc>
        <w:tc>
          <w:tcPr>
            <w:tcW w:w="384" w:type="pct"/>
            <w:shd w:val="clear" w:color="auto" w:fill="auto"/>
            <w:tcMar>
              <w:left w:w="57" w:type="dxa"/>
              <w:right w:w="57" w:type="dxa"/>
            </w:tcMar>
          </w:tcPr>
          <w:p w14:paraId="1A242050" w14:textId="77777777" w:rsidR="000B09D2" w:rsidRPr="00FF49BA" w:rsidRDefault="000B09D2" w:rsidP="00C80889">
            <w:pPr>
              <w:pStyle w:val="SingleTxtG"/>
              <w:ind w:left="0" w:right="0"/>
              <w:jc w:val="center"/>
            </w:pPr>
            <w:r>
              <w:t>88–100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14:paraId="76F85DCC" w14:textId="77777777" w:rsidR="000B09D2" w:rsidRPr="00FF49BA" w:rsidRDefault="000B09D2" w:rsidP="00C80889">
            <w:pPr>
              <w:pStyle w:val="SingleTxtG"/>
              <w:ind w:left="0" w:right="0"/>
              <w:jc w:val="center"/>
            </w:pPr>
            <w:r>
              <w:t>OP7</w:t>
            </w:r>
          </w:p>
        </w:tc>
        <w:tc>
          <w:tcPr>
            <w:tcW w:w="131" w:type="pct"/>
            <w:shd w:val="clear" w:color="auto" w:fill="auto"/>
            <w:tcMar>
              <w:left w:w="57" w:type="dxa"/>
              <w:right w:w="57" w:type="dxa"/>
            </w:tcMar>
          </w:tcPr>
          <w:p w14:paraId="313358EA" w14:textId="77777777" w:rsidR="000B09D2" w:rsidRPr="00FF49BA" w:rsidRDefault="000B09D2" w:rsidP="00C80889">
            <w:pPr>
              <w:pStyle w:val="SingleTxtG"/>
              <w:ind w:left="0" w:right="0"/>
              <w:jc w:val="left"/>
              <w:rPr>
                <w:lang w:val="en-US"/>
              </w:rPr>
            </w:pPr>
          </w:p>
        </w:tc>
        <w:tc>
          <w:tcPr>
            <w:tcW w:w="131" w:type="pct"/>
            <w:shd w:val="clear" w:color="auto" w:fill="auto"/>
            <w:tcMar>
              <w:left w:w="57" w:type="dxa"/>
              <w:right w:w="57" w:type="dxa"/>
            </w:tcMar>
          </w:tcPr>
          <w:p w14:paraId="19E6E1F3" w14:textId="77777777" w:rsidR="000B09D2" w:rsidRPr="00FF49BA" w:rsidRDefault="000B09D2" w:rsidP="00C80889">
            <w:pPr>
              <w:pStyle w:val="SingleTxtG"/>
              <w:ind w:left="0" w:right="0"/>
              <w:jc w:val="left"/>
              <w:rPr>
                <w:lang w:val="en-US"/>
              </w:rPr>
            </w:pP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14:paraId="4976F20E" w14:textId="77777777" w:rsidR="000B09D2" w:rsidRPr="00FF49BA" w:rsidRDefault="000B09D2" w:rsidP="00C80889">
            <w:pPr>
              <w:pStyle w:val="SingleTxtG"/>
              <w:ind w:left="0" w:right="0"/>
              <w:jc w:val="center"/>
            </w:pPr>
            <w:r>
              <w:t>3230</w:t>
            </w:r>
          </w:p>
        </w:tc>
        <w:tc>
          <w:tcPr>
            <w:tcW w:w="254" w:type="pct"/>
            <w:shd w:val="clear" w:color="auto" w:fill="auto"/>
            <w:tcMar>
              <w:left w:w="57" w:type="dxa"/>
              <w:right w:w="57" w:type="dxa"/>
            </w:tcMar>
          </w:tcPr>
          <w:p w14:paraId="7330E790" w14:textId="77777777" w:rsidR="000B09D2" w:rsidRPr="00FF49BA" w:rsidRDefault="000B09D2" w:rsidP="00C80889">
            <w:pPr>
              <w:pStyle w:val="SingleTxtG"/>
              <w:ind w:left="0" w:right="0"/>
              <w:jc w:val="center"/>
            </w:pPr>
            <w:r>
              <w:t>11)</w:t>
            </w:r>
          </w:p>
        </w:tc>
      </w:tr>
    </w:tbl>
    <w:p w14:paraId="7B2EB86D" w14:textId="1C2B14EE" w:rsidR="000B09D2" w:rsidRPr="006D049B" w:rsidRDefault="000B09D2" w:rsidP="000B09D2">
      <w:pPr>
        <w:pStyle w:val="SingleTxtG"/>
        <w:spacing w:before="120"/>
        <w:ind w:left="2268" w:hanging="1134"/>
      </w:pPr>
      <w:r>
        <w:tab/>
      </w:r>
      <w:r w:rsidR="00B1420D">
        <w:tab/>
      </w:r>
      <w:r>
        <w:t>После таблицы добавить следующее новое примечание к таблице:</w:t>
      </w:r>
    </w:p>
    <w:p w14:paraId="4A663106" w14:textId="670432FF" w:rsidR="000B09D2" w:rsidRPr="006D049B" w:rsidRDefault="00512B1B" w:rsidP="000B09D2">
      <w:pPr>
        <w:pStyle w:val="SingleTxtG"/>
      </w:pPr>
      <w:r>
        <w:t>«</w:t>
      </w:r>
      <w:r w:rsidR="000B09D2">
        <w:t>11)</w:t>
      </w:r>
      <w:r w:rsidR="000B09D2">
        <w:tab/>
        <w:t>Данное техническое соединение в указанных пределах концентрации может содержать до 12 % воды и до 1 % органических примесей</w:t>
      </w:r>
      <w:r>
        <w:t>»</w:t>
      </w:r>
      <w:r w:rsidR="000B09D2">
        <w:t>.</w:t>
      </w:r>
      <w:bookmarkStart w:id="10" w:name="_Hlk64020803"/>
      <w:bookmarkEnd w:id="10"/>
    </w:p>
    <w:p w14:paraId="4D737DBC" w14:textId="77777777" w:rsidR="000B09D2" w:rsidRPr="006D049B" w:rsidRDefault="000B09D2" w:rsidP="000B09D2">
      <w:pPr>
        <w:pStyle w:val="H1G"/>
      </w:pPr>
      <w:r>
        <w:tab/>
      </w:r>
      <w:r>
        <w:tab/>
      </w:r>
      <w:r>
        <w:rPr>
          <w:bCs/>
        </w:rPr>
        <w:t>Глава 2.5</w:t>
      </w:r>
    </w:p>
    <w:p w14:paraId="62AB64DE" w14:textId="279058E8" w:rsidR="000B09D2" w:rsidRPr="006D049B" w:rsidRDefault="000B09D2" w:rsidP="000B09D2">
      <w:pPr>
        <w:pStyle w:val="SingleTxtG"/>
        <w:ind w:left="2268" w:hanging="1134"/>
      </w:pPr>
      <w:r>
        <w:t>2.5.3.2.4</w:t>
      </w:r>
      <w:r>
        <w:tab/>
        <w:t xml:space="preserve">В последнем предложении после </w:t>
      </w:r>
      <w:r w:rsidR="00512B1B">
        <w:t>«</w:t>
      </w:r>
      <w:r>
        <w:t>Составы,</w:t>
      </w:r>
      <w:r w:rsidR="00512B1B">
        <w:t>»</w:t>
      </w:r>
      <w:r>
        <w:t xml:space="preserve"> добавить </w:t>
      </w:r>
      <w:r w:rsidR="00512B1B">
        <w:t>«</w:t>
      </w:r>
      <w:r>
        <w:t>не</w:t>
      </w:r>
      <w:r w:rsidR="00701A9C">
        <w:t> </w:t>
      </w:r>
      <w:r>
        <w:t>перечисленные в настоящем положении, но</w:t>
      </w:r>
      <w:r w:rsidR="00512B1B">
        <w:t>»</w:t>
      </w:r>
      <w:r>
        <w:t>.</w:t>
      </w:r>
      <w:bookmarkStart w:id="11" w:name="_Hlk64021449"/>
      <w:bookmarkEnd w:id="11"/>
    </w:p>
    <w:p w14:paraId="6449951A" w14:textId="3BCEACE0" w:rsidR="000B09D2" w:rsidRPr="006D049B" w:rsidRDefault="000B09D2" w:rsidP="000B09D2">
      <w:pPr>
        <w:pStyle w:val="SingleTxtG"/>
        <w:ind w:left="2268" w:hanging="1134"/>
      </w:pPr>
      <w:r>
        <w:tab/>
      </w:r>
      <w:r w:rsidR="00B1420D">
        <w:tab/>
      </w:r>
      <w:r>
        <w:t>Добавить в таблицу в надлежащем порядке следующие новые позиции: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03"/>
        <w:gridCol w:w="1564"/>
        <w:gridCol w:w="441"/>
        <w:gridCol w:w="441"/>
        <w:gridCol w:w="306"/>
        <w:gridCol w:w="306"/>
        <w:gridCol w:w="489"/>
        <w:gridCol w:w="424"/>
        <w:gridCol w:w="474"/>
        <w:gridCol w:w="616"/>
        <w:gridCol w:w="464"/>
      </w:tblGrid>
      <w:tr w:rsidR="002872AB" w:rsidRPr="002872AB" w14:paraId="6F917150" w14:textId="77777777" w:rsidTr="002872AB">
        <w:trPr>
          <w:trHeight w:val="360"/>
        </w:trPr>
        <w:tc>
          <w:tcPr>
            <w:tcW w:w="213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E9FB55" w14:textId="77777777" w:rsidR="000B09D2" w:rsidRPr="002872AB" w:rsidRDefault="000B09D2" w:rsidP="002872AB">
            <w:pPr>
              <w:pStyle w:val="SingleTxtG"/>
              <w:tabs>
                <w:tab w:val="left" w:pos="1269"/>
              </w:tabs>
              <w:ind w:left="0" w:right="0"/>
              <w:jc w:val="left"/>
              <w:rPr>
                <w:sz w:val="18"/>
                <w:szCs w:val="18"/>
              </w:rPr>
            </w:pPr>
            <w:r w:rsidRPr="002872AB">
              <w:rPr>
                <w:sz w:val="18"/>
                <w:szCs w:val="18"/>
              </w:rPr>
              <w:t>АЦЕТИЛАЦЕТОНА ПЕРОКСИД</w:t>
            </w:r>
          </w:p>
        </w:tc>
        <w:tc>
          <w:tcPr>
            <w:tcW w:w="81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5BD382" w14:textId="2620E08F" w:rsidR="000B09D2" w:rsidRPr="002872AB" w:rsidRDefault="000B09D2" w:rsidP="002872AB">
            <w:pPr>
              <w:pStyle w:val="SingleTxtG"/>
              <w:ind w:left="0" w:right="0"/>
              <w:jc w:val="center"/>
              <w:rPr>
                <w:sz w:val="18"/>
                <w:szCs w:val="18"/>
              </w:rPr>
            </w:pPr>
            <w:r w:rsidRPr="002872AB">
              <w:rPr>
                <w:sz w:val="18"/>
                <w:szCs w:val="18"/>
              </w:rPr>
              <w:t>≤35</w:t>
            </w:r>
          </w:p>
        </w:tc>
        <w:tc>
          <w:tcPr>
            <w:tcW w:w="22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CDDDCB" w14:textId="010B5211" w:rsidR="000B09D2" w:rsidRPr="002872AB" w:rsidRDefault="000B09D2" w:rsidP="002872AB">
            <w:pPr>
              <w:pStyle w:val="SingleTxtG"/>
              <w:ind w:left="0" w:right="0"/>
              <w:jc w:val="center"/>
              <w:rPr>
                <w:sz w:val="18"/>
                <w:szCs w:val="18"/>
              </w:rPr>
            </w:pPr>
            <w:r w:rsidRPr="002872AB">
              <w:rPr>
                <w:sz w:val="18"/>
                <w:szCs w:val="18"/>
              </w:rPr>
              <w:t>≥57</w:t>
            </w:r>
          </w:p>
        </w:tc>
        <w:tc>
          <w:tcPr>
            <w:tcW w:w="22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C29E18" w14:textId="77777777" w:rsidR="000B09D2" w:rsidRPr="002872AB" w:rsidRDefault="000B09D2" w:rsidP="002872AB">
            <w:pPr>
              <w:pStyle w:val="SingleTxtG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37E765" w14:textId="77777777" w:rsidR="000B09D2" w:rsidRPr="002872AB" w:rsidRDefault="000B09D2" w:rsidP="002872AB">
            <w:pPr>
              <w:pStyle w:val="SingleTxtG"/>
              <w:ind w:left="0" w:righ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B4DE03" w14:textId="5419595F" w:rsidR="000B09D2" w:rsidRPr="002872AB" w:rsidRDefault="000B09D2" w:rsidP="002872AB">
            <w:pPr>
              <w:pStyle w:val="SingleTxtG"/>
              <w:ind w:left="0" w:right="0"/>
              <w:jc w:val="center"/>
              <w:rPr>
                <w:sz w:val="18"/>
                <w:szCs w:val="18"/>
              </w:rPr>
            </w:pPr>
            <w:r w:rsidRPr="002872AB">
              <w:rPr>
                <w:sz w:val="18"/>
                <w:szCs w:val="18"/>
              </w:rPr>
              <w:t>≥8</w:t>
            </w:r>
          </w:p>
        </w:tc>
        <w:tc>
          <w:tcPr>
            <w:tcW w:w="254" w:type="pct"/>
            <w:tcMar>
              <w:left w:w="57" w:type="dxa"/>
              <w:right w:w="57" w:type="dxa"/>
            </w:tcMar>
            <w:vAlign w:val="center"/>
          </w:tcPr>
          <w:p w14:paraId="7EB60E80" w14:textId="77777777" w:rsidR="000B09D2" w:rsidRPr="002872AB" w:rsidRDefault="000B09D2" w:rsidP="002872AB">
            <w:pPr>
              <w:pStyle w:val="SingleTxtG"/>
              <w:ind w:left="0" w:right="0"/>
              <w:jc w:val="center"/>
              <w:rPr>
                <w:sz w:val="18"/>
                <w:szCs w:val="18"/>
              </w:rPr>
            </w:pPr>
            <w:r w:rsidRPr="002872AB">
              <w:rPr>
                <w:sz w:val="18"/>
                <w:szCs w:val="18"/>
              </w:rPr>
              <w:t>OP8</w:t>
            </w:r>
          </w:p>
        </w:tc>
        <w:tc>
          <w:tcPr>
            <w:tcW w:w="220" w:type="pct"/>
            <w:tcMar>
              <w:left w:w="57" w:type="dxa"/>
              <w:right w:w="57" w:type="dxa"/>
            </w:tcMar>
            <w:vAlign w:val="center"/>
          </w:tcPr>
          <w:p w14:paraId="2957368B" w14:textId="77777777" w:rsidR="000B09D2" w:rsidRPr="002872AB" w:rsidRDefault="000B09D2" w:rsidP="002872AB">
            <w:pPr>
              <w:pStyle w:val="SingleTxtG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center"/>
          </w:tcPr>
          <w:p w14:paraId="11D437A8" w14:textId="77777777" w:rsidR="000B09D2" w:rsidRPr="002872AB" w:rsidRDefault="000B09D2" w:rsidP="002872AB">
            <w:pPr>
              <w:pStyle w:val="SingleTxtG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pct"/>
            <w:tcMar>
              <w:left w:w="57" w:type="dxa"/>
              <w:right w:w="57" w:type="dxa"/>
            </w:tcMar>
            <w:vAlign w:val="center"/>
          </w:tcPr>
          <w:p w14:paraId="1567F49C" w14:textId="77777777" w:rsidR="000B09D2" w:rsidRPr="002872AB" w:rsidRDefault="000B09D2" w:rsidP="002872AB">
            <w:pPr>
              <w:pStyle w:val="SingleTxtG"/>
              <w:ind w:left="0" w:right="0"/>
              <w:jc w:val="center"/>
              <w:rPr>
                <w:sz w:val="18"/>
                <w:szCs w:val="18"/>
              </w:rPr>
            </w:pPr>
            <w:r w:rsidRPr="002872AB">
              <w:rPr>
                <w:sz w:val="18"/>
                <w:szCs w:val="18"/>
              </w:rPr>
              <w:t>3107</w:t>
            </w:r>
          </w:p>
        </w:tc>
        <w:tc>
          <w:tcPr>
            <w:tcW w:w="24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1FD093" w14:textId="77777777" w:rsidR="000B09D2" w:rsidRPr="002872AB" w:rsidRDefault="000B09D2" w:rsidP="002872AB">
            <w:pPr>
              <w:pStyle w:val="SingleTxtG"/>
              <w:ind w:left="0" w:right="0"/>
              <w:jc w:val="center"/>
              <w:rPr>
                <w:sz w:val="18"/>
                <w:szCs w:val="18"/>
              </w:rPr>
            </w:pPr>
            <w:r w:rsidRPr="002872AB">
              <w:rPr>
                <w:sz w:val="18"/>
                <w:szCs w:val="18"/>
              </w:rPr>
              <w:t>32)</w:t>
            </w:r>
          </w:p>
        </w:tc>
      </w:tr>
      <w:tr w:rsidR="002872AB" w:rsidRPr="002872AB" w14:paraId="03866DB1" w14:textId="77777777" w:rsidTr="002872AB">
        <w:trPr>
          <w:trHeight w:val="360"/>
        </w:trPr>
        <w:tc>
          <w:tcPr>
            <w:tcW w:w="213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B50911" w14:textId="77777777" w:rsidR="000B09D2" w:rsidRPr="002872AB" w:rsidRDefault="000B09D2" w:rsidP="002872AB">
            <w:pPr>
              <w:pStyle w:val="SingleTxtG"/>
              <w:tabs>
                <w:tab w:val="left" w:pos="1269"/>
              </w:tabs>
              <w:ind w:left="0" w:right="0"/>
              <w:jc w:val="left"/>
              <w:rPr>
                <w:sz w:val="18"/>
                <w:szCs w:val="18"/>
              </w:rPr>
            </w:pPr>
            <w:r w:rsidRPr="002872AB">
              <w:rPr>
                <w:sz w:val="18"/>
                <w:szCs w:val="18"/>
              </w:rPr>
              <w:t>трет-БУТИЛПЕРОКСИИЗОПРОПИЛ-КАРБОНАТ</w:t>
            </w:r>
          </w:p>
        </w:tc>
        <w:tc>
          <w:tcPr>
            <w:tcW w:w="81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29A684" w14:textId="2A580130" w:rsidR="000B09D2" w:rsidRPr="002872AB" w:rsidRDefault="000B09D2" w:rsidP="002872AB">
            <w:pPr>
              <w:pStyle w:val="SingleTxtG"/>
              <w:ind w:left="0" w:right="0"/>
              <w:jc w:val="center"/>
              <w:rPr>
                <w:sz w:val="18"/>
                <w:szCs w:val="18"/>
              </w:rPr>
            </w:pPr>
            <w:r w:rsidRPr="002872AB">
              <w:rPr>
                <w:sz w:val="18"/>
                <w:szCs w:val="18"/>
              </w:rPr>
              <w:t>≤62</w:t>
            </w:r>
          </w:p>
        </w:tc>
        <w:tc>
          <w:tcPr>
            <w:tcW w:w="22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E611E2" w14:textId="77777777" w:rsidR="000B09D2" w:rsidRPr="002872AB" w:rsidRDefault="000B09D2" w:rsidP="002872AB">
            <w:pPr>
              <w:pStyle w:val="SingleTxtG"/>
              <w:ind w:left="0" w:righ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48F5B9" w14:textId="5D98B9DA" w:rsidR="000B09D2" w:rsidRPr="002872AB" w:rsidRDefault="000B09D2" w:rsidP="002872AB">
            <w:pPr>
              <w:pStyle w:val="SingleTxtG"/>
              <w:ind w:left="0" w:right="0"/>
              <w:jc w:val="center"/>
              <w:rPr>
                <w:sz w:val="18"/>
                <w:szCs w:val="18"/>
              </w:rPr>
            </w:pPr>
            <w:r w:rsidRPr="002872AB">
              <w:rPr>
                <w:sz w:val="18"/>
                <w:szCs w:val="18"/>
              </w:rPr>
              <w:t>≥38</w:t>
            </w:r>
          </w:p>
        </w:tc>
        <w:tc>
          <w:tcPr>
            <w:tcW w:w="15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07A640" w14:textId="77777777" w:rsidR="000B09D2" w:rsidRPr="002872AB" w:rsidRDefault="000B09D2" w:rsidP="002872AB">
            <w:pPr>
              <w:pStyle w:val="SingleTxtG"/>
              <w:ind w:left="0" w:righ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81E29B" w14:textId="77777777" w:rsidR="000B09D2" w:rsidRPr="002872AB" w:rsidRDefault="000B09D2" w:rsidP="002872AB">
            <w:pPr>
              <w:pStyle w:val="SingleTxtG"/>
              <w:ind w:left="0" w:righ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54" w:type="pct"/>
            <w:tcMar>
              <w:left w:w="57" w:type="dxa"/>
              <w:right w:w="57" w:type="dxa"/>
            </w:tcMar>
            <w:vAlign w:val="center"/>
          </w:tcPr>
          <w:p w14:paraId="09DF29CE" w14:textId="77777777" w:rsidR="000B09D2" w:rsidRPr="002872AB" w:rsidRDefault="000B09D2" w:rsidP="002872AB">
            <w:pPr>
              <w:pStyle w:val="SingleTxtG"/>
              <w:ind w:left="0" w:right="0"/>
              <w:jc w:val="center"/>
              <w:rPr>
                <w:sz w:val="18"/>
                <w:szCs w:val="18"/>
              </w:rPr>
            </w:pPr>
            <w:r w:rsidRPr="002872AB">
              <w:rPr>
                <w:sz w:val="18"/>
                <w:szCs w:val="18"/>
              </w:rPr>
              <w:t>OP7</w:t>
            </w:r>
          </w:p>
        </w:tc>
        <w:tc>
          <w:tcPr>
            <w:tcW w:w="220" w:type="pct"/>
            <w:tcMar>
              <w:left w:w="57" w:type="dxa"/>
              <w:right w:w="57" w:type="dxa"/>
            </w:tcMar>
            <w:vAlign w:val="center"/>
          </w:tcPr>
          <w:p w14:paraId="515380FA" w14:textId="77777777" w:rsidR="000B09D2" w:rsidRPr="002872AB" w:rsidRDefault="000B09D2" w:rsidP="002872AB">
            <w:pPr>
              <w:pStyle w:val="SingleTxtG"/>
              <w:ind w:left="0" w:righ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center"/>
          </w:tcPr>
          <w:p w14:paraId="0B87D90E" w14:textId="77777777" w:rsidR="000B09D2" w:rsidRPr="002872AB" w:rsidRDefault="000B09D2" w:rsidP="002872AB">
            <w:pPr>
              <w:pStyle w:val="SingleTxtG"/>
              <w:ind w:left="0" w:righ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20" w:type="pct"/>
            <w:tcMar>
              <w:left w:w="57" w:type="dxa"/>
              <w:right w:w="57" w:type="dxa"/>
            </w:tcMar>
            <w:vAlign w:val="center"/>
          </w:tcPr>
          <w:p w14:paraId="759EA694" w14:textId="77777777" w:rsidR="000B09D2" w:rsidRPr="002872AB" w:rsidRDefault="000B09D2" w:rsidP="002872AB">
            <w:pPr>
              <w:pStyle w:val="SingleTxtG"/>
              <w:ind w:left="0" w:right="0"/>
              <w:jc w:val="center"/>
              <w:rPr>
                <w:sz w:val="18"/>
                <w:szCs w:val="18"/>
              </w:rPr>
            </w:pPr>
            <w:r w:rsidRPr="002872AB">
              <w:rPr>
                <w:sz w:val="18"/>
                <w:szCs w:val="18"/>
              </w:rPr>
              <w:t>3105</w:t>
            </w:r>
          </w:p>
        </w:tc>
        <w:tc>
          <w:tcPr>
            <w:tcW w:w="24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697A51" w14:textId="77777777" w:rsidR="000B09D2" w:rsidRPr="002872AB" w:rsidRDefault="000B09D2" w:rsidP="002872AB">
            <w:pPr>
              <w:pStyle w:val="SingleTxtG"/>
              <w:ind w:left="0" w:right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2872AB" w:rsidRPr="002872AB" w14:paraId="3EA70B4A" w14:textId="77777777" w:rsidTr="002872AB">
        <w:trPr>
          <w:trHeight w:val="360"/>
        </w:trPr>
        <w:tc>
          <w:tcPr>
            <w:tcW w:w="213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2AC0DE" w14:textId="77777777" w:rsidR="000B09D2" w:rsidRPr="002872AB" w:rsidRDefault="000B09D2" w:rsidP="002872AB">
            <w:pPr>
              <w:pStyle w:val="SingleTxtG"/>
              <w:tabs>
                <w:tab w:val="left" w:pos="1269"/>
              </w:tabs>
              <w:ind w:left="0" w:right="0"/>
              <w:jc w:val="left"/>
              <w:rPr>
                <w:sz w:val="18"/>
                <w:szCs w:val="18"/>
              </w:rPr>
            </w:pPr>
            <w:r w:rsidRPr="002872AB">
              <w:rPr>
                <w:sz w:val="18"/>
                <w:szCs w:val="18"/>
              </w:rPr>
              <w:t>трет-ГЕКСИЛПЕРОКСИПИВАЛАТ</w:t>
            </w:r>
          </w:p>
        </w:tc>
        <w:tc>
          <w:tcPr>
            <w:tcW w:w="81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35ECE0" w14:textId="0D324BF5" w:rsidR="000B09D2" w:rsidRPr="002872AB" w:rsidRDefault="000B09D2" w:rsidP="002872AB">
            <w:pPr>
              <w:pStyle w:val="SingleTxtG"/>
              <w:ind w:left="0" w:right="0"/>
              <w:jc w:val="center"/>
              <w:rPr>
                <w:sz w:val="18"/>
                <w:szCs w:val="18"/>
              </w:rPr>
            </w:pPr>
            <w:r w:rsidRPr="002872AB">
              <w:rPr>
                <w:sz w:val="18"/>
                <w:szCs w:val="18"/>
              </w:rPr>
              <w:t>≤52, устойчивая дисперсия в воде</w:t>
            </w:r>
          </w:p>
        </w:tc>
        <w:tc>
          <w:tcPr>
            <w:tcW w:w="22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CD1A41" w14:textId="77777777" w:rsidR="000B09D2" w:rsidRPr="002872AB" w:rsidRDefault="000B09D2" w:rsidP="002872AB">
            <w:pPr>
              <w:pStyle w:val="SingleTxtG"/>
              <w:ind w:left="0" w:righ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74F106" w14:textId="77777777" w:rsidR="000B09D2" w:rsidRPr="002872AB" w:rsidRDefault="000B09D2" w:rsidP="002872AB">
            <w:pPr>
              <w:pStyle w:val="SingleTxtG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4F62F9" w14:textId="77777777" w:rsidR="000B09D2" w:rsidRPr="002872AB" w:rsidRDefault="000B09D2" w:rsidP="002872AB">
            <w:pPr>
              <w:pStyle w:val="SingleTxtG"/>
              <w:ind w:left="0" w:righ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94C499" w14:textId="77777777" w:rsidR="000B09D2" w:rsidRPr="002872AB" w:rsidRDefault="000B09D2" w:rsidP="002872AB">
            <w:pPr>
              <w:pStyle w:val="SingleTxtG"/>
              <w:ind w:left="0" w:righ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54" w:type="pct"/>
            <w:tcMar>
              <w:left w:w="57" w:type="dxa"/>
              <w:right w:w="57" w:type="dxa"/>
            </w:tcMar>
            <w:vAlign w:val="center"/>
          </w:tcPr>
          <w:p w14:paraId="2746E8C4" w14:textId="77777777" w:rsidR="000B09D2" w:rsidRPr="002872AB" w:rsidRDefault="000B09D2" w:rsidP="002872AB">
            <w:pPr>
              <w:pStyle w:val="SingleTxtG"/>
              <w:ind w:left="0" w:right="0"/>
              <w:jc w:val="center"/>
              <w:rPr>
                <w:sz w:val="18"/>
                <w:szCs w:val="18"/>
              </w:rPr>
            </w:pPr>
            <w:r w:rsidRPr="002872AB">
              <w:rPr>
                <w:sz w:val="18"/>
                <w:szCs w:val="18"/>
              </w:rPr>
              <w:t>OP8</w:t>
            </w:r>
          </w:p>
        </w:tc>
        <w:tc>
          <w:tcPr>
            <w:tcW w:w="220" w:type="pct"/>
            <w:tcMar>
              <w:left w:w="57" w:type="dxa"/>
              <w:right w:w="57" w:type="dxa"/>
            </w:tcMar>
            <w:vAlign w:val="center"/>
          </w:tcPr>
          <w:p w14:paraId="665C701B" w14:textId="77777777" w:rsidR="000B09D2" w:rsidRPr="002872AB" w:rsidRDefault="000B09D2" w:rsidP="002872AB">
            <w:pPr>
              <w:pStyle w:val="SingleTxtG"/>
              <w:ind w:left="0" w:right="0"/>
              <w:jc w:val="center"/>
              <w:rPr>
                <w:sz w:val="18"/>
                <w:szCs w:val="18"/>
              </w:rPr>
            </w:pPr>
            <w:r w:rsidRPr="002872AB">
              <w:rPr>
                <w:sz w:val="18"/>
                <w:szCs w:val="18"/>
              </w:rPr>
              <w:t>+15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center"/>
          </w:tcPr>
          <w:p w14:paraId="0345B1E6" w14:textId="77777777" w:rsidR="000B09D2" w:rsidRPr="002872AB" w:rsidRDefault="000B09D2" w:rsidP="002872AB">
            <w:pPr>
              <w:pStyle w:val="SingleTxtG"/>
              <w:ind w:left="0" w:right="0"/>
              <w:jc w:val="center"/>
              <w:rPr>
                <w:sz w:val="18"/>
                <w:szCs w:val="18"/>
              </w:rPr>
            </w:pPr>
            <w:r w:rsidRPr="002872AB">
              <w:rPr>
                <w:sz w:val="18"/>
                <w:szCs w:val="18"/>
              </w:rPr>
              <w:t>+20</w:t>
            </w:r>
          </w:p>
        </w:tc>
        <w:tc>
          <w:tcPr>
            <w:tcW w:w="320" w:type="pct"/>
            <w:tcMar>
              <w:left w:w="57" w:type="dxa"/>
              <w:right w:w="57" w:type="dxa"/>
            </w:tcMar>
            <w:vAlign w:val="center"/>
          </w:tcPr>
          <w:p w14:paraId="23C68239" w14:textId="77777777" w:rsidR="000B09D2" w:rsidRPr="002872AB" w:rsidRDefault="000B09D2" w:rsidP="002872AB">
            <w:pPr>
              <w:pStyle w:val="SingleTxtG"/>
              <w:ind w:left="0" w:right="0"/>
              <w:jc w:val="center"/>
              <w:rPr>
                <w:sz w:val="18"/>
                <w:szCs w:val="18"/>
              </w:rPr>
            </w:pPr>
            <w:r w:rsidRPr="002872AB">
              <w:rPr>
                <w:sz w:val="18"/>
                <w:szCs w:val="18"/>
              </w:rPr>
              <w:t>3117</w:t>
            </w:r>
          </w:p>
        </w:tc>
        <w:tc>
          <w:tcPr>
            <w:tcW w:w="24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7E8AFF" w14:textId="77777777" w:rsidR="000B09D2" w:rsidRPr="002872AB" w:rsidRDefault="000B09D2" w:rsidP="002872AB">
            <w:pPr>
              <w:pStyle w:val="SingleTxtG"/>
              <w:ind w:left="0" w:right="0"/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14:paraId="2968E7A2" w14:textId="624DA75B" w:rsidR="000B09D2" w:rsidRPr="006D049B" w:rsidRDefault="000B09D2" w:rsidP="000B09D2">
      <w:pPr>
        <w:pStyle w:val="SingleTxtG"/>
        <w:spacing w:before="120"/>
        <w:ind w:left="2268" w:hanging="1134"/>
      </w:pPr>
      <w:r>
        <w:tab/>
      </w:r>
      <w:r>
        <w:tab/>
        <w:t xml:space="preserve">В перечень </w:t>
      </w:r>
      <w:r w:rsidR="00512B1B">
        <w:t>«</w:t>
      </w:r>
      <w:r>
        <w:t>Примечания к пункту 2.5.3.2.4</w:t>
      </w:r>
      <w:r w:rsidR="00512B1B">
        <w:t>»</w:t>
      </w:r>
      <w:r>
        <w:t xml:space="preserve"> добавить следующую позицию:</w:t>
      </w:r>
    </w:p>
    <w:p w14:paraId="388AEBD9" w14:textId="622F33B8" w:rsidR="000B09D2" w:rsidRPr="006D049B" w:rsidRDefault="00512B1B" w:rsidP="000B09D2">
      <w:pPr>
        <w:pStyle w:val="SingleTxtG"/>
        <w:ind w:left="1701" w:firstLine="567"/>
      </w:pPr>
      <w:r>
        <w:t>«</w:t>
      </w:r>
      <w:r w:rsidR="000B09D2">
        <w:rPr>
          <w:i/>
          <w:iCs/>
        </w:rPr>
        <w:t>32) Активный кислород ≤4</w:t>
      </w:r>
      <w:r w:rsidR="00F81D66">
        <w:rPr>
          <w:i/>
          <w:iCs/>
        </w:rPr>
        <w:t>,</w:t>
      </w:r>
      <w:r w:rsidR="000B09D2">
        <w:rPr>
          <w:i/>
          <w:iCs/>
        </w:rPr>
        <w:t>15 %</w:t>
      </w:r>
      <w:r>
        <w:t>»</w:t>
      </w:r>
      <w:r w:rsidR="000B09D2">
        <w:t>.</w:t>
      </w:r>
      <w:bookmarkStart w:id="12" w:name="_Hlk64022002"/>
      <w:bookmarkEnd w:id="12"/>
    </w:p>
    <w:p w14:paraId="4486ADF0" w14:textId="77777777" w:rsidR="000B09D2" w:rsidRPr="006D049B" w:rsidRDefault="000B09D2" w:rsidP="000B09D2">
      <w:pPr>
        <w:pStyle w:val="H1G"/>
      </w:pPr>
      <w:r>
        <w:tab/>
      </w:r>
      <w:r>
        <w:tab/>
      </w:r>
      <w:r>
        <w:rPr>
          <w:bCs/>
        </w:rPr>
        <w:t>Глава 2.6</w:t>
      </w:r>
    </w:p>
    <w:p w14:paraId="7DCB9C50" w14:textId="18652154" w:rsidR="000B09D2" w:rsidRPr="006D049B" w:rsidRDefault="000B09D2" w:rsidP="000B09D2">
      <w:pPr>
        <w:pStyle w:val="SingleTxtG"/>
        <w:ind w:left="2268" w:hanging="1134"/>
      </w:pPr>
      <w:r>
        <w:t xml:space="preserve">В примечании 2 под заголовком главы в конце добавить </w:t>
      </w:r>
      <w:r w:rsidR="00512B1B">
        <w:t>«</w:t>
      </w:r>
      <w:r>
        <w:rPr>
          <w:i/>
          <w:iCs/>
        </w:rPr>
        <w:t>или № ООН 3462</w:t>
      </w:r>
      <w:r w:rsidR="00512B1B">
        <w:t>»</w:t>
      </w:r>
      <w:r>
        <w:t>.</w:t>
      </w:r>
    </w:p>
    <w:p w14:paraId="073897E3" w14:textId="77777777" w:rsidR="000B09D2" w:rsidRPr="006D049B" w:rsidRDefault="000B09D2" w:rsidP="000B09D2">
      <w:pPr>
        <w:pStyle w:val="H1G"/>
      </w:pPr>
      <w:r>
        <w:tab/>
      </w:r>
      <w:r>
        <w:tab/>
      </w:r>
      <w:r>
        <w:rPr>
          <w:bCs/>
        </w:rPr>
        <w:t>Глава 2.7</w:t>
      </w:r>
    </w:p>
    <w:p w14:paraId="21278575" w14:textId="23FF2FD1" w:rsidR="000B09D2" w:rsidRPr="006D049B" w:rsidRDefault="000B09D2" w:rsidP="000B09D2">
      <w:pPr>
        <w:pStyle w:val="SingleTxtG"/>
      </w:pPr>
      <w:r>
        <w:t xml:space="preserve">2.7.2.3.1.4 </w:t>
      </w:r>
      <w:r>
        <w:tab/>
        <w:t xml:space="preserve">Исключить текст и добавить </w:t>
      </w:r>
      <w:r w:rsidR="00512B1B">
        <w:t>«</w:t>
      </w:r>
      <w:r>
        <w:t>2.7.2.3.1.4</w:t>
      </w:r>
      <w:r>
        <w:tab/>
      </w:r>
      <w:r>
        <w:rPr>
          <w:i/>
          <w:iCs/>
        </w:rPr>
        <w:t>Исключен</w:t>
      </w:r>
      <w:r>
        <w:t>.</w:t>
      </w:r>
      <w:r w:rsidR="00512B1B">
        <w:t>»</w:t>
      </w:r>
      <w:r>
        <w:t>.</w:t>
      </w:r>
    </w:p>
    <w:p w14:paraId="04379081" w14:textId="41FA3EA2" w:rsidR="000B09D2" w:rsidRPr="006D049B" w:rsidRDefault="000B09D2" w:rsidP="000B09D2">
      <w:pPr>
        <w:pStyle w:val="SingleTxtG"/>
      </w:pPr>
      <w:r>
        <w:t>2.7.2.3.1.5</w:t>
      </w:r>
      <w:r>
        <w:tab/>
        <w:t xml:space="preserve">Исключить текст и добавить </w:t>
      </w:r>
      <w:r w:rsidR="00512B1B">
        <w:t>«</w:t>
      </w:r>
      <w:r>
        <w:t>2.7.2.3.1.5</w:t>
      </w:r>
      <w:r>
        <w:tab/>
      </w:r>
      <w:r>
        <w:rPr>
          <w:i/>
          <w:iCs/>
        </w:rPr>
        <w:t>Исключен</w:t>
      </w:r>
      <w:r>
        <w:t>.</w:t>
      </w:r>
      <w:r w:rsidR="00512B1B">
        <w:t>»</w:t>
      </w:r>
      <w:r>
        <w:t>.</w:t>
      </w:r>
    </w:p>
    <w:p w14:paraId="62AF64C6" w14:textId="4C22C943" w:rsidR="000B09D2" w:rsidRPr="006D049B" w:rsidRDefault="000B09D2" w:rsidP="000B09D2">
      <w:pPr>
        <w:pStyle w:val="SingleTxtG"/>
      </w:pPr>
      <w:r>
        <w:t>2.7.2.3.4</w:t>
      </w:r>
      <w:r>
        <w:tab/>
        <w:t xml:space="preserve">Изменить формулировку на </w:t>
      </w:r>
      <w:r w:rsidR="00512B1B">
        <w:t>«</w:t>
      </w:r>
      <w:r>
        <w:rPr>
          <w:i/>
          <w:iCs/>
        </w:rPr>
        <w:t>Радиоактивный материал с низкой способностью к рассеянию</w:t>
      </w:r>
      <w:r w:rsidR="00512B1B">
        <w:t>»</w:t>
      </w:r>
      <w:r>
        <w:t>.</w:t>
      </w:r>
    </w:p>
    <w:p w14:paraId="7DB9FDCE" w14:textId="2E8F07D7" w:rsidR="000B09D2" w:rsidRPr="006D049B" w:rsidRDefault="000B09D2" w:rsidP="000B09D2">
      <w:pPr>
        <w:pStyle w:val="SingleTxtG"/>
      </w:pPr>
      <w:r>
        <w:t>2.7.2.3.4.1 с)</w:t>
      </w:r>
      <w:r>
        <w:tab/>
      </w:r>
      <w:r>
        <w:tab/>
        <w:t xml:space="preserve">В первом предложении заменить </w:t>
      </w:r>
      <w:r w:rsidR="00512B1B">
        <w:t>«</w:t>
      </w:r>
      <w:r>
        <w:t>2.7.2.3.1.4</w:t>
      </w:r>
      <w:r w:rsidR="00512B1B">
        <w:t>»</w:t>
      </w:r>
      <w:r>
        <w:t xml:space="preserve"> на </w:t>
      </w:r>
      <w:r w:rsidR="00512B1B">
        <w:t>«</w:t>
      </w:r>
      <w:r>
        <w:t>2.7.2.3.4.3</w:t>
      </w:r>
      <w:r w:rsidR="00512B1B">
        <w:t>»</w:t>
      </w:r>
      <w:r>
        <w:t>.</w:t>
      </w:r>
    </w:p>
    <w:p w14:paraId="634ACE08" w14:textId="77777777" w:rsidR="000B09D2" w:rsidRPr="006D049B" w:rsidRDefault="000B09D2" w:rsidP="000B09D2">
      <w:pPr>
        <w:pStyle w:val="SingleTxtG"/>
      </w:pPr>
      <w:r>
        <w:t>2.7.2.3.4.3</w:t>
      </w:r>
      <w:r>
        <w:tab/>
        <w:t>Включить новый пункт 2.7.2.3.4.3 следующего содержания:</w:t>
      </w:r>
    </w:p>
    <w:p w14:paraId="47CEEF09" w14:textId="249ED93E" w:rsidR="000B09D2" w:rsidRPr="00EE6C6D" w:rsidRDefault="00512B1B" w:rsidP="000B09D2">
      <w:pPr>
        <w:pStyle w:val="SingleTxtG"/>
      </w:pPr>
      <w:r>
        <w:t>«</w:t>
      </w:r>
      <w:r w:rsidR="000B09D2">
        <w:t>2.7.2.3.4.3</w:t>
      </w:r>
      <w:r w:rsidR="000B09D2">
        <w:tab/>
        <w:t xml:space="preserve">Образец материала в твердом состоянии, представляющий полное содержимое упаковки, должен погружаться на </w:t>
      </w:r>
      <w:r w:rsidR="000B09D2" w:rsidRPr="00696CF5">
        <w:t>7</w:t>
      </w:r>
      <w:r w:rsidR="000B09D2">
        <w:t xml:space="preserve"> суток в воду при температуре внешней среды. Объем воды для испытаний должен быть достаточным для того, чтобы в конце 7-суточного испытания оставшийся свободный объем непоглощенной и непрореагировавшей воды составлял по меньшей мере 10</w:t>
      </w:r>
      <w:r w:rsidR="002872AB">
        <w:t> </w:t>
      </w:r>
      <w:r w:rsidR="000B09D2">
        <w:t>% от объема испытываемого твердого образца. Начальное значение pH воды должно составлять 6−8, а</w:t>
      </w:r>
      <w:r w:rsidR="002872AB">
        <w:t> </w:t>
      </w:r>
      <w:r w:rsidR="000B09D2">
        <w:t xml:space="preserve">максимальная проводимость </w:t>
      </w:r>
      <w:r>
        <w:t>—</w:t>
      </w:r>
      <w:r w:rsidR="000B09D2">
        <w:t xml:space="preserve"> 1 мС/м при 20</w:t>
      </w:r>
      <w:r w:rsidR="002872AB">
        <w:t> </w:t>
      </w:r>
      <w:r w:rsidR="000B09D2">
        <w:t>ºC. После погружения испытываемого образца на 7 суток измеряется полная активность свободного объема воды.</w:t>
      </w:r>
      <w:r>
        <w:t>»</w:t>
      </w:r>
      <w:r w:rsidR="000B09D2">
        <w:t>.</w:t>
      </w:r>
    </w:p>
    <w:p w14:paraId="68B4F5D9" w14:textId="020DE208" w:rsidR="000B09D2" w:rsidRPr="006D049B" w:rsidRDefault="000B09D2" w:rsidP="000B09D2">
      <w:pPr>
        <w:pStyle w:val="SingleTxtG"/>
        <w:ind w:left="2268"/>
      </w:pPr>
      <w:r>
        <w:t xml:space="preserve">Изменить нумерацию пункта 2.7.2.3.4.3 на 2.7.2.3.4.4 и заменить </w:t>
      </w:r>
      <w:r w:rsidR="00512B1B">
        <w:t>«</w:t>
      </w:r>
      <w:r>
        <w:t>2.7.2.3.4.1 и 2.7.2.3.4.2</w:t>
      </w:r>
      <w:r w:rsidR="00512B1B">
        <w:t>»</w:t>
      </w:r>
      <w:r>
        <w:t xml:space="preserve"> на </w:t>
      </w:r>
      <w:r w:rsidR="00512B1B">
        <w:t>«</w:t>
      </w:r>
      <w:r>
        <w:t>2.7.2.3.4.1, 2.7.2.3.4.2 и 2.7.2.3.4.3</w:t>
      </w:r>
      <w:r w:rsidR="00512B1B">
        <w:t>»</w:t>
      </w:r>
      <w:r>
        <w:t>.</w:t>
      </w:r>
    </w:p>
    <w:p w14:paraId="01486DE9" w14:textId="77777777" w:rsidR="000B09D2" w:rsidRPr="006D049B" w:rsidRDefault="000B09D2" w:rsidP="000B09D2">
      <w:pPr>
        <w:pStyle w:val="H1G"/>
      </w:pPr>
      <w:r>
        <w:lastRenderedPageBreak/>
        <w:tab/>
      </w:r>
      <w:r>
        <w:tab/>
      </w:r>
      <w:r>
        <w:rPr>
          <w:bCs/>
        </w:rPr>
        <w:t>Глава 2.8</w:t>
      </w:r>
    </w:p>
    <w:p w14:paraId="52AD4295" w14:textId="1D7C9535" w:rsidR="000B09D2" w:rsidRPr="006D049B" w:rsidRDefault="000B09D2" w:rsidP="000B09D2">
      <w:pPr>
        <w:pStyle w:val="SingleTxtG"/>
        <w:keepNext/>
        <w:ind w:left="2268" w:hanging="1134"/>
      </w:pPr>
      <w:r>
        <w:t>2.8.3.2</w:t>
      </w:r>
      <w:r>
        <w:tab/>
      </w:r>
      <w:r>
        <w:tab/>
        <w:t xml:space="preserve">Во втором предложении заменить </w:t>
      </w:r>
      <w:r w:rsidR="00512B1B">
        <w:t>«</w:t>
      </w:r>
      <w:r>
        <w:t>Руководящими принципами испытаний ОЭСР</w:t>
      </w:r>
      <w:r>
        <w:rPr>
          <w:vertAlign w:val="superscript"/>
        </w:rPr>
        <w:t>1,2,3,4</w:t>
      </w:r>
      <w:r w:rsidR="00512B1B">
        <w:t>»</w:t>
      </w:r>
      <w:r>
        <w:t xml:space="preserve"> на </w:t>
      </w:r>
      <w:r w:rsidR="00512B1B">
        <w:t>«</w:t>
      </w:r>
      <w:r>
        <w:t>Руководящими принципами испытаний ОЭСР № 404</w:t>
      </w:r>
      <w:r>
        <w:rPr>
          <w:vertAlign w:val="superscript"/>
        </w:rPr>
        <w:t>1</w:t>
      </w:r>
      <w:r>
        <w:t>, 435</w:t>
      </w:r>
      <w:r>
        <w:rPr>
          <w:vertAlign w:val="superscript"/>
        </w:rPr>
        <w:t>2</w:t>
      </w:r>
      <w:r>
        <w:t>, 431</w:t>
      </w:r>
      <w:r>
        <w:rPr>
          <w:vertAlign w:val="superscript"/>
        </w:rPr>
        <w:t>3</w:t>
      </w:r>
      <w:r>
        <w:t xml:space="preserve"> или 430</w:t>
      </w:r>
      <w:r>
        <w:rPr>
          <w:vertAlign w:val="superscript"/>
        </w:rPr>
        <w:t>4</w:t>
      </w:r>
      <w:r w:rsidR="00512B1B">
        <w:t>»</w:t>
      </w:r>
      <w:r>
        <w:t xml:space="preserve">. В третьем предложении заменить </w:t>
      </w:r>
      <w:r w:rsidR="00512B1B">
        <w:t>«</w:t>
      </w:r>
      <w:r>
        <w:t>Руководящими принципами испытаний ОЭСР</w:t>
      </w:r>
      <w:r>
        <w:rPr>
          <w:vertAlign w:val="superscript"/>
        </w:rPr>
        <w:t>1,2,3,4</w:t>
      </w:r>
      <w:r w:rsidR="00512B1B">
        <w:t>»</w:t>
      </w:r>
      <w:r>
        <w:t xml:space="preserve"> на </w:t>
      </w:r>
      <w:r w:rsidR="00512B1B">
        <w:t>«</w:t>
      </w:r>
      <w:r>
        <w:t>одним из них или не классифицированные в соответствии с Руководящим принципом испытаний ОЭСР № 439</w:t>
      </w:r>
      <w:r>
        <w:rPr>
          <w:vertAlign w:val="superscript"/>
        </w:rPr>
        <w:t>5</w:t>
      </w:r>
      <w:r w:rsidR="00512B1B">
        <w:t>»</w:t>
      </w:r>
      <w:r>
        <w:t xml:space="preserve">. В четвертом предложении исключить </w:t>
      </w:r>
      <w:r w:rsidR="00512B1B">
        <w:t>«</w:t>
      </w:r>
      <w:r>
        <w:t>in</w:t>
      </w:r>
      <w:r w:rsidR="0056348B">
        <w:t> </w:t>
      </w:r>
      <w:r>
        <w:t>vitro</w:t>
      </w:r>
      <w:r w:rsidR="00512B1B">
        <w:t>»</w:t>
      </w:r>
      <w:r>
        <w:t xml:space="preserve">. В конце добавить новое предложение следующего содержания: </w:t>
      </w:r>
      <w:r w:rsidR="00512B1B">
        <w:t>«</w:t>
      </w:r>
      <w:r>
        <w:t>Если результаты испытания указывают на то, что вещество или смесь являются коррозионными, притом что метод испытания не допускает проведения различия между группами упаковки, то данное вещество или смесь надлежит относить к группе упаковки I, если ни одно из других проведенных испытаний не указывает на отнесение к иной группе упаковки.</w:t>
      </w:r>
      <w:r w:rsidR="00512B1B">
        <w:t>»</w:t>
      </w:r>
      <w:r>
        <w:t>.</w:t>
      </w:r>
    </w:p>
    <w:p w14:paraId="5BE03E26" w14:textId="77C55FDD" w:rsidR="000B09D2" w:rsidRPr="000B09D2" w:rsidRDefault="000B09D2" w:rsidP="000B09D2">
      <w:pPr>
        <w:pStyle w:val="SingleTxtG"/>
        <w:keepNext/>
        <w:ind w:left="2268" w:hanging="1134"/>
        <w:rPr>
          <w:lang w:val="en-US"/>
        </w:rPr>
      </w:pPr>
      <w:r>
        <w:tab/>
      </w:r>
      <w:r>
        <w:tab/>
        <w:t>Добавить</w:t>
      </w:r>
      <w:r w:rsidRPr="006D049B">
        <w:rPr>
          <w:lang w:val="en-US"/>
        </w:rPr>
        <w:t xml:space="preserve"> </w:t>
      </w:r>
      <w:r>
        <w:t>сноску</w:t>
      </w:r>
      <w:r w:rsidRPr="006D049B">
        <w:rPr>
          <w:lang w:val="en-US"/>
        </w:rPr>
        <w:t xml:space="preserve"> 5 </w:t>
      </w:r>
      <w:r>
        <w:t>следующего</w:t>
      </w:r>
      <w:r w:rsidRPr="006D049B">
        <w:rPr>
          <w:lang w:val="en-US"/>
        </w:rPr>
        <w:t xml:space="preserve"> </w:t>
      </w:r>
      <w:r>
        <w:t>содержания</w:t>
      </w:r>
      <w:r w:rsidRPr="006D049B">
        <w:rPr>
          <w:lang w:val="en-US"/>
        </w:rPr>
        <w:t xml:space="preserve">: </w:t>
      </w:r>
      <w:r w:rsidR="00512B1B">
        <w:rPr>
          <w:lang w:val="en-US"/>
        </w:rPr>
        <w:t>«</w:t>
      </w:r>
      <w:r w:rsidRPr="006D049B">
        <w:rPr>
          <w:vertAlign w:val="superscript"/>
          <w:lang w:val="en-US"/>
        </w:rPr>
        <w:t>5</w:t>
      </w:r>
      <w:r w:rsidRPr="006D049B">
        <w:rPr>
          <w:i/>
          <w:iCs/>
          <w:lang w:val="en-US"/>
        </w:rPr>
        <w:t xml:space="preserve"> OECD Guideline for the testing of chemicals No. 439 </w:t>
      </w:r>
      <w:r w:rsidR="00817E74" w:rsidRPr="00817E74">
        <w:rPr>
          <w:i/>
          <w:iCs/>
          <w:lang w:val="en-US"/>
        </w:rPr>
        <w:t>“</w:t>
      </w:r>
      <w:r w:rsidRPr="006D049B">
        <w:rPr>
          <w:i/>
          <w:iCs/>
          <w:lang w:val="en-US"/>
        </w:rPr>
        <w:t>In Vitro Skin Irritation: Reconstructed Human Epidermis Test Method</w:t>
      </w:r>
      <w:r w:rsidR="00817E74" w:rsidRPr="00DF5AD9">
        <w:rPr>
          <w:i/>
          <w:iCs/>
          <w:lang w:val="en-US"/>
        </w:rPr>
        <w:t>”</w:t>
      </w:r>
      <w:r w:rsidRPr="006D049B">
        <w:rPr>
          <w:i/>
          <w:iCs/>
          <w:lang w:val="en-US"/>
        </w:rPr>
        <w:t xml:space="preserve"> 2015.</w:t>
      </w:r>
      <w:r w:rsidR="00512B1B">
        <w:rPr>
          <w:lang w:val="en-US"/>
        </w:rPr>
        <w:t>»</w:t>
      </w:r>
      <w:r w:rsidRPr="006D049B">
        <w:rPr>
          <w:lang w:val="en-US"/>
        </w:rPr>
        <w:t>.</w:t>
      </w:r>
    </w:p>
    <w:p w14:paraId="44BD0BF3" w14:textId="270D3908" w:rsidR="000B09D2" w:rsidRPr="000B09D2" w:rsidRDefault="000B09D2" w:rsidP="000B09D2">
      <w:pPr>
        <w:pStyle w:val="SingleTxtG"/>
        <w:rPr>
          <w:lang w:val="en-US"/>
        </w:rPr>
      </w:pPr>
      <w:r w:rsidRPr="000B09D2">
        <w:rPr>
          <w:lang w:val="en-US"/>
        </w:rPr>
        <w:t xml:space="preserve">2.8.3.3 </w:t>
      </w:r>
      <w:r>
        <w:t>с</w:t>
      </w:r>
      <w:r w:rsidRPr="000B09D2">
        <w:rPr>
          <w:lang w:val="en-US"/>
        </w:rPr>
        <w:t>) ii)</w:t>
      </w:r>
      <w:r w:rsidRPr="000B09D2">
        <w:rPr>
          <w:lang w:val="en-US"/>
        </w:rPr>
        <w:tab/>
      </w:r>
      <w:r>
        <w:t>Заменить</w:t>
      </w:r>
      <w:r w:rsidRPr="000B09D2">
        <w:rPr>
          <w:lang w:val="en-US"/>
        </w:rPr>
        <w:t xml:space="preserve"> </w:t>
      </w:r>
      <w:r w:rsidR="00512B1B">
        <w:rPr>
          <w:lang w:val="en-US"/>
        </w:rPr>
        <w:t>«</w:t>
      </w:r>
      <w:r w:rsidRPr="000B09D2">
        <w:rPr>
          <w:lang w:val="en-US"/>
        </w:rPr>
        <w:t xml:space="preserve">ISO 3574, Unified Numbering System (UNS) G10200 </w:t>
      </w:r>
      <w:r>
        <w:t>или</w:t>
      </w:r>
      <w:r w:rsidRPr="000B09D2">
        <w:rPr>
          <w:lang w:val="en-US"/>
        </w:rPr>
        <w:t xml:space="preserve"> </w:t>
      </w:r>
      <w:r>
        <w:t>похожего</w:t>
      </w:r>
      <w:r w:rsidRPr="000B09D2">
        <w:rPr>
          <w:lang w:val="en-US"/>
        </w:rPr>
        <w:t xml:space="preserve"> </w:t>
      </w:r>
      <w:r>
        <w:t>типа</w:t>
      </w:r>
      <w:r w:rsidR="00512B1B">
        <w:rPr>
          <w:lang w:val="en-US"/>
        </w:rPr>
        <w:t>»</w:t>
      </w:r>
      <w:r w:rsidRPr="000B09D2">
        <w:rPr>
          <w:lang w:val="en-US"/>
        </w:rPr>
        <w:t xml:space="preserve"> </w:t>
      </w:r>
      <w:r>
        <w:t>на</w:t>
      </w:r>
      <w:r w:rsidRPr="000B09D2">
        <w:rPr>
          <w:lang w:val="en-US"/>
        </w:rPr>
        <w:t xml:space="preserve"> </w:t>
      </w:r>
      <w:r w:rsidR="00512B1B">
        <w:rPr>
          <w:lang w:val="en-US"/>
        </w:rPr>
        <w:t>«</w:t>
      </w:r>
      <w:r w:rsidRPr="000B09D2">
        <w:rPr>
          <w:lang w:val="en-US"/>
        </w:rPr>
        <w:t>ISO 3574, Unified Numbering System (UNS) G10200</w:t>
      </w:r>
      <w:r w:rsidR="00512B1B">
        <w:rPr>
          <w:lang w:val="en-US"/>
        </w:rPr>
        <w:t>»</w:t>
      </w:r>
      <w:r w:rsidRPr="000B09D2">
        <w:rPr>
          <w:lang w:val="en-US"/>
        </w:rPr>
        <w:t>.</w:t>
      </w:r>
    </w:p>
    <w:p w14:paraId="23804272" w14:textId="77777777" w:rsidR="000B09D2" w:rsidRPr="006D049B" w:rsidRDefault="000B09D2" w:rsidP="000B09D2">
      <w:pPr>
        <w:pStyle w:val="H1G"/>
      </w:pPr>
      <w:r w:rsidRPr="000B09D2">
        <w:rPr>
          <w:lang w:val="en-US"/>
        </w:rPr>
        <w:tab/>
      </w:r>
      <w:r w:rsidRPr="000B09D2">
        <w:rPr>
          <w:lang w:val="en-US"/>
        </w:rPr>
        <w:tab/>
      </w:r>
      <w:r>
        <w:rPr>
          <w:bCs/>
        </w:rPr>
        <w:t>Глава 2.9</w:t>
      </w:r>
    </w:p>
    <w:p w14:paraId="0A81C8BD" w14:textId="3D1BA3C4" w:rsidR="000B09D2" w:rsidRPr="006D049B" w:rsidRDefault="000B09D2" w:rsidP="00B1420D">
      <w:pPr>
        <w:pStyle w:val="SingleTxtG"/>
      </w:pPr>
      <w:r w:rsidRPr="00454C89">
        <w:rPr>
          <w:spacing w:val="-4"/>
        </w:rPr>
        <w:t>2.9.3.4.3.4 a)</w:t>
      </w:r>
      <w:r>
        <w:tab/>
        <w:t>После подпункта i) добавить новое примечание следующего содержания:</w:t>
      </w:r>
    </w:p>
    <w:p w14:paraId="2FFEAC6A" w14:textId="71602B3C" w:rsidR="000B09D2" w:rsidRPr="006D049B" w:rsidRDefault="00512B1B" w:rsidP="000B09D2">
      <w:pPr>
        <w:pStyle w:val="SingleTxtG"/>
      </w:pPr>
      <w:r>
        <w:t>«</w:t>
      </w:r>
      <w:r w:rsidR="000B09D2">
        <w:rPr>
          <w:b/>
          <w:bCs/>
          <w:i/>
          <w:iCs/>
        </w:rPr>
        <w:t>ПРИМЕЧАНИЕ:</w:t>
      </w:r>
      <w:r w:rsidR="00454C89">
        <w:t xml:space="preserve"> </w:t>
      </w:r>
      <w:r w:rsidR="000B09D2">
        <w:rPr>
          <w:i/>
          <w:iCs/>
        </w:rPr>
        <w:t>В этой ситуации, когда ЭКх или NOEC испытанной смеси &gt;0,1</w:t>
      </w:r>
      <w:r w:rsidR="00DF5AD9">
        <w:rPr>
          <w:i/>
          <w:iCs/>
        </w:rPr>
        <w:t> </w:t>
      </w:r>
      <w:r w:rsidR="000B09D2">
        <w:rPr>
          <w:i/>
          <w:iCs/>
        </w:rPr>
        <w:t>мг/л, нет необходимости относить смесь к категории длительно действующей опасности в соответствии с настоящими Правилами.</w:t>
      </w:r>
      <w:r>
        <w:t>»</w:t>
      </w:r>
      <w:r w:rsidR="000B09D2">
        <w:t>.</w:t>
      </w:r>
    </w:p>
    <w:p w14:paraId="5829295C" w14:textId="2392C607" w:rsidR="000B09D2" w:rsidRPr="006D049B" w:rsidRDefault="000B09D2" w:rsidP="000B09D2">
      <w:pPr>
        <w:pStyle w:val="SingleTxtG"/>
        <w:ind w:left="2268" w:hanging="1134"/>
      </w:pPr>
      <w:r>
        <w:t>2.9.4 g)</w:t>
      </w:r>
      <w:r>
        <w:tab/>
        <w:t xml:space="preserve">Изменить начало предложения следующим образом: </w:t>
      </w:r>
      <w:r w:rsidR="00512B1B">
        <w:t>«</w:t>
      </w:r>
      <w:r>
        <w:t>За исключением дисковых элементов, установленных в оборудовании (включая монтажные платы), изготовители...</w:t>
      </w:r>
      <w:r w:rsidR="00512B1B">
        <w:t>»</w:t>
      </w:r>
      <w:r>
        <w:t>.</w:t>
      </w:r>
    </w:p>
    <w:p w14:paraId="3E2499DF" w14:textId="77777777" w:rsidR="000B09D2" w:rsidRPr="006D049B" w:rsidRDefault="000B09D2" w:rsidP="000B09D2">
      <w:pPr>
        <w:pStyle w:val="H1G"/>
      </w:pPr>
      <w:r>
        <w:tab/>
      </w:r>
      <w:r>
        <w:tab/>
      </w:r>
      <w:r>
        <w:rPr>
          <w:bCs/>
        </w:rPr>
        <w:t>Глава 3.2, Перечень опасных грузов</w:t>
      </w:r>
    </w:p>
    <w:p w14:paraId="1D2FC59F" w14:textId="0341AA94" w:rsidR="000B09D2" w:rsidRPr="006D049B" w:rsidRDefault="000B09D2" w:rsidP="000B09D2">
      <w:pPr>
        <w:pStyle w:val="SingleTxtG"/>
        <w:ind w:left="2268" w:hanging="1134"/>
      </w:pPr>
      <w:r>
        <w:t xml:space="preserve">№ ООН 1002: в колонку 6 добавить </w:t>
      </w:r>
      <w:r w:rsidR="00512B1B">
        <w:t>«</w:t>
      </w:r>
      <w:r>
        <w:t>397</w:t>
      </w:r>
      <w:r w:rsidR="00512B1B">
        <w:t>»</w:t>
      </w:r>
      <w:r>
        <w:t>.</w:t>
      </w:r>
    </w:p>
    <w:p w14:paraId="4CBD34C9" w14:textId="057A1935" w:rsidR="000B09D2" w:rsidRPr="006D049B" w:rsidRDefault="000B09D2" w:rsidP="000B09D2">
      <w:pPr>
        <w:pStyle w:val="SingleTxtG"/>
        <w:ind w:left="2268" w:hanging="1134"/>
      </w:pPr>
      <w:r>
        <w:t xml:space="preserve">№ ООН 1012: в колонку 6 добавить </w:t>
      </w:r>
      <w:r w:rsidR="00512B1B">
        <w:t>«</w:t>
      </w:r>
      <w:r>
        <w:t>398</w:t>
      </w:r>
      <w:r w:rsidR="00512B1B">
        <w:t>»</w:t>
      </w:r>
      <w:r>
        <w:t>.</w:t>
      </w:r>
    </w:p>
    <w:p w14:paraId="119EDC90" w14:textId="77777777" w:rsidR="000B09D2" w:rsidRPr="006D049B" w:rsidRDefault="000B09D2" w:rsidP="000B09D2">
      <w:pPr>
        <w:pStyle w:val="SingleTxtG"/>
        <w:ind w:left="2268" w:hanging="1134"/>
      </w:pPr>
      <w:r>
        <w:t>Исключить две позиции для № ООН 1169.</w:t>
      </w:r>
    </w:p>
    <w:p w14:paraId="1680361D" w14:textId="1A4CF0E2" w:rsidR="000B09D2" w:rsidRPr="006D049B" w:rsidRDefault="000B09D2" w:rsidP="000B09D2">
      <w:pPr>
        <w:pStyle w:val="SingleTxtG"/>
        <w:ind w:left="2268" w:hanging="1134"/>
      </w:pPr>
      <w:r>
        <w:t xml:space="preserve">№ ООН 1197, группы упаковки II и III: изменить текст в колонке 2 следующим образом: </w:t>
      </w:r>
      <w:r w:rsidR="00512B1B">
        <w:t>«</w:t>
      </w:r>
      <w:r>
        <w:t>ЭКСТРАКТЫ ЖИДКИЕ для придания вкуса или аромата</w:t>
      </w:r>
      <w:r w:rsidR="00512B1B">
        <w:t>»</w:t>
      </w:r>
      <w:r>
        <w:t>.</w:t>
      </w:r>
    </w:p>
    <w:p w14:paraId="4FA8BA0B" w14:textId="25327151" w:rsidR="000B09D2" w:rsidRPr="006D049B" w:rsidRDefault="000B09D2" w:rsidP="000B09D2">
      <w:pPr>
        <w:pStyle w:val="SingleTxtG"/>
        <w:ind w:left="2268" w:hanging="1134"/>
      </w:pPr>
      <w:r>
        <w:t xml:space="preserve">№ ООН 1891: в колонке 3 заменить </w:t>
      </w:r>
      <w:r w:rsidR="00512B1B">
        <w:t>«</w:t>
      </w:r>
      <w:r>
        <w:t>6.1</w:t>
      </w:r>
      <w:r w:rsidR="00512B1B">
        <w:t>»</w:t>
      </w:r>
      <w:r>
        <w:t xml:space="preserve"> на </w:t>
      </w:r>
      <w:r w:rsidR="00512B1B">
        <w:t>«</w:t>
      </w:r>
      <w:r>
        <w:t>3</w:t>
      </w:r>
      <w:r w:rsidR="00512B1B">
        <w:t>»</w:t>
      </w:r>
      <w:r>
        <w:t xml:space="preserve">. В колонку 4 добавить </w:t>
      </w:r>
      <w:r w:rsidR="00512B1B">
        <w:t>«</w:t>
      </w:r>
      <w:r>
        <w:t>6.1</w:t>
      </w:r>
      <w:r w:rsidR="00512B1B">
        <w:t>»</w:t>
      </w:r>
      <w:r>
        <w:t xml:space="preserve">. </w:t>
      </w:r>
      <w:r w:rsidR="00DF5AD9">
        <w:br/>
      </w:r>
      <w:r>
        <w:t xml:space="preserve">В колонке 7а заменить </w:t>
      </w:r>
      <w:r w:rsidR="00512B1B">
        <w:t>«</w:t>
      </w:r>
      <w:r>
        <w:t>100 мл</w:t>
      </w:r>
      <w:r w:rsidR="00512B1B">
        <w:t>»</w:t>
      </w:r>
      <w:r>
        <w:t xml:space="preserve"> на </w:t>
      </w:r>
      <w:r w:rsidR="00512B1B">
        <w:t>«</w:t>
      </w:r>
      <w:r>
        <w:t>1 л</w:t>
      </w:r>
      <w:r w:rsidR="00512B1B">
        <w:t>»</w:t>
      </w:r>
      <w:r>
        <w:t xml:space="preserve">. В колонке 7b заменить </w:t>
      </w:r>
      <w:r w:rsidR="00512B1B">
        <w:t>«</w:t>
      </w:r>
      <w:r>
        <w:t>E4</w:t>
      </w:r>
      <w:r w:rsidR="00512B1B">
        <w:t>»</w:t>
      </w:r>
      <w:r>
        <w:t xml:space="preserve"> на</w:t>
      </w:r>
      <w:r w:rsidR="00DF5AD9">
        <w:t> </w:t>
      </w:r>
      <w:r w:rsidR="00512B1B">
        <w:t>«</w:t>
      </w:r>
      <w:r>
        <w:t>E2</w:t>
      </w:r>
      <w:r w:rsidR="00512B1B">
        <w:t>»</w:t>
      </w:r>
      <w:r>
        <w:t>.</w:t>
      </w:r>
    </w:p>
    <w:p w14:paraId="16F62B17" w14:textId="2E5B7AEB" w:rsidR="000B09D2" w:rsidRPr="006D049B" w:rsidRDefault="000B09D2" w:rsidP="000B09D2">
      <w:pPr>
        <w:pStyle w:val="SingleTxtG"/>
        <w:ind w:left="2268" w:hanging="1134"/>
      </w:pPr>
      <w:r>
        <w:t xml:space="preserve">№ ООН 3208, группа упаковки II: в колонке 7b заменить </w:t>
      </w:r>
      <w:r w:rsidR="00512B1B">
        <w:t>«</w:t>
      </w:r>
      <w:r>
        <w:t>E0</w:t>
      </w:r>
      <w:r w:rsidR="00512B1B">
        <w:t>»</w:t>
      </w:r>
      <w:r>
        <w:t xml:space="preserve"> на </w:t>
      </w:r>
      <w:r w:rsidR="00512B1B">
        <w:t>«</w:t>
      </w:r>
      <w:r>
        <w:t>E2</w:t>
      </w:r>
      <w:r w:rsidR="00512B1B">
        <w:t>»</w:t>
      </w:r>
      <w:r>
        <w:t>.</w:t>
      </w:r>
    </w:p>
    <w:p w14:paraId="7CDFC4D4" w14:textId="0780B4B1" w:rsidR="000B09D2" w:rsidRPr="006D049B" w:rsidRDefault="000B09D2" w:rsidP="000B09D2">
      <w:pPr>
        <w:pStyle w:val="SingleTxtG"/>
        <w:ind w:left="2268" w:hanging="1134"/>
      </w:pPr>
      <w:r>
        <w:t xml:space="preserve">№ ООН 3209, группа упаковки II: в колонке 7b заменить </w:t>
      </w:r>
      <w:r w:rsidR="00512B1B">
        <w:t>«</w:t>
      </w:r>
      <w:r>
        <w:t>E2</w:t>
      </w:r>
      <w:r w:rsidR="00512B1B">
        <w:t>»</w:t>
      </w:r>
      <w:r>
        <w:t xml:space="preserve"> на </w:t>
      </w:r>
      <w:r w:rsidR="00512B1B">
        <w:t>«</w:t>
      </w:r>
      <w:r>
        <w:t>E0</w:t>
      </w:r>
      <w:r w:rsidR="00512B1B">
        <w:t>»</w:t>
      </w:r>
      <w:r>
        <w:t>.</w:t>
      </w:r>
    </w:p>
    <w:p w14:paraId="2F8EF10D" w14:textId="69B524E4" w:rsidR="000B09D2" w:rsidRPr="00AF0C3D" w:rsidRDefault="000B09D2" w:rsidP="000B09D2">
      <w:pPr>
        <w:pStyle w:val="SingleTxtG"/>
        <w:ind w:left="2268" w:hanging="1134"/>
      </w:pPr>
      <w:r>
        <w:t>№ ООН 3269, группы упаковки II и III, и № ООН 3527, группы упаковки II и III: в</w:t>
      </w:r>
      <w:r w:rsidR="00DF5AD9">
        <w:t> </w:t>
      </w:r>
      <w:r>
        <w:t xml:space="preserve">колонке 7b заменить </w:t>
      </w:r>
      <w:r w:rsidR="00512B1B">
        <w:t>«</w:t>
      </w:r>
      <w:r>
        <w:t>E0</w:t>
      </w:r>
      <w:r w:rsidR="00512B1B">
        <w:t>»</w:t>
      </w:r>
      <w:r>
        <w:t xml:space="preserve"> на </w:t>
      </w:r>
      <w:r w:rsidR="00512B1B">
        <w:t>«</w:t>
      </w:r>
      <w:r>
        <w:t>См. СП 340 в главе 3.3</w:t>
      </w:r>
      <w:r w:rsidR="00512B1B">
        <w:t>»</w:t>
      </w:r>
      <w:r>
        <w:t>.</w:t>
      </w:r>
    </w:p>
    <w:p w14:paraId="19C25944" w14:textId="5AB8B18A" w:rsidR="000B09D2" w:rsidRPr="006D049B" w:rsidRDefault="000B09D2" w:rsidP="000B09D2">
      <w:pPr>
        <w:pStyle w:val="SingleTxtG"/>
      </w:pPr>
      <w:r>
        <w:t xml:space="preserve">№ ООН 3538: в колонку 6 добавить </w:t>
      </w:r>
      <w:r w:rsidR="00512B1B">
        <w:t>«</w:t>
      </w:r>
      <w:r>
        <w:t>396</w:t>
      </w:r>
      <w:r w:rsidR="00512B1B">
        <w:t>»</w:t>
      </w:r>
      <w:r>
        <w:t>.</w:t>
      </w:r>
    </w:p>
    <w:p w14:paraId="4FE73B80" w14:textId="77777777" w:rsidR="000B09D2" w:rsidRPr="006D049B" w:rsidRDefault="000B09D2" w:rsidP="000B09D2">
      <w:pPr>
        <w:pStyle w:val="SingleTxtG"/>
        <w:ind w:left="2268" w:hanging="1134"/>
      </w:pPr>
      <w:r>
        <w:t>Добавить следующую новую позицию:</w:t>
      </w:r>
    </w:p>
    <w:tbl>
      <w:tblPr>
        <w:tblW w:w="4420" w:type="pct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1"/>
        <w:gridCol w:w="3811"/>
        <w:gridCol w:w="420"/>
        <w:gridCol w:w="325"/>
        <w:gridCol w:w="325"/>
        <w:gridCol w:w="325"/>
        <w:gridCol w:w="327"/>
        <w:gridCol w:w="392"/>
        <w:gridCol w:w="645"/>
        <w:gridCol w:w="546"/>
        <w:gridCol w:w="364"/>
        <w:gridCol w:w="460"/>
      </w:tblGrid>
      <w:tr w:rsidR="008F18C4" w:rsidRPr="008F18C4" w14:paraId="4153FF47" w14:textId="77777777" w:rsidTr="008F18C4">
        <w:trPr>
          <w:trHeight w:val="360"/>
        </w:trPr>
        <w:tc>
          <w:tcPr>
            <w:tcW w:w="335" w:type="pct"/>
            <w:shd w:val="clear" w:color="auto" w:fill="auto"/>
          </w:tcPr>
          <w:p w14:paraId="74E2875F" w14:textId="77777777" w:rsidR="000B09D2" w:rsidRPr="008F18C4" w:rsidRDefault="000B09D2" w:rsidP="006154F3">
            <w:pPr>
              <w:pStyle w:val="SingleTxtG"/>
              <w:tabs>
                <w:tab w:val="left" w:pos="1269"/>
              </w:tabs>
              <w:ind w:left="0" w:right="0"/>
              <w:jc w:val="center"/>
              <w:rPr>
                <w:sz w:val="18"/>
                <w:szCs w:val="18"/>
              </w:rPr>
            </w:pPr>
            <w:r w:rsidRPr="008F18C4">
              <w:rPr>
                <w:sz w:val="18"/>
                <w:szCs w:val="18"/>
              </w:rPr>
              <w:t>3550</w:t>
            </w:r>
          </w:p>
        </w:tc>
        <w:tc>
          <w:tcPr>
            <w:tcW w:w="2239" w:type="pct"/>
            <w:shd w:val="clear" w:color="auto" w:fill="auto"/>
          </w:tcPr>
          <w:p w14:paraId="31703A9A" w14:textId="77777777" w:rsidR="000B09D2" w:rsidRPr="008F18C4" w:rsidRDefault="000B09D2" w:rsidP="006154F3">
            <w:pPr>
              <w:pStyle w:val="SingleTxtG"/>
              <w:ind w:left="0" w:right="7"/>
              <w:jc w:val="left"/>
              <w:rPr>
                <w:sz w:val="18"/>
                <w:szCs w:val="18"/>
              </w:rPr>
            </w:pPr>
            <w:r w:rsidRPr="008F18C4">
              <w:rPr>
                <w:sz w:val="18"/>
                <w:szCs w:val="18"/>
              </w:rPr>
              <w:t>КОБАЛЬТА ДИГИДРОКСИДА ПОРОШОК, содержащий не менее 10 % вдыхаемых частиц</w:t>
            </w:r>
          </w:p>
        </w:tc>
        <w:tc>
          <w:tcPr>
            <w:tcW w:w="247" w:type="pct"/>
          </w:tcPr>
          <w:p w14:paraId="3984FFC9" w14:textId="77777777" w:rsidR="000B09D2" w:rsidRPr="008F18C4" w:rsidRDefault="000B09D2" w:rsidP="006154F3">
            <w:pPr>
              <w:pStyle w:val="SingleTxtG"/>
              <w:ind w:left="0" w:right="7"/>
              <w:jc w:val="center"/>
              <w:rPr>
                <w:sz w:val="18"/>
                <w:szCs w:val="18"/>
              </w:rPr>
            </w:pPr>
            <w:r w:rsidRPr="008F18C4">
              <w:rPr>
                <w:sz w:val="18"/>
                <w:szCs w:val="18"/>
              </w:rPr>
              <w:t>6.1</w:t>
            </w:r>
          </w:p>
        </w:tc>
        <w:tc>
          <w:tcPr>
            <w:tcW w:w="191" w:type="pct"/>
            <w:shd w:val="clear" w:color="auto" w:fill="auto"/>
          </w:tcPr>
          <w:p w14:paraId="3E5593B1" w14:textId="77777777" w:rsidR="000B09D2" w:rsidRPr="008F18C4" w:rsidRDefault="000B09D2" w:rsidP="006154F3">
            <w:pPr>
              <w:pStyle w:val="SingleTxtG"/>
              <w:ind w:left="0" w:right="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1" w:type="pct"/>
            <w:shd w:val="clear" w:color="auto" w:fill="auto"/>
          </w:tcPr>
          <w:p w14:paraId="740FC6B0" w14:textId="77777777" w:rsidR="000B09D2" w:rsidRPr="008F18C4" w:rsidRDefault="000B09D2" w:rsidP="006154F3">
            <w:pPr>
              <w:pStyle w:val="SingleTxtG"/>
              <w:ind w:left="0" w:right="7"/>
              <w:jc w:val="center"/>
              <w:rPr>
                <w:sz w:val="18"/>
                <w:szCs w:val="18"/>
              </w:rPr>
            </w:pPr>
            <w:r w:rsidRPr="008F18C4">
              <w:rPr>
                <w:sz w:val="18"/>
                <w:szCs w:val="18"/>
              </w:rPr>
              <w:t>I</w:t>
            </w:r>
          </w:p>
        </w:tc>
        <w:tc>
          <w:tcPr>
            <w:tcW w:w="191" w:type="pct"/>
            <w:shd w:val="clear" w:color="auto" w:fill="auto"/>
          </w:tcPr>
          <w:p w14:paraId="1C464287" w14:textId="77777777" w:rsidR="000B09D2" w:rsidRPr="008F18C4" w:rsidRDefault="000B09D2" w:rsidP="006154F3">
            <w:pPr>
              <w:pStyle w:val="SingleTxtG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2" w:type="pct"/>
            <w:shd w:val="clear" w:color="auto" w:fill="auto"/>
          </w:tcPr>
          <w:p w14:paraId="4E7300CB" w14:textId="77777777" w:rsidR="000B09D2" w:rsidRPr="008F18C4" w:rsidRDefault="000B09D2" w:rsidP="006154F3">
            <w:pPr>
              <w:pStyle w:val="SingleTxtG"/>
              <w:ind w:left="0" w:right="7"/>
              <w:jc w:val="center"/>
              <w:rPr>
                <w:sz w:val="18"/>
                <w:szCs w:val="18"/>
              </w:rPr>
            </w:pPr>
            <w:r w:rsidRPr="008F18C4">
              <w:rPr>
                <w:sz w:val="18"/>
                <w:szCs w:val="18"/>
              </w:rPr>
              <w:t>0</w:t>
            </w:r>
          </w:p>
        </w:tc>
        <w:tc>
          <w:tcPr>
            <w:tcW w:w="230" w:type="pct"/>
          </w:tcPr>
          <w:p w14:paraId="2CF25E17" w14:textId="77777777" w:rsidR="000B09D2" w:rsidRPr="008F18C4" w:rsidRDefault="000B09D2" w:rsidP="006154F3">
            <w:pPr>
              <w:pStyle w:val="SingleTxtG"/>
              <w:ind w:left="0" w:right="7"/>
              <w:jc w:val="center"/>
              <w:rPr>
                <w:sz w:val="18"/>
                <w:szCs w:val="18"/>
              </w:rPr>
            </w:pPr>
            <w:r w:rsidRPr="008F18C4">
              <w:rPr>
                <w:sz w:val="18"/>
                <w:szCs w:val="18"/>
              </w:rPr>
              <w:t>E5</w:t>
            </w:r>
          </w:p>
        </w:tc>
        <w:tc>
          <w:tcPr>
            <w:tcW w:w="379" w:type="pct"/>
          </w:tcPr>
          <w:p w14:paraId="691052DF" w14:textId="77777777" w:rsidR="000B09D2" w:rsidRPr="008F18C4" w:rsidRDefault="000B09D2" w:rsidP="006154F3">
            <w:pPr>
              <w:pStyle w:val="SingleTxtG"/>
              <w:ind w:left="0" w:right="7"/>
              <w:jc w:val="center"/>
              <w:rPr>
                <w:sz w:val="18"/>
                <w:szCs w:val="18"/>
              </w:rPr>
            </w:pPr>
            <w:r w:rsidRPr="008F18C4">
              <w:rPr>
                <w:sz w:val="18"/>
                <w:szCs w:val="18"/>
              </w:rPr>
              <w:t>P002 IBC07</w:t>
            </w:r>
          </w:p>
        </w:tc>
        <w:tc>
          <w:tcPr>
            <w:tcW w:w="321" w:type="pct"/>
          </w:tcPr>
          <w:p w14:paraId="32482FE5" w14:textId="3FB83243" w:rsidR="000B09D2" w:rsidRPr="008F18C4" w:rsidRDefault="000B09D2" w:rsidP="006154F3">
            <w:pPr>
              <w:pStyle w:val="SingleTxtG"/>
              <w:ind w:left="0" w:right="7"/>
              <w:jc w:val="center"/>
              <w:rPr>
                <w:sz w:val="18"/>
                <w:szCs w:val="18"/>
              </w:rPr>
            </w:pPr>
            <w:r w:rsidRPr="008F18C4">
              <w:rPr>
                <w:sz w:val="18"/>
                <w:szCs w:val="18"/>
              </w:rPr>
              <w:t>В1, В20</w:t>
            </w:r>
          </w:p>
        </w:tc>
        <w:tc>
          <w:tcPr>
            <w:tcW w:w="214" w:type="pct"/>
          </w:tcPr>
          <w:p w14:paraId="166239D6" w14:textId="77777777" w:rsidR="000B09D2" w:rsidRPr="008F18C4" w:rsidRDefault="000B09D2" w:rsidP="006154F3">
            <w:pPr>
              <w:pStyle w:val="SingleTxtG"/>
              <w:ind w:left="0" w:right="7"/>
              <w:jc w:val="center"/>
              <w:rPr>
                <w:sz w:val="18"/>
                <w:szCs w:val="18"/>
              </w:rPr>
            </w:pPr>
            <w:r w:rsidRPr="008F18C4">
              <w:rPr>
                <w:sz w:val="18"/>
                <w:szCs w:val="18"/>
              </w:rPr>
              <w:t>T6</w:t>
            </w:r>
          </w:p>
        </w:tc>
        <w:tc>
          <w:tcPr>
            <w:tcW w:w="271" w:type="pct"/>
            <w:shd w:val="clear" w:color="auto" w:fill="auto"/>
          </w:tcPr>
          <w:p w14:paraId="515191D2" w14:textId="77777777" w:rsidR="000B09D2" w:rsidRPr="008F18C4" w:rsidRDefault="000B09D2" w:rsidP="006154F3">
            <w:pPr>
              <w:pStyle w:val="SingleTxtG"/>
              <w:ind w:left="0" w:right="7"/>
              <w:jc w:val="center"/>
              <w:rPr>
                <w:sz w:val="18"/>
                <w:szCs w:val="18"/>
              </w:rPr>
            </w:pPr>
            <w:r w:rsidRPr="008F18C4">
              <w:rPr>
                <w:sz w:val="18"/>
                <w:szCs w:val="18"/>
              </w:rPr>
              <w:t>TP33</w:t>
            </w:r>
          </w:p>
        </w:tc>
      </w:tr>
    </w:tbl>
    <w:p w14:paraId="4E752667" w14:textId="77777777" w:rsidR="000B09D2" w:rsidRPr="004A7F4B" w:rsidRDefault="000B09D2" w:rsidP="000B09D2">
      <w:pPr>
        <w:pStyle w:val="H1G"/>
      </w:pPr>
      <w:r>
        <w:lastRenderedPageBreak/>
        <w:tab/>
      </w:r>
      <w:r>
        <w:tab/>
      </w:r>
      <w:r>
        <w:rPr>
          <w:bCs/>
        </w:rPr>
        <w:t>Глава 3.3</w:t>
      </w:r>
    </w:p>
    <w:p w14:paraId="7F4F0E90" w14:textId="4C194944" w:rsidR="000B09D2" w:rsidRPr="006D049B" w:rsidRDefault="000B09D2" w:rsidP="000B09D2">
      <w:pPr>
        <w:pStyle w:val="SingleTxtG"/>
      </w:pPr>
      <w:r>
        <w:t>СП 188 f)</w:t>
      </w:r>
      <w:r>
        <w:tab/>
        <w:t xml:space="preserve">Исключить примечание 1 и обозначить </w:t>
      </w:r>
      <w:r w:rsidR="00512B1B">
        <w:t>«</w:t>
      </w:r>
      <w:r>
        <w:rPr>
          <w:b/>
          <w:bCs/>
          <w:i/>
          <w:iCs/>
        </w:rPr>
        <w:t>ПРИМЕЧАНИЕ</w:t>
      </w:r>
      <w:r w:rsidR="002D6088">
        <w:rPr>
          <w:b/>
          <w:bCs/>
          <w:i/>
          <w:iCs/>
        </w:rPr>
        <w:t> </w:t>
      </w:r>
      <w:r>
        <w:rPr>
          <w:b/>
          <w:bCs/>
          <w:i/>
          <w:iCs/>
        </w:rPr>
        <w:t>2</w:t>
      </w:r>
      <w:r w:rsidR="00512B1B">
        <w:t>»</w:t>
      </w:r>
      <w:r>
        <w:t xml:space="preserve"> как </w:t>
      </w:r>
      <w:r w:rsidR="00512B1B">
        <w:t>«</w:t>
      </w:r>
      <w:r>
        <w:rPr>
          <w:b/>
          <w:bCs/>
          <w:i/>
          <w:iCs/>
        </w:rPr>
        <w:t>ПРИМЕЧАНИЕ</w:t>
      </w:r>
      <w:r w:rsidR="00512B1B">
        <w:t>»</w:t>
      </w:r>
      <w:r>
        <w:t>.</w:t>
      </w:r>
    </w:p>
    <w:p w14:paraId="16EE9FA7" w14:textId="77777777" w:rsidR="000B09D2" w:rsidRPr="006D049B" w:rsidRDefault="000B09D2" w:rsidP="000B09D2">
      <w:pPr>
        <w:pStyle w:val="SingleTxtG"/>
        <w:ind w:left="2268" w:hanging="1134"/>
      </w:pPr>
      <w:r>
        <w:t>СП 225</w:t>
      </w:r>
      <w:r>
        <w:tab/>
        <w:t>После пункта a) включить следующее новое примечание:</w:t>
      </w:r>
    </w:p>
    <w:p w14:paraId="5B6F8E87" w14:textId="3FC9F886" w:rsidR="000B09D2" w:rsidRPr="006D049B" w:rsidRDefault="00512B1B" w:rsidP="000B09D2">
      <w:pPr>
        <w:pStyle w:val="SingleTxtG"/>
      </w:pPr>
      <w:r>
        <w:t>«</w:t>
      </w:r>
      <w:r w:rsidR="000B09D2">
        <w:rPr>
          <w:b/>
          <w:bCs/>
          <w:i/>
          <w:iCs/>
        </w:rPr>
        <w:t>ПРИМЕЧАНИЕ:</w:t>
      </w:r>
      <w:r w:rsidR="002D6088">
        <w:t xml:space="preserve"> </w:t>
      </w:r>
      <w:r w:rsidR="000B09D2">
        <w:rPr>
          <w:i/>
          <w:iCs/>
        </w:rPr>
        <w:t>Данная позиция применяется в отношении переносных огнетушителей, даже если некоторые компоненты, необходимые для их надлежащего функционирования (например, шланги и насадки), временно отсоединены, при условии, что не нарушена безопасность емкостей с огнетушащими веществами под давлением и огнетушители по-прежнему идентифицируются как переносные огнетушители.</w:t>
      </w:r>
      <w:r>
        <w:t>»</w:t>
      </w:r>
      <w:r w:rsidR="000B09D2">
        <w:t>.</w:t>
      </w:r>
      <w:bookmarkStart w:id="13" w:name="_Hlk64031303"/>
      <w:bookmarkEnd w:id="13"/>
    </w:p>
    <w:p w14:paraId="61BBA81C" w14:textId="77777777" w:rsidR="000B09D2" w:rsidRPr="006D049B" w:rsidRDefault="000B09D2" w:rsidP="000B09D2">
      <w:pPr>
        <w:pStyle w:val="SingleTxtG"/>
      </w:pPr>
      <w:r>
        <w:t>Добавить следующие новые специальные положения:</w:t>
      </w:r>
    </w:p>
    <w:p w14:paraId="772D168E" w14:textId="7039ADCF" w:rsidR="000B09D2" w:rsidRPr="006D049B" w:rsidRDefault="00512B1B" w:rsidP="000B09D2">
      <w:pPr>
        <w:pStyle w:val="SingleTxtG"/>
      </w:pPr>
      <w:r>
        <w:t>«</w:t>
      </w:r>
      <w:r w:rsidR="000B09D2">
        <w:t>396</w:t>
      </w:r>
      <w:r w:rsidR="000B09D2">
        <w:tab/>
        <w:t>Крупногабаритные и массивные изделия могут перевозиться с подсоединенными газовыми баллонами с открытыми клапанами, независимо от положений пункта 4.1.6.1.5, при условии, что:</w:t>
      </w:r>
      <w:bookmarkStart w:id="14" w:name="_Hlk64031340"/>
    </w:p>
    <w:p w14:paraId="17C7445E" w14:textId="0117AD96" w:rsidR="000B09D2" w:rsidRPr="006D049B" w:rsidRDefault="000B09D2" w:rsidP="000B09D2">
      <w:pPr>
        <w:spacing w:after="120"/>
        <w:ind w:left="1701" w:right="1134" w:hanging="567"/>
        <w:jc w:val="both"/>
      </w:pPr>
      <w:bookmarkStart w:id="15" w:name="_Hlk26876767"/>
      <w:r>
        <w:t>a)</w:t>
      </w:r>
      <w:r>
        <w:tab/>
        <w:t xml:space="preserve">газовые баллоны содержат азот под № ООН 1066, или сжатый газ под </w:t>
      </w:r>
      <w:r w:rsidR="00D71218">
        <w:br/>
      </w:r>
      <w:r>
        <w:t>№ ООН 1956, или сжатый воздух № ООН 1002;</w:t>
      </w:r>
    </w:p>
    <w:p w14:paraId="52968A83" w14:textId="77777777" w:rsidR="000B09D2" w:rsidRPr="006D049B" w:rsidRDefault="000B09D2" w:rsidP="000B09D2">
      <w:pPr>
        <w:spacing w:after="120"/>
        <w:ind w:left="1701" w:right="1134" w:hanging="567"/>
        <w:jc w:val="both"/>
      </w:pPr>
      <w:r>
        <w:t>b)</w:t>
      </w:r>
      <w:r>
        <w:tab/>
        <w:t>газовые баллоны соединены с изделием через регуляторы давления и стационарные трубопроводы таким образом, чтобы давление газа (манометрическое давление) в изделии не превышало 35 кПа (0,35 бар);</w:t>
      </w:r>
    </w:p>
    <w:p w14:paraId="744C9E8D" w14:textId="77777777" w:rsidR="000B09D2" w:rsidRPr="006D049B" w:rsidRDefault="000B09D2" w:rsidP="000B09D2">
      <w:pPr>
        <w:spacing w:after="120"/>
        <w:ind w:left="1701" w:right="1134" w:hanging="567"/>
        <w:jc w:val="both"/>
      </w:pPr>
      <w:r>
        <w:t>с)</w:t>
      </w:r>
      <w:r>
        <w:tab/>
        <w:t>газовые баллоны надежно закреплены, чтобы они не могли перемещаться по отношению к изделию, и оснащены прочными и устойчивыми к давлению шлангами и трубами;</w:t>
      </w:r>
    </w:p>
    <w:p w14:paraId="3A6B74B2" w14:textId="77777777" w:rsidR="000B09D2" w:rsidRPr="006D049B" w:rsidRDefault="000B09D2" w:rsidP="000B09D2">
      <w:pPr>
        <w:spacing w:after="120"/>
        <w:ind w:left="1701" w:right="1134" w:hanging="567"/>
        <w:jc w:val="both"/>
      </w:pPr>
      <w:r>
        <w:t>d)</w:t>
      </w:r>
      <w:r>
        <w:tab/>
        <w:t>газовые баллоны, регуляторы давления, трубопроводы и другие компоненты защищены от повреждений и ударов при транспортировке в деревянных обрешетках или других подходящих приспособлениях;</w:t>
      </w:r>
    </w:p>
    <w:p w14:paraId="476892AD" w14:textId="3378AC9E" w:rsidR="000B09D2" w:rsidRPr="006D049B" w:rsidRDefault="000B09D2" w:rsidP="000B09D2">
      <w:pPr>
        <w:spacing w:after="120"/>
        <w:ind w:left="1701" w:right="1134" w:hanging="567"/>
        <w:jc w:val="both"/>
      </w:pPr>
      <w:r>
        <w:t>e)</w:t>
      </w:r>
      <w:r>
        <w:tab/>
        <w:t xml:space="preserve">в транспортном документе сделана следующая запись: </w:t>
      </w:r>
      <w:r w:rsidR="00512B1B">
        <w:t>«</w:t>
      </w:r>
      <w:r>
        <w:t xml:space="preserve">Перевозка </w:t>
      </w:r>
      <w:r w:rsidR="00210BC5">
        <w:br/>
      </w:r>
      <w:r>
        <w:t>в соответствии со специальным положением 396</w:t>
      </w:r>
      <w:r w:rsidR="00512B1B">
        <w:t>»</w:t>
      </w:r>
      <w:r>
        <w:t>;</w:t>
      </w:r>
    </w:p>
    <w:p w14:paraId="11CFD1AA" w14:textId="4E2F9C55" w:rsidR="000B09D2" w:rsidRPr="006D049B" w:rsidRDefault="000B09D2" w:rsidP="000B09D2">
      <w:pPr>
        <w:spacing w:after="120"/>
        <w:ind w:left="1701" w:right="1134" w:hanging="567"/>
        <w:jc w:val="both"/>
      </w:pPr>
      <w:r>
        <w:t>f)</w:t>
      </w:r>
      <w:r>
        <w:tab/>
        <w:t>грузовые транспортные единицы, в которых содержатся изделия, перевозимые с баллонами с открытыми вентилями, содержащими газ, представляющий опасность асфиксии, хорошо проветриваются и имеют маркировку в соответствии с подразделом 5.5.3.6.</w:t>
      </w:r>
      <w:r w:rsidR="00512B1B">
        <w:t>»</w:t>
      </w:r>
      <w:r>
        <w:t>.</w:t>
      </w:r>
    </w:p>
    <w:bookmarkEnd w:id="15"/>
    <w:p w14:paraId="6CAB1FED" w14:textId="14785953" w:rsidR="000B09D2" w:rsidRPr="006D049B" w:rsidRDefault="00512B1B" w:rsidP="000B09D2">
      <w:pPr>
        <w:pStyle w:val="SingleTxtG"/>
      </w:pPr>
      <w:r>
        <w:t>«</w:t>
      </w:r>
      <w:r w:rsidR="000B09D2">
        <w:t>397</w:t>
      </w:r>
      <w:r w:rsidR="000B09D2">
        <w:tab/>
        <w:t>Смеси азота и кислорода, содержащие не менее 19,5</w:t>
      </w:r>
      <w:r w:rsidR="00352581">
        <w:t> </w:t>
      </w:r>
      <w:r w:rsidR="000B09D2">
        <w:t>% и не более 23,5</w:t>
      </w:r>
      <w:r w:rsidR="00352581">
        <w:t> </w:t>
      </w:r>
      <w:r w:rsidR="000B09D2">
        <w:t>% кислорода по объему, могут перевозиться под этой позицией при отсутствии других окисляющих газов. Для любых концентраций в этих пределах знак дополнительной опасности подкласса 5.1 не требуется</w:t>
      </w:r>
      <w:r>
        <w:t>»</w:t>
      </w:r>
      <w:r w:rsidR="000B09D2">
        <w:t>.</w:t>
      </w:r>
    </w:p>
    <w:p w14:paraId="7BF4B7A3" w14:textId="680770FC" w:rsidR="000B09D2" w:rsidRPr="00AF0C3D" w:rsidRDefault="00512B1B" w:rsidP="000B09D2">
      <w:pPr>
        <w:pStyle w:val="SingleTxtG"/>
      </w:pPr>
      <w:r>
        <w:t>«</w:t>
      </w:r>
      <w:r w:rsidR="000B09D2">
        <w:t>398</w:t>
      </w:r>
      <w:r w:rsidR="000B09D2">
        <w:tab/>
        <w:t>Данная позиция применяется к смесям бутиленов, 1-бутилену, цис-2-бутилену и транс-2-бутилену. В отношении изобутилена см. № ООН 1055</w:t>
      </w:r>
      <w:r>
        <w:t>»</w:t>
      </w:r>
      <w:r w:rsidR="000B09D2">
        <w:t>.</w:t>
      </w:r>
      <w:bookmarkEnd w:id="14"/>
    </w:p>
    <w:p w14:paraId="7635E1D2" w14:textId="77777777" w:rsidR="000B09D2" w:rsidRPr="006D049B" w:rsidRDefault="000B09D2" w:rsidP="000B09D2">
      <w:pPr>
        <w:pStyle w:val="H1G"/>
      </w:pPr>
      <w:r>
        <w:tab/>
      </w:r>
      <w:r>
        <w:tab/>
      </w:r>
      <w:r>
        <w:rPr>
          <w:bCs/>
        </w:rPr>
        <w:t>Алфавитный указатель</w:t>
      </w:r>
    </w:p>
    <w:p w14:paraId="0C252E01" w14:textId="52BFE8FF" w:rsidR="000B09D2" w:rsidRPr="006D049B" w:rsidRDefault="000B09D2" w:rsidP="000B09D2">
      <w:pPr>
        <w:pStyle w:val="SingleTxtG"/>
      </w:pPr>
      <w:r>
        <w:t xml:space="preserve">Примечания к указателю: в примечании 2 после </w:t>
      </w:r>
      <w:r w:rsidR="00884D1D">
        <w:t>«</w:t>
      </w:r>
      <w:r>
        <w:t>трет</w:t>
      </w:r>
      <w:r w:rsidR="00884D1D">
        <w:t>»</w:t>
      </w:r>
      <w:r>
        <w:t xml:space="preserve">, добавить </w:t>
      </w:r>
      <w:r w:rsidR="00884D1D">
        <w:t>«</w:t>
      </w:r>
      <w:r>
        <w:t xml:space="preserve">приставки </w:t>
      </w:r>
      <w:r w:rsidR="00512B1B">
        <w:t>«</w:t>
      </w:r>
      <w:r>
        <w:t>цис</w:t>
      </w:r>
      <w:r w:rsidR="00512B1B">
        <w:t>»</w:t>
      </w:r>
      <w:r>
        <w:t xml:space="preserve"> и </w:t>
      </w:r>
      <w:r w:rsidR="00512B1B">
        <w:t>«</w:t>
      </w:r>
      <w:r>
        <w:t>транс</w:t>
      </w:r>
      <w:r w:rsidR="00512B1B">
        <w:t>»</w:t>
      </w:r>
      <w:r>
        <w:t>,</w:t>
      </w:r>
      <w:r w:rsidR="00884D1D">
        <w:t>»</w:t>
      </w:r>
      <w:r>
        <w:t>.</w:t>
      </w:r>
    </w:p>
    <w:p w14:paraId="09628175" w14:textId="4F463A66" w:rsidR="000B09D2" w:rsidRPr="004C1E54" w:rsidRDefault="000B09D2" w:rsidP="000B09D2">
      <w:pPr>
        <w:pStyle w:val="SingleTxtG"/>
      </w:pPr>
      <w:r>
        <w:t xml:space="preserve">Изменить позицию </w:t>
      </w:r>
      <w:r w:rsidR="00512B1B">
        <w:t>«</w:t>
      </w:r>
      <w:r>
        <w:t>ЭКСТРАКТЫ АРОМАТНЫЕ ЖИДКИЕ</w:t>
      </w:r>
      <w:r w:rsidR="00512B1B">
        <w:t>»</w:t>
      </w:r>
      <w:r>
        <w:t xml:space="preserve"> следующим образом:</w:t>
      </w:r>
    </w:p>
    <w:tbl>
      <w:tblPr>
        <w:tblW w:w="7371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53"/>
        <w:gridCol w:w="1559"/>
        <w:gridCol w:w="1559"/>
      </w:tblGrid>
      <w:tr w:rsidR="000B09D2" w:rsidRPr="004A7F4B" w14:paraId="0769B762" w14:textId="77777777" w:rsidTr="006154F3">
        <w:trPr>
          <w:cantSplit/>
          <w:trHeight w:val="403"/>
        </w:trPr>
        <w:tc>
          <w:tcPr>
            <w:tcW w:w="4253" w:type="dxa"/>
          </w:tcPr>
          <w:p w14:paraId="230D159C" w14:textId="77777777" w:rsidR="000B09D2" w:rsidRPr="004A7F4B" w:rsidRDefault="000B09D2" w:rsidP="006154F3">
            <w:pPr>
              <w:suppressAutoHyphens w:val="0"/>
              <w:spacing w:before="40" w:after="40" w:line="220" w:lineRule="exact"/>
              <w:ind w:right="113"/>
              <w:rPr>
                <w:rFonts w:eastAsia="Times New Roman"/>
              </w:rPr>
            </w:pPr>
            <w:r>
              <w:t>Экстракты ароматные жидкие, см.</w:t>
            </w:r>
          </w:p>
        </w:tc>
        <w:tc>
          <w:tcPr>
            <w:tcW w:w="1559" w:type="dxa"/>
          </w:tcPr>
          <w:p w14:paraId="4802CCAD" w14:textId="77777777" w:rsidR="000B09D2" w:rsidRPr="004A7F4B" w:rsidRDefault="000B09D2" w:rsidP="006154F3">
            <w:pPr>
              <w:spacing w:after="120"/>
              <w:ind w:left="284" w:hanging="284"/>
              <w:jc w:val="center"/>
              <w:rPr>
                <w:rFonts w:eastAsia="Times New Roman"/>
              </w:rPr>
            </w:pPr>
            <w:r>
              <w:t>3</w:t>
            </w:r>
          </w:p>
        </w:tc>
        <w:tc>
          <w:tcPr>
            <w:tcW w:w="1559" w:type="dxa"/>
          </w:tcPr>
          <w:p w14:paraId="2E72DBDF" w14:textId="77777777" w:rsidR="000B09D2" w:rsidRPr="004A7F4B" w:rsidRDefault="000B09D2" w:rsidP="006154F3">
            <w:pPr>
              <w:spacing w:after="120"/>
              <w:ind w:left="284" w:hanging="284"/>
              <w:jc w:val="center"/>
              <w:rPr>
                <w:rFonts w:eastAsia="Times New Roman"/>
              </w:rPr>
            </w:pPr>
            <w:r>
              <w:t>1197</w:t>
            </w:r>
          </w:p>
        </w:tc>
      </w:tr>
    </w:tbl>
    <w:p w14:paraId="7DACD502" w14:textId="7E3DE8CD" w:rsidR="000B09D2" w:rsidRPr="004C1E54" w:rsidRDefault="000B09D2" w:rsidP="000B09D2">
      <w:pPr>
        <w:pStyle w:val="SingleTxtG"/>
        <w:spacing w:before="120"/>
      </w:pPr>
      <w:r>
        <w:t xml:space="preserve">Изменить позицию </w:t>
      </w:r>
      <w:r w:rsidR="00512B1B">
        <w:t>«</w:t>
      </w:r>
      <w:r>
        <w:t>ЭКСТРАКТЫ АРОМАТИЧЕСКИЕ ЖИДКИЕ</w:t>
      </w:r>
      <w:r w:rsidR="00512B1B">
        <w:t>»</w:t>
      </w:r>
      <w:r>
        <w:t xml:space="preserve"> следующим образом:</w:t>
      </w:r>
    </w:p>
    <w:tbl>
      <w:tblPr>
        <w:tblW w:w="7371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53"/>
        <w:gridCol w:w="1559"/>
        <w:gridCol w:w="1559"/>
      </w:tblGrid>
      <w:tr w:rsidR="000B09D2" w:rsidRPr="004A7F4B" w14:paraId="40904745" w14:textId="77777777" w:rsidTr="006154F3">
        <w:trPr>
          <w:cantSplit/>
          <w:trHeight w:val="403"/>
        </w:trPr>
        <w:tc>
          <w:tcPr>
            <w:tcW w:w="4253" w:type="dxa"/>
          </w:tcPr>
          <w:p w14:paraId="6A74A695" w14:textId="77777777" w:rsidR="000B09D2" w:rsidRPr="004A7F4B" w:rsidRDefault="000B09D2" w:rsidP="006154F3">
            <w:pPr>
              <w:suppressAutoHyphens w:val="0"/>
              <w:spacing w:before="40" w:after="40" w:line="220" w:lineRule="exact"/>
              <w:ind w:right="113"/>
              <w:rPr>
                <w:rFonts w:eastAsia="Times New Roman"/>
              </w:rPr>
            </w:pPr>
            <w:r>
              <w:t>Экстракты ароматические жидкие, см.</w:t>
            </w:r>
          </w:p>
        </w:tc>
        <w:tc>
          <w:tcPr>
            <w:tcW w:w="1559" w:type="dxa"/>
          </w:tcPr>
          <w:p w14:paraId="1827A1E2" w14:textId="77777777" w:rsidR="000B09D2" w:rsidRPr="004A7F4B" w:rsidRDefault="000B09D2" w:rsidP="006154F3">
            <w:pPr>
              <w:spacing w:after="120"/>
              <w:ind w:left="284" w:hanging="284"/>
              <w:jc w:val="center"/>
              <w:rPr>
                <w:rFonts w:eastAsia="Times New Roman"/>
              </w:rPr>
            </w:pPr>
            <w:r>
              <w:t>3</w:t>
            </w:r>
          </w:p>
        </w:tc>
        <w:tc>
          <w:tcPr>
            <w:tcW w:w="1559" w:type="dxa"/>
          </w:tcPr>
          <w:p w14:paraId="437A2954" w14:textId="77777777" w:rsidR="000B09D2" w:rsidRPr="004A7F4B" w:rsidRDefault="000B09D2" w:rsidP="006154F3">
            <w:pPr>
              <w:spacing w:after="120"/>
              <w:ind w:left="284" w:hanging="284"/>
              <w:jc w:val="center"/>
              <w:rPr>
                <w:rFonts w:eastAsia="Times New Roman"/>
              </w:rPr>
            </w:pPr>
            <w:r>
              <w:t>1197</w:t>
            </w:r>
          </w:p>
        </w:tc>
      </w:tr>
    </w:tbl>
    <w:p w14:paraId="7A0AEE0A" w14:textId="77777777" w:rsidR="000B09D2" w:rsidRPr="006D049B" w:rsidRDefault="000B09D2" w:rsidP="000B09D2">
      <w:pPr>
        <w:pStyle w:val="SingleTxtG"/>
        <w:spacing w:before="120"/>
      </w:pPr>
      <w:r>
        <w:lastRenderedPageBreak/>
        <w:t>Добавить в алфавитном порядке следующие новые позиции:</w:t>
      </w:r>
    </w:p>
    <w:tbl>
      <w:tblPr>
        <w:tblW w:w="7371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53"/>
        <w:gridCol w:w="1559"/>
        <w:gridCol w:w="1559"/>
      </w:tblGrid>
      <w:tr w:rsidR="000B09D2" w:rsidRPr="004A7F4B" w14:paraId="03B115BC" w14:textId="77777777" w:rsidTr="006154F3">
        <w:trPr>
          <w:cantSplit/>
          <w:trHeight w:val="403"/>
        </w:trPr>
        <w:tc>
          <w:tcPr>
            <w:tcW w:w="4253" w:type="dxa"/>
          </w:tcPr>
          <w:p w14:paraId="105AFCE2" w14:textId="77777777" w:rsidR="000B09D2" w:rsidRPr="004A7F4B" w:rsidRDefault="000B09D2" w:rsidP="006154F3">
            <w:pPr>
              <w:suppressAutoHyphens w:val="0"/>
              <w:spacing w:before="40" w:after="40" w:line="220" w:lineRule="exact"/>
              <w:ind w:right="113"/>
              <w:rPr>
                <w:rFonts w:eastAsia="Times New Roman"/>
              </w:rPr>
            </w:pPr>
            <w:r>
              <w:t>1-Бутилен, см.</w:t>
            </w:r>
          </w:p>
        </w:tc>
        <w:tc>
          <w:tcPr>
            <w:tcW w:w="1559" w:type="dxa"/>
          </w:tcPr>
          <w:p w14:paraId="0DA41856" w14:textId="77777777" w:rsidR="000B09D2" w:rsidRPr="004A7F4B" w:rsidRDefault="000B09D2" w:rsidP="006154F3">
            <w:pPr>
              <w:spacing w:after="120"/>
              <w:ind w:left="284" w:hanging="284"/>
              <w:jc w:val="center"/>
              <w:rPr>
                <w:rFonts w:eastAsia="Times New Roman"/>
              </w:rPr>
            </w:pPr>
            <w:r>
              <w:t>2.1</w:t>
            </w:r>
          </w:p>
        </w:tc>
        <w:tc>
          <w:tcPr>
            <w:tcW w:w="1559" w:type="dxa"/>
          </w:tcPr>
          <w:p w14:paraId="6B46517D" w14:textId="77777777" w:rsidR="000B09D2" w:rsidRPr="004A7F4B" w:rsidRDefault="000B09D2" w:rsidP="006154F3">
            <w:pPr>
              <w:spacing w:after="120"/>
              <w:ind w:left="284" w:hanging="284"/>
              <w:jc w:val="center"/>
              <w:rPr>
                <w:rFonts w:eastAsia="Times New Roman"/>
              </w:rPr>
            </w:pPr>
            <w:r>
              <w:t>1012</w:t>
            </w:r>
          </w:p>
        </w:tc>
      </w:tr>
      <w:tr w:rsidR="000B09D2" w:rsidRPr="004A7F4B" w14:paraId="0265F118" w14:textId="77777777" w:rsidTr="006154F3">
        <w:trPr>
          <w:cantSplit/>
          <w:trHeight w:val="403"/>
        </w:trPr>
        <w:tc>
          <w:tcPr>
            <w:tcW w:w="4253" w:type="dxa"/>
          </w:tcPr>
          <w:p w14:paraId="3B9B815F" w14:textId="77777777" w:rsidR="000B09D2" w:rsidRPr="004A7F4B" w:rsidRDefault="000B09D2" w:rsidP="006154F3">
            <w:pPr>
              <w:suppressAutoHyphens w:val="0"/>
              <w:spacing w:before="40" w:after="40" w:line="220" w:lineRule="exact"/>
              <w:ind w:right="113"/>
              <w:rPr>
                <w:rFonts w:eastAsia="Times New Roman"/>
              </w:rPr>
            </w:pPr>
            <w:bookmarkStart w:id="16" w:name="_Hlk64032589"/>
            <w:r>
              <w:t>цис-2-Бутилен, см.</w:t>
            </w:r>
            <w:bookmarkEnd w:id="16"/>
          </w:p>
        </w:tc>
        <w:tc>
          <w:tcPr>
            <w:tcW w:w="1559" w:type="dxa"/>
          </w:tcPr>
          <w:p w14:paraId="57BEFC91" w14:textId="77777777" w:rsidR="000B09D2" w:rsidRPr="004A7F4B" w:rsidRDefault="000B09D2" w:rsidP="006154F3">
            <w:pPr>
              <w:spacing w:after="120"/>
              <w:ind w:left="284" w:hanging="284"/>
              <w:jc w:val="center"/>
              <w:rPr>
                <w:rFonts w:eastAsia="Times New Roman"/>
              </w:rPr>
            </w:pPr>
            <w:r>
              <w:t>2.1</w:t>
            </w:r>
          </w:p>
        </w:tc>
        <w:tc>
          <w:tcPr>
            <w:tcW w:w="1559" w:type="dxa"/>
          </w:tcPr>
          <w:p w14:paraId="54EC2576" w14:textId="77777777" w:rsidR="000B09D2" w:rsidRPr="004A7F4B" w:rsidRDefault="000B09D2" w:rsidP="006154F3">
            <w:pPr>
              <w:spacing w:after="120"/>
              <w:ind w:left="284" w:hanging="284"/>
              <w:jc w:val="center"/>
              <w:rPr>
                <w:rFonts w:eastAsia="Times New Roman"/>
              </w:rPr>
            </w:pPr>
            <w:r>
              <w:t>1012</w:t>
            </w:r>
          </w:p>
        </w:tc>
      </w:tr>
      <w:tr w:rsidR="000B09D2" w:rsidRPr="004A7F4B" w14:paraId="2F5EB755" w14:textId="77777777" w:rsidTr="006154F3">
        <w:trPr>
          <w:cantSplit/>
          <w:trHeight w:val="403"/>
        </w:trPr>
        <w:tc>
          <w:tcPr>
            <w:tcW w:w="4253" w:type="dxa"/>
          </w:tcPr>
          <w:p w14:paraId="1BDED54D" w14:textId="77777777" w:rsidR="000B09D2" w:rsidRPr="004A7F4B" w:rsidRDefault="000B09D2" w:rsidP="006154F3">
            <w:pPr>
              <w:suppressAutoHyphens w:val="0"/>
              <w:spacing w:before="40" w:after="40" w:line="220" w:lineRule="exact"/>
              <w:ind w:right="113"/>
              <w:rPr>
                <w:rFonts w:eastAsia="Times New Roman"/>
              </w:rPr>
            </w:pPr>
            <w:bookmarkStart w:id="17" w:name="_Hlk64032601"/>
            <w:r>
              <w:t>транс-2-Бутилен, см.</w:t>
            </w:r>
            <w:bookmarkEnd w:id="17"/>
          </w:p>
        </w:tc>
        <w:tc>
          <w:tcPr>
            <w:tcW w:w="1559" w:type="dxa"/>
          </w:tcPr>
          <w:p w14:paraId="4EA9AB90" w14:textId="77777777" w:rsidR="000B09D2" w:rsidRPr="004A7F4B" w:rsidRDefault="000B09D2" w:rsidP="006154F3">
            <w:pPr>
              <w:spacing w:after="120"/>
              <w:ind w:left="284" w:hanging="284"/>
              <w:jc w:val="center"/>
              <w:rPr>
                <w:rFonts w:eastAsia="Times New Roman"/>
              </w:rPr>
            </w:pPr>
            <w:r>
              <w:t>2.1</w:t>
            </w:r>
          </w:p>
        </w:tc>
        <w:tc>
          <w:tcPr>
            <w:tcW w:w="1559" w:type="dxa"/>
          </w:tcPr>
          <w:p w14:paraId="5E2793D2" w14:textId="77777777" w:rsidR="000B09D2" w:rsidRPr="004A7F4B" w:rsidRDefault="000B09D2" w:rsidP="006154F3">
            <w:pPr>
              <w:spacing w:after="120"/>
              <w:ind w:left="284" w:hanging="284"/>
              <w:jc w:val="center"/>
              <w:rPr>
                <w:rFonts w:eastAsia="Times New Roman"/>
              </w:rPr>
            </w:pPr>
            <w:r>
              <w:t>1012</w:t>
            </w:r>
          </w:p>
        </w:tc>
      </w:tr>
      <w:tr w:rsidR="000B09D2" w:rsidRPr="004A7F4B" w14:paraId="16B188C9" w14:textId="77777777" w:rsidTr="006154F3">
        <w:trPr>
          <w:cantSplit/>
          <w:trHeight w:val="403"/>
        </w:trPr>
        <w:tc>
          <w:tcPr>
            <w:tcW w:w="4253" w:type="dxa"/>
          </w:tcPr>
          <w:p w14:paraId="5FABFBC3" w14:textId="77777777" w:rsidR="000B09D2" w:rsidRPr="006D049B" w:rsidRDefault="000B09D2" w:rsidP="006154F3">
            <w:pPr>
              <w:suppressAutoHyphens w:val="0"/>
              <w:spacing w:before="40" w:after="40" w:line="220" w:lineRule="exact"/>
              <w:ind w:right="113"/>
              <w:rPr>
                <w:rFonts w:eastAsia="Times New Roman"/>
              </w:rPr>
            </w:pPr>
            <w:r>
              <w:t>КОБАЛЬТА ДИГИДРОКСИДА ПОРОШОК, содержащий не менее 10 % вдыхаемых частиц</w:t>
            </w:r>
          </w:p>
        </w:tc>
        <w:tc>
          <w:tcPr>
            <w:tcW w:w="1559" w:type="dxa"/>
          </w:tcPr>
          <w:p w14:paraId="63E65768" w14:textId="77777777" w:rsidR="000B09D2" w:rsidRPr="004A7F4B" w:rsidRDefault="000B09D2" w:rsidP="006154F3">
            <w:pPr>
              <w:spacing w:after="120"/>
              <w:ind w:left="284" w:hanging="284"/>
              <w:jc w:val="center"/>
              <w:rPr>
                <w:rFonts w:eastAsia="Times New Roman"/>
              </w:rPr>
            </w:pPr>
            <w:r>
              <w:t>6.1</w:t>
            </w:r>
          </w:p>
        </w:tc>
        <w:tc>
          <w:tcPr>
            <w:tcW w:w="1559" w:type="dxa"/>
          </w:tcPr>
          <w:p w14:paraId="16B41C62" w14:textId="77777777" w:rsidR="000B09D2" w:rsidRPr="004A7F4B" w:rsidRDefault="000B09D2" w:rsidP="006154F3">
            <w:pPr>
              <w:spacing w:after="120"/>
              <w:ind w:left="284" w:hanging="284"/>
              <w:jc w:val="center"/>
              <w:rPr>
                <w:rFonts w:eastAsia="Times New Roman"/>
              </w:rPr>
            </w:pPr>
            <w:r>
              <w:t>3550</w:t>
            </w:r>
          </w:p>
        </w:tc>
      </w:tr>
      <w:tr w:rsidR="000B09D2" w:rsidRPr="004A7F4B" w14:paraId="37947F08" w14:textId="77777777" w:rsidTr="006154F3">
        <w:trPr>
          <w:cantSplit/>
          <w:trHeight w:val="403"/>
        </w:trPr>
        <w:tc>
          <w:tcPr>
            <w:tcW w:w="4253" w:type="dxa"/>
          </w:tcPr>
          <w:p w14:paraId="33D94ECD" w14:textId="77777777" w:rsidR="000B09D2" w:rsidRPr="006D049B" w:rsidRDefault="000B09D2" w:rsidP="006154F3">
            <w:pPr>
              <w:suppressAutoHyphens w:val="0"/>
              <w:spacing w:before="40" w:after="40" w:line="220" w:lineRule="exact"/>
              <w:ind w:right="113"/>
              <w:rPr>
                <w:rFonts w:eastAsia="Times New Roman"/>
              </w:rPr>
            </w:pPr>
            <w:r>
              <w:t>ЭКСТРАКТЫ ЖИДКИЕ для придания вкуса или аромата</w:t>
            </w:r>
          </w:p>
        </w:tc>
        <w:tc>
          <w:tcPr>
            <w:tcW w:w="1559" w:type="dxa"/>
          </w:tcPr>
          <w:p w14:paraId="32B0E8C3" w14:textId="77777777" w:rsidR="000B09D2" w:rsidRPr="004A7F4B" w:rsidRDefault="000B09D2" w:rsidP="006154F3">
            <w:pPr>
              <w:spacing w:after="120"/>
              <w:ind w:left="284" w:hanging="284"/>
              <w:jc w:val="center"/>
              <w:rPr>
                <w:rFonts w:eastAsia="Times New Roman"/>
              </w:rPr>
            </w:pPr>
            <w:r>
              <w:t>3</w:t>
            </w:r>
          </w:p>
        </w:tc>
        <w:tc>
          <w:tcPr>
            <w:tcW w:w="1559" w:type="dxa"/>
          </w:tcPr>
          <w:p w14:paraId="47DE55F5" w14:textId="77777777" w:rsidR="000B09D2" w:rsidRPr="004A7F4B" w:rsidRDefault="000B09D2" w:rsidP="006154F3">
            <w:pPr>
              <w:spacing w:after="120"/>
              <w:ind w:left="284" w:hanging="284"/>
              <w:jc w:val="center"/>
              <w:rPr>
                <w:rFonts w:eastAsia="Times New Roman"/>
              </w:rPr>
            </w:pPr>
            <w:r>
              <w:t>1197</w:t>
            </w:r>
          </w:p>
        </w:tc>
      </w:tr>
    </w:tbl>
    <w:p w14:paraId="56DA2661" w14:textId="77777777" w:rsidR="000B09D2" w:rsidRPr="004A7F4B" w:rsidRDefault="000B09D2" w:rsidP="000B09D2">
      <w:pPr>
        <w:pStyle w:val="H1G"/>
      </w:pPr>
      <w:r>
        <w:tab/>
      </w:r>
      <w:r>
        <w:tab/>
      </w:r>
      <w:r>
        <w:rPr>
          <w:bCs/>
        </w:rPr>
        <w:t>Глава 4.1</w:t>
      </w:r>
    </w:p>
    <w:p w14:paraId="09FF343A" w14:textId="77777777" w:rsidR="000B09D2" w:rsidRPr="006D049B" w:rsidRDefault="000B09D2" w:rsidP="000B09D2">
      <w:pPr>
        <w:pStyle w:val="SingleTxtG"/>
      </w:pPr>
      <w:r>
        <w:t>4.1.1.15</w:t>
      </w:r>
      <w:r>
        <w:tab/>
        <w:t>В конце добавить примечание следующего содержания:</w:t>
      </w:r>
    </w:p>
    <w:p w14:paraId="1E835882" w14:textId="2B02004D" w:rsidR="000B09D2" w:rsidRPr="006D049B" w:rsidRDefault="00512B1B" w:rsidP="000B09D2">
      <w:pPr>
        <w:pStyle w:val="SingleTxtG"/>
      </w:pPr>
      <w:r>
        <w:t>«</w:t>
      </w:r>
      <w:r w:rsidR="000B09D2">
        <w:rPr>
          <w:b/>
          <w:bCs/>
          <w:i/>
          <w:iCs/>
        </w:rPr>
        <w:t>ПРИМЕЧАНИЕ:</w:t>
      </w:r>
      <w:r w:rsidR="00D71218">
        <w:rPr>
          <w:i/>
          <w:iCs/>
        </w:rPr>
        <w:t xml:space="preserve"> </w:t>
      </w:r>
      <w:r w:rsidR="000B09D2">
        <w:rPr>
          <w:i/>
          <w:iCs/>
        </w:rPr>
        <w:t>Для составных КСМ период эксплуатации относится к дате изготовления внутренней емкости.</w:t>
      </w:r>
      <w:r>
        <w:t>»</w:t>
      </w:r>
      <w:r w:rsidR="000B09D2">
        <w:t>.</w:t>
      </w:r>
    </w:p>
    <w:p w14:paraId="2FE738FC" w14:textId="004D261F" w:rsidR="000B09D2" w:rsidRPr="006D049B" w:rsidRDefault="000B09D2" w:rsidP="000B09D2">
      <w:pPr>
        <w:pStyle w:val="SingleTxtG"/>
        <w:ind w:left="2268" w:hanging="1134"/>
      </w:pPr>
      <w:r>
        <w:t>4.1.1.19.2</w:t>
      </w:r>
      <w:r>
        <w:tab/>
        <w:t xml:space="preserve">Исключить второе предложение. В четвертом предложении заменить </w:t>
      </w:r>
      <w:r w:rsidR="00512B1B">
        <w:t>«</w:t>
      </w:r>
      <w:r>
        <w:t>1</w:t>
      </w:r>
      <w:r w:rsidR="00D71218">
        <w:t> </w:t>
      </w:r>
      <w:r>
        <w:t>000</w:t>
      </w:r>
      <w:r w:rsidR="00512B1B">
        <w:t>»</w:t>
      </w:r>
      <w:r>
        <w:t xml:space="preserve"> на </w:t>
      </w:r>
      <w:r w:rsidR="00512B1B">
        <w:t>«</w:t>
      </w:r>
      <w:r>
        <w:t>3 000</w:t>
      </w:r>
      <w:r w:rsidR="00512B1B">
        <w:t>»</w:t>
      </w:r>
      <w:r>
        <w:t>.</w:t>
      </w:r>
    </w:p>
    <w:p w14:paraId="5481F982" w14:textId="77777777" w:rsidR="000B09D2" w:rsidRPr="006D049B" w:rsidRDefault="000B09D2" w:rsidP="00884D1D">
      <w:pPr>
        <w:pStyle w:val="SingleTxtG"/>
        <w:tabs>
          <w:tab w:val="clear" w:pos="1701"/>
        </w:tabs>
        <w:ind w:left="2268" w:hanging="1134"/>
      </w:pPr>
      <w:r>
        <w:t>4.1.3.3</w:t>
      </w:r>
      <w:r>
        <w:tab/>
        <w:t>Добавить новое последнее предложение следующего содержания:</w:t>
      </w:r>
    </w:p>
    <w:p w14:paraId="194DC187" w14:textId="5744A0D4" w:rsidR="000B09D2" w:rsidRPr="006D049B" w:rsidRDefault="00512B1B" w:rsidP="000B09D2">
      <w:pPr>
        <w:pStyle w:val="SingleTxtG"/>
      </w:pPr>
      <w:r>
        <w:t>«</w:t>
      </w:r>
      <w:r w:rsidR="000B09D2">
        <w:t xml:space="preserve">Если тара, которая необязательно должна отвечать требованиям пункта 4.1.1.3 (например, обрешетки, поддоны и </w:t>
      </w:r>
      <w:r w:rsidR="00D71218">
        <w:t>т. д.</w:t>
      </w:r>
      <w:r w:rsidR="000B09D2">
        <w:t>), разрешена в инструкции по упаковке или специальных положениях, указанных в Перечне опасных грузов, на эти упаковки не распространяются ограничения по массе или объему, обычно применяемые к таре, отвечающей требованиям главы 6.1, если в соответствующей инструкции по упаковке или специальном положении не указано иное.</w:t>
      </w:r>
      <w:r>
        <w:t>»</w:t>
      </w:r>
      <w:r w:rsidR="000B09D2">
        <w:t>.</w:t>
      </w:r>
    </w:p>
    <w:p w14:paraId="57060E97" w14:textId="589BA1C1" w:rsidR="000B09D2" w:rsidRPr="006D049B" w:rsidRDefault="000B09D2" w:rsidP="000B09D2">
      <w:pPr>
        <w:spacing w:after="120"/>
        <w:ind w:left="1134" w:right="1134"/>
        <w:jc w:val="both"/>
        <w:rPr>
          <w:rFonts w:eastAsia="Times New Roman"/>
        </w:rPr>
      </w:pPr>
      <w:r>
        <w:t>4.1.4.1,</w:t>
      </w:r>
      <w:r w:rsidR="00DA687F">
        <w:t> </w:t>
      </w:r>
      <w:r>
        <w:t>P003</w:t>
      </w:r>
      <w:r w:rsidR="00DA687F">
        <w:t xml:space="preserve"> </w:t>
      </w:r>
      <w:r>
        <w:t>После специального положения по упаковке PP32 добавить новое примечание следующего содержания:</w:t>
      </w:r>
    </w:p>
    <w:p w14:paraId="1E6A99B0" w14:textId="22A06F49" w:rsidR="000B09D2" w:rsidRPr="006D049B" w:rsidRDefault="00512B1B" w:rsidP="000B09D2">
      <w:pPr>
        <w:spacing w:after="120"/>
        <w:ind w:left="1134" w:right="1134"/>
        <w:jc w:val="both"/>
      </w:pPr>
      <w:r>
        <w:t>«</w:t>
      </w:r>
      <w:r w:rsidR="000B09D2">
        <w:rPr>
          <w:b/>
          <w:bCs/>
          <w:i/>
          <w:iCs/>
        </w:rPr>
        <w:t>ПРИМЕЧАНИЕ:</w:t>
      </w:r>
      <w:r w:rsidR="000B09D2">
        <w:rPr>
          <w:i/>
          <w:iCs/>
        </w:rPr>
        <w:t xml:space="preserve"> Масса нетто разрешенной тары может превышать 400 кг (см.</w:t>
      </w:r>
      <w:r w:rsidR="00884D1D">
        <w:rPr>
          <w:i/>
          <w:iCs/>
        </w:rPr>
        <w:t> </w:t>
      </w:r>
      <w:r w:rsidR="000B09D2">
        <w:rPr>
          <w:i/>
          <w:iCs/>
        </w:rPr>
        <w:t>пункт 4.1.3.3).</w:t>
      </w:r>
      <w:r>
        <w:t>»</w:t>
      </w:r>
      <w:r w:rsidR="000B09D2">
        <w:t>.</w:t>
      </w:r>
    </w:p>
    <w:p w14:paraId="7A96BED0" w14:textId="46BDF8E1" w:rsidR="000B09D2" w:rsidRPr="006D049B" w:rsidRDefault="000B09D2" w:rsidP="000B09D2">
      <w:pPr>
        <w:spacing w:after="120"/>
        <w:ind w:left="1134" w:right="1134"/>
        <w:jc w:val="both"/>
        <w:rPr>
          <w:rFonts w:eastAsia="Times New Roman"/>
        </w:rPr>
      </w:pPr>
      <w:r>
        <w:t>4.1.4.1,</w:t>
      </w:r>
      <w:r w:rsidR="00DA687F">
        <w:t> </w:t>
      </w:r>
      <w:r>
        <w:t>P004</w:t>
      </w:r>
      <w:r w:rsidR="00D71218">
        <w:t xml:space="preserve"> </w:t>
      </w:r>
      <w:r>
        <w:t>В конце, после пункта 3), добавить новое примечание следующего содержания:</w:t>
      </w:r>
    </w:p>
    <w:p w14:paraId="04233584" w14:textId="6D5D52D3" w:rsidR="000B09D2" w:rsidRPr="006D049B" w:rsidRDefault="00512B1B" w:rsidP="000B09D2">
      <w:pPr>
        <w:spacing w:after="120"/>
        <w:ind w:left="1134" w:right="1134"/>
        <w:jc w:val="both"/>
      </w:pPr>
      <w:r>
        <w:t>«</w:t>
      </w:r>
      <w:r w:rsidR="000B09D2">
        <w:rPr>
          <w:b/>
          <w:bCs/>
          <w:i/>
          <w:iCs/>
        </w:rPr>
        <w:t>ПРИМЕЧАНИЕ:</w:t>
      </w:r>
      <w:r w:rsidR="000B09D2">
        <w:rPr>
          <w:i/>
          <w:iCs/>
        </w:rPr>
        <w:t xml:space="preserve"> Масса нетто тары, разрешенной в пунктах 2) и 3), может превышать 400 кг (см. пункт 4.1.3.3).</w:t>
      </w:r>
      <w:r>
        <w:t>»</w:t>
      </w:r>
      <w:r w:rsidR="000B09D2">
        <w:t>.</w:t>
      </w:r>
    </w:p>
    <w:p w14:paraId="55C8B77C" w14:textId="73ECE1CA" w:rsidR="000B09D2" w:rsidRPr="006D049B" w:rsidRDefault="000B09D2" w:rsidP="00D71218">
      <w:pPr>
        <w:spacing w:after="120"/>
        <w:ind w:left="1134" w:right="1134"/>
        <w:jc w:val="both"/>
        <w:rPr>
          <w:rFonts w:eastAsia="Times New Roman"/>
        </w:rPr>
      </w:pPr>
      <w:r>
        <w:t>4.1.4.1,</w:t>
      </w:r>
      <w:r w:rsidR="00DA687F">
        <w:t> </w:t>
      </w:r>
      <w:r>
        <w:t>P005</w:t>
      </w:r>
      <w:r w:rsidR="00DA687F">
        <w:t xml:space="preserve"> </w:t>
      </w:r>
      <w:r w:rsidR="007B7DFF">
        <w:t xml:space="preserve"> </w:t>
      </w:r>
      <w:r>
        <w:t>Во второй графе после строки заголовка, под вторым абзацем добавить новое примечание следующего содержания:</w:t>
      </w:r>
    </w:p>
    <w:p w14:paraId="1033E22C" w14:textId="1F7BA182" w:rsidR="000B09D2" w:rsidRPr="006D049B" w:rsidRDefault="00512B1B" w:rsidP="000B09D2">
      <w:pPr>
        <w:spacing w:after="120"/>
        <w:ind w:left="1134" w:right="1134"/>
        <w:jc w:val="both"/>
      </w:pPr>
      <w:r>
        <w:t>«</w:t>
      </w:r>
      <w:r w:rsidR="000B09D2">
        <w:rPr>
          <w:b/>
          <w:bCs/>
          <w:i/>
          <w:iCs/>
        </w:rPr>
        <w:t>ПРИМЕЧАНИЕ:</w:t>
      </w:r>
      <w:r w:rsidR="00D71218">
        <w:rPr>
          <w:i/>
          <w:iCs/>
        </w:rPr>
        <w:t xml:space="preserve"> </w:t>
      </w:r>
      <w:r w:rsidR="000B09D2">
        <w:rPr>
          <w:i/>
          <w:iCs/>
        </w:rPr>
        <w:t>Масса нетто разрешенной тары может превышать 400 кг (см.</w:t>
      </w:r>
      <w:r w:rsidR="00884D1D">
        <w:rPr>
          <w:i/>
          <w:iCs/>
        </w:rPr>
        <w:t> </w:t>
      </w:r>
      <w:r w:rsidR="000B09D2">
        <w:rPr>
          <w:i/>
          <w:iCs/>
        </w:rPr>
        <w:t>пункт 4.1.3.3).</w:t>
      </w:r>
      <w:r>
        <w:t>»</w:t>
      </w:r>
      <w:r w:rsidR="000B09D2">
        <w:t>.</w:t>
      </w:r>
    </w:p>
    <w:p w14:paraId="31786875" w14:textId="7F2B8AAD" w:rsidR="000B09D2" w:rsidRPr="006D049B" w:rsidRDefault="000B09D2" w:rsidP="000B09D2">
      <w:pPr>
        <w:spacing w:after="120"/>
        <w:ind w:left="1134" w:right="1134"/>
        <w:jc w:val="both"/>
        <w:rPr>
          <w:rFonts w:eastAsia="Times New Roman"/>
        </w:rPr>
      </w:pPr>
      <w:r>
        <w:t>4.1.4.1, P006 2)</w:t>
      </w:r>
      <w:r w:rsidR="00DA687F">
        <w:tab/>
      </w:r>
      <w:r>
        <w:t>В конце добавить новое примечание следующего содержания:</w:t>
      </w:r>
    </w:p>
    <w:p w14:paraId="734C2C5D" w14:textId="5C6F4979" w:rsidR="000B09D2" w:rsidRPr="006D049B" w:rsidRDefault="00512B1B" w:rsidP="000B09D2">
      <w:pPr>
        <w:spacing w:after="120"/>
        <w:ind w:left="1134" w:right="1134"/>
        <w:jc w:val="both"/>
      </w:pPr>
      <w:r>
        <w:t>«</w:t>
      </w:r>
      <w:r w:rsidR="000B09D2">
        <w:rPr>
          <w:b/>
          <w:bCs/>
          <w:i/>
          <w:iCs/>
        </w:rPr>
        <w:t>ПРИМЕЧАНИЕ:</w:t>
      </w:r>
      <w:r w:rsidR="00D71218" w:rsidRPr="00D71218">
        <w:t xml:space="preserve"> </w:t>
      </w:r>
      <w:r w:rsidR="000B09D2">
        <w:rPr>
          <w:i/>
          <w:iCs/>
        </w:rPr>
        <w:t>Масса нетто разрешенной тары может превышать 400 кг (см.</w:t>
      </w:r>
      <w:r w:rsidR="00884D1D">
        <w:rPr>
          <w:i/>
          <w:iCs/>
        </w:rPr>
        <w:t> </w:t>
      </w:r>
      <w:r w:rsidR="000B09D2">
        <w:rPr>
          <w:i/>
          <w:iCs/>
        </w:rPr>
        <w:t>пункт 4.1.3.3).</w:t>
      </w:r>
      <w:r>
        <w:t>»</w:t>
      </w:r>
      <w:r w:rsidR="000B09D2">
        <w:t>.</w:t>
      </w:r>
    </w:p>
    <w:p w14:paraId="4C4EE026" w14:textId="4C286982" w:rsidR="000B09D2" w:rsidRPr="006D049B" w:rsidRDefault="000B09D2" w:rsidP="000B09D2">
      <w:pPr>
        <w:spacing w:after="120"/>
        <w:ind w:left="1134" w:right="1134"/>
        <w:jc w:val="both"/>
        <w:rPr>
          <w:rFonts w:eastAsia="Times New Roman"/>
        </w:rPr>
      </w:pPr>
      <w:r>
        <w:t>4.1.4.1,</w:t>
      </w:r>
      <w:r w:rsidR="008344B4">
        <w:t> </w:t>
      </w:r>
      <w:r>
        <w:t>P130</w:t>
      </w:r>
      <w:r w:rsidR="008344B4">
        <w:t xml:space="preserve"> </w:t>
      </w:r>
      <w:r>
        <w:t>После специального положения по упаковке PP67 добавить новое примечание следующего содержания:</w:t>
      </w:r>
    </w:p>
    <w:p w14:paraId="08F9EF18" w14:textId="417B2937" w:rsidR="000B09D2" w:rsidRPr="006D049B" w:rsidRDefault="00512B1B" w:rsidP="000B09D2">
      <w:pPr>
        <w:spacing w:after="120"/>
        <w:ind w:left="1134" w:right="1134"/>
        <w:jc w:val="both"/>
      </w:pPr>
      <w:r>
        <w:t>«</w:t>
      </w:r>
      <w:r w:rsidR="000B09D2">
        <w:rPr>
          <w:b/>
          <w:bCs/>
          <w:i/>
          <w:iCs/>
        </w:rPr>
        <w:t>ПРИМЕЧАНИЕ:</w:t>
      </w:r>
      <w:r w:rsidR="00D71218">
        <w:rPr>
          <w:i/>
          <w:iCs/>
        </w:rPr>
        <w:t xml:space="preserve"> </w:t>
      </w:r>
      <w:r w:rsidR="000B09D2">
        <w:rPr>
          <w:i/>
          <w:iCs/>
        </w:rPr>
        <w:t>Масса нетто разрешенной тары может превышать 400 кг (см.</w:t>
      </w:r>
      <w:r w:rsidR="00884D1D">
        <w:rPr>
          <w:i/>
          <w:iCs/>
        </w:rPr>
        <w:t> </w:t>
      </w:r>
      <w:r w:rsidR="000B09D2">
        <w:rPr>
          <w:i/>
          <w:iCs/>
        </w:rPr>
        <w:t>пункт 4.1.3.3).</w:t>
      </w:r>
      <w:r>
        <w:t>»</w:t>
      </w:r>
      <w:r w:rsidR="000B09D2">
        <w:t>.</w:t>
      </w:r>
    </w:p>
    <w:p w14:paraId="775624A9" w14:textId="1BDF530D" w:rsidR="000B09D2" w:rsidRPr="006D049B" w:rsidRDefault="000B09D2" w:rsidP="00884D1D">
      <w:pPr>
        <w:spacing w:after="120"/>
        <w:ind w:left="1134" w:right="1134"/>
        <w:jc w:val="both"/>
        <w:rPr>
          <w:rFonts w:eastAsia="Times New Roman"/>
        </w:rPr>
      </w:pPr>
      <w:r>
        <w:t>4.1.4.1,</w:t>
      </w:r>
      <w:r w:rsidR="008344B4">
        <w:t> </w:t>
      </w:r>
      <w:r>
        <w:t>P137</w:t>
      </w:r>
      <w:r w:rsidR="00D71218">
        <w:t xml:space="preserve"> </w:t>
      </w:r>
      <w:r>
        <w:t xml:space="preserve">В первом предложении специального положения по упаковке PP70 заменить </w:t>
      </w:r>
      <w:r w:rsidR="00512B1B">
        <w:t>«</w:t>
      </w:r>
      <w:r>
        <w:t>в соответствии с пунктом 5.2.1.7.1</w:t>
      </w:r>
      <w:r w:rsidR="00512B1B">
        <w:t>»</w:t>
      </w:r>
      <w:r>
        <w:t xml:space="preserve"> на </w:t>
      </w:r>
      <w:r w:rsidR="00512B1B">
        <w:t>«</w:t>
      </w:r>
      <w:r>
        <w:t>, как показано на рис.</w:t>
      </w:r>
      <w:r w:rsidR="00884D1D">
        <w:t> </w:t>
      </w:r>
      <w:r>
        <w:t>5.2.3 или</w:t>
      </w:r>
      <w:r w:rsidR="00884D1D">
        <w:t> </w:t>
      </w:r>
      <w:r>
        <w:t>5.2.4</w:t>
      </w:r>
      <w:r w:rsidR="00512B1B">
        <w:t>»</w:t>
      </w:r>
      <w:r>
        <w:t>.</w:t>
      </w:r>
    </w:p>
    <w:p w14:paraId="3EC96965" w14:textId="290407DF" w:rsidR="000B09D2" w:rsidRPr="006D049B" w:rsidRDefault="000B09D2" w:rsidP="000B09D2">
      <w:pPr>
        <w:spacing w:after="120"/>
        <w:ind w:left="1134" w:right="1134"/>
        <w:jc w:val="both"/>
        <w:rPr>
          <w:rFonts w:eastAsia="Times New Roman"/>
        </w:rPr>
      </w:pPr>
      <w:r>
        <w:t>4.1.4.1, Р144</w:t>
      </w:r>
      <w:r w:rsidR="00D71218">
        <w:t xml:space="preserve"> </w:t>
      </w:r>
      <w:r>
        <w:t>После специального положения по упаковке PP77 добавить новое примечание следующего содержания:</w:t>
      </w:r>
    </w:p>
    <w:p w14:paraId="4FDD2739" w14:textId="38A3D03D" w:rsidR="000B09D2" w:rsidRPr="006D049B" w:rsidRDefault="00512B1B" w:rsidP="000B09D2">
      <w:pPr>
        <w:spacing w:after="120"/>
        <w:ind w:left="1134" w:right="1134"/>
        <w:jc w:val="both"/>
      </w:pPr>
      <w:r>
        <w:lastRenderedPageBreak/>
        <w:t>«</w:t>
      </w:r>
      <w:r w:rsidR="000B09D2">
        <w:rPr>
          <w:b/>
          <w:bCs/>
          <w:i/>
          <w:iCs/>
        </w:rPr>
        <w:t>ПРИМЕЧАНИЕ:</w:t>
      </w:r>
      <w:r w:rsidR="000B09D2" w:rsidRPr="008344B4">
        <w:rPr>
          <w:i/>
          <w:iCs/>
        </w:rPr>
        <w:t xml:space="preserve"> </w:t>
      </w:r>
      <w:r w:rsidR="000B09D2">
        <w:rPr>
          <w:i/>
          <w:iCs/>
        </w:rPr>
        <w:t>Масса нетто разрешенной тары может превышать 400 кг (см.</w:t>
      </w:r>
      <w:r w:rsidR="00437349">
        <w:rPr>
          <w:i/>
          <w:iCs/>
        </w:rPr>
        <w:t> </w:t>
      </w:r>
      <w:r w:rsidR="000B09D2">
        <w:rPr>
          <w:i/>
          <w:iCs/>
        </w:rPr>
        <w:t>пункт 4.1.3.3).</w:t>
      </w:r>
      <w:r>
        <w:t>»</w:t>
      </w:r>
      <w:r w:rsidR="000B09D2">
        <w:t>.</w:t>
      </w:r>
    </w:p>
    <w:p w14:paraId="7236A63F" w14:textId="6AE899CF" w:rsidR="000B09D2" w:rsidRPr="006D049B" w:rsidRDefault="000B09D2" w:rsidP="008344B4">
      <w:pPr>
        <w:spacing w:after="120"/>
        <w:ind w:left="2268" w:right="1134" w:hanging="1134"/>
        <w:jc w:val="both"/>
      </w:pPr>
      <w:r>
        <w:t>4.1.4.1, P200 5)</w:t>
      </w:r>
      <w:r>
        <w:tab/>
        <w:t xml:space="preserve">В специальном положении по упаковке </w:t>
      </w:r>
      <w:r w:rsidR="00512B1B">
        <w:t>«</w:t>
      </w:r>
      <w:r>
        <w:t>d</w:t>
      </w:r>
      <w:r w:rsidR="00512B1B">
        <w:t>»</w:t>
      </w:r>
      <w:r>
        <w:t xml:space="preserve"> после </w:t>
      </w:r>
      <w:r w:rsidR="00512B1B">
        <w:t>«</w:t>
      </w:r>
      <w:r>
        <w:t>стальных сосудов под давлением</w:t>
      </w:r>
      <w:r w:rsidR="00512B1B">
        <w:t>»</w:t>
      </w:r>
      <w:r>
        <w:t xml:space="preserve"> включить </w:t>
      </w:r>
      <w:r w:rsidR="00512B1B">
        <w:t>«</w:t>
      </w:r>
      <w:r>
        <w:t>или составных сосудов под давлением со стальными вкладышами</w:t>
      </w:r>
      <w:r w:rsidR="00512B1B">
        <w:t>»</w:t>
      </w:r>
      <w:r>
        <w:t>.</w:t>
      </w:r>
    </w:p>
    <w:p w14:paraId="3594B859" w14:textId="4F4E428D" w:rsidR="000B09D2" w:rsidRPr="006D049B" w:rsidRDefault="000B09D2" w:rsidP="00884D1D">
      <w:pPr>
        <w:pStyle w:val="SingleTxtG"/>
        <w:tabs>
          <w:tab w:val="clear" w:pos="1701"/>
        </w:tabs>
      </w:pPr>
      <w:r>
        <w:tab/>
        <w:t xml:space="preserve">В специальном положении по упаковке </w:t>
      </w:r>
      <w:r w:rsidR="00512B1B">
        <w:t>«</w:t>
      </w:r>
      <w:r>
        <w:t>z</w:t>
      </w:r>
      <w:r w:rsidR="00512B1B">
        <w:t>»</w:t>
      </w:r>
      <w:r>
        <w:t xml:space="preserve"> в конце добавить следующее:</w:t>
      </w:r>
    </w:p>
    <w:p w14:paraId="2570F2BE" w14:textId="353CE96A" w:rsidR="000B09D2" w:rsidRDefault="00512B1B" w:rsidP="000B09D2">
      <w:pPr>
        <w:pStyle w:val="SingleTxtG"/>
      </w:pPr>
      <w:r>
        <w:t>«</w:t>
      </w:r>
      <w:r w:rsidR="000B09D2">
        <w:t>Смеси фтора и азота с концентрацией фтора ниже 35</w:t>
      </w:r>
      <w:r w:rsidR="008344B4">
        <w:t> </w:t>
      </w:r>
      <w:r w:rsidR="000B09D2">
        <w:t>% по объему могут загружаться в сосуды под давлением до максимально допустимого рабочего давления, при котором парциальное давление фтора не превышает 31 бар (абсолютное давление).</w:t>
      </w:r>
    </w:p>
    <w:p w14:paraId="791D36A4" w14:textId="7FFAE985" w:rsidR="000B09D2" w:rsidRPr="004A7F4B" w:rsidRDefault="008344B4" w:rsidP="000B09D2">
      <w:pPr>
        <w:pStyle w:val="SingleTxtG"/>
      </w:pPr>
      <m:oMathPara>
        <m:oMath>
          <m:r>
            <m:rPr>
              <m:nor/>
            </m:rPr>
            <w:rPr>
              <w:rFonts w:ascii="Cambria Math" w:hAnsi="Cambria Math"/>
            </w:rPr>
            <m:t xml:space="preserve"> </m:t>
          </m:r>
          <m:r>
            <m:rPr>
              <m:nor/>
            </m:rPr>
            <w:rPr>
              <w:rFonts w:ascii="Cambria Math" w:hAnsi="Cambria Math"/>
              <w:i/>
              <w:iCs/>
            </w:rPr>
            <m:t xml:space="preserve"> рабочее давление</m:t>
          </m:r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бар</m:t>
              </m:r>
            </m:e>
          </m:d>
          <m:r>
            <w:rPr>
              <w:rFonts w:ascii="Cambria Math" w:hAnsi="Cambria Math"/>
            </w:rPr>
            <m:t>&lt;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</m:sSub>
            </m:den>
          </m:f>
          <m:r>
            <w:rPr>
              <w:rFonts w:ascii="Cambria Math" w:hAnsi="Cambria Math"/>
            </w:rPr>
            <m:t>-1</m:t>
          </m:r>
        </m:oMath>
      </m:oMathPara>
    </w:p>
    <w:p w14:paraId="70C626B0" w14:textId="39952DD2" w:rsidR="000B09D2" w:rsidRPr="006D049B" w:rsidRDefault="000B09D2" w:rsidP="000B09D2">
      <w:pPr>
        <w:pStyle w:val="SingleTxtG"/>
      </w:pPr>
      <w:r>
        <w:t>где</w:t>
      </w:r>
      <w:r w:rsidR="00676F3F">
        <w:tab/>
      </w:r>
      <w:r>
        <w:rPr>
          <w:i/>
          <w:iCs/>
        </w:rPr>
        <w:t>x</w:t>
      </w:r>
      <w:r>
        <w:rPr>
          <w:i/>
          <w:iCs/>
          <w:vertAlign w:val="subscript"/>
        </w:rPr>
        <w:t>f</w:t>
      </w:r>
      <w:r>
        <w:t xml:space="preserve"> = концентрация фтора в % по объему/100.</w:t>
      </w:r>
    </w:p>
    <w:p w14:paraId="7CC72A8A" w14:textId="7F78750C" w:rsidR="000B09D2" w:rsidRPr="006D049B" w:rsidRDefault="000B09D2" w:rsidP="000B09D2">
      <w:pPr>
        <w:pStyle w:val="SingleTxtG"/>
      </w:pPr>
      <w:r>
        <w:t>Смеси фтора и инертных газов с концентрацией фтора ниже 35</w:t>
      </w:r>
      <w:r w:rsidR="00437349">
        <w:t> </w:t>
      </w:r>
      <w:r>
        <w:t>% по объему могут загружаться в сосуды под давлением до максимально допустимого рабочего давления, при котором парциальное давление фтора не превышает 31 бар (абсолютное давление), при этом при расчете парциального давления дополнительно учитывается коэффициент эквивалентности азота в соответствии со стандартом ISO 10156:2017.</w:t>
      </w:r>
    </w:p>
    <w:p w14:paraId="7FB7F307" w14:textId="3000DA05" w:rsidR="000B09D2" w:rsidRPr="00F4069E" w:rsidRDefault="00F4069E" w:rsidP="000B09D2">
      <w:pPr>
        <w:spacing w:after="120"/>
        <w:ind w:left="1701" w:right="1134"/>
        <w:jc w:val="both"/>
      </w:pPr>
      <m:oMathPara>
        <m:oMath>
          <m:r>
            <w:rPr>
              <w:rFonts w:ascii="Cambria Math" w:hAnsi="Cambria Math"/>
            </w:rPr>
            <m:t xml:space="preserve">  </m:t>
          </m:r>
          <m:r>
            <m:rPr>
              <m:nor/>
            </m:rPr>
            <w:rPr>
              <w:rFonts w:ascii="Cambria Math" w:hAnsi="Cambria Math"/>
              <w:i/>
              <w:iCs/>
            </w:rPr>
            <m:t>рабочее давление</m:t>
          </m:r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  <w:lang w:val="fr-CH"/>
                </w:rPr>
              </m:ctrlPr>
            </m:dPr>
            <m:e>
              <m:r>
                <w:rPr>
                  <w:rFonts w:ascii="Cambria Math" w:hAnsi="Cambria Math"/>
                </w:rPr>
                <m:t>бар</m:t>
              </m:r>
            </m:e>
          </m:d>
          <m:r>
            <w:rPr>
              <w:rFonts w:ascii="Cambria Math" w:hAnsi="Cambria Math"/>
            </w:rPr>
            <m:t>&lt;</m:t>
          </m:r>
          <m:f>
            <m:fPr>
              <m:ctrlPr>
                <w:rPr>
                  <w:rFonts w:ascii="Cambria Math" w:hAnsi="Cambria Math"/>
                  <w:i/>
                  <w:lang w:val="fr-CH"/>
                </w:rPr>
              </m:ctrlPr>
            </m:fPr>
            <m:num>
              <m:r>
                <w:rPr>
                  <w:rFonts w:ascii="Cambria Math" w:hAnsi="Cambria Math"/>
                </w:rPr>
                <m:t>31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fr-CH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fr-C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fr-CH"/>
                    </w:rPr>
                    <m:t>f</m:t>
                  </m:r>
                </m:sub>
              </m:sSub>
            </m:den>
          </m:f>
          <m:d>
            <m:dPr>
              <m:ctrlPr>
                <w:rPr>
                  <w:rFonts w:ascii="Cambria Math" w:hAnsi="Cambria Math"/>
                  <w:i/>
                  <w:lang w:val="fr-C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fr-CH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fr-C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fr-CH"/>
                    </w:rPr>
                    <m:t>f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fr-CH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fr-C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lang w:val="fr-CH"/>
                    </w:rPr>
                    <m:t>k</m:t>
                  </m:r>
                </m:sub>
              </m:sSub>
              <m:r>
                <w:rPr>
                  <w:rFonts w:ascii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fr-CH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fr-C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fr-CH"/>
                    </w:rPr>
                    <m:t>k</m:t>
                  </m:r>
                </m:sub>
              </m:sSub>
            </m:e>
          </m:d>
          <m:r>
            <w:rPr>
              <w:rFonts w:ascii="Cambria Math" w:hAnsi="Cambria Math"/>
            </w:rPr>
            <m:t>-1</m:t>
          </m:r>
        </m:oMath>
      </m:oMathPara>
    </w:p>
    <w:p w14:paraId="4EF36055" w14:textId="3C043F13" w:rsidR="000B09D2" w:rsidRPr="006D049B" w:rsidRDefault="000B09D2" w:rsidP="000B09D2">
      <w:pPr>
        <w:pStyle w:val="SingleTxtG"/>
        <w:ind w:left="1985" w:hanging="851"/>
      </w:pPr>
      <w:r>
        <w:t>где</w:t>
      </w:r>
      <w:r w:rsidR="00884D1D">
        <w:tab/>
      </w:r>
      <w:r>
        <w:rPr>
          <w:i/>
          <w:iCs/>
        </w:rPr>
        <w:t>x</w:t>
      </w:r>
      <w:r>
        <w:rPr>
          <w:i/>
          <w:iCs/>
          <w:vertAlign w:val="subscript"/>
        </w:rPr>
        <w:t>f</w:t>
      </w:r>
      <w:r>
        <w:t xml:space="preserve"> = концентрация фтора в % по объему/100;</w:t>
      </w:r>
    </w:p>
    <w:p w14:paraId="69C38268" w14:textId="77777777" w:rsidR="000B09D2" w:rsidRPr="006D049B" w:rsidRDefault="000B09D2" w:rsidP="00437349">
      <w:pPr>
        <w:pStyle w:val="SingleTxtG"/>
        <w:ind w:left="1701" w:hanging="567"/>
      </w:pPr>
      <w:r>
        <w:tab/>
      </w:r>
      <w:r>
        <w:rPr>
          <w:i/>
          <w:iCs/>
        </w:rPr>
        <w:t>K</w:t>
      </w:r>
      <w:r>
        <w:rPr>
          <w:i/>
          <w:iCs/>
          <w:vertAlign w:val="subscript"/>
        </w:rPr>
        <w:t>k</w:t>
      </w:r>
      <w:r>
        <w:t xml:space="preserve"> = коэффициент эквивалентности для инертного газа по отношению к азоту (коэффициент эквивалентности азота);</w:t>
      </w:r>
    </w:p>
    <w:p w14:paraId="0C6EAE58" w14:textId="77777777" w:rsidR="000B09D2" w:rsidRPr="006D049B" w:rsidRDefault="000B09D2" w:rsidP="000B09D2">
      <w:pPr>
        <w:pStyle w:val="SingleTxtG"/>
        <w:ind w:left="1985" w:hanging="851"/>
      </w:pPr>
      <w:r>
        <w:tab/>
      </w:r>
      <w:r>
        <w:rPr>
          <w:i/>
          <w:iCs/>
        </w:rPr>
        <w:t>x</w:t>
      </w:r>
      <w:r>
        <w:rPr>
          <w:i/>
          <w:iCs/>
          <w:vertAlign w:val="subscript"/>
        </w:rPr>
        <w:t>k</w:t>
      </w:r>
      <w:r>
        <w:t xml:space="preserve"> = концентрация инертного газа в % по объему/100.</w:t>
      </w:r>
    </w:p>
    <w:p w14:paraId="0D23224A" w14:textId="4D369D11" w:rsidR="000B09D2" w:rsidRPr="006D049B" w:rsidRDefault="000B09D2" w:rsidP="000B09D2">
      <w:pPr>
        <w:pStyle w:val="SingleTxtG"/>
      </w:pPr>
      <w:r>
        <w:t>Однако рабочее давление смесей фтора и инертных газов не должно превышать 200</w:t>
      </w:r>
      <w:r w:rsidR="00884D1D">
        <w:t> </w:t>
      </w:r>
      <w:r>
        <w:t>бар. Минимальное испытательное давление сосудов под давлением для смесей фтора и инертных газов равно 1,5 рабочего давления или 200 бар, при этом должно применяться наибольшее из этих значений.</w:t>
      </w:r>
      <w:r w:rsidR="00512B1B">
        <w:t>»</w:t>
      </w:r>
      <w:r>
        <w:t>.</w:t>
      </w:r>
    </w:p>
    <w:p w14:paraId="17E72CD4" w14:textId="77777777" w:rsidR="000B09D2" w:rsidRPr="004A7F4B" w:rsidRDefault="000B09D2" w:rsidP="000B09D2">
      <w:pPr>
        <w:spacing w:after="120"/>
        <w:ind w:left="1134" w:right="1134"/>
        <w:jc w:val="both"/>
      </w:pPr>
      <w:r w:rsidRPr="00181622">
        <w:rPr>
          <w:spacing w:val="-4"/>
        </w:rPr>
        <w:t>4.1.4.1, P200</w:t>
      </w:r>
      <w:r>
        <w:tab/>
        <w:t>В таблице 2:</w:t>
      </w:r>
    </w:p>
    <w:p w14:paraId="1AAF807C" w14:textId="2B166B6B" w:rsidR="000B09D2" w:rsidRPr="006D049B" w:rsidRDefault="000B09D2" w:rsidP="000B09D2">
      <w:pPr>
        <w:pStyle w:val="Bullet1G"/>
        <w:numPr>
          <w:ilvl w:val="0"/>
          <w:numId w:val="22"/>
        </w:numPr>
        <w:tabs>
          <w:tab w:val="clear" w:pos="1701"/>
        </w:tabs>
        <w:ind w:left="2250" w:hanging="229"/>
      </w:pPr>
      <w:r>
        <w:t xml:space="preserve">№ ООН 1008: заменить </w:t>
      </w:r>
      <w:r w:rsidR="00512B1B">
        <w:t>«</w:t>
      </w:r>
      <w:r>
        <w:t>387</w:t>
      </w:r>
      <w:r w:rsidR="00512B1B">
        <w:t>»</w:t>
      </w:r>
      <w:r>
        <w:t xml:space="preserve"> на </w:t>
      </w:r>
      <w:r w:rsidR="00512B1B">
        <w:t>«</w:t>
      </w:r>
      <w:r>
        <w:t>864</w:t>
      </w:r>
      <w:r w:rsidR="00512B1B">
        <w:t>»</w:t>
      </w:r>
      <w:r>
        <w:t xml:space="preserve"> в колонке </w:t>
      </w:r>
      <w:r w:rsidR="00512B1B">
        <w:t>«</w:t>
      </w:r>
      <w:r>
        <w:t>ЛК</w:t>
      </w:r>
      <w:r>
        <w:rPr>
          <w:vertAlign w:val="subscript"/>
        </w:rPr>
        <w:t>50</w:t>
      </w:r>
      <w:r>
        <w:t>, мл/м</w:t>
      </w:r>
      <w:r>
        <w:rPr>
          <w:vertAlign w:val="superscript"/>
        </w:rPr>
        <w:t>3</w:t>
      </w:r>
      <w:r w:rsidR="00512B1B">
        <w:t>»</w:t>
      </w:r>
      <w:r>
        <w:t>.</w:t>
      </w:r>
    </w:p>
    <w:p w14:paraId="59E0C2C0" w14:textId="671F6217" w:rsidR="000B09D2" w:rsidRPr="006D049B" w:rsidRDefault="000B09D2" w:rsidP="000B09D2">
      <w:pPr>
        <w:pStyle w:val="Bullet1G"/>
        <w:numPr>
          <w:ilvl w:val="0"/>
          <w:numId w:val="22"/>
        </w:numPr>
        <w:tabs>
          <w:tab w:val="clear" w:pos="1701"/>
        </w:tabs>
        <w:ind w:left="2250" w:hanging="229"/>
      </w:pPr>
      <w:r>
        <w:t xml:space="preserve">№ ООН 2196: заменить </w:t>
      </w:r>
      <w:r w:rsidR="00512B1B">
        <w:t>«</w:t>
      </w:r>
      <w:r>
        <w:t>160</w:t>
      </w:r>
      <w:r w:rsidR="00512B1B">
        <w:t>»</w:t>
      </w:r>
      <w:r>
        <w:t xml:space="preserve"> на </w:t>
      </w:r>
      <w:r w:rsidR="00512B1B">
        <w:t>«</w:t>
      </w:r>
      <w:r>
        <w:t>218</w:t>
      </w:r>
      <w:r w:rsidR="00512B1B">
        <w:t>»</w:t>
      </w:r>
      <w:r>
        <w:t xml:space="preserve"> в колонке </w:t>
      </w:r>
      <w:r w:rsidR="00512B1B">
        <w:t>«</w:t>
      </w:r>
      <w:r>
        <w:t>ЛК</w:t>
      </w:r>
      <w:r>
        <w:rPr>
          <w:vertAlign w:val="subscript"/>
        </w:rPr>
        <w:t>50</w:t>
      </w:r>
      <w:r>
        <w:t>, мл/м</w:t>
      </w:r>
      <w:r>
        <w:rPr>
          <w:vertAlign w:val="superscript"/>
        </w:rPr>
        <w:t>3</w:t>
      </w:r>
      <w:r w:rsidR="00512B1B">
        <w:t>»</w:t>
      </w:r>
      <w:r>
        <w:t xml:space="preserve">, включить </w:t>
      </w:r>
      <w:r w:rsidR="00512B1B">
        <w:t>«</w:t>
      </w:r>
      <w:r>
        <w:t>X</w:t>
      </w:r>
      <w:r w:rsidR="00512B1B">
        <w:t>»</w:t>
      </w:r>
      <w:r>
        <w:t xml:space="preserve"> в колонки </w:t>
      </w:r>
      <w:r w:rsidR="00512B1B">
        <w:t>«</w:t>
      </w:r>
      <w:r>
        <w:t>Трубки</w:t>
      </w:r>
      <w:r w:rsidR="00512B1B">
        <w:t>»</w:t>
      </w:r>
      <w:r>
        <w:t xml:space="preserve">, </w:t>
      </w:r>
      <w:r w:rsidR="00512B1B">
        <w:t>«</w:t>
      </w:r>
      <w:r>
        <w:t>Барабаны под давлением</w:t>
      </w:r>
      <w:r w:rsidR="00512B1B">
        <w:t>»</w:t>
      </w:r>
      <w:r>
        <w:t xml:space="preserve"> и </w:t>
      </w:r>
      <w:r w:rsidR="00512B1B">
        <w:t>«</w:t>
      </w:r>
      <w:r>
        <w:t>МЭГК</w:t>
      </w:r>
      <w:r w:rsidR="00512B1B">
        <w:t>»</w:t>
      </w:r>
      <w:r>
        <w:t xml:space="preserve"> и исключить </w:t>
      </w:r>
      <w:r w:rsidR="00512B1B">
        <w:t>«</w:t>
      </w:r>
      <w:r>
        <w:t>, k</w:t>
      </w:r>
      <w:r w:rsidR="00512B1B">
        <w:t>»</w:t>
      </w:r>
      <w:r>
        <w:t xml:space="preserve"> в колонке </w:t>
      </w:r>
      <w:r w:rsidR="00512B1B">
        <w:t>«</w:t>
      </w:r>
      <w:r>
        <w:t>Специальные положения по упаковке</w:t>
      </w:r>
      <w:r w:rsidR="00512B1B">
        <w:t>»</w:t>
      </w:r>
      <w:r>
        <w:t>.</w:t>
      </w:r>
    </w:p>
    <w:p w14:paraId="1E9C3850" w14:textId="3FC719A0" w:rsidR="000B09D2" w:rsidRPr="006D049B" w:rsidRDefault="000B09D2" w:rsidP="000B09D2">
      <w:pPr>
        <w:pStyle w:val="Bullet1G"/>
        <w:numPr>
          <w:ilvl w:val="0"/>
          <w:numId w:val="22"/>
        </w:numPr>
        <w:tabs>
          <w:tab w:val="clear" w:pos="1701"/>
        </w:tabs>
        <w:ind w:left="2250" w:hanging="229"/>
      </w:pPr>
      <w:r>
        <w:t xml:space="preserve">№ ООН 2198: заменить </w:t>
      </w:r>
      <w:r w:rsidR="00512B1B">
        <w:t>«</w:t>
      </w:r>
      <w:r>
        <w:t>190</w:t>
      </w:r>
      <w:r w:rsidR="00512B1B">
        <w:t>»</w:t>
      </w:r>
      <w:r>
        <w:t xml:space="preserve"> на </w:t>
      </w:r>
      <w:r w:rsidR="00512B1B">
        <w:t>«</w:t>
      </w:r>
      <w:r>
        <w:t>261</w:t>
      </w:r>
      <w:r w:rsidR="00512B1B">
        <w:t>»</w:t>
      </w:r>
      <w:r>
        <w:t xml:space="preserve"> в колонке </w:t>
      </w:r>
      <w:r w:rsidR="00512B1B">
        <w:t>«</w:t>
      </w:r>
      <w:r>
        <w:t>ЛК</w:t>
      </w:r>
      <w:r>
        <w:rPr>
          <w:vertAlign w:val="subscript"/>
        </w:rPr>
        <w:t>50</w:t>
      </w:r>
      <w:r>
        <w:t>, мл/м</w:t>
      </w:r>
      <w:r>
        <w:rPr>
          <w:vertAlign w:val="superscript"/>
        </w:rPr>
        <w:t>3</w:t>
      </w:r>
      <w:r w:rsidR="00512B1B">
        <w:t>»</w:t>
      </w:r>
      <w:r>
        <w:t xml:space="preserve">, включить </w:t>
      </w:r>
      <w:r w:rsidR="00512B1B">
        <w:t>«</w:t>
      </w:r>
      <w:r>
        <w:t>X</w:t>
      </w:r>
      <w:r w:rsidR="00512B1B">
        <w:t>»</w:t>
      </w:r>
      <w:r>
        <w:t xml:space="preserve"> в колонки </w:t>
      </w:r>
      <w:r w:rsidR="00512B1B">
        <w:t>«</w:t>
      </w:r>
      <w:r>
        <w:t>Трубки</w:t>
      </w:r>
      <w:r w:rsidR="00512B1B">
        <w:t>»</w:t>
      </w:r>
      <w:r>
        <w:t xml:space="preserve">, </w:t>
      </w:r>
      <w:r w:rsidR="00512B1B">
        <w:t>«</w:t>
      </w:r>
      <w:r>
        <w:t>Барабаны под давлением</w:t>
      </w:r>
      <w:r w:rsidR="00512B1B">
        <w:t>»</w:t>
      </w:r>
      <w:r>
        <w:t xml:space="preserve"> и </w:t>
      </w:r>
      <w:r w:rsidR="00512B1B">
        <w:t>«</w:t>
      </w:r>
      <w:r>
        <w:t>МЭГК</w:t>
      </w:r>
      <w:r w:rsidR="00512B1B">
        <w:t>»</w:t>
      </w:r>
      <w:r>
        <w:t xml:space="preserve"> и исключить </w:t>
      </w:r>
      <w:r w:rsidR="00512B1B">
        <w:t>«</w:t>
      </w:r>
      <w:r>
        <w:t>k</w:t>
      </w:r>
      <w:r w:rsidR="00512B1B">
        <w:t>»</w:t>
      </w:r>
      <w:r>
        <w:t xml:space="preserve"> в колонке </w:t>
      </w:r>
      <w:r w:rsidR="00512B1B">
        <w:t>«</w:t>
      </w:r>
      <w:r>
        <w:t>Специальные положения по упаковке</w:t>
      </w:r>
      <w:r w:rsidR="00512B1B">
        <w:t>»</w:t>
      </w:r>
      <w:r>
        <w:t xml:space="preserve"> (дважды).</w:t>
      </w:r>
    </w:p>
    <w:p w14:paraId="6A291280" w14:textId="2E9378F8" w:rsidR="000B09D2" w:rsidRPr="006D049B" w:rsidRDefault="000B09D2" w:rsidP="0056348B">
      <w:pPr>
        <w:pStyle w:val="SingleTxtG"/>
        <w:tabs>
          <w:tab w:val="clear" w:pos="1701"/>
        </w:tabs>
        <w:ind w:left="2268" w:hanging="1134"/>
      </w:pPr>
      <w:r>
        <w:tab/>
        <w:t xml:space="preserve">В таблице 3, № ООН 1052: заменить </w:t>
      </w:r>
      <w:r w:rsidR="00512B1B">
        <w:t>«</w:t>
      </w:r>
      <w:r>
        <w:t>966</w:t>
      </w:r>
      <w:r w:rsidR="00512B1B">
        <w:t>»</w:t>
      </w:r>
      <w:r>
        <w:t xml:space="preserve"> на </w:t>
      </w:r>
      <w:r w:rsidR="00512B1B">
        <w:t>«</w:t>
      </w:r>
      <w:r>
        <w:t>1307</w:t>
      </w:r>
      <w:r w:rsidR="00512B1B">
        <w:t>»</w:t>
      </w:r>
      <w:r>
        <w:t xml:space="preserve"> в колонке </w:t>
      </w:r>
      <w:r w:rsidR="00512B1B">
        <w:t>«</w:t>
      </w:r>
      <w:r>
        <w:t>ЛК</w:t>
      </w:r>
      <w:r>
        <w:rPr>
          <w:vertAlign w:val="subscript"/>
        </w:rPr>
        <w:t>50</w:t>
      </w:r>
      <w:r>
        <w:t>,</w:t>
      </w:r>
      <w:r w:rsidR="00181622">
        <w:t> </w:t>
      </w:r>
      <w:r>
        <w:t>мл/м</w:t>
      </w:r>
      <w:r>
        <w:rPr>
          <w:vertAlign w:val="superscript"/>
        </w:rPr>
        <w:t>3</w:t>
      </w:r>
      <w:r w:rsidR="00512B1B">
        <w:t>»</w:t>
      </w:r>
      <w:r>
        <w:t>.</w:t>
      </w:r>
    </w:p>
    <w:p w14:paraId="44B7B69B" w14:textId="11617D99" w:rsidR="000B09D2" w:rsidRPr="006D049B" w:rsidRDefault="000B09D2" w:rsidP="000B09D2">
      <w:pPr>
        <w:tabs>
          <w:tab w:val="left" w:pos="2268"/>
        </w:tabs>
        <w:spacing w:after="120"/>
        <w:ind w:left="2268" w:right="1134" w:hanging="1134"/>
        <w:jc w:val="both"/>
      </w:pPr>
      <w:r>
        <w:t>4.1.4.1, P205 5), 6) и 7)</w:t>
      </w:r>
      <w:r>
        <w:tab/>
        <w:t xml:space="preserve">Заменить </w:t>
      </w:r>
      <w:r w:rsidR="00512B1B">
        <w:t>«</w:t>
      </w:r>
      <w:r>
        <w:t>ISO 16111:2008</w:t>
      </w:r>
      <w:r w:rsidR="00512B1B">
        <w:t>»</w:t>
      </w:r>
      <w:r>
        <w:t xml:space="preserve"> на </w:t>
      </w:r>
      <w:r w:rsidR="00512B1B">
        <w:t>«</w:t>
      </w:r>
      <w:r>
        <w:t>ISO 16111:2008 или ISO</w:t>
      </w:r>
      <w:r w:rsidR="0056348B">
        <w:t> </w:t>
      </w:r>
      <w:r>
        <w:t>16111:2018</w:t>
      </w:r>
      <w:r w:rsidR="00512B1B">
        <w:t>»</w:t>
      </w:r>
      <w:r>
        <w:t>.</w:t>
      </w:r>
    </w:p>
    <w:p w14:paraId="56E526AF" w14:textId="2100070A" w:rsidR="000B09D2" w:rsidRPr="006D049B" w:rsidRDefault="000B09D2" w:rsidP="000B09D2">
      <w:pPr>
        <w:tabs>
          <w:tab w:val="left" w:pos="2268"/>
        </w:tabs>
        <w:spacing w:after="120"/>
        <w:ind w:left="2268" w:right="1134" w:hanging="1134"/>
        <w:jc w:val="both"/>
      </w:pPr>
      <w:r>
        <w:t>4.1.4.1, P205 7)</w:t>
      </w:r>
      <w:r>
        <w:tab/>
        <w:t xml:space="preserve">В конце добавить следующее новое предложение: </w:t>
      </w:r>
      <w:r w:rsidR="0056348B">
        <w:br/>
      </w:r>
      <w:r w:rsidR="00512B1B">
        <w:t>«</w:t>
      </w:r>
      <w:r>
        <w:t>См. подраздел 6.2.2.4 для определения того, какой стандарт применяется в момент проведения периодической проверки и испытания.</w:t>
      </w:r>
      <w:r w:rsidR="00512B1B">
        <w:t>»</w:t>
      </w:r>
      <w:r>
        <w:t>.</w:t>
      </w:r>
    </w:p>
    <w:p w14:paraId="3009E144" w14:textId="3A62094D" w:rsidR="000B09D2" w:rsidRPr="006D049B" w:rsidRDefault="000B09D2" w:rsidP="000B09D2">
      <w:pPr>
        <w:tabs>
          <w:tab w:val="left" w:pos="2268"/>
        </w:tabs>
        <w:spacing w:after="120"/>
        <w:ind w:left="2268" w:right="1134" w:hanging="1134"/>
        <w:jc w:val="both"/>
      </w:pPr>
      <w:r>
        <w:t>4.1.4.1, P208 1) a)</w:t>
      </w:r>
      <w:r>
        <w:tab/>
        <w:t xml:space="preserve">Заменить </w:t>
      </w:r>
      <w:r w:rsidR="00512B1B">
        <w:t>«</w:t>
      </w:r>
      <w:r>
        <w:t>ISO 11513:2011 или ISO 9809-1:2010</w:t>
      </w:r>
      <w:r w:rsidR="00512B1B">
        <w:t>»</w:t>
      </w:r>
      <w:r>
        <w:t xml:space="preserve"> на </w:t>
      </w:r>
      <w:r w:rsidR="0056348B">
        <w:br/>
      </w:r>
      <w:r w:rsidR="00512B1B">
        <w:t>«</w:t>
      </w:r>
      <w:r>
        <w:t>ISO 11513:2011, ISO 11513:2019, ISO 9809-1:2010 или ISO 9809-1:2019</w:t>
      </w:r>
      <w:r w:rsidR="00512B1B">
        <w:t>»</w:t>
      </w:r>
      <w:r>
        <w:t>.</w:t>
      </w:r>
    </w:p>
    <w:p w14:paraId="0613B171" w14:textId="392757D8" w:rsidR="000B09D2" w:rsidRPr="006D049B" w:rsidRDefault="000B09D2" w:rsidP="000B09D2">
      <w:pPr>
        <w:tabs>
          <w:tab w:val="left" w:pos="2268"/>
        </w:tabs>
        <w:spacing w:after="120"/>
        <w:ind w:left="2268" w:right="1134" w:hanging="1134"/>
        <w:jc w:val="both"/>
      </w:pPr>
      <w:r>
        <w:t>4.1.4.1, P208 11)</w:t>
      </w:r>
      <w:r>
        <w:tab/>
        <w:t xml:space="preserve">Заменить </w:t>
      </w:r>
      <w:r w:rsidR="00512B1B">
        <w:t>«</w:t>
      </w:r>
      <w:r>
        <w:t>приложения А к стандарту ISO 11513:2011</w:t>
      </w:r>
      <w:r w:rsidR="00512B1B">
        <w:t>»</w:t>
      </w:r>
      <w:r>
        <w:t xml:space="preserve"> на</w:t>
      </w:r>
      <w:r w:rsidR="005050AB">
        <w:t xml:space="preserve"> </w:t>
      </w:r>
      <w:r w:rsidR="00512B1B">
        <w:t>«</w:t>
      </w:r>
      <w:r>
        <w:t>приложения А к стандарту ISO 11513:2011 (применяется до 31</w:t>
      </w:r>
      <w:r w:rsidR="005050AB">
        <w:t> </w:t>
      </w:r>
      <w:r>
        <w:t>декабря 2024 года) или приложения А к стандарту ISO 11513:2019</w:t>
      </w:r>
      <w:r w:rsidR="00512B1B">
        <w:t>»</w:t>
      </w:r>
      <w:r>
        <w:t>.</w:t>
      </w:r>
    </w:p>
    <w:p w14:paraId="3C8AF752" w14:textId="77777777" w:rsidR="000B09D2" w:rsidRPr="006D049B" w:rsidRDefault="000B09D2" w:rsidP="000B09D2">
      <w:pPr>
        <w:spacing w:after="120"/>
        <w:ind w:left="1134" w:right="1134"/>
        <w:jc w:val="both"/>
        <w:rPr>
          <w:rFonts w:eastAsia="Times New Roman"/>
        </w:rPr>
      </w:pPr>
      <w:r>
        <w:lastRenderedPageBreak/>
        <w:t>4.1.4.1, P408 2)</w:t>
      </w:r>
      <w:r>
        <w:tab/>
        <w:t>В конце добавить новое примечание следующего содержания:</w:t>
      </w:r>
    </w:p>
    <w:p w14:paraId="3A3ED244" w14:textId="3CFD469D" w:rsidR="000B09D2" w:rsidRPr="006D049B" w:rsidRDefault="00512B1B" w:rsidP="000B09D2">
      <w:pPr>
        <w:spacing w:after="120"/>
        <w:ind w:left="1134" w:right="1134"/>
        <w:jc w:val="both"/>
      </w:pPr>
      <w:r>
        <w:t>«</w:t>
      </w:r>
      <w:r w:rsidR="000B09D2" w:rsidRPr="0078091E">
        <w:rPr>
          <w:b/>
          <w:bCs/>
          <w:i/>
          <w:iCs/>
        </w:rPr>
        <w:t>ПРИМЕЧАНИЕ:</w:t>
      </w:r>
      <w:r w:rsidR="000B09D2">
        <w:rPr>
          <w:i/>
          <w:iCs/>
        </w:rPr>
        <w:t xml:space="preserve"> Масса нетто разрешенной тары может превышать 400 кг (см.</w:t>
      </w:r>
      <w:r w:rsidR="00B44EFF">
        <w:rPr>
          <w:i/>
          <w:iCs/>
        </w:rPr>
        <w:t> </w:t>
      </w:r>
      <w:r w:rsidR="000B09D2">
        <w:rPr>
          <w:i/>
          <w:iCs/>
        </w:rPr>
        <w:t>пункт 4.1.3.3).</w:t>
      </w:r>
      <w:r>
        <w:t>»</w:t>
      </w:r>
      <w:r w:rsidR="000B09D2">
        <w:t>.</w:t>
      </w:r>
    </w:p>
    <w:p w14:paraId="17154D80" w14:textId="12C71BCC" w:rsidR="000B09D2" w:rsidRPr="006D049B" w:rsidRDefault="000B09D2" w:rsidP="000B09D2">
      <w:pPr>
        <w:pStyle w:val="SingleTxtG"/>
        <w:ind w:left="2268" w:hanging="1134"/>
      </w:pPr>
      <w:r>
        <w:t>4.1.4.1, P621 1)</w:t>
      </w:r>
      <w:r>
        <w:tab/>
        <w:t xml:space="preserve">В строке </w:t>
      </w:r>
      <w:r w:rsidR="00512B1B">
        <w:t>«</w:t>
      </w:r>
      <w:r>
        <w:t>барабаны</w:t>
      </w:r>
      <w:r w:rsidR="00512B1B">
        <w:t>»</w:t>
      </w:r>
      <w:r>
        <w:t xml:space="preserve"> изменить текст в круглых скобках следующим образом: </w:t>
      </w:r>
      <w:r w:rsidR="00512B1B">
        <w:t>«</w:t>
      </w:r>
      <w:r>
        <w:t>(1A1, 1A2, 1B1, 1B2, 1N1, 1N2, 1H1, 1H2, 1D, 1G)</w:t>
      </w:r>
      <w:r w:rsidR="00512B1B">
        <w:t>»</w:t>
      </w:r>
      <w:r>
        <w:t xml:space="preserve">. В строке </w:t>
      </w:r>
      <w:r w:rsidR="00512B1B">
        <w:t>«</w:t>
      </w:r>
      <w:r>
        <w:t>канистры</w:t>
      </w:r>
      <w:r w:rsidR="00512B1B">
        <w:t>»</w:t>
      </w:r>
      <w:r>
        <w:t xml:space="preserve"> изменить текст в круглых скобках следующим образом: </w:t>
      </w:r>
      <w:r w:rsidR="00512B1B">
        <w:t>«</w:t>
      </w:r>
      <w:r>
        <w:t>(3A1, 3A2, 3B1, 3B2, 3H1, 3H2)</w:t>
      </w:r>
      <w:r w:rsidR="00512B1B">
        <w:t>»</w:t>
      </w:r>
      <w:r>
        <w:t>.</w:t>
      </w:r>
    </w:p>
    <w:p w14:paraId="274AF654" w14:textId="77777777" w:rsidR="000B09D2" w:rsidRPr="006D049B" w:rsidRDefault="000B09D2" w:rsidP="0056348B">
      <w:pPr>
        <w:spacing w:after="120"/>
        <w:ind w:left="2268" w:right="1134" w:hanging="1134"/>
        <w:jc w:val="both"/>
        <w:rPr>
          <w:rFonts w:eastAsia="Times New Roman"/>
        </w:rPr>
      </w:pPr>
      <w:r>
        <w:t>4.1.4.1 Р801</w:t>
      </w:r>
      <w:r>
        <w:tab/>
        <w:t>В конце, после пункта 2), добавить новое примечание следующего содержания:</w:t>
      </w:r>
    </w:p>
    <w:p w14:paraId="01D8AB4B" w14:textId="47A49871" w:rsidR="000B09D2" w:rsidRPr="006D049B" w:rsidRDefault="00512B1B" w:rsidP="000B09D2">
      <w:pPr>
        <w:spacing w:after="120"/>
        <w:ind w:left="1134" w:right="1134"/>
        <w:jc w:val="both"/>
      </w:pPr>
      <w:r>
        <w:t>«</w:t>
      </w:r>
      <w:r w:rsidR="000B09D2">
        <w:rPr>
          <w:b/>
          <w:bCs/>
          <w:i/>
          <w:iCs/>
        </w:rPr>
        <w:t>ПРИМЕЧАНИЕ:</w:t>
      </w:r>
      <w:r w:rsidR="000B09D2">
        <w:rPr>
          <w:i/>
          <w:iCs/>
        </w:rPr>
        <w:t xml:space="preserve"> Масса нетто тары, разрешенной в пунктах 1) и 2), может превышать 400 кг (см. пункт 4.1.3.3).</w:t>
      </w:r>
      <w:r>
        <w:t>»</w:t>
      </w:r>
      <w:r w:rsidR="000B09D2">
        <w:t>.</w:t>
      </w:r>
    </w:p>
    <w:p w14:paraId="70300741" w14:textId="3DD77272" w:rsidR="000B09D2" w:rsidRPr="006D049B" w:rsidRDefault="000B09D2" w:rsidP="000B09D2">
      <w:pPr>
        <w:pStyle w:val="SingleTxtG"/>
        <w:keepNext/>
        <w:ind w:left="2268" w:hanging="1134"/>
      </w:pPr>
      <w:r>
        <w:t>4.1.4.1, P903 2)</w:t>
      </w:r>
      <w:r>
        <w:tab/>
        <w:t xml:space="preserve">В начале первого предложения заменить </w:t>
      </w:r>
      <w:r w:rsidR="00512B1B">
        <w:t>«</w:t>
      </w:r>
      <w:r>
        <w:t>элементов или батарей</w:t>
      </w:r>
      <w:r w:rsidR="00512B1B">
        <w:t>»</w:t>
      </w:r>
      <w:r>
        <w:t xml:space="preserve"> на </w:t>
      </w:r>
      <w:r w:rsidR="00512B1B">
        <w:t>«</w:t>
      </w:r>
      <w:r>
        <w:t>элемента или батареи</w:t>
      </w:r>
      <w:r w:rsidR="00512B1B">
        <w:t>»</w:t>
      </w:r>
      <w:r>
        <w:t xml:space="preserve">, а в конце исключить </w:t>
      </w:r>
      <w:r w:rsidR="00512B1B">
        <w:t>«</w:t>
      </w:r>
      <w:r>
        <w:t>, а также для комплектов таких элементов или батарей</w:t>
      </w:r>
      <w:r w:rsidR="00512B1B">
        <w:t>»</w:t>
      </w:r>
      <w:r>
        <w:t>.</w:t>
      </w:r>
    </w:p>
    <w:p w14:paraId="7D932C7E" w14:textId="0ABD7416" w:rsidR="000B09D2" w:rsidRPr="006D049B" w:rsidRDefault="000B09D2" w:rsidP="000B09D2">
      <w:pPr>
        <w:pStyle w:val="SingleTxtG"/>
        <w:keepNext/>
        <w:ind w:left="2268" w:hanging="1134"/>
      </w:pPr>
      <w:r w:rsidRPr="00B44EFF">
        <w:rPr>
          <w:spacing w:val="-4"/>
        </w:rPr>
        <w:t>4.1.4.1, P903 4) и 5)</w:t>
      </w:r>
      <w:r>
        <w:tab/>
        <w:t xml:space="preserve">В предпоследнем предложении перенести слова </w:t>
      </w:r>
      <w:r w:rsidR="00512B1B">
        <w:t>«</w:t>
      </w:r>
      <w:r>
        <w:t>когда они намеренно активированы</w:t>
      </w:r>
      <w:r w:rsidR="00512B1B">
        <w:t>»</w:t>
      </w:r>
      <w:r>
        <w:t xml:space="preserve"> в начало предложения и читать его следующим образом: </w:t>
      </w:r>
      <w:r w:rsidR="00512B1B">
        <w:t>«</w:t>
      </w:r>
      <w:r>
        <w:t>Когда они намеренно активированы, устройства, такие как метки системы радиочастотной идентификации (RFID), часы и регистраторы температуры, не способные вызывать опасное выделение тепла, могут перевозиться в прочной наружной таре.</w:t>
      </w:r>
      <w:r w:rsidR="00512B1B">
        <w:t>»</w:t>
      </w:r>
      <w:r>
        <w:t>.</w:t>
      </w:r>
    </w:p>
    <w:p w14:paraId="121ED37D" w14:textId="293C2862" w:rsidR="000B09D2" w:rsidRPr="006D049B" w:rsidRDefault="000B09D2" w:rsidP="00B44EFF">
      <w:pPr>
        <w:spacing w:after="120"/>
        <w:ind w:left="2268" w:right="1134" w:hanging="1134"/>
        <w:jc w:val="both"/>
        <w:rPr>
          <w:rFonts w:eastAsia="Times New Roman"/>
        </w:rPr>
      </w:pPr>
      <w:r>
        <w:t>4.1.4.1, P903</w:t>
      </w:r>
      <w:r>
        <w:tab/>
      </w:r>
      <w:r w:rsidR="007B7DFF">
        <w:tab/>
      </w:r>
      <w:r w:rsidR="007B7DFF">
        <w:tab/>
      </w:r>
      <w:r>
        <w:t>В конце, после пункта 5), добавить новое примечание следующего содержания:</w:t>
      </w:r>
    </w:p>
    <w:p w14:paraId="43A423AC" w14:textId="28748C8B" w:rsidR="000B09D2" w:rsidRPr="006D049B" w:rsidRDefault="00512B1B" w:rsidP="000B09D2">
      <w:pPr>
        <w:spacing w:after="120"/>
        <w:ind w:left="1134" w:right="1134"/>
        <w:jc w:val="both"/>
      </w:pPr>
      <w:r>
        <w:t>«</w:t>
      </w:r>
      <w:r w:rsidR="000B09D2">
        <w:rPr>
          <w:b/>
          <w:bCs/>
          <w:i/>
          <w:iCs/>
        </w:rPr>
        <w:t>ПРИМЕЧАНИЕ:</w:t>
      </w:r>
      <w:r w:rsidR="000B09D2">
        <w:rPr>
          <w:i/>
          <w:iCs/>
        </w:rPr>
        <w:t xml:space="preserve"> Масса нетто тары, разрешенной в пунктах 2), 4) и 5), может превышать 400 кг (см. пункт 4.1.3.3).</w:t>
      </w:r>
      <w:r>
        <w:t>»</w:t>
      </w:r>
      <w:r w:rsidR="000B09D2">
        <w:t>.</w:t>
      </w:r>
    </w:p>
    <w:p w14:paraId="0AF95F58" w14:textId="77777777" w:rsidR="000B09D2" w:rsidRPr="006D049B" w:rsidRDefault="000B09D2" w:rsidP="000B09D2">
      <w:pPr>
        <w:spacing w:after="120"/>
        <w:ind w:left="2268" w:right="1134" w:hanging="1134"/>
        <w:jc w:val="both"/>
        <w:rPr>
          <w:rFonts w:eastAsia="Times New Roman"/>
        </w:rPr>
      </w:pPr>
      <w:r>
        <w:t>4.1.4.1, P905</w:t>
      </w:r>
      <w:r>
        <w:tab/>
        <w:t>Во второй графе после строки заголовка, после первого предложения добавить новое примечание следующего содержания:</w:t>
      </w:r>
    </w:p>
    <w:p w14:paraId="1BCB6EFD" w14:textId="41F6EC08" w:rsidR="000B09D2" w:rsidRPr="006D049B" w:rsidRDefault="00512B1B" w:rsidP="000B09D2">
      <w:pPr>
        <w:spacing w:after="120"/>
        <w:ind w:left="1134" w:right="1134"/>
        <w:jc w:val="both"/>
      </w:pPr>
      <w:r>
        <w:t>«</w:t>
      </w:r>
      <w:r w:rsidR="000B09D2">
        <w:rPr>
          <w:b/>
          <w:bCs/>
          <w:i/>
          <w:iCs/>
        </w:rPr>
        <w:t>ПРИМЕЧАНИЕ:</w:t>
      </w:r>
      <w:r w:rsidR="000B09D2">
        <w:rPr>
          <w:i/>
          <w:iCs/>
        </w:rPr>
        <w:t xml:space="preserve"> Масса нетто разрешенной тары может превышать 400 кг (см.</w:t>
      </w:r>
      <w:r w:rsidR="00B44EFF">
        <w:rPr>
          <w:i/>
          <w:iCs/>
        </w:rPr>
        <w:t> </w:t>
      </w:r>
      <w:r w:rsidR="000B09D2">
        <w:rPr>
          <w:i/>
          <w:iCs/>
        </w:rPr>
        <w:t>пункт 4.1.3.3).</w:t>
      </w:r>
      <w:r>
        <w:t>»</w:t>
      </w:r>
      <w:r w:rsidR="000B09D2">
        <w:t>.</w:t>
      </w:r>
    </w:p>
    <w:p w14:paraId="666DA657" w14:textId="77777777" w:rsidR="000B09D2" w:rsidRPr="006D049B" w:rsidRDefault="000B09D2" w:rsidP="00B44EFF">
      <w:pPr>
        <w:spacing w:after="120"/>
        <w:ind w:left="2268" w:right="1134" w:hanging="1134"/>
        <w:jc w:val="both"/>
        <w:rPr>
          <w:rFonts w:eastAsia="Times New Roman"/>
        </w:rPr>
      </w:pPr>
      <w:r>
        <w:t>4.1.4.1, P906 2)</w:t>
      </w:r>
      <w:r>
        <w:tab/>
        <w:t>После подпункта b) добавить новое примечание следующего содержания:</w:t>
      </w:r>
    </w:p>
    <w:p w14:paraId="17934DEC" w14:textId="31468C21" w:rsidR="000B09D2" w:rsidRPr="006D049B" w:rsidRDefault="00512B1B" w:rsidP="000B09D2">
      <w:pPr>
        <w:spacing w:after="120"/>
        <w:ind w:left="1134" w:right="1134"/>
        <w:jc w:val="both"/>
      </w:pPr>
      <w:r>
        <w:t>«</w:t>
      </w:r>
      <w:r w:rsidR="000B09D2" w:rsidRPr="00662434">
        <w:rPr>
          <w:b/>
          <w:bCs/>
          <w:i/>
          <w:iCs/>
        </w:rPr>
        <w:t>ПРИМЕЧАНИЕ 1:</w:t>
      </w:r>
      <w:r w:rsidR="00B44EFF" w:rsidRPr="00B44EFF">
        <w:rPr>
          <w:i/>
          <w:iCs/>
        </w:rPr>
        <w:t xml:space="preserve"> </w:t>
      </w:r>
      <w:r w:rsidR="000B09D2">
        <w:rPr>
          <w:i/>
          <w:iCs/>
        </w:rPr>
        <w:t>Масса нетто разрешенной тары может превышать 400 кг (см.</w:t>
      </w:r>
      <w:r w:rsidR="00B44EFF">
        <w:rPr>
          <w:i/>
          <w:iCs/>
        </w:rPr>
        <w:t> </w:t>
      </w:r>
      <w:r w:rsidR="000B09D2">
        <w:rPr>
          <w:i/>
          <w:iCs/>
        </w:rPr>
        <w:t>пункт 4.1.3.3).</w:t>
      </w:r>
      <w:r>
        <w:t>»</w:t>
      </w:r>
      <w:r w:rsidR="000B09D2">
        <w:t>.</w:t>
      </w:r>
    </w:p>
    <w:p w14:paraId="092102F2" w14:textId="77777777" w:rsidR="000B09D2" w:rsidRPr="006D049B" w:rsidRDefault="000B09D2" w:rsidP="000B09D2">
      <w:pPr>
        <w:spacing w:after="120"/>
        <w:ind w:left="2268" w:right="1134"/>
        <w:jc w:val="both"/>
        <w:rPr>
          <w:rFonts w:eastAsia="Times New Roman"/>
        </w:rPr>
      </w:pPr>
      <w:r>
        <w:t>После последнего абзаца перед дополнительными положениями добавить новое примечание следующего содержания:</w:t>
      </w:r>
    </w:p>
    <w:p w14:paraId="527AB7D5" w14:textId="4A2FB39B" w:rsidR="000B09D2" w:rsidRPr="006D049B" w:rsidRDefault="00512B1B" w:rsidP="000B09D2">
      <w:pPr>
        <w:spacing w:after="120"/>
        <w:ind w:left="1134" w:right="1134"/>
        <w:jc w:val="both"/>
      </w:pPr>
      <w:r>
        <w:t>«</w:t>
      </w:r>
      <w:r w:rsidR="000B09D2" w:rsidRPr="00662434">
        <w:rPr>
          <w:b/>
          <w:bCs/>
          <w:i/>
          <w:iCs/>
        </w:rPr>
        <w:t>ПРИМЕЧАНИЕ 2:</w:t>
      </w:r>
      <w:r w:rsidR="00B44EFF" w:rsidRPr="00B44EFF">
        <w:rPr>
          <w:i/>
          <w:iCs/>
        </w:rPr>
        <w:t xml:space="preserve"> </w:t>
      </w:r>
      <w:r w:rsidR="000B09D2">
        <w:rPr>
          <w:i/>
          <w:iCs/>
        </w:rPr>
        <w:t>Масса нетто разрешенной тары может превышать 400 кг (см.</w:t>
      </w:r>
      <w:r w:rsidR="00B44EFF">
        <w:rPr>
          <w:i/>
          <w:iCs/>
        </w:rPr>
        <w:t> </w:t>
      </w:r>
      <w:r w:rsidR="000B09D2">
        <w:rPr>
          <w:i/>
          <w:iCs/>
        </w:rPr>
        <w:t>пункт 4.1.3.3).</w:t>
      </w:r>
      <w:r>
        <w:t>»</w:t>
      </w:r>
      <w:r w:rsidR="000B09D2">
        <w:t>.</w:t>
      </w:r>
    </w:p>
    <w:p w14:paraId="48EB4FE1" w14:textId="77777777" w:rsidR="000B09D2" w:rsidRPr="006D049B" w:rsidRDefault="000B09D2" w:rsidP="000B09D2">
      <w:pPr>
        <w:spacing w:after="120"/>
        <w:ind w:left="1134" w:right="1134"/>
        <w:jc w:val="both"/>
        <w:rPr>
          <w:rFonts w:eastAsia="Times New Roman"/>
        </w:rPr>
      </w:pPr>
      <w:r>
        <w:t>4.1.4.1, P907</w:t>
      </w:r>
      <w:r>
        <w:tab/>
        <w:t>В конце добавить новое примечание следующего содержания:</w:t>
      </w:r>
    </w:p>
    <w:p w14:paraId="06643AFE" w14:textId="585B3479" w:rsidR="000B09D2" w:rsidRPr="006D049B" w:rsidRDefault="00512B1B" w:rsidP="000B09D2">
      <w:pPr>
        <w:spacing w:after="120"/>
        <w:ind w:left="1134" w:right="1134"/>
        <w:jc w:val="both"/>
      </w:pPr>
      <w:r>
        <w:t>«</w:t>
      </w:r>
      <w:r w:rsidR="000B09D2" w:rsidRPr="00662434">
        <w:rPr>
          <w:b/>
          <w:bCs/>
          <w:i/>
          <w:iCs/>
        </w:rPr>
        <w:t>ПРИМЕЧАНИЕ:</w:t>
      </w:r>
      <w:r w:rsidR="000B09D2">
        <w:rPr>
          <w:i/>
          <w:iCs/>
        </w:rPr>
        <w:t xml:space="preserve"> Масса нетто разрешенной тары может превышать 400 кг (см.</w:t>
      </w:r>
      <w:r w:rsidR="00B44EFF">
        <w:rPr>
          <w:i/>
          <w:iCs/>
        </w:rPr>
        <w:t> </w:t>
      </w:r>
      <w:r w:rsidR="000B09D2">
        <w:rPr>
          <w:i/>
          <w:iCs/>
        </w:rPr>
        <w:t>пункт 4.1.3.3).</w:t>
      </w:r>
      <w:r>
        <w:t>»</w:t>
      </w:r>
      <w:r w:rsidR="000B09D2">
        <w:t>.</w:t>
      </w:r>
    </w:p>
    <w:p w14:paraId="4E37C3FE" w14:textId="77777777" w:rsidR="000B09D2" w:rsidRPr="006D049B" w:rsidRDefault="000B09D2" w:rsidP="00B44EFF">
      <w:pPr>
        <w:spacing w:after="120"/>
        <w:ind w:left="2268" w:right="1134" w:hanging="1134"/>
        <w:jc w:val="both"/>
        <w:rPr>
          <w:rFonts w:eastAsia="Times New Roman"/>
        </w:rPr>
      </w:pPr>
      <w:r>
        <w:t>4.1.4.1, P909</w:t>
      </w:r>
      <w:r>
        <w:tab/>
        <w:t>В конце, после пункта 4), добавить новое примечание следующего содержания:</w:t>
      </w:r>
    </w:p>
    <w:p w14:paraId="4C66B712" w14:textId="6280BEA1" w:rsidR="000B09D2" w:rsidRPr="006D049B" w:rsidRDefault="00512B1B" w:rsidP="000B09D2">
      <w:pPr>
        <w:spacing w:after="120"/>
        <w:ind w:left="1134" w:right="1134"/>
        <w:jc w:val="both"/>
      </w:pPr>
      <w:r>
        <w:t>«</w:t>
      </w:r>
      <w:r w:rsidR="000B09D2" w:rsidRPr="00662434">
        <w:rPr>
          <w:b/>
          <w:bCs/>
          <w:i/>
          <w:iCs/>
        </w:rPr>
        <w:t>ПРИМЕЧАНИЕ:</w:t>
      </w:r>
      <w:r w:rsidR="000B09D2">
        <w:rPr>
          <w:b/>
          <w:bCs/>
        </w:rPr>
        <w:t xml:space="preserve"> </w:t>
      </w:r>
      <w:r w:rsidR="000B09D2">
        <w:rPr>
          <w:i/>
          <w:iCs/>
        </w:rPr>
        <w:t>Масса нетто тары, разрешенной в пунктах 3) и 4), может превышать 400 кг (см. пункт 4.1.3.3).</w:t>
      </w:r>
      <w:r>
        <w:t>»</w:t>
      </w:r>
      <w:r w:rsidR="000B09D2">
        <w:t>.</w:t>
      </w:r>
    </w:p>
    <w:p w14:paraId="1B8A188A" w14:textId="77777777" w:rsidR="000B09D2" w:rsidRPr="006D049B" w:rsidRDefault="000B09D2" w:rsidP="000B09D2">
      <w:pPr>
        <w:spacing w:after="120"/>
        <w:ind w:left="1134" w:right="1134"/>
        <w:jc w:val="both"/>
        <w:rPr>
          <w:rFonts w:eastAsia="Times New Roman"/>
        </w:rPr>
      </w:pPr>
      <w:r>
        <w:t>4.1.4.1, P910 3)</w:t>
      </w:r>
      <w:r>
        <w:tab/>
        <w:t>В конце добавить новое примечание следующего содержания:</w:t>
      </w:r>
    </w:p>
    <w:p w14:paraId="1BDC284C" w14:textId="10102263" w:rsidR="000B09D2" w:rsidRPr="006D049B" w:rsidRDefault="00512B1B" w:rsidP="000B09D2">
      <w:pPr>
        <w:spacing w:after="120"/>
        <w:ind w:left="1134" w:right="1134"/>
        <w:jc w:val="both"/>
      </w:pPr>
      <w:r>
        <w:t>«</w:t>
      </w:r>
      <w:r w:rsidR="000B09D2">
        <w:rPr>
          <w:b/>
          <w:bCs/>
          <w:i/>
          <w:iCs/>
        </w:rPr>
        <w:t>ПРИМЕЧАНИЕ:</w:t>
      </w:r>
      <w:r w:rsidR="000B09D2">
        <w:rPr>
          <w:i/>
          <w:iCs/>
        </w:rPr>
        <w:t xml:space="preserve"> Масса нетто разрешенной тары может превышать 400 кг (см.</w:t>
      </w:r>
      <w:r w:rsidR="00B44EFF">
        <w:rPr>
          <w:i/>
          <w:iCs/>
        </w:rPr>
        <w:t> </w:t>
      </w:r>
      <w:r w:rsidR="000B09D2">
        <w:rPr>
          <w:i/>
          <w:iCs/>
        </w:rPr>
        <w:t>пункт 4.1.3.3).</w:t>
      </w:r>
      <w:r>
        <w:t>»</w:t>
      </w:r>
      <w:r w:rsidR="000B09D2">
        <w:t>.</w:t>
      </w:r>
    </w:p>
    <w:p w14:paraId="6802ADFE" w14:textId="700DD622" w:rsidR="000B09D2" w:rsidRPr="006D049B" w:rsidRDefault="000B09D2" w:rsidP="00B44EFF">
      <w:pPr>
        <w:pStyle w:val="SingleTxtG"/>
        <w:keepNext/>
        <w:keepLines/>
        <w:ind w:left="2268" w:hanging="1134"/>
      </w:pPr>
      <w:bookmarkStart w:id="18" w:name="_Hlk71028070"/>
      <w:r>
        <w:lastRenderedPageBreak/>
        <w:t>4.1.4.1, P911</w:t>
      </w:r>
      <w:r>
        <w:tab/>
        <w:t>В конце примечания</w:t>
      </w:r>
      <w:r w:rsidR="005C1E3B">
        <w:rPr>
          <w:lang w:val="en-US"/>
        </w:rPr>
        <w:t> </w:t>
      </w:r>
      <w:r>
        <w:rPr>
          <w:vertAlign w:val="superscript"/>
        </w:rPr>
        <w:t>a</w:t>
      </w:r>
      <w:r w:rsidR="005C1E3B" w:rsidRPr="005C1E3B">
        <w:rPr>
          <w:lang w:val="en-US"/>
        </w:rPr>
        <w:t> </w:t>
      </w:r>
      <w:r>
        <w:t>добавить новый подпункт следующего содержания:</w:t>
      </w:r>
    </w:p>
    <w:p w14:paraId="49D9E6EE" w14:textId="5ED5AAF4" w:rsidR="000B09D2" w:rsidRPr="006D049B" w:rsidRDefault="00512B1B" w:rsidP="00B44EFF">
      <w:pPr>
        <w:pStyle w:val="SingleTxtG"/>
        <w:keepNext/>
        <w:keepLines/>
      </w:pPr>
      <w:r>
        <w:t>«</w:t>
      </w:r>
      <w:r w:rsidR="000B09D2">
        <w:t>i)</w:t>
      </w:r>
      <w:r w:rsidR="000B09D2">
        <w:tab/>
        <w:t xml:space="preserve">в случае нескольких батарей и нескольких единиц оборудования, содержащих батареи, должны </w:t>
      </w:r>
      <w:r w:rsidR="009B6C57">
        <w:t xml:space="preserve">рассматриваться </w:t>
      </w:r>
      <w:r w:rsidR="000B09D2">
        <w:t>дополнительные требования, такие как максимальное количество батарей и единиц оборудования, общая максимальная энергоемкость батарей и конфигурация внутри упаковки, включая разделение и защиту частей.</w:t>
      </w:r>
      <w:r>
        <w:t>»</w:t>
      </w:r>
      <w:r w:rsidR="000B09D2">
        <w:t>.</w:t>
      </w:r>
    </w:p>
    <w:bookmarkEnd w:id="18"/>
    <w:p w14:paraId="477D0364" w14:textId="5A2D17A0" w:rsidR="000B09D2" w:rsidRPr="006D049B" w:rsidRDefault="000B09D2" w:rsidP="000B09D2">
      <w:pPr>
        <w:pStyle w:val="SingleTxtG"/>
        <w:keepNext/>
        <w:ind w:left="2268" w:hanging="1134"/>
      </w:pPr>
      <w:r>
        <w:t>4.1.4.2, IBC02</w:t>
      </w:r>
      <w:r>
        <w:tab/>
        <w:t xml:space="preserve">В специальном положении по упаковке В15 заменить </w:t>
      </w:r>
      <w:r w:rsidR="00512B1B">
        <w:t>«</w:t>
      </w:r>
      <w:r>
        <w:t>составных КСМ с жесткой пластмассовой внутренней емкостью</w:t>
      </w:r>
      <w:r w:rsidR="00512B1B">
        <w:t>»</w:t>
      </w:r>
      <w:r>
        <w:t xml:space="preserve"> на </w:t>
      </w:r>
      <w:r w:rsidR="00512B1B">
        <w:t>«</w:t>
      </w:r>
      <w:r>
        <w:t>жестких пластмассовых внутренних емкостей составных КСМ</w:t>
      </w:r>
      <w:r w:rsidR="00512B1B">
        <w:t>»</w:t>
      </w:r>
      <w:r>
        <w:t>.</w:t>
      </w:r>
    </w:p>
    <w:p w14:paraId="21F7DF62" w14:textId="77777777" w:rsidR="000B09D2" w:rsidRPr="006D049B" w:rsidRDefault="000B09D2" w:rsidP="000B09D2">
      <w:pPr>
        <w:pStyle w:val="SingleTxtG"/>
        <w:ind w:left="2268" w:hanging="1134"/>
      </w:pPr>
      <w:r>
        <w:t>4.1.4.2, IBC07</w:t>
      </w:r>
      <w:r>
        <w:tab/>
        <w:t>Добавить следующее новое специальное положение по упаковке:</w:t>
      </w:r>
    </w:p>
    <w:p w14:paraId="3D417417" w14:textId="0E0A1220" w:rsidR="000B09D2" w:rsidRPr="006D049B" w:rsidRDefault="00512B1B" w:rsidP="000B09D2">
      <w:pPr>
        <w:pStyle w:val="SingleTxtG"/>
      </w:pPr>
      <w:r>
        <w:t>«</w:t>
      </w:r>
      <w:r w:rsidR="000B09D2">
        <w:rPr>
          <w:b/>
          <w:bCs/>
        </w:rPr>
        <w:t>B20</w:t>
      </w:r>
      <w:r w:rsidR="000B09D2">
        <w:tab/>
      </w:r>
      <w:r w:rsidR="000B09D2">
        <w:tab/>
        <w:t xml:space="preserve">Вещество под № ООН 3550 может перевозиться в мягких КСМ </w:t>
      </w:r>
      <w:r w:rsidR="00766069">
        <w:br/>
      </w:r>
      <w:r w:rsidR="000B09D2">
        <w:t>(13H3 или 13H4) с плотными вкладышами для предотвращения попадания вовнутрь пыли во время перевозки.</w:t>
      </w:r>
      <w:r>
        <w:t>»</w:t>
      </w:r>
      <w:r w:rsidR="000B09D2">
        <w:t>.</w:t>
      </w:r>
    </w:p>
    <w:p w14:paraId="130F66C2" w14:textId="4686F8B3" w:rsidR="000B09D2" w:rsidRPr="006D049B" w:rsidRDefault="000B09D2" w:rsidP="000B09D2">
      <w:pPr>
        <w:pStyle w:val="SingleTxtG"/>
        <w:ind w:left="2268" w:hanging="1134"/>
      </w:pPr>
      <w:r>
        <w:t>4.1.4.2, IBC520</w:t>
      </w:r>
      <w:r>
        <w:tab/>
        <w:t xml:space="preserve">Во втором предложении (третья графа) заменить </w:t>
      </w:r>
      <w:r w:rsidR="00512B1B">
        <w:t>«</w:t>
      </w:r>
      <w:r>
        <w:t>Перечисленные ниже составы</w:t>
      </w:r>
      <w:r w:rsidR="00512B1B">
        <w:t>»</w:t>
      </w:r>
      <w:r>
        <w:t xml:space="preserve"> на </w:t>
      </w:r>
      <w:r w:rsidR="00512B1B">
        <w:t>«</w:t>
      </w:r>
      <w:r>
        <w:t>Составы, не перечисленные в пунктах 2.4.2.3.2.3 и 2.5.3.2.4, но перечисленные ниже,</w:t>
      </w:r>
      <w:r w:rsidR="00512B1B">
        <w:t>»</w:t>
      </w:r>
      <w:r>
        <w:t>.</w:t>
      </w:r>
    </w:p>
    <w:p w14:paraId="50E5D021" w14:textId="67F138AC" w:rsidR="000B09D2" w:rsidRPr="006D049B" w:rsidRDefault="000B09D2" w:rsidP="000B09D2">
      <w:pPr>
        <w:pStyle w:val="SingleTxtG"/>
        <w:ind w:left="2268" w:hanging="1134"/>
      </w:pPr>
      <w:bookmarkStart w:id="19" w:name="_Hlk71028234"/>
      <w:r>
        <w:t>4.1.4.3, LP906</w:t>
      </w:r>
      <w:r>
        <w:tab/>
        <w:t xml:space="preserve">Изменить третье предложение следующим образом: </w:t>
      </w:r>
      <w:r w:rsidR="00512B1B">
        <w:t>«</w:t>
      </w:r>
      <w:r>
        <w:t>Для батарей и единиц оборудования, содержащих батареи:</w:t>
      </w:r>
      <w:r w:rsidR="00512B1B">
        <w:t>»</w:t>
      </w:r>
      <w:r>
        <w:t>.</w:t>
      </w:r>
    </w:p>
    <w:p w14:paraId="1B6E6FE9" w14:textId="77777777" w:rsidR="000B09D2" w:rsidRPr="006D049B" w:rsidRDefault="000B09D2" w:rsidP="00552314">
      <w:pPr>
        <w:pStyle w:val="SingleTxtG"/>
        <w:tabs>
          <w:tab w:val="clear" w:pos="1701"/>
        </w:tabs>
        <w:ind w:left="2268" w:hanging="1134"/>
      </w:pPr>
      <w:r>
        <w:tab/>
        <w:t>В пункте 2) изменить второй абзац следующим образом:</w:t>
      </w:r>
    </w:p>
    <w:p w14:paraId="76C80306" w14:textId="33DCBD6E" w:rsidR="000B09D2" w:rsidRPr="006D049B" w:rsidRDefault="00512B1B" w:rsidP="000B09D2">
      <w:pPr>
        <w:pStyle w:val="SingleTxtG"/>
      </w:pPr>
      <w:r>
        <w:t>«</w:t>
      </w:r>
      <w:r w:rsidR="000B09D2">
        <w:t>По запросу должен предоставляться протокол испытания. В качестве минимального требования в протоколе испытания должны быть указаны наименование батарей, их тип, определенный в подразделе 38.3.2.3 Руководства по испытаниям и критериям, максимальное количество батарей, общая масса батарей, общая энергоемкость батарей, идентификационный код крупногабаритной тары и данные испытаний в соответствии с методом, указанным компетентным органом. Частью протокола испытания должен быть также набор конкретных инструкций, описывающих способ использования упаковки.</w:t>
      </w:r>
      <w:r>
        <w:t>»</w:t>
      </w:r>
      <w:r w:rsidR="000B09D2">
        <w:t>.</w:t>
      </w:r>
    </w:p>
    <w:p w14:paraId="72290506" w14:textId="77777777" w:rsidR="000B09D2" w:rsidRPr="006D049B" w:rsidRDefault="000B09D2" w:rsidP="00552314">
      <w:pPr>
        <w:pStyle w:val="SingleTxtG"/>
        <w:tabs>
          <w:tab w:val="clear" w:pos="1701"/>
        </w:tabs>
        <w:ind w:left="2268" w:hanging="1134"/>
      </w:pPr>
      <w:r>
        <w:tab/>
        <w:t>Добавить четвертый пункт следующего содержания:</w:t>
      </w:r>
    </w:p>
    <w:p w14:paraId="2AB29D29" w14:textId="01453BEB" w:rsidR="000B09D2" w:rsidRPr="006D049B" w:rsidRDefault="00512B1B" w:rsidP="000B09D2">
      <w:pPr>
        <w:pStyle w:val="SingleTxtG"/>
      </w:pPr>
      <w:r>
        <w:t>«</w:t>
      </w:r>
      <w:r w:rsidR="000B09D2">
        <w:t>4)</w:t>
      </w:r>
      <w:r w:rsidR="000B09D2">
        <w:tab/>
        <w:t xml:space="preserve">Предприятия </w:t>
      </w:r>
      <w:r w:rsidR="00676F3F">
        <w:t>—</w:t>
      </w:r>
      <w:r w:rsidR="000B09D2">
        <w:t xml:space="preserve"> изготовители тары и предприятия, занимающиеся ее последующей продажей, должны предоставлять грузоотправителю конкретные инструкции по использованию упаковки. Такие инструкции должны включать, по крайней мере, идентификационное обозначение батарей и единиц оборудования, которые могут содержаться внутри тары, максимальное количество батарей, содержащихся в упаковке, и максимальную общую энергоемкость батарей, а также конфигурацию внутри упаковки, включая разделение и защиту, используемые во время испытания для проверки эксплуатационных характеристик.</w:t>
      </w:r>
      <w:r>
        <w:t>»</w:t>
      </w:r>
      <w:r w:rsidR="000B09D2">
        <w:t>.</w:t>
      </w:r>
    </w:p>
    <w:p w14:paraId="2143E99D" w14:textId="30296BAC" w:rsidR="000B09D2" w:rsidRPr="006D049B" w:rsidRDefault="000B09D2" w:rsidP="00766069">
      <w:pPr>
        <w:pStyle w:val="SingleTxtG"/>
        <w:tabs>
          <w:tab w:val="clear" w:pos="1701"/>
        </w:tabs>
        <w:ind w:left="2268" w:hanging="1134"/>
      </w:pPr>
      <w:r>
        <w:tab/>
        <w:t>В конце примечания</w:t>
      </w:r>
      <w:r w:rsidR="005C1E3B">
        <w:rPr>
          <w:lang w:val="en-US"/>
        </w:rPr>
        <w:t> </w:t>
      </w:r>
      <w:r w:rsidR="005C1E3B">
        <w:rPr>
          <w:vertAlign w:val="superscript"/>
        </w:rPr>
        <w:t>a</w:t>
      </w:r>
      <w:r w:rsidR="005C1E3B" w:rsidRPr="005C1E3B">
        <w:rPr>
          <w:lang w:val="en-US"/>
        </w:rPr>
        <w:t> </w:t>
      </w:r>
      <w:r>
        <w:t>добавить новый подпункт следующего содержания:</w:t>
      </w:r>
    </w:p>
    <w:p w14:paraId="4565FCF5" w14:textId="65A7C438" w:rsidR="000B09D2" w:rsidRPr="004C1E54" w:rsidRDefault="00512B1B" w:rsidP="000B09D2">
      <w:pPr>
        <w:pStyle w:val="SingleTxtG"/>
      </w:pPr>
      <w:r>
        <w:t>«</w:t>
      </w:r>
      <w:r w:rsidR="000B09D2">
        <w:t>i)</w:t>
      </w:r>
      <w:r w:rsidR="000B09D2">
        <w:tab/>
        <w:t xml:space="preserve">в случае нескольких батарей и нескольких единиц оборудования, содержащих батареи, должны </w:t>
      </w:r>
      <w:r w:rsidR="00D40CE9">
        <w:t xml:space="preserve">рассматриваться </w:t>
      </w:r>
      <w:r w:rsidR="000B09D2">
        <w:t>дополнительные требования, такие как максимальное количество батарей и единиц оборудования, общая максимальная энергоемкость батарей и конфигурация внутри упаковки, включая разделение и защиту частей.</w:t>
      </w:r>
      <w:r>
        <w:t>»</w:t>
      </w:r>
      <w:r w:rsidR="000B09D2">
        <w:t>.</w:t>
      </w:r>
    </w:p>
    <w:bookmarkEnd w:id="19"/>
    <w:p w14:paraId="74A6236F" w14:textId="72430334" w:rsidR="000B09D2" w:rsidRPr="004C1E54" w:rsidRDefault="000B09D2" w:rsidP="000B09D2">
      <w:pPr>
        <w:pStyle w:val="SingleTxtG"/>
        <w:keepNext/>
        <w:ind w:left="2268" w:hanging="1134"/>
      </w:pPr>
      <w:r>
        <w:t>4.1.6.1.6</w:t>
      </w:r>
      <w:r>
        <w:tab/>
        <w:t xml:space="preserve">В конце первого предложения добавить </w:t>
      </w:r>
      <w:r w:rsidR="00512B1B">
        <w:t>«</w:t>
      </w:r>
      <w:r>
        <w:t>и с учетом самого низкого номинального давления любого компонента</w:t>
      </w:r>
      <w:r w:rsidR="00512B1B">
        <w:t>»</w:t>
      </w:r>
      <w:r>
        <w:t>.</w:t>
      </w:r>
    </w:p>
    <w:p w14:paraId="24AA50C3" w14:textId="701997FD" w:rsidR="000B09D2" w:rsidRPr="004C1E54" w:rsidRDefault="000B09D2" w:rsidP="000B09D2">
      <w:pPr>
        <w:spacing w:after="120"/>
        <w:ind w:left="2268" w:right="1134"/>
        <w:jc w:val="both"/>
      </w:pPr>
      <w:r>
        <w:t xml:space="preserve">Включить следующее новое второе предложение: </w:t>
      </w:r>
      <w:r w:rsidR="00512B1B">
        <w:t>«</w:t>
      </w:r>
      <w:r>
        <w:t>Эксплуатационное оборудование, имеющее номинальное давление ниже, чем у других компонентов, должно, тем не менее, соответствовать требованиям пункта</w:t>
      </w:r>
      <w:r w:rsidR="00552314">
        <w:t> </w:t>
      </w:r>
      <w:r>
        <w:t>6.2.1.3.1.</w:t>
      </w:r>
      <w:r w:rsidR="00512B1B">
        <w:t>»</w:t>
      </w:r>
      <w:r>
        <w:t>.</w:t>
      </w:r>
    </w:p>
    <w:p w14:paraId="34E910FF" w14:textId="77777777" w:rsidR="000B09D2" w:rsidRPr="004C1E54" w:rsidRDefault="000B09D2" w:rsidP="000B09D2">
      <w:pPr>
        <w:spacing w:after="120"/>
        <w:ind w:left="2268" w:right="1134"/>
        <w:jc w:val="both"/>
        <w:rPr>
          <w:rFonts w:ascii="TimesNewRomanPSMT" w:hAnsi="TimesNewRomanPSMT" w:cs="TimesNewRomanPSMT"/>
          <w:strike/>
        </w:rPr>
      </w:pPr>
      <w:r>
        <w:t>Исключить последнее предложение.</w:t>
      </w:r>
    </w:p>
    <w:p w14:paraId="6C3DDD67" w14:textId="0335D43B" w:rsidR="000B09D2" w:rsidRPr="004C1E54" w:rsidRDefault="000B09D2" w:rsidP="000B09D2">
      <w:pPr>
        <w:tabs>
          <w:tab w:val="left" w:pos="2268"/>
        </w:tabs>
        <w:spacing w:after="120"/>
        <w:ind w:left="2268" w:right="1134" w:hanging="1134"/>
        <w:jc w:val="both"/>
      </w:pPr>
      <w:r>
        <w:lastRenderedPageBreak/>
        <w:t>4.1.6.1.8</w:t>
      </w:r>
      <w:r>
        <w:tab/>
        <w:t xml:space="preserve">В первом предложении предпоследнего абзаца заменить </w:t>
      </w:r>
      <w:r w:rsidR="00512B1B">
        <w:t>«</w:t>
      </w:r>
      <w:r w:rsidR="00462BC3">
        <w:t>I</w:t>
      </w:r>
      <w:r>
        <w:t>SO</w:t>
      </w:r>
      <w:r w:rsidR="00766069">
        <w:t> </w:t>
      </w:r>
      <w:r>
        <w:t>11117:1998 или ISO 11117:2008 + Cor 1:2009</w:t>
      </w:r>
      <w:r w:rsidR="00512B1B">
        <w:t>»</w:t>
      </w:r>
      <w:r>
        <w:t xml:space="preserve"> на </w:t>
      </w:r>
      <w:r w:rsidR="00512B1B">
        <w:t>«</w:t>
      </w:r>
      <w:r w:rsidR="00462BC3">
        <w:t>I</w:t>
      </w:r>
      <w:r>
        <w:t>SO 11117:1998, ISO 11117:2008 + Cor 1:2009 или ISO 11117:2019</w:t>
      </w:r>
      <w:r w:rsidR="00512B1B">
        <w:t>»</w:t>
      </w:r>
      <w:r>
        <w:t>.</w:t>
      </w:r>
    </w:p>
    <w:p w14:paraId="1C639F4C" w14:textId="75ADC016" w:rsidR="000B09D2" w:rsidRPr="004C1E54" w:rsidRDefault="000B09D2" w:rsidP="000B09D2">
      <w:pPr>
        <w:tabs>
          <w:tab w:val="left" w:pos="2268"/>
        </w:tabs>
        <w:spacing w:after="120"/>
        <w:ind w:left="2268" w:right="1134" w:hanging="1134"/>
        <w:jc w:val="both"/>
      </w:pPr>
      <w:r>
        <w:tab/>
        <w:t xml:space="preserve">В последнем предложении после </w:t>
      </w:r>
      <w:r w:rsidR="00512B1B">
        <w:t>«</w:t>
      </w:r>
      <w:r>
        <w:t>ISO 16111:2008</w:t>
      </w:r>
      <w:r w:rsidR="00512B1B">
        <w:t>»</w:t>
      </w:r>
      <w:r>
        <w:t xml:space="preserve"> добавить </w:t>
      </w:r>
      <w:r w:rsidR="00766069">
        <w:br/>
      </w:r>
      <w:r w:rsidR="00512B1B">
        <w:t>«</w:t>
      </w:r>
      <w:r>
        <w:t>или ISO 16111:2018</w:t>
      </w:r>
      <w:r w:rsidR="00512B1B">
        <w:t>»</w:t>
      </w:r>
      <w:r>
        <w:t>.</w:t>
      </w:r>
    </w:p>
    <w:p w14:paraId="34E2E939" w14:textId="66A91B47" w:rsidR="000B09D2" w:rsidRPr="004C1E54" w:rsidRDefault="000B09D2" w:rsidP="000B09D2">
      <w:pPr>
        <w:pStyle w:val="SingleTxtG"/>
        <w:keepNext/>
        <w:ind w:left="2268" w:hanging="1134"/>
      </w:pPr>
      <w:r>
        <w:t>4.1.6.1.10</w:t>
      </w:r>
      <w:r>
        <w:tab/>
        <w:t xml:space="preserve">В первом предложении перед </w:t>
      </w:r>
      <w:r w:rsidR="00512B1B">
        <w:t>«</w:t>
      </w:r>
      <w:r>
        <w:t>криогенных сосудов</w:t>
      </w:r>
      <w:r w:rsidR="00512B1B">
        <w:t>»</w:t>
      </w:r>
      <w:r>
        <w:t xml:space="preserve"> включить </w:t>
      </w:r>
      <w:r w:rsidR="00512B1B">
        <w:t>«</w:t>
      </w:r>
      <w:r>
        <w:t>закрытых</w:t>
      </w:r>
      <w:r w:rsidR="00512B1B">
        <w:t>»</w:t>
      </w:r>
      <w:r>
        <w:t xml:space="preserve"> и заменить </w:t>
      </w:r>
      <w:r w:rsidR="00512B1B">
        <w:t>«</w:t>
      </w:r>
      <w:r>
        <w:t>Р205 или Р206</w:t>
      </w:r>
      <w:r w:rsidR="00512B1B">
        <w:t>»</w:t>
      </w:r>
      <w:r>
        <w:t xml:space="preserve"> на </w:t>
      </w:r>
      <w:r w:rsidR="00512B1B">
        <w:t>«</w:t>
      </w:r>
      <w:r>
        <w:t>Р205, Р206 или Р208</w:t>
      </w:r>
      <w:r w:rsidR="00512B1B">
        <w:t>»</w:t>
      </w:r>
      <w:r>
        <w:t>.</w:t>
      </w:r>
    </w:p>
    <w:p w14:paraId="0019F58B" w14:textId="084130E8" w:rsidR="000B09D2" w:rsidRPr="004C1E54" w:rsidRDefault="000B09D2" w:rsidP="000B09D2">
      <w:pPr>
        <w:pStyle w:val="SingleTxtG"/>
        <w:ind w:left="2268" w:hanging="1134"/>
      </w:pPr>
      <w:r>
        <w:t>4.1.9.1.4</w:t>
      </w:r>
      <w:r>
        <w:tab/>
        <w:t xml:space="preserve">В первом предложении исключить </w:t>
      </w:r>
      <w:r w:rsidR="00512B1B">
        <w:t>«</w:t>
      </w:r>
      <w:r>
        <w:t>, цистерн, контейнеров средней грузоподъемности для массовых грузов</w:t>
      </w:r>
      <w:r w:rsidR="00512B1B">
        <w:t>»</w:t>
      </w:r>
      <w:r>
        <w:t>.</w:t>
      </w:r>
    </w:p>
    <w:p w14:paraId="7EED940F" w14:textId="77777777" w:rsidR="000B09D2" w:rsidRPr="004C1E54" w:rsidRDefault="000B09D2" w:rsidP="000B09D2">
      <w:pPr>
        <w:pStyle w:val="H1G"/>
      </w:pPr>
      <w:r>
        <w:tab/>
      </w:r>
      <w:r>
        <w:tab/>
      </w:r>
      <w:r>
        <w:rPr>
          <w:bCs/>
        </w:rPr>
        <w:t>Глава 4.2</w:t>
      </w:r>
    </w:p>
    <w:p w14:paraId="7B55F6FD" w14:textId="25AF0D18" w:rsidR="000B09D2" w:rsidRPr="004C1E54" w:rsidRDefault="000B09D2" w:rsidP="000B09D2">
      <w:pPr>
        <w:pStyle w:val="SingleTxtG"/>
        <w:ind w:left="2268" w:hanging="1134"/>
      </w:pPr>
      <w:r>
        <w:t>4.2.5.2.1</w:t>
      </w:r>
      <w:r>
        <w:tab/>
        <w:t xml:space="preserve">В конце добавить </w:t>
      </w:r>
      <w:r w:rsidR="00512B1B">
        <w:t>«</w:t>
      </w:r>
      <w:r>
        <w:t>или главе 6.9</w:t>
      </w:r>
      <w:r w:rsidR="00512B1B">
        <w:t>»</w:t>
      </w:r>
      <w:r>
        <w:t>.</w:t>
      </w:r>
    </w:p>
    <w:p w14:paraId="2BF132FC" w14:textId="47962A5C" w:rsidR="000B09D2" w:rsidRPr="004C1E54" w:rsidRDefault="000B09D2" w:rsidP="000B09D2">
      <w:pPr>
        <w:pStyle w:val="SingleTxtG"/>
        <w:ind w:left="2268" w:hanging="1134"/>
      </w:pPr>
      <w:r>
        <w:t>4.2.5.2.2</w:t>
      </w:r>
      <w:r>
        <w:tab/>
        <w:t xml:space="preserve">В первом предложении изменить текст в круглых скобках следующим образом: </w:t>
      </w:r>
      <w:r w:rsidR="00512B1B">
        <w:t>«</w:t>
      </w:r>
      <w:r>
        <w:t>из стандартной стали или минимальная толщина стенки корпуса из армированных волокном пластмасс</w:t>
      </w:r>
      <w:r w:rsidR="00512B1B">
        <w:t>»</w:t>
      </w:r>
      <w:r>
        <w:t xml:space="preserve">. </w:t>
      </w:r>
    </w:p>
    <w:p w14:paraId="5F3DB6C0" w14:textId="56AC1216" w:rsidR="000B09D2" w:rsidRPr="004C1E54" w:rsidRDefault="000B09D2" w:rsidP="000B09D2">
      <w:pPr>
        <w:pStyle w:val="SingleTxtG"/>
        <w:ind w:left="2268" w:hanging="1134"/>
      </w:pPr>
      <w:r>
        <w:t>4.2.5.2.6</w:t>
      </w:r>
      <w:r>
        <w:tab/>
        <w:t xml:space="preserve">Во втором предложении вводного абзаца после </w:t>
      </w:r>
      <w:r w:rsidR="00512B1B">
        <w:t>«</w:t>
      </w:r>
      <w:r>
        <w:t>(в мм стандартной стали)</w:t>
      </w:r>
      <w:r w:rsidR="00512B1B">
        <w:t>»</w:t>
      </w:r>
      <w:r>
        <w:t xml:space="preserve"> включить </w:t>
      </w:r>
      <w:r w:rsidR="00512B1B">
        <w:t>«</w:t>
      </w:r>
      <w:r>
        <w:t>или минимальная толщина стенки корпуса для переносных цистерн из армированных волокном пластмасс (АВП)</w:t>
      </w:r>
      <w:r w:rsidR="00512B1B">
        <w:t>»</w:t>
      </w:r>
      <w:r>
        <w:t xml:space="preserve">. </w:t>
      </w:r>
    </w:p>
    <w:p w14:paraId="5D98CF58" w14:textId="58BB9DC2" w:rsidR="000B09D2" w:rsidRPr="004C1E54" w:rsidRDefault="000B09D2" w:rsidP="000B09D2">
      <w:pPr>
        <w:pStyle w:val="SingleTxtG"/>
        <w:ind w:left="2268" w:hanging="1134"/>
      </w:pPr>
      <w:bookmarkStart w:id="20" w:name="_Hlk69372325"/>
      <w:r>
        <w:t>4.2.5.2.6</w:t>
      </w:r>
      <w:bookmarkEnd w:id="20"/>
      <w:r>
        <w:tab/>
        <w:t xml:space="preserve">В таблице для Т1–Т22 в строке заголовка добавить в конце следующие предложения: </w:t>
      </w:r>
      <w:r w:rsidR="00512B1B">
        <w:t>«</w:t>
      </w:r>
      <w:r>
        <w:t>Инструкции, касающиеся переносных цистерн с корпусом из АВП, применяются к веществам классов или подклассов 1, 3, 5.1, 6.1, 6.2, 8 и 9. Кроме того, к переносным цистернам с корпусом из АВП применяются требования главы 6.9.</w:t>
      </w:r>
      <w:r w:rsidR="00512B1B">
        <w:t>»</w:t>
      </w:r>
      <w:r>
        <w:t>.</w:t>
      </w:r>
    </w:p>
    <w:p w14:paraId="4A575CE0" w14:textId="37F3751D" w:rsidR="000B09D2" w:rsidRPr="004C1E54" w:rsidRDefault="000B09D2" w:rsidP="000B09D2">
      <w:pPr>
        <w:pStyle w:val="SingleTxtG"/>
        <w:ind w:left="2268" w:hanging="1134"/>
      </w:pPr>
      <w:r>
        <w:t>4.2.5.2.6, T23</w:t>
      </w:r>
      <w:r>
        <w:tab/>
      </w:r>
      <w:r>
        <w:tab/>
      </w:r>
      <w:r>
        <w:tab/>
        <w:t xml:space="preserve">В последнем предложении абзаца в строке заголовка заменить </w:t>
      </w:r>
      <w:r w:rsidR="00512B1B">
        <w:t>«</w:t>
      </w:r>
      <w:r>
        <w:t>Перечисленные ниже составы</w:t>
      </w:r>
      <w:r w:rsidR="00512B1B">
        <w:t>»</w:t>
      </w:r>
      <w:r>
        <w:t xml:space="preserve"> на </w:t>
      </w:r>
      <w:r w:rsidR="00512B1B">
        <w:t>«</w:t>
      </w:r>
      <w:r>
        <w:t>Составы, не перечисленные в пунктах 2.4.2.3.2.3 и 2.5.3.2.4, но перечисленные ниже,</w:t>
      </w:r>
      <w:r w:rsidR="00512B1B">
        <w:t>»</w:t>
      </w:r>
      <w:r>
        <w:t>.</w:t>
      </w:r>
    </w:p>
    <w:p w14:paraId="1492EB86" w14:textId="3E1EDAC0" w:rsidR="000B09D2" w:rsidRPr="004C1E54" w:rsidRDefault="000B09D2" w:rsidP="00552314">
      <w:pPr>
        <w:pStyle w:val="SingleTxtG"/>
        <w:tabs>
          <w:tab w:val="clear" w:pos="1701"/>
        </w:tabs>
        <w:ind w:left="2268" w:hanging="1134"/>
      </w:pPr>
      <w:r>
        <w:tab/>
        <w:t xml:space="preserve">В позиции для № ООН 3109 </w:t>
      </w:r>
      <w:r w:rsidR="00512B1B">
        <w:t>«</w:t>
      </w:r>
      <w:r>
        <w:t>ПЕРОКСИД ОРГАНИЧЕСКИЙ ТИПА F ЖИДКИЙ</w:t>
      </w:r>
      <w:r w:rsidR="00512B1B">
        <w:t>»</w:t>
      </w:r>
      <w:r>
        <w:t xml:space="preserve"> в колонку </w:t>
      </w:r>
      <w:r w:rsidR="00512B1B">
        <w:t>«</w:t>
      </w:r>
      <w:r>
        <w:t>Вещество</w:t>
      </w:r>
      <w:r w:rsidR="00512B1B">
        <w:t>»</w:t>
      </w:r>
      <w:r>
        <w:t xml:space="preserve"> добавить </w:t>
      </w:r>
      <w:r w:rsidR="00512B1B">
        <w:t>«</w:t>
      </w:r>
      <w:r>
        <w:t>трет-Бутила гидропероксид, не более 56 %, в разбавителе типа B</w:t>
      </w:r>
      <w:r>
        <w:rPr>
          <w:vertAlign w:val="superscript"/>
        </w:rPr>
        <w:t>b</w:t>
      </w:r>
      <w:r w:rsidR="00512B1B">
        <w:t>»</w:t>
      </w:r>
      <w:r>
        <w:t>.</w:t>
      </w:r>
    </w:p>
    <w:p w14:paraId="6362279A" w14:textId="2FA78E76" w:rsidR="000B09D2" w:rsidRPr="004C1E54" w:rsidRDefault="000B09D2" w:rsidP="00552314">
      <w:pPr>
        <w:pStyle w:val="SingleTxtG"/>
        <w:tabs>
          <w:tab w:val="clear" w:pos="1701"/>
        </w:tabs>
        <w:ind w:left="2268" w:hanging="1134"/>
      </w:pPr>
      <w:r>
        <w:tab/>
        <w:t xml:space="preserve">Добавить под таблицей новое примечание </w:t>
      </w:r>
      <w:r w:rsidR="00512B1B">
        <w:t>«</w:t>
      </w:r>
      <w:r>
        <w:t>b</w:t>
      </w:r>
      <w:r w:rsidR="00512B1B">
        <w:t>»</w:t>
      </w:r>
      <w:r>
        <w:t xml:space="preserve"> следующего содержания: </w:t>
      </w:r>
      <w:r w:rsidR="00512B1B">
        <w:t>«</w:t>
      </w:r>
      <w:r>
        <w:rPr>
          <w:vertAlign w:val="superscript"/>
        </w:rPr>
        <w:t>b</w:t>
      </w:r>
      <w:r>
        <w:t xml:space="preserve"> Разбавитель типа B </w:t>
      </w:r>
      <w:r w:rsidR="00552314">
        <w:t>—</w:t>
      </w:r>
      <w:r>
        <w:t xml:space="preserve"> спирт трет-бутиловый</w:t>
      </w:r>
      <w:r w:rsidR="00512B1B">
        <w:t>»</w:t>
      </w:r>
      <w:r>
        <w:t xml:space="preserve">, а также изменить обозначения существующих примечаний к таблице с </w:t>
      </w:r>
      <w:r w:rsidR="00512B1B">
        <w:t>«</w:t>
      </w:r>
      <w:r>
        <w:t>b</w:t>
      </w:r>
      <w:r w:rsidR="00512B1B">
        <w:t>»</w:t>
      </w:r>
      <w:r w:rsidR="00766069">
        <w:t>–«</w:t>
      </w:r>
      <w:r>
        <w:t>d</w:t>
      </w:r>
      <w:r w:rsidR="00512B1B">
        <w:t>»</w:t>
      </w:r>
      <w:r>
        <w:t xml:space="preserve"> на </w:t>
      </w:r>
      <w:r w:rsidR="00512B1B">
        <w:t>«</w:t>
      </w:r>
      <w:r>
        <w:t>c</w:t>
      </w:r>
      <w:r w:rsidR="00512B1B">
        <w:t>»</w:t>
      </w:r>
      <w:r w:rsidR="00766069">
        <w:t>–«</w:t>
      </w:r>
      <w:r>
        <w:t>e</w:t>
      </w:r>
      <w:r w:rsidR="00512B1B">
        <w:t>»</w:t>
      </w:r>
      <w:r>
        <w:t>.</w:t>
      </w:r>
    </w:p>
    <w:p w14:paraId="47963A6D" w14:textId="2AF36618" w:rsidR="000B09D2" w:rsidRPr="004C1E54" w:rsidRDefault="000B09D2" w:rsidP="000B09D2">
      <w:pPr>
        <w:pStyle w:val="SingleTxtG"/>
        <w:ind w:left="2268" w:hanging="1134"/>
      </w:pPr>
      <w:r>
        <w:t>4.2.5.3, TP32 a)</w:t>
      </w:r>
      <w:r>
        <w:tab/>
        <w:t xml:space="preserve">В первом предложении заменить </w:t>
      </w:r>
      <w:r w:rsidR="00512B1B">
        <w:t>«</w:t>
      </w:r>
      <w:r>
        <w:t>металлическая переносная цистерна</w:t>
      </w:r>
      <w:r w:rsidR="00512B1B">
        <w:t>»</w:t>
      </w:r>
      <w:r>
        <w:t xml:space="preserve"> на </w:t>
      </w:r>
      <w:r w:rsidR="00512B1B">
        <w:t>«</w:t>
      </w:r>
      <w:r>
        <w:t>переносная цистерна, изготовленная из металла или армированных волокном пластмасс,</w:t>
      </w:r>
      <w:r w:rsidR="00512B1B">
        <w:t>»</w:t>
      </w:r>
      <w:r>
        <w:t>.</w:t>
      </w:r>
    </w:p>
    <w:p w14:paraId="694C4E9F" w14:textId="77777777" w:rsidR="000B09D2" w:rsidRPr="004C1E54" w:rsidRDefault="000B09D2" w:rsidP="000B09D2">
      <w:pPr>
        <w:pStyle w:val="H1G"/>
      </w:pPr>
      <w:r>
        <w:tab/>
      </w:r>
      <w:r>
        <w:tab/>
      </w:r>
      <w:r>
        <w:rPr>
          <w:bCs/>
        </w:rPr>
        <w:t>Глава 4.3</w:t>
      </w:r>
    </w:p>
    <w:p w14:paraId="2F712099" w14:textId="77777777" w:rsidR="000B09D2" w:rsidRPr="004C1E54" w:rsidRDefault="000B09D2" w:rsidP="000B09D2">
      <w:pPr>
        <w:pStyle w:val="SingleTxtG"/>
      </w:pPr>
      <w:r>
        <w:t>4.3.1.15</w:t>
      </w:r>
      <w:r>
        <w:tab/>
        <w:t xml:space="preserve">Заменить подпункты а)–i) следующими подпунктами а)–с): </w:t>
      </w:r>
    </w:p>
    <w:p w14:paraId="21FC6A92" w14:textId="5726935C" w:rsidR="000B09D2" w:rsidRPr="004C1E54" w:rsidRDefault="00512B1B" w:rsidP="000B09D2">
      <w:pPr>
        <w:spacing w:after="120"/>
        <w:ind w:left="1701" w:right="1134" w:hanging="567"/>
        <w:jc w:val="both"/>
      </w:pPr>
      <w:r>
        <w:t>«</w:t>
      </w:r>
      <w:r w:rsidR="000B09D2">
        <w:t>a)</w:t>
      </w:r>
      <w:r w:rsidR="000B09D2">
        <w:tab/>
        <w:t xml:space="preserve">изгибы, трещины или разрывы в конструкционных или опорных элементах или любое повреждение эксплуатационного или операционного оборудования, которые нарушают целостность контейнера; </w:t>
      </w:r>
    </w:p>
    <w:p w14:paraId="6B912679" w14:textId="77777777" w:rsidR="000B09D2" w:rsidRPr="004C1E54" w:rsidRDefault="000B09D2" w:rsidP="000B09D2">
      <w:pPr>
        <w:spacing w:after="120"/>
        <w:ind w:left="1701" w:right="1134" w:hanging="567"/>
        <w:jc w:val="both"/>
      </w:pPr>
      <w:r>
        <w:t>b)</w:t>
      </w:r>
      <w:r>
        <w:tab/>
        <w:t>любое нарушение общей конфигурации или любое повреждение подъемных приспособлений или стыковочных устройств погрузочно-разгрузочного оборудования, являющееся достаточно значительным, чтобы препятствовать надлежащему применению погрузочно-разгрузочного оборудования, установке и закреплению на шасси или транспортном средстве или установке в контейнерные ячейки на судне; и, когда это применимо,</w:t>
      </w:r>
    </w:p>
    <w:p w14:paraId="3A7DDC14" w14:textId="621571CC" w:rsidR="000B09D2" w:rsidRPr="004C1E54" w:rsidRDefault="000B09D2" w:rsidP="000B09D2">
      <w:pPr>
        <w:spacing w:after="120"/>
        <w:ind w:left="1701" w:right="1134" w:hanging="567"/>
        <w:jc w:val="both"/>
      </w:pPr>
      <w:r>
        <w:lastRenderedPageBreak/>
        <w:t>c)</w:t>
      </w:r>
      <w:r>
        <w:tab/>
        <w:t>дверные петли, дверные пороги и другая металлическая гарнитура, которые заклинены, деформированы, поломаны, отсутствуют или являются в том или ином отношении непригодными.</w:t>
      </w:r>
      <w:r w:rsidR="00512B1B">
        <w:t>»</w:t>
      </w:r>
      <w:r>
        <w:t>.</w:t>
      </w:r>
    </w:p>
    <w:p w14:paraId="0970C94E" w14:textId="77777777" w:rsidR="000B09D2" w:rsidRPr="004C1E54" w:rsidRDefault="000B09D2" w:rsidP="000B09D2">
      <w:pPr>
        <w:pStyle w:val="H1G"/>
      </w:pPr>
      <w:r>
        <w:tab/>
      </w:r>
      <w:r>
        <w:tab/>
      </w:r>
      <w:r>
        <w:rPr>
          <w:bCs/>
        </w:rPr>
        <w:t>Глава 5.1</w:t>
      </w:r>
    </w:p>
    <w:p w14:paraId="46E7673D" w14:textId="77777777" w:rsidR="000B09D2" w:rsidRPr="004C1E54" w:rsidRDefault="000B09D2" w:rsidP="000B09D2">
      <w:pPr>
        <w:pStyle w:val="SingleTxtG"/>
      </w:pPr>
      <w:r>
        <w:t>5.1.5.1.3</w:t>
      </w:r>
      <w:r>
        <w:tab/>
        <w:t>Изменить следующим образом:</w:t>
      </w:r>
    </w:p>
    <w:p w14:paraId="367067F3" w14:textId="15F2E7B9" w:rsidR="000B09D2" w:rsidRPr="004C1E54" w:rsidRDefault="00512B1B" w:rsidP="000B09D2">
      <w:pPr>
        <w:pStyle w:val="SingleTxtG"/>
      </w:pPr>
      <w:r>
        <w:t>«</w:t>
      </w:r>
      <w:r w:rsidR="000B09D2">
        <w:t>5.1.5.1.3</w:t>
      </w:r>
      <w:r w:rsidR="000B09D2">
        <w:tab/>
        <w:t>Компетентный орган может утверждать положения, в соответствии с которыми груз, не отвечающий всем применимым требованиям настоящих Правил, может перевозиться в специальных условиях (см. раздел 1.5.4).</w:t>
      </w:r>
      <w:r>
        <w:t>»</w:t>
      </w:r>
      <w:r w:rsidR="000B09D2">
        <w:t>.</w:t>
      </w:r>
    </w:p>
    <w:p w14:paraId="1150B87C" w14:textId="77777777" w:rsidR="000B09D2" w:rsidRPr="004C1E54" w:rsidRDefault="000B09D2" w:rsidP="000B09D2">
      <w:pPr>
        <w:pStyle w:val="H1G"/>
      </w:pPr>
      <w:r>
        <w:tab/>
      </w:r>
      <w:r>
        <w:tab/>
      </w:r>
      <w:r>
        <w:rPr>
          <w:bCs/>
        </w:rPr>
        <w:t>Глава 5.2</w:t>
      </w:r>
    </w:p>
    <w:p w14:paraId="60C23367" w14:textId="6784C3F8" w:rsidR="000B09D2" w:rsidRPr="004C1E54" w:rsidRDefault="000B09D2" w:rsidP="000B09D2">
      <w:pPr>
        <w:spacing w:after="120"/>
        <w:ind w:left="2268" w:right="1134" w:hanging="1134"/>
        <w:jc w:val="both"/>
      </w:pPr>
      <w:r>
        <w:t>5.2.1.7.1</w:t>
      </w:r>
      <w:r>
        <w:tab/>
        <w:t xml:space="preserve">На третьем подпункте заменить </w:t>
      </w:r>
      <w:r w:rsidR="00512B1B">
        <w:t>«</w:t>
      </w:r>
      <w:r>
        <w:t>криогенные сосуды</w:t>
      </w:r>
      <w:r w:rsidR="00512B1B">
        <w:t>»</w:t>
      </w:r>
      <w:r>
        <w:t xml:space="preserve"> на </w:t>
      </w:r>
      <w:r w:rsidR="00512B1B">
        <w:t>«</w:t>
      </w:r>
      <w:r>
        <w:t>закрытые или открытые криогенные сосуды</w:t>
      </w:r>
      <w:r w:rsidR="00512B1B">
        <w:t>»</w:t>
      </w:r>
      <w:r>
        <w:t>.</w:t>
      </w:r>
    </w:p>
    <w:p w14:paraId="153AE5C4" w14:textId="03D295AA" w:rsidR="000B09D2" w:rsidRPr="004C1E54" w:rsidRDefault="000B09D2" w:rsidP="000B09D2">
      <w:pPr>
        <w:spacing w:after="120"/>
        <w:ind w:left="2268" w:right="1134" w:hanging="1134"/>
        <w:jc w:val="both"/>
      </w:pPr>
      <w:r>
        <w:t xml:space="preserve">5.2.1.7.2 а) </w:t>
      </w:r>
      <w:r>
        <w:tab/>
        <w:t xml:space="preserve">Заменить </w:t>
      </w:r>
      <w:r w:rsidR="00512B1B">
        <w:t>«</w:t>
      </w:r>
      <w:r>
        <w:t>криогенных сосудов</w:t>
      </w:r>
      <w:r w:rsidR="00512B1B">
        <w:t>»</w:t>
      </w:r>
      <w:r>
        <w:t xml:space="preserve"> на </w:t>
      </w:r>
      <w:r w:rsidR="00512B1B">
        <w:t>«</w:t>
      </w:r>
      <w:r>
        <w:t>закрытых или открытых криогенных сосудов</w:t>
      </w:r>
      <w:r w:rsidR="00512B1B">
        <w:t>»</w:t>
      </w:r>
      <w:r>
        <w:t>.</w:t>
      </w:r>
    </w:p>
    <w:p w14:paraId="0F8D4089" w14:textId="4541BB11" w:rsidR="000B09D2" w:rsidRPr="004C1E54" w:rsidRDefault="000B09D2" w:rsidP="00552314">
      <w:pPr>
        <w:pStyle w:val="SingleTxtG"/>
        <w:tabs>
          <w:tab w:val="clear" w:pos="1701"/>
        </w:tabs>
        <w:ind w:left="2268" w:hanging="1134"/>
      </w:pPr>
      <w:r>
        <w:t>5.2.1.9.2</w:t>
      </w:r>
      <w:r>
        <w:tab/>
        <w:t xml:space="preserve">Удалить знак </w:t>
      </w:r>
      <w:r w:rsidR="00512B1B">
        <w:t>«</w:t>
      </w:r>
      <w:r>
        <w:t>**</w:t>
      </w:r>
      <w:r w:rsidR="00512B1B">
        <w:t>»</w:t>
      </w:r>
      <w:r>
        <w:t xml:space="preserve"> на рис. 5.2.5 и исключить примечание, обозначенное знаком </w:t>
      </w:r>
      <w:r w:rsidR="00512B1B">
        <w:t>«</w:t>
      </w:r>
      <w:r>
        <w:t>**</w:t>
      </w:r>
      <w:r w:rsidR="00512B1B">
        <w:t>»</w:t>
      </w:r>
      <w:r>
        <w:t>, под рисунком.</w:t>
      </w:r>
    </w:p>
    <w:p w14:paraId="38F18151" w14:textId="77777777" w:rsidR="000B09D2" w:rsidRPr="004C1E54" w:rsidRDefault="000B09D2" w:rsidP="00552314">
      <w:pPr>
        <w:pStyle w:val="SingleTxtG"/>
        <w:tabs>
          <w:tab w:val="clear" w:pos="1701"/>
        </w:tabs>
        <w:ind w:left="2268" w:hanging="1134"/>
      </w:pPr>
      <w:r>
        <w:tab/>
        <w:t>В конце добавить новое примечание следующего содержания:</w:t>
      </w:r>
    </w:p>
    <w:p w14:paraId="23FAC716" w14:textId="50F25526" w:rsidR="000B09D2" w:rsidRPr="004C1E54" w:rsidRDefault="00512B1B" w:rsidP="000B09D2">
      <w:pPr>
        <w:pStyle w:val="SingleTxtG"/>
      </w:pPr>
      <w:r>
        <w:t>«</w:t>
      </w:r>
      <w:r w:rsidR="000B09D2">
        <w:rPr>
          <w:b/>
          <w:bCs/>
          <w:i/>
          <w:iCs/>
        </w:rPr>
        <w:t>ПРИМЕЧАНИЕ:</w:t>
      </w:r>
      <w:r w:rsidR="000B09D2">
        <w:tab/>
      </w:r>
      <w:r w:rsidR="000B09D2">
        <w:rPr>
          <w:i/>
          <w:iCs/>
        </w:rPr>
        <w:t>Знак, изображенный на рис. 5.2.5 в подразделе 5.2.1.9 двадцать первого пересмотренного издания Рекомендаций по перевозке опасных грузов, Типовые правила, может по-прежнему применяться до 31 декабря 2026 года</w:t>
      </w:r>
      <w:r>
        <w:t>»</w:t>
      </w:r>
      <w:r w:rsidR="000B09D2">
        <w:t>.</w:t>
      </w:r>
    </w:p>
    <w:p w14:paraId="66B4557B" w14:textId="77777777" w:rsidR="000B09D2" w:rsidRPr="004C1E54" w:rsidRDefault="000B09D2" w:rsidP="000B09D2">
      <w:pPr>
        <w:pStyle w:val="H1G"/>
      </w:pPr>
      <w:r>
        <w:tab/>
      </w:r>
      <w:r>
        <w:tab/>
      </w:r>
      <w:r>
        <w:rPr>
          <w:bCs/>
        </w:rPr>
        <w:t>Глава 5.4</w:t>
      </w:r>
    </w:p>
    <w:p w14:paraId="2F403C42" w14:textId="23100D2E" w:rsidR="000B09D2" w:rsidRPr="004C1E54" w:rsidRDefault="000B09D2" w:rsidP="000B09D2">
      <w:pPr>
        <w:pStyle w:val="SingleTxtG"/>
        <w:ind w:left="2268" w:hanging="1134"/>
      </w:pPr>
      <w:r>
        <w:t>5.4.1.4.3</w:t>
      </w:r>
      <w:r>
        <w:tab/>
        <w:t>После подпункта с) добавить новый подпункт следующего содержания:</w:t>
      </w:r>
    </w:p>
    <w:p w14:paraId="4E546B05" w14:textId="6F5FCDE8" w:rsidR="000B09D2" w:rsidRPr="004C1E54" w:rsidRDefault="00512B1B" w:rsidP="000B09D2">
      <w:pPr>
        <w:pStyle w:val="SingleTxtG"/>
      </w:pPr>
      <w:r>
        <w:t>«</w:t>
      </w:r>
      <w:r w:rsidR="000B09D2">
        <w:t>d)</w:t>
      </w:r>
      <w:r w:rsidR="000B09D2">
        <w:tab/>
        <w:t xml:space="preserve">Расплавленные вещества: Когда вещество, являющееся твердым в соответствии с определением, приведенным в разделе 1.2.1, предъявляется к перевозке в расплавленном состоянии, в качестве составной части надлежащего отгрузочного наименования должно быть добавлено уточняющее слово </w:t>
      </w:r>
      <w:r>
        <w:t>«</w:t>
      </w:r>
      <w:r w:rsidR="000B09D2">
        <w:rPr>
          <w:b/>
          <w:bCs/>
        </w:rPr>
        <w:t>РАСПЛАВЛЕННЫЙ(</w:t>
      </w:r>
      <w:r w:rsidR="00552314">
        <w:rPr>
          <w:b/>
          <w:bCs/>
        </w:rPr>
        <w:noBreakHyphen/>
      </w:r>
      <w:r w:rsidR="000B09D2">
        <w:rPr>
          <w:b/>
          <w:bCs/>
        </w:rPr>
        <w:t xml:space="preserve">АЯ, </w:t>
      </w:r>
      <w:r w:rsidR="00552314">
        <w:rPr>
          <w:b/>
          <w:bCs/>
        </w:rPr>
        <w:noBreakHyphen/>
      </w:r>
      <w:r w:rsidR="000B09D2">
        <w:rPr>
          <w:b/>
          <w:bCs/>
        </w:rPr>
        <w:t>ОЕ)</w:t>
      </w:r>
      <w:r>
        <w:t>»</w:t>
      </w:r>
      <w:r w:rsidR="000B09D2">
        <w:t>, если только оно уже не указано в надлежащем отгрузочном наименовании (см. пункт 3.1.2.5).</w:t>
      </w:r>
      <w:r>
        <w:t>»</w:t>
      </w:r>
      <w:r w:rsidR="000B09D2">
        <w:t>.</w:t>
      </w:r>
    </w:p>
    <w:p w14:paraId="179A7DC1" w14:textId="0BE3B75F" w:rsidR="000B09D2" w:rsidRPr="004C1E54" w:rsidRDefault="000B09D2" w:rsidP="00552314">
      <w:pPr>
        <w:pStyle w:val="SingleTxtG"/>
        <w:tabs>
          <w:tab w:val="clear" w:pos="1701"/>
        </w:tabs>
        <w:ind w:left="2268" w:hanging="1134"/>
      </w:pPr>
      <w:r>
        <w:tab/>
        <w:t>Изменить обозначение существующего подпункта d) на e).</w:t>
      </w:r>
    </w:p>
    <w:p w14:paraId="1CD70DE9" w14:textId="77777777" w:rsidR="000B09D2" w:rsidRPr="004C1E54" w:rsidRDefault="000B09D2" w:rsidP="00552314">
      <w:pPr>
        <w:pStyle w:val="SingleTxtG"/>
        <w:tabs>
          <w:tab w:val="clear" w:pos="1701"/>
        </w:tabs>
        <w:ind w:left="2268" w:hanging="1134"/>
      </w:pPr>
      <w:r>
        <w:tab/>
        <w:t>В конце добавить новый подпункт следующего содержания:</w:t>
      </w:r>
    </w:p>
    <w:p w14:paraId="013D7159" w14:textId="4FE0DA9B" w:rsidR="000B09D2" w:rsidRPr="004C1E54" w:rsidRDefault="00512B1B" w:rsidP="000B09D2">
      <w:pPr>
        <w:pStyle w:val="SingleTxtG"/>
      </w:pPr>
      <w:r>
        <w:t>«</w:t>
      </w:r>
      <w:r w:rsidR="000B09D2">
        <w:t>f)</w:t>
      </w:r>
      <w:r w:rsidR="000B09D2">
        <w:tab/>
        <w:t>Стабилизированные вещества и вещества при регулируемой температуре: Если</w:t>
      </w:r>
      <w:r w:rsidR="00B817B9">
        <w:t> </w:t>
      </w:r>
      <w:r w:rsidR="000B09D2">
        <w:t xml:space="preserve">слово </w:t>
      </w:r>
      <w:r>
        <w:t>«</w:t>
      </w:r>
      <w:r w:rsidR="000B09D2">
        <w:rPr>
          <w:b/>
          <w:bCs/>
        </w:rPr>
        <w:t>СТАБИЛИЗИРОВАННЫЙ(-АЯ, -ОЕ)</w:t>
      </w:r>
      <w:r>
        <w:t>»</w:t>
      </w:r>
      <w:r w:rsidR="000B09D2">
        <w:t xml:space="preserve"> уже не указано в надлежащем отгрузочном наименовании, оно должно быть добавлено к надлежащему отгрузочному наименованию, если используется стабилизация, и слова </w:t>
      </w:r>
      <w:r>
        <w:t>«</w:t>
      </w:r>
      <w:r w:rsidR="000B09D2">
        <w:rPr>
          <w:b/>
          <w:bCs/>
        </w:rPr>
        <w:t>ПРИ</w:t>
      </w:r>
      <w:r w:rsidR="00B817B9">
        <w:rPr>
          <w:b/>
          <w:bCs/>
        </w:rPr>
        <w:t> </w:t>
      </w:r>
      <w:r w:rsidR="000B09D2">
        <w:rPr>
          <w:b/>
          <w:bCs/>
        </w:rPr>
        <w:t>РЕГУЛИРУЕМОЙ ТЕМПЕРАТУРЕ</w:t>
      </w:r>
      <w:r>
        <w:t>»</w:t>
      </w:r>
      <w:r w:rsidR="000B09D2">
        <w:t xml:space="preserve"> должны быть добавлены к надлежащему отгрузочному наименованию, если стабилизация осуществляется посредством регулирования температуры или сочетания химической стабилизации и регулирования температуры (см. пункт 3.1.2.6).</w:t>
      </w:r>
      <w:r>
        <w:t>»</w:t>
      </w:r>
      <w:r w:rsidR="000B09D2">
        <w:t>.</w:t>
      </w:r>
    </w:p>
    <w:p w14:paraId="2D3224AC" w14:textId="77777777" w:rsidR="000B09D2" w:rsidRPr="004C1E54" w:rsidRDefault="000B09D2" w:rsidP="000B09D2">
      <w:pPr>
        <w:pStyle w:val="SingleTxtG"/>
      </w:pPr>
      <w:r>
        <w:t>5.4.1.5.3</w:t>
      </w:r>
      <w:r>
        <w:tab/>
        <w:t>Изменить абзац после заголовка следующим образом:</w:t>
      </w:r>
    </w:p>
    <w:p w14:paraId="77B59CF2" w14:textId="7379E8EC" w:rsidR="000B09D2" w:rsidRPr="004C1E54" w:rsidRDefault="000B09D2" w:rsidP="000B09D2">
      <w:pPr>
        <w:pStyle w:val="SingleTxtG"/>
      </w:pPr>
      <w:r>
        <w:tab/>
      </w:r>
      <w:r>
        <w:tab/>
      </w:r>
      <w:r w:rsidR="007B7DFF">
        <w:t>«</w:t>
      </w:r>
      <w:r>
        <w:t xml:space="preserve">В случае опасных грузов, перевозимых в аварийной таре в соответствии с подразделом 4.1.1.18, включая крупногабаритную аварийную тару, тару более крупных размеров или крупногабаритную тару соответствующего типа и надлежащего уровня прочности, используемую в качестве аварийной тары, должны быть включены слова </w:t>
      </w:r>
      <w:r w:rsidR="004540A8" w:rsidRPr="004A7F4B">
        <w:t>“</w:t>
      </w:r>
      <w:r>
        <w:rPr>
          <w:b/>
          <w:bCs/>
        </w:rPr>
        <w:t>АВАРИЙНАЯ ТАРА</w:t>
      </w:r>
      <w:r w:rsidR="004540A8" w:rsidRPr="004A7F4B">
        <w:t>”</w:t>
      </w:r>
      <w:r>
        <w:t xml:space="preserve">. </w:t>
      </w:r>
    </w:p>
    <w:p w14:paraId="0D52D9AE" w14:textId="325A1ACA" w:rsidR="000B09D2" w:rsidRPr="004C1E54" w:rsidRDefault="000B09D2" w:rsidP="000B09D2">
      <w:pPr>
        <w:pStyle w:val="SingleTxtG"/>
      </w:pPr>
      <w:r>
        <w:lastRenderedPageBreak/>
        <w:tab/>
      </w:r>
      <w:r>
        <w:tab/>
        <w:t xml:space="preserve">В случае опасных грузов, перевозимых в аварийных сосудах под давлением в соответствии с подразделом 4.1.1.19, должны быть включены слова </w:t>
      </w:r>
      <w:r w:rsidR="004540A8" w:rsidRPr="004A7F4B">
        <w:t>“</w:t>
      </w:r>
      <w:r>
        <w:rPr>
          <w:b/>
          <w:bCs/>
        </w:rPr>
        <w:t>АВАРИЙНЫЙ СОСУД ПОД ДАВЛЕНИЕМ</w:t>
      </w:r>
      <w:r w:rsidR="004540A8" w:rsidRPr="004A7F4B">
        <w:t>”</w:t>
      </w:r>
      <w:r>
        <w:t>.</w:t>
      </w:r>
      <w:r w:rsidR="004540A8">
        <w:t>».</w:t>
      </w:r>
    </w:p>
    <w:p w14:paraId="3E759757" w14:textId="423D08E2" w:rsidR="000B09D2" w:rsidRPr="004C1E54" w:rsidRDefault="000B09D2" w:rsidP="000B09D2">
      <w:pPr>
        <w:pStyle w:val="SingleTxtG"/>
        <w:ind w:left="2268" w:hanging="1134"/>
      </w:pPr>
      <w:r>
        <w:t>5.4.1.5.4</w:t>
      </w:r>
      <w:r>
        <w:tab/>
        <w:t xml:space="preserve">Заменить </w:t>
      </w:r>
      <w:r w:rsidR="00512B1B">
        <w:t>«</w:t>
      </w:r>
      <w:r>
        <w:t xml:space="preserve">Если составной частью надлежащего отгрузочного </w:t>
      </w:r>
      <w:r w:rsidRPr="00552314">
        <w:rPr>
          <w:spacing w:val="-4"/>
        </w:rPr>
        <w:t xml:space="preserve">наименования является слово </w:t>
      </w:r>
      <w:r w:rsidR="009D3F63" w:rsidRPr="004A7F4B">
        <w:t>“</w:t>
      </w:r>
      <w:r w:rsidRPr="00552314">
        <w:rPr>
          <w:b/>
          <w:bCs/>
          <w:spacing w:val="-4"/>
        </w:rPr>
        <w:t>СТАБИЛИЗИРОВАННЫЙ(</w:t>
      </w:r>
      <w:r w:rsidR="00552314" w:rsidRPr="00552314">
        <w:rPr>
          <w:b/>
          <w:bCs/>
          <w:spacing w:val="-4"/>
        </w:rPr>
        <w:noBreakHyphen/>
      </w:r>
      <w:r w:rsidRPr="00552314">
        <w:rPr>
          <w:b/>
          <w:bCs/>
          <w:spacing w:val="-4"/>
        </w:rPr>
        <w:t xml:space="preserve">АЯ, </w:t>
      </w:r>
      <w:r w:rsidR="00552314" w:rsidRPr="00552314">
        <w:rPr>
          <w:b/>
          <w:bCs/>
          <w:spacing w:val="-4"/>
        </w:rPr>
        <w:noBreakHyphen/>
      </w:r>
      <w:r w:rsidRPr="00552314">
        <w:rPr>
          <w:b/>
          <w:bCs/>
          <w:spacing w:val="-4"/>
        </w:rPr>
        <w:t>ОЕ)</w:t>
      </w:r>
      <w:r w:rsidR="009D3F63" w:rsidRPr="004A7F4B">
        <w:t>”</w:t>
      </w:r>
      <w:r w:rsidR="009D3F63">
        <w:rPr>
          <w:spacing w:val="-4"/>
        </w:rPr>
        <w:t xml:space="preserve">» </w:t>
      </w:r>
      <w:r>
        <w:t xml:space="preserve">на </w:t>
      </w:r>
      <w:r w:rsidR="00512B1B">
        <w:t>«</w:t>
      </w:r>
      <w:r>
        <w:t xml:space="preserve">Если составной частью надлежащего отгрузочного наименования являются слова </w:t>
      </w:r>
      <w:r w:rsidR="009D3F63" w:rsidRPr="004A7F4B">
        <w:t>“</w:t>
      </w:r>
      <w:r>
        <w:rPr>
          <w:b/>
          <w:bCs/>
        </w:rPr>
        <w:t>ПРИ РЕГУЛИРУЕМОЙ ТЕМПЕРАТУРЕ</w:t>
      </w:r>
      <w:r w:rsidR="009D3F63" w:rsidRPr="004A7F4B">
        <w:t>”</w:t>
      </w:r>
      <w:r w:rsidR="009D3F63">
        <w:t xml:space="preserve">» </w:t>
      </w:r>
      <w:r>
        <w:t>и</w:t>
      </w:r>
      <w:r w:rsidR="009D3F63">
        <w:t> </w:t>
      </w:r>
      <w:r>
        <w:t xml:space="preserve">исключить </w:t>
      </w:r>
      <w:r w:rsidR="00512B1B">
        <w:t>«</w:t>
      </w:r>
      <w:r>
        <w:t>при условии что стабилизация осуществляется посредством регулирования температуры,</w:t>
      </w:r>
      <w:r w:rsidR="00512B1B">
        <w:t>»</w:t>
      </w:r>
      <w:r>
        <w:t>.</w:t>
      </w:r>
    </w:p>
    <w:p w14:paraId="403BC81C" w14:textId="77777777" w:rsidR="000B09D2" w:rsidRPr="004C1E54" w:rsidRDefault="000B09D2" w:rsidP="000B09D2">
      <w:pPr>
        <w:pStyle w:val="SingleTxtG"/>
      </w:pPr>
      <w:r>
        <w:t>5.4.1.5.12</w:t>
      </w:r>
      <w:r>
        <w:tab/>
        <w:t>Изменить следующим образом:</w:t>
      </w:r>
    </w:p>
    <w:p w14:paraId="5078BC67" w14:textId="6301C0C1" w:rsidR="000B09D2" w:rsidRPr="004C1E54" w:rsidRDefault="00512B1B" w:rsidP="000B09D2">
      <w:pPr>
        <w:pStyle w:val="SingleTxtG"/>
        <w:rPr>
          <w:i/>
          <w:iCs/>
        </w:rPr>
      </w:pPr>
      <w:r>
        <w:t>«</w:t>
      </w:r>
      <w:r w:rsidR="000B09D2">
        <w:t>5.4.1.5.12</w:t>
      </w:r>
      <w:r w:rsidR="000B09D2">
        <w:tab/>
      </w:r>
      <w:r w:rsidR="000B09D2">
        <w:rPr>
          <w:i/>
          <w:iCs/>
        </w:rPr>
        <w:t>Дополнительные записи в случае применения специальных положений</w:t>
      </w:r>
    </w:p>
    <w:p w14:paraId="42E09A47" w14:textId="3A8AB106" w:rsidR="000B09D2" w:rsidRPr="004C1E54" w:rsidRDefault="000B09D2" w:rsidP="000B09D2">
      <w:pPr>
        <w:pStyle w:val="SingleTxtG"/>
      </w:pPr>
      <w:r>
        <w:tab/>
      </w:r>
      <w:r>
        <w:tab/>
        <w:t>В тех случаях, когда в соответствии с каким-либо специальным положением главы 3.3 необходима дополнительная информация, эта дополнительная информация должна быть включена в транспортный документ на опасные грузы</w:t>
      </w:r>
      <w:r w:rsidR="00512B1B">
        <w:t>»</w:t>
      </w:r>
      <w:r>
        <w:t>.</w:t>
      </w:r>
    </w:p>
    <w:p w14:paraId="3D8B6DFC" w14:textId="77777777" w:rsidR="000B09D2" w:rsidRPr="00662434" w:rsidRDefault="000B09D2" w:rsidP="000B09D2">
      <w:pPr>
        <w:keepNext/>
        <w:keepLines/>
        <w:tabs>
          <w:tab w:val="right" w:pos="851"/>
        </w:tabs>
        <w:spacing w:before="360" w:after="240" w:line="270" w:lineRule="exact"/>
        <w:ind w:left="1134" w:right="1134" w:hanging="1134"/>
        <w:rPr>
          <w:rFonts w:eastAsia="Times New Roman"/>
          <w:b/>
          <w:sz w:val="24"/>
          <w:szCs w:val="24"/>
        </w:rPr>
      </w:pPr>
      <w:r>
        <w:tab/>
      </w:r>
      <w:r>
        <w:tab/>
      </w:r>
      <w:r w:rsidRPr="00662434">
        <w:rPr>
          <w:b/>
          <w:bCs/>
          <w:sz w:val="24"/>
          <w:szCs w:val="24"/>
        </w:rPr>
        <w:t>Глава 6.1</w:t>
      </w:r>
    </w:p>
    <w:p w14:paraId="29072E5F" w14:textId="7A5950C0" w:rsidR="000B09D2" w:rsidRPr="004C1E54" w:rsidRDefault="000B09D2" w:rsidP="000B09D2">
      <w:pPr>
        <w:spacing w:after="120"/>
        <w:ind w:left="2268" w:right="1134" w:hanging="1134"/>
        <w:jc w:val="both"/>
      </w:pPr>
      <w:r>
        <w:t>6.1.1.2</w:t>
      </w:r>
      <w:r>
        <w:tab/>
      </w:r>
      <w:r>
        <w:tab/>
        <w:t xml:space="preserve">Во втором предложении заменить </w:t>
      </w:r>
      <w:r w:rsidR="00512B1B">
        <w:t>«</w:t>
      </w:r>
      <w:r>
        <w:t>успешно выдержать испытания</w:t>
      </w:r>
      <w:r w:rsidR="00512B1B">
        <w:t>»</w:t>
      </w:r>
      <w:r>
        <w:t xml:space="preserve"> на </w:t>
      </w:r>
      <w:r w:rsidR="00512B1B">
        <w:t>«</w:t>
      </w:r>
      <w:r>
        <w:t>успешно выполнить требования</w:t>
      </w:r>
      <w:r w:rsidR="00512B1B">
        <w:t>»</w:t>
      </w:r>
      <w:r>
        <w:t>.</w:t>
      </w:r>
    </w:p>
    <w:p w14:paraId="138AB37A" w14:textId="0850AAD8" w:rsidR="000B09D2" w:rsidRPr="004C1E54" w:rsidRDefault="000B09D2" w:rsidP="000B09D2">
      <w:pPr>
        <w:pStyle w:val="SingleTxtG"/>
        <w:ind w:left="2268" w:hanging="1134"/>
      </w:pPr>
      <w:r>
        <w:t>6.1.1.4</w:t>
      </w:r>
      <w:r>
        <w:tab/>
      </w:r>
      <w:r>
        <w:tab/>
        <w:t xml:space="preserve">В примечании заменить </w:t>
      </w:r>
      <w:r w:rsidR="00512B1B">
        <w:t>«</w:t>
      </w:r>
      <w:r>
        <w:rPr>
          <w:i/>
          <w:iCs/>
        </w:rPr>
        <w:t>ISO 16106:2006</w:t>
      </w:r>
      <w:r w:rsidR="00512B1B">
        <w:t>»</w:t>
      </w:r>
      <w:r>
        <w:rPr>
          <w:i/>
          <w:iCs/>
        </w:rPr>
        <w:t xml:space="preserve"> </w:t>
      </w:r>
      <w:r>
        <w:t>на</w:t>
      </w:r>
      <w:r>
        <w:rPr>
          <w:i/>
          <w:iCs/>
        </w:rPr>
        <w:t xml:space="preserve"> </w:t>
      </w:r>
      <w:r w:rsidR="00512B1B">
        <w:t>«</w:t>
      </w:r>
      <w:r>
        <w:rPr>
          <w:i/>
          <w:iCs/>
        </w:rPr>
        <w:t>ISO 16106:2020</w:t>
      </w:r>
      <w:r w:rsidR="00512B1B">
        <w:t>»</w:t>
      </w:r>
      <w:r>
        <w:t xml:space="preserve"> и исключить </w:t>
      </w:r>
      <w:r w:rsidR="00512B1B">
        <w:t>«</w:t>
      </w:r>
      <w:r>
        <w:rPr>
          <w:i/>
          <w:iCs/>
        </w:rPr>
        <w:t xml:space="preserve">Тара </w:t>
      </w:r>
      <w:r w:rsidR="00512B1B">
        <w:rPr>
          <w:i/>
          <w:iCs/>
        </w:rPr>
        <w:t>—</w:t>
      </w:r>
      <w:r w:rsidR="00512B1B">
        <w:t>»</w:t>
      </w:r>
      <w:r>
        <w:t xml:space="preserve"> в наименовании стандарта.</w:t>
      </w:r>
    </w:p>
    <w:p w14:paraId="4B14154E" w14:textId="77777777" w:rsidR="000B09D2" w:rsidRPr="004C1E54" w:rsidRDefault="000B09D2" w:rsidP="000B09D2">
      <w:pPr>
        <w:pStyle w:val="H1G"/>
      </w:pPr>
      <w:r>
        <w:tab/>
      </w:r>
      <w:r>
        <w:tab/>
      </w:r>
      <w:r>
        <w:rPr>
          <w:bCs/>
        </w:rPr>
        <w:t>Глава 6.2</w:t>
      </w:r>
    </w:p>
    <w:p w14:paraId="5C821DD6" w14:textId="3390658B" w:rsidR="000B09D2" w:rsidRPr="004C1E54" w:rsidRDefault="000B09D2" w:rsidP="000B09D2">
      <w:pPr>
        <w:tabs>
          <w:tab w:val="left" w:pos="2268"/>
        </w:tabs>
        <w:spacing w:after="120"/>
        <w:ind w:left="2268" w:right="1134" w:hanging="1134"/>
        <w:jc w:val="both"/>
      </w:pPr>
      <w:r>
        <w:t>6.2.1.1.1</w:t>
      </w:r>
      <w:r>
        <w:tab/>
        <w:t xml:space="preserve">После </w:t>
      </w:r>
      <w:r w:rsidR="00512B1B">
        <w:t>«</w:t>
      </w:r>
      <w:r>
        <w:t>Сосуды под давлением</w:t>
      </w:r>
      <w:r w:rsidR="00512B1B">
        <w:t>»</w:t>
      </w:r>
      <w:r>
        <w:t xml:space="preserve"> исключить </w:t>
      </w:r>
      <w:r w:rsidR="00512B1B">
        <w:t>«</w:t>
      </w:r>
      <w:r>
        <w:t>и их затворы</w:t>
      </w:r>
      <w:r w:rsidR="00512B1B">
        <w:t>»</w:t>
      </w:r>
      <w:r>
        <w:t xml:space="preserve">. В конце предложения заменить </w:t>
      </w:r>
      <w:r w:rsidR="00512B1B">
        <w:t>«</w:t>
      </w:r>
      <w:r>
        <w:t>перевозки</w:t>
      </w:r>
      <w:r w:rsidR="00512B1B">
        <w:t>»</w:t>
      </w:r>
      <w:r>
        <w:t xml:space="preserve"> на </w:t>
      </w:r>
      <w:r w:rsidR="00512B1B">
        <w:t>«</w:t>
      </w:r>
      <w:r>
        <w:t>перевозки и предполагаемого использования</w:t>
      </w:r>
      <w:r w:rsidR="00512B1B">
        <w:t>»</w:t>
      </w:r>
      <w:r>
        <w:t>.</w:t>
      </w:r>
    </w:p>
    <w:p w14:paraId="06BF860B" w14:textId="50C6E984" w:rsidR="000B09D2" w:rsidRPr="004C1E54" w:rsidRDefault="000B09D2" w:rsidP="009D3F63">
      <w:pPr>
        <w:spacing w:after="120"/>
        <w:ind w:left="2268" w:right="1134" w:hanging="1134"/>
        <w:jc w:val="both"/>
      </w:pPr>
      <w:r>
        <w:t>6.2.1.1.4</w:t>
      </w:r>
      <w:r>
        <w:tab/>
        <w:t xml:space="preserve">В конце предложения заменить слово </w:t>
      </w:r>
      <w:r w:rsidR="00512B1B">
        <w:t>«</w:t>
      </w:r>
      <w:r>
        <w:t>использоваться</w:t>
      </w:r>
      <w:r w:rsidR="00512B1B">
        <w:t>»</w:t>
      </w:r>
      <w:r>
        <w:t xml:space="preserve"> на </w:t>
      </w:r>
      <w:r w:rsidR="00512B1B">
        <w:t>«</w:t>
      </w:r>
      <w:r>
        <w:t>свариваться</w:t>
      </w:r>
      <w:r w:rsidR="00512B1B">
        <w:t>»</w:t>
      </w:r>
      <w:r>
        <w:t>.</w:t>
      </w:r>
    </w:p>
    <w:p w14:paraId="7C860BAA" w14:textId="39084421" w:rsidR="000B09D2" w:rsidRPr="004C1E54" w:rsidRDefault="000B09D2" w:rsidP="00CB0520">
      <w:pPr>
        <w:tabs>
          <w:tab w:val="left" w:pos="2268"/>
        </w:tabs>
        <w:spacing w:after="120"/>
        <w:ind w:left="2268" w:right="1134" w:hanging="1134"/>
        <w:jc w:val="both"/>
      </w:pPr>
      <w:r>
        <w:t>6.2.1.1.5</w:t>
      </w:r>
      <w:r>
        <w:tab/>
        <w:t xml:space="preserve">В первом предложении заменить </w:t>
      </w:r>
      <w:r w:rsidR="00512B1B">
        <w:t>«</w:t>
      </w:r>
      <w:r>
        <w:t>баллонов, трубок, барабанов под давлением</w:t>
      </w:r>
      <w:r w:rsidR="00512B1B">
        <w:t>»</w:t>
      </w:r>
      <w:r>
        <w:t xml:space="preserve"> на </w:t>
      </w:r>
      <w:r w:rsidR="00512B1B">
        <w:t>«</w:t>
      </w:r>
      <w:r>
        <w:t>корпусов сосудов под давлением</w:t>
      </w:r>
      <w:r w:rsidR="00512B1B">
        <w:t>»</w:t>
      </w:r>
      <w:r>
        <w:t>.</w:t>
      </w:r>
    </w:p>
    <w:p w14:paraId="3D7A7763" w14:textId="45C27712" w:rsidR="000B09D2" w:rsidRPr="004C1E54" w:rsidRDefault="000B09D2" w:rsidP="004540A8">
      <w:pPr>
        <w:tabs>
          <w:tab w:val="left" w:pos="2268"/>
        </w:tabs>
        <w:spacing w:after="120"/>
        <w:ind w:left="2268" w:right="1134" w:hanging="1134"/>
        <w:jc w:val="both"/>
      </w:pPr>
      <w:r>
        <w:tab/>
        <w:t xml:space="preserve">В последнем предложении после </w:t>
      </w:r>
      <w:r w:rsidR="00512B1B">
        <w:t>«</w:t>
      </w:r>
      <w:r>
        <w:t>Испытательное давление</w:t>
      </w:r>
      <w:r w:rsidR="00512B1B">
        <w:t>»</w:t>
      </w:r>
      <w:r>
        <w:t xml:space="preserve"> включить </w:t>
      </w:r>
      <w:r w:rsidR="00512B1B">
        <w:t>«</w:t>
      </w:r>
      <w:r>
        <w:t>корпуса</w:t>
      </w:r>
      <w:r w:rsidR="00512B1B">
        <w:t>»</w:t>
      </w:r>
      <w:r>
        <w:t>.</w:t>
      </w:r>
    </w:p>
    <w:p w14:paraId="1E42E9E8" w14:textId="6356E82A" w:rsidR="000B09D2" w:rsidRPr="004C1E54" w:rsidRDefault="000B09D2" w:rsidP="000B09D2">
      <w:pPr>
        <w:tabs>
          <w:tab w:val="left" w:pos="2268"/>
        </w:tabs>
        <w:spacing w:after="120"/>
        <w:ind w:left="2268" w:right="1134" w:hanging="1134"/>
        <w:jc w:val="both"/>
      </w:pPr>
      <w:r>
        <w:t>6.2.1.1.6</w:t>
      </w:r>
      <w:r>
        <w:tab/>
        <w:t xml:space="preserve">В начале первого и второго предложений заменить </w:t>
      </w:r>
      <w:r w:rsidR="00512B1B">
        <w:t>«</w:t>
      </w:r>
      <w:r>
        <w:t>Сосуды под давлением</w:t>
      </w:r>
      <w:r w:rsidR="00512B1B">
        <w:t>»</w:t>
      </w:r>
      <w:r>
        <w:t xml:space="preserve"> на </w:t>
      </w:r>
      <w:r w:rsidR="00512B1B">
        <w:t>«</w:t>
      </w:r>
      <w:r>
        <w:t>Баллоны или корпуса баллонов</w:t>
      </w:r>
      <w:r w:rsidR="00512B1B">
        <w:t>»</w:t>
      </w:r>
      <w:r>
        <w:t>.</w:t>
      </w:r>
    </w:p>
    <w:p w14:paraId="08143410" w14:textId="5FA95014" w:rsidR="000B09D2" w:rsidRPr="004C1E54" w:rsidRDefault="000B09D2" w:rsidP="000B09D2">
      <w:pPr>
        <w:tabs>
          <w:tab w:val="left" w:pos="2268"/>
        </w:tabs>
        <w:spacing w:after="120"/>
        <w:ind w:left="2268" w:right="1134" w:hanging="1134"/>
        <w:jc w:val="both"/>
      </w:pPr>
      <w:r>
        <w:tab/>
        <w:t xml:space="preserve">В последнем предложении заменить </w:t>
      </w:r>
      <w:r w:rsidR="00512B1B">
        <w:t>«</w:t>
      </w:r>
      <w:r>
        <w:t>сосуда под давлением</w:t>
      </w:r>
      <w:r w:rsidR="00512B1B">
        <w:t>»</w:t>
      </w:r>
      <w:r>
        <w:t xml:space="preserve"> на </w:t>
      </w:r>
      <w:r w:rsidR="00512B1B">
        <w:t>«</w:t>
      </w:r>
      <w:r>
        <w:t>корпуса баллона</w:t>
      </w:r>
      <w:r w:rsidR="00512B1B">
        <w:t>»</w:t>
      </w:r>
      <w:r>
        <w:t xml:space="preserve"> и заменить </w:t>
      </w:r>
      <w:r w:rsidR="00512B1B">
        <w:t>«</w:t>
      </w:r>
      <w:r>
        <w:t>сосудов под давлением</w:t>
      </w:r>
      <w:r w:rsidR="00512B1B">
        <w:t>»</w:t>
      </w:r>
      <w:r>
        <w:t xml:space="preserve"> на </w:t>
      </w:r>
      <w:r w:rsidR="00512B1B">
        <w:t>«</w:t>
      </w:r>
      <w:r>
        <w:t>баллонов</w:t>
      </w:r>
      <w:r w:rsidR="00512B1B">
        <w:t>»</w:t>
      </w:r>
      <w:r>
        <w:t>.</w:t>
      </w:r>
    </w:p>
    <w:p w14:paraId="0A1E07EF" w14:textId="3AB94286" w:rsidR="000B09D2" w:rsidRPr="004C1E54" w:rsidRDefault="000B09D2" w:rsidP="000B09D2">
      <w:pPr>
        <w:tabs>
          <w:tab w:val="left" w:pos="2268"/>
        </w:tabs>
        <w:spacing w:after="120"/>
        <w:ind w:left="2268" w:right="1134" w:hanging="1134"/>
        <w:jc w:val="both"/>
      </w:pPr>
      <w:r>
        <w:t>6.2.1.1.8.2</w:t>
      </w:r>
      <w:r>
        <w:tab/>
        <w:t xml:space="preserve">В третьем предложении заменить </w:t>
      </w:r>
      <w:r w:rsidR="00512B1B">
        <w:t>«</w:t>
      </w:r>
      <w:r>
        <w:t>сосудом под давлением</w:t>
      </w:r>
      <w:r w:rsidR="00512B1B">
        <w:t>»</w:t>
      </w:r>
      <w:r>
        <w:t xml:space="preserve"> на </w:t>
      </w:r>
      <w:r w:rsidR="00512B1B">
        <w:t>«</w:t>
      </w:r>
      <w:r>
        <w:t>внутренней емкостью</w:t>
      </w:r>
      <w:r w:rsidR="00512B1B">
        <w:t>»</w:t>
      </w:r>
      <w:r>
        <w:t xml:space="preserve">; в четвертом предложении заменить </w:t>
      </w:r>
      <w:r w:rsidR="00512B1B">
        <w:t>«</w:t>
      </w:r>
      <w:r>
        <w:t>сосуда под давлением</w:t>
      </w:r>
      <w:r w:rsidR="00512B1B">
        <w:t>»</w:t>
      </w:r>
      <w:r>
        <w:t xml:space="preserve"> на </w:t>
      </w:r>
      <w:r w:rsidR="00512B1B">
        <w:t>«</w:t>
      </w:r>
      <w:r>
        <w:t>внутренней емкости</w:t>
      </w:r>
      <w:r w:rsidR="00512B1B">
        <w:t>»</w:t>
      </w:r>
      <w:r>
        <w:t>.</w:t>
      </w:r>
    </w:p>
    <w:p w14:paraId="3D22FF31" w14:textId="5E37C237" w:rsidR="000B09D2" w:rsidRPr="004C1E54" w:rsidRDefault="000B09D2" w:rsidP="000B09D2">
      <w:pPr>
        <w:tabs>
          <w:tab w:val="left" w:pos="2268"/>
        </w:tabs>
        <w:spacing w:after="120"/>
        <w:ind w:left="2268" w:right="1134" w:hanging="1134"/>
        <w:jc w:val="both"/>
      </w:pPr>
      <w:r>
        <w:tab/>
        <w:t xml:space="preserve">В конце четвертого предложения заменить </w:t>
      </w:r>
      <w:r w:rsidR="00512B1B">
        <w:t>«</w:t>
      </w:r>
      <w:r>
        <w:t>фитингов</w:t>
      </w:r>
      <w:r w:rsidR="00512B1B">
        <w:t>»</w:t>
      </w:r>
      <w:r>
        <w:t xml:space="preserve"> на </w:t>
      </w:r>
      <w:r w:rsidR="00512B1B">
        <w:t>«</w:t>
      </w:r>
      <w:r>
        <w:t>эксплуатационного оборудования</w:t>
      </w:r>
      <w:r w:rsidR="00512B1B">
        <w:t>»</w:t>
      </w:r>
      <w:r>
        <w:t>.</w:t>
      </w:r>
    </w:p>
    <w:p w14:paraId="02A4CA74" w14:textId="3F24C11C" w:rsidR="000B09D2" w:rsidRPr="004C1E54" w:rsidRDefault="000B09D2" w:rsidP="000B09D2">
      <w:pPr>
        <w:spacing w:after="120"/>
        <w:ind w:left="2268" w:right="1134" w:hanging="1134"/>
        <w:jc w:val="both"/>
      </w:pPr>
      <w:r>
        <w:t>6.2.1.1.9</w:t>
      </w:r>
      <w:r>
        <w:tab/>
        <w:t xml:space="preserve">В конце заголовка заменить </w:t>
      </w:r>
      <w:r w:rsidR="00512B1B">
        <w:t>«</w:t>
      </w:r>
      <w:r>
        <w:t>сосудов под давлением для ацетилена</w:t>
      </w:r>
      <w:r w:rsidR="00512B1B">
        <w:t>»</w:t>
      </w:r>
      <w:r>
        <w:t xml:space="preserve"> на </w:t>
      </w:r>
      <w:r w:rsidR="00512B1B">
        <w:t>«</w:t>
      </w:r>
      <w:r>
        <w:t>баллонов для ацетилена</w:t>
      </w:r>
      <w:r w:rsidR="00512B1B">
        <w:t>»</w:t>
      </w:r>
      <w:r>
        <w:t xml:space="preserve">. </w:t>
      </w:r>
    </w:p>
    <w:p w14:paraId="06F77AD8" w14:textId="152EED6F" w:rsidR="000B09D2" w:rsidRPr="004C1E54" w:rsidRDefault="000B09D2" w:rsidP="000B09D2">
      <w:pPr>
        <w:spacing w:after="120"/>
        <w:ind w:left="2268" w:right="1134"/>
        <w:jc w:val="both"/>
      </w:pPr>
      <w:r>
        <w:t xml:space="preserve">В первом предложении заменить </w:t>
      </w:r>
      <w:r w:rsidR="00512B1B">
        <w:t>«</w:t>
      </w:r>
      <w:r>
        <w:t>Сосуды под давлением</w:t>
      </w:r>
      <w:r w:rsidR="00512B1B">
        <w:t>»</w:t>
      </w:r>
      <w:r>
        <w:t xml:space="preserve"> на </w:t>
      </w:r>
      <w:r w:rsidR="00512B1B">
        <w:t>«</w:t>
      </w:r>
      <w:r>
        <w:t>Корпуса баллонов</w:t>
      </w:r>
      <w:r w:rsidR="00512B1B">
        <w:t>»</w:t>
      </w:r>
      <w:r>
        <w:t xml:space="preserve">. </w:t>
      </w:r>
    </w:p>
    <w:p w14:paraId="5F305483" w14:textId="3017CA58" w:rsidR="000B09D2" w:rsidRPr="004C1E54" w:rsidRDefault="000B09D2" w:rsidP="000B09D2">
      <w:pPr>
        <w:spacing w:after="120"/>
        <w:ind w:left="2268" w:right="1134"/>
        <w:jc w:val="both"/>
      </w:pPr>
      <w:r>
        <w:t xml:space="preserve">В подпункте а) заменить </w:t>
      </w:r>
      <w:r w:rsidR="00512B1B">
        <w:t>«</w:t>
      </w:r>
      <w:r>
        <w:t>сосудом под давлением</w:t>
      </w:r>
      <w:r w:rsidR="00512B1B">
        <w:t>»</w:t>
      </w:r>
      <w:r>
        <w:t xml:space="preserve"> на </w:t>
      </w:r>
      <w:r w:rsidR="00512B1B">
        <w:t>«</w:t>
      </w:r>
      <w:r>
        <w:t>корпусом баллона</w:t>
      </w:r>
      <w:r w:rsidR="00512B1B">
        <w:t>»</w:t>
      </w:r>
      <w:r>
        <w:t>.</w:t>
      </w:r>
    </w:p>
    <w:p w14:paraId="5C26FE38" w14:textId="50FC5B87" w:rsidR="000B09D2" w:rsidRPr="004C1E54" w:rsidRDefault="000B09D2" w:rsidP="000B09D2">
      <w:pPr>
        <w:spacing w:after="120"/>
        <w:ind w:left="2268" w:right="1134"/>
        <w:jc w:val="both"/>
      </w:pPr>
      <w:r>
        <w:lastRenderedPageBreak/>
        <w:t xml:space="preserve">В последнем предложении заменить </w:t>
      </w:r>
      <w:r w:rsidR="00512B1B">
        <w:t>«</w:t>
      </w:r>
      <w:r>
        <w:t>совместим с сосудами под давлением</w:t>
      </w:r>
      <w:r w:rsidR="00512B1B">
        <w:t>»</w:t>
      </w:r>
      <w:r>
        <w:t xml:space="preserve"> на </w:t>
      </w:r>
      <w:r w:rsidR="00512B1B">
        <w:t>«</w:t>
      </w:r>
      <w:r>
        <w:t>совместим с теми частями баллона, которые соприкасаются с ним</w:t>
      </w:r>
      <w:r w:rsidR="00512B1B">
        <w:t>»</w:t>
      </w:r>
      <w:r>
        <w:t>.</w:t>
      </w:r>
    </w:p>
    <w:p w14:paraId="5EF396B0" w14:textId="28BE30B6" w:rsidR="000B09D2" w:rsidRPr="004C1E54" w:rsidRDefault="000B09D2" w:rsidP="000B09D2">
      <w:pPr>
        <w:spacing w:after="120"/>
        <w:ind w:left="2268" w:right="1134" w:hanging="1134"/>
        <w:jc w:val="both"/>
      </w:pPr>
      <w:r>
        <w:t>6.2.1.2.1</w:t>
      </w:r>
      <w:r>
        <w:tab/>
        <w:t xml:space="preserve">После слов </w:t>
      </w:r>
      <w:r w:rsidR="00512B1B">
        <w:t>«</w:t>
      </w:r>
      <w:r>
        <w:t>Конструкционные материалы, из которых изготавливаются сосуды под давлением</w:t>
      </w:r>
      <w:r w:rsidR="00512B1B">
        <w:t>»</w:t>
      </w:r>
      <w:r>
        <w:t xml:space="preserve"> исключить </w:t>
      </w:r>
      <w:r w:rsidR="00512B1B">
        <w:t>«</w:t>
      </w:r>
      <w:r>
        <w:t>и их затворы</w:t>
      </w:r>
      <w:r w:rsidR="00512B1B">
        <w:t>»</w:t>
      </w:r>
      <w:r>
        <w:t>.</w:t>
      </w:r>
    </w:p>
    <w:p w14:paraId="41E8D0CE" w14:textId="56893429" w:rsidR="000B09D2" w:rsidRPr="004C1E54" w:rsidRDefault="000B09D2" w:rsidP="000B09D2">
      <w:pPr>
        <w:spacing w:after="120"/>
        <w:ind w:left="2268" w:right="1134" w:hanging="1134"/>
        <w:jc w:val="both"/>
      </w:pPr>
      <w:r>
        <w:t>6.2.1.2.2</w:t>
      </w:r>
      <w:r>
        <w:tab/>
        <w:t xml:space="preserve">В начале первого предложения после </w:t>
      </w:r>
      <w:r w:rsidR="00512B1B">
        <w:t>«</w:t>
      </w:r>
      <w:r>
        <w:t>Сосуды под давлением</w:t>
      </w:r>
      <w:r w:rsidR="00512B1B">
        <w:t>»</w:t>
      </w:r>
      <w:r>
        <w:t xml:space="preserve"> исключить </w:t>
      </w:r>
      <w:r w:rsidR="00512B1B">
        <w:t>«</w:t>
      </w:r>
      <w:r>
        <w:t>и их затворы</w:t>
      </w:r>
      <w:r w:rsidR="00512B1B">
        <w:t>»</w:t>
      </w:r>
      <w:r>
        <w:t>.</w:t>
      </w:r>
    </w:p>
    <w:p w14:paraId="1B9F33C6" w14:textId="6EF53173" w:rsidR="000B09D2" w:rsidRPr="004C1E54" w:rsidRDefault="000B09D2" w:rsidP="000B09D2">
      <w:pPr>
        <w:spacing w:after="120"/>
        <w:ind w:left="2268" w:right="1134" w:hanging="1134"/>
        <w:jc w:val="both"/>
      </w:pPr>
      <w:r>
        <w:t>6.2.1.3.1</w:t>
      </w:r>
      <w:r>
        <w:tab/>
        <w:t xml:space="preserve">Заменить </w:t>
      </w:r>
      <w:r w:rsidR="00512B1B">
        <w:t>«</w:t>
      </w:r>
      <w:r>
        <w:t>Вентили, трубопроводы и прочие фитинги, подвергающиеся</w:t>
      </w:r>
      <w:r w:rsidR="004540A8">
        <w:t>.</w:t>
      </w:r>
      <w:r>
        <w:t>.. должны</w:t>
      </w:r>
      <w:r w:rsidR="00512B1B">
        <w:t>»</w:t>
      </w:r>
      <w:r>
        <w:t xml:space="preserve"> на </w:t>
      </w:r>
      <w:r w:rsidR="00512B1B">
        <w:t>«</w:t>
      </w:r>
      <w:r>
        <w:t>Эксплуатационное оборудование, подвергающееся... должно</w:t>
      </w:r>
      <w:r w:rsidR="00512B1B">
        <w:t>»</w:t>
      </w:r>
      <w:r>
        <w:t xml:space="preserve"> и заменить </w:t>
      </w:r>
      <w:r w:rsidR="00512B1B">
        <w:t>«</w:t>
      </w:r>
      <w:r>
        <w:t>за исключением устройств для сброса давления</w:t>
      </w:r>
      <w:r w:rsidR="00512B1B">
        <w:t>»</w:t>
      </w:r>
      <w:r>
        <w:t xml:space="preserve"> на </w:t>
      </w:r>
      <w:r w:rsidR="00512B1B">
        <w:t>«</w:t>
      </w:r>
      <w:r>
        <w:t>за исключением пористого, абсорбирующего или адсорбирующего материала, устройств для сброса давления, манометров или индикаторов</w:t>
      </w:r>
      <w:r w:rsidR="00512B1B">
        <w:t>»</w:t>
      </w:r>
      <w:r>
        <w:t>.</w:t>
      </w:r>
    </w:p>
    <w:p w14:paraId="4591EA9A" w14:textId="77777777" w:rsidR="000B09D2" w:rsidRPr="004C1E54" w:rsidRDefault="000B09D2" w:rsidP="000B09D2">
      <w:pPr>
        <w:spacing w:after="120"/>
        <w:ind w:left="2268" w:right="1134" w:hanging="1134"/>
        <w:jc w:val="both"/>
      </w:pPr>
      <w:r>
        <w:t>6.2.1.3.2</w:t>
      </w:r>
      <w:r>
        <w:tab/>
        <w:t>Изменить следующим образом:</w:t>
      </w:r>
    </w:p>
    <w:p w14:paraId="09E1EE37" w14:textId="1C0A6A60" w:rsidR="000B09D2" w:rsidRPr="004C1E54" w:rsidRDefault="00512B1B" w:rsidP="000B09D2">
      <w:pPr>
        <w:pStyle w:val="SingleTxtG"/>
      </w:pPr>
      <w:r>
        <w:t>«</w:t>
      </w:r>
      <w:r w:rsidR="000B09D2">
        <w:t>6.2.1.3.2</w:t>
      </w:r>
      <w:r w:rsidR="000B09D2">
        <w:tab/>
        <w:t>Эксплуатационное оборудование должно быть скомпоновано или сконструировано таким образом, чтобы оно было защищено от повреждения или случайного открывания, которое могло бы привести к выпуску содержимого сосуда под давлением в нормальных условиях погрузки-разгрузки и перевозки. Все затворы должны быть защищены так же, как это требуется для вентилей в пункте 4.1.6.1.8. Трубопроводы коллекторов, ведущие к запорным вентилям, должны быть достаточно гибкими, чтобы предохранять запорные вентили и трубопроводы от сдвига или выпуска содержимого сосудов под давлением.</w:t>
      </w:r>
      <w:r>
        <w:t>»</w:t>
      </w:r>
      <w:r w:rsidR="000B09D2">
        <w:t>.</w:t>
      </w:r>
    </w:p>
    <w:p w14:paraId="3B7C6668" w14:textId="4F5098E6" w:rsidR="000B09D2" w:rsidRPr="004C1E54" w:rsidRDefault="000B09D2" w:rsidP="00244440">
      <w:pPr>
        <w:tabs>
          <w:tab w:val="left" w:pos="2268"/>
        </w:tabs>
        <w:suppressAutoHyphens w:val="0"/>
        <w:spacing w:after="120" w:line="240" w:lineRule="auto"/>
        <w:ind w:left="1134" w:right="1134"/>
        <w:jc w:val="both"/>
      </w:pPr>
      <w:r>
        <w:t>6.2.1.3.3</w:t>
      </w:r>
      <w:r>
        <w:tab/>
        <w:t xml:space="preserve">Заменить слова </w:t>
      </w:r>
      <w:r w:rsidR="00512B1B">
        <w:t>«</w:t>
      </w:r>
      <w:r>
        <w:t>должны иметь приспособления</w:t>
      </w:r>
      <w:r w:rsidR="00512B1B">
        <w:t>»</w:t>
      </w:r>
      <w:r>
        <w:t xml:space="preserve"> словами </w:t>
      </w:r>
      <w:r w:rsidR="00512B1B">
        <w:t>«</w:t>
      </w:r>
      <w:r>
        <w:t>должны иметь транспортно-загрузочные приспособления</w:t>
      </w:r>
      <w:r w:rsidR="00512B1B">
        <w:t>»</w:t>
      </w:r>
      <w:r>
        <w:t>.</w:t>
      </w:r>
    </w:p>
    <w:p w14:paraId="2E7186FD" w14:textId="2EBDC5C8" w:rsidR="000B09D2" w:rsidRPr="004C1E54" w:rsidRDefault="000B09D2" w:rsidP="000B09D2">
      <w:pPr>
        <w:tabs>
          <w:tab w:val="left" w:pos="2268"/>
        </w:tabs>
        <w:suppressAutoHyphens w:val="0"/>
        <w:spacing w:after="120" w:line="240" w:lineRule="auto"/>
        <w:ind w:left="1134" w:right="1134"/>
        <w:jc w:val="both"/>
      </w:pPr>
      <w:r>
        <w:t>6.2.1.4.1</w:t>
      </w:r>
      <w:r>
        <w:tab/>
        <w:t xml:space="preserve">Исключить второе предложение, начинающееся со слов </w:t>
      </w:r>
      <w:r w:rsidR="00512B1B">
        <w:t>«</w:t>
      </w:r>
      <w:r>
        <w:t>Сосуды под давлением...</w:t>
      </w:r>
      <w:r w:rsidR="00512B1B">
        <w:t>»</w:t>
      </w:r>
      <w:r>
        <w:t>.</w:t>
      </w:r>
    </w:p>
    <w:p w14:paraId="54545E44" w14:textId="77777777" w:rsidR="000B09D2" w:rsidRPr="004C1E54" w:rsidRDefault="000B09D2" w:rsidP="000B09D2">
      <w:pPr>
        <w:tabs>
          <w:tab w:val="left" w:pos="2268"/>
        </w:tabs>
        <w:suppressAutoHyphens w:val="0"/>
        <w:spacing w:after="120" w:line="240" w:lineRule="auto"/>
        <w:ind w:left="1134" w:right="1134"/>
        <w:jc w:val="both"/>
      </w:pPr>
      <w:r>
        <w:t>6.2.1.4.3</w:t>
      </w:r>
      <w:r>
        <w:tab/>
        <w:t>Включить новый пункт 6.2.1.4.3 следующего содержания:</w:t>
      </w:r>
    </w:p>
    <w:p w14:paraId="43B1460C" w14:textId="1945BF1C" w:rsidR="000B09D2" w:rsidRPr="004C1E54" w:rsidRDefault="00512B1B" w:rsidP="000B09D2">
      <w:pPr>
        <w:pStyle w:val="SingleTxtG"/>
      </w:pPr>
      <w:r>
        <w:t>«</w:t>
      </w:r>
      <w:r w:rsidR="000B09D2">
        <w:t>6.2.1.4.3</w:t>
      </w:r>
      <w:r w:rsidR="000B09D2">
        <w:tab/>
        <w:t>Корпуса сосудов под давлением и внутренние емкости закрытых криогенных сосудов должны проверяться, испытываться и утверждаться проверяющим органом.</w:t>
      </w:r>
      <w:r>
        <w:t>»</w:t>
      </w:r>
      <w:r w:rsidR="000B09D2">
        <w:t>.</w:t>
      </w:r>
    </w:p>
    <w:p w14:paraId="02D9110E" w14:textId="77777777" w:rsidR="000B09D2" w:rsidRPr="004C1E54" w:rsidRDefault="000B09D2" w:rsidP="000B09D2">
      <w:pPr>
        <w:keepNext/>
        <w:keepLines/>
        <w:spacing w:after="120"/>
        <w:ind w:left="2268" w:right="1134" w:hanging="1134"/>
        <w:jc w:val="both"/>
      </w:pPr>
      <w:r>
        <w:t>6.2.1.4.4</w:t>
      </w:r>
      <w:r>
        <w:tab/>
        <w:t>Включить новый пункт 6.2.1.4.4 следующего содержания:</w:t>
      </w:r>
    </w:p>
    <w:p w14:paraId="5C6FFFA1" w14:textId="7196E090" w:rsidR="000B09D2" w:rsidRPr="004C1E54" w:rsidRDefault="00512B1B" w:rsidP="000B09D2">
      <w:pPr>
        <w:spacing w:after="120"/>
        <w:ind w:left="1134" w:right="1134"/>
        <w:jc w:val="both"/>
      </w:pPr>
      <w:r>
        <w:t>«</w:t>
      </w:r>
      <w:r w:rsidR="000B09D2">
        <w:t>6.2.1.4.4</w:t>
      </w:r>
      <w:r w:rsidR="000B09D2">
        <w:tab/>
        <w:t>Для баллонов, барабанов под давлением и трубок многоразового использования оценка соответствия корпуса и затвора(ов) может осуществляться отдельно. В этих случаях дополнительная оценка готовой сборки не требуется.</w:t>
      </w:r>
    </w:p>
    <w:p w14:paraId="4FAEB083" w14:textId="77777777" w:rsidR="000B09D2" w:rsidRPr="004C1E54" w:rsidRDefault="000B09D2" w:rsidP="000B09D2">
      <w:pPr>
        <w:tabs>
          <w:tab w:val="left" w:pos="2268"/>
        </w:tabs>
        <w:spacing w:after="120"/>
        <w:ind w:left="1134" w:right="1134" w:firstLine="1134"/>
        <w:jc w:val="both"/>
      </w:pPr>
      <w:r>
        <w:t>Для связок баллонов оценка корпусов баллонов и вентиля(ей) может осуществляться отдельно, однако требуется дополнительная оценка готовой сборки.</w:t>
      </w:r>
    </w:p>
    <w:p w14:paraId="7BB66714" w14:textId="77777777" w:rsidR="000B09D2" w:rsidRPr="004C1E54" w:rsidRDefault="000B09D2" w:rsidP="000B09D2">
      <w:pPr>
        <w:spacing w:after="120"/>
        <w:ind w:left="1134" w:right="1134" w:firstLine="1134"/>
        <w:jc w:val="both"/>
      </w:pPr>
      <w:r>
        <w:t>Для закрытых криогенных сосудов оценка внутренних емкостей и затворов может осуществляться отдельно, однако требуется дополнительная оценка готовой сборки.</w:t>
      </w:r>
    </w:p>
    <w:p w14:paraId="1F9D7423" w14:textId="77777777" w:rsidR="000B09D2" w:rsidRPr="004C1E54" w:rsidRDefault="000B09D2" w:rsidP="000B09D2">
      <w:pPr>
        <w:spacing w:after="120"/>
        <w:ind w:left="1134" w:right="1134" w:firstLine="1134"/>
        <w:jc w:val="both"/>
      </w:pPr>
      <w:r>
        <w:t>Для баллонов для ацетилена оценка соответствия должна включать в себя:</w:t>
      </w:r>
    </w:p>
    <w:p w14:paraId="767D1E94" w14:textId="77777777" w:rsidR="000B09D2" w:rsidRPr="004C1E54" w:rsidRDefault="000B09D2" w:rsidP="000B09D2">
      <w:pPr>
        <w:spacing w:after="120"/>
        <w:ind w:left="2835" w:right="1134" w:hanging="567"/>
        <w:jc w:val="both"/>
      </w:pPr>
      <w:r>
        <w:t>a)</w:t>
      </w:r>
      <w:r>
        <w:tab/>
        <w:t>одну оценку соответствия, охватывающую как корпус баллона, так и содержащийся в нем пористый материал; или</w:t>
      </w:r>
    </w:p>
    <w:p w14:paraId="390B18FD" w14:textId="44ABA95E" w:rsidR="000B09D2" w:rsidRPr="004C1E54" w:rsidRDefault="000B09D2" w:rsidP="000B09D2">
      <w:pPr>
        <w:spacing w:after="120"/>
        <w:ind w:left="2835" w:right="1134" w:hanging="567"/>
        <w:jc w:val="both"/>
      </w:pPr>
      <w:r>
        <w:t>b)</w:t>
      </w:r>
      <w:r>
        <w:tab/>
        <w:t>отдельную оценку соответствия порожнего корпуса баллона и дополнительную оценку соответствия, охватывающую корпус баллона с содержащимся в нем пористым материалом</w:t>
      </w:r>
      <w:r w:rsidR="00512B1B">
        <w:t>»</w:t>
      </w:r>
      <w:r>
        <w:t>.</w:t>
      </w:r>
    </w:p>
    <w:p w14:paraId="79CA7A3F" w14:textId="6E9E1A87" w:rsidR="000B09D2" w:rsidRPr="004C1E54" w:rsidRDefault="000B09D2" w:rsidP="000B09D2">
      <w:pPr>
        <w:tabs>
          <w:tab w:val="left" w:pos="2268"/>
        </w:tabs>
        <w:spacing w:before="120" w:after="120"/>
        <w:ind w:left="2268" w:right="1134" w:hanging="1134"/>
        <w:jc w:val="both"/>
        <w:rPr>
          <w:iCs/>
        </w:rPr>
      </w:pPr>
      <w:r>
        <w:t>6.2.1.5.1</w:t>
      </w:r>
      <w:r>
        <w:tab/>
        <w:t xml:space="preserve">В первом предложении заменить </w:t>
      </w:r>
      <w:r w:rsidR="00512B1B">
        <w:t>«</w:t>
      </w:r>
      <w:r>
        <w:t>закрытых криогенных сосудов и систем хранения водорода на основе металлгидрида</w:t>
      </w:r>
      <w:r w:rsidR="00512B1B">
        <w:t>»</w:t>
      </w:r>
      <w:r>
        <w:t xml:space="preserve"> на </w:t>
      </w:r>
      <w:r w:rsidR="00512B1B">
        <w:t>«</w:t>
      </w:r>
      <w:r>
        <w:t>закрытых криогенных сосудов, систем хранения водорода на основе металлгидрида и связок баллонов</w:t>
      </w:r>
      <w:r w:rsidR="00512B1B">
        <w:t>»</w:t>
      </w:r>
      <w:r>
        <w:t xml:space="preserve"> и после </w:t>
      </w:r>
      <w:r w:rsidR="00512B1B">
        <w:t>«</w:t>
      </w:r>
      <w:r>
        <w:t>применимыми стандартами на конструкцию</w:t>
      </w:r>
      <w:r w:rsidR="00512B1B">
        <w:t>»</w:t>
      </w:r>
      <w:r>
        <w:t xml:space="preserve"> включить </w:t>
      </w:r>
      <w:r w:rsidR="00512B1B">
        <w:t>«</w:t>
      </w:r>
      <w:r>
        <w:t>или признанными техническими правилами</w:t>
      </w:r>
      <w:r w:rsidR="00512B1B">
        <w:t>»</w:t>
      </w:r>
      <w:r>
        <w:t xml:space="preserve">. </w:t>
      </w:r>
      <w:bookmarkStart w:id="21" w:name="_Hlk64627441"/>
      <w:bookmarkStart w:id="22" w:name="_Hlk64627471"/>
      <w:bookmarkEnd w:id="21"/>
      <w:bookmarkEnd w:id="22"/>
    </w:p>
    <w:p w14:paraId="67C0C902" w14:textId="6E7593EC" w:rsidR="000B09D2" w:rsidRPr="004C1E54" w:rsidRDefault="000B09D2" w:rsidP="000B09D2">
      <w:pPr>
        <w:tabs>
          <w:tab w:val="left" w:pos="2268"/>
        </w:tabs>
        <w:spacing w:after="120"/>
        <w:ind w:left="2268" w:right="1134" w:hanging="1134"/>
        <w:jc w:val="both"/>
        <w:rPr>
          <w:iCs/>
        </w:rPr>
      </w:pPr>
      <w:r>
        <w:lastRenderedPageBreak/>
        <w:tab/>
        <w:t xml:space="preserve">В строке перед подпунктом а) заменить </w:t>
      </w:r>
      <w:r w:rsidR="00512B1B">
        <w:t>«</w:t>
      </w:r>
      <w:r>
        <w:t>сосудов под давлением</w:t>
      </w:r>
      <w:r w:rsidR="00512B1B">
        <w:t>»</w:t>
      </w:r>
      <w:r>
        <w:t xml:space="preserve"> на </w:t>
      </w:r>
      <w:r w:rsidR="00512B1B">
        <w:t>«</w:t>
      </w:r>
      <w:r>
        <w:t>корпусов сосудов под давлением</w:t>
      </w:r>
      <w:r w:rsidR="00512B1B">
        <w:t>»</w:t>
      </w:r>
      <w:r>
        <w:t>.</w:t>
      </w:r>
    </w:p>
    <w:p w14:paraId="69EC30F5" w14:textId="5B5CFFE8" w:rsidR="000B09D2" w:rsidRPr="004C1E54" w:rsidRDefault="000B09D2" w:rsidP="000B09D2">
      <w:pPr>
        <w:tabs>
          <w:tab w:val="left" w:pos="2268"/>
        </w:tabs>
        <w:spacing w:after="120"/>
        <w:ind w:left="2268" w:right="1134"/>
        <w:jc w:val="both"/>
        <w:rPr>
          <w:iCs/>
        </w:rPr>
      </w:pPr>
      <w:r>
        <w:t xml:space="preserve">В конце подпункта d) исключить </w:t>
      </w:r>
      <w:r w:rsidR="00512B1B">
        <w:t>«</w:t>
      </w:r>
      <w:r>
        <w:t>сосудов под давлением</w:t>
      </w:r>
      <w:r w:rsidR="00512B1B">
        <w:t>»</w:t>
      </w:r>
      <w:r>
        <w:t>.</w:t>
      </w:r>
    </w:p>
    <w:p w14:paraId="251F220A" w14:textId="62E9B38B" w:rsidR="000B09D2" w:rsidRPr="004C1E54" w:rsidRDefault="000B09D2" w:rsidP="000B09D2">
      <w:pPr>
        <w:tabs>
          <w:tab w:val="left" w:pos="2268"/>
        </w:tabs>
        <w:spacing w:after="120"/>
        <w:ind w:left="2268" w:right="1134"/>
        <w:jc w:val="both"/>
        <w:rPr>
          <w:iCs/>
        </w:rPr>
      </w:pPr>
      <w:r>
        <w:t xml:space="preserve">В подпункте е) заменить </w:t>
      </w:r>
      <w:r w:rsidR="00512B1B">
        <w:t>«</w:t>
      </w:r>
      <w:r>
        <w:t>резьбы горловины</w:t>
      </w:r>
      <w:r w:rsidR="00512B1B">
        <w:t>»</w:t>
      </w:r>
      <w:r>
        <w:t xml:space="preserve"> на </w:t>
      </w:r>
      <w:r w:rsidR="00512B1B">
        <w:t>«</w:t>
      </w:r>
      <w:r>
        <w:t>резьбы, используемой для установки затворов</w:t>
      </w:r>
      <w:r w:rsidR="00512B1B">
        <w:t>»</w:t>
      </w:r>
      <w:r>
        <w:t>.</w:t>
      </w:r>
      <w:bookmarkStart w:id="23" w:name="_Hlk64627528"/>
      <w:bookmarkEnd w:id="23"/>
    </w:p>
    <w:p w14:paraId="366996DA" w14:textId="5833D93B" w:rsidR="000B09D2" w:rsidRPr="004C1E54" w:rsidRDefault="000B09D2" w:rsidP="000B09D2">
      <w:pPr>
        <w:tabs>
          <w:tab w:val="left" w:pos="2268"/>
        </w:tabs>
        <w:spacing w:after="120"/>
        <w:ind w:left="2268" w:right="1134" w:hanging="1134"/>
        <w:jc w:val="both"/>
        <w:rPr>
          <w:iCs/>
        </w:rPr>
      </w:pPr>
      <w:r>
        <w:tab/>
        <w:t xml:space="preserve">В строке перед подпунктом g) заменить </w:t>
      </w:r>
      <w:r w:rsidR="00512B1B">
        <w:t>«</w:t>
      </w:r>
      <w:r>
        <w:t>всех сосудах под давлением</w:t>
      </w:r>
      <w:r w:rsidR="00512B1B">
        <w:t>»</w:t>
      </w:r>
      <w:r>
        <w:t xml:space="preserve"> на </w:t>
      </w:r>
      <w:r w:rsidR="00512B1B">
        <w:t>«</w:t>
      </w:r>
      <w:r>
        <w:t>всех корпусах сосудов под давлением</w:t>
      </w:r>
      <w:r w:rsidR="00512B1B">
        <w:t>»</w:t>
      </w:r>
      <w:r>
        <w:t>.</w:t>
      </w:r>
    </w:p>
    <w:p w14:paraId="0BCCEC09" w14:textId="5CD4365E" w:rsidR="000B09D2" w:rsidRPr="004C1E54" w:rsidRDefault="000B09D2" w:rsidP="001C3A24">
      <w:pPr>
        <w:spacing w:after="120"/>
        <w:ind w:left="2268" w:right="1134"/>
        <w:jc w:val="both"/>
        <w:rPr>
          <w:iCs/>
        </w:rPr>
      </w:pPr>
      <w:r>
        <w:t xml:space="preserve">В подпункте g) заменить </w:t>
      </w:r>
      <w:r w:rsidR="00512B1B">
        <w:t>«</w:t>
      </w:r>
      <w:r>
        <w:t>Сосуды под давлением</w:t>
      </w:r>
      <w:r w:rsidR="00512B1B">
        <w:t>»</w:t>
      </w:r>
      <w:r>
        <w:t xml:space="preserve"> на </w:t>
      </w:r>
      <w:r w:rsidR="00512B1B">
        <w:t>«</w:t>
      </w:r>
      <w:r>
        <w:t>Корпуса сосудов под давлением</w:t>
      </w:r>
      <w:r w:rsidR="00512B1B">
        <w:t>»</w:t>
      </w:r>
      <w:r>
        <w:t>.</w:t>
      </w:r>
    </w:p>
    <w:p w14:paraId="4F87C9A5" w14:textId="6EBE6BE7" w:rsidR="000B09D2" w:rsidRPr="004C1E54" w:rsidRDefault="000B09D2" w:rsidP="000B09D2">
      <w:pPr>
        <w:spacing w:after="120"/>
        <w:ind w:left="2268" w:right="1134"/>
        <w:jc w:val="both"/>
        <w:rPr>
          <w:iCs/>
        </w:rPr>
      </w:pPr>
      <w:r>
        <w:t xml:space="preserve">В первом предложении подпункта h) заменить </w:t>
      </w:r>
      <w:r w:rsidR="00512B1B">
        <w:t>«</w:t>
      </w:r>
      <w:r>
        <w:t>сосуда под давлением</w:t>
      </w:r>
      <w:r w:rsidR="00512B1B">
        <w:t>»</w:t>
      </w:r>
      <w:r>
        <w:t xml:space="preserve"> на </w:t>
      </w:r>
      <w:r w:rsidR="00512B1B">
        <w:t>«</w:t>
      </w:r>
      <w:r>
        <w:t>корпуса сосуда под давлением</w:t>
      </w:r>
      <w:r w:rsidR="00512B1B">
        <w:t>»</w:t>
      </w:r>
      <w:r>
        <w:t xml:space="preserve">, и во втором предложении заменить </w:t>
      </w:r>
      <w:r w:rsidR="00512B1B">
        <w:t>«</w:t>
      </w:r>
      <w:r>
        <w:t>сосудов под давлением</w:t>
      </w:r>
      <w:r w:rsidR="00512B1B">
        <w:t>»</w:t>
      </w:r>
      <w:r>
        <w:t xml:space="preserve"> на </w:t>
      </w:r>
      <w:r w:rsidR="00512B1B">
        <w:t>«</w:t>
      </w:r>
      <w:r>
        <w:t>корпусов сосудов под давлением</w:t>
      </w:r>
      <w:r w:rsidR="00512B1B">
        <w:t>»</w:t>
      </w:r>
      <w:r>
        <w:t>.</w:t>
      </w:r>
    </w:p>
    <w:p w14:paraId="274F9782" w14:textId="0BBDBD42" w:rsidR="000B09D2" w:rsidRPr="004C1E54" w:rsidRDefault="000B09D2" w:rsidP="000B09D2">
      <w:pPr>
        <w:spacing w:after="120"/>
        <w:ind w:left="2268" w:right="1134"/>
        <w:jc w:val="both"/>
        <w:rPr>
          <w:iCs/>
        </w:rPr>
      </w:pPr>
      <w:r>
        <w:t xml:space="preserve">В подпункте i) заменить </w:t>
      </w:r>
      <w:r w:rsidR="00512B1B">
        <w:t>«</w:t>
      </w:r>
      <w:r>
        <w:t>сосудах под давлением</w:t>
      </w:r>
      <w:r w:rsidR="00512B1B">
        <w:t>»</w:t>
      </w:r>
      <w:r>
        <w:t xml:space="preserve"> на </w:t>
      </w:r>
      <w:r w:rsidR="00512B1B">
        <w:t>«</w:t>
      </w:r>
      <w:r>
        <w:t>корпусах сосудов под давлением</w:t>
      </w:r>
      <w:r w:rsidR="00512B1B">
        <w:t>»</w:t>
      </w:r>
      <w:r>
        <w:t>.</w:t>
      </w:r>
    </w:p>
    <w:p w14:paraId="33742487" w14:textId="7DDE50DE" w:rsidR="000B09D2" w:rsidRPr="004C1E54" w:rsidRDefault="000B09D2" w:rsidP="000B09D2">
      <w:pPr>
        <w:spacing w:after="120"/>
        <w:ind w:left="2268" w:right="1134"/>
        <w:jc w:val="both"/>
        <w:rPr>
          <w:iCs/>
        </w:rPr>
      </w:pPr>
      <w:r>
        <w:t xml:space="preserve">В подпункте j) заменить </w:t>
      </w:r>
      <w:r w:rsidR="00512B1B">
        <w:t>«</w:t>
      </w:r>
      <w:r>
        <w:t>сосуды под давлением</w:t>
      </w:r>
      <w:r w:rsidR="00512B1B">
        <w:t>»</w:t>
      </w:r>
      <w:r>
        <w:t xml:space="preserve"> на </w:t>
      </w:r>
      <w:r w:rsidR="00512B1B">
        <w:t>«</w:t>
      </w:r>
      <w:r>
        <w:t>корпуса баллонов</w:t>
      </w:r>
      <w:r w:rsidR="00512B1B">
        <w:t>»</w:t>
      </w:r>
      <w:r>
        <w:t>.</w:t>
      </w:r>
    </w:p>
    <w:p w14:paraId="09AA21C4" w14:textId="77777777" w:rsidR="000B09D2" w:rsidRPr="004C1E54" w:rsidRDefault="000B09D2" w:rsidP="000B09D2">
      <w:pPr>
        <w:spacing w:after="120"/>
        <w:ind w:left="1134" w:right="1134" w:firstLine="1134"/>
        <w:jc w:val="both"/>
        <w:rPr>
          <w:iCs/>
        </w:rPr>
      </w:pPr>
      <w:r>
        <w:t>После подпункта j) включить следующие новые положения:</w:t>
      </w:r>
    </w:p>
    <w:p w14:paraId="5EDE240F" w14:textId="4B83DF47" w:rsidR="000B09D2" w:rsidRPr="004C1E54" w:rsidRDefault="00512B1B" w:rsidP="000B09D2">
      <w:pPr>
        <w:pStyle w:val="SingleTxtG"/>
      </w:pPr>
      <w:r>
        <w:t>«</w:t>
      </w:r>
      <w:r w:rsidR="000B09D2">
        <w:t>На соответствующем образце затворов проводятся:</w:t>
      </w:r>
      <w:bookmarkStart w:id="24" w:name="_Hlk64627663"/>
    </w:p>
    <w:p w14:paraId="0B1A34B6" w14:textId="77777777" w:rsidR="000B09D2" w:rsidRPr="004C1E54" w:rsidRDefault="000B09D2" w:rsidP="000B09D2">
      <w:pPr>
        <w:pStyle w:val="SingleTxtG"/>
      </w:pPr>
      <w:r>
        <w:t>k)</w:t>
      </w:r>
      <w:r>
        <w:tab/>
        <w:t>проверка материалов;</w:t>
      </w:r>
    </w:p>
    <w:p w14:paraId="0764D4C1" w14:textId="77777777" w:rsidR="000B09D2" w:rsidRPr="004C1E54" w:rsidRDefault="000B09D2" w:rsidP="000B09D2">
      <w:pPr>
        <w:pStyle w:val="SingleTxtG"/>
      </w:pPr>
      <w:r>
        <w:t>l)</w:t>
      </w:r>
      <w:r>
        <w:tab/>
        <w:t>проверка размеров;</w:t>
      </w:r>
    </w:p>
    <w:p w14:paraId="4242B127" w14:textId="77777777" w:rsidR="000B09D2" w:rsidRPr="004C1E54" w:rsidRDefault="000B09D2" w:rsidP="000B09D2">
      <w:pPr>
        <w:pStyle w:val="SingleTxtG"/>
      </w:pPr>
      <w:r>
        <w:t>m)</w:t>
      </w:r>
      <w:r>
        <w:tab/>
        <w:t>проверка чистоты;</w:t>
      </w:r>
    </w:p>
    <w:p w14:paraId="1392F21F" w14:textId="77777777" w:rsidR="000B09D2" w:rsidRPr="004C1E54" w:rsidRDefault="000B09D2" w:rsidP="000B09D2">
      <w:pPr>
        <w:pStyle w:val="SingleTxtG"/>
      </w:pPr>
      <w:r>
        <w:t>n)</w:t>
      </w:r>
      <w:r>
        <w:tab/>
        <w:t>проверка готовой сборки;</w:t>
      </w:r>
    </w:p>
    <w:p w14:paraId="075F57A5" w14:textId="77777777" w:rsidR="000B09D2" w:rsidRPr="004C1E54" w:rsidRDefault="000B09D2" w:rsidP="000B09D2">
      <w:pPr>
        <w:pStyle w:val="SingleTxtG"/>
      </w:pPr>
      <w:r>
        <w:t>o)</w:t>
      </w:r>
      <w:r>
        <w:tab/>
        <w:t xml:space="preserve">проверка наличия маркировочных знаков. </w:t>
      </w:r>
    </w:p>
    <w:p w14:paraId="6FB21A3F" w14:textId="77777777" w:rsidR="000B09D2" w:rsidRPr="004C1E54" w:rsidDel="0090237F" w:rsidRDefault="000B09D2" w:rsidP="000B09D2">
      <w:pPr>
        <w:pStyle w:val="SingleTxtG"/>
      </w:pPr>
      <w:r>
        <w:t>На всех затворах проводятся:</w:t>
      </w:r>
    </w:p>
    <w:p w14:paraId="1EA5E3C4" w14:textId="02A375AB" w:rsidR="000B09D2" w:rsidRPr="004C1E54" w:rsidRDefault="000B09D2" w:rsidP="000B09D2">
      <w:pPr>
        <w:pStyle w:val="SingleTxtG"/>
      </w:pPr>
      <w:r>
        <w:t>p)</w:t>
      </w:r>
      <w:r>
        <w:tab/>
        <w:t>испытания на герметичность</w:t>
      </w:r>
      <w:r w:rsidR="00512B1B">
        <w:t>»</w:t>
      </w:r>
      <w:r>
        <w:t>.</w:t>
      </w:r>
      <w:bookmarkEnd w:id="24"/>
    </w:p>
    <w:p w14:paraId="5D1F99DD" w14:textId="77777777" w:rsidR="000B09D2" w:rsidRPr="004C1E54" w:rsidRDefault="000B09D2" w:rsidP="000B09D2">
      <w:pPr>
        <w:pStyle w:val="SingleTxtG"/>
      </w:pPr>
      <w:r>
        <w:t>6.2.1.5.2</w:t>
      </w:r>
      <w:r>
        <w:tab/>
        <w:t>Изменить следующим образом:</w:t>
      </w:r>
    </w:p>
    <w:p w14:paraId="205E8DF3" w14:textId="751287E9" w:rsidR="000B09D2" w:rsidRPr="004C1E54" w:rsidRDefault="00512B1B" w:rsidP="000B09D2">
      <w:pPr>
        <w:pStyle w:val="SingleTxtG"/>
      </w:pPr>
      <w:r>
        <w:t>«</w:t>
      </w:r>
      <w:r w:rsidR="000B09D2">
        <w:t>6.2.1.5.2</w:t>
      </w:r>
      <w:r w:rsidR="000B09D2">
        <w:tab/>
        <w:t>Закрытые криогенные сосуды должны подвергаться испытаниям и проверкам в процессе и после изготовления в соответствии с применимыми стандартами на конструкцию или признанными техническими правилами, включая следующие процедуры:</w:t>
      </w:r>
    </w:p>
    <w:p w14:paraId="667874DF" w14:textId="7F2DCBE4" w:rsidR="000B09D2" w:rsidRPr="004C1E54" w:rsidRDefault="000B09D2" w:rsidP="000B09D2">
      <w:pPr>
        <w:pStyle w:val="SingleTxtG"/>
      </w:pPr>
      <w:r>
        <w:tab/>
        <w:t>На соответствующем образце внутренних емкостей проводятся:</w:t>
      </w:r>
    </w:p>
    <w:p w14:paraId="362887CC" w14:textId="77777777" w:rsidR="000B09D2" w:rsidRPr="004C1E54" w:rsidRDefault="000B09D2" w:rsidP="000B09D2">
      <w:pPr>
        <w:pStyle w:val="SingleTxtG"/>
        <w:ind w:left="2268" w:hanging="567"/>
      </w:pPr>
      <w:r>
        <w:t>a)</w:t>
      </w:r>
      <w:r>
        <w:tab/>
        <w:t>испытания конструкционного материала на механические свойства;</w:t>
      </w:r>
    </w:p>
    <w:p w14:paraId="4BEE6F75" w14:textId="77777777" w:rsidR="000B09D2" w:rsidRPr="004C1E54" w:rsidRDefault="000B09D2" w:rsidP="000B09D2">
      <w:pPr>
        <w:pStyle w:val="SingleTxtG"/>
        <w:ind w:left="2268" w:hanging="567"/>
      </w:pPr>
      <w:r>
        <w:t>b)</w:t>
      </w:r>
      <w:r>
        <w:tab/>
        <w:t>проверка минимальной толщины стенки;</w:t>
      </w:r>
    </w:p>
    <w:p w14:paraId="1536A6E2" w14:textId="77777777" w:rsidR="000B09D2" w:rsidRPr="004C1E54" w:rsidRDefault="000B09D2" w:rsidP="000B09D2">
      <w:pPr>
        <w:pStyle w:val="SingleTxtG"/>
        <w:ind w:left="2268" w:hanging="567"/>
      </w:pPr>
      <w:r>
        <w:t>с)</w:t>
      </w:r>
      <w:r>
        <w:tab/>
        <w:t>наружный и внутренний осмотр;</w:t>
      </w:r>
    </w:p>
    <w:p w14:paraId="6CACFB99" w14:textId="77777777" w:rsidR="000B09D2" w:rsidRPr="004C1E54" w:rsidRDefault="000B09D2" w:rsidP="000B09D2">
      <w:pPr>
        <w:pStyle w:val="SingleTxtG"/>
        <w:ind w:left="2268" w:hanging="567"/>
      </w:pPr>
      <w:r>
        <w:t>d)</w:t>
      </w:r>
      <w:r>
        <w:tab/>
        <w:t>проверка соответствия стандарту на конструкцию или техническим правилам;</w:t>
      </w:r>
    </w:p>
    <w:p w14:paraId="433D1212" w14:textId="77777777" w:rsidR="000B09D2" w:rsidRPr="004C1E54" w:rsidRDefault="000B09D2" w:rsidP="000B09D2">
      <w:pPr>
        <w:pStyle w:val="SingleTxtG"/>
        <w:ind w:left="2268" w:hanging="567"/>
      </w:pPr>
      <w:r>
        <w:t>e)</w:t>
      </w:r>
      <w:r>
        <w:tab/>
        <w:t>проверка сварных швов радиографическим, ультразвуковым или другим подходящим неразрушительным методом в соответствии с применимым стандартом на конструкцию и изготовление или техническими правилами.</w:t>
      </w:r>
    </w:p>
    <w:p w14:paraId="18EB0F30" w14:textId="77777777" w:rsidR="000B09D2" w:rsidRPr="004C1E54" w:rsidRDefault="000B09D2" w:rsidP="000B09D2">
      <w:pPr>
        <w:pStyle w:val="SingleTxtG"/>
        <w:ind w:left="2268" w:hanging="567"/>
      </w:pPr>
      <w:r>
        <w:t>На всех внутренних емкостях проводятся:</w:t>
      </w:r>
    </w:p>
    <w:p w14:paraId="0CB26554" w14:textId="77777777" w:rsidR="000B09D2" w:rsidRPr="004C1E54" w:rsidRDefault="000B09D2" w:rsidP="000B09D2">
      <w:pPr>
        <w:pStyle w:val="SingleTxtG"/>
        <w:ind w:left="2268" w:hanging="567"/>
      </w:pPr>
      <w:r>
        <w:t>f)</w:t>
      </w:r>
      <w:r>
        <w:tab/>
        <w:t>гидравлическое испытание под давлением. Внутренняя емкость должна отвечать критериям приемлемости, указанным в техническом стандарте на конструкцию и изготовление или в технических правилах;</w:t>
      </w:r>
    </w:p>
    <w:p w14:paraId="32E60688" w14:textId="246AB527" w:rsidR="000B09D2" w:rsidRPr="004C1E54" w:rsidRDefault="000B09D2" w:rsidP="000B09D2">
      <w:pPr>
        <w:pStyle w:val="SingleTxtG"/>
        <w:ind w:left="2268"/>
      </w:pPr>
      <w:r>
        <w:rPr>
          <w:b/>
          <w:bCs/>
          <w:i/>
          <w:iCs/>
        </w:rPr>
        <w:t>ПРИМЕЧАНИЕ:</w:t>
      </w:r>
      <w:r>
        <w:tab/>
      </w:r>
      <w:r>
        <w:rPr>
          <w:i/>
          <w:iCs/>
        </w:rPr>
        <w:t xml:space="preserve">С согласия компетентного органа вместо гидравлического испытания под давлением может проводиться </w:t>
      </w:r>
      <w:r>
        <w:rPr>
          <w:i/>
          <w:iCs/>
        </w:rPr>
        <w:lastRenderedPageBreak/>
        <w:t>испытание с использованием газа, если такая операция не сопряжена с опасностью.</w:t>
      </w:r>
    </w:p>
    <w:p w14:paraId="3D956008" w14:textId="77777777" w:rsidR="000B09D2" w:rsidRPr="004C1E54" w:rsidRDefault="000B09D2" w:rsidP="000B09D2">
      <w:pPr>
        <w:pStyle w:val="SingleTxtG"/>
        <w:ind w:left="2268" w:hanging="567"/>
      </w:pPr>
      <w:r>
        <w:t>g)</w:t>
      </w:r>
      <w:r>
        <w:tab/>
        <w:t>осмотр и оценка производственных дефектов и ремонт внутренней емкости или ее выбраковка;</w:t>
      </w:r>
    </w:p>
    <w:p w14:paraId="2691D778" w14:textId="77777777" w:rsidR="000B09D2" w:rsidRPr="004C1E54" w:rsidRDefault="000B09D2" w:rsidP="000B09D2">
      <w:pPr>
        <w:pStyle w:val="SingleTxtG"/>
        <w:ind w:left="2268" w:hanging="567"/>
      </w:pPr>
      <w:r>
        <w:t>h)</w:t>
      </w:r>
      <w:r>
        <w:tab/>
        <w:t>проверка маркировочных знаков.</w:t>
      </w:r>
    </w:p>
    <w:p w14:paraId="4403D1CA" w14:textId="77777777" w:rsidR="000B09D2" w:rsidRPr="004C1E54" w:rsidRDefault="000B09D2" w:rsidP="000B09D2">
      <w:pPr>
        <w:pStyle w:val="SingleTxtG"/>
        <w:ind w:left="2268" w:hanging="567"/>
      </w:pPr>
      <w:r>
        <w:t>На соответствующем образце затворов проводятся:</w:t>
      </w:r>
    </w:p>
    <w:p w14:paraId="6193F8E3" w14:textId="77777777" w:rsidR="000B09D2" w:rsidRPr="004C1E54" w:rsidRDefault="000B09D2" w:rsidP="000B09D2">
      <w:pPr>
        <w:pStyle w:val="SingleTxtG"/>
        <w:ind w:left="2268" w:hanging="567"/>
      </w:pPr>
      <w:r>
        <w:t>i)</w:t>
      </w:r>
      <w:r>
        <w:tab/>
        <w:t>проверка материалов;</w:t>
      </w:r>
    </w:p>
    <w:p w14:paraId="04C019C0" w14:textId="77777777" w:rsidR="000B09D2" w:rsidRPr="004C1E54" w:rsidRDefault="000B09D2" w:rsidP="000B09D2">
      <w:pPr>
        <w:pStyle w:val="SingleTxtG"/>
        <w:ind w:left="2268" w:hanging="567"/>
      </w:pPr>
      <w:r>
        <w:t>j)</w:t>
      </w:r>
      <w:r>
        <w:tab/>
        <w:t>проверка размеров;</w:t>
      </w:r>
    </w:p>
    <w:p w14:paraId="58A882D6" w14:textId="77777777" w:rsidR="000B09D2" w:rsidRPr="004C1E54" w:rsidRDefault="000B09D2" w:rsidP="000B09D2">
      <w:pPr>
        <w:pStyle w:val="SingleTxtG"/>
        <w:ind w:left="2268" w:hanging="567"/>
      </w:pPr>
      <w:r>
        <w:t>k)</w:t>
      </w:r>
      <w:r>
        <w:tab/>
        <w:t>проверка чистоты;</w:t>
      </w:r>
    </w:p>
    <w:p w14:paraId="53B02C66" w14:textId="77777777" w:rsidR="000B09D2" w:rsidRPr="004C1E54" w:rsidRDefault="000B09D2" w:rsidP="000B09D2">
      <w:pPr>
        <w:pStyle w:val="SingleTxtG"/>
        <w:ind w:left="2268" w:hanging="567"/>
      </w:pPr>
      <w:r>
        <w:t>l)</w:t>
      </w:r>
      <w:r>
        <w:tab/>
        <w:t>проверка готовой сборки;</w:t>
      </w:r>
    </w:p>
    <w:p w14:paraId="28A42B09" w14:textId="77777777" w:rsidR="000B09D2" w:rsidRPr="004C1E54" w:rsidRDefault="000B09D2" w:rsidP="000B09D2">
      <w:pPr>
        <w:pStyle w:val="SingleTxtG"/>
        <w:ind w:left="2268" w:hanging="567"/>
      </w:pPr>
      <w:r>
        <w:t>m)</w:t>
      </w:r>
      <w:r>
        <w:tab/>
        <w:t>проверка наличия маркировочных знаков.</w:t>
      </w:r>
    </w:p>
    <w:p w14:paraId="3D13B3EA" w14:textId="77777777" w:rsidR="000B09D2" w:rsidRPr="004C1E54" w:rsidRDefault="000B09D2" w:rsidP="000B09D2">
      <w:pPr>
        <w:pStyle w:val="SingleTxtG"/>
        <w:ind w:left="2268" w:hanging="567"/>
      </w:pPr>
      <w:r>
        <w:t>На всех затворах проводятся:</w:t>
      </w:r>
    </w:p>
    <w:p w14:paraId="37E9E1F6" w14:textId="77777777" w:rsidR="000B09D2" w:rsidRPr="004C1E54" w:rsidRDefault="000B09D2" w:rsidP="000B09D2">
      <w:pPr>
        <w:pStyle w:val="SingleTxtG"/>
        <w:ind w:left="2268" w:hanging="567"/>
      </w:pPr>
      <w:r>
        <w:t>n)</w:t>
      </w:r>
      <w:r>
        <w:tab/>
        <w:t>испытания на герметичность.</w:t>
      </w:r>
    </w:p>
    <w:p w14:paraId="228E7EEC" w14:textId="77777777" w:rsidR="000B09D2" w:rsidRPr="004C1E54" w:rsidRDefault="000B09D2" w:rsidP="001C3A24">
      <w:pPr>
        <w:pStyle w:val="SingleTxtG"/>
        <w:ind w:left="1701"/>
      </w:pPr>
      <w:r>
        <w:t>На соответствующем образце закрытых криогенных сосудов в сборе проводятся:</w:t>
      </w:r>
    </w:p>
    <w:p w14:paraId="4FA7F46E" w14:textId="77777777" w:rsidR="000B09D2" w:rsidRPr="004C1E54" w:rsidRDefault="000B09D2" w:rsidP="000B09D2">
      <w:pPr>
        <w:pStyle w:val="SingleTxtG"/>
        <w:ind w:left="2268" w:hanging="567"/>
      </w:pPr>
      <w:r>
        <w:t>o)</w:t>
      </w:r>
      <w:r>
        <w:tab/>
        <w:t>испытание по проверке удовлетворительного функционирования эксплуатационного оборудования;</w:t>
      </w:r>
    </w:p>
    <w:p w14:paraId="795911D9" w14:textId="77777777" w:rsidR="000B09D2" w:rsidRPr="004C1E54" w:rsidRDefault="000B09D2" w:rsidP="000B09D2">
      <w:pPr>
        <w:pStyle w:val="SingleTxtG"/>
        <w:ind w:left="2268" w:hanging="567"/>
      </w:pPr>
      <w:r>
        <w:t>p)</w:t>
      </w:r>
      <w:r>
        <w:tab/>
        <w:t>проверка соответствия стандарту на конструкцию или техническим правилам.</w:t>
      </w:r>
    </w:p>
    <w:p w14:paraId="690EB5A1" w14:textId="77777777" w:rsidR="000B09D2" w:rsidRPr="004C1E54" w:rsidRDefault="000B09D2" w:rsidP="000B09D2">
      <w:pPr>
        <w:pStyle w:val="SingleTxtG"/>
        <w:ind w:left="2268" w:hanging="567"/>
      </w:pPr>
      <w:r>
        <w:t>На всех закрытых криогенных сосудах под давлением в сборе проводятся:</w:t>
      </w:r>
    </w:p>
    <w:p w14:paraId="745ACECE" w14:textId="1AF3E47D" w:rsidR="000B09D2" w:rsidRPr="004C1E54" w:rsidRDefault="000B09D2" w:rsidP="000B09D2">
      <w:pPr>
        <w:pStyle w:val="SingleTxtG"/>
        <w:ind w:left="2268" w:hanging="567"/>
      </w:pPr>
      <w:r>
        <w:t>q)</w:t>
      </w:r>
      <w:r>
        <w:tab/>
        <w:t>испытания на герметичность</w:t>
      </w:r>
      <w:r w:rsidR="00512B1B">
        <w:t>»</w:t>
      </w:r>
      <w:r>
        <w:t>.</w:t>
      </w:r>
    </w:p>
    <w:p w14:paraId="5ABCB590" w14:textId="23939E6F" w:rsidR="000B09D2" w:rsidRPr="004C1E54" w:rsidRDefault="000B09D2" w:rsidP="000B09D2">
      <w:pPr>
        <w:spacing w:after="120"/>
        <w:ind w:left="1134" w:right="1134"/>
        <w:jc w:val="both"/>
        <w:rPr>
          <w:bCs/>
        </w:rPr>
      </w:pPr>
      <w:r>
        <w:t>6.2.1.5.3</w:t>
      </w:r>
      <w:r>
        <w:tab/>
        <w:t xml:space="preserve">В первом предложении заменить </w:t>
      </w:r>
      <w:r w:rsidR="00512B1B">
        <w:t>«</w:t>
      </w:r>
      <w:r>
        <w:t>сосудов</w:t>
      </w:r>
      <w:r w:rsidR="00512B1B">
        <w:t>»</w:t>
      </w:r>
      <w:r>
        <w:t xml:space="preserve"> на </w:t>
      </w:r>
      <w:r w:rsidR="00512B1B">
        <w:t>«</w:t>
      </w:r>
      <w:r>
        <w:t>корпусов сосудов под давлением</w:t>
      </w:r>
      <w:r w:rsidR="00512B1B">
        <w:t>»</w:t>
      </w:r>
      <w:r>
        <w:t>.</w:t>
      </w:r>
    </w:p>
    <w:p w14:paraId="148E318D" w14:textId="77777777" w:rsidR="000B09D2" w:rsidRPr="004C1E54" w:rsidRDefault="000B09D2" w:rsidP="000B09D2">
      <w:pPr>
        <w:spacing w:after="120"/>
        <w:ind w:left="1134" w:right="1134"/>
        <w:jc w:val="both"/>
        <w:rPr>
          <w:bCs/>
        </w:rPr>
      </w:pPr>
      <w:r>
        <w:t>6.2.1.5.4</w:t>
      </w:r>
      <w:r>
        <w:tab/>
        <w:t>Включить новый пункт следующего содержания:</w:t>
      </w:r>
    </w:p>
    <w:p w14:paraId="2E0FB8B4" w14:textId="6568A762" w:rsidR="000B09D2" w:rsidRPr="004C1E54" w:rsidRDefault="00512B1B" w:rsidP="000B09D2">
      <w:pPr>
        <w:pStyle w:val="SingleTxtG"/>
      </w:pPr>
      <w:r>
        <w:t>«</w:t>
      </w:r>
      <w:r w:rsidR="000B09D2">
        <w:t>6.2.1.5.4</w:t>
      </w:r>
      <w:r w:rsidR="000B09D2">
        <w:tab/>
        <w:t>В случае связок баллонов корпуса и затворы баллонов должны подвергаться первоначальной проверке и испытаниям, указанным в пункте 6.2.1.5.1. Соответствующий образец рам должен подвергаться испытанию пробной нагрузкой, которая в два раза превышает максимальный вес брутто связок баллонов.</w:t>
      </w:r>
    </w:p>
    <w:p w14:paraId="2C2D99FF" w14:textId="15F65C33" w:rsidR="000B09D2" w:rsidRPr="004C1E54" w:rsidRDefault="000B09D2" w:rsidP="000B09D2">
      <w:pPr>
        <w:pStyle w:val="SingleTxtG"/>
      </w:pPr>
      <w:r>
        <w:t xml:space="preserve">Кроме того, все коллекторы связок баллонов должны подвергаться гидравлическому испытанию под давлением, а все готовые связки баллонов </w:t>
      </w:r>
      <w:r w:rsidR="00512B1B">
        <w:t>—</w:t>
      </w:r>
      <w:r>
        <w:t xml:space="preserve"> испытанию на герметичность. </w:t>
      </w:r>
    </w:p>
    <w:p w14:paraId="6C79A5D9" w14:textId="1CA81184" w:rsidR="000B09D2" w:rsidRPr="004C1E54" w:rsidRDefault="000B09D2" w:rsidP="000B09D2">
      <w:pPr>
        <w:pStyle w:val="SingleTxtG"/>
        <w:rPr>
          <w:bCs/>
        </w:rPr>
      </w:pPr>
      <w:r>
        <w:rPr>
          <w:b/>
          <w:bCs/>
          <w:i/>
          <w:iCs/>
        </w:rPr>
        <w:t>ПРИМЕЧАНИЕ:</w:t>
      </w:r>
      <w:r>
        <w:tab/>
      </w:r>
      <w:r>
        <w:rPr>
          <w:i/>
          <w:iCs/>
        </w:rPr>
        <w:t>С согласия компетентного органа вместо гидравлического испытания под давлением может проводиться испытание с использованием газа, если такая операция не сопряжена с опасностью.</w:t>
      </w:r>
      <w:r w:rsidR="00512B1B">
        <w:t>»</w:t>
      </w:r>
      <w:r>
        <w:t>.</w:t>
      </w:r>
    </w:p>
    <w:p w14:paraId="11DC6A59" w14:textId="77777777" w:rsidR="000B09D2" w:rsidRPr="004C1E54" w:rsidRDefault="000B09D2" w:rsidP="000B09D2">
      <w:pPr>
        <w:spacing w:after="120"/>
        <w:ind w:left="1134" w:right="1134"/>
        <w:jc w:val="both"/>
      </w:pPr>
      <w:r>
        <w:t>6.2.1.6.1</w:t>
      </w:r>
      <w:r>
        <w:tab/>
        <w:t>Заменить подпункты с) и d) следующим текстом:</w:t>
      </w:r>
    </w:p>
    <w:p w14:paraId="4FE89D31" w14:textId="0657DFD0" w:rsidR="000B09D2" w:rsidRPr="004C1E54" w:rsidRDefault="00512B1B" w:rsidP="000B09D2">
      <w:pPr>
        <w:pStyle w:val="SingleTxtG"/>
      </w:pPr>
      <w:r>
        <w:t>«</w:t>
      </w:r>
      <w:r w:rsidR="000B09D2">
        <w:t>c)</w:t>
      </w:r>
      <w:r w:rsidR="000B09D2">
        <w:tab/>
        <w:t>осмотр резьбы:</w:t>
      </w:r>
    </w:p>
    <w:p w14:paraId="29E337DE" w14:textId="3B275300" w:rsidR="000B09D2" w:rsidRPr="004C1E54" w:rsidRDefault="000B09D2" w:rsidP="000B09D2">
      <w:pPr>
        <w:pStyle w:val="SingleTxtG"/>
      </w:pPr>
      <w:r>
        <w:tab/>
        <w:t>i)</w:t>
      </w:r>
      <w:r>
        <w:tab/>
        <w:t>если имеются признаки коррозии; или</w:t>
      </w:r>
    </w:p>
    <w:p w14:paraId="0CE31C0A" w14:textId="0D41C33E" w:rsidR="000B09D2" w:rsidRPr="004C1E54" w:rsidRDefault="000B09D2" w:rsidP="001C3A24">
      <w:pPr>
        <w:pStyle w:val="SingleTxtG"/>
        <w:ind w:left="2268" w:hanging="1134"/>
      </w:pPr>
      <w:r>
        <w:tab/>
        <w:t>ii)</w:t>
      </w:r>
      <w:r>
        <w:tab/>
        <w:t>если демонтированы затворы или другое эксплуатационное оборудование;</w:t>
      </w:r>
    </w:p>
    <w:p w14:paraId="7FB75DAE" w14:textId="0F6E6A71" w:rsidR="000B09D2" w:rsidRPr="004C1E54" w:rsidRDefault="000B09D2" w:rsidP="000B09D2">
      <w:pPr>
        <w:pStyle w:val="SingleTxtG"/>
      </w:pPr>
      <w:r>
        <w:t>d)</w:t>
      </w:r>
      <w:r>
        <w:tab/>
        <w:t>гидравлическое испытание под давлением и, при необходимости, проверка свойств материала путем проведения соответствующих испытаний;</w:t>
      </w:r>
      <w:r w:rsidR="00512B1B">
        <w:t>»</w:t>
      </w:r>
      <w:r>
        <w:t>.</w:t>
      </w:r>
    </w:p>
    <w:p w14:paraId="3891E94D" w14:textId="4C7BF597" w:rsidR="000B09D2" w:rsidRPr="004C1E54" w:rsidRDefault="000B09D2" w:rsidP="000B09D2">
      <w:pPr>
        <w:spacing w:after="120"/>
        <w:ind w:left="2268" w:right="1134"/>
        <w:jc w:val="both"/>
        <w:rPr>
          <w:i/>
        </w:rPr>
      </w:pPr>
      <w:r>
        <w:t xml:space="preserve">В примечании 2 заменить </w:t>
      </w:r>
      <w:r w:rsidR="00512B1B">
        <w:t>«</w:t>
      </w:r>
      <w:r>
        <w:rPr>
          <w:i/>
          <w:iCs/>
        </w:rPr>
        <w:t>баллонов и трубок</w:t>
      </w:r>
      <w:r w:rsidR="00512B1B">
        <w:t>»</w:t>
      </w:r>
      <w:r>
        <w:t xml:space="preserve"> на </w:t>
      </w:r>
      <w:r w:rsidR="00512B1B">
        <w:t>«</w:t>
      </w:r>
      <w:r>
        <w:rPr>
          <w:i/>
          <w:iCs/>
        </w:rPr>
        <w:t>корпусов баллонов и корпусов трубок</w:t>
      </w:r>
      <w:r w:rsidR="00512B1B">
        <w:t>»</w:t>
      </w:r>
      <w:r>
        <w:t>.</w:t>
      </w:r>
    </w:p>
    <w:p w14:paraId="50B00A03" w14:textId="77777777" w:rsidR="000B09D2" w:rsidRPr="004C1E54" w:rsidRDefault="000B09D2" w:rsidP="0046456B">
      <w:pPr>
        <w:keepNext/>
        <w:keepLines/>
        <w:spacing w:after="120"/>
        <w:ind w:left="2268" w:right="1134"/>
        <w:jc w:val="both"/>
      </w:pPr>
      <w:r>
        <w:lastRenderedPageBreak/>
        <w:tab/>
        <w:t>Изменить примечание 3 следующим образом:</w:t>
      </w:r>
    </w:p>
    <w:p w14:paraId="0C7CE32B" w14:textId="4547764D" w:rsidR="000B09D2" w:rsidRPr="004C1E54" w:rsidRDefault="00512B1B" w:rsidP="0046456B">
      <w:pPr>
        <w:pStyle w:val="SingleTxtG"/>
        <w:keepNext/>
        <w:keepLines/>
      </w:pPr>
      <w:r>
        <w:t>«</w:t>
      </w:r>
      <w:r w:rsidR="000B09D2">
        <w:rPr>
          <w:b/>
          <w:bCs/>
          <w:i/>
          <w:iCs/>
        </w:rPr>
        <w:t>ПРИМЕЧАНИЕ 3:</w:t>
      </w:r>
      <w:r w:rsidR="0046456B" w:rsidRPr="0046456B">
        <w:rPr>
          <w:i/>
          <w:iCs/>
        </w:rPr>
        <w:t xml:space="preserve"> </w:t>
      </w:r>
      <w:r w:rsidR="000B09D2">
        <w:rPr>
          <w:i/>
          <w:iCs/>
        </w:rPr>
        <w:t>Вместо проверки внутреннего состояния, предусмотренной в пункте 6.2.1.6.1 b), и гидравлического испытания под давлением, предусмотренного в пункте 6.2.1.6.1 d), может использоваться ультразвуковой контроль, проводимый в соответствии со стандартом ISO 18119:2018 в случае корпусов бесшовных газовых баллонов из стали и алюминиевого сплава.</w:t>
      </w:r>
      <w:r w:rsidR="000B09D2">
        <w:t xml:space="preserve"> </w:t>
      </w:r>
      <w:r w:rsidR="000B09D2">
        <w:rPr>
          <w:i/>
          <w:iCs/>
        </w:rPr>
        <w:t>В течение переходного периода до 31</w:t>
      </w:r>
      <w:r w:rsidR="0046456B">
        <w:rPr>
          <w:i/>
          <w:iCs/>
        </w:rPr>
        <w:t> </w:t>
      </w:r>
      <w:r w:rsidR="000B09D2">
        <w:rPr>
          <w:i/>
          <w:iCs/>
        </w:rPr>
        <w:t>декабря 2024 года для бесшовных баллонов из алюминиевого сплава может использоваться стандарт ISO 10461:2005 +A1:2006, а для бесшовных стальных баллонов с этой же целью может использоваться стандарт ISO 6406:2005.</w:t>
      </w:r>
      <w:r>
        <w:t>»</w:t>
      </w:r>
      <w:r w:rsidR="000B09D2">
        <w:t>.</w:t>
      </w:r>
      <w:bookmarkStart w:id="25" w:name="_Hlk64636784"/>
      <w:bookmarkEnd w:id="25"/>
    </w:p>
    <w:p w14:paraId="2E23A670" w14:textId="77777777" w:rsidR="000B09D2" w:rsidRPr="004C1E54" w:rsidRDefault="000B09D2" w:rsidP="000B09D2">
      <w:pPr>
        <w:keepNext/>
        <w:keepLines/>
        <w:spacing w:after="120"/>
        <w:ind w:left="2268" w:right="1134"/>
        <w:jc w:val="both"/>
        <w:rPr>
          <w:i/>
          <w:iCs/>
        </w:rPr>
      </w:pPr>
      <w:r>
        <w:t>Включить новое примечание 4 следующего содержания:</w:t>
      </w:r>
    </w:p>
    <w:p w14:paraId="28B4EAE9" w14:textId="422A634A" w:rsidR="000B09D2" w:rsidRPr="004C1E54" w:rsidRDefault="00512B1B" w:rsidP="000B09D2">
      <w:pPr>
        <w:pStyle w:val="SingleTxtG"/>
      </w:pPr>
      <w:r>
        <w:t>«</w:t>
      </w:r>
      <w:r w:rsidR="000B09D2">
        <w:rPr>
          <w:b/>
          <w:bCs/>
          <w:i/>
          <w:iCs/>
        </w:rPr>
        <w:t>ПРИМЕЧАНИЕ 4:</w:t>
      </w:r>
      <w:r w:rsidR="0046456B" w:rsidRPr="0046456B">
        <w:rPr>
          <w:i/>
          <w:iCs/>
        </w:rPr>
        <w:t xml:space="preserve"> </w:t>
      </w:r>
      <w:r w:rsidR="000B09D2">
        <w:rPr>
          <w:i/>
          <w:iCs/>
        </w:rPr>
        <w:t>Для связок баллонов гидравлическое испытание, указанное в подпункте d) выше, проводится на корпусах баллонов и на коллекторе</w:t>
      </w:r>
      <w:r w:rsidR="000B09D2">
        <w:t>.</w:t>
      </w:r>
      <w:r>
        <w:t>»</w:t>
      </w:r>
      <w:r w:rsidR="000B09D2">
        <w:t>.</w:t>
      </w:r>
      <w:bookmarkStart w:id="26" w:name="_Hlk64636798"/>
      <w:bookmarkEnd w:id="26"/>
    </w:p>
    <w:p w14:paraId="3FA4A66A" w14:textId="77777777" w:rsidR="000B09D2" w:rsidRPr="004C1E54" w:rsidRDefault="000B09D2" w:rsidP="000B09D2">
      <w:pPr>
        <w:spacing w:after="120"/>
        <w:ind w:left="2268" w:right="1134"/>
        <w:jc w:val="both"/>
        <w:rPr>
          <w:iCs/>
        </w:rPr>
      </w:pPr>
      <w:r>
        <w:t xml:space="preserve">Заменить существующий подпункт е) и добавить следующий новый подпункт f): </w:t>
      </w:r>
    </w:p>
    <w:p w14:paraId="2A910C12" w14:textId="5D8C6653" w:rsidR="000B09D2" w:rsidRPr="004C1E54" w:rsidRDefault="00512B1B" w:rsidP="000B09D2">
      <w:pPr>
        <w:pStyle w:val="SingleTxtG"/>
      </w:pPr>
      <w:r>
        <w:t>«</w:t>
      </w:r>
      <w:r w:rsidR="000B09D2">
        <w:t>e)</w:t>
      </w:r>
      <w:r w:rsidR="000B09D2">
        <w:tab/>
        <w:t>проверка эксплуатационного оборудования, если предполагается вновь ввести его в эксплуатацию. Эта проверка может проводиться отдельно от проверки корпуса сосуда под давлением; и</w:t>
      </w:r>
      <w:bookmarkStart w:id="27" w:name="_Hlk64636859"/>
      <w:bookmarkEnd w:id="27"/>
    </w:p>
    <w:p w14:paraId="1988E708" w14:textId="5F200D37" w:rsidR="000B09D2" w:rsidRPr="004C1E54" w:rsidRDefault="000B09D2" w:rsidP="000B09D2">
      <w:pPr>
        <w:pStyle w:val="SingleTxtG"/>
      </w:pPr>
      <w:bookmarkStart w:id="28" w:name="_Hlk64636909"/>
      <w:r>
        <w:t>f)</w:t>
      </w:r>
      <w:r>
        <w:tab/>
        <w:t>испытание на герметичность связок баллонов после повторной сборки.</w:t>
      </w:r>
      <w:r w:rsidR="00512B1B">
        <w:t>»</w:t>
      </w:r>
      <w:r>
        <w:t>.</w:t>
      </w:r>
      <w:bookmarkEnd w:id="28"/>
    </w:p>
    <w:p w14:paraId="3413E53D" w14:textId="5073FB68" w:rsidR="000B09D2" w:rsidRPr="004C1E54" w:rsidRDefault="000B09D2" w:rsidP="000B09D2">
      <w:pPr>
        <w:spacing w:after="120"/>
        <w:ind w:left="1134" w:right="1134"/>
        <w:jc w:val="both"/>
      </w:pPr>
      <w:r>
        <w:t>6.2.1.6.2</w:t>
      </w:r>
      <w:r>
        <w:tab/>
        <w:t xml:space="preserve">Заменить </w:t>
      </w:r>
      <w:r w:rsidR="00512B1B">
        <w:t>«</w:t>
      </w:r>
      <w:r>
        <w:t>Сосуды под давлением</w:t>
      </w:r>
      <w:r w:rsidR="00512B1B">
        <w:t>»</w:t>
      </w:r>
      <w:r>
        <w:t xml:space="preserve"> на </w:t>
      </w:r>
      <w:r w:rsidR="00512B1B">
        <w:t>«</w:t>
      </w:r>
      <w:r>
        <w:t>Баллоны</w:t>
      </w:r>
      <w:r w:rsidR="00512B1B">
        <w:t>»</w:t>
      </w:r>
      <w:r>
        <w:t>.</w:t>
      </w:r>
      <w:bookmarkStart w:id="29" w:name="_Hlk64636920"/>
      <w:bookmarkEnd w:id="29"/>
    </w:p>
    <w:p w14:paraId="7A4E2C00" w14:textId="77777777" w:rsidR="000B09D2" w:rsidRPr="004C1E54" w:rsidRDefault="000B09D2" w:rsidP="000B09D2">
      <w:pPr>
        <w:keepNext/>
        <w:keepLines/>
        <w:spacing w:after="120"/>
        <w:ind w:left="2268" w:right="1134" w:hanging="1134"/>
        <w:jc w:val="both"/>
      </w:pPr>
      <w:r>
        <w:t>6.2.1.7.2</w:t>
      </w:r>
      <w:r>
        <w:tab/>
        <w:t xml:space="preserve">Изменить следующим образом: </w:t>
      </w:r>
    </w:p>
    <w:p w14:paraId="23FAE9D9" w14:textId="4037AA11" w:rsidR="000B09D2" w:rsidRPr="004C1E54" w:rsidRDefault="00512B1B" w:rsidP="000B09D2">
      <w:pPr>
        <w:pStyle w:val="SingleTxtG"/>
      </w:pPr>
      <w:r>
        <w:t>«</w:t>
      </w:r>
      <w:r w:rsidR="000B09D2">
        <w:t>6.2.1.7.2</w:t>
      </w:r>
      <w:r w:rsidR="000B09D2">
        <w:tab/>
        <w:t>Оценка квалификации изготовителей корпусов сосудов под давлением и внутренних емкостей закрытых криогенных сосудов во всех случаях проводится проверяющим органом, уполномоченным компетентным органом страны утверждения. Оценка квалификации изготовителей затворов проводится в том случае, если этого требует компетентный орган. Эта оценка проводится либо во время официального утверждения типа конструкции, либо в процессе проверки и сертификации продукции.</w:t>
      </w:r>
      <w:r>
        <w:t>»</w:t>
      </w:r>
      <w:r w:rsidR="000B09D2">
        <w:t>.</w:t>
      </w:r>
      <w:bookmarkStart w:id="30" w:name="_Hlk64636951"/>
      <w:bookmarkEnd w:id="30"/>
    </w:p>
    <w:p w14:paraId="6BE9E865" w14:textId="117280AB" w:rsidR="000B09D2" w:rsidRPr="004C1E54" w:rsidRDefault="000B09D2" w:rsidP="000B09D2">
      <w:pPr>
        <w:pStyle w:val="SingleTxtG"/>
      </w:pPr>
      <w:r>
        <w:t>6.2.2</w:t>
      </w:r>
      <w:r>
        <w:tab/>
      </w:r>
      <w:r>
        <w:tab/>
        <w:t xml:space="preserve">В примечании 2 после </w:t>
      </w:r>
      <w:r w:rsidR="00512B1B">
        <w:t>«</w:t>
      </w:r>
      <w:r>
        <w:t xml:space="preserve">Сосуды под давлением </w:t>
      </w:r>
      <w:r w:rsidR="0046456B" w:rsidRPr="00F2162B">
        <w:t>“</w:t>
      </w:r>
      <w:r>
        <w:t>UN</w:t>
      </w:r>
      <w:r w:rsidR="0046456B" w:rsidRPr="00F2162B">
        <w:t>”</w:t>
      </w:r>
      <w:r w:rsidR="00512B1B">
        <w:t>»</w:t>
      </w:r>
      <w:r>
        <w:t xml:space="preserve"> исключить </w:t>
      </w:r>
      <w:r w:rsidR="00512B1B">
        <w:t>«</w:t>
      </w:r>
      <w:r>
        <w:t>и</w:t>
      </w:r>
      <w:r w:rsidR="0046456B">
        <w:t> </w:t>
      </w:r>
      <w:r>
        <w:t>эксплуатационное оборудование</w:t>
      </w:r>
      <w:r w:rsidR="00512B1B">
        <w:t>»</w:t>
      </w:r>
      <w:r>
        <w:t>.</w:t>
      </w:r>
    </w:p>
    <w:p w14:paraId="07855E3C" w14:textId="4761F65D" w:rsidR="000B09D2" w:rsidRPr="004C1E54" w:rsidRDefault="000B09D2" w:rsidP="000B09D2">
      <w:pPr>
        <w:spacing w:after="120"/>
        <w:ind w:left="2268" w:right="1134" w:hanging="1134"/>
        <w:jc w:val="both"/>
      </w:pPr>
      <w:r>
        <w:t xml:space="preserve">6.2.2.1.1 </w:t>
      </w:r>
      <w:r>
        <w:tab/>
        <w:t xml:space="preserve">В первом предложении заменить </w:t>
      </w:r>
      <w:r w:rsidR="00512B1B">
        <w:t>«</w:t>
      </w:r>
      <w:r>
        <w:t xml:space="preserve">баллонов </w:t>
      </w:r>
      <w:r w:rsidR="0046456B" w:rsidRPr="00F2162B">
        <w:t>“</w:t>
      </w:r>
      <w:r>
        <w:t>UN</w:t>
      </w:r>
      <w:r w:rsidR="0046456B" w:rsidRPr="00F2162B">
        <w:t>”</w:t>
      </w:r>
      <w:r w:rsidR="00512B1B">
        <w:t>»</w:t>
      </w:r>
      <w:r>
        <w:t xml:space="preserve"> на </w:t>
      </w:r>
      <w:r w:rsidR="00512B1B">
        <w:t>«</w:t>
      </w:r>
      <w:r>
        <w:t xml:space="preserve">корпусов баллонов </w:t>
      </w:r>
      <w:r w:rsidR="0046456B" w:rsidRPr="00F2162B">
        <w:t>“</w:t>
      </w:r>
      <w:r w:rsidR="0046456B">
        <w:t>UN</w:t>
      </w:r>
      <w:r w:rsidR="0046456B" w:rsidRPr="00F2162B">
        <w:t>”</w:t>
      </w:r>
      <w:r>
        <w:t xml:space="preserve"> многоразового использования</w:t>
      </w:r>
      <w:r w:rsidR="00512B1B">
        <w:t>»</w:t>
      </w:r>
      <w:r>
        <w:t>.</w:t>
      </w:r>
    </w:p>
    <w:p w14:paraId="227CDADF" w14:textId="3BA92E4D" w:rsidR="000B09D2" w:rsidRPr="00AF0C3D" w:rsidRDefault="000B09D2" w:rsidP="000B09D2">
      <w:pPr>
        <w:tabs>
          <w:tab w:val="left" w:pos="2268"/>
        </w:tabs>
        <w:spacing w:after="120"/>
        <w:ind w:left="2268" w:right="1134" w:hanging="1134"/>
        <w:jc w:val="both"/>
      </w:pPr>
      <w:r>
        <w:tab/>
        <w:t xml:space="preserve">В таблице, в позиции для </w:t>
      </w:r>
      <w:r w:rsidR="00512B1B">
        <w:t>«</w:t>
      </w:r>
      <w:r>
        <w:t>ISO 9809-1:2010</w:t>
      </w:r>
      <w:r w:rsidR="00512B1B">
        <w:t>»</w:t>
      </w:r>
      <w:r>
        <w:t xml:space="preserve">, в колонке </w:t>
      </w:r>
      <w:r w:rsidR="00512B1B">
        <w:t>«</w:t>
      </w:r>
      <w:r>
        <w:t>Применяется в отношении изготовления</w:t>
      </w:r>
      <w:r w:rsidR="00512B1B">
        <w:t>»</w:t>
      </w:r>
      <w:r>
        <w:t xml:space="preserve"> заменить </w:t>
      </w:r>
      <w:r w:rsidR="00512B1B">
        <w:t>«</w:t>
      </w:r>
      <w:r>
        <w:t>До дальнейшего указания</w:t>
      </w:r>
      <w:r w:rsidR="00512B1B">
        <w:t>»</w:t>
      </w:r>
      <w:r>
        <w:t xml:space="preserve"> на </w:t>
      </w:r>
      <w:r w:rsidR="00AD5805">
        <w:br/>
      </w:r>
      <w:r w:rsidR="00512B1B">
        <w:t>«</w:t>
      </w:r>
      <w:r>
        <w:t>До</w:t>
      </w:r>
      <w:r w:rsidR="00AD5805">
        <w:t xml:space="preserve"> </w:t>
      </w:r>
      <w:r>
        <w:t>31 декабря 2026 года</w:t>
      </w:r>
      <w:r w:rsidR="00512B1B">
        <w:t>»</w:t>
      </w:r>
      <w:r>
        <w:t xml:space="preserve">. После позиции для </w:t>
      </w:r>
      <w:r w:rsidR="00512B1B">
        <w:t>«</w:t>
      </w:r>
      <w:r>
        <w:t>ISO 9809-1:2010</w:t>
      </w:r>
      <w:r w:rsidR="00512B1B">
        <w:t>»</w:t>
      </w:r>
      <w:r>
        <w:t xml:space="preserve"> добавить следующую новую позицию:</w:t>
      </w: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815"/>
        <w:gridCol w:w="1400"/>
      </w:tblGrid>
      <w:tr w:rsidR="000B09D2" w:rsidRPr="004A7F4B" w14:paraId="5CC59A8E" w14:textId="77777777" w:rsidTr="00DD5765">
        <w:tc>
          <w:tcPr>
            <w:tcW w:w="1129" w:type="dxa"/>
            <w:shd w:val="clear" w:color="auto" w:fill="auto"/>
          </w:tcPr>
          <w:p w14:paraId="2AE563E5" w14:textId="77777777" w:rsidR="000B09D2" w:rsidRPr="004A7F4B" w:rsidRDefault="000B09D2" w:rsidP="001C3A24">
            <w:bookmarkStart w:id="31" w:name="_Hlk64644394"/>
            <w:r>
              <w:t xml:space="preserve">ISO 9809-1:2019 </w:t>
            </w:r>
          </w:p>
        </w:tc>
        <w:tc>
          <w:tcPr>
            <w:tcW w:w="4815" w:type="dxa"/>
            <w:shd w:val="clear" w:color="auto" w:fill="auto"/>
          </w:tcPr>
          <w:p w14:paraId="3D361B96" w14:textId="73370748" w:rsidR="000B09D2" w:rsidRPr="004C1E54" w:rsidRDefault="000B09D2" w:rsidP="00DD5765">
            <w:pPr>
              <w:jc w:val="both"/>
            </w:pPr>
            <w:r>
              <w:t xml:space="preserve">Баллоны газовые </w:t>
            </w:r>
            <w:r w:rsidR="001C3A24">
              <w:t>—</w:t>
            </w:r>
            <w:r>
              <w:t xml:space="preserve"> Конструкция, изготовление и испытания бесшовных стальных газовых баллонов и трубок многоразового использования </w:t>
            </w:r>
            <w:r w:rsidR="001C3A24">
              <w:t>—</w:t>
            </w:r>
            <w:r>
              <w:t xml:space="preserve"> Часть 1: Баллоны и трубки из закаленной и отпущенной стали с прочностью на растяжение менее 1 100 МПа</w:t>
            </w:r>
          </w:p>
        </w:tc>
        <w:tc>
          <w:tcPr>
            <w:tcW w:w="1400" w:type="dxa"/>
            <w:shd w:val="clear" w:color="auto" w:fill="auto"/>
          </w:tcPr>
          <w:p w14:paraId="5FCD29B3" w14:textId="1BE55D81" w:rsidR="000B09D2" w:rsidRPr="004A7F4B" w:rsidRDefault="000B09D2" w:rsidP="001C3A24">
            <w:r>
              <w:t>До дальнейшего указания</w:t>
            </w:r>
          </w:p>
        </w:tc>
      </w:tr>
    </w:tbl>
    <w:bookmarkEnd w:id="31"/>
    <w:p w14:paraId="23C73452" w14:textId="3BE965BD" w:rsidR="000B09D2" w:rsidRPr="00AF0C3D" w:rsidRDefault="000B09D2" w:rsidP="000B09D2">
      <w:pPr>
        <w:tabs>
          <w:tab w:val="left" w:pos="2268"/>
        </w:tabs>
        <w:spacing w:before="120" w:after="120"/>
        <w:ind w:left="2268" w:right="1134" w:hanging="1134"/>
        <w:jc w:val="both"/>
      </w:pPr>
      <w:r>
        <w:tab/>
      </w:r>
      <w:r>
        <w:tab/>
        <w:t xml:space="preserve">В таблице, в позиции для </w:t>
      </w:r>
      <w:r w:rsidR="00512B1B">
        <w:t>«</w:t>
      </w:r>
      <w:r>
        <w:t>ISO 9809-2:2010</w:t>
      </w:r>
      <w:r w:rsidR="00512B1B">
        <w:t>»</w:t>
      </w:r>
      <w:r>
        <w:t xml:space="preserve">, в колонке </w:t>
      </w:r>
      <w:r w:rsidR="00512B1B">
        <w:t>«</w:t>
      </w:r>
      <w:r>
        <w:t>Применяется в отношении изготовления</w:t>
      </w:r>
      <w:r w:rsidR="00512B1B">
        <w:t>»</w:t>
      </w:r>
      <w:r>
        <w:t xml:space="preserve"> заменить </w:t>
      </w:r>
      <w:r w:rsidR="00512B1B">
        <w:t>«</w:t>
      </w:r>
      <w:r>
        <w:t>До дальнейшего указания</w:t>
      </w:r>
      <w:r w:rsidR="00512B1B">
        <w:t>»</w:t>
      </w:r>
      <w:r>
        <w:t xml:space="preserve"> на </w:t>
      </w:r>
      <w:r w:rsidR="00AD5805">
        <w:br/>
      </w:r>
      <w:r w:rsidR="00512B1B">
        <w:t>«</w:t>
      </w:r>
      <w:r>
        <w:t>До</w:t>
      </w:r>
      <w:r w:rsidR="00AD5805">
        <w:t xml:space="preserve"> </w:t>
      </w:r>
      <w:r>
        <w:t>31 декабря 2026 года</w:t>
      </w:r>
      <w:r w:rsidR="00512B1B">
        <w:t>»</w:t>
      </w:r>
      <w:r>
        <w:t xml:space="preserve">. После позиции для </w:t>
      </w:r>
      <w:r w:rsidR="00512B1B">
        <w:t>«</w:t>
      </w:r>
      <w:r>
        <w:t>ISO 9809-2:2010</w:t>
      </w:r>
      <w:r w:rsidR="00512B1B">
        <w:t>»</w:t>
      </w:r>
      <w:r>
        <w:t xml:space="preserve"> добавить следующую новую позицию:</w:t>
      </w: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815"/>
        <w:gridCol w:w="1400"/>
      </w:tblGrid>
      <w:tr w:rsidR="000B09D2" w:rsidRPr="004A7F4B" w14:paraId="289D58AD" w14:textId="77777777" w:rsidTr="00DD5765">
        <w:tc>
          <w:tcPr>
            <w:tcW w:w="1129" w:type="dxa"/>
            <w:shd w:val="clear" w:color="auto" w:fill="auto"/>
          </w:tcPr>
          <w:p w14:paraId="2C2EF57F" w14:textId="77777777" w:rsidR="000B09D2" w:rsidRPr="004A7F4B" w:rsidRDefault="000B09D2" w:rsidP="001C3A24">
            <w:bookmarkStart w:id="32" w:name="_Hlk64644419"/>
            <w:r>
              <w:t xml:space="preserve">ISO 9809-2:2019 </w:t>
            </w:r>
          </w:p>
        </w:tc>
        <w:tc>
          <w:tcPr>
            <w:tcW w:w="4815" w:type="dxa"/>
            <w:shd w:val="clear" w:color="auto" w:fill="auto"/>
          </w:tcPr>
          <w:p w14:paraId="208CDC76" w14:textId="3A46A2C5" w:rsidR="000B09D2" w:rsidRPr="004C1E54" w:rsidRDefault="000B09D2" w:rsidP="00DD5765">
            <w:pPr>
              <w:jc w:val="both"/>
            </w:pPr>
            <w:r>
              <w:t xml:space="preserve">Баллоны газовые </w:t>
            </w:r>
            <w:r w:rsidR="001C3A24">
              <w:t>—</w:t>
            </w:r>
            <w:r>
              <w:t xml:space="preserve"> Конструкция, изготовление и испытания бесшовных стальных газовых баллонов и трубок многоразового использования </w:t>
            </w:r>
            <w:r w:rsidR="001C3A24">
              <w:t>—</w:t>
            </w:r>
            <w:r>
              <w:t xml:space="preserve"> Часть 2: Баллоны и трубки из закаленной и</w:t>
            </w:r>
            <w:r w:rsidR="00623E32">
              <w:t xml:space="preserve"> </w:t>
            </w:r>
            <w:r>
              <w:t>отпущенной стали с прочностью на растяжение не менее 1 100 МПа</w:t>
            </w:r>
          </w:p>
        </w:tc>
        <w:tc>
          <w:tcPr>
            <w:tcW w:w="1400" w:type="dxa"/>
            <w:shd w:val="clear" w:color="auto" w:fill="auto"/>
          </w:tcPr>
          <w:p w14:paraId="56F24DBE" w14:textId="1DF4166E" w:rsidR="000B09D2" w:rsidRPr="004A7F4B" w:rsidRDefault="000B09D2" w:rsidP="001C3A24">
            <w:r>
              <w:t>До дальнейшего указания</w:t>
            </w:r>
          </w:p>
        </w:tc>
      </w:tr>
    </w:tbl>
    <w:bookmarkEnd w:id="32"/>
    <w:p w14:paraId="375FB8D8" w14:textId="26162E0E" w:rsidR="000B09D2" w:rsidRPr="00AF0C3D" w:rsidRDefault="000B09D2" w:rsidP="003768EE">
      <w:pPr>
        <w:keepNext/>
        <w:keepLines/>
        <w:tabs>
          <w:tab w:val="left" w:pos="2268"/>
        </w:tabs>
        <w:spacing w:before="120" w:after="120"/>
        <w:ind w:left="2268" w:right="1134" w:hanging="1134"/>
        <w:jc w:val="both"/>
      </w:pPr>
      <w:r>
        <w:lastRenderedPageBreak/>
        <w:tab/>
      </w:r>
      <w:r>
        <w:tab/>
        <w:t xml:space="preserve">В таблице, в позиции для </w:t>
      </w:r>
      <w:r w:rsidR="00512B1B">
        <w:t>«</w:t>
      </w:r>
      <w:r>
        <w:t>ISO 9809-3:2010</w:t>
      </w:r>
      <w:r w:rsidR="00512B1B">
        <w:t>»</w:t>
      </w:r>
      <w:r>
        <w:t xml:space="preserve">, в колонке </w:t>
      </w:r>
      <w:r w:rsidR="00512B1B">
        <w:t>«</w:t>
      </w:r>
      <w:r>
        <w:t>Применяется в отношении изготовления</w:t>
      </w:r>
      <w:r w:rsidR="00512B1B">
        <w:t>»</w:t>
      </w:r>
      <w:r>
        <w:t xml:space="preserve"> заменить </w:t>
      </w:r>
      <w:r w:rsidR="00512B1B">
        <w:t>«</w:t>
      </w:r>
      <w:r>
        <w:t>До дальнейшего указания</w:t>
      </w:r>
      <w:r w:rsidR="00512B1B">
        <w:t>»</w:t>
      </w:r>
      <w:r>
        <w:t xml:space="preserve"> на </w:t>
      </w:r>
      <w:r w:rsidR="00AD5805">
        <w:br/>
      </w:r>
      <w:r w:rsidR="00512B1B">
        <w:t>«</w:t>
      </w:r>
      <w:r>
        <w:t>До</w:t>
      </w:r>
      <w:r w:rsidR="00AD5805">
        <w:t xml:space="preserve"> </w:t>
      </w:r>
      <w:r>
        <w:t>31 декабря 2026 года</w:t>
      </w:r>
      <w:r w:rsidR="00512B1B">
        <w:t>»</w:t>
      </w:r>
      <w:r>
        <w:t xml:space="preserve">. После позиции для </w:t>
      </w:r>
      <w:r w:rsidR="00512B1B">
        <w:t>«</w:t>
      </w:r>
      <w:r>
        <w:t>ISO 9809-3:2010</w:t>
      </w:r>
      <w:r w:rsidR="00512B1B">
        <w:t>»</w:t>
      </w:r>
      <w:r>
        <w:t xml:space="preserve"> добавить следующую новую позицию:</w:t>
      </w: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820"/>
        <w:gridCol w:w="1395"/>
      </w:tblGrid>
      <w:tr w:rsidR="000B09D2" w:rsidRPr="004A7F4B" w14:paraId="04390D7A" w14:textId="77777777" w:rsidTr="00DD5765">
        <w:tc>
          <w:tcPr>
            <w:tcW w:w="1129" w:type="dxa"/>
            <w:shd w:val="clear" w:color="auto" w:fill="auto"/>
          </w:tcPr>
          <w:p w14:paraId="6E4301B2" w14:textId="77777777" w:rsidR="000B09D2" w:rsidRPr="004A7F4B" w:rsidRDefault="000B09D2" w:rsidP="0052063A">
            <w:bookmarkStart w:id="33" w:name="_Hlk64644442"/>
            <w:r>
              <w:t xml:space="preserve">ISO 9809-3:2019 </w:t>
            </w:r>
          </w:p>
        </w:tc>
        <w:tc>
          <w:tcPr>
            <w:tcW w:w="4820" w:type="dxa"/>
            <w:shd w:val="clear" w:color="auto" w:fill="auto"/>
          </w:tcPr>
          <w:p w14:paraId="1BA4F198" w14:textId="305B6657" w:rsidR="000B09D2" w:rsidRPr="004C1E54" w:rsidRDefault="000B09D2" w:rsidP="00DD5765">
            <w:pPr>
              <w:jc w:val="both"/>
            </w:pPr>
            <w:r>
              <w:t xml:space="preserve">Баллоны газовые </w:t>
            </w:r>
            <w:r w:rsidR="0052063A">
              <w:t>—</w:t>
            </w:r>
            <w:r>
              <w:t xml:space="preserve"> Конструкция, изготовление и испытания бесшовных стальных газовых баллонов и трубок многоразового использования </w:t>
            </w:r>
            <w:r w:rsidR="0052063A">
              <w:t>—</w:t>
            </w:r>
            <w:r>
              <w:t xml:space="preserve"> Часть 3: Баллоны и трубки из нормализованной стали</w:t>
            </w:r>
          </w:p>
        </w:tc>
        <w:tc>
          <w:tcPr>
            <w:tcW w:w="1395" w:type="dxa"/>
            <w:shd w:val="clear" w:color="auto" w:fill="auto"/>
          </w:tcPr>
          <w:p w14:paraId="21D5054D" w14:textId="6C4C8ADE" w:rsidR="000B09D2" w:rsidRPr="004A7F4B" w:rsidRDefault="000B09D2" w:rsidP="0052063A">
            <w:r>
              <w:t>До дальнейшего указания</w:t>
            </w:r>
          </w:p>
        </w:tc>
      </w:tr>
    </w:tbl>
    <w:bookmarkEnd w:id="33"/>
    <w:p w14:paraId="1BC6C522" w14:textId="666F410F" w:rsidR="000B09D2" w:rsidRPr="004C1E54" w:rsidRDefault="000B09D2" w:rsidP="000B09D2">
      <w:pPr>
        <w:spacing w:before="120" w:after="120"/>
        <w:ind w:left="2268" w:right="1134"/>
        <w:jc w:val="both"/>
        <w:rPr>
          <w:bCs/>
        </w:rPr>
      </w:pPr>
      <w:r>
        <w:t xml:space="preserve">В таблице исключить строки для </w:t>
      </w:r>
      <w:r w:rsidR="00512B1B">
        <w:t>«</w:t>
      </w:r>
      <w:r>
        <w:t>ISO 11118:1999</w:t>
      </w:r>
      <w:r w:rsidR="00512B1B">
        <w:t>»</w:t>
      </w:r>
      <w:r>
        <w:t xml:space="preserve"> и </w:t>
      </w:r>
      <w:r w:rsidR="00512B1B">
        <w:t>«</w:t>
      </w:r>
      <w:r>
        <w:t>ISO 11118:2015</w:t>
      </w:r>
      <w:r w:rsidR="00512B1B">
        <w:t>»</w:t>
      </w:r>
      <w:r>
        <w:t>.</w:t>
      </w:r>
    </w:p>
    <w:p w14:paraId="33856B97" w14:textId="4C04AE96" w:rsidR="000B09D2" w:rsidRPr="004C1E54" w:rsidRDefault="000B09D2" w:rsidP="000B09D2">
      <w:pPr>
        <w:spacing w:before="120" w:after="120"/>
        <w:ind w:left="2268" w:right="1134"/>
        <w:jc w:val="both"/>
      </w:pPr>
      <w:r>
        <w:t xml:space="preserve">В примечании 1 после таблицы заменить </w:t>
      </w:r>
      <w:r w:rsidR="00512B1B">
        <w:t>«</w:t>
      </w:r>
      <w:r>
        <w:rPr>
          <w:i/>
          <w:iCs/>
        </w:rPr>
        <w:t>Газовые баллоны из композитных материалов</w:t>
      </w:r>
      <w:r w:rsidR="00512B1B">
        <w:t>»</w:t>
      </w:r>
      <w:r>
        <w:t xml:space="preserve"> на </w:t>
      </w:r>
      <w:r w:rsidR="00512B1B">
        <w:t>«</w:t>
      </w:r>
      <w:r>
        <w:rPr>
          <w:i/>
          <w:iCs/>
        </w:rPr>
        <w:t>Корпуса композитных газовых баллонов</w:t>
      </w:r>
      <w:r w:rsidR="00512B1B">
        <w:t>»</w:t>
      </w:r>
      <w:r>
        <w:t>.</w:t>
      </w:r>
    </w:p>
    <w:p w14:paraId="207D4936" w14:textId="17E9C929" w:rsidR="000B09D2" w:rsidRPr="004C1E54" w:rsidRDefault="000B09D2" w:rsidP="000B09D2">
      <w:pPr>
        <w:spacing w:after="120"/>
        <w:ind w:left="2268" w:right="1134"/>
        <w:jc w:val="both"/>
        <w:rPr>
          <w:iCs/>
        </w:rPr>
      </w:pPr>
      <w:r>
        <w:t xml:space="preserve">В примечании 2 после таблицы, в первом предложении заменить </w:t>
      </w:r>
      <w:r w:rsidR="00512B1B">
        <w:t>«</w:t>
      </w:r>
      <w:r>
        <w:rPr>
          <w:i/>
          <w:iCs/>
        </w:rPr>
        <w:t>Баллоны из композитных материалов</w:t>
      </w:r>
      <w:r w:rsidR="00512B1B">
        <w:t>»</w:t>
      </w:r>
      <w:r>
        <w:t xml:space="preserve"> на </w:t>
      </w:r>
      <w:r w:rsidR="00512B1B">
        <w:t>«</w:t>
      </w:r>
      <w:r>
        <w:rPr>
          <w:i/>
          <w:iCs/>
        </w:rPr>
        <w:t>Корпуса композитных баллонов</w:t>
      </w:r>
      <w:r w:rsidR="00512B1B">
        <w:t>»</w:t>
      </w:r>
      <w:r>
        <w:t xml:space="preserve">. Во втором предложении заменить </w:t>
      </w:r>
      <w:r w:rsidR="00512B1B">
        <w:t>«</w:t>
      </w:r>
      <w:r>
        <w:rPr>
          <w:i/>
          <w:iCs/>
        </w:rPr>
        <w:t>баллоны</w:t>
      </w:r>
      <w:r w:rsidR="00512B1B">
        <w:t>»</w:t>
      </w:r>
      <w:r>
        <w:t xml:space="preserve"> на </w:t>
      </w:r>
      <w:r w:rsidR="00512B1B">
        <w:t>«</w:t>
      </w:r>
      <w:r>
        <w:rPr>
          <w:i/>
          <w:iCs/>
        </w:rPr>
        <w:t>корпуса композитных баллонов</w:t>
      </w:r>
      <w:r w:rsidR="00512B1B">
        <w:t>»</w:t>
      </w:r>
      <w:r>
        <w:t xml:space="preserve">. В последнем предложении заменить </w:t>
      </w:r>
      <w:r w:rsidR="00512B1B">
        <w:t>«</w:t>
      </w:r>
      <w:r>
        <w:rPr>
          <w:i/>
          <w:iCs/>
        </w:rPr>
        <w:t>баллона из композитных материалов</w:t>
      </w:r>
      <w:r w:rsidR="00512B1B">
        <w:t>»</w:t>
      </w:r>
      <w:r>
        <w:t xml:space="preserve"> на </w:t>
      </w:r>
      <w:r w:rsidR="00512B1B">
        <w:t>«</w:t>
      </w:r>
      <w:r>
        <w:rPr>
          <w:i/>
          <w:iCs/>
        </w:rPr>
        <w:t>корпуса композитного баллона</w:t>
      </w:r>
      <w:r w:rsidR="00512B1B">
        <w:t>»</w:t>
      </w:r>
      <w:r>
        <w:t>.</w:t>
      </w:r>
    </w:p>
    <w:p w14:paraId="016E6FCB" w14:textId="3E7FF03D" w:rsidR="000B09D2" w:rsidRPr="004C1E54" w:rsidRDefault="000B09D2" w:rsidP="000B09D2">
      <w:pPr>
        <w:spacing w:after="120"/>
        <w:ind w:left="1134" w:right="1134"/>
        <w:jc w:val="both"/>
      </w:pPr>
      <w:r>
        <w:t>6.2.2.1.2</w:t>
      </w:r>
      <w:r>
        <w:tab/>
        <w:t xml:space="preserve">В первом предложении заменить </w:t>
      </w:r>
      <w:r w:rsidR="00512B1B">
        <w:t>«</w:t>
      </w:r>
      <w:r>
        <w:t xml:space="preserve">трубок </w:t>
      </w:r>
      <w:r w:rsidR="0046456B" w:rsidRPr="00F2162B">
        <w:t>“</w:t>
      </w:r>
      <w:r w:rsidR="0046456B">
        <w:t>UN</w:t>
      </w:r>
      <w:r w:rsidR="0046456B" w:rsidRPr="00F2162B">
        <w:t>”</w:t>
      </w:r>
      <w:r w:rsidR="00512B1B">
        <w:t>»</w:t>
      </w:r>
      <w:r>
        <w:t xml:space="preserve"> на </w:t>
      </w:r>
      <w:r w:rsidR="00512B1B">
        <w:t>«</w:t>
      </w:r>
      <w:r>
        <w:t xml:space="preserve">корпусов трубок </w:t>
      </w:r>
      <w:r w:rsidR="0046456B" w:rsidRPr="00F2162B">
        <w:t>“</w:t>
      </w:r>
      <w:r w:rsidR="0046456B">
        <w:t>UN</w:t>
      </w:r>
      <w:r w:rsidR="0046456B" w:rsidRPr="00F2162B">
        <w:t>”</w:t>
      </w:r>
      <w:r w:rsidR="00512B1B">
        <w:t>»</w:t>
      </w:r>
      <w:r>
        <w:t>.</w:t>
      </w:r>
    </w:p>
    <w:p w14:paraId="04C363B1" w14:textId="316FC7C4" w:rsidR="000B09D2" w:rsidRPr="00AF0C3D" w:rsidRDefault="000B09D2" w:rsidP="000B09D2">
      <w:pPr>
        <w:pStyle w:val="SingleTxtG"/>
        <w:keepNext/>
        <w:ind w:left="2268" w:hanging="1134"/>
      </w:pPr>
      <w:r>
        <w:tab/>
      </w:r>
      <w:r>
        <w:tab/>
        <w:t xml:space="preserve">В таблице, в строке для ISO 11515:2013 заменить </w:t>
      </w:r>
      <w:r w:rsidR="00512B1B">
        <w:t>«</w:t>
      </w:r>
      <w:r>
        <w:t>До дальнейшего указания</w:t>
      </w:r>
      <w:r w:rsidR="00512B1B">
        <w:t>»</w:t>
      </w:r>
      <w:r>
        <w:t xml:space="preserve"> на </w:t>
      </w:r>
      <w:r w:rsidR="00512B1B">
        <w:t>«</w:t>
      </w:r>
      <w:r>
        <w:t>До 31 декабря 2026 года</w:t>
      </w:r>
      <w:r w:rsidR="00512B1B">
        <w:t>»</w:t>
      </w:r>
      <w:r>
        <w:t>. Под этой строкой добавить новую строку следующего содержания:</w:t>
      </w: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4"/>
        <w:gridCol w:w="4414"/>
        <w:gridCol w:w="1498"/>
      </w:tblGrid>
      <w:tr w:rsidR="000B09D2" w:rsidRPr="00F2162B" w14:paraId="74EB4634" w14:textId="77777777" w:rsidTr="00DD5765">
        <w:tc>
          <w:tcPr>
            <w:tcW w:w="1544" w:type="dxa"/>
            <w:shd w:val="clear" w:color="auto" w:fill="auto"/>
          </w:tcPr>
          <w:p w14:paraId="56D41F78" w14:textId="77777777" w:rsidR="000B09D2" w:rsidRPr="00F2162B" w:rsidRDefault="000B09D2" w:rsidP="006154F3">
            <w:r>
              <w:t xml:space="preserve">ISO 11515:2013 + Amd 1:2018 </w:t>
            </w:r>
          </w:p>
        </w:tc>
        <w:tc>
          <w:tcPr>
            <w:tcW w:w="4414" w:type="dxa"/>
            <w:shd w:val="clear" w:color="auto" w:fill="auto"/>
          </w:tcPr>
          <w:p w14:paraId="22C81D57" w14:textId="48F2ACC3" w:rsidR="000B09D2" w:rsidRPr="004C1E54" w:rsidRDefault="000B09D2" w:rsidP="006154F3">
            <w:pPr>
              <w:jc w:val="both"/>
            </w:pPr>
            <w:r>
              <w:t xml:space="preserve">Баллоны газовые </w:t>
            </w:r>
            <w:r w:rsidR="00512B1B">
              <w:t>—</w:t>
            </w:r>
            <w:r>
              <w:t xml:space="preserve"> Композитные армированные трубки многоразового использования вместимостью от 450 л до 3 000 л по воде </w:t>
            </w:r>
            <w:r w:rsidR="00512B1B">
              <w:t>—</w:t>
            </w:r>
            <w:r>
              <w:t xml:space="preserve"> Конструкция, изготовление и испытания</w:t>
            </w:r>
          </w:p>
        </w:tc>
        <w:tc>
          <w:tcPr>
            <w:tcW w:w="1498" w:type="dxa"/>
            <w:shd w:val="clear" w:color="auto" w:fill="auto"/>
          </w:tcPr>
          <w:p w14:paraId="721A458E" w14:textId="13028316" w:rsidR="000B09D2" w:rsidRPr="00F2162B" w:rsidRDefault="000B09D2" w:rsidP="006154F3">
            <w:r>
              <w:t>До дальнейшего указания</w:t>
            </w:r>
          </w:p>
        </w:tc>
      </w:tr>
    </w:tbl>
    <w:p w14:paraId="00F12F35" w14:textId="77777777" w:rsidR="000B09D2" w:rsidRPr="004C1E54" w:rsidRDefault="000B09D2" w:rsidP="000B09D2">
      <w:pPr>
        <w:spacing w:before="120" w:after="120"/>
        <w:ind w:left="2268" w:right="1134"/>
        <w:jc w:val="both"/>
      </w:pPr>
      <w:r>
        <w:tab/>
        <w:t>В конце таблицы добавить следующие новые позиции:</w:t>
      </w: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4"/>
        <w:gridCol w:w="4414"/>
        <w:gridCol w:w="1512"/>
      </w:tblGrid>
      <w:tr w:rsidR="000B09D2" w:rsidRPr="004A7F4B" w14:paraId="7C51A2FF" w14:textId="77777777" w:rsidTr="00DD5765">
        <w:tc>
          <w:tcPr>
            <w:tcW w:w="1544" w:type="dxa"/>
            <w:shd w:val="clear" w:color="auto" w:fill="auto"/>
          </w:tcPr>
          <w:p w14:paraId="3FACB089" w14:textId="77777777" w:rsidR="000B09D2" w:rsidRPr="004A7F4B" w:rsidRDefault="000B09D2" w:rsidP="006154F3">
            <w:r>
              <w:t>ISO 9809-1:2019</w:t>
            </w:r>
          </w:p>
        </w:tc>
        <w:tc>
          <w:tcPr>
            <w:tcW w:w="4414" w:type="dxa"/>
            <w:shd w:val="clear" w:color="auto" w:fill="auto"/>
          </w:tcPr>
          <w:p w14:paraId="5EFD5F05" w14:textId="4D302F92" w:rsidR="000B09D2" w:rsidRPr="004C1E54" w:rsidRDefault="000B09D2" w:rsidP="006154F3">
            <w:pPr>
              <w:jc w:val="both"/>
            </w:pPr>
            <w:r>
              <w:t xml:space="preserve">Баллоны газовые </w:t>
            </w:r>
            <w:r w:rsidR="00512B1B">
              <w:t>—</w:t>
            </w:r>
            <w:r>
              <w:t xml:space="preserve"> Конструкция, изготовление и испытания бесшовных стальных газовых баллонов и трубок многоразового </w:t>
            </w:r>
            <w:r w:rsidR="0046456B">
              <w:br/>
            </w:r>
            <w:r>
              <w:t xml:space="preserve">использования </w:t>
            </w:r>
            <w:r w:rsidR="00512B1B">
              <w:t>—</w:t>
            </w:r>
            <w:r>
              <w:t xml:space="preserve"> Часть 1: Баллоны и трубки из закаленной и отпущенной стали с прочностью на растяжение менее 1 100 МПа</w:t>
            </w:r>
          </w:p>
        </w:tc>
        <w:tc>
          <w:tcPr>
            <w:tcW w:w="1512" w:type="dxa"/>
            <w:shd w:val="clear" w:color="auto" w:fill="auto"/>
          </w:tcPr>
          <w:p w14:paraId="393333A9" w14:textId="3AA019C2" w:rsidR="000B09D2" w:rsidRPr="004A7F4B" w:rsidRDefault="0052063A" w:rsidP="006154F3">
            <w:r>
              <w:t>До дальнейшего указания</w:t>
            </w:r>
          </w:p>
        </w:tc>
      </w:tr>
      <w:tr w:rsidR="000B09D2" w:rsidRPr="004A7F4B" w14:paraId="4F8B18D0" w14:textId="77777777" w:rsidTr="00DD5765">
        <w:tc>
          <w:tcPr>
            <w:tcW w:w="1544" w:type="dxa"/>
            <w:shd w:val="clear" w:color="auto" w:fill="auto"/>
          </w:tcPr>
          <w:p w14:paraId="62E71136" w14:textId="77777777" w:rsidR="000B09D2" w:rsidRPr="004A7F4B" w:rsidRDefault="000B09D2" w:rsidP="006154F3">
            <w:r>
              <w:t>ISO 9809-2:2019</w:t>
            </w:r>
          </w:p>
        </w:tc>
        <w:tc>
          <w:tcPr>
            <w:tcW w:w="4414" w:type="dxa"/>
            <w:shd w:val="clear" w:color="auto" w:fill="auto"/>
          </w:tcPr>
          <w:p w14:paraId="558C3921" w14:textId="169E7AAE" w:rsidR="000B09D2" w:rsidRPr="004C1E54" w:rsidRDefault="000B09D2" w:rsidP="006154F3">
            <w:pPr>
              <w:jc w:val="both"/>
              <w:rPr>
                <w:iCs/>
                <w:color w:val="000000"/>
              </w:rPr>
            </w:pPr>
            <w:r>
              <w:t xml:space="preserve">Баллоны газовые </w:t>
            </w:r>
            <w:r w:rsidR="00523750">
              <w:t>—</w:t>
            </w:r>
            <w:r>
              <w:t xml:space="preserve"> Конструкция, изготовление и испытания бесшовных стальных газовых баллонов и трубок многоразового </w:t>
            </w:r>
            <w:r w:rsidR="0046456B">
              <w:br/>
            </w:r>
            <w:r>
              <w:t xml:space="preserve">использования </w:t>
            </w:r>
            <w:r w:rsidR="00512B1B">
              <w:t>—</w:t>
            </w:r>
            <w:r>
              <w:t xml:space="preserve"> Часть 2: Баллоны и трубки из закаленной и отпущенной стали с прочностью на растяжение не менее 1 100 МПа</w:t>
            </w:r>
          </w:p>
        </w:tc>
        <w:tc>
          <w:tcPr>
            <w:tcW w:w="1512" w:type="dxa"/>
            <w:shd w:val="clear" w:color="auto" w:fill="auto"/>
          </w:tcPr>
          <w:p w14:paraId="7F789222" w14:textId="138FD195" w:rsidR="000B09D2" w:rsidRPr="004A7F4B" w:rsidRDefault="0052063A" w:rsidP="006154F3">
            <w:r>
              <w:t>До дальнейшего указания</w:t>
            </w:r>
          </w:p>
        </w:tc>
      </w:tr>
      <w:tr w:rsidR="000B09D2" w:rsidRPr="004A7F4B" w14:paraId="1A3198DD" w14:textId="77777777" w:rsidTr="00DD5765">
        <w:tc>
          <w:tcPr>
            <w:tcW w:w="1544" w:type="dxa"/>
            <w:shd w:val="clear" w:color="auto" w:fill="auto"/>
          </w:tcPr>
          <w:p w14:paraId="2643C426" w14:textId="77777777" w:rsidR="000B09D2" w:rsidRPr="004A7F4B" w:rsidRDefault="000B09D2" w:rsidP="006154F3">
            <w:r>
              <w:t xml:space="preserve">ISO 9809-3:2019 </w:t>
            </w:r>
          </w:p>
        </w:tc>
        <w:tc>
          <w:tcPr>
            <w:tcW w:w="4414" w:type="dxa"/>
            <w:shd w:val="clear" w:color="auto" w:fill="auto"/>
          </w:tcPr>
          <w:p w14:paraId="10C89E74" w14:textId="01F8AB6D" w:rsidR="000B09D2" w:rsidRPr="004C1E54" w:rsidRDefault="000B09D2" w:rsidP="006154F3">
            <w:pPr>
              <w:jc w:val="both"/>
            </w:pPr>
            <w:r>
              <w:t xml:space="preserve">Баллоны газовые </w:t>
            </w:r>
            <w:r w:rsidR="00523750">
              <w:t>—</w:t>
            </w:r>
            <w:r>
              <w:t xml:space="preserve"> Конструкция, изготовление и испытания бесшовных стальных газовых баллонов и трубок многоразового </w:t>
            </w:r>
            <w:r w:rsidR="0046456B">
              <w:br/>
            </w:r>
            <w:r>
              <w:t xml:space="preserve">использования </w:t>
            </w:r>
            <w:r w:rsidR="00512B1B">
              <w:t>—</w:t>
            </w:r>
            <w:r>
              <w:t xml:space="preserve"> Часть 3: Баллоны и трубки из нормализованной стали</w:t>
            </w:r>
          </w:p>
        </w:tc>
        <w:tc>
          <w:tcPr>
            <w:tcW w:w="1512" w:type="dxa"/>
            <w:shd w:val="clear" w:color="auto" w:fill="auto"/>
          </w:tcPr>
          <w:p w14:paraId="7B7387E7" w14:textId="2555CAFF" w:rsidR="000B09D2" w:rsidRPr="004A7F4B" w:rsidRDefault="0052063A" w:rsidP="006154F3">
            <w:r>
              <w:t>До дальнейшего указания</w:t>
            </w:r>
          </w:p>
        </w:tc>
      </w:tr>
    </w:tbl>
    <w:p w14:paraId="7BC21825" w14:textId="555DEBDA" w:rsidR="000B09D2" w:rsidRPr="004C1E54" w:rsidRDefault="000B09D2" w:rsidP="000B09D2">
      <w:pPr>
        <w:spacing w:before="120" w:after="120"/>
        <w:ind w:left="2268" w:right="1134"/>
        <w:jc w:val="both"/>
      </w:pPr>
      <w:r>
        <w:t xml:space="preserve">В примечании 1 после таблицы заменить </w:t>
      </w:r>
      <w:r w:rsidR="00512B1B">
        <w:t>«</w:t>
      </w:r>
      <w:r>
        <w:rPr>
          <w:i/>
          <w:iCs/>
        </w:rPr>
        <w:t>трубки из композитных материалов</w:t>
      </w:r>
      <w:r w:rsidR="00512B1B">
        <w:t>»</w:t>
      </w:r>
      <w:r>
        <w:t xml:space="preserve"> на </w:t>
      </w:r>
      <w:r w:rsidR="00512B1B">
        <w:t>«</w:t>
      </w:r>
      <w:r>
        <w:rPr>
          <w:i/>
          <w:iCs/>
        </w:rPr>
        <w:t>корпуса композитных трубок</w:t>
      </w:r>
      <w:r w:rsidR="00512B1B">
        <w:t>»</w:t>
      </w:r>
      <w:r>
        <w:t>.</w:t>
      </w:r>
    </w:p>
    <w:p w14:paraId="602536AE" w14:textId="5A9D9A94" w:rsidR="000B09D2" w:rsidRPr="004C1E54" w:rsidRDefault="000B09D2" w:rsidP="000B09D2">
      <w:pPr>
        <w:spacing w:after="120"/>
        <w:ind w:left="2268" w:right="1134"/>
        <w:jc w:val="both"/>
        <w:rPr>
          <w:i/>
        </w:rPr>
      </w:pPr>
      <w:r>
        <w:t xml:space="preserve">В примечании 2 после таблицы, в первом предложении заменить </w:t>
      </w:r>
      <w:r w:rsidR="00512B1B">
        <w:t>«</w:t>
      </w:r>
      <w:r>
        <w:rPr>
          <w:i/>
          <w:iCs/>
        </w:rPr>
        <w:t>Трубки из композитных материалов</w:t>
      </w:r>
      <w:r w:rsidR="00512B1B">
        <w:t>»</w:t>
      </w:r>
      <w:r>
        <w:t xml:space="preserve"> на </w:t>
      </w:r>
      <w:r w:rsidR="00512B1B">
        <w:t>«</w:t>
      </w:r>
      <w:r>
        <w:rPr>
          <w:i/>
          <w:iCs/>
        </w:rPr>
        <w:t>Корпуса композитных трубок</w:t>
      </w:r>
      <w:r w:rsidR="00512B1B">
        <w:t>»</w:t>
      </w:r>
      <w:r>
        <w:t>. Во</w:t>
      </w:r>
      <w:r w:rsidR="00DD5765">
        <w:t> </w:t>
      </w:r>
      <w:r>
        <w:t xml:space="preserve">втором предложении заменить </w:t>
      </w:r>
      <w:r w:rsidR="00512B1B">
        <w:t>«</w:t>
      </w:r>
      <w:r>
        <w:rPr>
          <w:i/>
          <w:iCs/>
        </w:rPr>
        <w:t>трубки</w:t>
      </w:r>
      <w:r w:rsidR="00512B1B">
        <w:t>»</w:t>
      </w:r>
      <w:r>
        <w:t xml:space="preserve"> на </w:t>
      </w:r>
      <w:r w:rsidR="00512B1B">
        <w:t>«</w:t>
      </w:r>
      <w:r>
        <w:rPr>
          <w:i/>
          <w:iCs/>
        </w:rPr>
        <w:t>корпуса композитных трубок</w:t>
      </w:r>
      <w:r w:rsidR="00512B1B">
        <w:t>»</w:t>
      </w:r>
      <w:r>
        <w:t xml:space="preserve">. В последнем предложении заменить </w:t>
      </w:r>
      <w:r w:rsidR="00512B1B">
        <w:t>«</w:t>
      </w:r>
      <w:r>
        <w:rPr>
          <w:i/>
          <w:iCs/>
        </w:rPr>
        <w:t>трубки из композитных материалов</w:t>
      </w:r>
      <w:r w:rsidR="00512B1B">
        <w:t>»</w:t>
      </w:r>
      <w:r>
        <w:t xml:space="preserve"> на </w:t>
      </w:r>
      <w:r w:rsidR="00512B1B">
        <w:t>«</w:t>
      </w:r>
      <w:r>
        <w:rPr>
          <w:i/>
          <w:iCs/>
        </w:rPr>
        <w:t>корпуса композитной трубки</w:t>
      </w:r>
      <w:r w:rsidR="00512B1B">
        <w:t>»</w:t>
      </w:r>
      <w:r>
        <w:t>.</w:t>
      </w:r>
    </w:p>
    <w:p w14:paraId="0EAF9924" w14:textId="2B50B5DC" w:rsidR="000B09D2" w:rsidRPr="00AF0C3D" w:rsidRDefault="000B09D2" w:rsidP="003768EE">
      <w:pPr>
        <w:keepNext/>
        <w:keepLines/>
        <w:tabs>
          <w:tab w:val="left" w:pos="2268"/>
        </w:tabs>
        <w:spacing w:before="120" w:after="120"/>
        <w:ind w:left="2268" w:right="1134" w:hanging="1134"/>
        <w:jc w:val="both"/>
      </w:pPr>
      <w:r>
        <w:lastRenderedPageBreak/>
        <w:t>6.2.2.1.3</w:t>
      </w:r>
      <w:r>
        <w:tab/>
        <w:t xml:space="preserve">В первой таблице, в позиции для </w:t>
      </w:r>
      <w:r w:rsidR="00512B1B">
        <w:t>«</w:t>
      </w:r>
      <w:r>
        <w:t>ISO 9809-1:2010</w:t>
      </w:r>
      <w:r w:rsidR="00512B1B">
        <w:t>»</w:t>
      </w:r>
      <w:r>
        <w:t xml:space="preserve">, в колонке </w:t>
      </w:r>
      <w:r w:rsidR="00512B1B">
        <w:t>«</w:t>
      </w:r>
      <w:r>
        <w:t>Применяется в отношении изготовления</w:t>
      </w:r>
      <w:r w:rsidR="00512B1B">
        <w:t>»</w:t>
      </w:r>
      <w:r>
        <w:t xml:space="preserve"> заменить </w:t>
      </w:r>
      <w:r w:rsidR="00512B1B">
        <w:t>«</w:t>
      </w:r>
      <w:r>
        <w:t>До дальнейшего указания</w:t>
      </w:r>
      <w:r w:rsidR="00512B1B">
        <w:t>»</w:t>
      </w:r>
      <w:r>
        <w:t xml:space="preserve"> на </w:t>
      </w:r>
      <w:r w:rsidR="00512B1B">
        <w:t>«</w:t>
      </w:r>
      <w:r>
        <w:t>До 31 декабря 2026 года</w:t>
      </w:r>
      <w:r w:rsidR="00512B1B">
        <w:t>»</w:t>
      </w:r>
      <w:r>
        <w:t xml:space="preserve">. После позиции для </w:t>
      </w:r>
      <w:r w:rsidR="0046456B">
        <w:br/>
      </w:r>
      <w:r w:rsidR="00512B1B">
        <w:t>«</w:t>
      </w:r>
      <w:r>
        <w:t>ISO 9809-1:2010</w:t>
      </w:r>
      <w:r w:rsidR="00512B1B">
        <w:t>»</w:t>
      </w:r>
      <w:r>
        <w:t xml:space="preserve"> добавить следующую новую позицию:</w:t>
      </w: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4"/>
        <w:gridCol w:w="4414"/>
        <w:gridCol w:w="1512"/>
      </w:tblGrid>
      <w:tr w:rsidR="000B09D2" w:rsidRPr="004A7F4B" w14:paraId="3CD54439" w14:textId="77777777" w:rsidTr="00DD5765">
        <w:tc>
          <w:tcPr>
            <w:tcW w:w="1544" w:type="dxa"/>
            <w:shd w:val="clear" w:color="auto" w:fill="auto"/>
          </w:tcPr>
          <w:p w14:paraId="0192AB16" w14:textId="77777777" w:rsidR="000B09D2" w:rsidRPr="004A7F4B" w:rsidRDefault="000B09D2" w:rsidP="006154F3">
            <w:r>
              <w:t xml:space="preserve">ISO 9809-1:2019 </w:t>
            </w:r>
          </w:p>
        </w:tc>
        <w:tc>
          <w:tcPr>
            <w:tcW w:w="4414" w:type="dxa"/>
            <w:shd w:val="clear" w:color="auto" w:fill="auto"/>
          </w:tcPr>
          <w:p w14:paraId="72BA1686" w14:textId="525D8772" w:rsidR="000B09D2" w:rsidRPr="004C1E54" w:rsidRDefault="000B09D2" w:rsidP="006154F3">
            <w:pPr>
              <w:jc w:val="both"/>
            </w:pPr>
            <w:r>
              <w:t xml:space="preserve">Баллоны газовые </w:t>
            </w:r>
            <w:r w:rsidR="00512B1B">
              <w:t>—</w:t>
            </w:r>
            <w:r>
              <w:t xml:space="preserve"> Конструкция, изготовление и испытания бесшовных стальных газовых баллонов и трубок многоразового </w:t>
            </w:r>
            <w:r w:rsidR="0046456B">
              <w:br/>
            </w:r>
            <w:r>
              <w:t xml:space="preserve">использования </w:t>
            </w:r>
            <w:r w:rsidR="00512B1B">
              <w:t>—</w:t>
            </w:r>
            <w:r>
              <w:t xml:space="preserve"> Часть 1: Баллоны и трубки из закаленной и отпущенной стали с прочностью на растяжение менее 1 100 МПа</w:t>
            </w:r>
          </w:p>
        </w:tc>
        <w:tc>
          <w:tcPr>
            <w:tcW w:w="1512" w:type="dxa"/>
            <w:shd w:val="clear" w:color="auto" w:fill="auto"/>
          </w:tcPr>
          <w:p w14:paraId="67FF00F9" w14:textId="6950B49E" w:rsidR="000B09D2" w:rsidRPr="004A7F4B" w:rsidRDefault="0052063A" w:rsidP="006154F3">
            <w:r>
              <w:t>До дальнейшего указания</w:t>
            </w:r>
          </w:p>
        </w:tc>
      </w:tr>
    </w:tbl>
    <w:p w14:paraId="5CA70A88" w14:textId="6922080A" w:rsidR="000B09D2" w:rsidRPr="00AF0C3D" w:rsidRDefault="000B09D2" w:rsidP="000B09D2">
      <w:pPr>
        <w:tabs>
          <w:tab w:val="left" w:pos="2268"/>
        </w:tabs>
        <w:spacing w:before="120" w:after="120"/>
        <w:ind w:left="2268" w:right="1134" w:hanging="1134"/>
        <w:jc w:val="both"/>
      </w:pPr>
      <w:r>
        <w:tab/>
        <w:t xml:space="preserve">В первой таблице, в позиции для </w:t>
      </w:r>
      <w:r w:rsidR="00512B1B">
        <w:t>«</w:t>
      </w:r>
      <w:r>
        <w:t>ISO 9809-3:2010</w:t>
      </w:r>
      <w:r w:rsidR="00512B1B">
        <w:t>»</w:t>
      </w:r>
      <w:r>
        <w:t xml:space="preserve">, в колонке </w:t>
      </w:r>
      <w:r w:rsidR="00512B1B">
        <w:t>«</w:t>
      </w:r>
      <w:r>
        <w:t>Применяется в отношении изготовления</w:t>
      </w:r>
      <w:r w:rsidR="00512B1B">
        <w:t>»</w:t>
      </w:r>
      <w:r>
        <w:t xml:space="preserve"> заменить </w:t>
      </w:r>
      <w:r w:rsidR="00512B1B">
        <w:t>«</w:t>
      </w:r>
      <w:r>
        <w:t>До дальнейшего указания</w:t>
      </w:r>
      <w:r w:rsidR="00512B1B">
        <w:t>»</w:t>
      </w:r>
      <w:r>
        <w:t xml:space="preserve"> на </w:t>
      </w:r>
      <w:r w:rsidR="00512B1B">
        <w:t>«</w:t>
      </w:r>
      <w:r>
        <w:t>До 31 декабря 2026 года</w:t>
      </w:r>
      <w:r w:rsidR="00512B1B">
        <w:t>»</w:t>
      </w:r>
      <w:r>
        <w:t xml:space="preserve">. После позиции для </w:t>
      </w:r>
      <w:r w:rsidR="0046456B">
        <w:br/>
      </w:r>
      <w:r w:rsidR="00512B1B">
        <w:t>«</w:t>
      </w:r>
      <w:r>
        <w:t>ISO 9809-3:2010</w:t>
      </w:r>
      <w:r w:rsidR="00512B1B">
        <w:t>»</w:t>
      </w:r>
      <w:r>
        <w:t xml:space="preserve"> добавить следующую новую позицию:</w:t>
      </w: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4"/>
        <w:gridCol w:w="4428"/>
        <w:gridCol w:w="1400"/>
      </w:tblGrid>
      <w:tr w:rsidR="000B09D2" w:rsidRPr="004A7F4B" w14:paraId="1FA25B12" w14:textId="77777777" w:rsidTr="00DD5765">
        <w:tc>
          <w:tcPr>
            <w:tcW w:w="1544" w:type="dxa"/>
            <w:shd w:val="clear" w:color="auto" w:fill="auto"/>
          </w:tcPr>
          <w:p w14:paraId="0F4BFCB8" w14:textId="77777777" w:rsidR="000B09D2" w:rsidRPr="004A7F4B" w:rsidRDefault="000B09D2" w:rsidP="006154F3">
            <w:r>
              <w:t xml:space="preserve">ISO 9809-3:2019 </w:t>
            </w:r>
          </w:p>
        </w:tc>
        <w:tc>
          <w:tcPr>
            <w:tcW w:w="4428" w:type="dxa"/>
            <w:shd w:val="clear" w:color="auto" w:fill="auto"/>
          </w:tcPr>
          <w:p w14:paraId="712AD53D" w14:textId="47B51D0A" w:rsidR="000B09D2" w:rsidRPr="004C1E54" w:rsidRDefault="000B09D2" w:rsidP="006154F3">
            <w:pPr>
              <w:jc w:val="both"/>
            </w:pPr>
            <w:r>
              <w:t xml:space="preserve">Баллоны газовые </w:t>
            </w:r>
            <w:r w:rsidR="006F1E3F">
              <w:t>—</w:t>
            </w:r>
            <w:r>
              <w:t xml:space="preserve"> Конструкция, изготовление и испытания бесшовных стальных газовых баллонов и трубок многоразового </w:t>
            </w:r>
            <w:r w:rsidR="0046456B">
              <w:br/>
            </w:r>
            <w:r>
              <w:t xml:space="preserve">использования </w:t>
            </w:r>
            <w:r w:rsidR="00512B1B">
              <w:t>—</w:t>
            </w:r>
            <w:r>
              <w:t xml:space="preserve"> Часть 3: Баллоны и трубки из нормализованной стали</w:t>
            </w:r>
          </w:p>
        </w:tc>
        <w:tc>
          <w:tcPr>
            <w:tcW w:w="1400" w:type="dxa"/>
            <w:shd w:val="clear" w:color="auto" w:fill="auto"/>
          </w:tcPr>
          <w:p w14:paraId="1343806C" w14:textId="76D3FBBD" w:rsidR="000B09D2" w:rsidRPr="004A7F4B" w:rsidRDefault="0052063A" w:rsidP="006154F3">
            <w:r>
              <w:t>До дальнейшего указания</w:t>
            </w:r>
          </w:p>
        </w:tc>
      </w:tr>
    </w:tbl>
    <w:p w14:paraId="328C7EFB" w14:textId="72B80D96" w:rsidR="000B09D2" w:rsidRPr="004C1E54" w:rsidRDefault="000B09D2" w:rsidP="000B09D2">
      <w:pPr>
        <w:tabs>
          <w:tab w:val="left" w:pos="2268"/>
        </w:tabs>
        <w:spacing w:before="120" w:after="120"/>
        <w:ind w:left="2268" w:right="1134" w:hanging="1134"/>
        <w:jc w:val="both"/>
      </w:pPr>
      <w:r>
        <w:t>6.2.2.1.4</w:t>
      </w:r>
      <w:r>
        <w:tab/>
        <w:t xml:space="preserve">Заменить </w:t>
      </w:r>
      <w:r w:rsidR="00512B1B">
        <w:t>«</w:t>
      </w:r>
      <w:r>
        <w:t xml:space="preserve">криогенных сосудов </w:t>
      </w:r>
      <w:r w:rsidR="0046456B" w:rsidRPr="00F2162B">
        <w:t>“</w:t>
      </w:r>
      <w:r w:rsidR="0046456B">
        <w:t>UN</w:t>
      </w:r>
      <w:r w:rsidR="0046456B" w:rsidRPr="00F2162B">
        <w:t>”</w:t>
      </w:r>
      <w:r w:rsidR="00512B1B">
        <w:t>»</w:t>
      </w:r>
      <w:r>
        <w:t xml:space="preserve"> на </w:t>
      </w:r>
      <w:r w:rsidR="00512B1B">
        <w:t>«</w:t>
      </w:r>
      <w:r>
        <w:t xml:space="preserve">закрытых криогенных сосудов </w:t>
      </w:r>
      <w:r w:rsidR="0046456B" w:rsidRPr="00F2162B">
        <w:t>“</w:t>
      </w:r>
      <w:r w:rsidR="0046456B">
        <w:t>UN</w:t>
      </w:r>
      <w:r w:rsidR="0046456B" w:rsidRPr="00F2162B">
        <w:t>”</w:t>
      </w:r>
      <w:r w:rsidR="00512B1B">
        <w:t>»</w:t>
      </w:r>
      <w:r>
        <w:t>.</w:t>
      </w:r>
    </w:p>
    <w:p w14:paraId="52F03AEC" w14:textId="1A00FAAF" w:rsidR="000B09D2" w:rsidRPr="00AF0C3D" w:rsidRDefault="000B09D2" w:rsidP="000B09D2">
      <w:pPr>
        <w:tabs>
          <w:tab w:val="left" w:pos="2268"/>
        </w:tabs>
        <w:spacing w:before="120" w:after="120"/>
        <w:ind w:left="2268" w:right="1134" w:hanging="1134"/>
        <w:jc w:val="both"/>
      </w:pPr>
      <w:r>
        <w:tab/>
        <w:t xml:space="preserve">В таблице, в позиции для </w:t>
      </w:r>
      <w:r w:rsidR="00512B1B">
        <w:t>«</w:t>
      </w:r>
      <w:r>
        <w:t>ISO 21029-1:2004</w:t>
      </w:r>
      <w:r w:rsidR="00512B1B">
        <w:t>»</w:t>
      </w:r>
      <w:r>
        <w:t xml:space="preserve">, в колонке </w:t>
      </w:r>
      <w:r w:rsidR="00512B1B">
        <w:t>«</w:t>
      </w:r>
      <w:r>
        <w:t>Применяется в отношении изготовления</w:t>
      </w:r>
      <w:r w:rsidR="00512B1B">
        <w:t>»</w:t>
      </w:r>
      <w:r>
        <w:t xml:space="preserve"> заменить </w:t>
      </w:r>
      <w:r w:rsidR="00512B1B">
        <w:t>«</w:t>
      </w:r>
      <w:r>
        <w:t>До дальнейшего указания</w:t>
      </w:r>
      <w:r w:rsidR="00512B1B">
        <w:t>»</w:t>
      </w:r>
      <w:r>
        <w:t xml:space="preserve"> на </w:t>
      </w:r>
      <w:r w:rsidR="00AD5805">
        <w:br/>
      </w:r>
      <w:r w:rsidR="00512B1B">
        <w:t>«</w:t>
      </w:r>
      <w:r>
        <w:t>До</w:t>
      </w:r>
      <w:r w:rsidR="00AD5805">
        <w:t xml:space="preserve"> </w:t>
      </w:r>
      <w:r>
        <w:t>31 декабря 2026 года</w:t>
      </w:r>
      <w:r w:rsidR="00512B1B">
        <w:t>»</w:t>
      </w:r>
      <w:r>
        <w:t xml:space="preserve">. После позиции для </w:t>
      </w:r>
      <w:r w:rsidR="00512B1B">
        <w:t>«</w:t>
      </w:r>
      <w:r>
        <w:t>ISO 21029-1:2004</w:t>
      </w:r>
      <w:r w:rsidR="00512B1B">
        <w:t>»</w:t>
      </w:r>
      <w:r>
        <w:t xml:space="preserve"> добавить следующую новую позицию:</w:t>
      </w: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4"/>
        <w:gridCol w:w="4405"/>
        <w:gridCol w:w="1423"/>
      </w:tblGrid>
      <w:tr w:rsidR="000B09D2" w:rsidRPr="004A7F4B" w14:paraId="792BFC43" w14:textId="77777777" w:rsidTr="00DD5765">
        <w:tc>
          <w:tcPr>
            <w:tcW w:w="1544" w:type="dxa"/>
            <w:shd w:val="clear" w:color="auto" w:fill="auto"/>
          </w:tcPr>
          <w:p w14:paraId="65116479" w14:textId="7EB8B21E" w:rsidR="000B09D2" w:rsidRPr="004A7F4B" w:rsidRDefault="000B09D2" w:rsidP="006154F3">
            <w:r>
              <w:t xml:space="preserve">ISO 21029-1:2018 + </w:t>
            </w:r>
            <w:r w:rsidR="00AD5805">
              <w:br/>
            </w:r>
            <w:r>
              <w:t>Amd</w:t>
            </w:r>
            <w:r>
              <w:rPr>
                <w:lang w:val="en-US"/>
              </w:rPr>
              <w:t xml:space="preserve"> </w:t>
            </w:r>
            <w:r>
              <w:t>1:2019</w:t>
            </w:r>
          </w:p>
        </w:tc>
        <w:tc>
          <w:tcPr>
            <w:tcW w:w="4405" w:type="dxa"/>
            <w:shd w:val="clear" w:color="auto" w:fill="auto"/>
          </w:tcPr>
          <w:p w14:paraId="67484FA5" w14:textId="60D215F6" w:rsidR="000B09D2" w:rsidRPr="004C1E54" w:rsidRDefault="000B09D2" w:rsidP="006154F3">
            <w:pPr>
              <w:jc w:val="both"/>
            </w:pPr>
            <w:r>
              <w:t xml:space="preserve">Криогенные сосуды </w:t>
            </w:r>
            <w:r w:rsidR="00512B1B">
              <w:t>—</w:t>
            </w:r>
            <w:r>
              <w:t xml:space="preserve"> Переносные сосуды с вакуумной изоляцией вместимостью не более 1</w:t>
            </w:r>
            <w:r w:rsidR="0046456B">
              <w:t> </w:t>
            </w:r>
            <w:r>
              <w:t xml:space="preserve">000 л </w:t>
            </w:r>
            <w:r w:rsidR="00512B1B">
              <w:t>—</w:t>
            </w:r>
            <w:r>
              <w:t xml:space="preserve"> Часть 1: Конструкция, изготовление, проверка и испытания</w:t>
            </w:r>
          </w:p>
        </w:tc>
        <w:tc>
          <w:tcPr>
            <w:tcW w:w="1423" w:type="dxa"/>
            <w:shd w:val="clear" w:color="auto" w:fill="auto"/>
          </w:tcPr>
          <w:p w14:paraId="5C24570A" w14:textId="2DF64334" w:rsidR="000B09D2" w:rsidRPr="004A7F4B" w:rsidRDefault="0052063A" w:rsidP="006154F3">
            <w:r>
              <w:t>До дальнейшего указания</w:t>
            </w:r>
          </w:p>
        </w:tc>
      </w:tr>
    </w:tbl>
    <w:p w14:paraId="27798A2E" w14:textId="78458017" w:rsidR="000B09D2" w:rsidRPr="00AF0C3D" w:rsidRDefault="000B09D2" w:rsidP="000B09D2">
      <w:pPr>
        <w:tabs>
          <w:tab w:val="left" w:pos="2268"/>
        </w:tabs>
        <w:spacing w:before="120" w:after="120"/>
        <w:ind w:left="2268" w:right="1134" w:hanging="1134"/>
        <w:jc w:val="both"/>
      </w:pPr>
      <w:r>
        <w:t>6.2.2.1.5</w:t>
      </w:r>
      <w:r>
        <w:tab/>
        <w:t xml:space="preserve">В таблице, в позиции для </w:t>
      </w:r>
      <w:r w:rsidR="00512B1B">
        <w:t>«</w:t>
      </w:r>
      <w:r>
        <w:t>ISO 16111:2008</w:t>
      </w:r>
      <w:r w:rsidR="00512B1B">
        <w:t>»</w:t>
      </w:r>
      <w:r>
        <w:t xml:space="preserve">, в колонке </w:t>
      </w:r>
      <w:r w:rsidR="00512B1B">
        <w:t>«</w:t>
      </w:r>
      <w:r>
        <w:t>Применяется в отношении изготовления</w:t>
      </w:r>
      <w:r w:rsidR="00512B1B">
        <w:t>»</w:t>
      </w:r>
      <w:r>
        <w:t xml:space="preserve"> заменить </w:t>
      </w:r>
      <w:r w:rsidR="00512B1B">
        <w:t>«</w:t>
      </w:r>
      <w:r>
        <w:t>До дальнейшего указания</w:t>
      </w:r>
      <w:r w:rsidR="00512B1B">
        <w:t>»</w:t>
      </w:r>
      <w:r>
        <w:t xml:space="preserve"> на </w:t>
      </w:r>
      <w:r w:rsidR="00AD5805">
        <w:br/>
      </w:r>
      <w:r w:rsidR="00512B1B">
        <w:t>«</w:t>
      </w:r>
      <w:r>
        <w:t>До</w:t>
      </w:r>
      <w:r w:rsidR="00AD5805">
        <w:t xml:space="preserve"> </w:t>
      </w:r>
      <w:r>
        <w:t>31 декабря 2026 года</w:t>
      </w:r>
      <w:r w:rsidR="00512B1B">
        <w:t>»</w:t>
      </w:r>
      <w:r>
        <w:t xml:space="preserve">. После позиции для </w:t>
      </w:r>
      <w:r w:rsidR="00512B1B">
        <w:t>«</w:t>
      </w:r>
      <w:r>
        <w:t>ISO 16111:2008</w:t>
      </w:r>
      <w:r w:rsidR="00512B1B">
        <w:t>»</w:t>
      </w:r>
      <w:r>
        <w:t xml:space="preserve"> добавить следующую новую позицию:</w:t>
      </w: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4"/>
        <w:gridCol w:w="4400"/>
        <w:gridCol w:w="1442"/>
      </w:tblGrid>
      <w:tr w:rsidR="000B09D2" w:rsidRPr="004A7F4B" w14:paraId="25FDB371" w14:textId="77777777" w:rsidTr="00DD5765">
        <w:tc>
          <w:tcPr>
            <w:tcW w:w="1544" w:type="dxa"/>
            <w:shd w:val="clear" w:color="auto" w:fill="auto"/>
          </w:tcPr>
          <w:p w14:paraId="7CB6D9A7" w14:textId="77777777" w:rsidR="000B09D2" w:rsidRPr="004A7F4B" w:rsidRDefault="000B09D2" w:rsidP="006154F3">
            <w:r>
              <w:t>ISO 16111:2018</w:t>
            </w:r>
          </w:p>
        </w:tc>
        <w:tc>
          <w:tcPr>
            <w:tcW w:w="4400" w:type="dxa"/>
            <w:shd w:val="clear" w:color="auto" w:fill="auto"/>
          </w:tcPr>
          <w:p w14:paraId="0DC8DECC" w14:textId="59D321C6" w:rsidR="000B09D2" w:rsidRPr="004C1E54" w:rsidRDefault="000B09D2" w:rsidP="006154F3">
            <w:pPr>
              <w:jc w:val="both"/>
            </w:pPr>
            <w:r>
              <w:t xml:space="preserve">Переносные емкости для хранения </w:t>
            </w:r>
            <w:r w:rsidR="00935664">
              <w:br/>
            </w:r>
            <w:r>
              <w:t>газа — Водород, поглощаемый обратимым металлгидридом</w:t>
            </w:r>
          </w:p>
        </w:tc>
        <w:tc>
          <w:tcPr>
            <w:tcW w:w="1442" w:type="dxa"/>
            <w:shd w:val="clear" w:color="auto" w:fill="auto"/>
          </w:tcPr>
          <w:p w14:paraId="6E17E6CA" w14:textId="64DAA637" w:rsidR="000B09D2" w:rsidRPr="004A7F4B" w:rsidRDefault="0052063A" w:rsidP="006154F3">
            <w:r>
              <w:t>До дальнейшего указания</w:t>
            </w:r>
          </w:p>
        </w:tc>
      </w:tr>
    </w:tbl>
    <w:p w14:paraId="10D9CACC" w14:textId="77777777" w:rsidR="000B09D2" w:rsidRPr="004C1E54" w:rsidRDefault="000B09D2" w:rsidP="000B09D2">
      <w:pPr>
        <w:tabs>
          <w:tab w:val="left" w:pos="2268"/>
        </w:tabs>
        <w:spacing w:before="120" w:after="120"/>
        <w:ind w:left="2268" w:right="1134" w:hanging="1134"/>
        <w:jc w:val="both"/>
      </w:pPr>
      <w:r>
        <w:t xml:space="preserve">6.2.2.1.6 </w:t>
      </w:r>
      <w:r>
        <w:tab/>
        <w:t>Поправка к первому предложению не касается текста на русском языке.</w:t>
      </w:r>
    </w:p>
    <w:p w14:paraId="0E45B84C" w14:textId="06677658" w:rsidR="000B09D2" w:rsidRPr="004C1E54" w:rsidRDefault="000B09D2" w:rsidP="000B09D2">
      <w:pPr>
        <w:spacing w:after="120"/>
        <w:ind w:left="2268" w:right="1134"/>
        <w:jc w:val="both"/>
      </w:pPr>
      <w:r>
        <w:t xml:space="preserve">Во втором предложении заменить </w:t>
      </w:r>
      <w:r w:rsidR="00512B1B">
        <w:t>«</w:t>
      </w:r>
      <w:r>
        <w:t xml:space="preserve">баллоном </w:t>
      </w:r>
      <w:r w:rsidR="00935664" w:rsidRPr="00F2162B">
        <w:t>“</w:t>
      </w:r>
      <w:r w:rsidR="00935664">
        <w:t>UN</w:t>
      </w:r>
      <w:r w:rsidR="00935664" w:rsidRPr="00F2162B">
        <w:t>”</w:t>
      </w:r>
      <w:r w:rsidR="00512B1B">
        <w:t>»</w:t>
      </w:r>
      <w:r>
        <w:t xml:space="preserve"> на </w:t>
      </w:r>
      <w:r w:rsidR="00512B1B">
        <w:t>«</w:t>
      </w:r>
      <w:r>
        <w:t xml:space="preserve">баллоном </w:t>
      </w:r>
      <w:r w:rsidR="00935664" w:rsidRPr="00F2162B">
        <w:t>“</w:t>
      </w:r>
      <w:r w:rsidR="00935664">
        <w:t>UN</w:t>
      </w:r>
      <w:r w:rsidR="00935664" w:rsidRPr="00F2162B">
        <w:t>”</w:t>
      </w:r>
      <w:r>
        <w:t xml:space="preserve"> или корпусом баллона </w:t>
      </w:r>
      <w:r w:rsidR="00935664" w:rsidRPr="00F2162B">
        <w:t>“</w:t>
      </w:r>
      <w:r w:rsidR="00935664">
        <w:t>UN</w:t>
      </w:r>
      <w:r w:rsidR="00935664" w:rsidRPr="00F2162B">
        <w:t>”</w:t>
      </w:r>
      <w:r w:rsidR="00512B1B">
        <w:t>»</w:t>
      </w:r>
      <w:r>
        <w:t>.</w:t>
      </w:r>
    </w:p>
    <w:p w14:paraId="23BBFA54" w14:textId="03D7FE7E" w:rsidR="000B09D2" w:rsidRPr="00AF0C3D" w:rsidRDefault="000B09D2" w:rsidP="000B09D2">
      <w:pPr>
        <w:tabs>
          <w:tab w:val="left" w:pos="2268"/>
        </w:tabs>
        <w:spacing w:before="120" w:after="120"/>
        <w:ind w:left="2268" w:right="1134" w:hanging="1134"/>
        <w:jc w:val="both"/>
      </w:pPr>
      <w:r>
        <w:tab/>
        <w:t xml:space="preserve">В таблице, в позиции для </w:t>
      </w:r>
      <w:r w:rsidR="00512B1B">
        <w:t>«</w:t>
      </w:r>
      <w:r>
        <w:t>ISO 10961:2010</w:t>
      </w:r>
      <w:r w:rsidR="00512B1B">
        <w:t>»</w:t>
      </w:r>
      <w:r>
        <w:t xml:space="preserve">, в колонке </w:t>
      </w:r>
      <w:r w:rsidR="00512B1B">
        <w:t>«</w:t>
      </w:r>
      <w:r>
        <w:t>Применяется в отношении изготовления</w:t>
      </w:r>
      <w:r w:rsidR="00512B1B">
        <w:t>»</w:t>
      </w:r>
      <w:r>
        <w:t xml:space="preserve"> заменить </w:t>
      </w:r>
      <w:r w:rsidR="00512B1B">
        <w:t>«</w:t>
      </w:r>
      <w:r>
        <w:t>До дальнейшего указания</w:t>
      </w:r>
      <w:r w:rsidR="00512B1B">
        <w:t>»</w:t>
      </w:r>
      <w:r>
        <w:t xml:space="preserve"> на </w:t>
      </w:r>
      <w:r w:rsidR="00AD5805">
        <w:br/>
      </w:r>
      <w:r w:rsidR="00512B1B">
        <w:t>«</w:t>
      </w:r>
      <w:r>
        <w:t>До</w:t>
      </w:r>
      <w:r w:rsidR="00AD5805">
        <w:t xml:space="preserve"> </w:t>
      </w:r>
      <w:r>
        <w:t>31 декабря 2026 года</w:t>
      </w:r>
      <w:r w:rsidR="00512B1B">
        <w:t>»</w:t>
      </w:r>
      <w:r>
        <w:t xml:space="preserve">. После позиции для </w:t>
      </w:r>
      <w:r w:rsidR="00512B1B">
        <w:t>«</w:t>
      </w:r>
      <w:r>
        <w:t>ISO 10961:2010</w:t>
      </w:r>
      <w:r w:rsidR="00512B1B">
        <w:t>»</w:t>
      </w:r>
      <w:r>
        <w:t xml:space="preserve"> добавить следующую новую позицию:</w:t>
      </w: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4"/>
        <w:gridCol w:w="4414"/>
        <w:gridCol w:w="1428"/>
      </w:tblGrid>
      <w:tr w:rsidR="000B09D2" w:rsidRPr="004A7F4B" w14:paraId="49F56AE1" w14:textId="77777777" w:rsidTr="00DD5765">
        <w:tc>
          <w:tcPr>
            <w:tcW w:w="1544" w:type="dxa"/>
            <w:shd w:val="clear" w:color="auto" w:fill="auto"/>
          </w:tcPr>
          <w:p w14:paraId="7D7F1D43" w14:textId="77777777" w:rsidR="000B09D2" w:rsidRPr="004A7F4B" w:rsidRDefault="000B09D2" w:rsidP="006154F3">
            <w:r>
              <w:t>ISO 10961:2019</w:t>
            </w:r>
          </w:p>
        </w:tc>
        <w:tc>
          <w:tcPr>
            <w:tcW w:w="4414" w:type="dxa"/>
            <w:shd w:val="clear" w:color="auto" w:fill="auto"/>
          </w:tcPr>
          <w:p w14:paraId="10928EC0" w14:textId="77777777" w:rsidR="000B09D2" w:rsidRPr="004C1E54" w:rsidRDefault="000B09D2" w:rsidP="006154F3">
            <w:pPr>
              <w:jc w:val="both"/>
            </w:pPr>
            <w:r>
              <w:t>Баллоны газовые — Связки баллонов — Конструкция, изготовление, испытания и проверка</w:t>
            </w:r>
          </w:p>
        </w:tc>
        <w:tc>
          <w:tcPr>
            <w:tcW w:w="1428" w:type="dxa"/>
            <w:shd w:val="clear" w:color="auto" w:fill="auto"/>
          </w:tcPr>
          <w:p w14:paraId="617B1585" w14:textId="0D4E2EDD" w:rsidR="000B09D2" w:rsidRPr="004A7F4B" w:rsidRDefault="0052063A" w:rsidP="006154F3">
            <w:r>
              <w:t>До дальнейшего указания</w:t>
            </w:r>
          </w:p>
        </w:tc>
      </w:tr>
    </w:tbl>
    <w:p w14:paraId="6712123A" w14:textId="77777777" w:rsidR="000B09D2" w:rsidRPr="004C1E54" w:rsidRDefault="000B09D2" w:rsidP="000B09D2">
      <w:pPr>
        <w:tabs>
          <w:tab w:val="left" w:pos="2268"/>
        </w:tabs>
        <w:spacing w:before="120" w:after="120"/>
        <w:ind w:left="2268" w:right="1134" w:hanging="1134"/>
        <w:jc w:val="both"/>
      </w:pPr>
      <w:r>
        <w:tab/>
        <w:t>Замените существующее примечание после таблицы следующим текстом:</w:t>
      </w:r>
    </w:p>
    <w:p w14:paraId="3B5228C4" w14:textId="56D94371" w:rsidR="000B09D2" w:rsidRPr="004C1E54" w:rsidRDefault="00512B1B" w:rsidP="000B09D2">
      <w:pPr>
        <w:pStyle w:val="SingleTxtG"/>
        <w:rPr>
          <w:i/>
          <w:iCs/>
        </w:rPr>
      </w:pPr>
      <w:r>
        <w:t>«</w:t>
      </w:r>
      <w:r w:rsidR="000B09D2">
        <w:rPr>
          <w:b/>
          <w:bCs/>
          <w:i/>
          <w:iCs/>
        </w:rPr>
        <w:t>ПРИМЕЧАНИЕ:</w:t>
      </w:r>
      <w:r w:rsidR="000B09D2">
        <w:t xml:space="preserve"> </w:t>
      </w:r>
      <w:r w:rsidR="000B09D2">
        <w:tab/>
      </w:r>
      <w:r w:rsidR="000B09D2">
        <w:rPr>
          <w:i/>
          <w:iCs/>
        </w:rPr>
        <w:t xml:space="preserve">Замена одного или нескольких баллонов или корпусов баллонов одного и того же типа конструкции, в том числе с одинаковым испытательным давлением, в существующей связке баллонов </w:t>
      </w:r>
      <w:r w:rsidR="00935664" w:rsidRPr="00935664">
        <w:rPr>
          <w:i/>
          <w:iCs/>
        </w:rPr>
        <w:t>“UN”</w:t>
      </w:r>
      <w:r w:rsidR="000B09D2">
        <w:rPr>
          <w:i/>
          <w:iCs/>
        </w:rPr>
        <w:t xml:space="preserve"> не требует новой оценки соответствия существующей связки.</w:t>
      </w:r>
      <w:r w:rsidR="000B09D2">
        <w:t xml:space="preserve"> </w:t>
      </w:r>
      <w:r w:rsidR="000B09D2">
        <w:rPr>
          <w:i/>
          <w:iCs/>
        </w:rPr>
        <w:t xml:space="preserve">Эксплуатационное оборудование связки </w:t>
      </w:r>
      <w:r w:rsidR="000B09D2">
        <w:rPr>
          <w:i/>
          <w:iCs/>
        </w:rPr>
        <w:lastRenderedPageBreak/>
        <w:t>баллонов также может быть заменено без необходимости новой оценки соответствия, если оно соответствует официальному утверждению типа конструкции</w:t>
      </w:r>
      <w:r>
        <w:t>»</w:t>
      </w:r>
      <w:r w:rsidR="000B09D2">
        <w:t>.</w:t>
      </w:r>
    </w:p>
    <w:p w14:paraId="59F2BE0B" w14:textId="5C09415B" w:rsidR="000B09D2" w:rsidRPr="00AF0C3D" w:rsidRDefault="000B09D2" w:rsidP="000B09D2">
      <w:pPr>
        <w:tabs>
          <w:tab w:val="left" w:pos="2268"/>
        </w:tabs>
        <w:spacing w:before="120" w:after="120"/>
        <w:ind w:left="2268" w:right="1134" w:hanging="1134"/>
        <w:jc w:val="both"/>
      </w:pPr>
      <w:r>
        <w:t>6.2.2.1.7</w:t>
      </w:r>
      <w:r>
        <w:tab/>
      </w:r>
      <w:r>
        <w:tab/>
        <w:t xml:space="preserve">В таблице, в позиции для </w:t>
      </w:r>
      <w:r w:rsidR="00512B1B">
        <w:t>«</w:t>
      </w:r>
      <w:r>
        <w:t>ISO 11513:2011</w:t>
      </w:r>
      <w:r w:rsidR="00512B1B">
        <w:t>»</w:t>
      </w:r>
      <w:r>
        <w:t xml:space="preserve">, в колонке </w:t>
      </w:r>
      <w:r w:rsidR="00512B1B">
        <w:t>«</w:t>
      </w:r>
      <w:r>
        <w:t>Применяется в отношении изготовления</w:t>
      </w:r>
      <w:r w:rsidR="00512B1B">
        <w:t>»</w:t>
      </w:r>
      <w:r>
        <w:t xml:space="preserve"> заменить </w:t>
      </w:r>
      <w:r w:rsidR="00512B1B">
        <w:t>«</w:t>
      </w:r>
      <w:r>
        <w:t>До дальнейшего указания</w:t>
      </w:r>
      <w:r w:rsidR="00512B1B">
        <w:t>»</w:t>
      </w:r>
      <w:r>
        <w:t xml:space="preserve"> на </w:t>
      </w:r>
      <w:r w:rsidR="005D7224">
        <w:br/>
      </w:r>
      <w:r w:rsidR="00512B1B">
        <w:t>«</w:t>
      </w:r>
      <w:r>
        <w:t>До</w:t>
      </w:r>
      <w:r w:rsidR="005D7224">
        <w:t xml:space="preserve"> </w:t>
      </w:r>
      <w:r>
        <w:t>31 декабря 2026 года</w:t>
      </w:r>
      <w:r w:rsidR="00512B1B">
        <w:t>»</w:t>
      </w:r>
      <w:r>
        <w:t xml:space="preserve">. После позиции для </w:t>
      </w:r>
      <w:r w:rsidR="00512B1B">
        <w:t>«</w:t>
      </w:r>
      <w:r>
        <w:t>ISO 11513:2011</w:t>
      </w:r>
      <w:r w:rsidR="00512B1B">
        <w:t>»</w:t>
      </w:r>
      <w:r>
        <w:t xml:space="preserve"> добавить следующую новую позицию:</w:t>
      </w: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4"/>
        <w:gridCol w:w="4414"/>
        <w:gridCol w:w="1428"/>
      </w:tblGrid>
      <w:tr w:rsidR="000B09D2" w:rsidRPr="004A7F4B" w14:paraId="60EDAEEB" w14:textId="77777777" w:rsidTr="00DD5765">
        <w:tc>
          <w:tcPr>
            <w:tcW w:w="1544" w:type="dxa"/>
            <w:shd w:val="clear" w:color="auto" w:fill="auto"/>
          </w:tcPr>
          <w:p w14:paraId="507199D7" w14:textId="77777777" w:rsidR="000B09D2" w:rsidRPr="00FB56BD" w:rsidRDefault="000B09D2" w:rsidP="006154F3">
            <w:r>
              <w:t>ISO 11513:2019</w:t>
            </w:r>
          </w:p>
        </w:tc>
        <w:tc>
          <w:tcPr>
            <w:tcW w:w="4414" w:type="dxa"/>
            <w:shd w:val="clear" w:color="auto" w:fill="auto"/>
          </w:tcPr>
          <w:p w14:paraId="3127B1E3" w14:textId="495440B4" w:rsidR="000B09D2" w:rsidRPr="004C1E54" w:rsidRDefault="000B09D2" w:rsidP="006154F3">
            <w:pPr>
              <w:jc w:val="both"/>
            </w:pPr>
            <w:r>
              <w:t xml:space="preserve">Баллоны газовые </w:t>
            </w:r>
            <w:r w:rsidR="0040510B">
              <w:t>—</w:t>
            </w:r>
            <w:r>
              <w:t xml:space="preserve"> Сварные стальные баллоны многоразового использования, содержащие материалы для хранения газа </w:t>
            </w:r>
            <w:r w:rsidR="0040510B">
              <w:br/>
            </w:r>
            <w:r>
              <w:t xml:space="preserve">при субатмосферном давлении (исключая ацетилен) </w:t>
            </w:r>
            <w:r w:rsidR="0040510B">
              <w:t>—</w:t>
            </w:r>
            <w:r>
              <w:t xml:space="preserve"> Конструкция, изготовление, испытания, использование и периодическая проверка</w:t>
            </w:r>
          </w:p>
        </w:tc>
        <w:tc>
          <w:tcPr>
            <w:tcW w:w="1428" w:type="dxa"/>
            <w:shd w:val="clear" w:color="auto" w:fill="auto"/>
          </w:tcPr>
          <w:p w14:paraId="5AE010B4" w14:textId="463B1DD8" w:rsidR="000B09D2" w:rsidRPr="004A7F4B" w:rsidRDefault="0052063A" w:rsidP="006154F3">
            <w:r>
              <w:t>До дальнейшего указания</w:t>
            </w:r>
          </w:p>
        </w:tc>
      </w:tr>
    </w:tbl>
    <w:p w14:paraId="195C4BEF" w14:textId="287455AF" w:rsidR="000B09D2" w:rsidRPr="00AF0C3D" w:rsidRDefault="000B09D2" w:rsidP="000B09D2">
      <w:pPr>
        <w:tabs>
          <w:tab w:val="left" w:pos="2268"/>
        </w:tabs>
        <w:spacing w:before="120" w:after="120"/>
        <w:ind w:left="2268" w:right="1134" w:hanging="1134"/>
        <w:jc w:val="both"/>
      </w:pPr>
      <w:r>
        <w:tab/>
        <w:t xml:space="preserve">В таблице, в позиции для </w:t>
      </w:r>
      <w:r w:rsidR="00512B1B">
        <w:t>«</w:t>
      </w:r>
      <w:r>
        <w:t>ISO 9809-1:2010</w:t>
      </w:r>
      <w:r w:rsidR="00512B1B">
        <w:t>»</w:t>
      </w:r>
      <w:r>
        <w:t xml:space="preserve">, в колонке </w:t>
      </w:r>
      <w:r w:rsidR="00512B1B">
        <w:t>«</w:t>
      </w:r>
      <w:r>
        <w:t>Применяется в отношении изготовления</w:t>
      </w:r>
      <w:r w:rsidR="00512B1B">
        <w:t>»</w:t>
      </w:r>
      <w:r>
        <w:t xml:space="preserve"> заменить </w:t>
      </w:r>
      <w:r w:rsidR="00512B1B">
        <w:t>«</w:t>
      </w:r>
      <w:r>
        <w:t>До дальнейшего указания</w:t>
      </w:r>
      <w:r w:rsidR="00512B1B">
        <w:t>»</w:t>
      </w:r>
      <w:r>
        <w:t xml:space="preserve"> на </w:t>
      </w:r>
      <w:r w:rsidR="005D7224">
        <w:br/>
      </w:r>
      <w:r w:rsidR="00512B1B">
        <w:t>«</w:t>
      </w:r>
      <w:r>
        <w:t>До</w:t>
      </w:r>
      <w:r w:rsidR="005D7224">
        <w:t xml:space="preserve"> </w:t>
      </w:r>
      <w:r>
        <w:t>31 декабря 2026 года</w:t>
      </w:r>
      <w:r w:rsidR="00512B1B">
        <w:t>»</w:t>
      </w:r>
      <w:r>
        <w:t xml:space="preserve">. После позиции для </w:t>
      </w:r>
      <w:r w:rsidR="00512B1B">
        <w:t>«</w:t>
      </w:r>
      <w:r>
        <w:t>ISO 9809-1:2010</w:t>
      </w:r>
      <w:r w:rsidR="00512B1B">
        <w:t>»</w:t>
      </w:r>
      <w:r>
        <w:t xml:space="preserve"> добавить следующую новую позицию:</w:t>
      </w: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4"/>
        <w:gridCol w:w="4414"/>
        <w:gridCol w:w="1414"/>
      </w:tblGrid>
      <w:tr w:rsidR="000B09D2" w:rsidRPr="004A7F4B" w14:paraId="28A62C08" w14:textId="77777777" w:rsidTr="00DD5765">
        <w:tc>
          <w:tcPr>
            <w:tcW w:w="1544" w:type="dxa"/>
            <w:shd w:val="clear" w:color="auto" w:fill="auto"/>
          </w:tcPr>
          <w:p w14:paraId="04D9CC25" w14:textId="77777777" w:rsidR="000B09D2" w:rsidRPr="004A7F4B" w:rsidRDefault="000B09D2" w:rsidP="006154F3">
            <w:r>
              <w:t xml:space="preserve">ISO 9809-1:2019 </w:t>
            </w:r>
          </w:p>
        </w:tc>
        <w:tc>
          <w:tcPr>
            <w:tcW w:w="4414" w:type="dxa"/>
            <w:shd w:val="clear" w:color="auto" w:fill="auto"/>
          </w:tcPr>
          <w:p w14:paraId="32796363" w14:textId="4043280F" w:rsidR="000B09D2" w:rsidRPr="004C1E54" w:rsidRDefault="000B09D2" w:rsidP="006154F3">
            <w:pPr>
              <w:jc w:val="both"/>
            </w:pPr>
            <w:r>
              <w:t xml:space="preserve">Баллоны газовые </w:t>
            </w:r>
            <w:r w:rsidR="00512B1B">
              <w:t>—</w:t>
            </w:r>
            <w:r>
              <w:t xml:space="preserve"> Конструкция, изготовление и испытания бесшовных стальных газовых баллонов и трубок многоразового </w:t>
            </w:r>
            <w:r w:rsidR="0040510B">
              <w:br/>
            </w:r>
            <w:r>
              <w:t xml:space="preserve">использования </w:t>
            </w:r>
            <w:r w:rsidR="00512B1B">
              <w:t>—</w:t>
            </w:r>
            <w:r>
              <w:t xml:space="preserve"> Часть 1: Баллоны и трубки из закаленной и отпущенной стали с прочностью на растяжение менее 1 100 МПа</w:t>
            </w:r>
          </w:p>
        </w:tc>
        <w:tc>
          <w:tcPr>
            <w:tcW w:w="1414" w:type="dxa"/>
            <w:shd w:val="clear" w:color="auto" w:fill="auto"/>
          </w:tcPr>
          <w:p w14:paraId="75E68C6D" w14:textId="1E8E8F84" w:rsidR="000B09D2" w:rsidRPr="004A7F4B" w:rsidRDefault="0052063A" w:rsidP="006154F3">
            <w:r>
              <w:t>До дальнейшего указания</w:t>
            </w:r>
          </w:p>
        </w:tc>
      </w:tr>
    </w:tbl>
    <w:p w14:paraId="09F40142" w14:textId="066D6F7B" w:rsidR="000B09D2" w:rsidRPr="004C1E54" w:rsidRDefault="000B09D2" w:rsidP="000B09D2">
      <w:pPr>
        <w:tabs>
          <w:tab w:val="left" w:pos="2268"/>
        </w:tabs>
        <w:spacing w:before="120" w:after="120"/>
        <w:ind w:left="2268" w:right="1134" w:hanging="1134"/>
        <w:jc w:val="both"/>
      </w:pPr>
      <w:r>
        <w:t>6.2.2.1.8</w:t>
      </w:r>
      <w:r>
        <w:tab/>
        <w:t xml:space="preserve">В таблице, в строке для ISO 21172-1:2015 заменить </w:t>
      </w:r>
      <w:r w:rsidR="00512B1B">
        <w:t>«</w:t>
      </w:r>
      <w:r>
        <w:t>До дальнейшего указания</w:t>
      </w:r>
      <w:r w:rsidR="00512B1B">
        <w:t>»</w:t>
      </w:r>
      <w:r>
        <w:t xml:space="preserve"> на </w:t>
      </w:r>
      <w:r w:rsidR="00512B1B">
        <w:t>«</w:t>
      </w:r>
      <w:r>
        <w:t>До 31 декабря 2026 года</w:t>
      </w:r>
      <w:r w:rsidR="00512B1B">
        <w:t>»</w:t>
      </w:r>
      <w:r>
        <w:t>. В таблице после позиции для ISO 21172-1:2015 добавить следующую новую строку:</w:t>
      </w: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4403"/>
        <w:gridCol w:w="1386"/>
      </w:tblGrid>
      <w:tr w:rsidR="000B09D2" w:rsidRPr="00F2162B" w14:paraId="38A30AAE" w14:textId="77777777" w:rsidTr="00DD5765">
        <w:tc>
          <w:tcPr>
            <w:tcW w:w="1555" w:type="dxa"/>
            <w:shd w:val="clear" w:color="auto" w:fill="auto"/>
          </w:tcPr>
          <w:p w14:paraId="70E0E5FD" w14:textId="48CAE4F0" w:rsidR="000B09D2" w:rsidRPr="00F2162B" w:rsidRDefault="000B09D2" w:rsidP="006154F3">
            <w:r>
              <w:t>ISO 21172-1:2015 + Amd</w:t>
            </w:r>
            <w:r w:rsidR="00421B68">
              <w:t> </w:t>
            </w:r>
            <w:r>
              <w:t>1:2018</w:t>
            </w:r>
          </w:p>
        </w:tc>
        <w:tc>
          <w:tcPr>
            <w:tcW w:w="4403" w:type="dxa"/>
            <w:shd w:val="clear" w:color="auto" w:fill="auto"/>
          </w:tcPr>
          <w:p w14:paraId="7EE410C5" w14:textId="06BDFFE1" w:rsidR="000B09D2" w:rsidRPr="004C1E54" w:rsidRDefault="000B09D2" w:rsidP="006154F3">
            <w:pPr>
              <w:jc w:val="both"/>
            </w:pPr>
            <w:r>
              <w:t xml:space="preserve">Баллоны газовые </w:t>
            </w:r>
            <w:r w:rsidR="00512B1B">
              <w:t>—</w:t>
            </w:r>
            <w:r>
              <w:t xml:space="preserve"> Сварные стальные барабаны под давлением вместимостью до 3 000 литров для перевозки газов </w:t>
            </w:r>
            <w:r w:rsidR="00512B1B">
              <w:t>—</w:t>
            </w:r>
            <w:r>
              <w:t xml:space="preserve"> Конструкция и изготовление </w:t>
            </w:r>
            <w:r w:rsidR="00512B1B">
              <w:t>—</w:t>
            </w:r>
            <w:r>
              <w:t xml:space="preserve"> Часть 1: Вместимость </w:t>
            </w:r>
            <w:r w:rsidR="00AF3C85">
              <w:br/>
            </w:r>
            <w:r>
              <w:t xml:space="preserve">до 1 000 литров </w:t>
            </w:r>
          </w:p>
        </w:tc>
        <w:tc>
          <w:tcPr>
            <w:tcW w:w="1386" w:type="dxa"/>
            <w:shd w:val="clear" w:color="auto" w:fill="auto"/>
          </w:tcPr>
          <w:p w14:paraId="0E644B22" w14:textId="3B78AC69" w:rsidR="000B09D2" w:rsidRPr="00F2162B" w:rsidRDefault="0052063A" w:rsidP="006154F3">
            <w:r>
              <w:t>До дальнейшего указания</w:t>
            </w:r>
          </w:p>
        </w:tc>
      </w:tr>
    </w:tbl>
    <w:p w14:paraId="61DD78F2" w14:textId="77777777" w:rsidR="000B09D2" w:rsidRPr="004C1E54" w:rsidRDefault="000B09D2" w:rsidP="000B09D2">
      <w:pPr>
        <w:spacing w:before="120" w:after="120"/>
        <w:ind w:left="1134" w:right="1134"/>
        <w:jc w:val="both"/>
      </w:pPr>
      <w:r>
        <w:t>6.2.2.1.9</w:t>
      </w:r>
      <w:r>
        <w:tab/>
        <w:t>Включить новый пункт и таблицу следующего содержания:</w:t>
      </w:r>
    </w:p>
    <w:p w14:paraId="0875BD8D" w14:textId="0C38935B" w:rsidR="000B09D2" w:rsidRPr="004C1E54" w:rsidRDefault="00512B1B" w:rsidP="000B09D2">
      <w:pPr>
        <w:spacing w:after="120"/>
        <w:ind w:left="1134" w:right="1134"/>
        <w:jc w:val="both"/>
      </w:pPr>
      <w:r>
        <w:t>«</w:t>
      </w:r>
      <w:r w:rsidR="000B09D2">
        <w:t>6.2.2.1.9</w:t>
      </w:r>
      <w:r w:rsidR="000B09D2">
        <w:tab/>
        <w:t xml:space="preserve">К конструкции, изготовлению и первоначальным проверке и испытанию баллонов </w:t>
      </w:r>
      <w:r w:rsidR="00AB3B23" w:rsidRPr="00F2162B">
        <w:t>“</w:t>
      </w:r>
      <w:r w:rsidR="00AB3B23">
        <w:t>UN</w:t>
      </w:r>
      <w:r w:rsidR="00AB3B23" w:rsidRPr="00F2162B">
        <w:t>”</w:t>
      </w:r>
      <w:r w:rsidR="000B09D2">
        <w:t xml:space="preserve"> одноразового использования применяются нижеследующие стандарты, за тем исключением, что требования, касающиеся проверки системы оценки соответствия и утверждения, должны соответствовать положениям подраздела</w:t>
      </w:r>
      <w:r w:rsidR="00421B68">
        <w:t> </w:t>
      </w:r>
      <w:r w:rsidR="000B09D2">
        <w:t>6.2.2.5.</w:t>
      </w: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6"/>
        <w:gridCol w:w="3686"/>
        <w:gridCol w:w="1721"/>
      </w:tblGrid>
      <w:tr w:rsidR="000B09D2" w:rsidRPr="00F2162B" w14:paraId="4685D6A4" w14:textId="77777777" w:rsidTr="00DD5765">
        <w:trPr>
          <w:cantSplit/>
        </w:trPr>
        <w:tc>
          <w:tcPr>
            <w:tcW w:w="1956" w:type="dxa"/>
            <w:vAlign w:val="center"/>
          </w:tcPr>
          <w:p w14:paraId="27F57156" w14:textId="77777777" w:rsidR="000B09D2" w:rsidRPr="00F2162B" w:rsidRDefault="000B09D2" w:rsidP="006154F3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  <w:bCs/>
              </w:rPr>
              <w:t>Номер стандарта</w:t>
            </w:r>
          </w:p>
        </w:tc>
        <w:tc>
          <w:tcPr>
            <w:tcW w:w="3686" w:type="dxa"/>
            <w:vAlign w:val="center"/>
          </w:tcPr>
          <w:p w14:paraId="0E09C30B" w14:textId="77777777" w:rsidR="000B09D2" w:rsidRPr="00F2162B" w:rsidRDefault="000B09D2" w:rsidP="006154F3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  <w:bCs/>
              </w:rPr>
              <w:t>Наименование стандарта</w:t>
            </w:r>
          </w:p>
        </w:tc>
        <w:tc>
          <w:tcPr>
            <w:tcW w:w="1721" w:type="dxa"/>
            <w:vAlign w:val="center"/>
          </w:tcPr>
          <w:p w14:paraId="278C2576" w14:textId="6399CCE9" w:rsidR="000B09D2" w:rsidRPr="00F2162B" w:rsidRDefault="000B09D2" w:rsidP="006154F3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  <w:bCs/>
              </w:rPr>
              <w:t>Применяется в</w:t>
            </w:r>
            <w:r w:rsidR="00DD5765">
              <w:rPr>
                <w:b/>
                <w:bCs/>
              </w:rPr>
              <w:t> </w:t>
            </w:r>
            <w:r>
              <w:rPr>
                <w:b/>
                <w:bCs/>
              </w:rPr>
              <w:t>отношении изготовления</w:t>
            </w:r>
          </w:p>
        </w:tc>
      </w:tr>
      <w:tr w:rsidR="000B09D2" w:rsidRPr="00F2162B" w14:paraId="064345C8" w14:textId="77777777" w:rsidTr="00DD5765">
        <w:trPr>
          <w:cantSplit/>
        </w:trPr>
        <w:tc>
          <w:tcPr>
            <w:tcW w:w="1956" w:type="dxa"/>
          </w:tcPr>
          <w:p w14:paraId="178822F4" w14:textId="77777777" w:rsidR="000B09D2" w:rsidRPr="00F2162B" w:rsidRDefault="000B09D2" w:rsidP="006154F3">
            <w:r>
              <w:t>ISO 11118:1999</w:t>
            </w:r>
          </w:p>
        </w:tc>
        <w:tc>
          <w:tcPr>
            <w:tcW w:w="3686" w:type="dxa"/>
          </w:tcPr>
          <w:p w14:paraId="5CB1A828" w14:textId="77777777" w:rsidR="000B09D2" w:rsidRPr="004C1E54" w:rsidRDefault="000B09D2" w:rsidP="00421B68">
            <w:pPr>
              <w:jc w:val="both"/>
            </w:pPr>
            <w:r>
              <w:t>Баллоны газовые — Металлические газовые баллоны одноразового использования — Технические характеристики и методы испытания</w:t>
            </w:r>
          </w:p>
        </w:tc>
        <w:tc>
          <w:tcPr>
            <w:tcW w:w="1721" w:type="dxa"/>
          </w:tcPr>
          <w:p w14:paraId="268CE53E" w14:textId="77777777" w:rsidR="000B09D2" w:rsidRPr="00F2162B" w:rsidRDefault="000B09D2" w:rsidP="006154F3">
            <w:pPr>
              <w:jc w:val="center"/>
            </w:pPr>
            <w:r>
              <w:t>До 31 декабря 2020 года</w:t>
            </w:r>
          </w:p>
        </w:tc>
      </w:tr>
      <w:tr w:rsidR="000B09D2" w:rsidRPr="00F2162B" w14:paraId="04166DE0" w14:textId="77777777" w:rsidTr="00DD5765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D8BD5B" w14:textId="77777777" w:rsidR="000B09D2" w:rsidRPr="00F2162B" w:rsidRDefault="000B09D2" w:rsidP="006154F3">
            <w:r>
              <w:t xml:space="preserve">ISO 13340:2001 </w:t>
            </w:r>
          </w:p>
        </w:tc>
        <w:tc>
          <w:tcPr>
            <w:tcW w:w="3686" w:type="dxa"/>
          </w:tcPr>
          <w:p w14:paraId="5EE532A2" w14:textId="77777777" w:rsidR="000B09D2" w:rsidRPr="004C1E54" w:rsidRDefault="000B09D2" w:rsidP="00421B68">
            <w:pPr>
              <w:jc w:val="both"/>
            </w:pPr>
            <w:r>
              <w:t>Переносные газовые баллоны — Вентили для баллонов одноразового использования — Технические характеристики и испытания прототипа</w:t>
            </w:r>
          </w:p>
        </w:tc>
        <w:tc>
          <w:tcPr>
            <w:tcW w:w="1721" w:type="dxa"/>
          </w:tcPr>
          <w:p w14:paraId="19D4643E" w14:textId="77777777" w:rsidR="000B09D2" w:rsidRPr="00F2162B" w:rsidRDefault="000B09D2" w:rsidP="006154F3">
            <w:pPr>
              <w:jc w:val="center"/>
            </w:pPr>
            <w:r>
              <w:t>До 31 декабря 2020 года</w:t>
            </w:r>
          </w:p>
        </w:tc>
      </w:tr>
      <w:tr w:rsidR="000B09D2" w:rsidRPr="00F2162B" w14:paraId="534715E9" w14:textId="77777777" w:rsidTr="00DD5765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81EB8F" w14:textId="77777777" w:rsidR="000B09D2" w:rsidRPr="00F2162B" w:rsidRDefault="000B09D2" w:rsidP="006154F3">
            <w:r>
              <w:t>ISO 11118:2015</w:t>
            </w:r>
          </w:p>
        </w:tc>
        <w:tc>
          <w:tcPr>
            <w:tcW w:w="3686" w:type="dxa"/>
          </w:tcPr>
          <w:p w14:paraId="7236CE33" w14:textId="77777777" w:rsidR="000B09D2" w:rsidRPr="004C1E54" w:rsidRDefault="000B09D2" w:rsidP="00421B68">
            <w:pPr>
              <w:jc w:val="both"/>
            </w:pPr>
            <w:r>
              <w:t>Баллоны газовые — Металлические газовые баллоны одноразового использования — Технические характеристики и методы испытания</w:t>
            </w:r>
          </w:p>
        </w:tc>
        <w:tc>
          <w:tcPr>
            <w:tcW w:w="1721" w:type="dxa"/>
          </w:tcPr>
          <w:p w14:paraId="3B91611B" w14:textId="77777777" w:rsidR="000B09D2" w:rsidRPr="00F2162B" w:rsidRDefault="000B09D2" w:rsidP="006154F3">
            <w:pPr>
              <w:jc w:val="center"/>
            </w:pPr>
            <w:r>
              <w:t>До 31 декабря 2026 года</w:t>
            </w:r>
          </w:p>
        </w:tc>
      </w:tr>
      <w:tr w:rsidR="000B09D2" w:rsidRPr="00F2162B" w14:paraId="0D495D7F" w14:textId="77777777" w:rsidTr="00DD5765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2061F6" w14:textId="306F6221" w:rsidR="000B09D2" w:rsidRPr="00F2162B" w:rsidRDefault="000B09D2" w:rsidP="00AB3B23">
            <w:pPr>
              <w:keepNext/>
              <w:keepLines/>
            </w:pPr>
            <w:r>
              <w:lastRenderedPageBreak/>
              <w:t xml:space="preserve">ISO 11118:2015 </w:t>
            </w:r>
            <w:r w:rsidR="003768EE">
              <w:br/>
            </w:r>
            <w:r>
              <w:t>+</w:t>
            </w:r>
            <w:r w:rsidR="003768EE">
              <w:t xml:space="preserve"> </w:t>
            </w:r>
            <w:r>
              <w:t>Amd</w:t>
            </w:r>
            <w:r>
              <w:rPr>
                <w:lang w:val="en-US"/>
              </w:rPr>
              <w:t xml:space="preserve"> </w:t>
            </w:r>
            <w:r>
              <w:t>1:2019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A5AFDCD" w14:textId="77777777" w:rsidR="000B09D2" w:rsidRPr="004C1E54" w:rsidRDefault="000B09D2" w:rsidP="00AB3B23">
            <w:pPr>
              <w:keepNext/>
              <w:keepLines/>
              <w:jc w:val="both"/>
            </w:pPr>
            <w:r>
              <w:t>Баллоны газовые — Металлические газовые баллоны одноразового использования — Технические характеристики и методы испытания</w:t>
            </w: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14:paraId="2FC75660" w14:textId="77777777" w:rsidR="000B09D2" w:rsidRDefault="000B09D2" w:rsidP="00AB3B23">
            <w:pPr>
              <w:keepNext/>
              <w:keepLines/>
              <w:jc w:val="center"/>
            </w:pPr>
            <w:r>
              <w:t>До дальнейшего указания</w:t>
            </w:r>
          </w:p>
        </w:tc>
      </w:tr>
    </w:tbl>
    <w:p w14:paraId="52948297" w14:textId="4B83D4A9" w:rsidR="000B09D2" w:rsidRPr="00F2162B" w:rsidRDefault="00421B68" w:rsidP="00AB3B23">
      <w:pPr>
        <w:pStyle w:val="SingleTxtG"/>
        <w:keepNext/>
        <w:keepLines/>
        <w:spacing w:before="120"/>
        <w:jc w:val="right"/>
      </w:pPr>
      <w:r>
        <w:t>»</w:t>
      </w:r>
    </w:p>
    <w:p w14:paraId="2662B033" w14:textId="13B99047" w:rsidR="000B09D2" w:rsidRPr="004C1E54" w:rsidRDefault="000B09D2" w:rsidP="000B09D2">
      <w:pPr>
        <w:pStyle w:val="SingleTxtG"/>
      </w:pPr>
      <w:r>
        <w:t>6.2.2.2</w:t>
      </w:r>
      <w:r>
        <w:tab/>
      </w:r>
      <w:r>
        <w:tab/>
        <w:t xml:space="preserve">В первом предложении исключить </w:t>
      </w:r>
      <w:r w:rsidR="00512B1B">
        <w:t>«</w:t>
      </w:r>
      <w:r>
        <w:t>сосудов под давлением</w:t>
      </w:r>
      <w:r w:rsidR="00512B1B">
        <w:t>»</w:t>
      </w:r>
      <w:r>
        <w:t>.</w:t>
      </w:r>
    </w:p>
    <w:p w14:paraId="330E6A19" w14:textId="09294857" w:rsidR="000B09D2" w:rsidRPr="004C1E54" w:rsidRDefault="000B09D2" w:rsidP="000B09D2">
      <w:pPr>
        <w:spacing w:after="120"/>
        <w:ind w:left="2268" w:right="1134" w:hanging="1134"/>
        <w:jc w:val="both"/>
      </w:pPr>
      <w:r>
        <w:t>6.2.2.3</w:t>
      </w:r>
      <w:r>
        <w:tab/>
      </w:r>
      <w:r>
        <w:tab/>
        <w:t xml:space="preserve">Заменить заголовок </w:t>
      </w:r>
      <w:r w:rsidR="00512B1B">
        <w:t>«</w:t>
      </w:r>
      <w:r>
        <w:rPr>
          <w:b/>
          <w:bCs/>
          <w:i/>
          <w:iCs/>
        </w:rPr>
        <w:t>Эксплуатационное оборудование</w:t>
      </w:r>
      <w:r w:rsidR="00512B1B">
        <w:t>»</w:t>
      </w:r>
      <w:r>
        <w:t xml:space="preserve"> на </w:t>
      </w:r>
      <w:r w:rsidR="00512B1B">
        <w:t>«</w:t>
      </w:r>
      <w:r>
        <w:rPr>
          <w:b/>
          <w:bCs/>
          <w:i/>
          <w:iCs/>
        </w:rPr>
        <w:t>Затворы и</w:t>
      </w:r>
      <w:r w:rsidR="00DD5765">
        <w:rPr>
          <w:b/>
          <w:bCs/>
          <w:i/>
          <w:iCs/>
        </w:rPr>
        <w:t> </w:t>
      </w:r>
      <w:r>
        <w:rPr>
          <w:b/>
          <w:bCs/>
          <w:i/>
          <w:iCs/>
        </w:rPr>
        <w:t>средства их защиты</w:t>
      </w:r>
      <w:r w:rsidR="00512B1B">
        <w:t>»</w:t>
      </w:r>
      <w:r>
        <w:t>.</w:t>
      </w:r>
    </w:p>
    <w:p w14:paraId="4B090531" w14:textId="27515C17" w:rsidR="000B09D2" w:rsidRPr="004C1E54" w:rsidRDefault="000B09D2" w:rsidP="000B09D2">
      <w:pPr>
        <w:spacing w:after="120"/>
        <w:ind w:left="2268" w:right="1134" w:hanging="1134"/>
        <w:jc w:val="both"/>
      </w:pPr>
      <w:r>
        <w:tab/>
        <w:t xml:space="preserve">Заменить первое предложение следующим текстом: </w:t>
      </w:r>
      <w:r w:rsidR="00512B1B">
        <w:t>«</w:t>
      </w:r>
      <w:r>
        <w:t>К конструкции, изготовлению и первоначальным проверке и испытанию затворов и средств их защиты применяются нижеследующие стандарты:</w:t>
      </w:r>
      <w:r w:rsidR="00512B1B">
        <w:t>»</w:t>
      </w:r>
      <w:r>
        <w:t xml:space="preserve">. </w:t>
      </w:r>
    </w:p>
    <w:p w14:paraId="341906E9" w14:textId="052F2D90" w:rsidR="000B09D2" w:rsidRPr="00AF0C3D" w:rsidRDefault="000B09D2" w:rsidP="000B09D2">
      <w:pPr>
        <w:tabs>
          <w:tab w:val="left" w:pos="2268"/>
        </w:tabs>
        <w:spacing w:before="120" w:after="120"/>
        <w:ind w:left="2268" w:right="1134" w:hanging="1134"/>
        <w:jc w:val="both"/>
      </w:pPr>
      <w:r>
        <w:tab/>
      </w:r>
      <w:r>
        <w:tab/>
        <w:t xml:space="preserve">В первой таблице, в позиции для </w:t>
      </w:r>
      <w:r w:rsidR="00512B1B">
        <w:t>«</w:t>
      </w:r>
      <w:r>
        <w:t>ISO 11117:2008 + Cor.1:2009</w:t>
      </w:r>
      <w:r w:rsidR="00512B1B">
        <w:t>»</w:t>
      </w:r>
      <w:r>
        <w:t>, в</w:t>
      </w:r>
      <w:r w:rsidR="00AB3B23">
        <w:t> </w:t>
      </w:r>
      <w:r>
        <w:t xml:space="preserve">колонке </w:t>
      </w:r>
      <w:r w:rsidR="00512B1B">
        <w:t>«</w:t>
      </w:r>
      <w:r>
        <w:t>Применяется в отношении изготовления</w:t>
      </w:r>
      <w:r w:rsidR="00512B1B">
        <w:t>»</w:t>
      </w:r>
      <w:r>
        <w:t xml:space="preserve"> заменить </w:t>
      </w:r>
      <w:r w:rsidR="00512B1B">
        <w:t>«</w:t>
      </w:r>
      <w:r>
        <w:t>До</w:t>
      </w:r>
      <w:r w:rsidR="00DD5765">
        <w:t> </w:t>
      </w:r>
      <w:r>
        <w:t>дальнейшего указания</w:t>
      </w:r>
      <w:r w:rsidR="00512B1B">
        <w:t>»</w:t>
      </w:r>
      <w:r>
        <w:t xml:space="preserve"> на </w:t>
      </w:r>
      <w:r w:rsidR="00512B1B">
        <w:t>«</w:t>
      </w:r>
      <w:r>
        <w:t>До 31 декабря 2026 года</w:t>
      </w:r>
      <w:r w:rsidR="00512B1B">
        <w:t>»</w:t>
      </w:r>
      <w:r>
        <w:t xml:space="preserve">. После позиции для </w:t>
      </w:r>
      <w:r w:rsidR="00512B1B">
        <w:t>«</w:t>
      </w:r>
      <w:r>
        <w:t>ISO 11117:2008 + Cor.1:2009</w:t>
      </w:r>
      <w:r w:rsidR="00512B1B">
        <w:t>»</w:t>
      </w:r>
      <w:r>
        <w:t xml:space="preserve"> добавить следующую новую позицию:</w:t>
      </w: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4"/>
        <w:gridCol w:w="4405"/>
        <w:gridCol w:w="1451"/>
      </w:tblGrid>
      <w:tr w:rsidR="000B09D2" w:rsidRPr="004A7F4B" w14:paraId="391F66B2" w14:textId="77777777" w:rsidTr="00DD5765">
        <w:tc>
          <w:tcPr>
            <w:tcW w:w="1544" w:type="dxa"/>
            <w:shd w:val="clear" w:color="auto" w:fill="auto"/>
          </w:tcPr>
          <w:p w14:paraId="3F2AF7E1" w14:textId="77777777" w:rsidR="000B09D2" w:rsidRPr="004A7F4B" w:rsidRDefault="000B09D2" w:rsidP="006154F3">
            <w:r>
              <w:t>ISO 11117:2019</w:t>
            </w:r>
          </w:p>
        </w:tc>
        <w:tc>
          <w:tcPr>
            <w:tcW w:w="4405" w:type="dxa"/>
            <w:shd w:val="clear" w:color="auto" w:fill="auto"/>
          </w:tcPr>
          <w:p w14:paraId="6E744768" w14:textId="77777777" w:rsidR="000B09D2" w:rsidRPr="004C1E54" w:rsidRDefault="000B09D2" w:rsidP="006154F3">
            <w:pPr>
              <w:jc w:val="both"/>
            </w:pPr>
            <w:r>
              <w:t>Баллоны газовые — Предохранительные колпаки и защитные устройства вентилей — Конструкция, изготовление и испытания</w:t>
            </w:r>
          </w:p>
        </w:tc>
        <w:tc>
          <w:tcPr>
            <w:tcW w:w="1451" w:type="dxa"/>
            <w:shd w:val="clear" w:color="auto" w:fill="auto"/>
          </w:tcPr>
          <w:p w14:paraId="7DE4445C" w14:textId="28D93200" w:rsidR="000B09D2" w:rsidRPr="004A7F4B" w:rsidRDefault="00DD5765" w:rsidP="006154F3">
            <w:r>
              <w:t>До дальнейшего указания</w:t>
            </w:r>
          </w:p>
        </w:tc>
      </w:tr>
    </w:tbl>
    <w:p w14:paraId="04B39C73" w14:textId="77777777" w:rsidR="000B09D2" w:rsidRPr="004C1E54" w:rsidRDefault="000B09D2" w:rsidP="000B09D2">
      <w:pPr>
        <w:tabs>
          <w:tab w:val="left" w:pos="2268"/>
        </w:tabs>
        <w:spacing w:before="120" w:after="120"/>
        <w:ind w:left="2268" w:right="1134" w:hanging="1134"/>
        <w:jc w:val="both"/>
      </w:pPr>
      <w:r>
        <w:tab/>
        <w:t>В первой таблице исключить строку для ISO 13340:2001.</w:t>
      </w:r>
    </w:p>
    <w:p w14:paraId="79859CD3" w14:textId="735332B2" w:rsidR="000B09D2" w:rsidRPr="004C1E54" w:rsidRDefault="000B09D2" w:rsidP="000B09D2">
      <w:pPr>
        <w:tabs>
          <w:tab w:val="left" w:pos="2268"/>
        </w:tabs>
        <w:spacing w:before="120" w:after="120"/>
        <w:ind w:left="2268" w:right="1134" w:hanging="1134"/>
        <w:jc w:val="both"/>
      </w:pPr>
      <w:r>
        <w:tab/>
      </w:r>
      <w:r>
        <w:tab/>
        <w:t xml:space="preserve">В первой таблице, в позиции для </w:t>
      </w:r>
      <w:r w:rsidR="00512B1B">
        <w:t>«</w:t>
      </w:r>
      <w:r>
        <w:t>ISO 17871:2015</w:t>
      </w:r>
      <w:r w:rsidR="00512B1B">
        <w:t>»</w:t>
      </w:r>
      <w:r>
        <w:t xml:space="preserve">, в колонке </w:t>
      </w:r>
      <w:r w:rsidR="00512B1B">
        <w:t>«</w:t>
      </w:r>
      <w:r>
        <w:t>Применяется в отношении изготовления</w:t>
      </w:r>
      <w:r w:rsidR="00512B1B">
        <w:t>»</w:t>
      </w:r>
      <w:r>
        <w:t xml:space="preserve"> заменить </w:t>
      </w:r>
      <w:r w:rsidR="00512B1B">
        <w:t>«</w:t>
      </w:r>
      <w:r>
        <w:t>До дальнейшего указания</w:t>
      </w:r>
      <w:r w:rsidR="00512B1B">
        <w:t>»</w:t>
      </w:r>
      <w:r>
        <w:t xml:space="preserve"> на </w:t>
      </w:r>
      <w:r w:rsidR="00512B1B">
        <w:t>«</w:t>
      </w:r>
      <w:r>
        <w:t>До 31 декабря 2026 года</w:t>
      </w:r>
      <w:r w:rsidR="00512B1B">
        <w:t>»</w:t>
      </w:r>
      <w:r>
        <w:t xml:space="preserve">. В колонке </w:t>
      </w:r>
      <w:r w:rsidR="00512B1B">
        <w:t>«</w:t>
      </w:r>
      <w:r>
        <w:t>Наименование стандарта</w:t>
      </w:r>
      <w:r w:rsidR="00512B1B">
        <w:t>»</w:t>
      </w:r>
      <w:r>
        <w:t xml:space="preserve"> добавить следующее новое примечание под наименованием: </w:t>
      </w:r>
    </w:p>
    <w:p w14:paraId="15DE3B92" w14:textId="22087839" w:rsidR="000B09D2" w:rsidRPr="004C1E54" w:rsidRDefault="00512B1B" w:rsidP="000B09D2">
      <w:pPr>
        <w:pStyle w:val="SingleTxtG"/>
        <w:spacing w:before="120"/>
        <w:rPr>
          <w:rFonts w:eastAsiaTheme="minorHAnsi"/>
        </w:rPr>
      </w:pPr>
      <w:r>
        <w:t>«</w:t>
      </w:r>
      <w:r w:rsidR="000B09D2">
        <w:rPr>
          <w:b/>
          <w:bCs/>
          <w:i/>
          <w:iCs/>
        </w:rPr>
        <w:t>ПРИМЕЧАНИЕ:</w:t>
      </w:r>
      <w:r w:rsidR="000B09D2">
        <w:rPr>
          <w:i/>
          <w:iCs/>
        </w:rPr>
        <w:t xml:space="preserve"> Данный стандарт не применяется к легковоспламеняющимся газам</w:t>
      </w:r>
      <w:r>
        <w:t>»</w:t>
      </w:r>
      <w:r w:rsidR="000B09D2">
        <w:t>.</w:t>
      </w:r>
    </w:p>
    <w:p w14:paraId="09A01FB1" w14:textId="1CEC9BD7" w:rsidR="000B09D2" w:rsidRPr="004C1E54" w:rsidRDefault="000B09D2" w:rsidP="000B09D2">
      <w:pPr>
        <w:tabs>
          <w:tab w:val="left" w:pos="2268"/>
        </w:tabs>
        <w:spacing w:after="120"/>
        <w:ind w:left="2268" w:right="1134" w:hanging="1134"/>
        <w:jc w:val="both"/>
      </w:pPr>
      <w:r>
        <w:tab/>
      </w:r>
      <w:r>
        <w:tab/>
        <w:t xml:space="preserve">В первой таблице после позиции для </w:t>
      </w:r>
      <w:r w:rsidR="00512B1B">
        <w:t>«</w:t>
      </w:r>
      <w:r>
        <w:t>17871:2015</w:t>
      </w:r>
      <w:r w:rsidR="00512B1B">
        <w:t>»</w:t>
      </w:r>
      <w:r>
        <w:t xml:space="preserve"> добавить следующую новую позицию:</w:t>
      </w: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4"/>
        <w:gridCol w:w="4405"/>
        <w:gridCol w:w="1437"/>
      </w:tblGrid>
      <w:tr w:rsidR="000B09D2" w:rsidRPr="004A7F4B" w14:paraId="2C1D9C35" w14:textId="77777777" w:rsidTr="00DD5765">
        <w:tc>
          <w:tcPr>
            <w:tcW w:w="1544" w:type="dxa"/>
            <w:shd w:val="clear" w:color="auto" w:fill="auto"/>
          </w:tcPr>
          <w:p w14:paraId="5EEC7FFF" w14:textId="77777777" w:rsidR="000B09D2" w:rsidRPr="004A7F4B" w:rsidRDefault="000B09D2" w:rsidP="006154F3">
            <w:r>
              <w:t>ISO 17871:2020</w:t>
            </w:r>
          </w:p>
        </w:tc>
        <w:tc>
          <w:tcPr>
            <w:tcW w:w="4405" w:type="dxa"/>
            <w:shd w:val="clear" w:color="auto" w:fill="auto"/>
          </w:tcPr>
          <w:p w14:paraId="31F74A68" w14:textId="77777777" w:rsidR="000B09D2" w:rsidRPr="004C1E54" w:rsidRDefault="000B09D2" w:rsidP="006154F3">
            <w:pPr>
              <w:jc w:val="both"/>
            </w:pPr>
            <w:r>
              <w:t>Баллоны газовые — Быстрооткрывающиеся вентили баллонов — Технические требования и испытания по типу конструкции</w:t>
            </w:r>
          </w:p>
        </w:tc>
        <w:tc>
          <w:tcPr>
            <w:tcW w:w="1437" w:type="dxa"/>
            <w:shd w:val="clear" w:color="auto" w:fill="auto"/>
          </w:tcPr>
          <w:p w14:paraId="76EE396A" w14:textId="0D52D0E4" w:rsidR="000B09D2" w:rsidRPr="004A7F4B" w:rsidRDefault="00DD5765" w:rsidP="006154F3">
            <w:r>
              <w:t>До дальнейшего указания</w:t>
            </w:r>
          </w:p>
        </w:tc>
      </w:tr>
    </w:tbl>
    <w:p w14:paraId="06FE6B1C" w14:textId="0601DBD8" w:rsidR="000B09D2" w:rsidRPr="00AF0C3D" w:rsidRDefault="000B09D2" w:rsidP="000B09D2">
      <w:pPr>
        <w:tabs>
          <w:tab w:val="left" w:pos="2268"/>
        </w:tabs>
        <w:spacing w:before="120" w:after="120"/>
        <w:ind w:left="2268" w:right="1134" w:hanging="1134"/>
        <w:jc w:val="both"/>
      </w:pPr>
      <w:r>
        <w:tab/>
        <w:t xml:space="preserve">Во второй таблице, в позиции для </w:t>
      </w:r>
      <w:r w:rsidR="00512B1B">
        <w:t>«</w:t>
      </w:r>
      <w:r>
        <w:t>ISO 16111:2008</w:t>
      </w:r>
      <w:r w:rsidR="00512B1B">
        <w:t>»</w:t>
      </w:r>
      <w:r>
        <w:t xml:space="preserve">, в колонке </w:t>
      </w:r>
      <w:r w:rsidR="00512B1B">
        <w:t>«</w:t>
      </w:r>
      <w:r>
        <w:t>Применяется в отношении изготовления</w:t>
      </w:r>
      <w:r w:rsidR="00512B1B">
        <w:t>»</w:t>
      </w:r>
      <w:r>
        <w:t xml:space="preserve"> заменить </w:t>
      </w:r>
      <w:r w:rsidR="00512B1B">
        <w:t>«</w:t>
      </w:r>
      <w:r>
        <w:t>До дальнейшего указания</w:t>
      </w:r>
      <w:r w:rsidR="00512B1B">
        <w:t>»</w:t>
      </w:r>
      <w:r>
        <w:t xml:space="preserve"> на </w:t>
      </w:r>
      <w:r w:rsidR="00512B1B">
        <w:t>«</w:t>
      </w:r>
      <w:r>
        <w:t>До 31 декабря 2026 года</w:t>
      </w:r>
      <w:r w:rsidR="00512B1B">
        <w:t>»</w:t>
      </w:r>
      <w:r>
        <w:t xml:space="preserve">. После позиции для </w:t>
      </w:r>
      <w:r w:rsidR="00512B1B">
        <w:t>«</w:t>
      </w:r>
      <w:r>
        <w:t>ISO</w:t>
      </w:r>
      <w:r w:rsidR="00AB3B23">
        <w:t> </w:t>
      </w:r>
      <w:r>
        <w:t>16111:2008</w:t>
      </w:r>
      <w:r w:rsidR="00512B1B">
        <w:t>»</w:t>
      </w:r>
      <w:r>
        <w:t xml:space="preserve"> добавить следующую новую позицию:</w:t>
      </w: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4"/>
        <w:gridCol w:w="4414"/>
        <w:gridCol w:w="1428"/>
      </w:tblGrid>
      <w:tr w:rsidR="000B09D2" w:rsidRPr="004A7F4B" w14:paraId="42779641" w14:textId="77777777" w:rsidTr="00DD5765">
        <w:tc>
          <w:tcPr>
            <w:tcW w:w="1544" w:type="dxa"/>
            <w:shd w:val="clear" w:color="auto" w:fill="auto"/>
          </w:tcPr>
          <w:p w14:paraId="695FBA15" w14:textId="77777777" w:rsidR="000B09D2" w:rsidRPr="004A7F4B" w:rsidRDefault="000B09D2" w:rsidP="006154F3">
            <w:r>
              <w:t>ISO 16111:2018</w:t>
            </w:r>
          </w:p>
        </w:tc>
        <w:tc>
          <w:tcPr>
            <w:tcW w:w="4414" w:type="dxa"/>
            <w:shd w:val="clear" w:color="auto" w:fill="auto"/>
          </w:tcPr>
          <w:p w14:paraId="18729837" w14:textId="77777777" w:rsidR="000B09D2" w:rsidRPr="004C1E54" w:rsidRDefault="000B09D2" w:rsidP="006154F3">
            <w:pPr>
              <w:jc w:val="both"/>
            </w:pPr>
            <w:r>
              <w:t>Переносные емкости для хранения газа — Водород, поглощаемый обратимым металлгидридом</w:t>
            </w:r>
          </w:p>
        </w:tc>
        <w:tc>
          <w:tcPr>
            <w:tcW w:w="1428" w:type="dxa"/>
            <w:shd w:val="clear" w:color="auto" w:fill="auto"/>
          </w:tcPr>
          <w:p w14:paraId="7F462E9F" w14:textId="395DBB5F" w:rsidR="000B09D2" w:rsidRPr="004A7F4B" w:rsidRDefault="00DD5765" w:rsidP="006154F3">
            <w:r>
              <w:t>До дальнейшего указания</w:t>
            </w:r>
          </w:p>
        </w:tc>
      </w:tr>
    </w:tbl>
    <w:p w14:paraId="00CC0546" w14:textId="03616889" w:rsidR="000B09D2" w:rsidRPr="004C1E54" w:rsidRDefault="000B09D2" w:rsidP="000B09D2">
      <w:pPr>
        <w:tabs>
          <w:tab w:val="left" w:pos="2268"/>
        </w:tabs>
        <w:spacing w:before="120" w:after="120"/>
        <w:ind w:left="2268" w:right="1134" w:hanging="1134"/>
        <w:jc w:val="both"/>
      </w:pPr>
      <w:r>
        <w:t>6.2.2.4</w:t>
      </w:r>
      <w:r>
        <w:tab/>
      </w:r>
      <w:r>
        <w:tab/>
        <w:t xml:space="preserve">Изменить первое предложение следующим образом: </w:t>
      </w:r>
      <w:r w:rsidR="00512B1B">
        <w:t>«</w:t>
      </w:r>
      <w:r>
        <w:t xml:space="preserve">К периодическим проверкам и испытаниям сосудов под давлением </w:t>
      </w:r>
      <w:r w:rsidR="00AB3B23" w:rsidRPr="004A7F4B">
        <w:t>“</w:t>
      </w:r>
      <w:r>
        <w:t>UN</w:t>
      </w:r>
      <w:r w:rsidR="00AB3B23" w:rsidRPr="00AB3B23">
        <w:t>”</w:t>
      </w:r>
      <w:r>
        <w:t xml:space="preserve"> применяются следующие стандарты:</w:t>
      </w:r>
      <w:r w:rsidR="00512B1B">
        <w:t>»</w:t>
      </w:r>
      <w:r>
        <w:t>.</w:t>
      </w:r>
    </w:p>
    <w:p w14:paraId="2DF2F0C0" w14:textId="1CDEFA7B" w:rsidR="000B09D2" w:rsidRPr="004C1E54" w:rsidRDefault="000B09D2" w:rsidP="000B09D2">
      <w:pPr>
        <w:pStyle w:val="SingleTxtG"/>
        <w:ind w:left="2268" w:hanging="1134"/>
      </w:pPr>
      <w:r>
        <w:tab/>
      </w:r>
      <w:r>
        <w:tab/>
        <w:t xml:space="preserve">В первой таблице, в строке для ISO 6406:2005 заменить </w:t>
      </w:r>
      <w:r w:rsidR="00512B1B">
        <w:t>«</w:t>
      </w:r>
      <w:r>
        <w:t>До дальнейшего указания</w:t>
      </w:r>
      <w:r w:rsidR="00512B1B">
        <w:t>»</w:t>
      </w:r>
      <w:r>
        <w:t xml:space="preserve"> на </w:t>
      </w:r>
      <w:r w:rsidR="00512B1B">
        <w:t>«</w:t>
      </w:r>
      <w:r>
        <w:t>До 31 декабря 2024 года</w:t>
      </w:r>
      <w:r w:rsidR="00512B1B">
        <w:t>»</w:t>
      </w:r>
      <w:r>
        <w:t>. В таблице после позиции для ISO 6406:2005 добавить следующую новую строку:</w:t>
      </w: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4253"/>
        <w:gridCol w:w="1417"/>
      </w:tblGrid>
      <w:tr w:rsidR="000B09D2" w:rsidRPr="00F2162B" w14:paraId="0BD39BE4" w14:textId="77777777" w:rsidTr="00DD5765">
        <w:tc>
          <w:tcPr>
            <w:tcW w:w="1696" w:type="dxa"/>
            <w:shd w:val="clear" w:color="auto" w:fill="auto"/>
          </w:tcPr>
          <w:p w14:paraId="5C0AB092" w14:textId="77777777" w:rsidR="000B09D2" w:rsidRPr="00F2162B" w:rsidRDefault="000B09D2" w:rsidP="006154F3">
            <w:r>
              <w:t>ISO 18119:2018</w:t>
            </w:r>
          </w:p>
        </w:tc>
        <w:tc>
          <w:tcPr>
            <w:tcW w:w="4253" w:type="dxa"/>
            <w:shd w:val="clear" w:color="auto" w:fill="auto"/>
          </w:tcPr>
          <w:p w14:paraId="2124A692" w14:textId="77777777" w:rsidR="000B09D2" w:rsidRPr="004C1E54" w:rsidRDefault="000B09D2" w:rsidP="006154F3">
            <w:r>
              <w:t>Баллоны газовые — Бесшовные стальные газовые баллоны и трубки и бесшовные газовые баллоны и трубки из алюминиевого сплава — Периодические проверки и испытания</w:t>
            </w:r>
          </w:p>
        </w:tc>
        <w:tc>
          <w:tcPr>
            <w:tcW w:w="1417" w:type="dxa"/>
            <w:shd w:val="clear" w:color="auto" w:fill="auto"/>
          </w:tcPr>
          <w:p w14:paraId="161702D0" w14:textId="3A9A2DDA" w:rsidR="000B09D2" w:rsidRPr="00F2162B" w:rsidRDefault="00DD5765" w:rsidP="006154F3">
            <w:r>
              <w:t>До дальнейшего указания</w:t>
            </w:r>
          </w:p>
        </w:tc>
      </w:tr>
    </w:tbl>
    <w:p w14:paraId="50102164" w14:textId="6D60816A" w:rsidR="000B09D2" w:rsidRPr="004C1E54" w:rsidRDefault="000B09D2" w:rsidP="000B09D2">
      <w:pPr>
        <w:pStyle w:val="SingleTxtG"/>
        <w:keepNext/>
        <w:keepLines/>
        <w:spacing w:before="120"/>
        <w:ind w:left="2268" w:hanging="1134"/>
      </w:pPr>
      <w:r>
        <w:lastRenderedPageBreak/>
        <w:tab/>
      </w:r>
      <w:r>
        <w:tab/>
        <w:t xml:space="preserve">В первой таблице, в строке для ISO 10460:2005 заменить </w:t>
      </w:r>
      <w:r w:rsidR="00512B1B">
        <w:t>«</w:t>
      </w:r>
      <w:r>
        <w:t>До</w:t>
      </w:r>
      <w:r w:rsidR="00AB3B23">
        <w:t> </w:t>
      </w:r>
      <w:r>
        <w:t>дальнейшего указания</w:t>
      </w:r>
      <w:r w:rsidR="00512B1B">
        <w:t>»</w:t>
      </w:r>
      <w:r>
        <w:t xml:space="preserve"> на </w:t>
      </w:r>
      <w:r w:rsidR="00512B1B">
        <w:t>«</w:t>
      </w:r>
      <w:r>
        <w:t>До 31 декабря 2024 года</w:t>
      </w:r>
      <w:r w:rsidR="00512B1B">
        <w:t>»</w:t>
      </w:r>
      <w:r>
        <w:t>. В таблице после позиции для ISO 10460:2005 добавить следующую новую строку:</w:t>
      </w: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4"/>
        <w:gridCol w:w="4414"/>
        <w:gridCol w:w="1414"/>
      </w:tblGrid>
      <w:tr w:rsidR="000B09D2" w:rsidRPr="00BD06BA" w14:paraId="029DE9C9" w14:textId="77777777" w:rsidTr="00DD5765">
        <w:tc>
          <w:tcPr>
            <w:tcW w:w="1544" w:type="dxa"/>
            <w:shd w:val="clear" w:color="auto" w:fill="auto"/>
          </w:tcPr>
          <w:p w14:paraId="15DDCF93" w14:textId="77777777" w:rsidR="000B09D2" w:rsidRPr="00BD06BA" w:rsidRDefault="000B09D2" w:rsidP="006154F3">
            <w:r>
              <w:t>ISO 10460:2018</w:t>
            </w:r>
          </w:p>
        </w:tc>
        <w:tc>
          <w:tcPr>
            <w:tcW w:w="4414" w:type="dxa"/>
            <w:shd w:val="clear" w:color="auto" w:fill="auto"/>
          </w:tcPr>
          <w:p w14:paraId="7970F07F" w14:textId="77777777" w:rsidR="000B09D2" w:rsidRPr="004C1E54" w:rsidRDefault="000B09D2" w:rsidP="006154F3">
            <w:pPr>
              <w:jc w:val="both"/>
            </w:pPr>
            <w:r>
              <w:t>Баллоны газовые — Сварные газовые баллоны из алюминиевого сплава, углеродистой и нержавеющей стали — Периодические проверки и испытания</w:t>
            </w:r>
          </w:p>
        </w:tc>
        <w:tc>
          <w:tcPr>
            <w:tcW w:w="1414" w:type="dxa"/>
            <w:shd w:val="clear" w:color="auto" w:fill="auto"/>
          </w:tcPr>
          <w:p w14:paraId="7CC73DE1" w14:textId="0FACFA11" w:rsidR="000B09D2" w:rsidRPr="00BD06BA" w:rsidRDefault="00DD5765" w:rsidP="006154F3">
            <w:r>
              <w:t>До дальнейшего указания</w:t>
            </w:r>
          </w:p>
        </w:tc>
      </w:tr>
    </w:tbl>
    <w:p w14:paraId="7F1E8009" w14:textId="1556B152" w:rsidR="000B09D2" w:rsidRPr="004C1E54" w:rsidRDefault="000B09D2" w:rsidP="000B09D2">
      <w:pPr>
        <w:tabs>
          <w:tab w:val="left" w:pos="2268"/>
        </w:tabs>
        <w:spacing w:before="120" w:after="120"/>
        <w:ind w:left="2268" w:right="1134" w:hanging="1134"/>
        <w:jc w:val="both"/>
      </w:pPr>
      <w:r>
        <w:tab/>
      </w:r>
      <w:r>
        <w:tab/>
        <w:t xml:space="preserve">В первой таблице, в строке для ISO 10461:2005/A1:2006 заменить </w:t>
      </w:r>
      <w:r w:rsidR="00512B1B">
        <w:t>«</w:t>
      </w:r>
      <w:r>
        <w:t>До</w:t>
      </w:r>
      <w:r w:rsidR="00DD5765">
        <w:t> </w:t>
      </w:r>
      <w:r>
        <w:t>дальнейшего указания</w:t>
      </w:r>
      <w:r w:rsidR="00512B1B">
        <w:t>»</w:t>
      </w:r>
      <w:r>
        <w:t xml:space="preserve"> на </w:t>
      </w:r>
      <w:r w:rsidR="00512B1B">
        <w:t>«</w:t>
      </w:r>
      <w:r>
        <w:t>До 31 декабря 2024 года</w:t>
      </w:r>
      <w:r w:rsidR="00512B1B">
        <w:t>»</w:t>
      </w:r>
      <w:r>
        <w:t>.</w:t>
      </w:r>
    </w:p>
    <w:p w14:paraId="5022C611" w14:textId="761E20D8" w:rsidR="000B09D2" w:rsidRPr="00AF0C3D" w:rsidRDefault="000B09D2" w:rsidP="000B09D2">
      <w:pPr>
        <w:tabs>
          <w:tab w:val="left" w:pos="2268"/>
        </w:tabs>
        <w:spacing w:before="120" w:after="120"/>
        <w:ind w:left="2268" w:right="1134" w:hanging="1134"/>
        <w:jc w:val="both"/>
      </w:pPr>
      <w:r>
        <w:tab/>
      </w:r>
      <w:r>
        <w:tab/>
        <w:t xml:space="preserve">В первой таблице, в позиции для </w:t>
      </w:r>
      <w:r w:rsidR="00512B1B">
        <w:t>«</w:t>
      </w:r>
      <w:r>
        <w:t>ISO 10462:2013</w:t>
      </w:r>
      <w:r w:rsidR="00512B1B">
        <w:t>»</w:t>
      </w:r>
      <w:r>
        <w:t xml:space="preserve">, в колонке </w:t>
      </w:r>
      <w:r w:rsidR="00512B1B">
        <w:t>«</w:t>
      </w:r>
      <w:r>
        <w:t>Применяется в отношении изготовления</w:t>
      </w:r>
      <w:r w:rsidR="00512B1B">
        <w:t>»</w:t>
      </w:r>
      <w:r>
        <w:t xml:space="preserve"> заменить </w:t>
      </w:r>
      <w:r w:rsidR="00512B1B">
        <w:t>«</w:t>
      </w:r>
      <w:r>
        <w:t>До дальнейшего указания</w:t>
      </w:r>
      <w:r w:rsidR="00512B1B">
        <w:t>»</w:t>
      </w:r>
      <w:r>
        <w:t xml:space="preserve"> на </w:t>
      </w:r>
      <w:r w:rsidR="00512B1B">
        <w:t>«</w:t>
      </w:r>
      <w:r>
        <w:t>До 31 декабря 2024 года</w:t>
      </w:r>
      <w:r w:rsidR="00512B1B">
        <w:t>»</w:t>
      </w:r>
      <w:r>
        <w:t xml:space="preserve">. После позиции для </w:t>
      </w:r>
      <w:r w:rsidR="00512B1B">
        <w:t>«</w:t>
      </w:r>
      <w:r>
        <w:t>ISO</w:t>
      </w:r>
      <w:r w:rsidR="00DD5765">
        <w:t> </w:t>
      </w:r>
      <w:r>
        <w:t>10462:2013</w:t>
      </w:r>
      <w:r w:rsidR="00512B1B">
        <w:t>»</w:t>
      </w:r>
      <w:r>
        <w:t xml:space="preserve"> добавить следующую новую позицию:</w:t>
      </w: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4"/>
        <w:gridCol w:w="4428"/>
        <w:gridCol w:w="1414"/>
      </w:tblGrid>
      <w:tr w:rsidR="000B09D2" w:rsidRPr="004A7F4B" w14:paraId="18FE235E" w14:textId="77777777" w:rsidTr="00DD5765">
        <w:tc>
          <w:tcPr>
            <w:tcW w:w="1544" w:type="dxa"/>
            <w:shd w:val="clear" w:color="auto" w:fill="auto"/>
          </w:tcPr>
          <w:p w14:paraId="61156133" w14:textId="77777777" w:rsidR="000B09D2" w:rsidRPr="004A7F4B" w:rsidRDefault="000B09D2" w:rsidP="006154F3">
            <w:r>
              <w:t>ISO 10462:2013 + Amd</w:t>
            </w:r>
            <w:r>
              <w:rPr>
                <w:lang w:val="en-US"/>
              </w:rPr>
              <w:t xml:space="preserve"> </w:t>
            </w:r>
            <w:r>
              <w:t>1:2019</w:t>
            </w:r>
          </w:p>
        </w:tc>
        <w:tc>
          <w:tcPr>
            <w:tcW w:w="4428" w:type="dxa"/>
            <w:shd w:val="clear" w:color="auto" w:fill="auto"/>
          </w:tcPr>
          <w:p w14:paraId="0C3ED85E" w14:textId="77777777" w:rsidR="000B09D2" w:rsidRPr="004C1E54" w:rsidRDefault="000B09D2" w:rsidP="006154F3">
            <w:pPr>
              <w:jc w:val="both"/>
            </w:pPr>
            <w:r>
              <w:t>Баллоны газовые — Баллоны для ацетилена — Периодические проверки и техническое обслуживание</w:t>
            </w:r>
          </w:p>
        </w:tc>
        <w:tc>
          <w:tcPr>
            <w:tcW w:w="1414" w:type="dxa"/>
            <w:shd w:val="clear" w:color="auto" w:fill="auto"/>
          </w:tcPr>
          <w:p w14:paraId="61FF44C5" w14:textId="3CBF6197" w:rsidR="000B09D2" w:rsidRPr="004A7F4B" w:rsidRDefault="00DD5765" w:rsidP="006154F3">
            <w:r>
              <w:t>До дальнейшего указания</w:t>
            </w:r>
          </w:p>
        </w:tc>
      </w:tr>
    </w:tbl>
    <w:p w14:paraId="689F92E8" w14:textId="23D8E65D" w:rsidR="000B09D2" w:rsidRPr="00AF0C3D" w:rsidRDefault="000B09D2" w:rsidP="000B09D2">
      <w:pPr>
        <w:tabs>
          <w:tab w:val="left" w:pos="2268"/>
        </w:tabs>
        <w:spacing w:before="120" w:after="120"/>
        <w:ind w:left="2268" w:right="1134" w:hanging="1134"/>
        <w:jc w:val="both"/>
      </w:pPr>
      <w:r>
        <w:tab/>
        <w:t xml:space="preserve">В первой таблице, в позиции для </w:t>
      </w:r>
      <w:r w:rsidR="00512B1B">
        <w:t>«</w:t>
      </w:r>
      <w:r>
        <w:t>ISO 11513:2011</w:t>
      </w:r>
      <w:r w:rsidR="00512B1B">
        <w:t>»</w:t>
      </w:r>
      <w:r>
        <w:t xml:space="preserve">, в колонке </w:t>
      </w:r>
      <w:r w:rsidR="00512B1B">
        <w:t>«</w:t>
      </w:r>
      <w:r>
        <w:t>Применяется в отношении изготовления</w:t>
      </w:r>
      <w:r w:rsidR="00512B1B">
        <w:t>»</w:t>
      </w:r>
      <w:r>
        <w:t xml:space="preserve"> заменить </w:t>
      </w:r>
      <w:r w:rsidR="00512B1B">
        <w:t>«</w:t>
      </w:r>
      <w:r>
        <w:t>До дальнейшего указания</w:t>
      </w:r>
      <w:r w:rsidR="00512B1B">
        <w:t>»</w:t>
      </w:r>
      <w:r>
        <w:t xml:space="preserve"> на </w:t>
      </w:r>
      <w:r w:rsidR="00512B1B">
        <w:t>«</w:t>
      </w:r>
      <w:r>
        <w:t>До 31 декабря 2024 года</w:t>
      </w:r>
      <w:r w:rsidR="00512B1B">
        <w:t>»</w:t>
      </w:r>
      <w:r>
        <w:t xml:space="preserve">. После позиции для </w:t>
      </w:r>
      <w:r w:rsidR="00512B1B">
        <w:t>«</w:t>
      </w:r>
      <w:r>
        <w:t>ISO</w:t>
      </w:r>
      <w:r w:rsidR="00DD5765">
        <w:t> </w:t>
      </w:r>
      <w:r>
        <w:t>11513:2011</w:t>
      </w:r>
      <w:r w:rsidR="00512B1B">
        <w:t>»</w:t>
      </w:r>
      <w:r>
        <w:t xml:space="preserve"> добавить следующую новую позицию:</w:t>
      </w: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4"/>
        <w:gridCol w:w="4428"/>
        <w:gridCol w:w="1414"/>
      </w:tblGrid>
      <w:tr w:rsidR="000B09D2" w:rsidRPr="004A7F4B" w14:paraId="6C99F75B" w14:textId="77777777" w:rsidTr="00DD5765">
        <w:tc>
          <w:tcPr>
            <w:tcW w:w="1544" w:type="dxa"/>
            <w:shd w:val="clear" w:color="auto" w:fill="auto"/>
          </w:tcPr>
          <w:p w14:paraId="4CD3AC3E" w14:textId="77777777" w:rsidR="000B09D2" w:rsidRPr="004A7F4B" w:rsidRDefault="000B09D2" w:rsidP="006154F3">
            <w:r>
              <w:t>ISO 11513:2019</w:t>
            </w:r>
          </w:p>
        </w:tc>
        <w:tc>
          <w:tcPr>
            <w:tcW w:w="4428" w:type="dxa"/>
            <w:shd w:val="clear" w:color="auto" w:fill="auto"/>
          </w:tcPr>
          <w:p w14:paraId="6F8397D1" w14:textId="13715F4F" w:rsidR="000B09D2" w:rsidRPr="004C1E54" w:rsidRDefault="000B09D2" w:rsidP="006154F3">
            <w:pPr>
              <w:jc w:val="both"/>
            </w:pPr>
            <w:r>
              <w:t xml:space="preserve">Баллоны газовые </w:t>
            </w:r>
            <w:r w:rsidR="00AB3B23">
              <w:t>—</w:t>
            </w:r>
            <w:r>
              <w:t xml:space="preserve"> Сварные стальные баллоны многоразового использования, содержащие материалы для хранения газа при субатмосферном давлении (исключая </w:t>
            </w:r>
            <w:r w:rsidR="00AB3B23">
              <w:br/>
            </w:r>
            <w:r>
              <w:t>ацетилен)</w:t>
            </w:r>
            <w:r w:rsidR="00AB3B23">
              <w:t xml:space="preserve"> —</w:t>
            </w:r>
            <w:r>
              <w:t xml:space="preserve"> Конструкция, изготовление, испытания, использование и периодическая проверка</w:t>
            </w:r>
          </w:p>
        </w:tc>
        <w:tc>
          <w:tcPr>
            <w:tcW w:w="1414" w:type="dxa"/>
            <w:shd w:val="clear" w:color="auto" w:fill="auto"/>
          </w:tcPr>
          <w:p w14:paraId="26643034" w14:textId="164F019E" w:rsidR="000B09D2" w:rsidRPr="004A7F4B" w:rsidRDefault="00DD5765" w:rsidP="006154F3">
            <w:r>
              <w:t>До дальнейшего указания</w:t>
            </w:r>
          </w:p>
        </w:tc>
      </w:tr>
    </w:tbl>
    <w:p w14:paraId="69B34E4D" w14:textId="77777777" w:rsidR="000B09D2" w:rsidRPr="00F2162B" w:rsidRDefault="000B09D2" w:rsidP="000B09D2">
      <w:pPr>
        <w:tabs>
          <w:tab w:val="left" w:pos="2268"/>
        </w:tabs>
        <w:spacing w:before="120" w:after="120"/>
        <w:ind w:left="2268" w:right="1134" w:hanging="1134"/>
        <w:jc w:val="both"/>
      </w:pPr>
      <w:r>
        <w:tab/>
      </w:r>
      <w:r>
        <w:tab/>
        <w:t>Исключить строку для ISO 11623:2002.</w:t>
      </w:r>
    </w:p>
    <w:p w14:paraId="1ECFBDB6" w14:textId="77777777" w:rsidR="000B09D2" w:rsidRPr="004C1E54" w:rsidRDefault="000B09D2" w:rsidP="000B09D2">
      <w:pPr>
        <w:tabs>
          <w:tab w:val="left" w:pos="2268"/>
        </w:tabs>
        <w:spacing w:before="120" w:after="120"/>
        <w:ind w:left="2268" w:right="1134" w:hanging="1134"/>
        <w:jc w:val="both"/>
      </w:pPr>
      <w:r>
        <w:tab/>
        <w:t>В конце первой таблицы добавить следующую новую позицию:</w:t>
      </w: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4"/>
        <w:gridCol w:w="4405"/>
        <w:gridCol w:w="1423"/>
      </w:tblGrid>
      <w:tr w:rsidR="000B09D2" w:rsidRPr="004A7F4B" w14:paraId="565970B2" w14:textId="77777777" w:rsidTr="00DD5765">
        <w:tc>
          <w:tcPr>
            <w:tcW w:w="1544" w:type="dxa"/>
            <w:shd w:val="clear" w:color="auto" w:fill="auto"/>
          </w:tcPr>
          <w:p w14:paraId="22ADAB83" w14:textId="77777777" w:rsidR="000B09D2" w:rsidRPr="004A7F4B" w:rsidRDefault="000B09D2" w:rsidP="006154F3">
            <w:r>
              <w:t>ISO 23088:2020</w:t>
            </w:r>
          </w:p>
        </w:tc>
        <w:tc>
          <w:tcPr>
            <w:tcW w:w="4405" w:type="dxa"/>
            <w:shd w:val="clear" w:color="auto" w:fill="auto"/>
          </w:tcPr>
          <w:p w14:paraId="7B99837F" w14:textId="77777777" w:rsidR="000B09D2" w:rsidRPr="004C1E54" w:rsidRDefault="000B09D2" w:rsidP="006154F3">
            <w:pPr>
              <w:rPr>
                <w:i/>
              </w:rPr>
            </w:pPr>
            <w:r>
              <w:t>Баллоны газовые — Периодические проверки и испытания сварных стальных барабанов под давлением — Вместимость до 1 000 л</w:t>
            </w:r>
          </w:p>
        </w:tc>
        <w:tc>
          <w:tcPr>
            <w:tcW w:w="1423" w:type="dxa"/>
            <w:shd w:val="clear" w:color="auto" w:fill="auto"/>
          </w:tcPr>
          <w:p w14:paraId="4B56A735" w14:textId="73A0D519" w:rsidR="000B09D2" w:rsidRPr="004A7F4B" w:rsidRDefault="00DD5765" w:rsidP="006154F3">
            <w:r>
              <w:t>До дальнейшего указания</w:t>
            </w:r>
          </w:p>
        </w:tc>
      </w:tr>
    </w:tbl>
    <w:p w14:paraId="404551B4" w14:textId="1651795E" w:rsidR="000B09D2" w:rsidRPr="00AF0C3D" w:rsidRDefault="000B09D2" w:rsidP="000B09D2">
      <w:pPr>
        <w:tabs>
          <w:tab w:val="left" w:pos="2268"/>
        </w:tabs>
        <w:spacing w:before="120" w:after="120"/>
        <w:ind w:left="2268" w:right="1134" w:hanging="1134"/>
        <w:jc w:val="both"/>
      </w:pPr>
      <w:r>
        <w:tab/>
        <w:t xml:space="preserve">Во второй таблице, в позиции для </w:t>
      </w:r>
      <w:r w:rsidR="00512B1B">
        <w:t>«</w:t>
      </w:r>
      <w:r>
        <w:t>ISO 16111:2008</w:t>
      </w:r>
      <w:r w:rsidR="00512B1B">
        <w:t>»</w:t>
      </w:r>
      <w:r>
        <w:t xml:space="preserve">, в колонке </w:t>
      </w:r>
      <w:r w:rsidR="00512B1B">
        <w:t>«</w:t>
      </w:r>
      <w:r>
        <w:t>Применяется в отношении изготовления</w:t>
      </w:r>
      <w:r w:rsidR="00512B1B">
        <w:t>»</w:t>
      </w:r>
      <w:r>
        <w:t xml:space="preserve"> заменить </w:t>
      </w:r>
      <w:r w:rsidR="00512B1B">
        <w:t>«</w:t>
      </w:r>
      <w:r>
        <w:t>До дальнейшего указания</w:t>
      </w:r>
      <w:r w:rsidR="00512B1B">
        <w:t>»</w:t>
      </w:r>
      <w:r>
        <w:t xml:space="preserve"> на </w:t>
      </w:r>
      <w:r w:rsidR="00512B1B">
        <w:t>«</w:t>
      </w:r>
      <w:r>
        <w:t>До 31 декабря 2024 года</w:t>
      </w:r>
      <w:r w:rsidR="00512B1B">
        <w:t>»</w:t>
      </w:r>
      <w:r>
        <w:t xml:space="preserve">. После позиции для </w:t>
      </w:r>
      <w:r w:rsidR="00512B1B">
        <w:t>«</w:t>
      </w:r>
      <w:r>
        <w:t>ISO</w:t>
      </w:r>
      <w:r w:rsidR="00DD5765">
        <w:t> </w:t>
      </w:r>
      <w:r>
        <w:t>16111:2008</w:t>
      </w:r>
      <w:r w:rsidR="00512B1B">
        <w:t>»</w:t>
      </w:r>
      <w:r>
        <w:t xml:space="preserve"> добавить следующую новую позицию:</w:t>
      </w: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4"/>
        <w:gridCol w:w="4414"/>
        <w:gridCol w:w="1414"/>
      </w:tblGrid>
      <w:tr w:rsidR="000B09D2" w:rsidRPr="004A7F4B" w14:paraId="0075180A" w14:textId="77777777" w:rsidTr="00DD5765">
        <w:tc>
          <w:tcPr>
            <w:tcW w:w="1544" w:type="dxa"/>
            <w:shd w:val="clear" w:color="auto" w:fill="auto"/>
          </w:tcPr>
          <w:p w14:paraId="3E5C3597" w14:textId="77777777" w:rsidR="000B09D2" w:rsidRPr="004A7F4B" w:rsidRDefault="000B09D2" w:rsidP="006154F3">
            <w:r>
              <w:t>ISO 16111:2018</w:t>
            </w:r>
          </w:p>
        </w:tc>
        <w:tc>
          <w:tcPr>
            <w:tcW w:w="4414" w:type="dxa"/>
            <w:shd w:val="clear" w:color="auto" w:fill="auto"/>
          </w:tcPr>
          <w:p w14:paraId="7280BB78" w14:textId="77777777" w:rsidR="000B09D2" w:rsidRPr="004C1E54" w:rsidRDefault="000B09D2" w:rsidP="006154F3">
            <w:pPr>
              <w:jc w:val="both"/>
            </w:pPr>
            <w:r>
              <w:t>Переносные емкости для хранения газа — Водород, поглощаемый обратимым металлгидридом</w:t>
            </w:r>
          </w:p>
        </w:tc>
        <w:tc>
          <w:tcPr>
            <w:tcW w:w="1414" w:type="dxa"/>
            <w:shd w:val="clear" w:color="auto" w:fill="auto"/>
          </w:tcPr>
          <w:p w14:paraId="4FA4CDB9" w14:textId="5B3B02DB" w:rsidR="000B09D2" w:rsidRPr="004A7F4B" w:rsidRDefault="00DD5765" w:rsidP="006154F3">
            <w:r>
              <w:t>До дальнейшего указания</w:t>
            </w:r>
          </w:p>
        </w:tc>
      </w:tr>
    </w:tbl>
    <w:p w14:paraId="2727E557" w14:textId="625BC247" w:rsidR="000B09D2" w:rsidRPr="004C1E54" w:rsidRDefault="000B09D2" w:rsidP="000B09D2">
      <w:pPr>
        <w:tabs>
          <w:tab w:val="left" w:pos="2268"/>
        </w:tabs>
        <w:spacing w:before="120" w:after="120"/>
        <w:ind w:left="2268" w:right="1134" w:hanging="1134"/>
        <w:jc w:val="both"/>
      </w:pPr>
      <w:bookmarkStart w:id="34" w:name="_Hlk13149424"/>
      <w:r>
        <w:t>6.2.2.5</w:t>
      </w:r>
      <w:r>
        <w:tab/>
        <w:t xml:space="preserve">В начале подраздела 6.2.2.5 изменить нумерацию пункта 6.2.2.5.1 на 6.2.2.5.0 и включить в конце (после определения </w:t>
      </w:r>
      <w:r w:rsidR="00512B1B">
        <w:t>«</w:t>
      </w:r>
      <w:r>
        <w:t>Проверять</w:t>
      </w:r>
      <w:r w:rsidR="00512B1B">
        <w:t>»</w:t>
      </w:r>
      <w:r>
        <w:t>) новое примечание следующего содержания:</w:t>
      </w:r>
    </w:p>
    <w:p w14:paraId="40960CCE" w14:textId="7BE84A5D" w:rsidR="000B09D2" w:rsidRPr="004C1E54" w:rsidRDefault="00512B1B" w:rsidP="000B09D2">
      <w:pPr>
        <w:pStyle w:val="SingleTxtG"/>
      </w:pPr>
      <w:r>
        <w:t>«</w:t>
      </w:r>
      <w:r w:rsidR="000B09D2">
        <w:rPr>
          <w:b/>
          <w:bCs/>
          <w:i/>
          <w:iCs/>
        </w:rPr>
        <w:t>ПРИМЕЧАНИЕ:</w:t>
      </w:r>
      <w:r w:rsidR="000B09D2">
        <w:t xml:space="preserve"> </w:t>
      </w:r>
      <w:r w:rsidR="000B09D2">
        <w:rPr>
          <w:i/>
          <w:iCs/>
        </w:rPr>
        <w:t xml:space="preserve">В настоящем подразделе, когда осуществляется отдельные оценки, термин </w:t>
      </w:r>
      <w:r w:rsidR="00AB3B23" w:rsidRPr="00AB3B23">
        <w:rPr>
          <w:rFonts w:eastAsiaTheme="minorHAnsi"/>
          <w:i/>
          <w:iCs/>
        </w:rPr>
        <w:t>“</w:t>
      </w:r>
      <w:r w:rsidR="000B09D2">
        <w:rPr>
          <w:i/>
          <w:iCs/>
        </w:rPr>
        <w:t>сосуд под давлением</w:t>
      </w:r>
      <w:r w:rsidR="00AB3B23" w:rsidRPr="00AB3B23">
        <w:rPr>
          <w:rFonts w:eastAsia="Calibri"/>
          <w:i/>
          <w:iCs/>
        </w:rPr>
        <w:t>”</w:t>
      </w:r>
      <w:r w:rsidR="000B09D2">
        <w:rPr>
          <w:i/>
          <w:iCs/>
        </w:rPr>
        <w:t xml:space="preserve"> относится к сосуду под давлением, корпусу сосуда под давлением, внутренней емкости закрытого криогенного сосуда или затвору, в зависимости от конкретного случая.</w:t>
      </w:r>
      <w:r>
        <w:t>»</w:t>
      </w:r>
      <w:r w:rsidR="000B09D2">
        <w:t>.</w:t>
      </w:r>
    </w:p>
    <w:p w14:paraId="577603C7" w14:textId="77777777" w:rsidR="000B09D2" w:rsidRPr="004C1E54" w:rsidRDefault="000B09D2" w:rsidP="000B09D2">
      <w:pPr>
        <w:spacing w:after="120"/>
        <w:ind w:left="1134" w:right="1134"/>
        <w:jc w:val="both"/>
      </w:pPr>
      <w:r>
        <w:t>6.2.2.5.1</w:t>
      </w:r>
      <w:r>
        <w:tab/>
        <w:t>Включить новый пункт 6.2.2.5.1 следующего содержания:</w:t>
      </w:r>
    </w:p>
    <w:p w14:paraId="657BCFA5" w14:textId="5D917FB6" w:rsidR="000B09D2" w:rsidRPr="004C1E54" w:rsidRDefault="00512B1B" w:rsidP="000B09D2">
      <w:pPr>
        <w:spacing w:after="120"/>
        <w:ind w:left="1134" w:right="1134"/>
        <w:jc w:val="both"/>
      </w:pPr>
      <w:r>
        <w:t>«</w:t>
      </w:r>
      <w:r w:rsidR="000B09D2">
        <w:t>6.2.2.5.1</w:t>
      </w:r>
      <w:r w:rsidR="000B09D2">
        <w:tab/>
        <w:t xml:space="preserve">Требования подраздела 6.2.2.5 должны применяться при оценке соответствия сосудов под давлением. В пункте 6.2.1.4.3 подробно указано, какие части сосудов под давлением могут подвергаться оценке соответствия отдельно. Однако </w:t>
      </w:r>
      <w:r w:rsidR="000B09D2">
        <w:lastRenderedPageBreak/>
        <w:t>требования подраздела 6.2.2.5 могут быть заменены требованиями, указанными компетентным органом, в следующих случаях:</w:t>
      </w:r>
    </w:p>
    <w:p w14:paraId="59D9CB6D" w14:textId="77777777" w:rsidR="000B09D2" w:rsidRPr="004C1E54" w:rsidRDefault="000B09D2" w:rsidP="000B09D2">
      <w:pPr>
        <w:spacing w:after="120"/>
        <w:ind w:left="2835" w:right="1134" w:hanging="675"/>
        <w:jc w:val="both"/>
      </w:pPr>
      <w:r>
        <w:t>a)</w:t>
      </w:r>
      <w:r>
        <w:tab/>
        <w:t>оценка соответствия затворов;</w:t>
      </w:r>
    </w:p>
    <w:p w14:paraId="135DF050" w14:textId="77777777" w:rsidR="000B09D2" w:rsidRPr="004C1E54" w:rsidRDefault="000B09D2" w:rsidP="000B09D2">
      <w:pPr>
        <w:spacing w:after="120"/>
        <w:ind w:left="2835" w:right="1134" w:hanging="675"/>
        <w:jc w:val="both"/>
      </w:pPr>
      <w:r>
        <w:t>b)</w:t>
      </w:r>
      <w:r>
        <w:tab/>
        <w:t>оценка соответствия готовой сборки связок баллонов при условии, что корпуса баллонов прошли оценку соответствия согласно требованиям подраздела 6.2.2.5; и</w:t>
      </w:r>
    </w:p>
    <w:p w14:paraId="15D8ED21" w14:textId="4F093F61" w:rsidR="000B09D2" w:rsidRPr="004C1E54" w:rsidRDefault="000B09D2" w:rsidP="000B09D2">
      <w:pPr>
        <w:spacing w:after="120"/>
        <w:ind w:left="2835" w:right="1134" w:hanging="675"/>
        <w:jc w:val="both"/>
      </w:pPr>
      <w:r>
        <w:t>c)</w:t>
      </w:r>
      <w:r>
        <w:tab/>
        <w:t>оценка соответствия готовой сборки закрытых криогенных сосудов при условии, что внутренняя емкость прошла оценку соответствия согласно требованиям подраздела 6.2.2.5.</w:t>
      </w:r>
      <w:r w:rsidR="00512B1B">
        <w:t>»</w:t>
      </w:r>
      <w:r>
        <w:t>.</w:t>
      </w:r>
    </w:p>
    <w:p w14:paraId="3E0DCA14" w14:textId="665DBA20" w:rsidR="000B09D2" w:rsidRPr="004C1E54" w:rsidRDefault="000B09D2" w:rsidP="000B09D2">
      <w:pPr>
        <w:spacing w:after="120"/>
        <w:ind w:left="2268" w:right="1134" w:hanging="1134"/>
        <w:jc w:val="both"/>
      </w:pPr>
      <w:r>
        <w:t>6.2.2.5.4.9</w:t>
      </w:r>
      <w:r>
        <w:tab/>
        <w:t xml:space="preserve">В подпункте с) заменить существующий текст следующим: </w:t>
      </w:r>
      <w:r w:rsidR="00512B1B">
        <w:t>«</w:t>
      </w:r>
      <w:r>
        <w:t>провести испытания сосудов под давлением, требуемые для официального утверждения типа конструкции, в соответствии со стандартом на сосуды под давлением или техническими правилами или проконтролировать их проведение;</w:t>
      </w:r>
      <w:r w:rsidR="00512B1B">
        <w:t>»</w:t>
      </w:r>
      <w:r>
        <w:t>.</w:t>
      </w:r>
    </w:p>
    <w:p w14:paraId="320E38DC" w14:textId="69CBA0EC" w:rsidR="000B09D2" w:rsidRPr="004C1E54" w:rsidRDefault="000B09D2" w:rsidP="000B09D2">
      <w:pPr>
        <w:spacing w:after="120"/>
        <w:ind w:left="2268" w:right="1134" w:hanging="1134"/>
        <w:jc w:val="both"/>
      </w:pPr>
      <w:r>
        <w:tab/>
        <w:t>В конце предпоследнего абзаца добавить следующее новое предложение:</w:t>
      </w:r>
      <w:r>
        <w:tab/>
      </w:r>
      <w:r w:rsidR="00512B1B">
        <w:t>«</w:t>
      </w:r>
      <w:r>
        <w:t>Если на момент выдачи свидетельства не удалось провести исчерпывающую оценку совместимости конструкционных материалов с содержимым сосуда под давлением, то в свидетельство об официальном утверждении типа конструкции должно быть включено заявление о том, что оценка совместимости не была завершена.</w:t>
      </w:r>
      <w:r w:rsidR="00512B1B">
        <w:t>»</w:t>
      </w:r>
      <w:r>
        <w:t>.</w:t>
      </w:r>
    </w:p>
    <w:p w14:paraId="66A8105C" w14:textId="2D774A94" w:rsidR="000B09D2" w:rsidRPr="004C1E54" w:rsidRDefault="000B09D2" w:rsidP="000B09D2">
      <w:pPr>
        <w:spacing w:after="120"/>
        <w:ind w:left="2268" w:right="1134" w:hanging="1134"/>
        <w:jc w:val="both"/>
      </w:pPr>
      <w:r>
        <w:t>6.2.2.7</w:t>
      </w:r>
      <w:r>
        <w:tab/>
      </w:r>
      <w:r>
        <w:tab/>
        <w:t xml:space="preserve">Изменить примечание следующим образом: заменить </w:t>
      </w:r>
      <w:r w:rsidR="00512B1B">
        <w:t>«</w:t>
      </w:r>
      <w:r>
        <w:rPr>
          <w:i/>
          <w:iCs/>
        </w:rPr>
        <w:t xml:space="preserve">6.2.2.9, </w:t>
      </w:r>
      <w:r w:rsidR="00AB3B23">
        <w:rPr>
          <w:i/>
          <w:iCs/>
        </w:rPr>
        <w:br/>
      </w:r>
      <w:r>
        <w:rPr>
          <w:i/>
          <w:iCs/>
        </w:rPr>
        <w:t>а требования к маркировке</w:t>
      </w:r>
      <w:r w:rsidR="00512B1B">
        <w:t>»</w:t>
      </w:r>
      <w:r>
        <w:t xml:space="preserve"> на </w:t>
      </w:r>
      <w:r w:rsidR="00512B1B">
        <w:t>«</w:t>
      </w:r>
      <w:r>
        <w:rPr>
          <w:i/>
          <w:iCs/>
        </w:rPr>
        <w:t>6.2.2.9, требования к маркировке</w:t>
      </w:r>
      <w:r w:rsidR="00512B1B">
        <w:t>»</w:t>
      </w:r>
      <w:r>
        <w:t xml:space="preserve"> и включить в конце </w:t>
      </w:r>
      <w:r w:rsidR="00512B1B">
        <w:t>«</w:t>
      </w:r>
      <w:r>
        <w:t xml:space="preserve">, </w:t>
      </w:r>
      <w:r>
        <w:rPr>
          <w:i/>
          <w:iCs/>
        </w:rPr>
        <w:t xml:space="preserve">а требования к маркировке затворов </w:t>
      </w:r>
      <w:r w:rsidR="00AB3B23">
        <w:rPr>
          <w:i/>
          <w:iCs/>
        </w:rPr>
        <w:t>—</w:t>
      </w:r>
      <w:r>
        <w:rPr>
          <w:i/>
          <w:iCs/>
        </w:rPr>
        <w:t xml:space="preserve"> </w:t>
      </w:r>
      <w:r w:rsidR="00AB3B23">
        <w:rPr>
          <w:i/>
          <w:iCs/>
        </w:rPr>
        <w:br/>
      </w:r>
      <w:r>
        <w:rPr>
          <w:i/>
          <w:iCs/>
        </w:rPr>
        <w:t>в подразделе 6.2.2.11</w:t>
      </w:r>
      <w:r w:rsidR="00512B1B">
        <w:t>»</w:t>
      </w:r>
      <w:r>
        <w:t>.</w:t>
      </w:r>
    </w:p>
    <w:p w14:paraId="58887B5A" w14:textId="0CF278D5" w:rsidR="000B09D2" w:rsidRPr="004C1E54" w:rsidRDefault="000B09D2" w:rsidP="000B09D2">
      <w:pPr>
        <w:spacing w:after="120"/>
        <w:ind w:left="2268" w:right="1134" w:hanging="1134"/>
        <w:jc w:val="both"/>
      </w:pPr>
      <w:r>
        <w:t>6.2.2.7.1</w:t>
      </w:r>
      <w:r>
        <w:tab/>
        <w:t xml:space="preserve">В первом предложении заменить </w:t>
      </w:r>
      <w:r w:rsidR="00512B1B">
        <w:t>«</w:t>
      </w:r>
      <w:r>
        <w:t xml:space="preserve">сосуды под давлением </w:t>
      </w:r>
      <w:r w:rsidR="00E009B7" w:rsidRPr="00F2162B">
        <w:t>“</w:t>
      </w:r>
      <w:r w:rsidR="00E009B7">
        <w:t>UN</w:t>
      </w:r>
      <w:r w:rsidR="00E009B7" w:rsidRPr="00F2162B">
        <w:t>”</w:t>
      </w:r>
      <w:r>
        <w:t xml:space="preserve"> многоразового использования</w:t>
      </w:r>
      <w:r w:rsidR="00512B1B">
        <w:t>»</w:t>
      </w:r>
      <w:r>
        <w:t xml:space="preserve"> на </w:t>
      </w:r>
      <w:r w:rsidR="00512B1B">
        <w:t>«</w:t>
      </w:r>
      <w:r>
        <w:t xml:space="preserve">корпуса сосудов под давлением </w:t>
      </w:r>
      <w:r w:rsidR="00E009B7" w:rsidRPr="00F2162B">
        <w:t>“</w:t>
      </w:r>
      <w:r w:rsidR="00E009B7">
        <w:t>UN</w:t>
      </w:r>
      <w:r w:rsidR="00E009B7" w:rsidRPr="00F2162B">
        <w:t>”</w:t>
      </w:r>
      <w:r>
        <w:t xml:space="preserve"> многоразового использования и закрытые криогенные сосуды</w:t>
      </w:r>
      <w:r w:rsidR="00512B1B">
        <w:t>»</w:t>
      </w:r>
      <w:r>
        <w:t>.</w:t>
      </w:r>
    </w:p>
    <w:p w14:paraId="06F1150C" w14:textId="6A43DEA5" w:rsidR="000B09D2" w:rsidRPr="004C1E54" w:rsidRDefault="000B09D2" w:rsidP="000B09D2">
      <w:pPr>
        <w:spacing w:after="120"/>
        <w:ind w:left="2268" w:right="1134" w:hanging="1134"/>
        <w:jc w:val="both"/>
      </w:pPr>
      <w:r>
        <w:tab/>
        <w:t xml:space="preserve">Во втором предложении исключить </w:t>
      </w:r>
      <w:r w:rsidR="00512B1B">
        <w:t>«</w:t>
      </w:r>
      <w:r>
        <w:t>на сосуде под давлением</w:t>
      </w:r>
      <w:r w:rsidR="00512B1B">
        <w:t>»</w:t>
      </w:r>
      <w:r>
        <w:t>.</w:t>
      </w:r>
    </w:p>
    <w:p w14:paraId="69C12FAB" w14:textId="49979BD3" w:rsidR="000B09D2" w:rsidRPr="004C1E54" w:rsidRDefault="000B09D2" w:rsidP="000B09D2">
      <w:pPr>
        <w:spacing w:after="120"/>
        <w:ind w:left="2268" w:right="1134" w:hanging="1134"/>
        <w:jc w:val="both"/>
      </w:pPr>
      <w:r>
        <w:tab/>
        <w:t xml:space="preserve">В третьем предложении заменить </w:t>
      </w:r>
      <w:r w:rsidR="00512B1B">
        <w:t>«</w:t>
      </w:r>
      <w:r>
        <w:t>горловине сосуда под давлением</w:t>
      </w:r>
      <w:r w:rsidR="00512B1B">
        <w:t>»</w:t>
      </w:r>
      <w:r>
        <w:t xml:space="preserve"> на </w:t>
      </w:r>
      <w:r w:rsidR="00512B1B">
        <w:t>«</w:t>
      </w:r>
      <w:r>
        <w:t>горловине корпуса сосуда под давлением</w:t>
      </w:r>
      <w:r w:rsidR="00512B1B">
        <w:t>»</w:t>
      </w:r>
      <w:r>
        <w:t>.</w:t>
      </w:r>
    </w:p>
    <w:p w14:paraId="334EA9CF" w14:textId="77777777" w:rsidR="000B09D2" w:rsidRPr="004C1E54" w:rsidRDefault="000B09D2" w:rsidP="000B09D2">
      <w:pPr>
        <w:spacing w:after="120"/>
        <w:ind w:left="2268" w:right="1134" w:hanging="1134"/>
        <w:jc w:val="both"/>
      </w:pPr>
      <w:r>
        <w:t>6.2.2.7.2 b)</w:t>
      </w:r>
      <w:r>
        <w:tab/>
        <w:t>В конце включить следующее новое примечание:</w:t>
      </w:r>
    </w:p>
    <w:p w14:paraId="6BD5393F" w14:textId="6FEACECB" w:rsidR="000B09D2" w:rsidRPr="004C1E54" w:rsidRDefault="00512B1B" w:rsidP="000B09D2">
      <w:pPr>
        <w:pStyle w:val="SingleTxtG"/>
      </w:pPr>
      <w:bookmarkStart w:id="35" w:name="_Hlk531615118"/>
      <w:r>
        <w:t>«</w:t>
      </w:r>
      <w:r w:rsidR="000B09D2">
        <w:rPr>
          <w:b/>
          <w:bCs/>
          <w:i/>
          <w:iCs/>
        </w:rPr>
        <w:t>ПРИМЕЧАНИЕ:</w:t>
      </w:r>
      <w:r w:rsidR="000B09D2">
        <w:rPr>
          <w:i/>
          <w:iCs/>
        </w:rPr>
        <w:t xml:space="preserve"> В случае баллонов для ацетилена в маркировке должен быть также указан стандарт ISO 3807</w:t>
      </w:r>
      <w:r w:rsidR="000B09D2">
        <w:t>.</w:t>
      </w:r>
      <w:r>
        <w:t>»</w:t>
      </w:r>
      <w:r w:rsidR="000B09D2">
        <w:t>.</w:t>
      </w:r>
      <w:bookmarkEnd w:id="35"/>
    </w:p>
    <w:p w14:paraId="6E0217ED" w14:textId="77777777" w:rsidR="000B09D2" w:rsidRPr="004C1E54" w:rsidRDefault="000B09D2" w:rsidP="000B09D2">
      <w:pPr>
        <w:pStyle w:val="SingleTxtG"/>
      </w:pPr>
      <w:r>
        <w:t>6.2.2.7.2, после подпункта е)</w:t>
      </w:r>
      <w:r>
        <w:tab/>
        <w:t>Включить новое примечание следующего содержания:</w:t>
      </w:r>
    </w:p>
    <w:p w14:paraId="615CCA9E" w14:textId="13748698" w:rsidR="000B09D2" w:rsidRPr="004C1E54" w:rsidRDefault="00512B1B" w:rsidP="000B09D2">
      <w:pPr>
        <w:pStyle w:val="SingleTxtG"/>
      </w:pPr>
      <w:r>
        <w:t>«</w:t>
      </w:r>
      <w:r w:rsidR="000B09D2">
        <w:rPr>
          <w:b/>
          <w:bCs/>
          <w:i/>
          <w:iCs/>
        </w:rPr>
        <w:t>ПРИМЕЧАНИЕ:</w:t>
      </w:r>
      <w:r w:rsidR="00823B3B">
        <w:rPr>
          <w:i/>
          <w:iCs/>
        </w:rPr>
        <w:t xml:space="preserve"> </w:t>
      </w:r>
      <w:r w:rsidR="000B09D2">
        <w:rPr>
          <w:i/>
          <w:iCs/>
        </w:rPr>
        <w:t>Когда соответствие баллона для ацетилена оценивается в соответствии с пунктом 6.2.1.4.3 b) и оценка корпуса баллона и собственно баллона для ацетилена осуществляется различными проверяющими органами, требуются их соответствующие маркировочные знаки, предусмотренные в подпункте d).</w:t>
      </w:r>
      <w:r w:rsidR="000B09D2">
        <w:t xml:space="preserve"> </w:t>
      </w:r>
      <w:r w:rsidR="000B09D2">
        <w:rPr>
          <w:i/>
          <w:iCs/>
        </w:rPr>
        <w:t>Требуется только дата первоначальной проверки готового баллона для ацетилена, предусмотренная в подпункте е).</w:t>
      </w:r>
      <w:r w:rsidR="000B09D2">
        <w:t xml:space="preserve"> </w:t>
      </w:r>
      <w:r w:rsidR="000B09D2">
        <w:rPr>
          <w:i/>
          <w:iCs/>
        </w:rPr>
        <w:t>Если страна утверждения проверяющего органа, ответственного за первоначальную проверку, отличается от страны утверждения проверяющего органа, ответственного за первоначальное испытание, то требуется второй маркировочный знак, предусмотренный в подпункте с).</w:t>
      </w:r>
      <w:r>
        <w:t>»</w:t>
      </w:r>
      <w:r w:rsidR="000B09D2">
        <w:t>.</w:t>
      </w:r>
    </w:p>
    <w:p w14:paraId="3FD6026A" w14:textId="588FD72D" w:rsidR="000B09D2" w:rsidRPr="004C1E54" w:rsidRDefault="000B09D2" w:rsidP="000B09D2">
      <w:pPr>
        <w:spacing w:after="120"/>
        <w:ind w:left="2268" w:right="1134" w:hanging="1134"/>
        <w:jc w:val="both"/>
      </w:pPr>
      <w:r>
        <w:t>6.2.2.7.3 g)</w:t>
      </w:r>
      <w:r>
        <w:tab/>
        <w:t xml:space="preserve">Во втором предложении заменить </w:t>
      </w:r>
      <w:r w:rsidR="00512B1B">
        <w:t>«</w:t>
      </w:r>
      <w:r>
        <w:t>массу вентиля, вентильного колпака</w:t>
      </w:r>
      <w:r w:rsidR="00512B1B">
        <w:t>»</w:t>
      </w:r>
      <w:r>
        <w:t xml:space="preserve"> на </w:t>
      </w:r>
      <w:r w:rsidR="00512B1B">
        <w:t>«</w:t>
      </w:r>
      <w:r>
        <w:t>массу затвора(ов), предохранительного колпака вентиля</w:t>
      </w:r>
      <w:r w:rsidR="00512B1B">
        <w:t>»</w:t>
      </w:r>
      <w:r>
        <w:t>.</w:t>
      </w:r>
    </w:p>
    <w:p w14:paraId="10276F62" w14:textId="77777777" w:rsidR="000B09D2" w:rsidRPr="004C1E54" w:rsidRDefault="000B09D2" w:rsidP="000B09D2">
      <w:pPr>
        <w:spacing w:after="120"/>
        <w:ind w:left="2268" w:right="1134" w:hanging="1134"/>
        <w:jc w:val="both"/>
        <w:rPr>
          <w:i/>
        </w:rPr>
      </w:pPr>
      <w:r>
        <w:t>6.2.2.7.3 i)</w:t>
      </w:r>
      <w:r>
        <w:tab/>
        <w:t>В конце включить следующее примечание:</w:t>
      </w:r>
    </w:p>
    <w:p w14:paraId="53E8B208" w14:textId="04D6AC37" w:rsidR="000B09D2" w:rsidRPr="004C1E54" w:rsidRDefault="00512B1B" w:rsidP="000B09D2">
      <w:pPr>
        <w:pStyle w:val="SingleTxtG"/>
      </w:pPr>
      <w:r>
        <w:t>«</w:t>
      </w:r>
      <w:r w:rsidR="000B09D2">
        <w:rPr>
          <w:b/>
          <w:bCs/>
          <w:i/>
          <w:iCs/>
        </w:rPr>
        <w:t>ПРИМЕЧАНИЕ:</w:t>
      </w:r>
      <w:r w:rsidR="00823B3B">
        <w:t xml:space="preserve"> </w:t>
      </w:r>
      <w:r w:rsidR="000B09D2">
        <w:rPr>
          <w:i/>
          <w:iCs/>
        </w:rPr>
        <w:t>Когда корпус баллона предназначен для использования в качестве баллона для ацетилена (включая пористый материал), маркировочный знак рабочего давления не требуется до тех пор, пока не будет завершена сборка баллона для ацетилена</w:t>
      </w:r>
      <w:r w:rsidR="000B09D2">
        <w:t>.</w:t>
      </w:r>
      <w:r>
        <w:t>»</w:t>
      </w:r>
      <w:r w:rsidR="000B09D2">
        <w:t>.</w:t>
      </w:r>
    </w:p>
    <w:p w14:paraId="2102B5EC" w14:textId="5DBBBCB1" w:rsidR="000B09D2" w:rsidRPr="004C1E54" w:rsidRDefault="000B09D2" w:rsidP="000B09D2">
      <w:pPr>
        <w:spacing w:after="120"/>
        <w:ind w:left="2268" w:right="1134" w:hanging="1134"/>
        <w:jc w:val="both"/>
      </w:pPr>
      <w:r>
        <w:lastRenderedPageBreak/>
        <w:t>6.2.2.7.3 j)</w:t>
      </w:r>
      <w:r>
        <w:tab/>
        <w:t xml:space="preserve">В первом предложении заменить </w:t>
      </w:r>
      <w:r w:rsidR="00512B1B">
        <w:t>«</w:t>
      </w:r>
      <w:r>
        <w:t>сжиженных газов и охлажденных сжиженных газов</w:t>
      </w:r>
      <w:r w:rsidR="00512B1B">
        <w:t>»</w:t>
      </w:r>
      <w:r>
        <w:t xml:space="preserve"> на </w:t>
      </w:r>
      <w:r w:rsidR="00512B1B">
        <w:t>«</w:t>
      </w:r>
      <w:r>
        <w:t>сжиженных газов, охлажденных сжиженных газов и растворенных газов</w:t>
      </w:r>
      <w:r w:rsidR="00512B1B">
        <w:t>»</w:t>
      </w:r>
      <w:r>
        <w:t xml:space="preserve">. </w:t>
      </w:r>
    </w:p>
    <w:p w14:paraId="0009F07C" w14:textId="77777777" w:rsidR="000B09D2" w:rsidRPr="004C1E54" w:rsidRDefault="000B09D2" w:rsidP="000B09D2">
      <w:pPr>
        <w:spacing w:after="120"/>
        <w:ind w:left="1134" w:right="1134"/>
        <w:jc w:val="both"/>
      </w:pPr>
      <w:r>
        <w:t>6.2.2.7.3 k) и l)</w:t>
      </w:r>
      <w:r>
        <w:tab/>
        <w:t>Заменить подпункты k) и l) следующим текстом:</w:t>
      </w:r>
    </w:p>
    <w:p w14:paraId="185B7F0B" w14:textId="36F03A0C" w:rsidR="000B09D2" w:rsidRPr="004C1E54" w:rsidRDefault="00512B1B" w:rsidP="000B09D2">
      <w:pPr>
        <w:pStyle w:val="SingleTxtG"/>
      </w:pPr>
      <w:r>
        <w:t>«</w:t>
      </w:r>
      <w:r w:rsidR="000B09D2">
        <w:t>k)</w:t>
      </w:r>
      <w:r w:rsidR="000B09D2">
        <w:tab/>
        <w:t>в случае баллонов для растворенного ацетилена (№ ООН 1001):</w:t>
      </w:r>
    </w:p>
    <w:p w14:paraId="0925931B" w14:textId="442A240C" w:rsidR="000B09D2" w:rsidRPr="004C1E54" w:rsidRDefault="000B09D2" w:rsidP="000B09D2">
      <w:pPr>
        <w:pStyle w:val="SingleTxtG"/>
        <w:ind w:left="2268" w:hanging="567"/>
      </w:pPr>
      <w:r>
        <w:t>i)</w:t>
      </w:r>
      <w:r>
        <w:tab/>
        <w:t xml:space="preserve">масса тары в килограммах, представляющая собой общую массу корпуса порожнего баллона, эксплуатационного оборудования (включая пористый материал), не снимаемого во время наполнения, любого покрытия, растворителя и насыщающего газа, выраженную трехзначным числом, округленным по последней цифре, за которым следуют буквы </w:t>
      </w:r>
      <w:r w:rsidR="00DE2D1E">
        <w:t>“</w:t>
      </w:r>
      <w:r w:rsidR="00DE2D1E" w:rsidRPr="00F2162B">
        <w:t>KG</w:t>
      </w:r>
      <w:r w:rsidR="00DE2D1E">
        <w:t>”</w:t>
      </w:r>
      <w:r>
        <w:t>. После запятой должен быть указан, по меньшей мере, один десятичный знак. В случае сосудов под давлением, имеющих массу менее 1 кг, величина массы выражается двузначным числом, округленным по последней цифре;</w:t>
      </w:r>
    </w:p>
    <w:p w14:paraId="0189263B" w14:textId="77777777" w:rsidR="000B09D2" w:rsidRPr="004C1E54" w:rsidRDefault="000B09D2" w:rsidP="000B09D2">
      <w:pPr>
        <w:pStyle w:val="SingleTxtG"/>
        <w:ind w:left="2268" w:hanging="567"/>
      </w:pPr>
      <w:r>
        <w:t>ii)</w:t>
      </w:r>
      <w:r>
        <w:tab/>
        <w:t>обозначение пористого материала (например: наименование или товарный знак); и</w:t>
      </w:r>
    </w:p>
    <w:p w14:paraId="058C684B" w14:textId="75BB0123" w:rsidR="000B09D2" w:rsidRPr="004C1E54" w:rsidRDefault="000B09D2" w:rsidP="000B09D2">
      <w:pPr>
        <w:pStyle w:val="SingleTxtG"/>
        <w:ind w:left="2268" w:hanging="567"/>
      </w:pPr>
      <w:r>
        <w:t>iii)</w:t>
      </w:r>
      <w:r>
        <w:tab/>
        <w:t xml:space="preserve">общая масса наполненного баллона для ацетилена в килограммах, за которой следуют буквы </w:t>
      </w:r>
      <w:r w:rsidR="00DE2D1E">
        <w:t>“</w:t>
      </w:r>
      <w:r w:rsidR="00DE2D1E" w:rsidRPr="00F2162B">
        <w:t>KG</w:t>
      </w:r>
      <w:r w:rsidR="00DE2D1E">
        <w:t>”</w:t>
      </w:r>
      <w:r>
        <w:t>;</w:t>
      </w:r>
    </w:p>
    <w:p w14:paraId="7689B1C5" w14:textId="77777777" w:rsidR="000B09D2" w:rsidRPr="004C1E54" w:rsidRDefault="000B09D2" w:rsidP="000B09D2">
      <w:pPr>
        <w:pStyle w:val="SingleTxtG"/>
      </w:pPr>
      <w:r>
        <w:t>l)</w:t>
      </w:r>
      <w:r>
        <w:tab/>
        <w:t>в случае баллонов для нерастворенного ацетилена (№ ООН 3374):</w:t>
      </w:r>
    </w:p>
    <w:p w14:paraId="1B75D260" w14:textId="57799A60" w:rsidR="000B09D2" w:rsidRPr="004C1E54" w:rsidRDefault="000B09D2" w:rsidP="000B09D2">
      <w:pPr>
        <w:pStyle w:val="SingleTxtG"/>
        <w:ind w:left="2268" w:hanging="567"/>
      </w:pPr>
      <w:r>
        <w:t>i)</w:t>
      </w:r>
      <w:r>
        <w:tab/>
        <w:t xml:space="preserve">масса тары в килограммах, представляющая собой общую массу корпуса порожнего баллона, эксплуатационного оборудования (включая пористый материал), не снимаемого во время наполнения, и любого покрытия, выраженную трехзначным числом, округленным по последней цифре, за которым следуют буквы </w:t>
      </w:r>
      <w:r w:rsidR="0055611F">
        <w:t>“</w:t>
      </w:r>
      <w:r w:rsidR="0055611F" w:rsidRPr="00F2162B">
        <w:t>KG</w:t>
      </w:r>
      <w:r w:rsidR="0055611F">
        <w:t>”</w:t>
      </w:r>
      <w:r>
        <w:t xml:space="preserve">. После запятой должен быть указан, по меньшей мере, один десятичный знак. В случае сосудов под давлением, имеющих массу менее 1 кг, величина массы выражается двузначным числом, округленным по последней цифре; </w:t>
      </w:r>
    </w:p>
    <w:p w14:paraId="12145C02" w14:textId="77777777" w:rsidR="000B09D2" w:rsidRPr="004C1E54" w:rsidRDefault="000B09D2" w:rsidP="000B09D2">
      <w:pPr>
        <w:pStyle w:val="SingleTxtG"/>
        <w:ind w:left="2268" w:hanging="567"/>
      </w:pPr>
      <w:r>
        <w:t>ii)</w:t>
      </w:r>
      <w:r>
        <w:tab/>
        <w:t>обозначение пористого материала; и</w:t>
      </w:r>
    </w:p>
    <w:p w14:paraId="321A75DF" w14:textId="23F4C151" w:rsidR="000B09D2" w:rsidRPr="004C1E54" w:rsidRDefault="000B09D2" w:rsidP="000B09D2">
      <w:pPr>
        <w:pStyle w:val="SingleTxtG"/>
        <w:ind w:left="2268" w:hanging="567"/>
      </w:pPr>
      <w:r>
        <w:t>iii)</w:t>
      </w:r>
      <w:r>
        <w:tab/>
        <w:t xml:space="preserve">общая масса наполненного баллона для ацетилена в килограммах, за которой следуют буквы </w:t>
      </w:r>
      <w:r w:rsidR="00154C19">
        <w:t>“</w:t>
      </w:r>
      <w:r w:rsidR="00154C19" w:rsidRPr="00F2162B">
        <w:t>KG</w:t>
      </w:r>
      <w:r w:rsidR="00154C19">
        <w:t>”</w:t>
      </w:r>
      <w:r>
        <w:t>;</w:t>
      </w:r>
      <w:r w:rsidR="00512B1B">
        <w:t>»</w:t>
      </w:r>
      <w:r>
        <w:t>.</w:t>
      </w:r>
    </w:p>
    <w:p w14:paraId="3C28A7E1" w14:textId="77777777" w:rsidR="000B09D2" w:rsidRPr="004C1E54" w:rsidRDefault="000B09D2" w:rsidP="000B09D2">
      <w:pPr>
        <w:keepNext/>
        <w:keepLines/>
        <w:spacing w:after="120"/>
        <w:ind w:left="1134" w:right="1134"/>
        <w:jc w:val="both"/>
        <w:rPr>
          <w:b/>
          <w:i/>
        </w:rPr>
      </w:pPr>
      <w:r>
        <w:t>6.2.2.7.4 n)</w:t>
      </w:r>
      <w:r>
        <w:tab/>
        <w:t>После существующего текста включить следующее новое примечание:</w:t>
      </w:r>
    </w:p>
    <w:p w14:paraId="7EBD4198" w14:textId="62572DA6" w:rsidR="000B09D2" w:rsidRPr="004C1E54" w:rsidRDefault="00512B1B" w:rsidP="000B09D2">
      <w:pPr>
        <w:pStyle w:val="SingleTxtG"/>
      </w:pPr>
      <w:r>
        <w:t>«</w:t>
      </w:r>
      <w:r w:rsidR="000B09D2">
        <w:rPr>
          <w:b/>
          <w:bCs/>
          <w:i/>
          <w:iCs/>
        </w:rPr>
        <w:t>ПРИМЕЧАНИЕ:</w:t>
      </w:r>
      <w:r w:rsidR="00DD5765">
        <w:rPr>
          <w:b/>
          <w:bCs/>
          <w:i/>
          <w:iCs/>
        </w:rPr>
        <w:tab/>
      </w:r>
      <w:r w:rsidR="000B09D2">
        <w:rPr>
          <w:i/>
          <w:iCs/>
        </w:rPr>
        <w:t>В случае баллонов для</w:t>
      </w:r>
      <w:r w:rsidR="000B09D2" w:rsidRPr="00255C6F">
        <w:rPr>
          <w:i/>
          <w:iCs/>
        </w:rPr>
        <w:t xml:space="preserve"> </w:t>
      </w:r>
      <w:r w:rsidR="000B09D2">
        <w:rPr>
          <w:i/>
          <w:iCs/>
        </w:rPr>
        <w:t>ацетилена, если изготовитель баллона для ацетилена и изготовитель корпуса баллона являются разными, требуется только маркировочный знак изготовителя готового баллона для ацетилена</w:t>
      </w:r>
      <w:r w:rsidR="000B09D2">
        <w:t>.</w:t>
      </w:r>
      <w:r>
        <w:t>»</w:t>
      </w:r>
      <w:r w:rsidR="000B09D2">
        <w:t>.</w:t>
      </w:r>
    </w:p>
    <w:p w14:paraId="3D8A62C6" w14:textId="77777777" w:rsidR="000B09D2" w:rsidRPr="004C1E54" w:rsidRDefault="000B09D2" w:rsidP="000B09D2">
      <w:pPr>
        <w:pStyle w:val="SingleTxtG"/>
      </w:pPr>
      <w:r>
        <w:t>6.2.2.7.8</w:t>
      </w:r>
      <w:r>
        <w:tab/>
        <w:t>Изменить следующим образом:</w:t>
      </w:r>
    </w:p>
    <w:p w14:paraId="00FC17D5" w14:textId="3A0801D8" w:rsidR="000B09D2" w:rsidRPr="004C1E54" w:rsidRDefault="00512B1B" w:rsidP="000B09D2">
      <w:pPr>
        <w:pStyle w:val="SingleTxtG"/>
      </w:pPr>
      <w:r>
        <w:t>«</w:t>
      </w:r>
      <w:r w:rsidR="000B09D2">
        <w:t>6.2.2.7.8</w:t>
      </w:r>
      <w:r w:rsidR="000B09D2">
        <w:tab/>
        <w:t>Маркировочные знаки, требуемые в соответствии с пунктом 6.2.2.7.7, могут быть выгравированы на металлическом кольце, которое прикрепляется к баллону или барабану под давлением при установке вентиля и которое может быть снято только после отсоединения вентиля от баллона или барабана под давлением.</w:t>
      </w:r>
      <w:r>
        <w:t>»</w:t>
      </w:r>
      <w:r w:rsidR="000B09D2">
        <w:t>.</w:t>
      </w:r>
    </w:p>
    <w:bookmarkEnd w:id="34"/>
    <w:p w14:paraId="622AE7F2" w14:textId="3623E71F" w:rsidR="000B09D2" w:rsidRPr="004C1E54" w:rsidRDefault="000B09D2" w:rsidP="000B09D2">
      <w:pPr>
        <w:pStyle w:val="SingleTxtG"/>
      </w:pPr>
      <w:r>
        <w:t>6.2.2.8</w:t>
      </w:r>
      <w:r>
        <w:tab/>
      </w:r>
      <w:r>
        <w:tab/>
        <w:t xml:space="preserve">В заголовке заменить </w:t>
      </w:r>
      <w:r w:rsidR="00512B1B">
        <w:t>«</w:t>
      </w:r>
      <w:r>
        <w:t>сосудов под давлением</w:t>
      </w:r>
      <w:r w:rsidR="00512B1B">
        <w:t>»</w:t>
      </w:r>
      <w:r>
        <w:t xml:space="preserve"> на </w:t>
      </w:r>
      <w:r w:rsidR="00512B1B">
        <w:t>«</w:t>
      </w:r>
      <w:r>
        <w:t>баллонов</w:t>
      </w:r>
      <w:r w:rsidR="00512B1B">
        <w:t>»</w:t>
      </w:r>
      <w:r>
        <w:t>.</w:t>
      </w:r>
    </w:p>
    <w:p w14:paraId="23111724" w14:textId="0ECD8C80" w:rsidR="000B09D2" w:rsidRPr="004C1E54" w:rsidRDefault="000B09D2" w:rsidP="000B09D2">
      <w:pPr>
        <w:spacing w:after="120"/>
        <w:ind w:left="2268" w:right="1134" w:hanging="1134"/>
        <w:jc w:val="both"/>
      </w:pPr>
      <w:r>
        <w:t>6.2.2.8.1</w:t>
      </w:r>
      <w:r>
        <w:tab/>
        <w:t xml:space="preserve">В первом предложении заменить </w:t>
      </w:r>
      <w:r w:rsidR="00512B1B">
        <w:t>«</w:t>
      </w:r>
      <w:r>
        <w:t>сосуды под давлением</w:t>
      </w:r>
      <w:r w:rsidR="00512B1B">
        <w:t>»</w:t>
      </w:r>
      <w:r>
        <w:t xml:space="preserve"> на </w:t>
      </w:r>
      <w:r w:rsidR="00512B1B">
        <w:t>«</w:t>
      </w:r>
      <w:r>
        <w:t>баллоны</w:t>
      </w:r>
      <w:r w:rsidR="00512B1B">
        <w:t>»</w:t>
      </w:r>
      <w:r>
        <w:t xml:space="preserve"> и заменить </w:t>
      </w:r>
      <w:r w:rsidR="00512B1B">
        <w:t>«</w:t>
      </w:r>
      <w:r>
        <w:t>сосудам под давлением</w:t>
      </w:r>
      <w:r w:rsidR="00512B1B">
        <w:t>»</w:t>
      </w:r>
      <w:r>
        <w:t xml:space="preserve"> на </w:t>
      </w:r>
      <w:r w:rsidR="00512B1B">
        <w:t>«</w:t>
      </w:r>
      <w:r>
        <w:t>баллонам</w:t>
      </w:r>
      <w:r w:rsidR="00512B1B">
        <w:t>»</w:t>
      </w:r>
      <w:r>
        <w:t>.</w:t>
      </w:r>
    </w:p>
    <w:p w14:paraId="61B1986B" w14:textId="700A4774" w:rsidR="000B09D2" w:rsidRPr="004C1E54" w:rsidRDefault="000B09D2" w:rsidP="000B09D2">
      <w:pPr>
        <w:spacing w:after="120"/>
        <w:ind w:left="2268" w:right="1134"/>
        <w:jc w:val="both"/>
      </w:pPr>
      <w:r>
        <w:t xml:space="preserve">Во втором предложении заменить </w:t>
      </w:r>
      <w:r w:rsidR="00512B1B">
        <w:t>«</w:t>
      </w:r>
      <w:r>
        <w:t>сосуде под давлением</w:t>
      </w:r>
      <w:r w:rsidR="00512B1B">
        <w:t>»</w:t>
      </w:r>
      <w:r>
        <w:t xml:space="preserve"> на </w:t>
      </w:r>
      <w:r w:rsidR="00512B1B">
        <w:t>«</w:t>
      </w:r>
      <w:r>
        <w:t>баллоне</w:t>
      </w:r>
      <w:r w:rsidR="00512B1B">
        <w:t>»</w:t>
      </w:r>
      <w:r>
        <w:t>.</w:t>
      </w:r>
    </w:p>
    <w:p w14:paraId="753120A0" w14:textId="7DD834BE" w:rsidR="000B09D2" w:rsidRPr="004C1E54" w:rsidRDefault="000B09D2" w:rsidP="000B09D2">
      <w:pPr>
        <w:spacing w:after="120"/>
        <w:ind w:left="2268" w:right="1134"/>
        <w:jc w:val="both"/>
      </w:pPr>
      <w:r>
        <w:t xml:space="preserve">В третьем предложении заменить </w:t>
      </w:r>
      <w:r w:rsidR="00512B1B">
        <w:t>«</w:t>
      </w:r>
      <w:r>
        <w:t>сосуда под давлением</w:t>
      </w:r>
      <w:r w:rsidR="00512B1B">
        <w:t>»</w:t>
      </w:r>
      <w:r>
        <w:t xml:space="preserve"> в первом случае на </w:t>
      </w:r>
      <w:r w:rsidR="00512B1B">
        <w:t>«</w:t>
      </w:r>
      <w:r>
        <w:t>корпуса баллона</w:t>
      </w:r>
      <w:r w:rsidR="00512B1B">
        <w:t>»</w:t>
      </w:r>
      <w:r>
        <w:t xml:space="preserve">, а во втором </w:t>
      </w:r>
      <w:r w:rsidR="00512B1B">
        <w:t>—</w:t>
      </w:r>
      <w:r>
        <w:t xml:space="preserve"> на </w:t>
      </w:r>
      <w:r w:rsidR="00512B1B">
        <w:t>«</w:t>
      </w:r>
      <w:r>
        <w:t>баллона</w:t>
      </w:r>
      <w:r w:rsidR="00512B1B">
        <w:t>»</w:t>
      </w:r>
      <w:r>
        <w:t>.</w:t>
      </w:r>
    </w:p>
    <w:p w14:paraId="78BD9F92" w14:textId="53496466" w:rsidR="000B09D2" w:rsidRPr="004C1E54" w:rsidRDefault="000B09D2" w:rsidP="000B09D2">
      <w:pPr>
        <w:spacing w:after="120"/>
        <w:ind w:left="2268" w:right="1134"/>
        <w:jc w:val="both"/>
      </w:pPr>
      <w:r>
        <w:t xml:space="preserve">В четвертом предложении дважды заменить </w:t>
      </w:r>
      <w:r w:rsidR="00512B1B">
        <w:t>«</w:t>
      </w:r>
      <w:r>
        <w:t>сосудов под давлением</w:t>
      </w:r>
      <w:r w:rsidR="00512B1B">
        <w:t>»</w:t>
      </w:r>
      <w:r>
        <w:t xml:space="preserve"> на </w:t>
      </w:r>
      <w:r w:rsidR="00512B1B">
        <w:t>«</w:t>
      </w:r>
      <w:r>
        <w:t>баллонов</w:t>
      </w:r>
      <w:r w:rsidR="00512B1B">
        <w:t>»</w:t>
      </w:r>
      <w:r>
        <w:t>.</w:t>
      </w:r>
    </w:p>
    <w:p w14:paraId="1D9F9136" w14:textId="633AA6A9" w:rsidR="000B09D2" w:rsidRPr="004C1E54" w:rsidRDefault="000B09D2" w:rsidP="000B09D2">
      <w:pPr>
        <w:spacing w:after="120"/>
        <w:ind w:left="2268" w:right="1134"/>
        <w:jc w:val="both"/>
      </w:pPr>
      <w:r>
        <w:t xml:space="preserve">В пятом предложении дважды заменить </w:t>
      </w:r>
      <w:r w:rsidR="00512B1B">
        <w:t>«</w:t>
      </w:r>
      <w:r>
        <w:t>сосудов под давлением</w:t>
      </w:r>
      <w:r w:rsidR="00512B1B">
        <w:t>»</w:t>
      </w:r>
      <w:r>
        <w:t xml:space="preserve"> на </w:t>
      </w:r>
      <w:r w:rsidR="00512B1B">
        <w:t>«</w:t>
      </w:r>
      <w:r>
        <w:t>баллонов</w:t>
      </w:r>
      <w:r w:rsidR="00512B1B">
        <w:t>»</w:t>
      </w:r>
      <w:r>
        <w:t>.</w:t>
      </w:r>
    </w:p>
    <w:p w14:paraId="0D92911F" w14:textId="2A644309" w:rsidR="000B09D2" w:rsidRPr="004C1E54" w:rsidRDefault="000B09D2" w:rsidP="000B09D2">
      <w:pPr>
        <w:spacing w:after="120"/>
        <w:ind w:left="1134" w:right="1134"/>
        <w:jc w:val="both"/>
      </w:pPr>
      <w:r>
        <w:lastRenderedPageBreak/>
        <w:t>6.2.2.8.3</w:t>
      </w:r>
      <w:r>
        <w:tab/>
        <w:t xml:space="preserve">В примечании заменить </w:t>
      </w:r>
      <w:r w:rsidR="00512B1B">
        <w:t>«</w:t>
      </w:r>
      <w:r>
        <w:t>сосудах под давлением</w:t>
      </w:r>
      <w:r w:rsidR="00512B1B">
        <w:t>»</w:t>
      </w:r>
      <w:r>
        <w:t xml:space="preserve"> на </w:t>
      </w:r>
      <w:r w:rsidR="00512B1B">
        <w:t>«</w:t>
      </w:r>
      <w:r>
        <w:t>баллонах</w:t>
      </w:r>
      <w:r w:rsidR="00512B1B">
        <w:t>»</w:t>
      </w:r>
      <w:r>
        <w:t>.</w:t>
      </w:r>
    </w:p>
    <w:p w14:paraId="4AD61732" w14:textId="2B148D56" w:rsidR="000B09D2" w:rsidRPr="004C1E54" w:rsidRDefault="000B09D2" w:rsidP="000B09D2">
      <w:pPr>
        <w:pStyle w:val="SingleTxtG"/>
      </w:pPr>
      <w:r>
        <w:t>6.2.2.10.1</w:t>
      </w:r>
      <w:r>
        <w:tab/>
        <w:t xml:space="preserve">Заменить </w:t>
      </w:r>
      <w:r w:rsidR="00512B1B">
        <w:t>«</w:t>
      </w:r>
      <w:r>
        <w:t>баллоны</w:t>
      </w:r>
      <w:r w:rsidR="00512B1B">
        <w:t>»</w:t>
      </w:r>
      <w:r>
        <w:t xml:space="preserve"> на </w:t>
      </w:r>
      <w:r w:rsidR="00512B1B">
        <w:t>«</w:t>
      </w:r>
      <w:r>
        <w:t>корпуса баллонов</w:t>
      </w:r>
      <w:r w:rsidR="00512B1B">
        <w:t>»</w:t>
      </w:r>
      <w:r>
        <w:t xml:space="preserve">. </w:t>
      </w:r>
    </w:p>
    <w:p w14:paraId="1244B734" w14:textId="77B3554C" w:rsidR="000B09D2" w:rsidRPr="004C1E54" w:rsidRDefault="000B09D2" w:rsidP="000B09D2">
      <w:pPr>
        <w:spacing w:after="120"/>
        <w:ind w:left="2268" w:right="1134"/>
        <w:jc w:val="both"/>
      </w:pPr>
      <w:r>
        <w:t xml:space="preserve">Включить новое второе предложение следующего содержания: </w:t>
      </w:r>
      <w:r w:rsidR="00512B1B">
        <w:t>«</w:t>
      </w:r>
      <w:r>
        <w:t>Отдельные затворы в связке баллонов должны маркироваться в соответствии с подразделом 6.2.2.11.</w:t>
      </w:r>
      <w:r w:rsidR="00512B1B">
        <w:t>»</w:t>
      </w:r>
      <w:r>
        <w:t>.</w:t>
      </w:r>
    </w:p>
    <w:p w14:paraId="7134F7CA" w14:textId="5E377215" w:rsidR="000B09D2" w:rsidRPr="004C1E54" w:rsidRDefault="000B09D2" w:rsidP="000B09D2">
      <w:pPr>
        <w:pStyle w:val="SingleTxtG"/>
        <w:ind w:left="2268" w:hanging="1134"/>
      </w:pPr>
      <w:r>
        <w:t>6.2.2.10.3 b)</w:t>
      </w:r>
      <w:r>
        <w:tab/>
        <w:t xml:space="preserve">В первом предложении заменить заключенные в круглые скобки слова на </w:t>
      </w:r>
      <w:r w:rsidR="00512B1B">
        <w:t>«</w:t>
      </w:r>
      <w:r>
        <w:t>корпусов баллонов и эксплуатационного оборудования</w:t>
      </w:r>
      <w:r w:rsidR="00512B1B">
        <w:t>»</w:t>
      </w:r>
      <w:r>
        <w:t>.</w:t>
      </w:r>
    </w:p>
    <w:p w14:paraId="1812FF8A" w14:textId="2AB1D49F" w:rsidR="000B09D2" w:rsidRPr="004C1E54" w:rsidRDefault="000B09D2" w:rsidP="000B09D2">
      <w:pPr>
        <w:spacing w:after="120"/>
        <w:ind w:left="2268" w:right="1134"/>
        <w:jc w:val="both"/>
      </w:pPr>
      <w:r>
        <w:t>Данная поправка к</w:t>
      </w:r>
      <w:r w:rsidR="00DD5765">
        <w:t>о</w:t>
      </w:r>
      <w:r>
        <w:t xml:space="preserve"> второму предложению не касается текста на русском языке.</w:t>
      </w:r>
    </w:p>
    <w:p w14:paraId="2BE20E0D" w14:textId="77777777" w:rsidR="000B09D2" w:rsidRPr="004C1E54" w:rsidRDefault="000B09D2" w:rsidP="000B09D2">
      <w:pPr>
        <w:spacing w:after="120"/>
        <w:ind w:left="1134" w:right="1134"/>
        <w:jc w:val="both"/>
      </w:pPr>
      <w:r>
        <w:t>6.2.2.11</w:t>
      </w:r>
      <w:r>
        <w:tab/>
        <w:t xml:space="preserve">Включить новый подраздел 6.2.2.11 следующего содержания: </w:t>
      </w:r>
    </w:p>
    <w:p w14:paraId="1A41D60D" w14:textId="37EB635B" w:rsidR="000B09D2" w:rsidRPr="004C1E54" w:rsidRDefault="00512B1B" w:rsidP="00DD5765">
      <w:pPr>
        <w:keepNext/>
        <w:spacing w:after="120"/>
        <w:ind w:left="2268" w:right="1134" w:hanging="1134"/>
        <w:jc w:val="both"/>
        <w:rPr>
          <w:b/>
        </w:rPr>
      </w:pPr>
      <w:r>
        <w:t>«</w:t>
      </w:r>
      <w:r w:rsidR="000B09D2" w:rsidRPr="00DA7245">
        <w:rPr>
          <w:b/>
          <w:bCs/>
        </w:rPr>
        <w:t>6.2.2.11</w:t>
      </w:r>
      <w:r w:rsidR="000B09D2" w:rsidRPr="00DA7245">
        <w:rPr>
          <w:b/>
          <w:bCs/>
        </w:rPr>
        <w:tab/>
        <w:t xml:space="preserve">Маркировка затворов для сосудов под давлением </w:t>
      </w:r>
      <w:r w:rsidR="00DA7245" w:rsidRPr="00DA7245">
        <w:rPr>
          <w:b/>
          <w:bCs/>
        </w:rPr>
        <w:t>“UN”</w:t>
      </w:r>
      <w:r w:rsidR="000B09D2" w:rsidRPr="00DA7245">
        <w:rPr>
          <w:b/>
          <w:bCs/>
        </w:rPr>
        <w:t xml:space="preserve"> многоразового использования</w:t>
      </w:r>
    </w:p>
    <w:p w14:paraId="6ABD7594" w14:textId="77777777" w:rsidR="000B09D2" w:rsidRPr="004C1E54" w:rsidRDefault="000B09D2" w:rsidP="000B09D2">
      <w:pPr>
        <w:tabs>
          <w:tab w:val="left" w:pos="2268"/>
        </w:tabs>
        <w:spacing w:after="120"/>
        <w:ind w:left="1134" w:right="1134"/>
        <w:jc w:val="both"/>
      </w:pPr>
      <w:r>
        <w:tab/>
        <w:t>На затворы должны быть нанесены на весь срок эксплуатации (например, должны быть выдавлены, выгравированы или вытравлены) следующие четкие и разборчивые маркировочные знаки:</w:t>
      </w:r>
    </w:p>
    <w:p w14:paraId="0154AC33" w14:textId="77777777" w:rsidR="000B09D2" w:rsidRPr="004C1E54" w:rsidRDefault="000B09D2" w:rsidP="000B09D2">
      <w:pPr>
        <w:spacing w:after="120"/>
        <w:ind w:left="2835" w:right="1134" w:hanging="567"/>
        <w:jc w:val="both"/>
      </w:pPr>
      <w:r>
        <w:t>a)</w:t>
      </w:r>
      <w:r>
        <w:tab/>
        <w:t>идентификационный маркировочный знак изготовителя;</w:t>
      </w:r>
    </w:p>
    <w:p w14:paraId="285ED68D" w14:textId="77777777" w:rsidR="000B09D2" w:rsidRPr="004C1E54" w:rsidRDefault="000B09D2" w:rsidP="000B09D2">
      <w:pPr>
        <w:spacing w:after="120"/>
        <w:ind w:left="2835" w:right="1134" w:hanging="567"/>
        <w:jc w:val="both"/>
      </w:pPr>
      <w:r>
        <w:t>b)</w:t>
      </w:r>
      <w:r>
        <w:tab/>
        <w:t>стандарт на конструкцию или обозначение стандарта на конструкцию;</w:t>
      </w:r>
    </w:p>
    <w:p w14:paraId="5959B7A3" w14:textId="77777777" w:rsidR="000B09D2" w:rsidRPr="004C1E54" w:rsidRDefault="000B09D2" w:rsidP="000B09D2">
      <w:pPr>
        <w:spacing w:after="120"/>
        <w:ind w:left="2835" w:right="1134" w:hanging="567"/>
        <w:jc w:val="both"/>
      </w:pPr>
      <w:r>
        <w:t>c)</w:t>
      </w:r>
      <w:r>
        <w:tab/>
        <w:t>дата изготовления (год и месяц или год и неделя); и</w:t>
      </w:r>
    </w:p>
    <w:p w14:paraId="61E6DA71" w14:textId="46228B10" w:rsidR="000B09D2" w:rsidRPr="004C1E54" w:rsidRDefault="000B09D2" w:rsidP="000B09D2">
      <w:pPr>
        <w:spacing w:after="120"/>
        <w:ind w:left="2835" w:right="1134" w:hanging="567"/>
        <w:jc w:val="both"/>
      </w:pPr>
      <w:r>
        <w:t>d)</w:t>
      </w:r>
      <w:r>
        <w:tab/>
        <w:t xml:space="preserve">если применимо, идентификационный маркировочный знак проверяющего органа, ответственного за первоначальную проверку и испытание. </w:t>
      </w:r>
    </w:p>
    <w:p w14:paraId="70570AB2" w14:textId="666BAF7F" w:rsidR="000B09D2" w:rsidRPr="004C1E54" w:rsidRDefault="000B09D2" w:rsidP="000B09D2">
      <w:pPr>
        <w:tabs>
          <w:tab w:val="left" w:pos="2268"/>
        </w:tabs>
        <w:spacing w:after="120"/>
        <w:ind w:left="1134" w:right="1134"/>
        <w:jc w:val="both"/>
      </w:pPr>
      <w:r>
        <w:tab/>
        <w:t>Должно быть нанесено значение испытательного давления вентиля, если оно меньше испытательного давления, на которое указывает номинальное давление наполнительного штуцера вентиля.</w:t>
      </w:r>
      <w:r w:rsidR="00512B1B">
        <w:t>»</w:t>
      </w:r>
      <w:r>
        <w:t>.</w:t>
      </w:r>
    </w:p>
    <w:p w14:paraId="56425336" w14:textId="77777777" w:rsidR="000B09D2" w:rsidRPr="004C1E54" w:rsidRDefault="000B09D2" w:rsidP="000B09D2">
      <w:pPr>
        <w:tabs>
          <w:tab w:val="left" w:pos="2268"/>
        </w:tabs>
        <w:spacing w:before="120" w:after="120"/>
        <w:ind w:left="2268" w:right="1134" w:hanging="1134"/>
        <w:jc w:val="both"/>
      </w:pPr>
      <w:r>
        <w:t>6.2.4</w:t>
      </w:r>
      <w:r>
        <w:tab/>
        <w:t>Под заголовком добавить новый пункт следующего содержания:</w:t>
      </w:r>
    </w:p>
    <w:p w14:paraId="497F24E5" w14:textId="2EF4B516" w:rsidR="000B09D2" w:rsidRPr="004C1E54" w:rsidRDefault="00512B1B" w:rsidP="00DD5765">
      <w:pPr>
        <w:pStyle w:val="SingleTxtG"/>
      </w:pPr>
      <w:r>
        <w:t>«</w:t>
      </w:r>
      <w:r w:rsidR="000B09D2">
        <w:t>6.2.4.1</w:t>
      </w:r>
      <w:r w:rsidR="000B09D2">
        <w:tab/>
        <w:t>Внутреннее давление аэрозольных распылителей при 50 °C не должно превышать 1,2 МПа (12 бар) при использовании воспламеняющихся сжиженных газов, 1,32 МПа (13,2 бар) при использовании невоспламеняющихся сжиженных газов и 1,5</w:t>
      </w:r>
      <w:r w:rsidR="00DD5765">
        <w:t> </w:t>
      </w:r>
      <w:r w:rsidR="000B09D2">
        <w:t>МПа (15 бар) при использовании невоспламеняющихся сжатых или растворенных газов. В случае смеси нескольких газов применяется наиболее строгое предельное значение.</w:t>
      </w:r>
      <w:r>
        <w:t>»</w:t>
      </w:r>
      <w:r w:rsidR="000B09D2">
        <w:t>.</w:t>
      </w:r>
    </w:p>
    <w:p w14:paraId="2DB73CB6" w14:textId="77777777" w:rsidR="000B09D2" w:rsidRPr="004C1E54" w:rsidRDefault="000B09D2" w:rsidP="000B09D2">
      <w:pPr>
        <w:pStyle w:val="SingleTxtG"/>
        <w:ind w:left="2268" w:hanging="1134"/>
      </w:pPr>
      <w:r>
        <w:tab/>
        <w:t>Существующий абзац под заголовком становится пунктом 6.2.4.2.</w:t>
      </w:r>
    </w:p>
    <w:p w14:paraId="69A0CB96" w14:textId="77777777" w:rsidR="000B09D2" w:rsidRPr="004C1E54" w:rsidRDefault="000B09D2" w:rsidP="00DD5765">
      <w:pPr>
        <w:pStyle w:val="SingleTxtG"/>
        <w:ind w:left="1701" w:hanging="567"/>
      </w:pPr>
      <w:r>
        <w:tab/>
        <w:t>Перенумеровать перечисленные пункты следующим образом: 6.2.4.1 в 6.2.4.2.1, 6.2.4.1.1 в 6.2.4.2.1.1, 6.2.4.1.2 в 6.2.4.2.1.2, 6.2.4.2 в 6.2.4.2.2, 6.2.4.2.1 в 6.2.4.2.2.1, 6.2.4.2.2 в 6.2.4.2.2.2, 6.2.4.2.2.1 в 6.2.4.2.2.2.1, 6.2.4.2.2.2 в 6.2.4.2.2.2.2, 6.2.4.2.3 в 6.2.4.2.2.3, 6.2.4.2.3.1 в 6.2.4.2.2.3.1, 6.2.4.2.3.2 в 6.2.4.2.2.3.2 и 6.2.4.3 в 6.2.4.2.3.</w:t>
      </w:r>
    </w:p>
    <w:p w14:paraId="58AF1F8B" w14:textId="7A357771" w:rsidR="000B09D2" w:rsidRPr="004C1E54" w:rsidRDefault="000B09D2" w:rsidP="00DD5765">
      <w:pPr>
        <w:pStyle w:val="SingleTxtG"/>
        <w:ind w:left="1701" w:hanging="567"/>
      </w:pPr>
      <w:r>
        <w:tab/>
        <w:t xml:space="preserve">В перенумерованным подразделе 6.2.4.2 заменить </w:t>
      </w:r>
      <w:r w:rsidR="00512B1B">
        <w:t>«</w:t>
      </w:r>
      <w:r>
        <w:t>6.2.4.1</w:t>
      </w:r>
      <w:r w:rsidR="00512B1B">
        <w:t>»</w:t>
      </w:r>
      <w:r>
        <w:t xml:space="preserve"> на </w:t>
      </w:r>
      <w:r w:rsidR="00512B1B">
        <w:t>«</w:t>
      </w:r>
      <w:r>
        <w:t>6.2.4.2.1</w:t>
      </w:r>
      <w:r w:rsidR="00512B1B">
        <w:t>»</w:t>
      </w:r>
      <w:r>
        <w:t xml:space="preserve"> и </w:t>
      </w:r>
      <w:r w:rsidR="00512B1B">
        <w:t>«</w:t>
      </w:r>
      <w:r>
        <w:t>6.2.4.2</w:t>
      </w:r>
      <w:r w:rsidR="00512B1B">
        <w:t>»</w:t>
      </w:r>
      <w:r>
        <w:t xml:space="preserve"> на </w:t>
      </w:r>
      <w:r w:rsidR="00512B1B">
        <w:t>«</w:t>
      </w:r>
      <w:r>
        <w:t>6.2.4.2.2</w:t>
      </w:r>
      <w:r w:rsidR="00512B1B">
        <w:t>»</w:t>
      </w:r>
      <w:r>
        <w:t>.</w:t>
      </w:r>
    </w:p>
    <w:p w14:paraId="515A0078" w14:textId="72F19A42" w:rsidR="000B09D2" w:rsidRPr="004C1E54" w:rsidRDefault="000B09D2" w:rsidP="00DD5765">
      <w:pPr>
        <w:pStyle w:val="SingleTxtG"/>
        <w:ind w:left="1701" w:hanging="567"/>
      </w:pPr>
      <w:r>
        <w:tab/>
        <w:t xml:space="preserve">В перенумерованным пункте 6.2.4.2.2 заменить </w:t>
      </w:r>
      <w:r w:rsidR="00512B1B">
        <w:t>«</w:t>
      </w:r>
      <w:r>
        <w:t>6.2.4.2.1</w:t>
      </w:r>
      <w:r w:rsidR="00512B1B">
        <w:t>»</w:t>
      </w:r>
      <w:r>
        <w:t xml:space="preserve"> на </w:t>
      </w:r>
      <w:r w:rsidR="00512B1B">
        <w:t>«</w:t>
      </w:r>
      <w:r>
        <w:t>6.2.4.2.2.1</w:t>
      </w:r>
      <w:r w:rsidR="00512B1B">
        <w:t>»</w:t>
      </w:r>
      <w:r>
        <w:t xml:space="preserve"> и </w:t>
      </w:r>
      <w:r w:rsidR="00512B1B">
        <w:t>«</w:t>
      </w:r>
      <w:r>
        <w:t>6.2.4.2.2</w:t>
      </w:r>
      <w:r w:rsidR="00512B1B">
        <w:t>»</w:t>
      </w:r>
      <w:r>
        <w:t xml:space="preserve"> на </w:t>
      </w:r>
      <w:r w:rsidR="00512B1B">
        <w:t>«</w:t>
      </w:r>
      <w:r>
        <w:t>6.2.4.2.2.2</w:t>
      </w:r>
      <w:r w:rsidR="00512B1B">
        <w:t>»</w:t>
      </w:r>
      <w:r>
        <w:t>.</w:t>
      </w:r>
    </w:p>
    <w:p w14:paraId="04D0E7CB" w14:textId="20218641" w:rsidR="000B09D2" w:rsidRPr="004C1E54" w:rsidRDefault="000B09D2" w:rsidP="00DD5765">
      <w:pPr>
        <w:pStyle w:val="SingleTxtG"/>
        <w:ind w:left="1701" w:hanging="567"/>
      </w:pPr>
      <w:r>
        <w:tab/>
        <w:t xml:space="preserve">В перенумерованным пункте 6.2.4.2.3 заменить </w:t>
      </w:r>
      <w:r w:rsidR="00512B1B">
        <w:t>«</w:t>
      </w:r>
      <w:r>
        <w:t>6.2.4.1</w:t>
      </w:r>
      <w:r w:rsidR="00512B1B">
        <w:t>»</w:t>
      </w:r>
      <w:r>
        <w:t xml:space="preserve"> на </w:t>
      </w:r>
      <w:r w:rsidR="00512B1B">
        <w:t>«</w:t>
      </w:r>
      <w:r>
        <w:t>6.2.4.2.1</w:t>
      </w:r>
      <w:r w:rsidR="00512B1B">
        <w:t>»</w:t>
      </w:r>
      <w:r>
        <w:t xml:space="preserve"> и </w:t>
      </w:r>
      <w:r w:rsidR="00512B1B">
        <w:t>«</w:t>
      </w:r>
      <w:r>
        <w:t>6.2.4.2</w:t>
      </w:r>
      <w:r w:rsidR="00512B1B">
        <w:t>»</w:t>
      </w:r>
      <w:r>
        <w:t xml:space="preserve"> на </w:t>
      </w:r>
      <w:r w:rsidR="00512B1B">
        <w:t>«</w:t>
      </w:r>
      <w:r>
        <w:t>6.2.4.2.2</w:t>
      </w:r>
      <w:r w:rsidR="00512B1B">
        <w:t>»</w:t>
      </w:r>
      <w:r>
        <w:t>.</w:t>
      </w:r>
    </w:p>
    <w:p w14:paraId="5D59154F" w14:textId="77777777" w:rsidR="000B09D2" w:rsidRPr="004C1E54" w:rsidRDefault="000B09D2" w:rsidP="000B09D2">
      <w:pPr>
        <w:pStyle w:val="H1G"/>
      </w:pPr>
      <w:r>
        <w:tab/>
      </w:r>
      <w:r>
        <w:tab/>
      </w:r>
      <w:r>
        <w:rPr>
          <w:bCs/>
        </w:rPr>
        <w:t>Глава 6.3</w:t>
      </w:r>
    </w:p>
    <w:p w14:paraId="3D936B3D" w14:textId="28D506F6" w:rsidR="000B09D2" w:rsidRPr="004C1E54" w:rsidRDefault="000B09D2" w:rsidP="000B09D2">
      <w:pPr>
        <w:pStyle w:val="SingleTxtG"/>
        <w:ind w:left="2268" w:hanging="1134"/>
        <w:rPr>
          <w:rFonts w:eastAsiaTheme="minorHAnsi"/>
        </w:rPr>
      </w:pPr>
      <w:r>
        <w:t>6.3.2.1</w:t>
      </w:r>
      <w:r>
        <w:tab/>
      </w:r>
      <w:r>
        <w:tab/>
        <w:t xml:space="preserve">Во втором предложении заменить </w:t>
      </w:r>
      <w:r w:rsidR="00512B1B">
        <w:t>«</w:t>
      </w:r>
      <w:r>
        <w:t>способна успешно выдержать испытания, описанные</w:t>
      </w:r>
      <w:r w:rsidR="00512B1B">
        <w:t>»</w:t>
      </w:r>
      <w:r>
        <w:t xml:space="preserve"> на </w:t>
      </w:r>
      <w:r w:rsidR="00512B1B">
        <w:t>«</w:t>
      </w:r>
      <w:r>
        <w:t>удовлетворяет требованиям, указанным</w:t>
      </w:r>
      <w:r w:rsidR="00512B1B">
        <w:t>»</w:t>
      </w:r>
      <w:r>
        <w:t>.</w:t>
      </w:r>
    </w:p>
    <w:p w14:paraId="5B85E072" w14:textId="573C0EAE" w:rsidR="000B09D2" w:rsidRPr="004C1E54" w:rsidRDefault="000B09D2" w:rsidP="000B09D2">
      <w:pPr>
        <w:pStyle w:val="SingleTxtG"/>
        <w:ind w:left="2268" w:hanging="1134"/>
      </w:pPr>
      <w:r>
        <w:lastRenderedPageBreak/>
        <w:t>6.3.2.2</w:t>
      </w:r>
      <w:r>
        <w:tab/>
      </w:r>
      <w:r>
        <w:tab/>
        <w:t xml:space="preserve">В примечании заменить </w:t>
      </w:r>
      <w:r w:rsidR="00512B1B">
        <w:t>«</w:t>
      </w:r>
      <w:r>
        <w:rPr>
          <w:i/>
          <w:iCs/>
        </w:rPr>
        <w:t>ISO 16106:2006</w:t>
      </w:r>
      <w:r w:rsidR="00512B1B">
        <w:t>»</w:t>
      </w:r>
      <w:r>
        <w:t xml:space="preserve"> на </w:t>
      </w:r>
      <w:r w:rsidR="00512B1B">
        <w:t>«</w:t>
      </w:r>
      <w:r>
        <w:rPr>
          <w:i/>
          <w:iCs/>
        </w:rPr>
        <w:t>ISO 16106:2020</w:t>
      </w:r>
      <w:r w:rsidR="00512B1B">
        <w:t>»</w:t>
      </w:r>
      <w:r>
        <w:t xml:space="preserve"> и исключить </w:t>
      </w:r>
      <w:r w:rsidR="00512B1B">
        <w:t>«</w:t>
      </w:r>
      <w:r>
        <w:rPr>
          <w:i/>
          <w:iCs/>
        </w:rPr>
        <w:t xml:space="preserve">Тара </w:t>
      </w:r>
      <w:r w:rsidR="00512B1B">
        <w:rPr>
          <w:i/>
          <w:iCs/>
        </w:rPr>
        <w:t>—</w:t>
      </w:r>
      <w:r w:rsidR="00512B1B">
        <w:t>»</w:t>
      </w:r>
      <w:r>
        <w:t xml:space="preserve"> в наименовании стандарта.</w:t>
      </w:r>
    </w:p>
    <w:p w14:paraId="3A0054B9" w14:textId="77777777" w:rsidR="000B09D2" w:rsidRPr="004C1E54" w:rsidRDefault="000B09D2" w:rsidP="000B09D2">
      <w:pPr>
        <w:pStyle w:val="H1G"/>
      </w:pPr>
      <w:r>
        <w:tab/>
      </w:r>
      <w:r>
        <w:tab/>
      </w:r>
      <w:r>
        <w:rPr>
          <w:bCs/>
        </w:rPr>
        <w:t>Глава 6.4</w:t>
      </w:r>
    </w:p>
    <w:p w14:paraId="39BF18D8" w14:textId="33B94423" w:rsidR="000B09D2" w:rsidRPr="004C1E54" w:rsidRDefault="000B09D2" w:rsidP="000B09D2">
      <w:pPr>
        <w:pStyle w:val="SingleTxtG"/>
        <w:ind w:left="2268" w:hanging="1134"/>
      </w:pPr>
      <w:r>
        <w:t>6.4.12.1</w:t>
      </w:r>
      <w:r>
        <w:tab/>
        <w:t xml:space="preserve">В первом предложении исключить </w:t>
      </w:r>
      <w:r w:rsidR="00512B1B">
        <w:t>«</w:t>
      </w:r>
      <w:r>
        <w:t>2.7.2.3.1.3, 2.7.2.3.1.4,</w:t>
      </w:r>
      <w:r w:rsidR="00512B1B">
        <w:t>»</w:t>
      </w:r>
      <w:r>
        <w:t xml:space="preserve"> и после </w:t>
      </w:r>
      <w:r w:rsidR="00512B1B">
        <w:t>«</w:t>
      </w:r>
      <w:r>
        <w:t>2.7.2.3.4.2</w:t>
      </w:r>
      <w:r w:rsidR="00512B1B">
        <w:t>»</w:t>
      </w:r>
      <w:r>
        <w:t xml:space="preserve"> включить </w:t>
      </w:r>
      <w:r w:rsidR="00512B1B">
        <w:t>«</w:t>
      </w:r>
      <w:r>
        <w:t>, 2.7.2.3.4.3</w:t>
      </w:r>
      <w:r w:rsidR="00512B1B">
        <w:t>»</w:t>
      </w:r>
      <w:r>
        <w:t>.</w:t>
      </w:r>
    </w:p>
    <w:p w14:paraId="7328F5ED" w14:textId="1F46CE49" w:rsidR="000B09D2" w:rsidRPr="004C1E54" w:rsidRDefault="000B09D2" w:rsidP="00DD5765">
      <w:pPr>
        <w:pStyle w:val="SingleTxtG"/>
        <w:ind w:left="2268" w:hanging="1134"/>
      </w:pPr>
      <w:r>
        <w:t>6.4.12.2</w:t>
      </w:r>
      <w:r>
        <w:tab/>
        <w:t xml:space="preserve">Исключить </w:t>
      </w:r>
      <w:r w:rsidR="00512B1B">
        <w:t>«</w:t>
      </w:r>
      <w:r>
        <w:t>2.7.2.3.1.3, 2.7.2.3.1.4,</w:t>
      </w:r>
      <w:r w:rsidR="00512B1B">
        <w:t>»</w:t>
      </w:r>
      <w:r>
        <w:t xml:space="preserve"> и после </w:t>
      </w:r>
      <w:r w:rsidR="00512B1B">
        <w:t>«</w:t>
      </w:r>
      <w:r>
        <w:t>2.7.2.3.4.2</w:t>
      </w:r>
      <w:r w:rsidR="00512B1B">
        <w:t>»</w:t>
      </w:r>
      <w:r>
        <w:t xml:space="preserve"> включить </w:t>
      </w:r>
      <w:r w:rsidR="00512B1B">
        <w:t>«</w:t>
      </w:r>
      <w:r>
        <w:t>,</w:t>
      </w:r>
      <w:r w:rsidR="00B85271">
        <w:t> </w:t>
      </w:r>
      <w:r>
        <w:t>2.7.2.3.4.3</w:t>
      </w:r>
      <w:r w:rsidR="00512B1B">
        <w:t>»</w:t>
      </w:r>
      <w:r>
        <w:t>.</w:t>
      </w:r>
    </w:p>
    <w:p w14:paraId="056F6EAD" w14:textId="6BCB3681" w:rsidR="000B09D2" w:rsidRPr="004C1E54" w:rsidRDefault="000B09D2" w:rsidP="000B09D2">
      <w:pPr>
        <w:pStyle w:val="SingleTxtG"/>
        <w:ind w:left="2268" w:hanging="1134"/>
      </w:pPr>
      <w:r>
        <w:t>6.4.24.1</w:t>
      </w:r>
      <w:r>
        <w:tab/>
        <w:t xml:space="preserve">Изменить заголовок над пунктом 6.4.24.1 следующим образом: </w:t>
      </w:r>
      <w:r w:rsidR="00512B1B">
        <w:t>«</w:t>
      </w:r>
      <w:r>
        <w:t>Упаковки, для которых не требуется утверждения конструкции компетентным органом в соответствии с положениями изданий 1985</w:t>
      </w:r>
      <w:r w:rsidR="00DA7245">
        <w:rPr>
          <w:lang w:val="en-US"/>
        </w:rPr>
        <w:t> </w:t>
      </w:r>
      <w:r>
        <w:t>года, 1985 года (исправленного в 1990 году), 1996 года, 1996 года (пересмотренного), 1996 года (исправленного в 2003 году), 2005 года, 2009 года и 2012 года Правил МАГАТЭ по безопасной перевозке радиоактивных материалов</w:t>
      </w:r>
      <w:r w:rsidR="00512B1B">
        <w:t>»</w:t>
      </w:r>
      <w:r>
        <w:t>.</w:t>
      </w:r>
    </w:p>
    <w:p w14:paraId="1EF593C7" w14:textId="349B7326" w:rsidR="000B09D2" w:rsidRPr="004C1E54" w:rsidRDefault="000B09D2" w:rsidP="000B09D2">
      <w:pPr>
        <w:pStyle w:val="SingleTxtG"/>
        <w:ind w:left="2268" w:hanging="1134"/>
      </w:pPr>
      <w:r>
        <w:t>6.4.24.1 a)</w:t>
      </w:r>
      <w:r>
        <w:tab/>
        <w:t xml:space="preserve">Изменить следующим образом: </w:t>
      </w:r>
      <w:r w:rsidR="00512B1B">
        <w:t>«</w:t>
      </w:r>
      <w:r>
        <w:t>упаковки, которые отвечают требованиям изданий 1985 года или 1985 года (исправленного в 1990</w:t>
      </w:r>
      <w:r w:rsidR="00DA7245">
        <w:rPr>
          <w:lang w:val="en-US"/>
        </w:rPr>
        <w:t> </w:t>
      </w:r>
      <w:r>
        <w:t>году) Правил МАГАТЭ по безопасной перевозке радиоактивных материалов:</w:t>
      </w:r>
      <w:r w:rsidR="00512B1B">
        <w:t>»</w:t>
      </w:r>
      <w:r>
        <w:t>.</w:t>
      </w:r>
    </w:p>
    <w:p w14:paraId="4E330439" w14:textId="1EED03A7" w:rsidR="000B09D2" w:rsidRPr="004C1E54" w:rsidRDefault="000B09D2" w:rsidP="000B09D2">
      <w:pPr>
        <w:pStyle w:val="SingleTxtG"/>
        <w:ind w:left="2268" w:hanging="1134"/>
      </w:pPr>
      <w:r>
        <w:t>6.4.24.1 b)</w:t>
      </w:r>
      <w:r>
        <w:tab/>
        <w:t xml:space="preserve">Изменить следующим образом: </w:t>
      </w:r>
      <w:r w:rsidR="00512B1B">
        <w:t>«</w:t>
      </w:r>
      <w:r>
        <w:t>упаковки, которые отвечают требованиям изданий 1996 года, 1996 года (пересмотренного), 1996 года (исправленного в 2003 году), 2005 года, 2009 года или 2012 года Правил МАГАТЭ по безопасной перевозке радиоактивных материалов:</w:t>
      </w:r>
      <w:r w:rsidR="00512B1B">
        <w:t>»</w:t>
      </w:r>
      <w:r>
        <w:t>.</w:t>
      </w:r>
    </w:p>
    <w:p w14:paraId="1635CAC3" w14:textId="1665B3EE" w:rsidR="000B09D2" w:rsidRPr="004C1E54" w:rsidRDefault="000B09D2" w:rsidP="000B09D2">
      <w:pPr>
        <w:pStyle w:val="SingleTxtG"/>
        <w:ind w:left="2268" w:hanging="1134"/>
      </w:pPr>
      <w:r>
        <w:t>6.4.24.2</w:t>
      </w:r>
      <w:r>
        <w:tab/>
        <w:t xml:space="preserve">Изменить заголовок над пунктом 6.4.24.2 следующим образом: </w:t>
      </w:r>
      <w:r w:rsidR="00512B1B">
        <w:t>«</w:t>
      </w:r>
      <w:r>
        <w:t>Конструкции упаковок, утвержденные в соответствии с положениями изданий 1985 года, 1985 года (исправленного в 1990 году), 1996 года, 1996 года (пересмотренного), 1996 года (исправленного в 2003 году), 2005 года, 2009 года и 2012 года Правил МАГАТЭ по безопасной перевозке радиоактивных материалов</w:t>
      </w:r>
      <w:r w:rsidR="00512B1B">
        <w:t>»</w:t>
      </w:r>
      <w:r>
        <w:t>.</w:t>
      </w:r>
    </w:p>
    <w:p w14:paraId="28B05C54" w14:textId="61717E48" w:rsidR="000B09D2" w:rsidRPr="004C1E54" w:rsidRDefault="000B09D2" w:rsidP="000B09D2">
      <w:pPr>
        <w:pStyle w:val="SingleTxtG"/>
        <w:ind w:left="2268" w:hanging="1134"/>
      </w:pPr>
      <w:r>
        <w:t>6.4.24.2 a)</w:t>
      </w:r>
      <w:r>
        <w:tab/>
        <w:t xml:space="preserve">Изменить следующим образом: </w:t>
      </w:r>
      <w:r w:rsidR="00512B1B">
        <w:t>«</w:t>
      </w:r>
      <w:r>
        <w:t>упаковочные комплекты, которые были изготовлены согласно конструкции упаковки, утвержденной компетентным органом в соответствии с положениями изданий 1985 года или 1985 года (исправленного в 1990 году) Правил МАГАТЭ по безопасной перевозке радиоактивных материалов, могут и далее использоваться при соблюдении всех следующих условий:</w:t>
      </w:r>
      <w:r w:rsidR="00512B1B">
        <w:t>»</w:t>
      </w:r>
      <w:r>
        <w:t>.</w:t>
      </w:r>
    </w:p>
    <w:p w14:paraId="10D2D2EB" w14:textId="4417420F" w:rsidR="000B09D2" w:rsidRPr="004C1E54" w:rsidRDefault="000B09D2" w:rsidP="000B09D2">
      <w:pPr>
        <w:pStyle w:val="SingleTxtG"/>
        <w:ind w:left="2268" w:hanging="1134"/>
      </w:pPr>
      <w:r>
        <w:t>6.4.24.2 b)</w:t>
      </w:r>
      <w:r>
        <w:tab/>
        <w:t xml:space="preserve">Изменить следующим образом: </w:t>
      </w:r>
      <w:r w:rsidR="00512B1B">
        <w:t>«</w:t>
      </w:r>
      <w:r>
        <w:t>упаковочные комплекты, которые были изготовлены согласно конструкции упаковки, утвержденной компетентным органом в соответствии с положениями изданий 1996</w:t>
      </w:r>
      <w:r w:rsidR="00B85271">
        <w:t> </w:t>
      </w:r>
      <w:r>
        <w:t>года, 1996 года (пересмотренного), 1996 года (исправленного в 2003</w:t>
      </w:r>
      <w:r w:rsidR="00B85271">
        <w:t> </w:t>
      </w:r>
      <w:r>
        <w:t>году), 2005 года, 2009 года или 2012 года Правил МАГАТЭ по безопасной перевозке радиоактивных материалов, могут и далее использоваться при соблюдении всех следующих условий:</w:t>
      </w:r>
      <w:r w:rsidR="00512B1B">
        <w:t>»</w:t>
      </w:r>
      <w:r>
        <w:t>.</w:t>
      </w:r>
    </w:p>
    <w:p w14:paraId="02F23108" w14:textId="10671664" w:rsidR="000B09D2" w:rsidRPr="004C1E54" w:rsidRDefault="000B09D2" w:rsidP="000B09D2">
      <w:pPr>
        <w:pStyle w:val="SingleTxtG"/>
        <w:ind w:left="2268" w:hanging="1134"/>
      </w:pPr>
      <w:bookmarkStart w:id="36" w:name="_Hlk71119465"/>
      <w:r>
        <w:t>6.4.24.3</w:t>
      </w:r>
      <w:r>
        <w:tab/>
        <w:t xml:space="preserve">Заменить </w:t>
      </w:r>
      <w:r w:rsidR="00512B1B">
        <w:t>«</w:t>
      </w:r>
      <w:r>
        <w:t>Правил МАГАТЭ по безопасной перевозке радиоактивных материалов 1973 года, 1973 года (исправленного), 1985 года или 1985</w:t>
      </w:r>
      <w:r w:rsidR="00DA7245">
        <w:rPr>
          <w:lang w:val="en-US"/>
        </w:rPr>
        <w:t> </w:t>
      </w:r>
      <w:r>
        <w:t>года (исправленного в 1990 году), публикация № 6 Серии изданий МАГАТЭ по безопасности</w:t>
      </w:r>
      <w:r w:rsidR="00512B1B">
        <w:t>»</w:t>
      </w:r>
      <w:r>
        <w:t xml:space="preserve"> на </w:t>
      </w:r>
      <w:r w:rsidR="00512B1B">
        <w:t>«</w:t>
      </w:r>
      <w:r>
        <w:t>1973 года, 1973 года (исправленного), 1985 года или 1985 года (исправленного в 1990 году) Правил МАГАТЭ по безопасной перевозке радиоактивных материалов</w:t>
      </w:r>
      <w:r w:rsidR="00512B1B">
        <w:t>»</w:t>
      </w:r>
      <w:r>
        <w:t>.</w:t>
      </w:r>
    </w:p>
    <w:bookmarkEnd w:id="36"/>
    <w:p w14:paraId="204FA11A" w14:textId="100054A3" w:rsidR="000B09D2" w:rsidRPr="004C1E54" w:rsidRDefault="000B09D2" w:rsidP="000B09D2">
      <w:pPr>
        <w:pStyle w:val="SingleTxtG"/>
        <w:ind w:left="2268" w:hanging="1134"/>
      </w:pPr>
      <w:r>
        <w:t>6.4.24.4</w:t>
      </w:r>
      <w:r>
        <w:tab/>
        <w:t xml:space="preserve">Изменить следующим образом: </w:t>
      </w:r>
      <w:r w:rsidR="00512B1B">
        <w:t>«</w:t>
      </w:r>
      <w:r>
        <w:t xml:space="preserve">Начинать изготовление новых упаковочных комплектов согласно конструкции упаковки, отвечающей положениям изданий 1996 года, 1996 года (пересмотренного), 1996 года (исправленного в 2003 году), 2005 года, 2009 года или 2012 года Правил </w:t>
      </w:r>
      <w:r>
        <w:lastRenderedPageBreak/>
        <w:t>МАГАТЭ по безопасной перевозке радиоактивных материалов, после 31</w:t>
      </w:r>
      <w:r w:rsidR="00B85271">
        <w:t> </w:t>
      </w:r>
      <w:r>
        <w:t>декабря 2028 года не допускается.</w:t>
      </w:r>
      <w:r w:rsidR="00512B1B">
        <w:t>»</w:t>
      </w:r>
      <w:r>
        <w:t>.</w:t>
      </w:r>
    </w:p>
    <w:p w14:paraId="29E427D5" w14:textId="724364C0" w:rsidR="000B09D2" w:rsidRPr="004C1E54" w:rsidRDefault="000B09D2" w:rsidP="000B09D2">
      <w:pPr>
        <w:pStyle w:val="SingleTxtG"/>
        <w:ind w:left="2268" w:hanging="1134"/>
      </w:pPr>
      <w:r>
        <w:t>6.4.24.5</w:t>
      </w:r>
      <w:r>
        <w:tab/>
        <w:t xml:space="preserve">В заголовке над пунктом 6.4.24.5 заменить </w:t>
      </w:r>
      <w:r w:rsidR="00512B1B">
        <w:t>«</w:t>
      </w:r>
      <w:r>
        <w:t>(издание 2009 года Серии норм безопасности МАГАТЭ № TS-R-1)</w:t>
      </w:r>
      <w:r w:rsidR="00512B1B">
        <w:t>»</w:t>
      </w:r>
      <w:r>
        <w:t xml:space="preserve"> на </w:t>
      </w:r>
      <w:r w:rsidR="00512B1B">
        <w:t>«</w:t>
      </w:r>
      <w:r>
        <w:t>(издание 2009 года Правил МАГАТЭ по безопасной перевозке радиоактивных материалов)</w:t>
      </w:r>
      <w:r w:rsidR="00512B1B">
        <w:t>»</w:t>
      </w:r>
      <w:r>
        <w:t>.</w:t>
      </w:r>
    </w:p>
    <w:p w14:paraId="30D8E880" w14:textId="5175326F" w:rsidR="000B09D2" w:rsidRPr="004C1E54" w:rsidRDefault="000B09D2" w:rsidP="000B09D2">
      <w:pPr>
        <w:pStyle w:val="SingleTxtG"/>
        <w:ind w:left="2268" w:hanging="1134"/>
      </w:pPr>
      <w:r>
        <w:tab/>
      </w:r>
      <w:r>
        <w:tab/>
        <w:t xml:space="preserve">В самом пункте заменить </w:t>
      </w:r>
      <w:r w:rsidR="00512B1B">
        <w:t>«</w:t>
      </w:r>
      <w:r>
        <w:t>или iii) издания Правил МАГАТЭ по безопасной перевозке радиоактивных материалов 2009 года</w:t>
      </w:r>
      <w:r w:rsidR="00512B1B">
        <w:t>»</w:t>
      </w:r>
      <w:r>
        <w:t xml:space="preserve"> на </w:t>
      </w:r>
      <w:r w:rsidR="00512B1B">
        <w:t>«</w:t>
      </w:r>
      <w:r>
        <w:t>или iii) издания 2009 года Правил МАГАТЭ по безопасной перевозке радиоактивных материалов</w:t>
      </w:r>
      <w:r w:rsidR="00512B1B">
        <w:t>»</w:t>
      </w:r>
      <w:r>
        <w:t>.</w:t>
      </w:r>
    </w:p>
    <w:p w14:paraId="0C5C5357" w14:textId="2010B48F" w:rsidR="000B09D2" w:rsidRPr="004C1E54" w:rsidRDefault="000B09D2" w:rsidP="000B09D2">
      <w:pPr>
        <w:pStyle w:val="SingleTxtG"/>
        <w:ind w:left="2268" w:hanging="1134"/>
      </w:pPr>
      <w:r>
        <w:t>6.4.24.6</w:t>
      </w:r>
      <w:r>
        <w:tab/>
        <w:t xml:space="preserve">Изменить заголовок над пунктом 6.4.24.6 следующим образом: </w:t>
      </w:r>
      <w:r w:rsidR="00512B1B">
        <w:t>«</w:t>
      </w:r>
      <w:r>
        <w:t>Радиоактивный материал особого вида, утвержденный в соответствии с положениями изданий 1985 года, 1985 года (исправленного в 1990 году), 1996 года, 1996 года (пересмотренного), 1996 года (исправленного в 2003</w:t>
      </w:r>
      <w:r w:rsidR="00B02DD2">
        <w:t> </w:t>
      </w:r>
      <w:r>
        <w:t>году), 2005 года, 2009 года и 2012 года Правил МАГАТЭ по безопасной перевозке радиоактивных материалов</w:t>
      </w:r>
      <w:r w:rsidR="00512B1B">
        <w:t>»</w:t>
      </w:r>
      <w:r>
        <w:t>.</w:t>
      </w:r>
    </w:p>
    <w:p w14:paraId="4CF5E61B" w14:textId="77777777" w:rsidR="000B09D2" w:rsidRPr="004C1E54" w:rsidRDefault="000B09D2" w:rsidP="00B85271">
      <w:pPr>
        <w:pStyle w:val="SingleTxtG"/>
        <w:tabs>
          <w:tab w:val="clear" w:pos="1701"/>
        </w:tabs>
        <w:ind w:left="2268" w:hanging="1134"/>
      </w:pPr>
      <w:r>
        <w:tab/>
        <w:t>Изменить сам пункт следующим образом:</w:t>
      </w:r>
    </w:p>
    <w:p w14:paraId="108967D0" w14:textId="05316D04" w:rsidR="000B09D2" w:rsidRPr="004C1E54" w:rsidRDefault="00512B1B" w:rsidP="000B09D2">
      <w:pPr>
        <w:pStyle w:val="SingleTxtG"/>
      </w:pPr>
      <w:r>
        <w:t>«</w:t>
      </w:r>
      <w:r w:rsidR="000B09D2">
        <w:t>Радиоактивный материал особого вида, изготовленный согласно конструкции, для которой было получено одностороннее утверждение компетентным органом в соответствии с положениями изданий 1985 года, 1985 года (исправленного в 1990</w:t>
      </w:r>
      <w:r w:rsidR="00B85271">
        <w:t> </w:t>
      </w:r>
      <w:r w:rsidR="000B09D2">
        <w:t>году), 1996 года, 1996 года (пересмотренного), 1996 года (исправленного в 2003</w:t>
      </w:r>
      <w:r w:rsidR="00B85271">
        <w:t> </w:t>
      </w:r>
      <w:r w:rsidR="000B09D2">
        <w:t>году), 2005 года, 2009 года и 2012 года Правил МАГАТЭ по безопасной перевозке радиоактивных материалов, может и далее использоваться при условии принятия в отношении него обязательной системы управления в соответствии с применимыми требованиями пункта 1.5.3.1. Начинать изготовление нового радиоактивного материала особого вида согласно конструкции, для которой было получено одностороннее утверждение компетентным органом в соответствии с положениями изданий 1985 года или 1985 года (исправленного в 1990 году) Правил МАГАТЭ по безопасной перевозке радиоактивных материалов, не допускается. Начинать изготовление нового радиоактивного материала особого вида согласно конструкции, для которой было получено одностороннее утверждение компетентным органом в соответствии с положениями изданий 1996 года, 1996 года (пересмотренного), 1996</w:t>
      </w:r>
      <w:r w:rsidR="00DA7245">
        <w:t> </w:t>
      </w:r>
      <w:r w:rsidR="000B09D2">
        <w:t>года (исправленного в 2003 году), 2005 года, 2009 года и 2012 года Правил МАГАТЭ по безопасной перевозке радиоактивных материалов, после 31 декабря 2025</w:t>
      </w:r>
      <w:r w:rsidR="0010274B">
        <w:t> </w:t>
      </w:r>
      <w:r w:rsidR="000B09D2">
        <w:t>года не допускается.</w:t>
      </w:r>
      <w:r>
        <w:t>»</w:t>
      </w:r>
      <w:r w:rsidR="000B09D2">
        <w:t>.</w:t>
      </w:r>
    </w:p>
    <w:p w14:paraId="02604D6A" w14:textId="77777777" w:rsidR="000B09D2" w:rsidRPr="004C1E54" w:rsidRDefault="000B09D2" w:rsidP="000B09D2">
      <w:pPr>
        <w:pStyle w:val="H1G"/>
      </w:pPr>
      <w:r>
        <w:tab/>
      </w:r>
      <w:r>
        <w:tab/>
      </w:r>
      <w:r>
        <w:rPr>
          <w:bCs/>
        </w:rPr>
        <w:t>Глава 6.5</w:t>
      </w:r>
    </w:p>
    <w:p w14:paraId="43868D7C" w14:textId="77777777" w:rsidR="000B09D2" w:rsidRPr="004C1E54" w:rsidRDefault="000B09D2" w:rsidP="000B09D2">
      <w:pPr>
        <w:pStyle w:val="SingleTxtG"/>
      </w:pPr>
      <w:r>
        <w:t>6.5.1.1.2</w:t>
      </w:r>
      <w:r>
        <w:tab/>
        <w:t>Изменить следующим образом:</w:t>
      </w:r>
    </w:p>
    <w:p w14:paraId="1BEEADCF" w14:textId="418FD8B4" w:rsidR="000B09D2" w:rsidRPr="004C1E54" w:rsidRDefault="00512B1B" w:rsidP="000B09D2">
      <w:pPr>
        <w:pStyle w:val="SingleTxtG"/>
      </w:pPr>
      <w:r>
        <w:t>«</w:t>
      </w:r>
      <w:r w:rsidR="000B09D2">
        <w:t>6.5.1.1.2</w:t>
      </w:r>
      <w:r w:rsidR="000B09D2">
        <w:tab/>
        <w:t>Требования к КСМ, изложенные в разделе 6.5.3, сформулированы исходя из характеристик КСМ, используемых в настоящее время. Учитывая прогресс в развитии науки и техники, не запрещается использовать КСМ, которые по своим техническим характеристикам отличаются от КСМ, описанных в разделах 6.5.3 и 6.5.5, при условии что эти КСМ столь же эффективны, приемлемы для компетентного органа и удовлетворяют требованиям, указанным в разделах 6.5.4 и 6.5.6. Методы проверки и испытаний, отличающиеся от методов, описанных в настоящих Правилах, приемлемы при условии их эквивалентности.</w:t>
      </w:r>
      <w:r>
        <w:t>»</w:t>
      </w:r>
      <w:r w:rsidR="000B09D2">
        <w:t>.</w:t>
      </w:r>
    </w:p>
    <w:p w14:paraId="2E8EADED" w14:textId="77777777" w:rsidR="000B09D2" w:rsidRPr="004C1E54" w:rsidRDefault="000B09D2" w:rsidP="000B09D2">
      <w:pPr>
        <w:spacing w:after="120"/>
        <w:ind w:left="1134" w:right="1134"/>
        <w:jc w:val="both"/>
        <w:rPr>
          <w:rFonts w:eastAsia="Times New Roman"/>
        </w:rPr>
      </w:pPr>
      <w:r>
        <w:t>6.5.2.1.2</w:t>
      </w:r>
      <w:r>
        <w:tab/>
        <w:t>Добавить новый пункт 6.5.2.1.2 следующего содержания:</w:t>
      </w:r>
    </w:p>
    <w:p w14:paraId="32B31AC4" w14:textId="7E83A2D4" w:rsidR="000B09D2" w:rsidRPr="004C1E54" w:rsidRDefault="00512B1B" w:rsidP="000B09D2">
      <w:pPr>
        <w:spacing w:after="120"/>
        <w:ind w:left="1134" w:right="1134"/>
        <w:jc w:val="both"/>
        <w:rPr>
          <w:rFonts w:eastAsia="Times New Roman"/>
        </w:rPr>
      </w:pPr>
      <w:r>
        <w:t>«</w:t>
      </w:r>
      <w:r w:rsidR="000B09D2">
        <w:t>6.5.2.1.2</w:t>
      </w:r>
      <w:r w:rsidR="000B09D2">
        <w:tab/>
        <w:t xml:space="preserve">На КСМ, изготовленных из повторно используемой пластмассы, определение которой содержится в разделе 1.2.1, должен иметься маркировочный знак </w:t>
      </w:r>
      <w:r w:rsidR="00B138B0" w:rsidRPr="002D436D">
        <w:t>“</w:t>
      </w:r>
      <w:r w:rsidR="00B138B0" w:rsidRPr="00B138B0">
        <w:rPr>
          <w:lang w:val="en-GB"/>
        </w:rPr>
        <w:t>REC</w:t>
      </w:r>
      <w:r w:rsidR="00B138B0" w:rsidRPr="002D436D">
        <w:t>”</w:t>
      </w:r>
      <w:r w:rsidR="000B09D2">
        <w:t>. На жестких КСМ этот маркировочный знак проставляется рядом с маркировочными знаками, предписанными в пункте 6.5.2.1.1. На внутренней емкости составных КСМ этот маркировочный знак проставляется рядом с маркировочными знаками, предписанными в пункте 6.5.2.2.4.</w:t>
      </w:r>
      <w:r>
        <w:t>»</w:t>
      </w:r>
      <w:r w:rsidR="000B09D2">
        <w:t>.</w:t>
      </w:r>
    </w:p>
    <w:p w14:paraId="1C16977D" w14:textId="77777777" w:rsidR="000B09D2" w:rsidRPr="004C1E54" w:rsidRDefault="000B09D2" w:rsidP="000B09D2">
      <w:pPr>
        <w:pStyle w:val="SingleTxtG"/>
        <w:ind w:left="2268"/>
        <w:rPr>
          <w:b/>
          <w:sz w:val="24"/>
        </w:rPr>
      </w:pPr>
      <w:r>
        <w:lastRenderedPageBreak/>
        <w:t>Изменить нумерацию существующих пунктов 6.5.2.1.2 и 6.5.2.1.3 на 6.5.2.1.3 и 6.5.2.1.4, соответственно.</w:t>
      </w:r>
    </w:p>
    <w:p w14:paraId="29BE586C" w14:textId="074AEAF9" w:rsidR="000B09D2" w:rsidRPr="004C1E54" w:rsidRDefault="000B09D2" w:rsidP="000B09D2">
      <w:pPr>
        <w:pStyle w:val="SingleTxtG"/>
        <w:ind w:left="2268" w:hanging="1134"/>
      </w:pPr>
      <w:r>
        <w:t>6.5.4.1</w:t>
      </w:r>
      <w:r>
        <w:tab/>
      </w:r>
      <w:r>
        <w:tab/>
        <w:t xml:space="preserve">В примечании заменить </w:t>
      </w:r>
      <w:r w:rsidR="00512B1B">
        <w:t>«</w:t>
      </w:r>
      <w:r>
        <w:rPr>
          <w:i/>
          <w:iCs/>
        </w:rPr>
        <w:t>ISO 16106:2006</w:t>
      </w:r>
      <w:r w:rsidR="00512B1B">
        <w:t>»</w:t>
      </w:r>
      <w:r>
        <w:t xml:space="preserve"> на </w:t>
      </w:r>
      <w:r w:rsidR="00512B1B">
        <w:t>«</w:t>
      </w:r>
      <w:r>
        <w:rPr>
          <w:i/>
          <w:iCs/>
        </w:rPr>
        <w:t>ISO 16106:2020</w:t>
      </w:r>
      <w:r w:rsidR="00512B1B">
        <w:t>»</w:t>
      </w:r>
      <w:r>
        <w:t xml:space="preserve"> и исключить </w:t>
      </w:r>
      <w:r w:rsidR="00512B1B">
        <w:t>«</w:t>
      </w:r>
      <w:r>
        <w:rPr>
          <w:i/>
          <w:iCs/>
        </w:rPr>
        <w:t xml:space="preserve">Тара </w:t>
      </w:r>
      <w:r w:rsidR="00512B1B">
        <w:rPr>
          <w:i/>
          <w:iCs/>
        </w:rPr>
        <w:t>—</w:t>
      </w:r>
      <w:r w:rsidR="00512B1B">
        <w:t>»</w:t>
      </w:r>
      <w:r>
        <w:t xml:space="preserve"> в наименовании стандарта.</w:t>
      </w:r>
    </w:p>
    <w:p w14:paraId="0653020D" w14:textId="5C561AEA" w:rsidR="000B09D2" w:rsidRPr="004C1E54" w:rsidRDefault="000B09D2" w:rsidP="000B09D2">
      <w:pPr>
        <w:pStyle w:val="SingleTxtG"/>
        <w:ind w:left="2268" w:hanging="1134"/>
      </w:pPr>
      <w:r>
        <w:t>6.5.5.3.2</w:t>
      </w:r>
      <w:r>
        <w:tab/>
        <w:t xml:space="preserve">После первого предложения добавить следующее новое предложение: </w:t>
      </w:r>
      <w:r w:rsidR="00512B1B">
        <w:t>«</w:t>
      </w:r>
      <w:r>
        <w:t>За исключением повторно используемой пластмассы, определение которой приведено в разделе 1.2.1, не должны применяться никакие бывшие в употреблении материалы, кроме обрезков или остатков, полученных в этом же процессе изготовления.</w:t>
      </w:r>
      <w:r w:rsidR="00512B1B">
        <w:t>»</w:t>
      </w:r>
      <w:r>
        <w:t>.</w:t>
      </w:r>
    </w:p>
    <w:p w14:paraId="398265E5" w14:textId="77777777" w:rsidR="000B09D2" w:rsidRPr="004C1E54" w:rsidRDefault="000B09D2" w:rsidP="000B09D2">
      <w:pPr>
        <w:pStyle w:val="SingleTxtG"/>
      </w:pPr>
      <w:r>
        <w:t>6.5.5.3.5</w:t>
      </w:r>
      <w:r>
        <w:tab/>
        <w:t>Исключить.</w:t>
      </w:r>
    </w:p>
    <w:p w14:paraId="5A8BCC5E" w14:textId="0F76DE80" w:rsidR="000B09D2" w:rsidRPr="004C1E54" w:rsidRDefault="000B09D2" w:rsidP="000B09D2">
      <w:pPr>
        <w:pStyle w:val="SingleTxtG"/>
        <w:ind w:left="2268" w:hanging="1134"/>
      </w:pPr>
      <w:r>
        <w:t>6.5.5.4.6</w:t>
      </w:r>
      <w:r>
        <w:tab/>
        <w:t xml:space="preserve">После первого предложения добавить следующее новое предложение: </w:t>
      </w:r>
      <w:r w:rsidR="00512B1B">
        <w:t>«</w:t>
      </w:r>
      <w:r>
        <w:t>За исключением повторно используемой пластмассы, определение которой приведено в разделе 1.2.1, не должны применяться никакие бывшие в употреблении материалы, кроме обрезков или остатков, полученных в этом же процессе изготовления.</w:t>
      </w:r>
      <w:r w:rsidR="00512B1B">
        <w:t>»</w:t>
      </w:r>
      <w:r>
        <w:t>.</w:t>
      </w:r>
    </w:p>
    <w:p w14:paraId="402C2B9C" w14:textId="77777777" w:rsidR="000B09D2" w:rsidRPr="004C1E54" w:rsidRDefault="000B09D2" w:rsidP="000B09D2">
      <w:pPr>
        <w:pStyle w:val="SingleTxtG"/>
        <w:ind w:left="2268" w:hanging="1134"/>
      </w:pPr>
      <w:r>
        <w:t>6.5.5.4.9</w:t>
      </w:r>
      <w:r>
        <w:tab/>
        <w:t>Исключить.</w:t>
      </w:r>
    </w:p>
    <w:p w14:paraId="7991C401" w14:textId="77777777" w:rsidR="000B09D2" w:rsidRPr="004C1E54" w:rsidRDefault="000B09D2" w:rsidP="00A4735F">
      <w:pPr>
        <w:pStyle w:val="SingleTxtG"/>
        <w:tabs>
          <w:tab w:val="clear" w:pos="1701"/>
        </w:tabs>
        <w:ind w:left="2268" w:hanging="1134"/>
      </w:pPr>
      <w:r>
        <w:tab/>
        <w:t>Изменить нумерацию существующих пунктов 6.5.5.4.10</w:t>
      </w:r>
      <w:r w:rsidRPr="00AF0C3D">
        <w:t>–</w:t>
      </w:r>
      <w:r>
        <w:t>6.5.5.4.26 на 6.5.5.4.9</w:t>
      </w:r>
      <w:r w:rsidRPr="00AF0C3D">
        <w:t>–</w:t>
      </w:r>
      <w:r>
        <w:t>6.5.5.4.25.</w:t>
      </w:r>
    </w:p>
    <w:p w14:paraId="68194D60" w14:textId="34E4B034" w:rsidR="000B09D2" w:rsidRPr="004C1E54" w:rsidRDefault="000B09D2" w:rsidP="00A4735F">
      <w:pPr>
        <w:pStyle w:val="SingleTxtG"/>
        <w:tabs>
          <w:tab w:val="clear" w:pos="1701"/>
        </w:tabs>
        <w:ind w:left="2268" w:hanging="1134"/>
      </w:pPr>
      <w:r>
        <w:tab/>
        <w:t xml:space="preserve">В перенумерованном пункте 6.5.5.4.19 заменить </w:t>
      </w:r>
      <w:r w:rsidR="00512B1B">
        <w:t>«</w:t>
      </w:r>
      <w:r>
        <w:t>6.5.5.4.9</w:t>
      </w:r>
      <w:r w:rsidR="00512B1B">
        <w:t>»</w:t>
      </w:r>
      <w:r>
        <w:t xml:space="preserve"> на </w:t>
      </w:r>
      <w:r w:rsidR="00512B1B">
        <w:t>«</w:t>
      </w:r>
      <w:r>
        <w:t>6.5.5.4.8</w:t>
      </w:r>
      <w:r w:rsidR="00512B1B">
        <w:t>»</w:t>
      </w:r>
      <w:r>
        <w:t>.</w:t>
      </w:r>
    </w:p>
    <w:p w14:paraId="2DBA552F" w14:textId="77777777" w:rsidR="000B09D2" w:rsidRPr="004C1E54" w:rsidRDefault="000B09D2" w:rsidP="000B09D2">
      <w:pPr>
        <w:pStyle w:val="H1G"/>
      </w:pPr>
      <w:r>
        <w:tab/>
      </w:r>
      <w:r>
        <w:tab/>
      </w:r>
      <w:r>
        <w:rPr>
          <w:bCs/>
        </w:rPr>
        <w:t>Глава 6.6</w:t>
      </w:r>
    </w:p>
    <w:p w14:paraId="6062C8D5" w14:textId="095E3C9C" w:rsidR="000B09D2" w:rsidRPr="004C1E54" w:rsidRDefault="000B09D2" w:rsidP="000B09D2">
      <w:pPr>
        <w:pStyle w:val="SingleTxtG"/>
        <w:ind w:left="2268" w:hanging="1134"/>
      </w:pPr>
      <w:r>
        <w:t xml:space="preserve">6.6.1.2 </w:t>
      </w:r>
      <w:r>
        <w:tab/>
        <w:t xml:space="preserve">В примечании заменить </w:t>
      </w:r>
      <w:r w:rsidR="00512B1B">
        <w:t>«</w:t>
      </w:r>
      <w:r>
        <w:rPr>
          <w:i/>
          <w:iCs/>
        </w:rPr>
        <w:t>ISO 16106:2006</w:t>
      </w:r>
      <w:r w:rsidR="00512B1B">
        <w:t>»</w:t>
      </w:r>
      <w:r>
        <w:t xml:space="preserve"> на </w:t>
      </w:r>
      <w:r w:rsidR="00512B1B">
        <w:t>«</w:t>
      </w:r>
      <w:r>
        <w:rPr>
          <w:i/>
          <w:iCs/>
        </w:rPr>
        <w:t>ISO 16106:2020</w:t>
      </w:r>
      <w:r w:rsidR="00512B1B">
        <w:t>»</w:t>
      </w:r>
      <w:r>
        <w:t xml:space="preserve"> и исключить </w:t>
      </w:r>
      <w:r w:rsidR="00512B1B">
        <w:t>«</w:t>
      </w:r>
      <w:r>
        <w:rPr>
          <w:i/>
          <w:iCs/>
        </w:rPr>
        <w:t xml:space="preserve">Тара </w:t>
      </w:r>
      <w:r w:rsidR="00512B1B">
        <w:rPr>
          <w:i/>
          <w:iCs/>
        </w:rPr>
        <w:t>—</w:t>
      </w:r>
      <w:r w:rsidR="00512B1B">
        <w:t>»</w:t>
      </w:r>
      <w:r>
        <w:t xml:space="preserve"> в наименовании стандарта.</w:t>
      </w:r>
    </w:p>
    <w:p w14:paraId="48BF8EA3" w14:textId="65BD63C4" w:rsidR="000B09D2" w:rsidRPr="004C1E54" w:rsidRDefault="000B09D2" w:rsidP="000B09D2">
      <w:pPr>
        <w:spacing w:after="120"/>
        <w:ind w:left="2268" w:right="1134" w:hanging="1134"/>
        <w:jc w:val="both"/>
      </w:pPr>
      <w:r>
        <w:t>6.6.1.3</w:t>
      </w:r>
      <w:r>
        <w:tab/>
      </w:r>
      <w:r>
        <w:tab/>
        <w:t xml:space="preserve">Во втором предложении заменить </w:t>
      </w:r>
      <w:r w:rsidR="00512B1B">
        <w:t>«</w:t>
      </w:r>
      <w:r>
        <w:t>способна успешно пройти испытания, описанные</w:t>
      </w:r>
      <w:r w:rsidR="00512B1B">
        <w:t>»</w:t>
      </w:r>
      <w:r>
        <w:t xml:space="preserve"> на </w:t>
      </w:r>
      <w:r w:rsidR="00512B1B">
        <w:t>«</w:t>
      </w:r>
      <w:r>
        <w:t>удовлетворяет требованиям, указанным</w:t>
      </w:r>
      <w:r w:rsidR="00512B1B">
        <w:t>»</w:t>
      </w:r>
      <w:r>
        <w:t>.</w:t>
      </w:r>
    </w:p>
    <w:p w14:paraId="77CFD555" w14:textId="77777777" w:rsidR="000B09D2" w:rsidRPr="004C1E54" w:rsidRDefault="000B09D2" w:rsidP="000B09D2">
      <w:pPr>
        <w:pStyle w:val="H1G"/>
      </w:pPr>
      <w:r>
        <w:tab/>
      </w:r>
      <w:r>
        <w:tab/>
      </w:r>
      <w:r>
        <w:rPr>
          <w:bCs/>
        </w:rPr>
        <w:t>Глава 6.7</w:t>
      </w:r>
    </w:p>
    <w:p w14:paraId="7B382113" w14:textId="77777777" w:rsidR="000B09D2" w:rsidRPr="004C1E54" w:rsidRDefault="000B09D2" w:rsidP="000B09D2">
      <w:pPr>
        <w:pStyle w:val="SingleTxtG"/>
      </w:pPr>
      <w:r>
        <w:t>6.7</w:t>
      </w:r>
      <w:r>
        <w:tab/>
      </w:r>
      <w:r>
        <w:tab/>
        <w:t>В начале главы 6.7 добавить новое примечание следующего содержания:</w:t>
      </w:r>
    </w:p>
    <w:p w14:paraId="3359D834" w14:textId="51C6E396" w:rsidR="000B09D2" w:rsidRPr="004C1E54" w:rsidRDefault="00512B1B" w:rsidP="000B09D2">
      <w:pPr>
        <w:pStyle w:val="SingleTxtG"/>
      </w:pPr>
      <w:r>
        <w:t>«</w:t>
      </w:r>
      <w:r w:rsidR="000B09D2">
        <w:rPr>
          <w:b/>
          <w:bCs/>
          <w:i/>
          <w:iCs/>
        </w:rPr>
        <w:t>ПРИМЕЧАНИЕ:</w:t>
      </w:r>
      <w:r w:rsidR="000B09D2">
        <w:tab/>
      </w:r>
      <w:r w:rsidR="000B09D2">
        <w:rPr>
          <w:i/>
          <w:iCs/>
        </w:rPr>
        <w:t>Требования настоящей главы применяются также к переносным цистернам, корпуса которых изготовлены из армированных волокном пластмасс (АВП), на условиях, указанных в главе 6.9.</w:t>
      </w:r>
      <w:r>
        <w:t>»</w:t>
      </w:r>
      <w:r w:rsidR="000B09D2">
        <w:t>.</w:t>
      </w:r>
    </w:p>
    <w:p w14:paraId="18C817F0" w14:textId="77777777" w:rsidR="000B09D2" w:rsidRPr="004C1E54" w:rsidRDefault="000B09D2" w:rsidP="000B09D2">
      <w:pPr>
        <w:pStyle w:val="SingleTxtG"/>
        <w:ind w:left="2268" w:hanging="1134"/>
      </w:pPr>
      <w:r>
        <w:t>6.7.3.8.1.1</w:t>
      </w:r>
      <w:r>
        <w:tab/>
        <w:t>Исключить сноску 4 и соответственно изменить нумерацию сносок в главе 6.7. В конце пункта 6.7.3.8.1.1 добавить новое примечание с текстом этой сноски в следующей редакции:</w:t>
      </w:r>
    </w:p>
    <w:p w14:paraId="4F4B0BE2" w14:textId="0A97C423" w:rsidR="000B09D2" w:rsidRPr="004C1E54" w:rsidRDefault="00512B1B" w:rsidP="000B09D2">
      <w:pPr>
        <w:pStyle w:val="SingleTxtG"/>
      </w:pPr>
      <w:r>
        <w:t>«</w:t>
      </w:r>
      <w:r w:rsidR="000B09D2">
        <w:rPr>
          <w:b/>
          <w:bCs/>
          <w:i/>
          <w:iCs/>
        </w:rPr>
        <w:t>ПРИМЕЧАНИЕ:</w:t>
      </w:r>
      <w:r w:rsidR="000B09D2">
        <w:tab/>
      </w:r>
      <w:r w:rsidR="000B09D2">
        <w:rPr>
          <w:i/>
          <w:iCs/>
        </w:rPr>
        <w:t>Эта формула применяется лишь к неохлажденным сжиженным газам, критическая температура которых значительно выше температуры в условиях аккумулирования.</w:t>
      </w:r>
      <w:r w:rsidR="000B09D2">
        <w:t xml:space="preserve"> </w:t>
      </w:r>
      <w:r w:rsidR="000B09D2">
        <w:rPr>
          <w:i/>
          <w:iCs/>
        </w:rPr>
        <w:t xml:space="preserve">Если перевозятся газы, критическая температура которых близка к температуре в условиях аккумулирования или ниже нее, то при расчете пропускной способности устройств для сброса давления должны учитываться другие термодинамические свойства газа (см., например, </w:t>
      </w:r>
      <w:r w:rsidR="00535341">
        <w:rPr>
          <w:i/>
          <w:iCs/>
        </w:rPr>
        <w:br/>
      </w:r>
      <w:r w:rsidR="000B09D2">
        <w:rPr>
          <w:i/>
          <w:iCs/>
        </w:rPr>
        <w:t xml:space="preserve">CGA S-1.2-2003 </w:t>
      </w:r>
      <w:r w:rsidR="00310142" w:rsidRPr="00310142">
        <w:rPr>
          <w:i/>
          <w:iCs/>
        </w:rPr>
        <w:t>“</w:t>
      </w:r>
      <w:r w:rsidR="000B09D2" w:rsidRPr="00310142">
        <w:rPr>
          <w:i/>
          <w:iCs/>
        </w:rPr>
        <w:t>Pressure Relief Device Standards</w:t>
      </w:r>
      <w:r w:rsidR="00535341" w:rsidRPr="00310142">
        <w:rPr>
          <w:i/>
          <w:iCs/>
        </w:rPr>
        <w:t xml:space="preserve"> — </w:t>
      </w:r>
      <w:r w:rsidR="000B09D2" w:rsidRPr="00310142">
        <w:rPr>
          <w:i/>
          <w:iCs/>
        </w:rPr>
        <w:t>Part 2</w:t>
      </w:r>
      <w:r w:rsidR="00535341" w:rsidRPr="00310142">
        <w:rPr>
          <w:i/>
          <w:iCs/>
        </w:rPr>
        <w:t xml:space="preserve"> — </w:t>
      </w:r>
      <w:r w:rsidR="000B09D2" w:rsidRPr="00310142">
        <w:rPr>
          <w:i/>
          <w:iCs/>
        </w:rPr>
        <w:t>Cargo and Portable Tanks for Compressed Gases</w:t>
      </w:r>
      <w:r w:rsidR="00310142" w:rsidRPr="00310142">
        <w:rPr>
          <w:i/>
          <w:iCs/>
        </w:rPr>
        <w:t>”</w:t>
      </w:r>
      <w:r w:rsidR="000B09D2">
        <w:rPr>
          <w:i/>
          <w:iCs/>
        </w:rPr>
        <w:t>).</w:t>
      </w:r>
      <w:r>
        <w:t>»</w:t>
      </w:r>
      <w:r w:rsidR="000B09D2">
        <w:t>.</w:t>
      </w:r>
    </w:p>
    <w:p w14:paraId="0D13B1B3" w14:textId="77777777" w:rsidR="000B09D2" w:rsidRPr="004C1E54" w:rsidRDefault="000B09D2" w:rsidP="000B09D2">
      <w:pPr>
        <w:pStyle w:val="H1G"/>
      </w:pPr>
      <w:r>
        <w:lastRenderedPageBreak/>
        <w:tab/>
      </w:r>
      <w:r>
        <w:tab/>
      </w:r>
      <w:r>
        <w:tab/>
      </w:r>
      <w:r>
        <w:rPr>
          <w:bCs/>
        </w:rPr>
        <w:t>Глава 6.9</w:t>
      </w:r>
    </w:p>
    <w:p w14:paraId="4794D646" w14:textId="77777777" w:rsidR="000B09D2" w:rsidRPr="004C1E54" w:rsidRDefault="000B09D2" w:rsidP="00535341">
      <w:pPr>
        <w:pStyle w:val="SingleTxtG"/>
        <w:keepNext/>
        <w:keepLines/>
      </w:pPr>
      <w:r>
        <w:t>После главы 6.8 добавить новую главу 6.9 следующего содержания:</w:t>
      </w:r>
    </w:p>
    <w:p w14:paraId="33ED28C0" w14:textId="5F3EDB95" w:rsidR="000B09D2" w:rsidRPr="004C1E54" w:rsidRDefault="00512B1B" w:rsidP="00535341">
      <w:pPr>
        <w:pStyle w:val="SingleTxtG"/>
        <w:keepNext/>
        <w:keepLines/>
        <w:tabs>
          <w:tab w:val="center" w:pos="4820"/>
        </w:tabs>
        <w:jc w:val="center"/>
        <w:rPr>
          <w:b/>
          <w:bCs/>
        </w:rPr>
      </w:pPr>
      <w:r>
        <w:t>«</w:t>
      </w:r>
      <w:r w:rsidR="000B09D2">
        <w:rPr>
          <w:b/>
          <w:bCs/>
        </w:rPr>
        <w:t>ГЛАВА 6.9</w:t>
      </w:r>
    </w:p>
    <w:p w14:paraId="2C41281D" w14:textId="14953921" w:rsidR="000B09D2" w:rsidRPr="004C1E54" w:rsidRDefault="000B09D2" w:rsidP="00535341">
      <w:pPr>
        <w:pStyle w:val="SingleTxtG"/>
        <w:keepNext/>
        <w:keepLines/>
        <w:jc w:val="center"/>
        <w:rPr>
          <w:b/>
          <w:bCs/>
        </w:rPr>
      </w:pPr>
      <w:r>
        <w:rPr>
          <w:b/>
          <w:bCs/>
        </w:rPr>
        <w:t>ТРЕБОВАНИЯ К КОНСТРУКЦИИ, ИЗГОТОВЛЕНИЮ, ПРОВЕРКЕ И</w:t>
      </w:r>
      <w:r w:rsidR="00A4735F">
        <w:rPr>
          <w:b/>
          <w:bCs/>
        </w:rPr>
        <w:t> </w:t>
      </w:r>
      <w:r>
        <w:rPr>
          <w:b/>
          <w:bCs/>
        </w:rPr>
        <w:t>ИСПЫТАНИЯМ ПЕРЕНОСНЫХ ЦИСТЕРН С КОРПУСОМ ИЗ</w:t>
      </w:r>
      <w:r w:rsidR="00A4735F">
        <w:rPr>
          <w:b/>
          <w:bCs/>
        </w:rPr>
        <w:t> </w:t>
      </w:r>
      <w:r>
        <w:rPr>
          <w:b/>
          <w:bCs/>
        </w:rPr>
        <w:t>АРМИРОВАННЫХ ВОЛОКНОМ ПЛАСТМАСС (АВП)</w:t>
      </w:r>
    </w:p>
    <w:p w14:paraId="5AACBC9F" w14:textId="77777777" w:rsidR="000B09D2" w:rsidRPr="004C1E54" w:rsidRDefault="000B09D2" w:rsidP="000B09D2">
      <w:pPr>
        <w:pStyle w:val="SingleTxtG"/>
        <w:rPr>
          <w:b/>
          <w:bCs/>
        </w:rPr>
      </w:pPr>
      <w:r w:rsidRPr="00291E54">
        <w:rPr>
          <w:b/>
          <w:bCs/>
        </w:rPr>
        <w:t xml:space="preserve">6.9.1 </w:t>
      </w:r>
      <w:r>
        <w:tab/>
      </w:r>
      <w:r>
        <w:tab/>
      </w:r>
      <w:r>
        <w:rPr>
          <w:b/>
          <w:bCs/>
        </w:rPr>
        <w:t>Применение и общие требования</w:t>
      </w:r>
    </w:p>
    <w:p w14:paraId="2FCD02AB" w14:textId="683F50B0" w:rsidR="000B09D2" w:rsidRPr="004C1E54" w:rsidRDefault="000B09D2" w:rsidP="000B09D2">
      <w:pPr>
        <w:pStyle w:val="SingleTxtG"/>
      </w:pPr>
      <w:r>
        <w:t>6.9.1.1</w:t>
      </w:r>
      <w:r>
        <w:tab/>
      </w:r>
      <w:r>
        <w:tab/>
        <w:t xml:space="preserve">Требования раздела 6.9.2 применяются к переносным цистернам с корпусом из АВП, предназначенным для перевозки опасных грузов классов или подклассов 1, 3, 5.1, 6.1, 6.2, 8 и 9 всеми видами транспорта. В дополнение к требованиям настоящей главы, если не указано иное, любая переносная цистерна с корпусом из АВП, используемая в мультимодальных перевозках и соответствующая определению </w:t>
      </w:r>
      <w:r w:rsidR="00301BF3" w:rsidRPr="00301BF3">
        <w:t>“</w:t>
      </w:r>
      <w:r>
        <w:t>контейнер</w:t>
      </w:r>
      <w:r w:rsidR="00301BF3" w:rsidRPr="00301BF3">
        <w:t>”</w:t>
      </w:r>
      <w:r>
        <w:t>, содержащемуся в Международной конвенции по безопасным контейнерам (КБК) 1972 года с внесенными в нее поправками, должна отвечать применимым требованиям этой Конвенции.</w:t>
      </w:r>
    </w:p>
    <w:p w14:paraId="66EC2AF7" w14:textId="77777777" w:rsidR="000B09D2" w:rsidRPr="004C1E54" w:rsidRDefault="000B09D2" w:rsidP="000B09D2">
      <w:pPr>
        <w:pStyle w:val="SingleTxtG"/>
      </w:pPr>
      <w:r>
        <w:t>6.9.1.2</w:t>
      </w:r>
      <w:r>
        <w:tab/>
      </w:r>
      <w:r>
        <w:tab/>
        <w:t xml:space="preserve">Требования настоящей главы не применяются к морским переносным цистернам. </w:t>
      </w:r>
    </w:p>
    <w:p w14:paraId="0D394590" w14:textId="77777777" w:rsidR="000B09D2" w:rsidRPr="004C1E54" w:rsidRDefault="000B09D2" w:rsidP="000B09D2">
      <w:pPr>
        <w:pStyle w:val="SingleTxtG"/>
      </w:pPr>
      <w:r>
        <w:t xml:space="preserve">6.9.1.3 </w:t>
      </w:r>
      <w:r>
        <w:tab/>
        <w:t>Требования главы 4.2 и раздела 6.7.2 применяются к корпусам переносных цистерн из АВП, за исключением требований, касающихся использования металлических материалов для изготовления корпуса переносных цистерн, и дополнительных требований, изложенных в настоящей главе.</w:t>
      </w:r>
    </w:p>
    <w:p w14:paraId="692E5424" w14:textId="77777777" w:rsidR="000B09D2" w:rsidRPr="004C1E54" w:rsidRDefault="000B09D2" w:rsidP="000B09D2">
      <w:pPr>
        <w:pStyle w:val="SingleTxtG"/>
      </w:pPr>
      <w:r>
        <w:t xml:space="preserve">6.9.1.4 </w:t>
      </w:r>
      <w:r>
        <w:tab/>
        <w:t>С учетом достижений науки и техники технические требования настоящей главы могут быть изменены альтернативными мерами. Эти альтернативные меры должны обеспечивать не меньший уровень безопасности по сравнению с уровнем, определяемым требованиями настоящей главы в отношении совместимости с перевозимыми веществами и способности переносной цистерны из АВП выдерживать ударные нагрузки, нагрузки от перевозимого вещества и условия пожара. Для случая международных перевозок переносные цистерны из АВП, изготовленные согласно альтернативным мерам, должны быть утверждены соответствующими компетентными органами.</w:t>
      </w:r>
    </w:p>
    <w:p w14:paraId="315ED713" w14:textId="77777777" w:rsidR="000B09D2" w:rsidRPr="004C1E54" w:rsidRDefault="000B09D2" w:rsidP="000B09D2">
      <w:pPr>
        <w:pStyle w:val="SingleTxtG"/>
        <w:rPr>
          <w:b/>
          <w:bCs/>
        </w:rPr>
      </w:pPr>
      <w:r w:rsidRPr="00483FFE">
        <w:rPr>
          <w:b/>
          <w:bCs/>
        </w:rPr>
        <w:t xml:space="preserve">6.9.2 </w:t>
      </w:r>
      <w:r>
        <w:tab/>
      </w:r>
      <w:r>
        <w:tab/>
      </w:r>
      <w:r>
        <w:rPr>
          <w:b/>
          <w:bCs/>
        </w:rPr>
        <w:t>Требования к конструкции, изготовлению, проверке и испытаниям переносных цистерн из АВП</w:t>
      </w:r>
    </w:p>
    <w:p w14:paraId="1E6DC042" w14:textId="77777777" w:rsidR="000B09D2" w:rsidRPr="004C1E54" w:rsidRDefault="000B09D2" w:rsidP="000B09D2">
      <w:pPr>
        <w:pStyle w:val="SingleTxtG"/>
        <w:rPr>
          <w:b/>
          <w:i/>
          <w:iCs/>
        </w:rPr>
      </w:pPr>
      <w:r w:rsidRPr="00483FFE">
        <w:rPr>
          <w:b/>
          <w:bCs/>
        </w:rPr>
        <w:t>6.9.2.1</w:t>
      </w:r>
      <w:r>
        <w:t xml:space="preserve"> </w:t>
      </w:r>
      <w:r>
        <w:tab/>
      </w:r>
      <w:r>
        <w:rPr>
          <w:b/>
          <w:bCs/>
          <w:i/>
          <w:iCs/>
        </w:rPr>
        <w:t>Определения</w:t>
      </w:r>
    </w:p>
    <w:p w14:paraId="73755AF9" w14:textId="68708A39" w:rsidR="000B09D2" w:rsidRPr="004C1E54" w:rsidRDefault="000B09D2" w:rsidP="000B09D2">
      <w:pPr>
        <w:pStyle w:val="SingleTxtG"/>
        <w:rPr>
          <w:color w:val="000000"/>
        </w:rPr>
      </w:pPr>
      <w:r>
        <w:tab/>
      </w:r>
      <w:r>
        <w:tab/>
        <w:t>Для целей настоящего раздела применяются определения, содержащиеся в подразделе 6.7.2.1, за исключением определений, относящихся к металлическим материалам (</w:t>
      </w:r>
      <w:r w:rsidR="00301BF3" w:rsidRPr="00301BF3">
        <w:t>“</w:t>
      </w:r>
      <w:r>
        <w:t>Мелкозернистая сталь</w:t>
      </w:r>
      <w:r w:rsidR="00301BF3" w:rsidRPr="00301BF3">
        <w:t>”</w:t>
      </w:r>
      <w:r>
        <w:t xml:space="preserve">, </w:t>
      </w:r>
      <w:r w:rsidR="00301BF3" w:rsidRPr="00301BF3">
        <w:t>“</w:t>
      </w:r>
      <w:r>
        <w:t>Мягкая сталь</w:t>
      </w:r>
      <w:r w:rsidR="00301BF3" w:rsidRPr="00301BF3">
        <w:t>”</w:t>
      </w:r>
      <w:r>
        <w:t xml:space="preserve"> и </w:t>
      </w:r>
      <w:r w:rsidR="00301BF3" w:rsidRPr="00301BF3">
        <w:t>“</w:t>
      </w:r>
      <w:r>
        <w:t>Стандартная сталь</w:t>
      </w:r>
      <w:r w:rsidR="00301BF3" w:rsidRPr="00301BF3">
        <w:t>”</w:t>
      </w:r>
      <w:r>
        <w:t>) для изготовления корпуса переносной цистерны.</w:t>
      </w:r>
    </w:p>
    <w:p w14:paraId="782FE8BB" w14:textId="77777777" w:rsidR="000B09D2" w:rsidRPr="004C1E54" w:rsidRDefault="000B09D2" w:rsidP="000B09D2">
      <w:pPr>
        <w:pStyle w:val="SingleTxtG"/>
      </w:pPr>
      <w:r>
        <w:t>Кроме того, к переносным цистернам с корпусом из АВП применяются следующие определения:</w:t>
      </w:r>
    </w:p>
    <w:p w14:paraId="61004BE3" w14:textId="77777777" w:rsidR="000B09D2" w:rsidRPr="004C1E54" w:rsidRDefault="000B09D2" w:rsidP="000B09D2">
      <w:pPr>
        <w:pStyle w:val="SingleTxtG"/>
        <w:rPr>
          <w:i/>
          <w:iCs/>
        </w:rPr>
      </w:pPr>
      <w:r>
        <w:rPr>
          <w:i/>
          <w:iCs/>
        </w:rPr>
        <w:t>Наружный слой</w:t>
      </w:r>
      <w:r>
        <w:t xml:space="preserve"> означает часть корпуса, которая подвержена непосредственному атмосферному воздействию.</w:t>
      </w:r>
    </w:p>
    <w:p w14:paraId="636C2A57" w14:textId="77777777" w:rsidR="000B09D2" w:rsidRPr="004C1E54" w:rsidRDefault="000B09D2" w:rsidP="000B09D2">
      <w:pPr>
        <w:pStyle w:val="SingleTxtG"/>
        <w:rPr>
          <w:i/>
          <w:iCs/>
        </w:rPr>
      </w:pPr>
      <w:r>
        <w:rPr>
          <w:i/>
          <w:iCs/>
        </w:rPr>
        <w:t>Армированная волокном пластмасса (АВП)</w:t>
      </w:r>
      <w:r>
        <w:t xml:space="preserve"> означает материал, состоящий из армирующего наполнителя в виде волокон и/или частиц, содержащегося в термореактивном или термопластичном полимере (матрице).</w:t>
      </w:r>
    </w:p>
    <w:p w14:paraId="47A13481" w14:textId="77777777" w:rsidR="000B09D2" w:rsidRPr="004C1E54" w:rsidRDefault="000B09D2" w:rsidP="000B09D2">
      <w:pPr>
        <w:pStyle w:val="SingleTxtG"/>
      </w:pPr>
      <w:r>
        <w:rPr>
          <w:i/>
          <w:iCs/>
        </w:rPr>
        <w:t xml:space="preserve">Филаментная намотка </w:t>
      </w:r>
      <w:r>
        <w:t>означает процесс изготовления конструкций из АВП, в ходе которого непрерывные армирующие наполнители (волокно, лента и др.), пропитанные материалом матрицы предварительно или во время намотки, укладываются на вращающуюся оправку. Как правило, форма является поверхностью вращения и может включать в себя днища.</w:t>
      </w:r>
    </w:p>
    <w:p w14:paraId="0E681E18" w14:textId="77777777" w:rsidR="000B09D2" w:rsidRPr="004C1E54" w:rsidRDefault="000B09D2" w:rsidP="000B09D2">
      <w:pPr>
        <w:pStyle w:val="SingleTxtG"/>
      </w:pPr>
      <w:r>
        <w:rPr>
          <w:i/>
          <w:iCs/>
        </w:rPr>
        <w:lastRenderedPageBreak/>
        <w:t>Корпус из АВП</w:t>
      </w:r>
      <w:r>
        <w:t xml:space="preserve"> означает замкнутое изделие цилиндрической формы, внутренний объем которого предназначен для хранения и транспортировки химических веществ.</w:t>
      </w:r>
    </w:p>
    <w:p w14:paraId="4B574168" w14:textId="77777777" w:rsidR="000B09D2" w:rsidRPr="004C1E54" w:rsidRDefault="000B09D2" w:rsidP="000B09D2">
      <w:pPr>
        <w:pStyle w:val="SingleTxtG"/>
        <w:rPr>
          <w:i/>
          <w:iCs/>
        </w:rPr>
      </w:pPr>
      <w:r>
        <w:rPr>
          <w:i/>
          <w:iCs/>
        </w:rPr>
        <w:t>Цистерна из АВП</w:t>
      </w:r>
      <w:r>
        <w:t xml:space="preserve"> означает цистерну, сконструированную с корпусом из АВП и днищами и имеющую эксплуатационное оборудование, предохранительные устройства и другое установленное оборудование.</w:t>
      </w:r>
    </w:p>
    <w:p w14:paraId="6D74FF95" w14:textId="77777777" w:rsidR="000B09D2" w:rsidRPr="004C1E54" w:rsidRDefault="000B09D2" w:rsidP="000B09D2">
      <w:pPr>
        <w:pStyle w:val="SingleTxtG"/>
      </w:pPr>
      <w:r>
        <w:rPr>
          <w:i/>
          <w:iCs/>
        </w:rPr>
        <w:t>Температура стеклования (Tg)</w:t>
      </w:r>
      <w:r>
        <w:t xml:space="preserve"> означает характерное значение температурного диапазона, в котором происходит стеклование. </w:t>
      </w:r>
    </w:p>
    <w:p w14:paraId="3C7DD7F0" w14:textId="77777777" w:rsidR="000B09D2" w:rsidRPr="004C1E54" w:rsidRDefault="000B09D2" w:rsidP="000B09D2">
      <w:pPr>
        <w:pStyle w:val="SingleTxtG"/>
      </w:pPr>
      <w:r>
        <w:rPr>
          <w:i/>
          <w:iCs/>
        </w:rPr>
        <w:t>Контактное формование</w:t>
      </w:r>
      <w:r>
        <w:t xml:space="preserve"> означает процесс формования армированных пластмасс, при котором армирующий наполнитель и смола укладываются на форму.</w:t>
      </w:r>
    </w:p>
    <w:p w14:paraId="42D1DFBD" w14:textId="77777777" w:rsidR="000B09D2" w:rsidRPr="004C1E54" w:rsidRDefault="000B09D2" w:rsidP="000B09D2">
      <w:pPr>
        <w:pStyle w:val="SingleTxtG"/>
      </w:pPr>
      <w:r>
        <w:rPr>
          <w:i/>
          <w:iCs/>
        </w:rPr>
        <w:t>Лэйнер</w:t>
      </w:r>
      <w:r>
        <w:t xml:space="preserve"> означает слой на внутренней поверхности корпуса из АВП, предотвращающий соприкосновение с перевозимыми опасными грузами.</w:t>
      </w:r>
    </w:p>
    <w:p w14:paraId="08812F6E" w14:textId="77777777" w:rsidR="000B09D2" w:rsidRPr="004C1E54" w:rsidRDefault="000B09D2" w:rsidP="000B09D2">
      <w:pPr>
        <w:pStyle w:val="SingleTxtG"/>
      </w:pPr>
      <w:r>
        <w:rPr>
          <w:i/>
          <w:iCs/>
        </w:rPr>
        <w:t>Мат</w:t>
      </w:r>
      <w:r>
        <w:t xml:space="preserve"> означает волокнистый армирующий наполнитель на основе хаотично расположенных в плоскости рубленных или скрученных волокон, склеенных между собой, в виде листов разной длины и толщины.</w:t>
      </w:r>
    </w:p>
    <w:p w14:paraId="5F05334D" w14:textId="77777777" w:rsidR="000B09D2" w:rsidRPr="004C1E54" w:rsidRDefault="000B09D2" w:rsidP="000B09D2">
      <w:pPr>
        <w:pStyle w:val="SingleTxtG"/>
        <w:rPr>
          <w:i/>
          <w:iCs/>
        </w:rPr>
      </w:pPr>
      <w:r>
        <w:rPr>
          <w:i/>
          <w:iCs/>
        </w:rPr>
        <w:t>Образец-свидетель корпуса</w:t>
      </w:r>
      <w:r>
        <w:t xml:space="preserve"> означает образец из АВП, который является репрезентативным для корпуса и изготавливается параллельно с изготовлением корпуса, если невозможно вырезать образцы из самого корпуса. Образец-свидетель корпуса может быть плоским или изогнутым.</w:t>
      </w:r>
    </w:p>
    <w:p w14:paraId="658DEE7B" w14:textId="77777777" w:rsidR="000B09D2" w:rsidRPr="004C1E54" w:rsidRDefault="000B09D2" w:rsidP="000B09D2">
      <w:pPr>
        <w:pStyle w:val="SingleTxtG"/>
      </w:pPr>
      <w:r>
        <w:rPr>
          <w:i/>
          <w:iCs/>
        </w:rPr>
        <w:t>Репрезентативный образец</w:t>
      </w:r>
      <w:r>
        <w:t xml:space="preserve"> означает образец, вырезанный из корпуса.</w:t>
      </w:r>
    </w:p>
    <w:p w14:paraId="1102D8E7" w14:textId="77777777" w:rsidR="000B09D2" w:rsidRPr="004C1E54" w:rsidRDefault="000B09D2" w:rsidP="000B09D2">
      <w:pPr>
        <w:pStyle w:val="SingleTxtG"/>
      </w:pPr>
      <w:r>
        <w:rPr>
          <w:i/>
          <w:iCs/>
        </w:rPr>
        <w:t>Вакуумная инфузия</w:t>
      </w:r>
      <w:r>
        <w:t xml:space="preserve"> означает метод изготовления АВП, при котором сухой армирующий наполнитель укладывается на сопрягаемую форму, одностороннюю форму с вакуумным мешком или иную форму и жидкая смола поступает в изделие под воздействием внешнего давления на входе и/или под воздействием полного или частичного вакуума на выходе.</w:t>
      </w:r>
    </w:p>
    <w:p w14:paraId="3547BED4" w14:textId="77777777" w:rsidR="000B09D2" w:rsidRPr="004C1E54" w:rsidRDefault="000B09D2" w:rsidP="000B09D2">
      <w:pPr>
        <w:pStyle w:val="SingleTxtG"/>
      </w:pPr>
      <w:r>
        <w:rPr>
          <w:i/>
          <w:iCs/>
        </w:rPr>
        <w:t>Конструкционный слой</w:t>
      </w:r>
      <w:r>
        <w:t xml:space="preserve"> означает слои корпуса из АПВ, необходимый для того, чтобы корпус выдерживал расчетные нагрузки.</w:t>
      </w:r>
    </w:p>
    <w:p w14:paraId="1C70AB9A" w14:textId="77777777" w:rsidR="000B09D2" w:rsidRPr="004C1E54" w:rsidRDefault="000B09D2" w:rsidP="000B09D2">
      <w:pPr>
        <w:pStyle w:val="SingleTxtG"/>
      </w:pPr>
      <w:r>
        <w:rPr>
          <w:i/>
          <w:iCs/>
        </w:rPr>
        <w:t xml:space="preserve">Вуаль </w:t>
      </w:r>
      <w:r>
        <w:t>означает тонкий мат с высокой впитывающей способностью, используемый в слоях изделий из АВП, где требуется избыточное содержание фракций полимерной матрицы (гладкость поверхности, химическая стойкость, герметичность и т. д.).</w:t>
      </w:r>
    </w:p>
    <w:p w14:paraId="2973EB98" w14:textId="77777777" w:rsidR="000B09D2" w:rsidRPr="004C1E54" w:rsidRDefault="000B09D2" w:rsidP="000B09D2">
      <w:pPr>
        <w:pStyle w:val="SingleTxtG"/>
        <w:rPr>
          <w:b/>
          <w:bCs/>
          <w:i/>
          <w:iCs/>
        </w:rPr>
      </w:pPr>
      <w:r w:rsidRPr="00483FFE">
        <w:rPr>
          <w:b/>
          <w:bCs/>
        </w:rPr>
        <w:t>6.9.2.2</w:t>
      </w:r>
      <w:r w:rsidRPr="00483FFE">
        <w:rPr>
          <w:b/>
          <w:bCs/>
        </w:rPr>
        <w:tab/>
      </w:r>
      <w:r>
        <w:tab/>
      </w:r>
      <w:r>
        <w:rPr>
          <w:b/>
          <w:bCs/>
          <w:i/>
          <w:iCs/>
        </w:rPr>
        <w:t>Общие требования к конструкции и изготовлению</w:t>
      </w:r>
    </w:p>
    <w:p w14:paraId="5F21E5FB" w14:textId="77777777" w:rsidR="000B09D2" w:rsidRPr="004C1E54" w:rsidRDefault="000B09D2" w:rsidP="000B09D2">
      <w:pPr>
        <w:pStyle w:val="SingleTxtG"/>
      </w:pPr>
      <w:r>
        <w:t>6.9.2.2.1</w:t>
      </w:r>
      <w:r>
        <w:tab/>
        <w:t>К переносным цистернам из АВП применяются требования раздела 6.7.1 и подраздела 6.7.2.2. На части корпуса, изготовленные из АВП, не распространяются требования следующих пунктов главы 6.7: 6.7.2.2.1, 6.7.2.2.9.1, 6.7.2.2.13 и 6.7.2.2.14. Корпуса цистерн должны быть спроектированы и изготовлены в соответствии с требованиями признанных компетентным органом правил по емкостям высокого давления, применимыми к материалам из АВП.</w:t>
      </w:r>
    </w:p>
    <w:p w14:paraId="3280BE21" w14:textId="3BBD664E" w:rsidR="000B09D2" w:rsidRPr="004C1E54" w:rsidRDefault="000B09D2" w:rsidP="000B09D2">
      <w:pPr>
        <w:pStyle w:val="SingleTxtG"/>
        <w:rPr>
          <w:bCs/>
        </w:rPr>
      </w:pPr>
      <w:r>
        <w:tab/>
      </w:r>
      <w:r>
        <w:tab/>
        <w:t>Кроме того, применяются следующие требования:</w:t>
      </w:r>
    </w:p>
    <w:p w14:paraId="100AB9B4" w14:textId="77777777" w:rsidR="000B09D2" w:rsidRPr="004C1E54" w:rsidRDefault="000B09D2" w:rsidP="000B09D2">
      <w:pPr>
        <w:pStyle w:val="SingleTxtG"/>
        <w:rPr>
          <w:bCs/>
          <w:color w:val="000000"/>
        </w:rPr>
      </w:pPr>
      <w:r>
        <w:t xml:space="preserve">6.9.2.2.2 </w:t>
      </w:r>
      <w:r>
        <w:tab/>
      </w:r>
      <w:r>
        <w:rPr>
          <w:i/>
          <w:iCs/>
        </w:rPr>
        <w:t>Система обеспечения качества, применяемая изготовителем</w:t>
      </w:r>
    </w:p>
    <w:p w14:paraId="0682ED56" w14:textId="77777777" w:rsidR="000B09D2" w:rsidRPr="004C1E54" w:rsidRDefault="000B09D2" w:rsidP="000B09D2">
      <w:pPr>
        <w:pStyle w:val="SingleTxtG"/>
        <w:rPr>
          <w:bCs/>
          <w:color w:val="000000"/>
        </w:rPr>
      </w:pPr>
      <w:r>
        <w:t xml:space="preserve">6.9.2.2.2.1 </w:t>
      </w:r>
      <w:r>
        <w:tab/>
        <w:t>Система обеспечения качества должна включать все элементы, требования и предписания, установленные изготовителем. Она должна быть систематически и упорядоченно документирована в виде письменно изложенных программ, процедур и инструкций.</w:t>
      </w:r>
    </w:p>
    <w:p w14:paraId="67D79F88" w14:textId="77777777" w:rsidR="000B09D2" w:rsidRPr="004C1E54" w:rsidRDefault="000B09D2" w:rsidP="000B09D2">
      <w:pPr>
        <w:pStyle w:val="SingleTxtG"/>
      </w:pPr>
      <w:r>
        <w:t>6.9.2.2.2.2</w:t>
      </w:r>
      <w:r>
        <w:tab/>
        <w:t>Содержание должно, в частности, включать надлежащее описание следующего:</w:t>
      </w:r>
    </w:p>
    <w:p w14:paraId="56101373" w14:textId="77777777" w:rsidR="000B09D2" w:rsidRPr="004C1E54" w:rsidRDefault="000B09D2" w:rsidP="000B09D2">
      <w:pPr>
        <w:spacing w:after="120"/>
        <w:ind w:left="2268" w:right="1134" w:hanging="425"/>
        <w:jc w:val="both"/>
        <w:rPr>
          <w:rFonts w:ascii="Calibri" w:hAnsi="Calibri" w:cs="Arial"/>
          <w:bCs/>
          <w:color w:val="000000"/>
        </w:rPr>
      </w:pPr>
      <w:r>
        <w:t>a)</w:t>
      </w:r>
      <w:r>
        <w:tab/>
        <w:t xml:space="preserve">организационной структуры и обязанностей персонала в отношении качества конструкции и выпуска продукции; </w:t>
      </w:r>
    </w:p>
    <w:p w14:paraId="41C703F6" w14:textId="6C0A8477" w:rsidR="000B09D2" w:rsidRPr="004C1E54" w:rsidRDefault="000B09D2" w:rsidP="000B09D2">
      <w:pPr>
        <w:spacing w:after="120"/>
        <w:ind w:left="2268" w:right="1134" w:hanging="425"/>
        <w:jc w:val="both"/>
        <w:rPr>
          <w:bCs/>
          <w:color w:val="000000"/>
        </w:rPr>
      </w:pPr>
      <w:r>
        <w:t>b)</w:t>
      </w:r>
      <w:r>
        <w:tab/>
        <w:t>методов, операций и процедур контроля и проверки проектов, которые будут применяться в процессе конструирования переносных цистерн;</w:t>
      </w:r>
    </w:p>
    <w:p w14:paraId="0AEFBE66" w14:textId="77777777" w:rsidR="000B09D2" w:rsidRPr="004C1E54" w:rsidRDefault="000B09D2" w:rsidP="000B09D2">
      <w:pPr>
        <w:spacing w:after="120"/>
        <w:ind w:left="2268" w:right="1134" w:hanging="425"/>
        <w:jc w:val="both"/>
        <w:rPr>
          <w:bCs/>
          <w:color w:val="000000"/>
        </w:rPr>
      </w:pPr>
      <w:r>
        <w:lastRenderedPageBreak/>
        <w:t>с)</w:t>
      </w:r>
      <w:r>
        <w:tab/>
        <w:t>соответствующих инструкций в отношении изготовления, контроля качества, гарантии качества и технологических процессов, которые будут использоваться;</w:t>
      </w:r>
    </w:p>
    <w:p w14:paraId="2A681437" w14:textId="77777777" w:rsidR="000B09D2" w:rsidRPr="004C1E54" w:rsidRDefault="000B09D2" w:rsidP="000B09D2">
      <w:pPr>
        <w:spacing w:after="120"/>
        <w:ind w:left="2268" w:right="1134" w:hanging="425"/>
        <w:jc w:val="both"/>
        <w:rPr>
          <w:bCs/>
          <w:color w:val="000000"/>
        </w:rPr>
      </w:pPr>
      <w:r>
        <w:t>d)</w:t>
      </w:r>
      <w:r>
        <w:tab/>
        <w:t>системы регистрации данных о качестве в виде протоколов проверки, данных об испытаниях и данных о калибровке;</w:t>
      </w:r>
    </w:p>
    <w:p w14:paraId="75DC4E8E" w14:textId="77777777" w:rsidR="000B09D2" w:rsidRPr="004C1E54" w:rsidRDefault="000B09D2" w:rsidP="000B09D2">
      <w:pPr>
        <w:spacing w:after="120"/>
        <w:ind w:left="2268" w:right="1134" w:hanging="425"/>
        <w:jc w:val="both"/>
        <w:rPr>
          <w:bCs/>
          <w:color w:val="000000"/>
        </w:rPr>
      </w:pPr>
      <w:r>
        <w:t>e)</w:t>
      </w:r>
      <w:r>
        <w:tab/>
        <w:t>осуществляемых управленческим звеном обзоров, призванных обеспечить эффективное функционирование системы обеспечения качества, с учетом результатов ревизий, проводимых в соответствии с положениями пункта 6.9.2.2.2.4;</w:t>
      </w:r>
    </w:p>
    <w:p w14:paraId="1FBE8FDB" w14:textId="77777777" w:rsidR="000B09D2" w:rsidRPr="004C1E54" w:rsidRDefault="000B09D2" w:rsidP="000B09D2">
      <w:pPr>
        <w:spacing w:after="120"/>
        <w:ind w:left="2268" w:right="1134" w:hanging="425"/>
        <w:jc w:val="both"/>
        <w:rPr>
          <w:bCs/>
          <w:color w:val="000000"/>
        </w:rPr>
      </w:pPr>
      <w:r>
        <w:t>f)</w:t>
      </w:r>
      <w:r>
        <w:tab/>
        <w:t>процесса, обеспечивающего соблюдение требований заказчиков;</w:t>
      </w:r>
    </w:p>
    <w:p w14:paraId="6CA1782F" w14:textId="77777777" w:rsidR="000B09D2" w:rsidRPr="004C1E54" w:rsidRDefault="000B09D2" w:rsidP="000B09D2">
      <w:pPr>
        <w:spacing w:after="120"/>
        <w:ind w:left="2268" w:right="1134" w:hanging="425"/>
        <w:jc w:val="both"/>
        <w:rPr>
          <w:bCs/>
          <w:color w:val="000000"/>
        </w:rPr>
      </w:pPr>
      <w:r>
        <w:t>g)</w:t>
      </w:r>
      <w:r>
        <w:tab/>
        <w:t>процесса контроля документации и ее пересмотра;</w:t>
      </w:r>
    </w:p>
    <w:p w14:paraId="098C82B0" w14:textId="77777777" w:rsidR="000B09D2" w:rsidRPr="004C1E54" w:rsidRDefault="000B09D2" w:rsidP="000B09D2">
      <w:pPr>
        <w:spacing w:after="120"/>
        <w:ind w:left="2268" w:right="1134" w:hanging="425"/>
        <w:jc w:val="both"/>
        <w:rPr>
          <w:bCs/>
          <w:color w:val="000000"/>
        </w:rPr>
      </w:pPr>
      <w:r>
        <w:t>h)</w:t>
      </w:r>
      <w:r>
        <w:tab/>
        <w:t>средств контроля не соответствующих требованиям переносных цистерн, приобретаемых компонентов и материалов, используемых в процессе производства и окончательной доводки; и</w:t>
      </w:r>
    </w:p>
    <w:p w14:paraId="6E7E44B8" w14:textId="77777777" w:rsidR="000B09D2" w:rsidRPr="004C1E54" w:rsidRDefault="000B09D2" w:rsidP="000B09D2">
      <w:pPr>
        <w:spacing w:after="120"/>
        <w:ind w:left="2268" w:right="1134" w:hanging="425"/>
        <w:jc w:val="both"/>
        <w:rPr>
          <w:rFonts w:ascii="Calibri" w:hAnsi="Calibri" w:cs="Arial"/>
        </w:rPr>
      </w:pPr>
      <w:r>
        <w:t>i)</w:t>
      </w:r>
      <w:r>
        <w:tab/>
        <w:t>программ профессиональной подготовки и процедур аттестации соответствующего персонала.</w:t>
      </w:r>
    </w:p>
    <w:p w14:paraId="7D1F3C2E" w14:textId="77777777" w:rsidR="000B09D2" w:rsidRPr="004C1E54" w:rsidRDefault="000B09D2" w:rsidP="000B09D2">
      <w:pPr>
        <w:tabs>
          <w:tab w:val="left" w:pos="2268"/>
        </w:tabs>
        <w:spacing w:after="120"/>
        <w:ind w:left="1134" w:right="1134"/>
        <w:jc w:val="both"/>
      </w:pPr>
      <w:r>
        <w:t>6.9.2.2.2.3</w:t>
      </w:r>
      <w:r>
        <w:tab/>
        <w:t>В соответствии с системой обеспечения качества в отношении каждой изготовленной переносной цистерны из АВП должны выполняться следующие минимальные требования:</w:t>
      </w:r>
    </w:p>
    <w:p w14:paraId="32549BEF" w14:textId="77777777" w:rsidR="000B09D2" w:rsidRPr="004C1E54" w:rsidRDefault="000B09D2" w:rsidP="000B09D2">
      <w:pPr>
        <w:spacing w:after="120"/>
        <w:ind w:left="2268" w:right="1134" w:hanging="425"/>
        <w:jc w:val="both"/>
      </w:pPr>
      <w:r>
        <w:t>a)</w:t>
      </w:r>
      <w:r>
        <w:tab/>
        <w:t>использование плана проверки и испытания (ППИ);</w:t>
      </w:r>
    </w:p>
    <w:p w14:paraId="72EEF6F7" w14:textId="77777777" w:rsidR="000B09D2" w:rsidRPr="004C1E54" w:rsidRDefault="000B09D2" w:rsidP="000B09D2">
      <w:pPr>
        <w:spacing w:after="120"/>
        <w:ind w:left="2268" w:right="1134" w:hanging="425"/>
        <w:jc w:val="both"/>
        <w:rPr>
          <w:bCs/>
          <w:color w:val="000000"/>
        </w:rPr>
      </w:pPr>
      <w:r>
        <w:t>b)</w:t>
      </w:r>
      <w:r>
        <w:tab/>
        <w:t>визуальные проверки;</w:t>
      </w:r>
    </w:p>
    <w:p w14:paraId="54854516" w14:textId="77777777" w:rsidR="000B09D2" w:rsidRPr="004C1E54" w:rsidRDefault="000B09D2" w:rsidP="000B09D2">
      <w:pPr>
        <w:spacing w:after="120"/>
        <w:ind w:left="2268" w:right="1134" w:hanging="425"/>
        <w:jc w:val="both"/>
        <w:rPr>
          <w:bCs/>
          <w:color w:val="000000"/>
        </w:rPr>
      </w:pPr>
      <w:r>
        <w:t>с)</w:t>
      </w:r>
      <w:r>
        <w:tab/>
        <w:t>проверка ориентации волокон и массовой доли с помощью документированного процесса контроля;</w:t>
      </w:r>
    </w:p>
    <w:p w14:paraId="17B83170" w14:textId="77777777" w:rsidR="000B09D2" w:rsidRPr="004C1E54" w:rsidRDefault="000B09D2" w:rsidP="000B09D2">
      <w:pPr>
        <w:spacing w:after="120"/>
        <w:ind w:left="2268" w:right="1134" w:hanging="425"/>
        <w:jc w:val="both"/>
        <w:rPr>
          <w:bCs/>
          <w:color w:val="000000"/>
        </w:rPr>
      </w:pPr>
      <w:r>
        <w:t>d)</w:t>
      </w:r>
      <w:r>
        <w:tab/>
        <w:t>проверка качества и характеристик волокна и смолы с помощью сертификатов или другой документации;</w:t>
      </w:r>
    </w:p>
    <w:p w14:paraId="104D645E" w14:textId="77777777" w:rsidR="000B09D2" w:rsidRPr="004C1E54" w:rsidRDefault="000B09D2" w:rsidP="000B09D2">
      <w:pPr>
        <w:spacing w:after="120"/>
        <w:ind w:left="2268" w:right="1134" w:hanging="425"/>
        <w:jc w:val="both"/>
        <w:rPr>
          <w:bCs/>
          <w:color w:val="000000"/>
        </w:rPr>
      </w:pPr>
      <w:r>
        <w:t>e)</w:t>
      </w:r>
      <w:r>
        <w:tab/>
        <w:t>проверка качества и характеристик лэйнера с помощью сертификатов или другой документации;</w:t>
      </w:r>
    </w:p>
    <w:p w14:paraId="041012FD" w14:textId="2E1632D1" w:rsidR="000B09D2" w:rsidRPr="004C1E54" w:rsidRDefault="000B09D2" w:rsidP="000B09D2">
      <w:pPr>
        <w:spacing w:after="120"/>
        <w:ind w:left="2268" w:right="1134" w:hanging="425"/>
        <w:jc w:val="both"/>
        <w:rPr>
          <w:bCs/>
          <w:color w:val="000000"/>
        </w:rPr>
      </w:pPr>
      <w:r>
        <w:t>f)</w:t>
      </w:r>
      <w:r>
        <w:tab/>
        <w:t>проверка характеристик формованной термопластичной смолы или степени отверждения термореактивной смолы, в зависимости от конкретного случая, прямым или косвенным способом</w:t>
      </w:r>
      <w:r w:rsidRPr="00C322DC">
        <w:t xml:space="preserve"> </w:t>
      </w:r>
      <w:r>
        <w:t>(например, с</w:t>
      </w:r>
      <w:r w:rsidR="00A4735F">
        <w:t> </w:t>
      </w:r>
      <w:r>
        <w:t>помощью испытания по методу Баркола или дифференциальной сканирующей калориметрии), определяемым в соответствии с пунктом</w:t>
      </w:r>
      <w:r w:rsidR="00A4735F">
        <w:t> </w:t>
      </w:r>
      <w:r>
        <w:t>6.9.2.7.1.2</w:t>
      </w:r>
      <w:r w:rsidR="00C322DC">
        <w:t> </w:t>
      </w:r>
      <w:r>
        <w:t>h), или с помощью испытания на ползучесть репрезентативного образца или образца-свидетеля корпуса в соответствии с пунктом 6.9.2.7.1.2 e) в течение 100 часов;</w:t>
      </w:r>
    </w:p>
    <w:p w14:paraId="77B52728" w14:textId="24A84C7A" w:rsidR="000B09D2" w:rsidRPr="004C1E54" w:rsidRDefault="000B09D2" w:rsidP="000B09D2">
      <w:pPr>
        <w:spacing w:after="120"/>
        <w:ind w:left="2268" w:right="1134" w:hanging="425"/>
        <w:jc w:val="both"/>
        <w:rPr>
          <w:bCs/>
          <w:color w:val="000000"/>
        </w:rPr>
      </w:pPr>
      <w:r>
        <w:t>g)</w:t>
      </w:r>
      <w:r>
        <w:tab/>
        <w:t xml:space="preserve">документирование технологий формования термопластичной смолы или технологий отверждения и пост-отверждения термореактивной смолы, в зависимости от конкретного случая; и </w:t>
      </w:r>
    </w:p>
    <w:p w14:paraId="7BAC3305" w14:textId="77777777" w:rsidR="000B09D2" w:rsidRPr="004C1E54" w:rsidRDefault="000B09D2" w:rsidP="000B09D2">
      <w:pPr>
        <w:spacing w:after="120"/>
        <w:ind w:left="2268" w:right="1134" w:hanging="425"/>
        <w:jc w:val="both"/>
      </w:pPr>
      <w:r>
        <w:t>h)</w:t>
      </w:r>
      <w:r>
        <w:tab/>
        <w:t>cохранение и архивирование образцов корпусов для будущего осмотра и проверки корпусов (например, из вырезанного люка) в течение пятилетнего периода.</w:t>
      </w:r>
    </w:p>
    <w:p w14:paraId="182E5303" w14:textId="28BF767A" w:rsidR="000B09D2" w:rsidRPr="004C1E54" w:rsidRDefault="000B09D2" w:rsidP="000B09D2">
      <w:pPr>
        <w:spacing w:after="120"/>
        <w:ind w:left="1134" w:right="1134"/>
        <w:jc w:val="both"/>
        <w:rPr>
          <w:i/>
          <w:iCs/>
        </w:rPr>
      </w:pPr>
      <w:r>
        <w:t>6.9.2.2.2.4</w:t>
      </w:r>
      <w:r>
        <w:tab/>
        <w:t xml:space="preserve">Ревизия системы обеспечения качества </w:t>
      </w:r>
    </w:p>
    <w:p w14:paraId="443347DF" w14:textId="5430E363" w:rsidR="000B09D2" w:rsidRPr="004C1E54" w:rsidRDefault="000B09D2" w:rsidP="000B09D2">
      <w:pPr>
        <w:spacing w:after="120"/>
        <w:ind w:left="1134" w:right="1134"/>
        <w:jc w:val="both"/>
      </w:pPr>
      <w:r>
        <w:tab/>
      </w:r>
      <w:r>
        <w:tab/>
      </w:r>
      <w:r>
        <w:tab/>
        <w:t xml:space="preserve">Первоначально система обеспечения качества должна оцениваться с точки зрения того, отвечает ли она требованиям, изложенным </w:t>
      </w:r>
      <w:r w:rsidR="00A4735F">
        <w:br/>
      </w:r>
      <w:r>
        <w:t>в пунктах 6.9.2.2.2.1</w:t>
      </w:r>
      <w:r w:rsidRPr="00AF0C3D">
        <w:t>–</w:t>
      </w:r>
      <w:r>
        <w:t>6.9.2.2.2.3, так чтобы это удовлетворяло компетентный орган.</w:t>
      </w:r>
    </w:p>
    <w:p w14:paraId="7E590F2C" w14:textId="1F641C0E" w:rsidR="000B09D2" w:rsidRPr="004C1E54" w:rsidRDefault="000B09D2" w:rsidP="000B09D2">
      <w:pPr>
        <w:spacing w:after="120"/>
        <w:ind w:left="1134" w:right="1134"/>
        <w:jc w:val="both"/>
      </w:pPr>
      <w:r>
        <w:tab/>
      </w:r>
      <w:r>
        <w:tab/>
      </w:r>
      <w:r>
        <w:tab/>
        <w:t>Изготовитель должен уведомляться о результатах ревизии. В</w:t>
      </w:r>
      <w:r w:rsidR="00A4735F">
        <w:t> </w:t>
      </w:r>
      <w:r>
        <w:t>уведомлении должны содержаться выводы ревизии и указываться любые требуемые меры по устранению недостатков.</w:t>
      </w:r>
    </w:p>
    <w:p w14:paraId="39A81108" w14:textId="77777777" w:rsidR="000B09D2" w:rsidRPr="004C1E54" w:rsidRDefault="000B09D2" w:rsidP="000B09D2">
      <w:pPr>
        <w:spacing w:after="120"/>
        <w:ind w:left="1134" w:right="1134"/>
        <w:jc w:val="both"/>
      </w:pPr>
      <w:r>
        <w:tab/>
      </w:r>
      <w:r>
        <w:tab/>
      </w:r>
      <w:r>
        <w:tab/>
        <w:t xml:space="preserve">В соответствии с требованиями компетентного органа должны проводиться периодические ревизии, имеющие целью обеспечить поддержание и </w:t>
      </w:r>
      <w:r>
        <w:lastRenderedPageBreak/>
        <w:t>применение изготовителем системы обеспечения качества. Отчеты о периодических ревизиях должны представляться изготовителю.</w:t>
      </w:r>
    </w:p>
    <w:p w14:paraId="7FA23818" w14:textId="77777777" w:rsidR="000B09D2" w:rsidRPr="004C1E54" w:rsidRDefault="000B09D2" w:rsidP="000B09D2">
      <w:pPr>
        <w:spacing w:after="120"/>
        <w:ind w:left="1134" w:right="1134"/>
        <w:jc w:val="both"/>
      </w:pPr>
      <w:r>
        <w:t xml:space="preserve">6.9.2.2.2.5 </w:t>
      </w:r>
      <w:r>
        <w:tab/>
        <w:t>Поддержание системы обеспечения качества</w:t>
      </w:r>
    </w:p>
    <w:p w14:paraId="0D4EE8E8" w14:textId="77777777" w:rsidR="000B09D2" w:rsidRPr="004C1E54" w:rsidRDefault="000B09D2" w:rsidP="000B09D2">
      <w:pPr>
        <w:spacing w:after="120"/>
        <w:ind w:left="1134" w:right="1134"/>
        <w:jc w:val="both"/>
      </w:pPr>
      <w:r>
        <w:tab/>
      </w:r>
      <w:r>
        <w:tab/>
      </w:r>
      <w:r>
        <w:tab/>
        <w:t>Изготовитель должен поддерживать утвержденную систему обеспечения качества, с тем чтобы она оставалась адекватной и эффективной.</w:t>
      </w:r>
    </w:p>
    <w:p w14:paraId="2749CD3F" w14:textId="77777777" w:rsidR="000B09D2" w:rsidRPr="004C1E54" w:rsidRDefault="000B09D2" w:rsidP="000B09D2">
      <w:pPr>
        <w:spacing w:after="120"/>
        <w:ind w:left="1134" w:right="1134"/>
        <w:jc w:val="both"/>
      </w:pPr>
      <w:r>
        <w:tab/>
      </w:r>
      <w:r>
        <w:tab/>
      </w:r>
      <w:r>
        <w:tab/>
        <w:t>Изготовитель должен уведомлять компетентный орган, утвердивший систему обеспечения качества, о любых планируемых изменениях. Предлагаемые изменения должны оцениваться с точки зрения того, будет ли измененная система обеспечения качества по-прежнему удовлетворять требованиям, изложенным в пунктах 6.9.2.2.2.1</w:t>
      </w:r>
      <w:r w:rsidRPr="00AF0C3D">
        <w:t>–</w:t>
      </w:r>
      <w:r>
        <w:t>6.9.2.2.2.3.</w:t>
      </w:r>
    </w:p>
    <w:p w14:paraId="5553AFDE" w14:textId="77777777" w:rsidR="000B09D2" w:rsidRPr="004C1E54" w:rsidRDefault="000B09D2" w:rsidP="000B09D2">
      <w:pPr>
        <w:pStyle w:val="SingleTxtG"/>
        <w:rPr>
          <w:i/>
          <w:iCs/>
        </w:rPr>
      </w:pPr>
      <w:r>
        <w:t xml:space="preserve">6.9.2.2.3 </w:t>
      </w:r>
      <w:r>
        <w:tab/>
      </w:r>
      <w:r>
        <w:rPr>
          <w:i/>
          <w:iCs/>
        </w:rPr>
        <w:t>Корпуса из АВП</w:t>
      </w:r>
    </w:p>
    <w:p w14:paraId="068ECA84" w14:textId="77777777" w:rsidR="000B09D2" w:rsidRPr="004C1E54" w:rsidRDefault="000B09D2" w:rsidP="000B09D2">
      <w:pPr>
        <w:spacing w:after="120"/>
        <w:ind w:left="1134" w:right="1134"/>
        <w:jc w:val="both"/>
      </w:pPr>
      <w:r>
        <w:t>6.9.2.2.3.1</w:t>
      </w:r>
      <w:r>
        <w:tab/>
        <w:t xml:space="preserve">Корпуса из АВП должны иметь надежное соединение с конструкционными элементами рамы переносной цистерны. Опоры корпуса из АВП и его крепления к раме не должны вызывать местных концентраций напряжений, превышающих расчетные значения, допустимые для конструкции корпуса, в соответствии с положениями, изложенными в настоящей главе для всех условий эксплуатации и испытания. </w:t>
      </w:r>
    </w:p>
    <w:p w14:paraId="2EFBEEE3" w14:textId="77777777" w:rsidR="000B09D2" w:rsidRPr="004C1E54" w:rsidRDefault="000B09D2" w:rsidP="000B09D2">
      <w:pPr>
        <w:spacing w:after="120"/>
        <w:ind w:left="1134" w:right="1134"/>
        <w:jc w:val="both"/>
      </w:pPr>
      <w:r>
        <w:t xml:space="preserve">6.9.2.2.3.2 </w:t>
      </w:r>
      <w:r>
        <w:tab/>
        <w:t xml:space="preserve">Корпуса должны изготавливаться из подходящих материалов, способных работать в диапазоне минимальном расчетных температур от </w:t>
      </w:r>
      <w:r w:rsidRPr="00AF0C3D">
        <w:t>–</w:t>
      </w:r>
      <w:r>
        <w:t>40 °С до +50 °С, если только компетентным органом страны, по территории которой осуществляется перевозка, для конкретных более тяжелых климатических или эксплуатационных условий (например, в присутствии нагревательных элементов) не установлены иные температурные диапазоны.</w:t>
      </w:r>
    </w:p>
    <w:p w14:paraId="12085881" w14:textId="77777777" w:rsidR="000B09D2" w:rsidRPr="004C1E54" w:rsidRDefault="000B09D2" w:rsidP="000B09D2">
      <w:pPr>
        <w:spacing w:after="120"/>
        <w:ind w:left="1134" w:right="1134"/>
        <w:jc w:val="both"/>
      </w:pPr>
      <w:r>
        <w:t xml:space="preserve">6.9.2.2.3.3 </w:t>
      </w:r>
      <w:r>
        <w:tab/>
        <w:t>Если установлена система отопления, она должна соответствовать пунктам 6.7.2.5.12</w:t>
      </w:r>
      <w:r w:rsidRPr="00AF0C3D">
        <w:t>–</w:t>
      </w:r>
      <w:r>
        <w:t>6.7.2.5.15 и следующим требованиям:</w:t>
      </w:r>
    </w:p>
    <w:p w14:paraId="6537FEC3" w14:textId="5E94F69D" w:rsidR="000B09D2" w:rsidRPr="004C1E54" w:rsidRDefault="000B09D2" w:rsidP="000B09D2">
      <w:pPr>
        <w:spacing w:after="120"/>
        <w:ind w:left="2268" w:right="1134" w:hanging="425"/>
        <w:jc w:val="both"/>
        <w:rPr>
          <w:bCs/>
          <w:color w:val="000000"/>
        </w:rPr>
      </w:pPr>
      <w:r>
        <w:t>a)</w:t>
      </w:r>
      <w:r>
        <w:tab/>
        <w:t xml:space="preserve">максимальная рабочая температура встроенных или соединенных с корпусом нагревательных элементов не должна превышать максимальную расчетную температуру цистерны; </w:t>
      </w:r>
    </w:p>
    <w:p w14:paraId="30357DFF" w14:textId="13C5C15A" w:rsidR="000B09D2" w:rsidRPr="004C1E54" w:rsidRDefault="000B09D2" w:rsidP="000B09D2">
      <w:pPr>
        <w:spacing w:after="120"/>
        <w:ind w:left="2268" w:right="1134" w:hanging="425"/>
        <w:jc w:val="both"/>
      </w:pPr>
      <w:r>
        <w:t>b)</w:t>
      </w:r>
      <w:r>
        <w:tab/>
        <w:t>нагревательные элементы должны проектироваться, контролироваться и использоваться таким образом, чтобы температура перевозимого вещества не могла превысить максимальную расчетную температуру цистерны или значение, при котором внутреннее давление превышает МДРД; и</w:t>
      </w:r>
    </w:p>
    <w:p w14:paraId="0F2F5C7B" w14:textId="249744C8" w:rsidR="000B09D2" w:rsidRPr="004C1E54" w:rsidRDefault="000B09D2" w:rsidP="000B09D2">
      <w:pPr>
        <w:spacing w:after="120"/>
        <w:ind w:left="2268" w:right="1134" w:hanging="425"/>
        <w:jc w:val="both"/>
      </w:pPr>
      <w:r>
        <w:t>с)</w:t>
      </w:r>
      <w:r>
        <w:tab/>
        <w:t>конструкции цистерны и ее нагревательные элементы должны позволять осматривать корпус на предмет возможных последствий перегрева.</w:t>
      </w:r>
    </w:p>
    <w:p w14:paraId="26FBA10B" w14:textId="77777777" w:rsidR="000B09D2" w:rsidRPr="004C1E54" w:rsidRDefault="000B09D2" w:rsidP="000B09D2">
      <w:pPr>
        <w:spacing w:before="120" w:after="120"/>
        <w:ind w:left="1134" w:right="1134"/>
        <w:jc w:val="both"/>
        <w:rPr>
          <w:bCs/>
        </w:rPr>
      </w:pPr>
      <w:r>
        <w:t xml:space="preserve">6.9.2.2.3.4 </w:t>
      </w:r>
      <w:r>
        <w:tab/>
        <w:t>Корпуса должны состоять из следующих элементов:</w:t>
      </w:r>
    </w:p>
    <w:p w14:paraId="1E5DEBFB" w14:textId="5A367124" w:rsidR="000B09D2" w:rsidRPr="00AF0C3D" w:rsidRDefault="000B09D2" w:rsidP="000B09D2">
      <w:pPr>
        <w:spacing w:after="120"/>
        <w:ind w:left="2268" w:right="1134" w:hanging="425"/>
        <w:jc w:val="both"/>
        <w:rPr>
          <w:bCs/>
          <w:color w:val="000000"/>
        </w:rPr>
      </w:pPr>
      <w:r w:rsidRPr="00AF0C3D">
        <w:t>–</w:t>
      </w:r>
      <w:r>
        <w:tab/>
        <w:t>лэйнера;</w:t>
      </w:r>
    </w:p>
    <w:p w14:paraId="1432AC84" w14:textId="759F4CAA" w:rsidR="000B09D2" w:rsidRPr="004C1E54" w:rsidRDefault="000B09D2" w:rsidP="000B09D2">
      <w:pPr>
        <w:spacing w:after="120"/>
        <w:ind w:left="2268" w:right="1134" w:hanging="425"/>
        <w:jc w:val="both"/>
        <w:rPr>
          <w:bCs/>
          <w:color w:val="000000"/>
        </w:rPr>
      </w:pPr>
      <w:r w:rsidRPr="00AF0C3D">
        <w:t>–</w:t>
      </w:r>
      <w:r>
        <w:tab/>
        <w:t>конструкционного слоя;</w:t>
      </w:r>
    </w:p>
    <w:p w14:paraId="7710FD7F" w14:textId="7B4D06BF" w:rsidR="000B09D2" w:rsidRPr="004C1E54" w:rsidRDefault="000B09D2" w:rsidP="000B09D2">
      <w:pPr>
        <w:spacing w:after="120"/>
        <w:ind w:left="2268" w:right="1134" w:hanging="425"/>
        <w:jc w:val="both"/>
      </w:pPr>
      <w:r w:rsidRPr="00AF0C3D">
        <w:t>–</w:t>
      </w:r>
      <w:r>
        <w:tab/>
        <w:t>наружного слоя.</w:t>
      </w:r>
    </w:p>
    <w:p w14:paraId="61D9DE28" w14:textId="329F3B7B" w:rsidR="000B09D2" w:rsidRPr="004C1E54" w:rsidRDefault="000B09D2" w:rsidP="00A4735F">
      <w:pPr>
        <w:spacing w:before="120"/>
        <w:ind w:left="1134" w:right="1134"/>
        <w:jc w:val="both"/>
        <w:rPr>
          <w:rFonts w:eastAsia="Times New Roman"/>
          <w:bCs/>
          <w:i/>
          <w:iCs/>
        </w:rPr>
      </w:pPr>
      <w:r>
        <w:rPr>
          <w:b/>
          <w:bCs/>
          <w:i/>
          <w:iCs/>
        </w:rPr>
        <w:t>ПРИМЕЧАНИЕ:</w:t>
      </w:r>
      <w:r>
        <w:tab/>
      </w:r>
      <w:r>
        <w:rPr>
          <w:i/>
          <w:iCs/>
        </w:rPr>
        <w:t>Слои могут быть объединены при условии соблюдения всех применимых функциональных критериев.</w:t>
      </w:r>
    </w:p>
    <w:p w14:paraId="7E2C8975" w14:textId="1BEE16A0" w:rsidR="000B09D2" w:rsidRPr="004C1E54" w:rsidRDefault="000B09D2" w:rsidP="000B09D2">
      <w:pPr>
        <w:spacing w:before="120" w:after="120"/>
        <w:ind w:left="1134" w:right="1134"/>
        <w:jc w:val="both"/>
        <w:rPr>
          <w:bCs/>
        </w:rPr>
      </w:pPr>
      <w:r>
        <w:t>6.9.2.2.3.5</w:t>
      </w:r>
      <w:r>
        <w:tab/>
        <w:t>Внутренний лэйнер — это внутренний элемент корпуса, спроектированный таким образом, чтобы служить</w:t>
      </w:r>
      <w:r w:rsidRPr="00AF0C3D">
        <w:t xml:space="preserve"> </w:t>
      </w:r>
      <w:r>
        <w:t>основным барьерным слоем, обеспечивающим длительное сопротивление химическому воздействию перевозимых веществ и препятствующим любой опасной реакции с содержимым или образованию опасных соединений, а также любому существенному снижению прочности конструкционного слоя в результате диффузии продукта через внутренний лэйнер. Химическая совместимость должна быть проверена в соответствии с пунктом</w:t>
      </w:r>
      <w:r w:rsidR="00A4735F">
        <w:t> </w:t>
      </w:r>
      <w:r>
        <w:t>6.9.2.7.1.3.</w:t>
      </w:r>
    </w:p>
    <w:p w14:paraId="0DA2410C" w14:textId="77777777" w:rsidR="000B09D2" w:rsidRPr="004C1E54" w:rsidRDefault="000B09D2" w:rsidP="000B09D2">
      <w:pPr>
        <w:spacing w:after="120"/>
        <w:ind w:left="1134" w:right="1134"/>
        <w:jc w:val="both"/>
        <w:rPr>
          <w:bCs/>
        </w:rPr>
      </w:pPr>
      <w:r>
        <w:tab/>
      </w:r>
      <w:r>
        <w:tab/>
      </w:r>
      <w:r>
        <w:tab/>
        <w:t>Внутренний лэйнер может изготавливаться из АВП или термопластика.</w:t>
      </w:r>
    </w:p>
    <w:p w14:paraId="24A6206F" w14:textId="77777777" w:rsidR="000B09D2" w:rsidRPr="004C1E54" w:rsidRDefault="000B09D2" w:rsidP="000B09D2">
      <w:pPr>
        <w:spacing w:after="120"/>
        <w:ind w:left="1134" w:right="1134"/>
        <w:jc w:val="both"/>
        <w:rPr>
          <w:bCs/>
        </w:rPr>
      </w:pPr>
      <w:r>
        <w:lastRenderedPageBreak/>
        <w:t xml:space="preserve">6.9.2.2.3.6 </w:t>
      </w:r>
      <w:r>
        <w:tab/>
        <w:t>Лэйнеры из АВП должны включать следующие два компонента:</w:t>
      </w:r>
    </w:p>
    <w:p w14:paraId="14370936" w14:textId="222E3C79" w:rsidR="000B09D2" w:rsidRPr="004C1E54" w:rsidRDefault="000B09D2" w:rsidP="000B09D2">
      <w:pPr>
        <w:spacing w:after="120"/>
        <w:ind w:left="2268" w:right="1134" w:hanging="425"/>
        <w:jc w:val="both"/>
        <w:rPr>
          <w:bCs/>
          <w:color w:val="000000"/>
        </w:rPr>
      </w:pPr>
      <w:r>
        <w:t>a)</w:t>
      </w:r>
      <w:r>
        <w:tab/>
        <w:t>поверхностный слой (</w:t>
      </w:r>
      <w:r w:rsidR="00E270FF" w:rsidRPr="00301BF3">
        <w:t>“</w:t>
      </w:r>
      <w:r>
        <w:t>гель-покрытие</w:t>
      </w:r>
      <w:r w:rsidR="00E270FF" w:rsidRPr="00301BF3">
        <w:t>”</w:t>
      </w:r>
      <w:r>
        <w:t>) — поверхностный слой с достаточным содержанием смолы, армированный вуалью, совместимой со смолой и содержимым. Этот слой должен содержать не более 30</w:t>
      </w:r>
      <w:r w:rsidR="00A4735F">
        <w:t> </w:t>
      </w:r>
      <w:r>
        <w:t>% волокна по массе и иметь толщину не менее 0,25 и не более 0,60 мм;</w:t>
      </w:r>
    </w:p>
    <w:p w14:paraId="1E6909A7" w14:textId="0BC45168" w:rsidR="000B09D2" w:rsidRPr="004C1E54" w:rsidRDefault="000B09D2" w:rsidP="000B09D2">
      <w:pPr>
        <w:spacing w:after="120"/>
        <w:ind w:left="2268" w:right="1134" w:hanging="425"/>
        <w:jc w:val="both"/>
      </w:pPr>
      <w:r>
        <w:t>b)</w:t>
      </w:r>
      <w:r>
        <w:tab/>
        <w:t>упрочняющий слой (упрочняющие слои) — один или несколько слоев общей толщиной не менее 2 мм, содержащий(ие) не менее 900 г/м</w:t>
      </w:r>
      <w:r>
        <w:rPr>
          <w:vertAlign w:val="superscript"/>
        </w:rPr>
        <w:t>2</w:t>
      </w:r>
      <w:r>
        <w:t xml:space="preserve"> стекломата или рубленных волокон с массовой долей стекловолокна не менее 30</w:t>
      </w:r>
      <w:r w:rsidR="00A4735F">
        <w:t> </w:t>
      </w:r>
      <w:r>
        <w:t>%, если эквивалентный уровень безопасности не продемонстрирован при более низком содержании стекловолокна.</w:t>
      </w:r>
    </w:p>
    <w:p w14:paraId="3EA40583" w14:textId="77777777" w:rsidR="000B09D2" w:rsidRPr="004C1E54" w:rsidRDefault="000B09D2" w:rsidP="000B09D2">
      <w:pPr>
        <w:spacing w:after="120"/>
        <w:ind w:left="1134" w:right="1134"/>
        <w:jc w:val="both"/>
      </w:pPr>
      <w:r>
        <w:t>6.9.2.2.3.7</w:t>
      </w:r>
      <w:r>
        <w:tab/>
        <w:t>Если лэйнер состоит из термопластичных листов, они должны быть сварены в требуемую форму с использованием аттестованной технологии сварки квалифицированными сварщиками. Кроме того, сварные лэйнеры должны иметь слой электропроводящей среды, размещенный на нежидкой контактной поверхности сварных швов для облегчения испытаний на искрообразование. Прочное связывание лэйнеров с конструкционным слоем достигается путем использования соответствующего метода.</w:t>
      </w:r>
    </w:p>
    <w:p w14:paraId="3574551F" w14:textId="77777777" w:rsidR="000B09D2" w:rsidRPr="004C1E54" w:rsidRDefault="000B09D2" w:rsidP="000B09D2">
      <w:pPr>
        <w:spacing w:after="120"/>
        <w:ind w:left="1134" w:right="1134"/>
        <w:jc w:val="both"/>
      </w:pPr>
      <w:r>
        <w:t>6.9.2.2.3.8</w:t>
      </w:r>
      <w:r>
        <w:tab/>
        <w:t xml:space="preserve">Конструкционный слой должен быть спроектирован таким образом, чтобы выдерживать расчетные нагрузки в соответствии с пунктами 6.7.2.2.12, 6.9.2.2.3.1, 6.9.2.3.2, 6.9.2.3.4 и 6.9.2.3.6. </w:t>
      </w:r>
    </w:p>
    <w:p w14:paraId="4AF25AA1" w14:textId="03C62157" w:rsidR="000B09D2" w:rsidRPr="004C1E54" w:rsidRDefault="000B09D2" w:rsidP="000B09D2">
      <w:pPr>
        <w:spacing w:after="120"/>
        <w:ind w:left="1134" w:right="1134"/>
        <w:jc w:val="both"/>
        <w:rPr>
          <w:strike/>
        </w:rPr>
      </w:pPr>
      <w:r>
        <w:t xml:space="preserve">6.9.2.2.3.9 </w:t>
      </w:r>
      <w:r>
        <w:tab/>
        <w:t>Наружный слой смолы или краски должен обеспечивать достаточную защиту конструкционных слоев цистерны от воздействия условий окружающей среды и эксплуатации, в том числе от ультрафиолетового излучения и солевого тумана, а</w:t>
      </w:r>
      <w:r w:rsidR="000C0CDB">
        <w:t> </w:t>
      </w:r>
      <w:r>
        <w:t>также от случайного попадания брызг на грузы.</w:t>
      </w:r>
    </w:p>
    <w:p w14:paraId="4E8BC08F" w14:textId="77777777" w:rsidR="000B09D2" w:rsidRPr="004C1E54" w:rsidRDefault="000B09D2" w:rsidP="000B09D2">
      <w:pPr>
        <w:spacing w:after="120"/>
        <w:ind w:left="1134" w:right="1134"/>
        <w:jc w:val="both"/>
        <w:rPr>
          <w:b/>
        </w:rPr>
      </w:pPr>
      <w:r>
        <w:t>6.9.2.2.3.10</w:t>
      </w:r>
      <w:r>
        <w:tab/>
        <w:t>Смолы</w:t>
      </w:r>
    </w:p>
    <w:p w14:paraId="62670145" w14:textId="77777777" w:rsidR="000B09D2" w:rsidRPr="004C1E54" w:rsidRDefault="000B09D2" w:rsidP="000B09D2">
      <w:pPr>
        <w:spacing w:after="120"/>
        <w:ind w:left="1134" w:right="1134"/>
        <w:jc w:val="both"/>
        <w:rPr>
          <w:bCs/>
        </w:rPr>
      </w:pPr>
      <w:r>
        <w:tab/>
      </w:r>
      <w:r>
        <w:tab/>
      </w:r>
      <w:r>
        <w:tab/>
        <w:t>При изготовлении смоляной смеси должны строго соблюдаться рекомендации поставщика. Могут использоваться следующие виды смол:</w:t>
      </w:r>
    </w:p>
    <w:p w14:paraId="24A88D4F" w14:textId="0573C77F" w:rsidR="000B09D2" w:rsidRPr="004C1E54" w:rsidRDefault="000B09D2" w:rsidP="000B09D2">
      <w:pPr>
        <w:spacing w:after="120"/>
        <w:ind w:left="2268" w:right="1134" w:hanging="425"/>
        <w:jc w:val="both"/>
        <w:rPr>
          <w:bCs/>
          <w:color w:val="000000"/>
        </w:rPr>
      </w:pPr>
      <w:r w:rsidRPr="00AF0C3D">
        <w:t>–</w:t>
      </w:r>
      <w:r>
        <w:tab/>
        <w:t>ненасыщенные полиэфирные смолы;</w:t>
      </w:r>
    </w:p>
    <w:p w14:paraId="7141CFFC" w14:textId="45B8F5E7" w:rsidR="000B09D2" w:rsidRPr="004C1E54" w:rsidRDefault="000B09D2" w:rsidP="000B09D2">
      <w:pPr>
        <w:spacing w:after="120"/>
        <w:ind w:left="2268" w:right="1134" w:hanging="425"/>
        <w:jc w:val="both"/>
        <w:rPr>
          <w:bCs/>
          <w:color w:val="000000"/>
        </w:rPr>
      </w:pPr>
      <w:r w:rsidRPr="00AF0C3D">
        <w:t>–</w:t>
      </w:r>
      <w:r>
        <w:tab/>
        <w:t>винилэфирные смолы;</w:t>
      </w:r>
    </w:p>
    <w:p w14:paraId="04D4F0E9" w14:textId="63BE838B" w:rsidR="000B09D2" w:rsidRPr="004C1E54" w:rsidRDefault="000B09D2" w:rsidP="000B09D2">
      <w:pPr>
        <w:spacing w:after="120"/>
        <w:ind w:left="2268" w:right="1134" w:hanging="425"/>
        <w:jc w:val="both"/>
        <w:rPr>
          <w:bCs/>
          <w:color w:val="000000"/>
        </w:rPr>
      </w:pPr>
      <w:r w:rsidRPr="00AF0C3D">
        <w:t>–</w:t>
      </w:r>
      <w:r>
        <w:tab/>
        <w:t>эпоксидные смолы;</w:t>
      </w:r>
    </w:p>
    <w:p w14:paraId="782ABF95" w14:textId="1EC96987" w:rsidR="000B09D2" w:rsidRPr="004C1E54" w:rsidRDefault="000B09D2" w:rsidP="000B09D2">
      <w:pPr>
        <w:spacing w:after="120"/>
        <w:ind w:left="2268" w:right="1134" w:hanging="425"/>
        <w:jc w:val="both"/>
        <w:rPr>
          <w:bCs/>
          <w:color w:val="000000"/>
        </w:rPr>
      </w:pPr>
      <w:r w:rsidRPr="00AF0C3D">
        <w:t>–</w:t>
      </w:r>
      <w:r>
        <w:tab/>
        <w:t>фенольные смолы;</w:t>
      </w:r>
    </w:p>
    <w:p w14:paraId="1B04A606" w14:textId="77777777" w:rsidR="000B09D2" w:rsidRPr="004C1E54" w:rsidRDefault="000B09D2" w:rsidP="000B09D2">
      <w:pPr>
        <w:spacing w:after="120"/>
        <w:ind w:left="2268" w:right="1134" w:hanging="425"/>
        <w:jc w:val="both"/>
      </w:pPr>
      <w:r w:rsidRPr="00AF0C3D">
        <w:t>–</w:t>
      </w:r>
      <w:r>
        <w:tab/>
        <w:t>термопластичные смолы.</w:t>
      </w:r>
    </w:p>
    <w:p w14:paraId="1C62076D" w14:textId="23BA6E67" w:rsidR="000B09D2" w:rsidRPr="004C1E54" w:rsidRDefault="000B09D2" w:rsidP="000B09D2">
      <w:pPr>
        <w:spacing w:before="120" w:after="120"/>
        <w:ind w:left="1134" w:right="1134"/>
        <w:jc w:val="both"/>
        <w:rPr>
          <w:bCs/>
        </w:rPr>
      </w:pPr>
      <w:r>
        <w:tab/>
      </w:r>
      <w:r>
        <w:tab/>
      </w:r>
      <w:r>
        <w:tab/>
        <w:t>Температура тепловой деформации (ТТД) смолы, определяемая в соответствии с пунктом 6.9.2.7.1.1, должна по меньшей мере на 20</w:t>
      </w:r>
      <w:r w:rsidR="000C0CDB">
        <w:t> </w:t>
      </w:r>
      <w:r>
        <w:t>°C превышать максимальную расчетную температуру корпуса, определяемую в пункте 6.9.2.2.3.2, и во всех случаях составлять не менее 70 °C.</w:t>
      </w:r>
    </w:p>
    <w:p w14:paraId="77C3B2DE" w14:textId="77777777" w:rsidR="000B09D2" w:rsidRPr="004C1E54" w:rsidRDefault="000B09D2" w:rsidP="000B09D2">
      <w:pPr>
        <w:spacing w:after="120"/>
        <w:ind w:left="1134" w:right="1134"/>
        <w:jc w:val="both"/>
        <w:rPr>
          <w:bCs/>
          <w:color w:val="000000"/>
        </w:rPr>
      </w:pPr>
      <w:r>
        <w:t>6.9.2.2.3.11</w:t>
      </w:r>
      <w:r>
        <w:tab/>
        <w:t>Армирующий материал</w:t>
      </w:r>
    </w:p>
    <w:p w14:paraId="29B1D96C" w14:textId="77777777" w:rsidR="000B09D2" w:rsidRPr="004C1E54" w:rsidRDefault="000B09D2" w:rsidP="000B09D2">
      <w:pPr>
        <w:spacing w:after="120"/>
        <w:ind w:left="1134" w:right="1134"/>
        <w:jc w:val="both"/>
        <w:rPr>
          <w:bCs/>
        </w:rPr>
      </w:pPr>
      <w:r>
        <w:tab/>
      </w:r>
      <w:r>
        <w:tab/>
      </w:r>
      <w:r>
        <w:tab/>
        <w:t>Армирующий материал для конструкционных слоев должен подбираться таким образом, чтобы он соответствовал требованиям, предъявляемым к конструкционному слою.</w:t>
      </w:r>
    </w:p>
    <w:p w14:paraId="26EED7EE" w14:textId="77777777" w:rsidR="000B09D2" w:rsidRPr="004C1E54" w:rsidRDefault="000B09D2" w:rsidP="000B09D2">
      <w:pPr>
        <w:spacing w:after="120"/>
        <w:ind w:left="1134" w:right="1134"/>
        <w:jc w:val="both"/>
      </w:pPr>
      <w:r>
        <w:tab/>
      </w:r>
      <w:r>
        <w:tab/>
      </w:r>
      <w:r>
        <w:tab/>
        <w:t xml:space="preserve">Лэйнер должен выполняться из стекловолокна как минимум типа С или ECR в соответствии со стандартом ISO 2078:1993 + Amd 1:2015. Термопластичные вуали могут использоваться при изготовлении внутреннего лэйнера лишь при условии подтверждения их совместимости с предполагаемым содержимым. </w:t>
      </w:r>
    </w:p>
    <w:p w14:paraId="33DE9B2E" w14:textId="77777777" w:rsidR="000B09D2" w:rsidRPr="004C1E54" w:rsidRDefault="000B09D2" w:rsidP="000B09D2">
      <w:pPr>
        <w:spacing w:after="120"/>
        <w:ind w:left="1134" w:right="1134"/>
        <w:jc w:val="both"/>
      </w:pPr>
      <w:r>
        <w:t>6.9.2.2.3.12</w:t>
      </w:r>
      <w:r>
        <w:tab/>
        <w:t>Добавки</w:t>
      </w:r>
    </w:p>
    <w:p w14:paraId="7DF405C1" w14:textId="77777777" w:rsidR="000B09D2" w:rsidRPr="004C1E54" w:rsidRDefault="000B09D2" w:rsidP="000B09D2">
      <w:pPr>
        <w:spacing w:after="120"/>
        <w:ind w:left="1134" w:right="1134"/>
        <w:jc w:val="both"/>
      </w:pPr>
      <w:r>
        <w:tab/>
      </w:r>
      <w:r>
        <w:tab/>
      </w:r>
      <w:r>
        <w:tab/>
        <w:t>Добавки, необходимые для обработки смол, такие как катализаторы, ускорители, отвердители и тиксотропные вещества, а также материалы, используемые для улучшения качеств цистерны, такие как наполнители, красители, пигменты и т. д., не должны вызывать снижения прочности материала, учитывая срок эксплуатации и рабочие температуры, на которые рассчитан тип конструкции.</w:t>
      </w:r>
    </w:p>
    <w:p w14:paraId="158DB959" w14:textId="67BE702F" w:rsidR="000B09D2" w:rsidRPr="004C1E54" w:rsidRDefault="000B09D2" w:rsidP="000B09D2">
      <w:pPr>
        <w:spacing w:after="120"/>
        <w:ind w:left="1134" w:right="1134"/>
        <w:jc w:val="both"/>
      </w:pPr>
      <w:r>
        <w:lastRenderedPageBreak/>
        <w:t>6.9.2.2.3.13</w:t>
      </w:r>
      <w:r w:rsidR="00A4735F">
        <w:tab/>
      </w:r>
      <w:r>
        <w:t>Корпуса из АВП, их крепежные устройства, а также их эксплуатационное и конструктивное оборудование должны проектироваться таким образом, чтобы в течение расчетного срока эксплуатации выдерживать без потери содержимого (без</w:t>
      </w:r>
      <w:r w:rsidR="000C0CDB">
        <w:t> </w:t>
      </w:r>
      <w:r>
        <w:t>учета газовой фазы груза, выходящей через газовыпускные отверстия) нагрузки, указанные в пунктах 6.7.2.2.12, 6.9.2.2.3, 6.9.2.3.2, 6.9.2.3.4 и 6.9.2.3.6.</w:t>
      </w:r>
    </w:p>
    <w:p w14:paraId="790C4519" w14:textId="77777777" w:rsidR="000B09D2" w:rsidRPr="00490D81" w:rsidRDefault="000B09D2" w:rsidP="000B09D2">
      <w:pPr>
        <w:spacing w:after="120"/>
        <w:ind w:left="1134" w:right="1134"/>
        <w:jc w:val="both"/>
        <w:rPr>
          <w:bCs/>
        </w:rPr>
      </w:pPr>
      <w:r>
        <w:t>6.9.2.2.3.14</w:t>
      </w:r>
      <w:r>
        <w:tab/>
        <w:t>Специальные требования к перевозке веществ с температурой вспышки не выше 60 °C</w:t>
      </w:r>
    </w:p>
    <w:p w14:paraId="66C3D201" w14:textId="24C1DB23" w:rsidR="000B09D2" w:rsidRPr="004C1E54" w:rsidRDefault="000B09D2" w:rsidP="000B09D2">
      <w:pPr>
        <w:spacing w:after="120"/>
        <w:ind w:left="1134" w:right="1134"/>
        <w:jc w:val="both"/>
      </w:pPr>
      <w:r>
        <w:t>6.9.2.2.3.14.1</w:t>
      </w:r>
      <w:r>
        <w:tab/>
      </w:r>
      <w:r>
        <w:tab/>
        <w:t>Цистерны из АВП, используемые для перевозки легковоспламеняющихся жидкостей класса 3 с температурой вспышки не выше 60</w:t>
      </w:r>
      <w:r w:rsidR="00A4735F">
        <w:t> </w:t>
      </w:r>
      <w:r>
        <w:t>°C, должны быть сконструированы таким образом, чтобы обеспечивать снятие статического электричества с различных составных частей во избежание накопления опасных электростатических зарядов.</w:t>
      </w:r>
    </w:p>
    <w:p w14:paraId="015C6F5F" w14:textId="77777777" w:rsidR="000B09D2" w:rsidRPr="004C1E54" w:rsidRDefault="000B09D2" w:rsidP="000B09D2">
      <w:pPr>
        <w:spacing w:after="120"/>
        <w:ind w:left="1134" w:right="1134"/>
        <w:jc w:val="both"/>
      </w:pPr>
      <w:r>
        <w:t>6.9.2.2.3.14.2</w:t>
      </w:r>
      <w:r>
        <w:tab/>
      </w:r>
      <w:r>
        <w:tab/>
        <w:t>Величина поверхностного сопротивления на внутренней и наружной поверхностях корпуса, установленная путем измерений, не должна превышать 10</w:t>
      </w:r>
      <w:r>
        <w:rPr>
          <w:vertAlign w:val="superscript"/>
        </w:rPr>
        <w:t>9</w:t>
      </w:r>
      <w:r>
        <w:t xml:space="preserve"> Ом. Этого можно достичь путем использования добавок к смоле или установки межслоевых электропроводных листов, таких как металлические или углеродные сетки.</w:t>
      </w:r>
    </w:p>
    <w:p w14:paraId="52293E6B" w14:textId="77777777" w:rsidR="000B09D2" w:rsidRPr="004C1E54" w:rsidRDefault="000B09D2" w:rsidP="000B09D2">
      <w:pPr>
        <w:spacing w:after="120"/>
        <w:ind w:left="1134" w:right="1134"/>
        <w:jc w:val="both"/>
      </w:pPr>
      <w:r>
        <w:t>6.9.2.2.3.14.3</w:t>
      </w:r>
      <w:r>
        <w:tab/>
      </w:r>
      <w:r>
        <w:tab/>
        <w:t>Сопротивление разряду на землю, установленное путем измерений, не должно превышать 10</w:t>
      </w:r>
      <w:r>
        <w:rPr>
          <w:vertAlign w:val="superscript"/>
        </w:rPr>
        <w:t>7</w:t>
      </w:r>
      <w:r>
        <w:t xml:space="preserve"> Ом.</w:t>
      </w:r>
    </w:p>
    <w:p w14:paraId="134C5D7A" w14:textId="77777777" w:rsidR="000B09D2" w:rsidRPr="004C1E54" w:rsidRDefault="000B09D2" w:rsidP="000B09D2">
      <w:pPr>
        <w:spacing w:after="120"/>
        <w:ind w:left="1134" w:right="1134"/>
        <w:jc w:val="both"/>
      </w:pPr>
      <w:r>
        <w:t>6.9.2.2.3.14.4</w:t>
      </w:r>
      <w:r>
        <w:tab/>
      </w:r>
      <w:r>
        <w:tab/>
        <w:t>Все элементы корпуса должны иметь электрический контакт друг с другом, с металлическими деталями эксплуатационного и конструктивного оборудования цистерны и с транспортным средством. Сопротивление между контактирующими элементами и оборудованием не должно превышать 10 Ом.</w:t>
      </w:r>
    </w:p>
    <w:p w14:paraId="73AABEA6" w14:textId="69E23994" w:rsidR="000B09D2" w:rsidRPr="004C1E54" w:rsidRDefault="000B09D2" w:rsidP="000B09D2">
      <w:pPr>
        <w:spacing w:after="120"/>
        <w:ind w:left="1134" w:right="1134"/>
        <w:jc w:val="both"/>
        <w:rPr>
          <w:bCs/>
        </w:rPr>
      </w:pPr>
      <w:r>
        <w:t>6.9.2.2.3.14.5</w:t>
      </w:r>
      <w:r>
        <w:tab/>
      </w:r>
      <w:r w:rsidR="002C6D14">
        <w:tab/>
      </w:r>
      <w:r>
        <w:t>Первоначальное измерение поверхностного сопротивления и сопротивления разряду на землю производится на каждой изготовленной цистерне или образце корпуса согласно процедуре, признанной компетентным органом. В случае повреждения корпуса, требующего ремонта, электрическое сопротивление должно быть измерено повторно.</w:t>
      </w:r>
    </w:p>
    <w:p w14:paraId="7860E262" w14:textId="77777777" w:rsidR="000B09D2" w:rsidRPr="004C1E54" w:rsidRDefault="000B09D2" w:rsidP="000B09D2">
      <w:pPr>
        <w:spacing w:after="120"/>
        <w:ind w:left="1134" w:right="1134"/>
        <w:jc w:val="both"/>
      </w:pPr>
      <w:r>
        <w:t>6.9.2.2.3.15</w:t>
      </w:r>
      <w:r>
        <w:tab/>
        <w:t>Цистерна должна быть сконструирована таким образом, чтобы без значительной потери содержимого выдерживать огневое воздействие при полном охвате пламенем в течение 30 минут в соответствии с требованиями к испытаниям, предусмотренным в пункте 6.9.2.7.1.5. С согласия компетентного органа испытания можно не проводить, если на основе результатов испытаний цистерн сопоставимой конструкции могут быть представлены достаточные доказательства.</w:t>
      </w:r>
    </w:p>
    <w:p w14:paraId="37D9C203" w14:textId="77777777" w:rsidR="000B09D2" w:rsidRPr="004C1E54" w:rsidRDefault="000B09D2" w:rsidP="000B09D2">
      <w:pPr>
        <w:spacing w:after="120"/>
        <w:ind w:left="1134" w:right="1134"/>
        <w:jc w:val="both"/>
      </w:pPr>
      <w:r>
        <w:t>6.9.2.2.3.16</w:t>
      </w:r>
      <w:r>
        <w:tab/>
        <w:t>Технология изготовления корпусов из АВП</w:t>
      </w:r>
    </w:p>
    <w:p w14:paraId="37F4C309" w14:textId="53A562C3" w:rsidR="000B09D2" w:rsidRPr="004C1E54" w:rsidRDefault="000B09D2" w:rsidP="000B09D2">
      <w:pPr>
        <w:spacing w:after="120"/>
        <w:ind w:left="1134" w:right="1134"/>
        <w:jc w:val="both"/>
      </w:pPr>
      <w:r w:rsidRPr="00A4735F">
        <w:rPr>
          <w:spacing w:val="-4"/>
        </w:rPr>
        <w:t>6.9.2.2.3.16.1</w:t>
      </w:r>
      <w:r>
        <w:tab/>
      </w:r>
      <w:r w:rsidR="00A67BFC">
        <w:tab/>
      </w:r>
      <w:r>
        <w:t>Для изготовления корпусов из АВП должны применяться технологии филаментной намотки, контактного формования, вакуумной инфузии или другие соответствующие технологии производства композитов.</w:t>
      </w:r>
    </w:p>
    <w:p w14:paraId="43EAF0DC" w14:textId="0ACAB154" w:rsidR="000B09D2" w:rsidRPr="004C1E54" w:rsidRDefault="000B09D2" w:rsidP="000B09D2">
      <w:pPr>
        <w:spacing w:after="120"/>
        <w:ind w:left="1134" w:right="1134"/>
        <w:jc w:val="both"/>
      </w:pPr>
      <w:r w:rsidRPr="00A4735F">
        <w:rPr>
          <w:spacing w:val="-4"/>
        </w:rPr>
        <w:t>6.9.2.2.3.16.2</w:t>
      </w:r>
      <w:r>
        <w:tab/>
      </w:r>
      <w:r w:rsidR="00A67BFC">
        <w:tab/>
      </w:r>
      <w:r>
        <w:t>Массовое содержание армирующих волокон наполнителя должно находиться в допуске +10</w:t>
      </w:r>
      <w:r w:rsidR="00A67BFC">
        <w:t> </w:t>
      </w:r>
      <w:r>
        <w:t>% и –0</w:t>
      </w:r>
      <w:r w:rsidR="00A67BFC">
        <w:t> </w:t>
      </w:r>
      <w:r>
        <w:t>% от массового содержания, указанного в технологической инструкции по изготовлению. Для армирования корпусов должны использоваться один или несколько типов волокон, указанных в пункте 6.9.2.2.3.11 и в технологической инструкции по изготовлению.</w:t>
      </w:r>
    </w:p>
    <w:p w14:paraId="2726F16E" w14:textId="1D0198DE" w:rsidR="000B09D2" w:rsidRPr="004C1E54" w:rsidRDefault="000B09D2" w:rsidP="000B09D2">
      <w:pPr>
        <w:spacing w:after="120"/>
        <w:ind w:left="1134" w:right="1134"/>
        <w:jc w:val="both"/>
      </w:pPr>
      <w:r w:rsidRPr="00A4735F">
        <w:rPr>
          <w:spacing w:val="-4"/>
        </w:rPr>
        <w:t>6.9.2.2.3.16.3</w:t>
      </w:r>
      <w:r>
        <w:tab/>
      </w:r>
      <w:r w:rsidR="00A67BFC">
        <w:tab/>
      </w:r>
      <w:r>
        <w:t>Система смол должна быть одной из систем смол, указанных в пункте</w:t>
      </w:r>
      <w:r w:rsidR="00A4735F">
        <w:t> </w:t>
      </w:r>
      <w:r>
        <w:t>6.9.2.2.3.10. Не допускается применение наполнителей, пигментов или красителей, которые будут изменять естественный цвет смолы, за исключением случаев, предусмотренных технологической инструкцией по изготовлению.</w:t>
      </w:r>
    </w:p>
    <w:p w14:paraId="1C08C3B5" w14:textId="77777777" w:rsidR="000B09D2" w:rsidRPr="004C1E54" w:rsidRDefault="000B09D2" w:rsidP="000B09D2">
      <w:pPr>
        <w:pStyle w:val="SingleTxtG"/>
        <w:rPr>
          <w:b/>
          <w:i/>
          <w:iCs/>
        </w:rPr>
      </w:pPr>
      <w:r w:rsidRPr="00483FFE">
        <w:rPr>
          <w:b/>
          <w:bCs/>
        </w:rPr>
        <w:t>6.9.2.3</w:t>
      </w:r>
      <w:r>
        <w:tab/>
      </w:r>
      <w:r>
        <w:tab/>
      </w:r>
      <w:r>
        <w:rPr>
          <w:b/>
          <w:bCs/>
          <w:i/>
          <w:iCs/>
        </w:rPr>
        <w:t>Конструкционные критерии</w:t>
      </w:r>
    </w:p>
    <w:p w14:paraId="1748B9D1" w14:textId="77777777" w:rsidR="000B09D2" w:rsidRPr="004C1E54" w:rsidRDefault="000B09D2" w:rsidP="000B09D2">
      <w:pPr>
        <w:spacing w:after="120"/>
        <w:ind w:left="1134" w:right="1134"/>
        <w:jc w:val="both"/>
      </w:pPr>
      <w:r>
        <w:t>6.9.2.3.1</w:t>
      </w:r>
      <w:r>
        <w:tab/>
        <w:t>Корпуса из АВП должны иметь конструкцию, для которой возможно выполнить анализ напряжений математическими методами или измерить их экспериментально при помощи тензометрии или иными методами, утвержденными компетентным органом.</w:t>
      </w:r>
    </w:p>
    <w:p w14:paraId="5C0D5034" w14:textId="10F4C9B7" w:rsidR="000B09D2" w:rsidRPr="004C1E54" w:rsidRDefault="000B09D2" w:rsidP="000B09D2">
      <w:pPr>
        <w:spacing w:after="120"/>
        <w:ind w:left="1134" w:right="1134"/>
        <w:jc w:val="both"/>
      </w:pPr>
      <w:r>
        <w:lastRenderedPageBreak/>
        <w:t xml:space="preserve">6.9.2.3.2 </w:t>
      </w:r>
      <w:r>
        <w:tab/>
        <w:t>Корпуса из АВП должны быть сконструированы и изготовлены таким образом, чтобы выдерживать испытательное давление. Для некоторых веществ установлены особые положения в соответствующей инструкции по переносным цистернам, указанной в колонке 10 Перечня опасных грузов и изложенной в разделе</w:t>
      </w:r>
      <w:r w:rsidR="00A4735F">
        <w:t> </w:t>
      </w:r>
      <w:r>
        <w:t>4.2.5, или в специальном положении по переносным цистернам, указанном в колонке 11 Перечня опасных грузов и изложенном в подразделе 4.2.5.3. Минимальная толщина стенки корпуса из АВП не должна быть менее толщины, указанной в подразделе 6.9.2.4.</w:t>
      </w:r>
    </w:p>
    <w:p w14:paraId="05CACD76" w14:textId="6DB35423" w:rsidR="000B09D2" w:rsidRPr="004C1E54" w:rsidRDefault="000B09D2" w:rsidP="000B09D2">
      <w:pPr>
        <w:spacing w:after="120"/>
        <w:ind w:left="1134" w:right="1134"/>
        <w:jc w:val="both"/>
      </w:pPr>
      <w:r>
        <w:t xml:space="preserve">6.9.2.3.3 </w:t>
      </w:r>
      <w:r>
        <w:tab/>
        <w:t>При действии указанного испытательного давления максимальная относительная деформация при растяжении, измеренная в мм/мм в корпусе, не должна приводить к образованию микротрещин и, следовательно, не должна превышать первую измеренную величину удлинения при разрыве или повреждении смолы, измеренную в ходе испытаний на растяжение, предписанных в соответствии с пунктом</w:t>
      </w:r>
      <w:r w:rsidR="00A4735F">
        <w:t> </w:t>
      </w:r>
      <w:r>
        <w:t>6.9.2.7.1.2 с).</w:t>
      </w:r>
    </w:p>
    <w:p w14:paraId="5038D0ED" w14:textId="77777777" w:rsidR="000B09D2" w:rsidRPr="004C1E54" w:rsidRDefault="000B09D2" w:rsidP="00C6629E">
      <w:pPr>
        <w:spacing w:after="240"/>
        <w:ind w:left="1134" w:right="1134"/>
        <w:jc w:val="both"/>
      </w:pPr>
      <w:r>
        <w:t xml:space="preserve">6.9.2.3.4 </w:t>
      </w:r>
      <w:r>
        <w:tab/>
        <w:t>При действии внутреннего испытательного давления, внешнего расчетного давления, указанного в пункте 6.7.2.2.10, статических нагрузок, указанных в пункте 6.7.2.2.12, и статических сил тяжести, вызываемых содержимым с максимальной плотностью, указанной для данного типа конструкции, при максимальной степени наполнения критерии разрушения (FC) в продольном направлении, в круговом направлении и в любом другом направлении в плоскости слоев композиционного материала не должны превышать следующего значения:</w:t>
      </w:r>
    </w:p>
    <w:p w14:paraId="2EB4029E" w14:textId="77777777" w:rsidR="000B09D2" w:rsidRPr="004117EE" w:rsidRDefault="000B09D2" w:rsidP="000B09D2">
      <w:pPr>
        <w:spacing w:after="120"/>
        <w:ind w:left="1134" w:right="1134"/>
        <w:jc w:val="both"/>
      </w:pPr>
      <m:oMathPara>
        <m:oMath>
          <m:r>
            <w:rPr>
              <w:rFonts w:ascii="Cambria Math" w:hAnsi="Cambria Math"/>
            </w:rPr>
            <m:t>FC</m:t>
          </m:r>
          <m:r>
            <m:rPr>
              <m:sty m:val="p"/>
            </m:rPr>
            <w:rPr>
              <w:rFonts w:ascii="Cambria Math" w:hAnsi="Cambria Math"/>
            </w:rPr>
            <m:t>≤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K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 </m:t>
          </m:r>
        </m:oMath>
      </m:oMathPara>
    </w:p>
    <w:p w14:paraId="4AD53E2A" w14:textId="77777777" w:rsidR="000B09D2" w:rsidRPr="004117EE" w:rsidRDefault="000B09D2" w:rsidP="000B09D2">
      <w:pPr>
        <w:spacing w:after="120"/>
        <w:ind w:left="1134" w:right="1134"/>
        <w:jc w:val="both"/>
      </w:pPr>
      <w:r>
        <w:t>где:</w:t>
      </w:r>
    </w:p>
    <w:p w14:paraId="71BEB822" w14:textId="77777777" w:rsidR="000B09D2" w:rsidRPr="004117EE" w:rsidRDefault="000B09D2" w:rsidP="00C6629E">
      <w:pPr>
        <w:spacing w:after="240"/>
        <w:ind w:left="1134" w:right="1134"/>
        <w:jc w:val="both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K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</m:sub>
          </m:sSub>
        </m:oMath>
      </m:oMathPara>
    </w:p>
    <w:p w14:paraId="3CAAD940" w14:textId="77777777" w:rsidR="000B09D2" w:rsidRPr="004C1E54" w:rsidRDefault="000B09D2" w:rsidP="000B09D2">
      <w:pPr>
        <w:spacing w:after="120"/>
        <w:ind w:left="1134" w:right="1134"/>
        <w:jc w:val="both"/>
        <w:rPr>
          <w:rFonts w:eastAsia="Times New Roman"/>
          <w:color w:val="000000"/>
        </w:rPr>
      </w:pPr>
      <w:r>
        <w:t>где:</w:t>
      </w:r>
    </w:p>
    <w:p w14:paraId="015D517B" w14:textId="77777777" w:rsidR="000B09D2" w:rsidRPr="004C1E54" w:rsidRDefault="000B09D2" w:rsidP="000B09D2">
      <w:pPr>
        <w:spacing w:after="120"/>
        <w:ind w:left="2268" w:right="1134" w:hanging="567"/>
        <w:jc w:val="both"/>
        <w:rPr>
          <w:color w:val="000000"/>
        </w:rPr>
      </w:pPr>
      <w:r>
        <w:t>величина</w:t>
      </w:r>
      <w:r>
        <w:rPr>
          <w:i/>
          <w:iCs/>
        </w:rPr>
        <w:t xml:space="preserve"> </w:t>
      </w:r>
      <w:r w:rsidRPr="00080B03">
        <w:rPr>
          <w:b/>
          <w:bCs/>
          <w:i/>
          <w:iCs/>
        </w:rPr>
        <w:t>K</w:t>
      </w:r>
      <w:r>
        <w:tab/>
        <w:t>составляет не менее 4.</w:t>
      </w:r>
    </w:p>
    <w:p w14:paraId="740B9E5E" w14:textId="24D17B1D" w:rsidR="000B09D2" w:rsidRPr="004C1E54" w:rsidRDefault="000B09D2" w:rsidP="000B09D2">
      <w:pPr>
        <w:spacing w:after="120"/>
        <w:ind w:left="2268" w:right="1134" w:hanging="567"/>
        <w:jc w:val="both"/>
        <w:rPr>
          <w:rFonts w:eastAsia="Times New Roman"/>
        </w:rPr>
      </w:pPr>
      <w:r>
        <w:rPr>
          <w:b/>
          <w:bCs/>
          <w:i/>
          <w:iCs/>
        </w:rPr>
        <w:t>K</w:t>
      </w:r>
      <w:r>
        <w:rPr>
          <w:b/>
          <w:bCs/>
          <w:vertAlign w:val="subscript"/>
        </w:rPr>
        <w:t>0</w:t>
      </w:r>
      <w:r>
        <w:tab/>
        <w:t xml:space="preserve">коэффициент запаса прочности. Для цистерн обычной конструкции значение </w:t>
      </w:r>
      <w:r w:rsidR="00F846D5">
        <w:rPr>
          <w:b/>
          <w:bCs/>
          <w:i/>
          <w:iCs/>
        </w:rPr>
        <w:t>K</w:t>
      </w:r>
      <w:r w:rsidR="00F846D5">
        <w:rPr>
          <w:b/>
          <w:bCs/>
          <w:vertAlign w:val="subscript"/>
        </w:rPr>
        <w:t>0</w:t>
      </w:r>
      <w:r>
        <w:t xml:space="preserve"> должно быть не менее 1,5. Значение </w:t>
      </w:r>
      <w:r>
        <w:rPr>
          <w:b/>
          <w:bCs/>
          <w:i/>
          <w:iCs/>
        </w:rPr>
        <w:t>K</w:t>
      </w:r>
      <w:r>
        <w:rPr>
          <w:b/>
          <w:bCs/>
          <w:vertAlign w:val="subscript"/>
        </w:rPr>
        <w:t>0</w:t>
      </w:r>
      <w:r>
        <w:t xml:space="preserve"> должно быть умножено на коэффициент 2, если корпус не снабжен защитой от повреждений, состоящей из полного металлического каркаса, включающего продольные и поперечные конструкционные элементы;</w:t>
      </w:r>
    </w:p>
    <w:p w14:paraId="7CC76F50" w14:textId="77777777" w:rsidR="000B09D2" w:rsidRPr="00BE4641" w:rsidRDefault="000B09D2" w:rsidP="00C6629E">
      <w:pPr>
        <w:spacing w:after="240"/>
        <w:ind w:left="2268" w:right="1134" w:hanging="567"/>
        <w:jc w:val="both"/>
        <w:rPr>
          <w:rFonts w:eastAsia="Times New Roman"/>
        </w:rPr>
      </w:pPr>
      <w:r>
        <w:rPr>
          <w:b/>
          <w:bCs/>
          <w:i/>
          <w:iCs/>
        </w:rPr>
        <w:t>K</w:t>
      </w:r>
      <w:r>
        <w:rPr>
          <w:b/>
          <w:bCs/>
          <w:vertAlign w:val="subscript"/>
        </w:rPr>
        <w:t>1</w:t>
      </w:r>
      <w:r>
        <w:tab/>
        <w:t>коэффициент ухудшения свойств материала вследствие ползучести или старения. Этот коэффициент рассчитывается по формуле:</w:t>
      </w:r>
    </w:p>
    <w:p w14:paraId="2C4B3498" w14:textId="77777777" w:rsidR="000B09D2" w:rsidRPr="004117EE" w:rsidRDefault="00314B8F" w:rsidP="000B09D2">
      <w:pPr>
        <w:spacing w:after="120"/>
        <w:ind w:left="2268" w:right="1134" w:hanging="567"/>
        <w:jc w:val="both"/>
        <w:rPr>
          <w:color w:val="000000"/>
        </w:rPr>
      </w:pPr>
      <m:oMathPara>
        <m:oMath>
          <m:sSub>
            <m:sSubPr>
              <m:ctrlPr>
                <w:rPr>
                  <w:rFonts w:ascii="Cambria Math" w:hAnsi="Cambria Math"/>
                  <w:color w:val="000000"/>
                </w:rPr>
              </m:ctrlPr>
            </m:sSubPr>
            <m:e>
              <m:r>
                <w:rPr>
                  <w:rFonts w:ascii="Cambria Math" w:hAnsi="Cambria Math"/>
                  <w:color w:val="000000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/>
            </w:rPr>
            <m:t>=</m:t>
          </m:r>
          <m:f>
            <m:fPr>
              <m:ctrlPr>
                <w:rPr>
                  <w:rFonts w:ascii="Cambria Math" w:hAnsi="Cambria Math"/>
                  <w:color w:val="00000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1</m:t>
              </m:r>
            </m:num>
            <m:den>
              <m:r>
                <w:rPr>
                  <w:rFonts w:ascii="Cambria Math" w:hAnsi="Cambria Math"/>
                  <w:color w:val="000000"/>
                </w:rPr>
                <m:t>αβ</m:t>
              </m:r>
            </m:den>
          </m:f>
        </m:oMath>
      </m:oMathPara>
    </w:p>
    <w:p w14:paraId="5C2D7300" w14:textId="055100D1" w:rsidR="000B09D2" w:rsidRPr="004C1E54" w:rsidRDefault="000B09D2" w:rsidP="000B09D2">
      <w:pPr>
        <w:spacing w:after="120"/>
        <w:ind w:left="2268" w:right="1134" w:hanging="567"/>
        <w:jc w:val="both"/>
        <w:rPr>
          <w:color w:val="000000"/>
        </w:rPr>
      </w:pPr>
      <w:r>
        <w:tab/>
        <w:t xml:space="preserve">где </w:t>
      </w:r>
      <w:r w:rsidR="00E65332" w:rsidRPr="00301BF3">
        <w:t>“</w:t>
      </w:r>
      <w:r>
        <w:t>α</w:t>
      </w:r>
      <w:r w:rsidR="00E65332" w:rsidRPr="00301BF3">
        <w:t>”</w:t>
      </w:r>
      <w:r>
        <w:t xml:space="preserve"> — коэффициент ползучести и </w:t>
      </w:r>
      <w:r w:rsidR="00E65332" w:rsidRPr="00301BF3">
        <w:t>“</w:t>
      </w:r>
      <w:r>
        <w:t>β</w:t>
      </w:r>
      <w:r w:rsidR="00E65332" w:rsidRPr="00301BF3">
        <w:t>”</w:t>
      </w:r>
      <w:r>
        <w:t xml:space="preserve"> — коэффициент старения, определяемый согласно подпунктам е) и f) пункта 6.9.2.7.1.2 соответственно. При использовании в расчетах коэффициенты α и β должны находиться в пределах от 0 до 1. </w:t>
      </w:r>
    </w:p>
    <w:p w14:paraId="56A1A14A" w14:textId="584009D7" w:rsidR="000B09D2" w:rsidRPr="004C1E54" w:rsidRDefault="000B09D2" w:rsidP="000B09D2">
      <w:pPr>
        <w:spacing w:after="120"/>
        <w:ind w:left="2268" w:right="1134" w:hanging="567"/>
        <w:jc w:val="both"/>
        <w:rPr>
          <w:color w:val="000000"/>
        </w:rPr>
      </w:pPr>
      <w:r>
        <w:tab/>
        <w:t>В качестве альтернативы для проведения процедуры подтверждения с использованием численного анализа, предусмотренной в пункте</w:t>
      </w:r>
      <w:r w:rsidR="00A4735F">
        <w:t> </w:t>
      </w:r>
      <w:r>
        <w:t xml:space="preserve">6.9.2.3.4, можно использовать консервативное значение </w:t>
      </w:r>
      <w:r>
        <w:rPr>
          <w:b/>
          <w:bCs/>
        </w:rPr>
        <w:t>𝐾</w:t>
      </w:r>
      <w:r>
        <w:rPr>
          <w:b/>
          <w:bCs/>
          <w:vertAlign w:val="subscript"/>
        </w:rPr>
        <w:t>1</w:t>
      </w:r>
      <w:r>
        <w:t xml:space="preserve"> = 2 (это не избавляет от необходимости проведения испытаний для определения значений α и β);</w:t>
      </w:r>
    </w:p>
    <w:p w14:paraId="11B56901" w14:textId="03498529" w:rsidR="000B09D2" w:rsidRPr="004C1E54" w:rsidRDefault="000B09D2" w:rsidP="000B09D2">
      <w:pPr>
        <w:spacing w:after="120"/>
        <w:ind w:left="2268" w:right="1134" w:hanging="567"/>
        <w:jc w:val="both"/>
        <w:rPr>
          <w:color w:val="000000"/>
        </w:rPr>
      </w:pPr>
      <w:r>
        <w:rPr>
          <w:b/>
          <w:bCs/>
          <w:i/>
          <w:iCs/>
        </w:rPr>
        <w:t>K</w:t>
      </w:r>
      <w:r>
        <w:rPr>
          <w:b/>
          <w:bCs/>
          <w:vertAlign w:val="subscript"/>
        </w:rPr>
        <w:t>2</w:t>
      </w:r>
      <w:r>
        <w:tab/>
        <w:t xml:space="preserve">коэффициент, зависящий от рабочей температуры и тепловых свойств смолы, определяемый согласно следующему уравнению с минимальным значением, равным 1: </w:t>
      </w:r>
      <w:r>
        <w:rPr>
          <w:b/>
          <w:bCs/>
          <w:i/>
          <w:iCs/>
        </w:rPr>
        <w:t>K</w:t>
      </w:r>
      <w:r>
        <w:rPr>
          <w:b/>
          <w:bCs/>
          <w:vertAlign w:val="subscript"/>
        </w:rPr>
        <w:t>2</w:t>
      </w:r>
      <w:r>
        <w:t xml:space="preserve"> = 1,25 – 0,0125 (ТТД </w:t>
      </w:r>
      <w:r w:rsidR="00512B1B">
        <w:t>—</w:t>
      </w:r>
      <w:r>
        <w:t xml:space="preserve"> 70), где ТТД — температура тепловой деформации смолы в °C;</w:t>
      </w:r>
    </w:p>
    <w:p w14:paraId="778A0C06" w14:textId="1B350B8C" w:rsidR="000B09D2" w:rsidRPr="004C1E54" w:rsidRDefault="000B09D2" w:rsidP="000B09D2">
      <w:pPr>
        <w:spacing w:after="120"/>
        <w:ind w:left="2268" w:right="1134" w:hanging="567"/>
        <w:jc w:val="both"/>
        <w:rPr>
          <w:color w:val="000000"/>
        </w:rPr>
      </w:pPr>
      <w:r>
        <w:rPr>
          <w:b/>
          <w:bCs/>
          <w:i/>
          <w:iCs/>
        </w:rPr>
        <w:t>K</w:t>
      </w:r>
      <w:r>
        <w:rPr>
          <w:b/>
          <w:bCs/>
          <w:vertAlign w:val="subscript"/>
        </w:rPr>
        <w:t>3</w:t>
      </w:r>
      <w:r>
        <w:tab/>
        <w:t xml:space="preserve">коэффициент усталости материала; надлежит использовать значение </w:t>
      </w:r>
      <w:r>
        <w:rPr>
          <w:b/>
          <w:bCs/>
          <w:i/>
          <w:iCs/>
        </w:rPr>
        <w:t>K</w:t>
      </w:r>
      <w:r>
        <w:rPr>
          <w:b/>
          <w:bCs/>
          <w:vertAlign w:val="subscript"/>
        </w:rPr>
        <w:t>3</w:t>
      </w:r>
      <w:r w:rsidR="00A4735F">
        <w:t> </w:t>
      </w:r>
      <w:r>
        <w:t>=</w:t>
      </w:r>
      <w:r w:rsidR="00A4735F">
        <w:t> </w:t>
      </w:r>
      <w:r>
        <w:t xml:space="preserve">1,75, если компетентным органом не утверждена иная величина. </w:t>
      </w:r>
      <w:r>
        <w:lastRenderedPageBreak/>
        <w:t>В</w:t>
      </w:r>
      <w:r w:rsidR="00A4735F">
        <w:t> </w:t>
      </w:r>
      <w:r>
        <w:t xml:space="preserve">случае динамической конструкции, как указано в пункте 6.7.2.2.12, используется значение </w:t>
      </w:r>
      <w:r>
        <w:rPr>
          <w:b/>
          <w:bCs/>
          <w:i/>
          <w:iCs/>
        </w:rPr>
        <w:t>K</w:t>
      </w:r>
      <w:r>
        <w:rPr>
          <w:b/>
          <w:bCs/>
          <w:vertAlign w:val="subscript"/>
        </w:rPr>
        <w:t>3</w:t>
      </w:r>
      <w:r>
        <w:t>, равное 1,1;</w:t>
      </w:r>
    </w:p>
    <w:p w14:paraId="05FC3905" w14:textId="77777777" w:rsidR="000B09D2" w:rsidRPr="004C1E54" w:rsidRDefault="000B09D2" w:rsidP="000B09D2">
      <w:pPr>
        <w:spacing w:after="120"/>
        <w:ind w:left="2268" w:right="1134" w:hanging="567"/>
        <w:jc w:val="both"/>
        <w:rPr>
          <w:color w:val="000000"/>
        </w:rPr>
      </w:pPr>
      <w:r>
        <w:rPr>
          <w:b/>
          <w:bCs/>
          <w:i/>
          <w:iCs/>
        </w:rPr>
        <w:t>K</w:t>
      </w:r>
      <w:r>
        <w:rPr>
          <w:b/>
          <w:bCs/>
          <w:vertAlign w:val="subscript"/>
        </w:rPr>
        <w:t>4</w:t>
      </w:r>
      <w:r>
        <w:tab/>
        <w:t xml:space="preserve">коэффициент отверждения смолы, имеющий следующие значения: </w:t>
      </w:r>
    </w:p>
    <w:p w14:paraId="38242B97" w14:textId="6FDCAA5C" w:rsidR="000B09D2" w:rsidRPr="004C1E54" w:rsidRDefault="000B09D2" w:rsidP="000B09D2">
      <w:pPr>
        <w:spacing w:after="120"/>
        <w:ind w:left="2835" w:right="1134" w:hanging="567"/>
        <w:jc w:val="both"/>
        <w:rPr>
          <w:color w:val="000000"/>
        </w:rPr>
      </w:pPr>
      <w:r>
        <w:t>1,0</w:t>
      </w:r>
      <w:r>
        <w:tab/>
        <w:t>если отверждение производится по утвержденной технологии с соответствующей документацией, а система обеспечения качества, описанная в пункте 6.9.2.2.2, включает проверку степени отверждения для каждой переносной цистерны из АВП с использованием метода прямого измерения, например дифференциальной сканирующей калориметрии (ДСК), определяемой согласно стандарту ISO</w:t>
      </w:r>
      <w:r w:rsidR="00C6629E">
        <w:t> </w:t>
      </w:r>
      <w:r>
        <w:t>11357-2:2016, в</w:t>
      </w:r>
      <w:r w:rsidR="00C6629E">
        <w:t> </w:t>
      </w:r>
      <w:r>
        <w:t xml:space="preserve">соответствии с пунктом 6.9.2.7.1.2 i); </w:t>
      </w:r>
    </w:p>
    <w:p w14:paraId="5EA9113A" w14:textId="5E1240ED" w:rsidR="000B09D2" w:rsidRPr="004C1E54" w:rsidRDefault="000B09D2" w:rsidP="000B09D2">
      <w:pPr>
        <w:spacing w:after="120"/>
        <w:ind w:left="2835" w:right="1134" w:hanging="567"/>
        <w:jc w:val="both"/>
        <w:rPr>
          <w:color w:val="000000"/>
        </w:rPr>
      </w:pPr>
      <w:r>
        <w:t>1,1</w:t>
      </w:r>
      <w:r>
        <w:tab/>
        <w:t xml:space="preserve">если формование термопластичной смолы или отверждение термореактивной смолы производится по утвержденной технологии с соответствующей документацией, а система обеспечения качества, описанная в пункте 6.9.2.2.2, включает проверку, в зависимости от конкретного случая, характеристик формованной термопластичной смолы или степени отверждения термореактивной смолы для каждой переносной цистерны из АВП с использованием метода косвенного измерения в соответствии с пунктом 6.9.2.7.1.2 h), например, с помощью испытания по методу Баркола согласно стандарту ASTM D2583:2013-03 или EN 59:2016, ТТД согласно стандарту ISO 75-1:2013, термомеханического анализа (ТМА) согласно стандарту ISO 11359-1:2014 или динамического механического анализа (ДМА) согласно стандарту ISO 6721-11:2019; </w:t>
      </w:r>
    </w:p>
    <w:p w14:paraId="1706C1F4" w14:textId="40CB5ED9" w:rsidR="000B09D2" w:rsidRPr="00EE6C6D" w:rsidRDefault="000B09D2" w:rsidP="000B09D2">
      <w:pPr>
        <w:spacing w:after="120"/>
        <w:ind w:left="2835" w:right="1134" w:hanging="567"/>
        <w:jc w:val="both"/>
        <w:rPr>
          <w:color w:val="000000"/>
        </w:rPr>
      </w:pPr>
      <w:r>
        <w:t>1,5</w:t>
      </w:r>
      <w:r>
        <w:tab/>
        <w:t>в других случаях.</w:t>
      </w:r>
    </w:p>
    <w:p w14:paraId="794B65FC" w14:textId="77777777" w:rsidR="000B09D2" w:rsidRPr="004C1E54" w:rsidRDefault="000B09D2" w:rsidP="000B09D2">
      <w:pPr>
        <w:spacing w:after="120"/>
        <w:ind w:left="2268" w:right="1134" w:hanging="567"/>
        <w:jc w:val="both"/>
      </w:pPr>
      <w:r>
        <w:rPr>
          <w:b/>
          <w:bCs/>
          <w:i/>
          <w:iCs/>
        </w:rPr>
        <w:t>K</w:t>
      </w:r>
      <w:r>
        <w:rPr>
          <w:b/>
          <w:bCs/>
          <w:vertAlign w:val="subscript"/>
        </w:rPr>
        <w:t>5</w:t>
      </w:r>
      <w:r>
        <w:tab/>
        <w:t xml:space="preserve">коэффициент, зависящий от инструкции по переносным цистернам, содержащейся в пункте 4.2.5.2.6: </w:t>
      </w:r>
    </w:p>
    <w:p w14:paraId="5C94652A" w14:textId="77777777" w:rsidR="000B09D2" w:rsidRPr="004C1E54" w:rsidRDefault="000B09D2" w:rsidP="000B09D2">
      <w:pPr>
        <w:spacing w:after="120"/>
        <w:ind w:left="2835" w:right="1134" w:hanging="567"/>
        <w:jc w:val="both"/>
        <w:rPr>
          <w:bCs/>
          <w:color w:val="000000"/>
        </w:rPr>
      </w:pPr>
      <w:r>
        <w:t>1,0</w:t>
      </w:r>
      <w:r>
        <w:tab/>
        <w:t>для T1 — T19;</w:t>
      </w:r>
    </w:p>
    <w:p w14:paraId="43F9D666" w14:textId="77777777" w:rsidR="000B09D2" w:rsidRPr="004C1E54" w:rsidRDefault="000B09D2" w:rsidP="000B09D2">
      <w:pPr>
        <w:spacing w:after="120"/>
        <w:ind w:left="2835" w:right="1134" w:hanging="567"/>
        <w:jc w:val="both"/>
        <w:rPr>
          <w:bCs/>
          <w:color w:val="000000"/>
        </w:rPr>
      </w:pPr>
      <w:r>
        <w:t>1,33</w:t>
      </w:r>
      <w:r>
        <w:tab/>
        <w:t>для Т20;</w:t>
      </w:r>
    </w:p>
    <w:p w14:paraId="62A2CE3C" w14:textId="77777777" w:rsidR="000B09D2" w:rsidRPr="004C1E54" w:rsidRDefault="000B09D2" w:rsidP="000B09D2">
      <w:pPr>
        <w:spacing w:after="120"/>
        <w:ind w:left="2835" w:right="1134" w:hanging="567"/>
        <w:jc w:val="both"/>
      </w:pPr>
      <w:r>
        <w:t>1,67</w:t>
      </w:r>
      <w:r>
        <w:tab/>
        <w:t>для Т21 — Т22.</w:t>
      </w:r>
    </w:p>
    <w:p w14:paraId="1ACEC311" w14:textId="77777777" w:rsidR="000B09D2" w:rsidRPr="004C1E54" w:rsidRDefault="000B09D2" w:rsidP="000B09D2">
      <w:pPr>
        <w:spacing w:after="120"/>
        <w:ind w:left="1134" w:right="1134"/>
        <w:jc w:val="both"/>
      </w:pPr>
      <w:r>
        <w:tab/>
      </w:r>
      <w:r>
        <w:tab/>
      </w:r>
      <w:r>
        <w:tab/>
        <w:t>Для проверки того, что напряжения в слоях корпуса ниже допустимых значений, надлежит провести процедуру подтверждения прочности конструкции с использованием численного анализа и подходящего критерия разрушения композиционных материалов. Подходящими критериями разрушения композиционных материалов являются, в частности, критерии Цай-Ву, Цай-Хилла, Хашина, Ямада-Сун, критерии теории разрушения на основе инвариантных деформаций, критерии максимальной деформации или максимального напряжения. По согласованию с компетентным органом допускаются другие критерии прочности. Метод проведения процедуры подтверждения прочности конструкции и ее результаты должны быть представлены компетентному органу.</w:t>
      </w:r>
    </w:p>
    <w:p w14:paraId="091E32E7" w14:textId="645509AB" w:rsidR="000B09D2" w:rsidRPr="004C1E54" w:rsidRDefault="000B09D2" w:rsidP="000B09D2">
      <w:pPr>
        <w:spacing w:after="120"/>
        <w:ind w:left="1134" w:right="1134"/>
        <w:jc w:val="both"/>
      </w:pPr>
      <w:r>
        <w:tab/>
      </w:r>
      <w:r>
        <w:tab/>
      </w:r>
      <w:r>
        <w:tab/>
        <w:t>Допустимые значения определяются с помощью экспериментов по установлению параметров, требуемых выбранными критериями разрушения в сочетании с коэффициентом безопасности K, значениями прочности, измеренными в соответствии с пунктом 6.9.2.7.1.2 с), и критериями максимальной деформации при удлинении, предусмотренными в пункте 6.9.2.3.5. Анализ соединений должен проводиться в соответствии с допустимыми значениями, определяемыми в пункте</w:t>
      </w:r>
      <w:r w:rsidR="002870E8">
        <w:t> </w:t>
      </w:r>
      <w:r>
        <w:t>6.9.2.3.7, и значениями прочности, измеренной в соответствии с пунктом</w:t>
      </w:r>
      <w:r w:rsidR="002870E8">
        <w:t> </w:t>
      </w:r>
      <w:r>
        <w:t>6.9.2.7.1.2</w:t>
      </w:r>
      <w:r w:rsidR="002870E8">
        <w:t> </w:t>
      </w:r>
      <w:r>
        <w:t>g). Изгиб должен рассматриваться в соответствии с пунктом</w:t>
      </w:r>
      <w:r w:rsidR="002870E8">
        <w:t> </w:t>
      </w:r>
      <w:r>
        <w:t>6.9.2.3.6. Проектирование отверстий и металлических включений должно рассматриваться в соответствии с пунктом 6.9.2.3.8.</w:t>
      </w:r>
    </w:p>
    <w:p w14:paraId="66938595" w14:textId="4851020F" w:rsidR="000B09D2" w:rsidRPr="004C1E54" w:rsidRDefault="000B09D2" w:rsidP="000B09D2">
      <w:pPr>
        <w:spacing w:after="120"/>
        <w:ind w:left="1134" w:right="1134"/>
        <w:jc w:val="both"/>
      </w:pPr>
      <w:bookmarkStart w:id="37" w:name="_Hlk71122508"/>
      <w:r>
        <w:t xml:space="preserve">6.9.2.3.5 </w:t>
      </w:r>
      <w:r>
        <w:tab/>
        <w:t xml:space="preserve">При любой из нагрузок, упомянутых в пунктах 6.7.2.2.12 и </w:t>
      </w:r>
      <w:r w:rsidRPr="00981D62">
        <w:t>6.9.2.3.4</w:t>
      </w:r>
      <w:r>
        <w:t xml:space="preserve">, удлинение в любом направлении не должно превышать наименьшую из следующих </w:t>
      </w:r>
      <w:r>
        <w:lastRenderedPageBreak/>
        <w:t>величин: величину, указанную в приведенной ниже таблице, или 0,1 относительного удлинения смолы при разрыве, определяемого по стандарту ISO 527-</w:t>
      </w:r>
      <w:r w:rsidR="00AD1A83">
        <w:t>2</w:t>
      </w:r>
      <w:r>
        <w:t>:2012.</w:t>
      </w:r>
    </w:p>
    <w:bookmarkEnd w:id="37"/>
    <w:p w14:paraId="447891C6" w14:textId="77777777" w:rsidR="000B09D2" w:rsidRPr="004C1E54" w:rsidRDefault="000B09D2" w:rsidP="000B09D2">
      <w:pPr>
        <w:spacing w:after="120"/>
        <w:ind w:left="1134" w:right="1134"/>
        <w:jc w:val="both"/>
      </w:pPr>
      <w:r>
        <w:tab/>
      </w:r>
      <w:r>
        <w:tab/>
      </w:r>
      <w:r>
        <w:tab/>
        <w:t>В приведенной ниже таблице представлены примеры известных пределов.</w:t>
      </w:r>
    </w:p>
    <w:tbl>
      <w:tblPr>
        <w:tblW w:w="7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9"/>
        <w:gridCol w:w="3162"/>
      </w:tblGrid>
      <w:tr w:rsidR="000B09D2" w:rsidRPr="00BE4641" w14:paraId="51F41956" w14:textId="77777777" w:rsidTr="001B318F">
        <w:trPr>
          <w:trHeight w:val="20"/>
          <w:jc w:val="center"/>
        </w:trPr>
        <w:tc>
          <w:tcPr>
            <w:tcW w:w="4209" w:type="dxa"/>
            <w:vAlign w:val="bottom"/>
          </w:tcPr>
          <w:p w14:paraId="607D414E" w14:textId="77777777" w:rsidR="000B09D2" w:rsidRPr="00BE4641" w:rsidRDefault="000B09D2" w:rsidP="001B318F">
            <w:pPr>
              <w:spacing w:before="120"/>
              <w:ind w:right="1134"/>
              <w:rPr>
                <w:rFonts w:eastAsia="Times New Roman"/>
                <w:b/>
              </w:rPr>
            </w:pPr>
            <w:r>
              <w:rPr>
                <w:b/>
                <w:bCs/>
              </w:rPr>
              <w:t>Тип смолы</w:t>
            </w:r>
          </w:p>
        </w:tc>
        <w:tc>
          <w:tcPr>
            <w:tcW w:w="3162" w:type="dxa"/>
            <w:shd w:val="clear" w:color="auto" w:fill="auto"/>
            <w:vAlign w:val="bottom"/>
            <w:hideMark/>
          </w:tcPr>
          <w:p w14:paraId="403F2826" w14:textId="77777777" w:rsidR="000B09D2" w:rsidRPr="00BE4641" w:rsidRDefault="000B09D2" w:rsidP="001B318F">
            <w:pPr>
              <w:spacing w:before="120"/>
              <w:rPr>
                <w:rFonts w:eastAsia="Times New Roman"/>
                <w:b/>
              </w:rPr>
            </w:pPr>
            <w:r>
              <w:rPr>
                <w:b/>
                <w:bCs/>
              </w:rPr>
              <w:t>Максимальная деформация при напряжении (%)</w:t>
            </w:r>
            <w:r>
              <w:t xml:space="preserve"> </w:t>
            </w:r>
          </w:p>
        </w:tc>
      </w:tr>
      <w:tr w:rsidR="000B09D2" w:rsidRPr="00BE4641" w14:paraId="06F1553D" w14:textId="77777777" w:rsidTr="001B318F">
        <w:trPr>
          <w:trHeight w:val="20"/>
          <w:jc w:val="center"/>
        </w:trPr>
        <w:tc>
          <w:tcPr>
            <w:tcW w:w="4209" w:type="dxa"/>
            <w:vAlign w:val="bottom"/>
          </w:tcPr>
          <w:p w14:paraId="1C7CE8C9" w14:textId="77777777" w:rsidR="000B09D2" w:rsidRPr="00BE4641" w:rsidRDefault="000B09D2" w:rsidP="001B318F">
            <w:pPr>
              <w:spacing w:before="120"/>
              <w:rPr>
                <w:rFonts w:eastAsia="Times New Roman"/>
              </w:rPr>
            </w:pPr>
            <w:r>
              <w:t>Ненасыщенные полиэфирные или фенольные</w:t>
            </w:r>
          </w:p>
        </w:tc>
        <w:tc>
          <w:tcPr>
            <w:tcW w:w="3162" w:type="dxa"/>
            <w:shd w:val="clear" w:color="auto" w:fill="auto"/>
            <w:noWrap/>
            <w:vAlign w:val="bottom"/>
            <w:hideMark/>
          </w:tcPr>
          <w:p w14:paraId="7EFB3A1D" w14:textId="77777777" w:rsidR="000B09D2" w:rsidRPr="00BE4641" w:rsidRDefault="000B09D2" w:rsidP="001B318F">
            <w:pPr>
              <w:spacing w:before="120"/>
              <w:ind w:right="1134"/>
              <w:rPr>
                <w:rFonts w:eastAsia="Times New Roman"/>
              </w:rPr>
            </w:pPr>
            <w:r>
              <w:t>0,2</w:t>
            </w:r>
          </w:p>
        </w:tc>
      </w:tr>
      <w:tr w:rsidR="000B09D2" w:rsidRPr="00BE4641" w14:paraId="37810F40" w14:textId="77777777" w:rsidTr="001B318F">
        <w:trPr>
          <w:trHeight w:val="20"/>
          <w:jc w:val="center"/>
        </w:trPr>
        <w:tc>
          <w:tcPr>
            <w:tcW w:w="4209" w:type="dxa"/>
            <w:vAlign w:val="bottom"/>
          </w:tcPr>
          <w:p w14:paraId="735FAB72" w14:textId="77777777" w:rsidR="000B09D2" w:rsidRPr="00BE4641" w:rsidRDefault="000B09D2" w:rsidP="001B318F">
            <w:pPr>
              <w:spacing w:before="120"/>
              <w:ind w:right="1134"/>
              <w:rPr>
                <w:rFonts w:eastAsia="Times New Roman"/>
              </w:rPr>
            </w:pPr>
            <w:r>
              <w:t>Винилэфирные</w:t>
            </w:r>
          </w:p>
        </w:tc>
        <w:tc>
          <w:tcPr>
            <w:tcW w:w="3162" w:type="dxa"/>
            <w:shd w:val="clear" w:color="auto" w:fill="auto"/>
            <w:noWrap/>
            <w:vAlign w:val="bottom"/>
            <w:hideMark/>
          </w:tcPr>
          <w:p w14:paraId="38412DA6" w14:textId="77777777" w:rsidR="000B09D2" w:rsidRPr="00BE4641" w:rsidRDefault="000B09D2" w:rsidP="001B318F">
            <w:pPr>
              <w:spacing w:before="120"/>
              <w:ind w:right="1134"/>
              <w:rPr>
                <w:rFonts w:eastAsia="Times New Roman"/>
              </w:rPr>
            </w:pPr>
            <w:r>
              <w:t>0,25</w:t>
            </w:r>
          </w:p>
        </w:tc>
      </w:tr>
      <w:tr w:rsidR="000B09D2" w:rsidRPr="00BE4641" w14:paraId="1AA638DB" w14:textId="77777777" w:rsidTr="001B318F">
        <w:trPr>
          <w:trHeight w:val="20"/>
          <w:jc w:val="center"/>
        </w:trPr>
        <w:tc>
          <w:tcPr>
            <w:tcW w:w="4209" w:type="dxa"/>
            <w:vAlign w:val="bottom"/>
          </w:tcPr>
          <w:p w14:paraId="6D32CAD6" w14:textId="77777777" w:rsidR="000B09D2" w:rsidRPr="00BE4641" w:rsidRDefault="000B09D2" w:rsidP="001B318F">
            <w:pPr>
              <w:spacing w:before="120"/>
              <w:ind w:right="1134"/>
              <w:rPr>
                <w:rFonts w:eastAsia="Times New Roman"/>
              </w:rPr>
            </w:pPr>
            <w:r>
              <w:t>Эпоксидные</w:t>
            </w:r>
          </w:p>
        </w:tc>
        <w:tc>
          <w:tcPr>
            <w:tcW w:w="3162" w:type="dxa"/>
            <w:shd w:val="clear" w:color="auto" w:fill="auto"/>
            <w:noWrap/>
            <w:vAlign w:val="bottom"/>
            <w:hideMark/>
          </w:tcPr>
          <w:p w14:paraId="509C639C" w14:textId="77777777" w:rsidR="000B09D2" w:rsidRPr="00BE4641" w:rsidRDefault="000B09D2" w:rsidP="001B318F">
            <w:pPr>
              <w:spacing w:before="120"/>
              <w:ind w:right="1134"/>
              <w:rPr>
                <w:rFonts w:eastAsia="Times New Roman"/>
              </w:rPr>
            </w:pPr>
            <w:r>
              <w:t>0,3</w:t>
            </w:r>
          </w:p>
        </w:tc>
      </w:tr>
      <w:tr w:rsidR="000B09D2" w:rsidRPr="00BE4641" w14:paraId="684A3F1A" w14:textId="77777777" w:rsidTr="001B318F">
        <w:trPr>
          <w:trHeight w:val="20"/>
          <w:jc w:val="center"/>
        </w:trPr>
        <w:tc>
          <w:tcPr>
            <w:tcW w:w="4209" w:type="dxa"/>
            <w:vAlign w:val="bottom"/>
          </w:tcPr>
          <w:p w14:paraId="75DFF396" w14:textId="77777777" w:rsidR="000B09D2" w:rsidRPr="00BE4641" w:rsidRDefault="000B09D2" w:rsidP="001B318F">
            <w:pPr>
              <w:spacing w:before="120"/>
              <w:ind w:right="1134"/>
              <w:rPr>
                <w:rFonts w:eastAsia="Times New Roman"/>
              </w:rPr>
            </w:pPr>
            <w:r>
              <w:t>Термопластичные</w:t>
            </w:r>
          </w:p>
        </w:tc>
        <w:tc>
          <w:tcPr>
            <w:tcW w:w="3162" w:type="dxa"/>
            <w:shd w:val="clear" w:color="auto" w:fill="auto"/>
            <w:noWrap/>
            <w:vAlign w:val="bottom"/>
          </w:tcPr>
          <w:p w14:paraId="2B90AD04" w14:textId="77777777" w:rsidR="000B09D2" w:rsidRPr="00BE4641" w:rsidRDefault="000B09D2" w:rsidP="001B318F">
            <w:pPr>
              <w:spacing w:before="120"/>
              <w:ind w:right="1134"/>
              <w:rPr>
                <w:rFonts w:eastAsia="Times New Roman"/>
              </w:rPr>
            </w:pPr>
            <w:r>
              <w:t>См. пункт 6.9.2.3.3</w:t>
            </w:r>
          </w:p>
        </w:tc>
      </w:tr>
    </w:tbl>
    <w:p w14:paraId="0363C1AF" w14:textId="0633771B" w:rsidR="000B09D2" w:rsidRPr="004C1E54" w:rsidRDefault="000B09D2" w:rsidP="000B09D2">
      <w:pPr>
        <w:spacing w:before="240" w:after="120"/>
        <w:ind w:left="1134" w:right="1134"/>
        <w:jc w:val="both"/>
      </w:pPr>
      <w:r>
        <w:t xml:space="preserve">6.9.2.3.6 </w:t>
      </w:r>
      <w:r>
        <w:tab/>
        <w:t>При действии внешнего расчетного давления минимальный коэффициент безопасности для линейного анализа изгиба корпуса должен быть таким, как определено в применимых правилах по емкостям высокого давления, но не менее</w:t>
      </w:r>
      <w:r w:rsidR="007813F4">
        <w:t> </w:t>
      </w:r>
      <w:r>
        <w:t>3.</w:t>
      </w:r>
    </w:p>
    <w:p w14:paraId="250A0601" w14:textId="7F6D0106" w:rsidR="000B09D2" w:rsidRPr="004C1E54" w:rsidRDefault="000B09D2" w:rsidP="00C6629E">
      <w:pPr>
        <w:spacing w:after="240"/>
        <w:ind w:left="1134" w:right="1134"/>
        <w:jc w:val="both"/>
      </w:pPr>
      <w:r>
        <w:t>6.9.2.3.7</w:t>
      </w:r>
      <w:r>
        <w:tab/>
        <w:t>Зоны склеивания и/или перехлеста слоев в местах соединения, включая соединительные стыки торцевых днищ, соединения между оборудованием и корпусом, а также соединительные стыки волногасящих переборок и перегородок с корпусом, должны выдерживать нагрузки, указанные в пунктах 6.7.2.2.12, 6.9.2.2.3.1, 6.9.2.3.2, 6.9.2.3.4 и 6.9.2.3.6. Во избежание концентрации напряжений в зонах</w:t>
      </w:r>
      <w:r w:rsidRPr="001E3C38">
        <w:t xml:space="preserve"> </w:t>
      </w:r>
      <w:r w:rsidRPr="00EF180F">
        <w:t>соединений</w:t>
      </w:r>
      <w:r>
        <w:t xml:space="preserve"> применяемая конусность не должна превышать 1:6. Прочность на сдвиг в местах указанных соединений с элементами цистерны должна составлять не менее:</w:t>
      </w:r>
    </w:p>
    <w:p w14:paraId="51FAB3FC" w14:textId="77777777" w:rsidR="000B09D2" w:rsidRPr="00BE4641" w:rsidRDefault="000B09D2" w:rsidP="000B09D2">
      <w:pPr>
        <w:spacing w:before="120"/>
        <w:jc w:val="both"/>
        <w:rPr>
          <w:color w:val="000000"/>
        </w:rPr>
      </w:pPr>
      <m:oMathPara>
        <m:oMath>
          <m:r>
            <w:rPr>
              <w:rFonts w:ascii="Cambria Math" w:hAnsi="Cambria Math"/>
              <w:color w:val="000000"/>
            </w:rPr>
            <m:t>τ</m:t>
          </m:r>
          <m:r>
            <m:rPr>
              <m:sty m:val="p"/>
            </m:rPr>
            <w:rPr>
              <w:rFonts w:ascii="Cambria Math" w:hAnsi="Cambria Math"/>
              <w:color w:val="000000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γ</m:t>
          </m:r>
          <m:f>
            <m:fPr>
              <m:ctrlPr>
                <w:rPr>
                  <w:rFonts w:ascii="Cambria Math" w:hAnsi="Cambria Math"/>
                  <w:color w:val="000000"/>
                </w:rPr>
              </m:ctrlPr>
            </m:fPr>
            <m:num>
              <m:r>
                <w:rPr>
                  <w:rFonts w:ascii="Cambria Math" w:hAnsi="Cambria Math"/>
                  <w:color w:val="000000"/>
                </w:rPr>
                <m:t>Q</m:t>
              </m:r>
            </m:num>
            <m:den>
              <m:r>
                <w:rPr>
                  <w:rFonts w:ascii="Cambria Math" w:hAnsi="Cambria Math"/>
                  <w:color w:val="000000"/>
                </w:rPr>
                <m:t>l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/>
            </w:rPr>
            <m:t>≤</m:t>
          </m:r>
          <m:f>
            <m:fPr>
              <m:ctrlPr>
                <w:rPr>
                  <w:rFonts w:ascii="Cambria Math" w:hAnsi="Cambria Math"/>
                  <w:color w:val="00000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R</m:t>
                  </m:r>
                </m:sub>
              </m:sSub>
            </m:num>
            <m:den>
              <m:r>
                <w:rPr>
                  <w:rFonts w:ascii="Cambria Math" w:hAnsi="Cambria Math"/>
                  <w:color w:val="000000"/>
                </w:rPr>
                <m:t>K</m:t>
              </m:r>
            </m:den>
          </m:f>
        </m:oMath>
      </m:oMathPara>
    </w:p>
    <w:p w14:paraId="19D7AAE8" w14:textId="77777777" w:rsidR="000B09D2" w:rsidRPr="004C1E54" w:rsidRDefault="000B09D2" w:rsidP="000B09D2">
      <w:pPr>
        <w:spacing w:after="120"/>
        <w:ind w:left="1134" w:right="1134"/>
        <w:jc w:val="both"/>
        <w:rPr>
          <w:rFonts w:eastAsia="Times New Roman"/>
          <w:bCs/>
          <w:color w:val="000000"/>
        </w:rPr>
      </w:pPr>
      <w:r>
        <w:t>где:</w:t>
      </w:r>
    </w:p>
    <w:p w14:paraId="01C45064" w14:textId="254212CB" w:rsidR="000B09D2" w:rsidRPr="004C1E54" w:rsidRDefault="00314B8F" w:rsidP="007813F4">
      <w:pPr>
        <w:tabs>
          <w:tab w:val="left" w:pos="2268"/>
        </w:tabs>
        <w:spacing w:after="120"/>
        <w:ind w:left="2835" w:right="1134" w:hanging="1134"/>
        <w:jc w:val="both"/>
      </w:pPr>
      <m:oMath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τ</m:t>
            </m:r>
          </m:e>
          <m:sub>
            <m:r>
              <w:rPr>
                <w:rFonts w:ascii="Cambria Math" w:hAnsi="Cambria Math"/>
                <w:color w:val="000000"/>
              </w:rPr>
              <m:t>R</m:t>
            </m:r>
          </m:sub>
        </m:sSub>
      </m:oMath>
      <w:r w:rsidR="000B09D2">
        <w:tab/>
      </w:r>
      <w:r w:rsidR="009A1A2F">
        <w:t>—</w:t>
      </w:r>
      <w:r w:rsidR="007813F4">
        <w:tab/>
      </w:r>
      <w:r w:rsidR="000B09D2">
        <w:t>прочность соединения при межслоевом сдвиге в соответствии со стандартом ISO 14130:1997 и Cor 1:2003;</w:t>
      </w:r>
    </w:p>
    <w:p w14:paraId="634CB217" w14:textId="56271994" w:rsidR="000B09D2" w:rsidRPr="004C1E54" w:rsidRDefault="000B09D2" w:rsidP="007813F4">
      <w:pPr>
        <w:tabs>
          <w:tab w:val="left" w:pos="2268"/>
        </w:tabs>
        <w:spacing w:after="120"/>
        <w:ind w:left="2835" w:right="1134" w:hanging="1134"/>
        <w:jc w:val="both"/>
      </w:pPr>
      <w:r>
        <w:t>Q</w:t>
      </w:r>
      <w:r>
        <w:tab/>
      </w:r>
      <w:r w:rsidR="00512B1B">
        <w:t>—</w:t>
      </w:r>
      <w:r w:rsidR="007813F4">
        <w:tab/>
      </w:r>
      <w:r>
        <w:t>нагрузка на единицу ширины соединения;</w:t>
      </w:r>
    </w:p>
    <w:p w14:paraId="10590B2E" w14:textId="54E3C2E6" w:rsidR="000B09D2" w:rsidRPr="004C1E54" w:rsidRDefault="000B09D2" w:rsidP="007813F4">
      <w:pPr>
        <w:tabs>
          <w:tab w:val="left" w:pos="2268"/>
        </w:tabs>
        <w:spacing w:after="120"/>
        <w:ind w:left="2835" w:right="1134" w:hanging="1134"/>
        <w:jc w:val="both"/>
      </w:pPr>
      <m:oMath>
        <m:r>
          <w:rPr>
            <w:rFonts w:ascii="Cambria Math" w:hAnsi="Cambria Math"/>
          </w:rPr>
          <m:t>K</m:t>
        </m:r>
      </m:oMath>
      <w:r>
        <w:tab/>
      </w:r>
      <w:r w:rsidR="00512B1B">
        <w:t>—</w:t>
      </w:r>
      <w:r w:rsidR="007813F4">
        <w:tab/>
      </w:r>
      <w:r>
        <w:t>коэффициент безопасности, определяемый в соответствии с пунктом 6.9.2.3.4;</w:t>
      </w:r>
    </w:p>
    <w:p w14:paraId="430EA0A1" w14:textId="0F1FF3AF" w:rsidR="000B09D2" w:rsidRPr="004C1E54" w:rsidRDefault="000B09D2" w:rsidP="007813F4">
      <w:pPr>
        <w:tabs>
          <w:tab w:val="left" w:pos="2268"/>
        </w:tabs>
        <w:spacing w:after="120"/>
        <w:ind w:left="2835" w:right="1134" w:hanging="1134"/>
        <w:jc w:val="both"/>
      </w:pPr>
      <w:r>
        <w:t>l</w:t>
      </w:r>
      <w:r>
        <w:tab/>
      </w:r>
      <w:r w:rsidR="00512B1B">
        <w:t>—</w:t>
      </w:r>
      <w:r w:rsidR="007813F4">
        <w:tab/>
      </w:r>
      <w:r>
        <w:t>длина перехлеста слоев в соединении;</w:t>
      </w:r>
    </w:p>
    <w:p w14:paraId="23350DD1" w14:textId="00F7DE41" w:rsidR="000B09D2" w:rsidRPr="004C1E54" w:rsidRDefault="000B09D2" w:rsidP="007813F4">
      <w:pPr>
        <w:tabs>
          <w:tab w:val="left" w:pos="2268"/>
        </w:tabs>
        <w:spacing w:after="120"/>
        <w:ind w:left="2835" w:right="1134" w:hanging="1134"/>
        <w:jc w:val="both"/>
      </w:pPr>
      <w:r>
        <w:t>γ</w:t>
      </w:r>
      <w:r>
        <w:tab/>
      </w:r>
      <w:r w:rsidR="00512B1B">
        <w:t>—</w:t>
      </w:r>
      <w:r w:rsidR="007813F4">
        <w:tab/>
      </w:r>
      <w:r>
        <w:t xml:space="preserve">фактор влияния надреза, соотносящий среднюю нагрузку на соединение с пиковой нагрузкой в месте начала разрушения. </w:t>
      </w:r>
    </w:p>
    <w:p w14:paraId="455FCFC9" w14:textId="77777777" w:rsidR="000B09D2" w:rsidRPr="004C1E54" w:rsidRDefault="000B09D2" w:rsidP="000B09D2">
      <w:pPr>
        <w:spacing w:after="120"/>
        <w:ind w:left="1134" w:right="1134"/>
        <w:jc w:val="both"/>
        <w:rPr>
          <w:color w:val="000000"/>
        </w:rPr>
      </w:pPr>
      <w:r>
        <w:tab/>
      </w:r>
      <w:r>
        <w:tab/>
      </w:r>
      <w:r>
        <w:tab/>
        <w:t>Другие методы расчета соединений допускаются после их утверждения компетентным органом.</w:t>
      </w:r>
    </w:p>
    <w:p w14:paraId="07B32917" w14:textId="3C6624F1" w:rsidR="000B09D2" w:rsidRPr="004C1E54" w:rsidRDefault="000B09D2" w:rsidP="000B09D2">
      <w:pPr>
        <w:spacing w:after="120"/>
        <w:ind w:left="1134" w:right="1134"/>
        <w:jc w:val="both"/>
      </w:pPr>
      <w:r>
        <w:t xml:space="preserve">6.9.2.3.8 </w:t>
      </w:r>
      <w:r>
        <w:tab/>
        <w:t>В корпусах из АВП разрешается использовать металлические фланцы и их затворы в соответствии с требованиями к конструкции, изложенными в разделе</w:t>
      </w:r>
      <w:r w:rsidR="007813F4">
        <w:t> </w:t>
      </w:r>
      <w:r>
        <w:t xml:space="preserve">6.7.2. Отверстия в корпусе из АВП должны быть усилены, с тем чтобы обеспечивались, по меньшей мере, такие же коэффициенты запаса прочности при воздействии статических и динамических нагрузок, указанных в пунктах 6.7.2.2.12, 6.9.2.3.2, 6.9.2.3.4 и 6.9.2.3.6, как и коэффициенты для самого корпуса. Количество отверстий должно быть минимальным. Отношение осей овальных отверстий не должно превышать 2. </w:t>
      </w:r>
    </w:p>
    <w:p w14:paraId="7F3C0D60" w14:textId="72D7C578" w:rsidR="000B09D2" w:rsidRPr="004C1E54" w:rsidRDefault="000B09D2" w:rsidP="000B09D2">
      <w:pPr>
        <w:spacing w:after="120"/>
        <w:ind w:left="1134" w:right="1134"/>
        <w:jc w:val="both"/>
      </w:pPr>
      <w:r>
        <w:tab/>
      </w:r>
      <w:r>
        <w:tab/>
      </w:r>
      <w:r>
        <w:tab/>
        <w:t>Если металлические фланцы или детали соединены с корпусом из АВП путем склеивания, то к соединению между металлом и АВП должен применяться метод характеристики, изложенный в пункте 6.9.2.3.7. Если металлические фланцы или детали фиксируются альтернативным способом, например резьбовыми крепежными соединениями, то применяются соответствующие положения применимого стандарта на емкости высокого давления.</w:t>
      </w:r>
    </w:p>
    <w:p w14:paraId="3DDA1AA7" w14:textId="77777777" w:rsidR="000B09D2" w:rsidRPr="004C1E54" w:rsidRDefault="000B09D2" w:rsidP="000B09D2">
      <w:pPr>
        <w:spacing w:after="120"/>
        <w:ind w:left="1134" w:right="1134"/>
        <w:jc w:val="both"/>
      </w:pPr>
      <w:r>
        <w:lastRenderedPageBreak/>
        <w:t xml:space="preserve">6.9.2.3.9 </w:t>
      </w:r>
      <w:r>
        <w:tab/>
        <w:t>Поверочные расчеты прочности корпуса производятся на основании конечно-элементных моделей, которые воспроизводят ориентацию и зоны соединений конструкционных слоев корпуса из АВП, соединения корпуса из АВП и рамы контейнера, а также отверстия. Особенности должны рассматриваться с использованием соответствующего метода согласно применимым правилам по емкостям высокого давления.</w:t>
      </w:r>
    </w:p>
    <w:p w14:paraId="733D5F64" w14:textId="77777777" w:rsidR="000B09D2" w:rsidRPr="004C1E54" w:rsidRDefault="000B09D2" w:rsidP="000B09D2">
      <w:pPr>
        <w:pStyle w:val="SingleTxtG"/>
        <w:keepNext/>
        <w:rPr>
          <w:b/>
          <w:bCs/>
          <w:i/>
          <w:iCs/>
        </w:rPr>
      </w:pPr>
      <w:r w:rsidRPr="0078091E">
        <w:rPr>
          <w:b/>
          <w:bCs/>
        </w:rPr>
        <w:t xml:space="preserve">6.9.2.4 </w:t>
      </w:r>
      <w:r>
        <w:tab/>
      </w:r>
      <w:r>
        <w:rPr>
          <w:b/>
          <w:bCs/>
          <w:i/>
          <w:iCs/>
        </w:rPr>
        <w:t>Минимальная толщина стенок корпуса</w:t>
      </w:r>
    </w:p>
    <w:p w14:paraId="148180A8" w14:textId="77777777" w:rsidR="000B09D2" w:rsidRPr="004C1E54" w:rsidRDefault="000B09D2" w:rsidP="000B09D2">
      <w:pPr>
        <w:spacing w:after="120"/>
        <w:ind w:left="1134" w:right="1134"/>
        <w:jc w:val="both"/>
      </w:pPr>
      <w:r>
        <w:t xml:space="preserve">6.9.2.4.1 </w:t>
      </w:r>
      <w:r>
        <w:tab/>
        <w:t>Минимальная толщина стенок корпуса из АВП должна подтверждаться на основании поверочных расчетов прочности корпуса с учетом требований к прочности, приведенных в пункте 6.9.2.3.4.</w:t>
      </w:r>
    </w:p>
    <w:p w14:paraId="4731744A" w14:textId="77777777" w:rsidR="000B09D2" w:rsidRPr="004C1E54" w:rsidRDefault="000B09D2" w:rsidP="000B09D2">
      <w:pPr>
        <w:spacing w:after="120"/>
        <w:ind w:left="1134" w:right="1134"/>
        <w:jc w:val="both"/>
      </w:pPr>
      <w:r>
        <w:t xml:space="preserve">6.9.2.4.2 </w:t>
      </w:r>
      <w:r>
        <w:tab/>
        <w:t>Минимальная толщина конструкционного слоя корпуса из АВП должна определяться в соответствии с пунктом 6.9.2.3.4, однако в любом случае минимальная толщина конструкционного слоя должна составлять не менее 3 мм.</w:t>
      </w:r>
    </w:p>
    <w:p w14:paraId="4F470AC1" w14:textId="70085C00" w:rsidR="000B09D2" w:rsidRPr="004C1E54" w:rsidRDefault="000B09D2" w:rsidP="000B09D2">
      <w:pPr>
        <w:pStyle w:val="SingleTxtG"/>
        <w:rPr>
          <w:b/>
          <w:bCs/>
          <w:i/>
          <w:iCs/>
        </w:rPr>
      </w:pPr>
      <w:r w:rsidRPr="0078091E">
        <w:rPr>
          <w:b/>
          <w:bCs/>
        </w:rPr>
        <w:t>6.9.2.5</w:t>
      </w:r>
      <w:r w:rsidR="007813F4">
        <w:rPr>
          <w:b/>
          <w:bCs/>
        </w:rPr>
        <w:t xml:space="preserve"> </w:t>
      </w:r>
      <w:r>
        <w:tab/>
      </w:r>
      <w:r>
        <w:rPr>
          <w:b/>
          <w:bCs/>
          <w:i/>
          <w:iCs/>
        </w:rPr>
        <w:t>Элементы оборудования для переносных цистерн с корпусом из АВП</w:t>
      </w:r>
    </w:p>
    <w:p w14:paraId="73748014" w14:textId="77777777" w:rsidR="000B09D2" w:rsidRPr="004C1E54" w:rsidRDefault="000B09D2" w:rsidP="000B09D2">
      <w:pPr>
        <w:spacing w:after="120"/>
        <w:ind w:left="1134" w:right="1134"/>
        <w:jc w:val="both"/>
      </w:pPr>
      <w:r>
        <w:tab/>
      </w:r>
      <w:r>
        <w:tab/>
      </w:r>
      <w:r>
        <w:tab/>
        <w:t>Эксплуатационное оборудование, донные отверстия, устройства для сброса давления, контрольно-измерительные приборы, опоры, каркасы, подъемные и крепежные приспособления переносных цистерн должны удовлетворять требованиям пунктов 6.7.2.5–6.7.2.17. Если требуется включить в корпус из АВП любые другие металлические элементы, то применяются положения пункта 6.9.2.3.8.</w:t>
      </w:r>
    </w:p>
    <w:p w14:paraId="576263AB" w14:textId="77777777" w:rsidR="000B09D2" w:rsidRPr="004C1E54" w:rsidRDefault="000B09D2" w:rsidP="007813F4">
      <w:pPr>
        <w:pStyle w:val="SingleTxtG"/>
        <w:keepNext/>
        <w:keepLines/>
        <w:rPr>
          <w:b/>
          <w:bCs/>
          <w:i/>
          <w:iCs/>
        </w:rPr>
      </w:pPr>
      <w:r w:rsidRPr="0078091E">
        <w:rPr>
          <w:b/>
          <w:bCs/>
        </w:rPr>
        <w:t xml:space="preserve">6.9.2.6 </w:t>
      </w:r>
      <w:r>
        <w:tab/>
      </w:r>
      <w:r>
        <w:rPr>
          <w:b/>
          <w:bCs/>
          <w:i/>
          <w:iCs/>
        </w:rPr>
        <w:t>Официальное утверждение типа конструкции</w:t>
      </w:r>
    </w:p>
    <w:p w14:paraId="7496803E" w14:textId="196F74E7" w:rsidR="000B09D2" w:rsidRPr="004C1E54" w:rsidRDefault="000B09D2" w:rsidP="007813F4">
      <w:pPr>
        <w:keepNext/>
        <w:keepLines/>
        <w:spacing w:after="120"/>
        <w:ind w:left="1134" w:right="1134"/>
        <w:jc w:val="both"/>
      </w:pPr>
      <w:r>
        <w:t xml:space="preserve">6.9.2.6.1 </w:t>
      </w:r>
      <w:r>
        <w:tab/>
        <w:t>Официальное утверждение типа конструкции переносных цистерн из АВП должно проводиться в соответствии с требованиями подраздела 6.7.2.18. К</w:t>
      </w:r>
      <w:r w:rsidR="007813F4">
        <w:t> </w:t>
      </w:r>
      <w:r>
        <w:t>переносным цистернам из АВП должны применяться следующие дополнительные требования.</w:t>
      </w:r>
    </w:p>
    <w:p w14:paraId="4CC2C4A8" w14:textId="77777777" w:rsidR="000B09D2" w:rsidRPr="004C1E54" w:rsidRDefault="000B09D2" w:rsidP="000B09D2">
      <w:pPr>
        <w:spacing w:after="120"/>
        <w:ind w:left="1134" w:right="1134"/>
        <w:jc w:val="both"/>
      </w:pPr>
      <w:r>
        <w:t xml:space="preserve">6.9.2.6.2 </w:t>
      </w:r>
      <w:r>
        <w:tab/>
        <w:t>Протокол испытаний прототипа для целей официального утверждения типа конструкции дополнительно должен включать следующие сведения:</w:t>
      </w:r>
    </w:p>
    <w:p w14:paraId="66FF3DDE" w14:textId="63E470AC" w:rsidR="000B09D2" w:rsidRPr="004C1E54" w:rsidRDefault="000B09D2" w:rsidP="000B09D2">
      <w:pPr>
        <w:spacing w:after="120"/>
        <w:ind w:left="2268" w:right="1134" w:hanging="425"/>
        <w:jc w:val="both"/>
        <w:rPr>
          <w:bCs/>
          <w:color w:val="000000"/>
        </w:rPr>
      </w:pPr>
      <w:r>
        <w:t>a)</w:t>
      </w:r>
      <w:r>
        <w:tab/>
        <w:t>результаты испытаний материалов, используемых для изготовления корпуса из АВП, в соответствии с требованиями пункта 6.9.2.7.1;</w:t>
      </w:r>
    </w:p>
    <w:p w14:paraId="68F54982" w14:textId="4DC35D83" w:rsidR="000B09D2" w:rsidRPr="004C1E54" w:rsidRDefault="000B09D2" w:rsidP="000B09D2">
      <w:pPr>
        <w:spacing w:after="120"/>
        <w:ind w:left="2268" w:right="1134" w:hanging="425"/>
        <w:jc w:val="both"/>
        <w:rPr>
          <w:bCs/>
          <w:color w:val="000000"/>
        </w:rPr>
      </w:pPr>
      <w:r>
        <w:t>b)</w:t>
      </w:r>
      <w:r>
        <w:tab/>
        <w:t>результаты испытания на удар падающим шаром в соответствии с требованиями пункта 6.9.2.7.1.4;</w:t>
      </w:r>
    </w:p>
    <w:p w14:paraId="2511F498" w14:textId="5AE73B10" w:rsidR="000B09D2" w:rsidRPr="004C1E54" w:rsidRDefault="000B09D2" w:rsidP="000B09D2">
      <w:pPr>
        <w:spacing w:after="120"/>
        <w:ind w:left="2268" w:right="1134" w:hanging="425"/>
        <w:jc w:val="both"/>
      </w:pPr>
      <w:r>
        <w:t>с)</w:t>
      </w:r>
      <w:r>
        <w:tab/>
        <w:t>результаты испытания на огнестойкость в соответствии с положениями пункта 6.9.2.7.1.5.</w:t>
      </w:r>
    </w:p>
    <w:p w14:paraId="3CE12211" w14:textId="77777777" w:rsidR="000B09D2" w:rsidRPr="004C1E54" w:rsidRDefault="000B09D2" w:rsidP="000B09D2">
      <w:pPr>
        <w:spacing w:after="120"/>
        <w:ind w:left="1134" w:right="1134"/>
        <w:jc w:val="both"/>
      </w:pPr>
      <w:r>
        <w:t xml:space="preserve">6.9.2.6.3 </w:t>
      </w:r>
      <w:r>
        <w:tab/>
        <w:t>Для контроля состояния цистерны при проведении периодических проверок применяется программа проверки эксплуатационного срока службы, которая является частью руководства по эксплуатации. Программа проверки должна быть сосредоточена на критических местах напряжения, выявленных в ходе анализа конструкции, выполненного в соответствии с пунктом 6.9.2.3.4. Метод проверки должен учитывать режим потенциального повреждения в месте критического напряжения (например, напряжение при растяжении или напряжение межслоевых соединений). Проверка должна представлять собой сочетание визуального контроля и неразрушающих испытаний (например, акустической эмиссии, ультразвуковой оценки, термографического анализа). Применительно к нагревательным элементам программа проверки эксплуатационного срока службы должна предусматривать возможность осмотра корпуса или ее репрезентативных мест с целью учета последствий перегрева.</w:t>
      </w:r>
    </w:p>
    <w:p w14:paraId="23E4BE85" w14:textId="77777777" w:rsidR="000B09D2" w:rsidRPr="004C1E54" w:rsidRDefault="000B09D2" w:rsidP="000B09D2">
      <w:pPr>
        <w:spacing w:after="120"/>
        <w:ind w:left="1134" w:right="1134"/>
        <w:jc w:val="both"/>
        <w:rPr>
          <w:b/>
        </w:rPr>
      </w:pPr>
      <w:r>
        <w:t xml:space="preserve">6.9.2.6.4 </w:t>
      </w:r>
      <w:r>
        <w:tab/>
        <w:t xml:space="preserve">Репрезентативный прототип цистерны должен пройти указанные ниже испытания. Для этой цели эксплуатационное оборудование может быть при необходимости заменено другим оборудованием. </w:t>
      </w:r>
    </w:p>
    <w:p w14:paraId="196DADB7" w14:textId="77777777" w:rsidR="000B09D2" w:rsidRPr="004C1E54" w:rsidRDefault="000B09D2" w:rsidP="000B09D2">
      <w:pPr>
        <w:spacing w:after="120"/>
        <w:ind w:left="1134" w:right="1134"/>
        <w:jc w:val="both"/>
      </w:pPr>
      <w:r>
        <w:t xml:space="preserve">6.9.2.6.4.1 </w:t>
      </w:r>
      <w:r>
        <w:tab/>
        <w:t>Прототип проверяется на предмет соответствия техническим требованиям к типу конструкции. Такая проверка включает внутренний и наружный осмотр и определение основных размеров.</w:t>
      </w:r>
    </w:p>
    <w:p w14:paraId="1FADFE34" w14:textId="77777777" w:rsidR="000B09D2" w:rsidRPr="004C1E54" w:rsidRDefault="000B09D2" w:rsidP="000B09D2">
      <w:pPr>
        <w:spacing w:after="120"/>
        <w:ind w:left="1134" w:right="1134"/>
        <w:jc w:val="both"/>
      </w:pPr>
      <w:r>
        <w:lastRenderedPageBreak/>
        <w:t xml:space="preserve">6.9.2.6.4.2 </w:t>
      </w:r>
      <w:r>
        <w:tab/>
        <w:t>Прототип, оборудованный тензометрами во всех местах высокого напряжения, определенных в ходе процедуры подтверждения прочности конструкции в соответствии с пунктом 6.9.2.3.4, подвергается следующим нагрузкам с регистрацией напряжения:</w:t>
      </w:r>
    </w:p>
    <w:p w14:paraId="70FDD79F" w14:textId="77777777" w:rsidR="000B09D2" w:rsidRPr="004C1E54" w:rsidRDefault="000B09D2" w:rsidP="000B09D2">
      <w:pPr>
        <w:spacing w:after="120"/>
        <w:ind w:left="2268" w:right="1134" w:hanging="425"/>
        <w:jc w:val="both"/>
        <w:rPr>
          <w:bCs/>
          <w:color w:val="000000"/>
        </w:rPr>
      </w:pPr>
      <w:r>
        <w:t>a)</w:t>
      </w:r>
      <w:r>
        <w:tab/>
        <w:t>прототип наполняется водой до максимальной степени наполнения. Результаты измерений используются для калибровки расчетных параметров в соответствии с пунктом 6.9.2.3.4;</w:t>
      </w:r>
    </w:p>
    <w:p w14:paraId="5545DA95" w14:textId="77777777" w:rsidR="000B09D2" w:rsidRPr="004C1E54" w:rsidRDefault="000B09D2" w:rsidP="000B09D2">
      <w:pPr>
        <w:spacing w:after="120"/>
        <w:ind w:left="2268" w:right="1134" w:hanging="425"/>
        <w:jc w:val="both"/>
        <w:rPr>
          <w:bCs/>
          <w:color w:val="000000"/>
        </w:rPr>
      </w:pPr>
      <w:r>
        <w:t>b)</w:t>
      </w:r>
      <w:r>
        <w:tab/>
        <w:t xml:space="preserve">прототип, наполненный водой до максимальной степени наполнения, подвергается во всех трех направлениях статическим нагрузкам, закрепленным на угловых элементах основания, без дополнительной массы, прикладываемой снаружи корпуса. Для сопоставления с расчетными параметрами в соответствии с пунктом 6.9.2.3.4 зарегистрированные напряжения экстраполируются по отношению к частному требуемых в пункте 6.7.2.2.12 и измеренных ускорений; </w:t>
      </w:r>
    </w:p>
    <w:p w14:paraId="73DF6EA7" w14:textId="77777777" w:rsidR="000B09D2" w:rsidRPr="004C1E54" w:rsidRDefault="000B09D2" w:rsidP="000B09D2">
      <w:pPr>
        <w:spacing w:after="120"/>
        <w:ind w:left="2268" w:right="1134" w:hanging="425"/>
        <w:jc w:val="both"/>
        <w:rPr>
          <w:color w:val="000000"/>
        </w:rPr>
      </w:pPr>
      <w:r>
        <w:t>с)</w:t>
      </w:r>
      <w:r>
        <w:tab/>
        <w:t xml:space="preserve">прототип наполняется водой и подвергается указанному испытательному давлению. Под такой нагрузкой не должно происходить видимых повреждений корпуса и утечки его содержимого. </w:t>
      </w:r>
    </w:p>
    <w:p w14:paraId="5DA4E56B" w14:textId="77777777" w:rsidR="000B09D2" w:rsidRPr="004C1E54" w:rsidRDefault="000B09D2" w:rsidP="000B09D2">
      <w:pPr>
        <w:spacing w:after="120"/>
        <w:ind w:left="1134" w:right="1134"/>
        <w:jc w:val="both"/>
      </w:pPr>
      <w:r>
        <w:tab/>
      </w:r>
      <w:r>
        <w:tab/>
      </w:r>
      <w:r>
        <w:tab/>
        <w:t>Напряжение, соответствующее измеренному уровню деформации, не должно превышать минимального коэффициента безопасности, рассчитанного в соответствии с пунктом 6.9.2.3.4, при любом из этих условий нагрузки.</w:t>
      </w:r>
    </w:p>
    <w:p w14:paraId="1A021151" w14:textId="77777777" w:rsidR="000B09D2" w:rsidRPr="004C1E54" w:rsidRDefault="000B09D2" w:rsidP="000B09D2">
      <w:pPr>
        <w:pStyle w:val="SingleTxtG"/>
        <w:rPr>
          <w:b/>
          <w:bCs/>
          <w:i/>
          <w:iCs/>
        </w:rPr>
      </w:pPr>
      <w:r w:rsidRPr="0078091E">
        <w:rPr>
          <w:b/>
          <w:bCs/>
        </w:rPr>
        <w:t>6.9.2.7</w:t>
      </w:r>
      <w:r w:rsidRPr="0078091E">
        <w:rPr>
          <w:b/>
          <w:bCs/>
        </w:rPr>
        <w:tab/>
      </w:r>
      <w:r>
        <w:tab/>
      </w:r>
      <w:r>
        <w:rPr>
          <w:b/>
          <w:bCs/>
          <w:i/>
          <w:iCs/>
        </w:rPr>
        <w:t>Дополнительные положения, применимые к переносным цистернам из АВП</w:t>
      </w:r>
      <w:r>
        <w:t xml:space="preserve"> </w:t>
      </w:r>
    </w:p>
    <w:p w14:paraId="5C5F02ED" w14:textId="4E9EC8E8" w:rsidR="000B09D2" w:rsidRPr="004C1E54" w:rsidRDefault="000B09D2" w:rsidP="000B09D2">
      <w:pPr>
        <w:pStyle w:val="SingleTxtG"/>
        <w:rPr>
          <w:i/>
          <w:iCs/>
        </w:rPr>
      </w:pPr>
      <w:r>
        <w:t>6.9.2.7.1</w:t>
      </w:r>
      <w:r>
        <w:tab/>
      </w:r>
      <w:r>
        <w:rPr>
          <w:i/>
          <w:iCs/>
        </w:rPr>
        <w:t>Испытания материалов</w:t>
      </w:r>
    </w:p>
    <w:p w14:paraId="44002845" w14:textId="73D1B1CC" w:rsidR="000B09D2" w:rsidRPr="004C1E54" w:rsidRDefault="000B09D2" w:rsidP="000B09D2">
      <w:pPr>
        <w:pStyle w:val="SingleTxtG"/>
      </w:pPr>
      <w:r>
        <w:t>6.9.2.7.1.1</w:t>
      </w:r>
      <w:r>
        <w:tab/>
        <w:t>Смолы</w:t>
      </w:r>
    </w:p>
    <w:p w14:paraId="5515C7AA" w14:textId="3C8E5867" w:rsidR="000B09D2" w:rsidRPr="004C1E54" w:rsidRDefault="000B09D2" w:rsidP="000B09D2">
      <w:pPr>
        <w:pStyle w:val="SingleTxtG"/>
      </w:pPr>
      <w:r>
        <w:tab/>
      </w:r>
      <w:r>
        <w:tab/>
        <w:t xml:space="preserve">Величина относительного удлинения смолы при разрыве определяется в соответствии со стандартом ISO 527-2:2012. Температуру тепловой деформации (ТТД) смолы определяется в соответствии со стандартом ISO 75-1:2013. </w:t>
      </w:r>
    </w:p>
    <w:p w14:paraId="3F99B47A" w14:textId="77777777" w:rsidR="000B09D2" w:rsidRPr="004C1E54" w:rsidRDefault="000B09D2" w:rsidP="000B09D2">
      <w:pPr>
        <w:spacing w:after="120"/>
        <w:ind w:left="1134" w:right="1134"/>
        <w:jc w:val="both"/>
        <w:rPr>
          <w:rFonts w:eastAsia="Times New Roman"/>
        </w:rPr>
      </w:pPr>
      <w:r>
        <w:t xml:space="preserve">6.9.2.7.1.2 </w:t>
      </w:r>
      <w:r>
        <w:tab/>
        <w:t>Образцы корпусов</w:t>
      </w:r>
    </w:p>
    <w:p w14:paraId="06AD7F7F" w14:textId="77777777" w:rsidR="000B09D2" w:rsidRPr="004C1E54" w:rsidRDefault="000B09D2" w:rsidP="000B09D2">
      <w:pPr>
        <w:spacing w:after="120"/>
        <w:ind w:left="1134" w:right="1134"/>
        <w:jc w:val="both"/>
        <w:rPr>
          <w:rFonts w:eastAsia="Times New Roman"/>
        </w:rPr>
      </w:pPr>
      <w:r>
        <w:tab/>
      </w:r>
      <w:r>
        <w:tab/>
      </w:r>
      <w:r>
        <w:tab/>
        <w:t>Перед проведением испытаний все покрытия снимаются с образцов. Если невозможно вырезать образцы из корпуса, допускается использовать образцы-свидетели. В ходе испытаний должны определяться следующие параметры:</w:t>
      </w:r>
    </w:p>
    <w:p w14:paraId="4900D013" w14:textId="77777777" w:rsidR="000B09D2" w:rsidRPr="004C1E54" w:rsidRDefault="000B09D2" w:rsidP="000B09D2">
      <w:pPr>
        <w:spacing w:after="120"/>
        <w:ind w:left="2268" w:right="1134" w:hanging="425"/>
        <w:jc w:val="both"/>
        <w:rPr>
          <w:bCs/>
          <w:color w:val="000000"/>
        </w:rPr>
      </w:pPr>
      <w:r>
        <w:t>a)</w:t>
      </w:r>
      <w:r>
        <w:tab/>
        <w:t>толщина слоистых материалов, из которых изготовлены стенки корпуса и днища;</w:t>
      </w:r>
    </w:p>
    <w:p w14:paraId="3F3B57CC" w14:textId="77777777" w:rsidR="000B09D2" w:rsidRPr="004C1E54" w:rsidRDefault="000B09D2" w:rsidP="000B09D2">
      <w:pPr>
        <w:spacing w:after="120"/>
        <w:ind w:left="2268" w:right="1134" w:hanging="425"/>
        <w:jc w:val="both"/>
        <w:rPr>
          <w:bCs/>
          <w:color w:val="000000"/>
        </w:rPr>
      </w:pPr>
      <w:r>
        <w:t>b)</w:t>
      </w:r>
      <w:r>
        <w:tab/>
        <w:t>массовое содержание и состав армирующего наполнителя композита в соответствии со стандартом ISO 1172:1996 или ISO 14127:2008, а также ориентация и расположение армирующих слоев;</w:t>
      </w:r>
    </w:p>
    <w:p w14:paraId="62A4005A" w14:textId="77777777" w:rsidR="000B09D2" w:rsidRPr="004C1E54" w:rsidRDefault="000B09D2" w:rsidP="000B09D2">
      <w:pPr>
        <w:spacing w:after="120"/>
        <w:ind w:left="2268" w:right="1134" w:hanging="425"/>
        <w:jc w:val="both"/>
        <w:rPr>
          <w:bCs/>
          <w:color w:val="000000"/>
        </w:rPr>
      </w:pPr>
      <w:r>
        <w:t>с)</w:t>
      </w:r>
      <w:r>
        <w:tab/>
        <w:t>предел прочности на разрыв, удлинение при разрыве и модули упругости в соответствии со стандартом ISO 527-4:1997 или ISO 527-5:2009 образцов корпуса, вырезанных в окружном и продольном направлениях. Для зон корпуса из АВП испытания должны проводиться на репрезентативных слоистых материалах в соответствии со стандартом ISO 527-4:1997 или ISO 527-5:2009, с тем чтобы можно было оценить пригодность коэффициента безопасности (K). Для измерения предела прочности на разрыв надлежит использовать не менее шести образцов, и за величину предела прочности на разрыв должно быть принято среднее значение за вычетом двух стандартных отклонений;</w:t>
      </w:r>
    </w:p>
    <w:p w14:paraId="48AE7554" w14:textId="77777777" w:rsidR="000B09D2" w:rsidRPr="004C1E54" w:rsidRDefault="000B09D2" w:rsidP="000B09D2">
      <w:pPr>
        <w:spacing w:after="120"/>
        <w:ind w:left="2268" w:right="1134" w:hanging="425"/>
        <w:jc w:val="both"/>
        <w:rPr>
          <w:bCs/>
          <w:color w:val="000000"/>
        </w:rPr>
      </w:pPr>
      <w:r>
        <w:t>d)</w:t>
      </w:r>
      <w:r>
        <w:tab/>
        <w:t>величина прогиба и прочность на изгиб определяются путем испытания на трехточечный или четырехточечный изгиб, проводимого в соответствии со стандартом ISO 14125:1998 + Amd 1:2011 на образце шириной не менее 50 мм с расстоянием между опорами, превышающем по меньшей мере в 20 раз толщину стенки. Должно быть использовано не менее пяти образцов;</w:t>
      </w:r>
    </w:p>
    <w:p w14:paraId="67D80249" w14:textId="6973F125" w:rsidR="000B09D2" w:rsidRPr="004C1E54" w:rsidRDefault="000B09D2" w:rsidP="000B09D2">
      <w:pPr>
        <w:spacing w:after="120"/>
        <w:ind w:left="2268" w:right="1134" w:hanging="425"/>
        <w:jc w:val="both"/>
        <w:rPr>
          <w:color w:val="000000"/>
        </w:rPr>
      </w:pPr>
      <w:r>
        <w:lastRenderedPageBreak/>
        <w:t>e)</w:t>
      </w:r>
      <w:r>
        <w:tab/>
        <w:t>коэффициент ползучести α определяется на основе среднего результата испытания по крайней мере двух образцов с описанной в подпункте</w:t>
      </w:r>
      <w:r w:rsidR="00F7743E">
        <w:t> </w:t>
      </w:r>
      <w:r>
        <w:t>d) конфигурацией, подвергающихся условиям ползучести при трехточечном или четырехточечном изгибе при максимальной расчетной температуре, указанной в пункте 6.9.2.2.4, в течение 1</w:t>
      </w:r>
      <w:r w:rsidR="00F7743E">
        <w:t> </w:t>
      </w:r>
      <w:r>
        <w:t>000 часов. На</w:t>
      </w:r>
      <w:r w:rsidR="006E749A">
        <w:t> </w:t>
      </w:r>
      <w:r>
        <w:t>каждом образце должно быть проведено следующее испытание:</w:t>
      </w:r>
    </w:p>
    <w:p w14:paraId="64DCA480" w14:textId="4C9E444A" w:rsidR="000B09D2" w:rsidRPr="004C1E54" w:rsidRDefault="000B09D2" w:rsidP="000B09D2">
      <w:pPr>
        <w:spacing w:after="120"/>
        <w:ind w:left="2694" w:right="1134" w:hanging="425"/>
        <w:jc w:val="both"/>
      </w:pPr>
      <w:r>
        <w:t>i)</w:t>
      </w:r>
      <w:r>
        <w:tab/>
        <w:t>образец помещается в прибор для испытания на изгиб, без приложения нагрузки, затем помещается в печь при максимальной расчетной температуре и выдерживается в течение не менее 60</w:t>
      </w:r>
      <w:r w:rsidR="00756564">
        <w:t> </w:t>
      </w:r>
      <w:r>
        <w:t>минут;</w:t>
      </w:r>
    </w:p>
    <w:p w14:paraId="7F9FB79C" w14:textId="1FF6F5BB" w:rsidR="000B09D2" w:rsidRPr="004C1E54" w:rsidRDefault="000B09D2" w:rsidP="000B09D2">
      <w:pPr>
        <w:spacing w:after="120"/>
        <w:ind w:left="2694" w:right="1134" w:hanging="425"/>
        <w:jc w:val="both"/>
      </w:pPr>
      <w:r>
        <w:t>ii)</w:t>
      </w:r>
      <w:r>
        <w:tab/>
        <w:t>к образцу, испытываемому на изгиб, прилагается нагрузка в соответствии со стандартом ISO 14125:1998 + Amd 1:2011 при изгибающем напряжении, равном прочности, определяемой в соответствии с подпунктом d), деленной на четыре. Поддерживается механическая нагрузка при максимальной расчетной температуре без перерыва в течение не менее 1</w:t>
      </w:r>
      <w:r w:rsidR="00F7743E">
        <w:t> </w:t>
      </w:r>
      <w:r>
        <w:t>000 часов;</w:t>
      </w:r>
    </w:p>
    <w:p w14:paraId="2D53D834" w14:textId="77777777" w:rsidR="000B09D2" w:rsidRPr="004C1E54" w:rsidRDefault="000B09D2" w:rsidP="000B09D2">
      <w:pPr>
        <w:spacing w:after="120"/>
        <w:ind w:left="2694" w:right="1134" w:hanging="425"/>
        <w:jc w:val="both"/>
      </w:pPr>
      <w:r>
        <w:t>iii)</w:t>
      </w:r>
      <w:r>
        <w:tab/>
        <w:t>измеряется начальный прогиб через шесть минут после приложения полной нагрузки в соответствии с подпунктом e) ii). Образец должен оставаться под нагрузкой на испытательной установке;</w:t>
      </w:r>
    </w:p>
    <w:p w14:paraId="049A188A" w14:textId="603DBFE1" w:rsidR="000B09D2" w:rsidRPr="004C1E54" w:rsidRDefault="000B09D2" w:rsidP="000B09D2">
      <w:pPr>
        <w:spacing w:after="120"/>
        <w:ind w:left="2694" w:right="1134" w:hanging="425"/>
        <w:jc w:val="both"/>
      </w:pPr>
      <w:r>
        <w:t>iv)</w:t>
      </w:r>
      <w:r>
        <w:tab/>
        <w:t>измеряется конечный прогиб через 1</w:t>
      </w:r>
      <w:r w:rsidR="00F7743E">
        <w:t> </w:t>
      </w:r>
      <w:r>
        <w:t>000 часов после приложения полной нагрузки в соответствии с подпунктом e) ii); и</w:t>
      </w:r>
    </w:p>
    <w:p w14:paraId="26AC0AD9" w14:textId="77777777" w:rsidR="000B09D2" w:rsidRPr="004C1E54" w:rsidRDefault="000B09D2" w:rsidP="000B09D2">
      <w:pPr>
        <w:spacing w:after="120"/>
        <w:ind w:left="2694" w:right="1134" w:hanging="425"/>
        <w:jc w:val="both"/>
        <w:rPr>
          <w:strike/>
        </w:rPr>
      </w:pPr>
      <w:r>
        <w:t>v)</w:t>
      </w:r>
      <w:r>
        <w:tab/>
        <w:t>вычисляют коэффициент ползучести α путем деления величины начального прогиба, измеренной в соответствии с подпунктом е) iii), на величину конечного прогиба, измеренную в соответствии с подпунктом е) iv);</w:t>
      </w:r>
    </w:p>
    <w:p w14:paraId="312900D2" w14:textId="3BF6F660" w:rsidR="000B09D2" w:rsidRPr="004C1E54" w:rsidRDefault="000B09D2" w:rsidP="000B09D2">
      <w:pPr>
        <w:spacing w:after="120"/>
        <w:ind w:left="2268" w:right="1134" w:hanging="425"/>
        <w:jc w:val="both"/>
      </w:pPr>
      <w:r>
        <w:t xml:space="preserve">f) </w:t>
      </w:r>
      <w:r>
        <w:tab/>
        <w:t>коэффициент старения β определяется на основе среднего результата испытания по крайней мере двух образцов с описанной в подпункте d) конфигурацией, подвергающихся воздействию статической нагрузки при трехточечном или четырехточечном изгибе в сочетании с погружением в воду при максимальной расчетной температуре, указанной в пункте</w:t>
      </w:r>
      <w:r w:rsidR="009F5CC9">
        <w:t> </w:t>
      </w:r>
      <w:r>
        <w:t>6.9.2.2.4, в течение 1</w:t>
      </w:r>
      <w:r w:rsidR="00F7743E">
        <w:t> </w:t>
      </w:r>
      <w:r>
        <w:t>000 часов. На каждом образце должно быть проведено следующее испытание:</w:t>
      </w:r>
    </w:p>
    <w:p w14:paraId="0D1157E7" w14:textId="77777777" w:rsidR="000B09D2" w:rsidRPr="004C1E54" w:rsidRDefault="000B09D2" w:rsidP="000B09D2">
      <w:pPr>
        <w:spacing w:after="120"/>
        <w:ind w:left="2694" w:right="1134" w:hanging="425"/>
        <w:jc w:val="both"/>
        <w:rPr>
          <w:color w:val="000000"/>
        </w:rPr>
      </w:pPr>
      <w:r>
        <w:t>i)</w:t>
      </w:r>
      <w:r>
        <w:tab/>
        <w:t>перед испытанием или выдерживанием образцы высушиваются в печи при температуре 80 °C в течение 24 часов;</w:t>
      </w:r>
    </w:p>
    <w:p w14:paraId="6D65E3B3" w14:textId="77777777" w:rsidR="000B09D2" w:rsidRPr="004C1E54" w:rsidRDefault="000B09D2" w:rsidP="000B09D2">
      <w:pPr>
        <w:spacing w:after="120"/>
        <w:ind w:left="2694" w:right="1134" w:hanging="425"/>
        <w:jc w:val="both"/>
        <w:rPr>
          <w:color w:val="000000"/>
        </w:rPr>
      </w:pPr>
      <w:r>
        <w:t>ii)</w:t>
      </w:r>
      <w:r>
        <w:tab/>
        <w:t>к образцу прилагается нагрузка при трехточечном или четырехточечном изгибе при температуре окружающей среды в соответствии со стандартом ISO 14125:1998 + Amd 1:2011 при изгибающем напряжении, равном прочности, определяемой в соответствии с подпунктом d), деленной на четыре. Измеряется начальный прогиб через 6 минут после приложения полной нагрузки. Образец снимается с испытательной установки;</w:t>
      </w:r>
    </w:p>
    <w:p w14:paraId="78DD3F5D" w14:textId="3C67E407" w:rsidR="000B09D2" w:rsidRPr="004C1E54" w:rsidRDefault="000B09D2" w:rsidP="000B09D2">
      <w:pPr>
        <w:spacing w:after="120"/>
        <w:ind w:left="2694" w:right="1134" w:hanging="425"/>
        <w:jc w:val="both"/>
        <w:rPr>
          <w:color w:val="000000"/>
        </w:rPr>
      </w:pPr>
      <w:r>
        <w:t>iii)</w:t>
      </w:r>
      <w:r>
        <w:tab/>
        <w:t>образец без нагрузки погружается в воду при максимальной расчетной температуре на период выдерживания не менее 1</w:t>
      </w:r>
      <w:r w:rsidR="00364CED">
        <w:t> </w:t>
      </w:r>
      <w:r>
        <w:t>000</w:t>
      </w:r>
      <w:r w:rsidR="00364CED">
        <w:t> </w:t>
      </w:r>
      <w:r>
        <w:t>часов без перерыва. После истечения периода выдерживания образцы снимаются, влажность</w:t>
      </w:r>
      <w:r w:rsidRPr="00CD744B">
        <w:t xml:space="preserve"> </w:t>
      </w:r>
      <w:r>
        <w:t>поддерживается при температуре окружающей среды, и испытание</w:t>
      </w:r>
      <w:r w:rsidRPr="00CD744B">
        <w:t xml:space="preserve"> </w:t>
      </w:r>
      <w:r>
        <w:t>завершается согласно подпункту</w:t>
      </w:r>
      <w:r w:rsidR="00364CED">
        <w:t> </w:t>
      </w:r>
      <w:r>
        <w:t>f) iv) в течение трех дней;</w:t>
      </w:r>
    </w:p>
    <w:p w14:paraId="5AD4BE02" w14:textId="77777777" w:rsidR="000B09D2" w:rsidRPr="004C1E54" w:rsidRDefault="000B09D2" w:rsidP="000B09D2">
      <w:pPr>
        <w:spacing w:after="120"/>
        <w:ind w:left="2694" w:right="1134" w:hanging="425"/>
        <w:jc w:val="both"/>
        <w:rPr>
          <w:color w:val="000000"/>
        </w:rPr>
      </w:pPr>
      <w:r>
        <w:t>iv)</w:t>
      </w:r>
      <w:r>
        <w:tab/>
        <w:t>образец подвергается второму циклу приложения статической нагрузки так же, как предусмотрено в подпункте f) ii). Измеряется конечный прогиб через 6 минут после приложения полной нагрузки. Образец снимается с испытательной установки; и</w:t>
      </w:r>
    </w:p>
    <w:p w14:paraId="2E8A29DF" w14:textId="77777777" w:rsidR="000B09D2" w:rsidRPr="004C1E54" w:rsidRDefault="000B09D2" w:rsidP="000B09D2">
      <w:pPr>
        <w:spacing w:after="120"/>
        <w:ind w:left="2694" w:right="1134" w:hanging="425"/>
        <w:jc w:val="both"/>
        <w:rPr>
          <w:strike/>
        </w:rPr>
      </w:pPr>
      <w:r>
        <w:t>v)</w:t>
      </w:r>
      <w:r>
        <w:tab/>
        <w:t xml:space="preserve">вычисляется коэффициент старения β путем деления величины начального прогиба, измеренной в соответствии с подпунктом f) ii), </w:t>
      </w:r>
      <w:r>
        <w:lastRenderedPageBreak/>
        <w:t xml:space="preserve">на величину конечного прогиба, измеренную в соответствии с подпунктом f) iv); </w:t>
      </w:r>
    </w:p>
    <w:p w14:paraId="05750D02" w14:textId="4D82CC25" w:rsidR="000B09D2" w:rsidRPr="004C1E54" w:rsidRDefault="000B09D2" w:rsidP="000B09D2">
      <w:pPr>
        <w:spacing w:after="120"/>
        <w:ind w:left="2268" w:right="1134" w:hanging="425"/>
        <w:jc w:val="both"/>
      </w:pPr>
      <w:r>
        <w:t>g)</w:t>
      </w:r>
      <w:r>
        <w:tab/>
        <w:t>прочность межслоевых соединений на сдвиг измеряется в ходе испытания репрезентативных образцов в соответствии со стандартом ISO</w:t>
      </w:r>
      <w:r w:rsidR="009F5CC9">
        <w:t> </w:t>
      </w:r>
      <w:r>
        <w:t>14130:1997;</w:t>
      </w:r>
    </w:p>
    <w:p w14:paraId="7680B3A8" w14:textId="77777777" w:rsidR="000B09D2" w:rsidRPr="004C1E54" w:rsidRDefault="000B09D2" w:rsidP="000B09D2">
      <w:pPr>
        <w:spacing w:after="120"/>
        <w:ind w:left="2268" w:right="1134" w:hanging="425"/>
        <w:jc w:val="both"/>
      </w:pPr>
      <w:r>
        <w:t>h)</w:t>
      </w:r>
      <w:r>
        <w:tab/>
        <w:t>эффективность формовочных характеристик термопластичной смолы или технологий отверждения и пост-отверждения термореактивной смолы, в зависимости от конкретного случая, для слоистых материалов должна определяться одним или несколькими из следующих методов:</w:t>
      </w:r>
    </w:p>
    <w:p w14:paraId="42791B22" w14:textId="77888DF5" w:rsidR="000B09D2" w:rsidRPr="004C1E54" w:rsidRDefault="000B09D2" w:rsidP="000B09D2">
      <w:pPr>
        <w:spacing w:after="120"/>
        <w:ind w:left="2694" w:right="1134" w:hanging="425"/>
        <w:jc w:val="both"/>
        <w:rPr>
          <w:color w:val="000000"/>
        </w:rPr>
      </w:pPr>
      <w:r>
        <w:t>i)</w:t>
      </w:r>
      <w:r>
        <w:tab/>
        <w:t xml:space="preserve">прямым измерением характеристик формованной термопластичной смолы или степени отверждения термореактивной смолы: температуры стеклования (Tg) или температуры плавления (Tm), определяемой с помощью дифференциальной сканирующей калориметрии (ДСК) в соответствии со стандартом </w:t>
      </w:r>
      <w:r w:rsidR="009F5CC9">
        <w:br/>
      </w:r>
      <w:r>
        <w:t>ISO 11357-2:2016; или</w:t>
      </w:r>
    </w:p>
    <w:p w14:paraId="3B12BECB" w14:textId="4CBADC46" w:rsidR="000B09D2" w:rsidRPr="004C1E54" w:rsidRDefault="000B09D2" w:rsidP="000B09D2">
      <w:pPr>
        <w:spacing w:after="120"/>
        <w:ind w:left="2694" w:right="1134" w:hanging="425"/>
        <w:jc w:val="both"/>
        <w:rPr>
          <w:color w:val="000000"/>
        </w:rPr>
      </w:pPr>
      <w:r>
        <w:t>ii)</w:t>
      </w:r>
      <w:r>
        <w:tab/>
        <w:t xml:space="preserve">косвенным измерением степени отверждения формованной термопластичной смолы или термореактивной смолы: </w:t>
      </w:r>
    </w:p>
    <w:p w14:paraId="592E4A9C" w14:textId="2B527597" w:rsidR="000B09D2" w:rsidRPr="004C1E54" w:rsidRDefault="00512B1B" w:rsidP="000B09D2">
      <w:pPr>
        <w:spacing w:after="120"/>
        <w:ind w:left="3119" w:right="1134" w:hanging="425"/>
        <w:jc w:val="both"/>
        <w:rPr>
          <w:rFonts w:eastAsia="Times New Roman"/>
          <w:bCs/>
          <w:color w:val="000000"/>
        </w:rPr>
      </w:pPr>
      <w:r>
        <w:t>—</w:t>
      </w:r>
      <w:r w:rsidR="000B09D2">
        <w:tab/>
        <w:t>ТТД в соответствии со стандартом ISO 75-1:2013;</w:t>
      </w:r>
    </w:p>
    <w:p w14:paraId="5FF12CD8" w14:textId="67155210" w:rsidR="000B09D2" w:rsidRPr="004C1E54" w:rsidRDefault="00512B1B" w:rsidP="000B09D2">
      <w:pPr>
        <w:spacing w:after="120"/>
        <w:ind w:left="3119" w:right="1134" w:hanging="425"/>
        <w:jc w:val="both"/>
        <w:rPr>
          <w:rFonts w:eastAsia="Times New Roman"/>
          <w:bCs/>
          <w:color w:val="000000"/>
        </w:rPr>
      </w:pPr>
      <w:r>
        <w:t>—</w:t>
      </w:r>
      <w:r w:rsidR="000B09D2">
        <w:tab/>
        <w:t>Tg или Tm с использованием термомеханического анализа (ТМА) в соответствии со стандартом ISO 11359-1:2014;</w:t>
      </w:r>
    </w:p>
    <w:p w14:paraId="42524312" w14:textId="112B3C7F" w:rsidR="000B09D2" w:rsidRPr="004C1E54" w:rsidRDefault="00512B1B" w:rsidP="000B09D2">
      <w:pPr>
        <w:spacing w:after="120"/>
        <w:ind w:left="3119" w:right="1134" w:hanging="425"/>
        <w:jc w:val="both"/>
        <w:rPr>
          <w:rFonts w:eastAsia="Times New Roman"/>
          <w:bCs/>
          <w:color w:val="000000"/>
        </w:rPr>
      </w:pPr>
      <w:r>
        <w:t>—</w:t>
      </w:r>
      <w:r w:rsidR="000B09D2">
        <w:tab/>
        <w:t>динамический механический анализ (ДМА) в соответствии со стандартом ISO 6721-11:2019;</w:t>
      </w:r>
    </w:p>
    <w:p w14:paraId="68E3D2E4" w14:textId="53F6775D" w:rsidR="000B09D2" w:rsidRPr="004C1E54" w:rsidRDefault="00512B1B" w:rsidP="000B09D2">
      <w:pPr>
        <w:spacing w:after="120"/>
        <w:ind w:left="3119" w:right="1134" w:hanging="425"/>
        <w:jc w:val="both"/>
        <w:rPr>
          <w:rFonts w:eastAsia="Times New Roman"/>
          <w:bCs/>
          <w:color w:val="000000"/>
        </w:rPr>
      </w:pPr>
      <w:r>
        <w:t>—</w:t>
      </w:r>
      <w:r w:rsidR="000B09D2">
        <w:tab/>
        <w:t>испытание по методу Баркола соответствии со стандартом ASTM D2583:2013-03 или EN 59:2016.</w:t>
      </w:r>
    </w:p>
    <w:p w14:paraId="071E6E5E" w14:textId="77777777" w:rsidR="000B09D2" w:rsidRPr="004C1E54" w:rsidRDefault="000B09D2" w:rsidP="000B09D2">
      <w:pPr>
        <w:pStyle w:val="SingleTxtG"/>
        <w:rPr>
          <w:bCs/>
        </w:rPr>
      </w:pPr>
      <w:r>
        <w:t xml:space="preserve">6.9.2.7.1.3 </w:t>
      </w:r>
      <w:r>
        <w:tab/>
        <w:t xml:space="preserve">Химическая совместимость лэйнера и вступающих в химический контакт поверхностей эксплуатационного оборудования с подлежащими перевозке веществами должна быть доказана с помощью одного из нижеследующих методов. Такое доказательство должно касаться всех аспектов совместимости материалов корпуса и его оборудования с подлежащими перевозке веществами, включая ухудшение химических свойств материалов корпуса, начало критических реакций в содержащемся в нем веществе и опасные реакции между корпусом и его содержимым. </w:t>
      </w:r>
    </w:p>
    <w:p w14:paraId="357CB117" w14:textId="34389454" w:rsidR="000B09D2" w:rsidRPr="004C1E54" w:rsidRDefault="000B09D2" w:rsidP="000B09D2">
      <w:pPr>
        <w:spacing w:after="120"/>
        <w:ind w:left="2268" w:right="1134" w:hanging="425"/>
        <w:jc w:val="both"/>
      </w:pPr>
      <w:r>
        <w:t>a)</w:t>
      </w:r>
      <w:r>
        <w:tab/>
        <w:t>Чтобы установить какое-либо ухудшение свойств материала корпуса, взятые из корпуса репрезентативные образцы, включая любую часть внутреннего лэйнера со сварными швами, подвергаются испытанию на химическую совместимость в соответствии со стандартом EN 977:1997 в течение 1</w:t>
      </w:r>
      <w:r w:rsidR="002634E3">
        <w:t> </w:t>
      </w:r>
      <w:r>
        <w:t>000 часов при 50 °C или при максимальной температуре, при которой определенное вещество разрешено к перевозке. Допускается снижение прочности и модуля упругости, измеренных при испытании на изгиб в соответствии со стандартом EN 978:1997, не более чем на 25</w:t>
      </w:r>
      <w:r w:rsidR="009F5CC9">
        <w:t> </w:t>
      </w:r>
      <w:r>
        <w:t>% относительно характеристик образца в исходном состоянии. Не</w:t>
      </w:r>
      <w:r w:rsidR="009F5CC9">
        <w:t> </w:t>
      </w:r>
      <w:r>
        <w:t>допускается появление трещин, вздутий, точечной коррозии, расслоений в конструкционных слоях, отслоений лэйнера и шероховатостей.</w:t>
      </w:r>
    </w:p>
    <w:p w14:paraId="0BA287E4" w14:textId="77777777" w:rsidR="000B09D2" w:rsidRPr="004C1E54" w:rsidRDefault="000B09D2" w:rsidP="000B09D2">
      <w:pPr>
        <w:spacing w:after="120"/>
        <w:ind w:left="2268" w:right="1134" w:hanging="425"/>
        <w:jc w:val="both"/>
      </w:pPr>
      <w:r>
        <w:t>b)</w:t>
      </w:r>
      <w:r>
        <w:tab/>
        <w:t>С помощью удостоверенных и документированных данных о положительных опытах, свидетельствующих о совместимости соответствующих перевозимых веществ с материалами корпуса, соприкасающимися с этими веществами при заданных температурах, временных и других соответствующих условиях эксплуатации.</w:t>
      </w:r>
    </w:p>
    <w:p w14:paraId="7543E2B5" w14:textId="77777777" w:rsidR="000B09D2" w:rsidRPr="004C1E54" w:rsidRDefault="000B09D2" w:rsidP="000B09D2">
      <w:pPr>
        <w:spacing w:after="120"/>
        <w:ind w:left="2268" w:right="1134" w:hanging="425"/>
        <w:jc w:val="both"/>
        <w:rPr>
          <w:bCs/>
        </w:rPr>
      </w:pPr>
      <w:r>
        <w:t xml:space="preserve">с) </w:t>
      </w:r>
      <w:r>
        <w:tab/>
        <w:t>С помощью технических данных, взятых из соответствующих публикаций, стандартов или других источников, приемлемых для компетентного органа.</w:t>
      </w:r>
    </w:p>
    <w:p w14:paraId="485D3263" w14:textId="77777777" w:rsidR="000B09D2" w:rsidRPr="004C1E54" w:rsidRDefault="000B09D2" w:rsidP="000B09D2">
      <w:pPr>
        <w:spacing w:after="120"/>
        <w:ind w:left="2268" w:right="1134" w:hanging="425"/>
        <w:jc w:val="both"/>
        <w:rPr>
          <w:color w:val="000000"/>
        </w:rPr>
      </w:pPr>
      <w:r>
        <w:t>d)</w:t>
      </w:r>
      <w:r>
        <w:tab/>
        <w:t>По согласованию с компетентным органом могут использоваться другие методы подтверждения химической совместимости.</w:t>
      </w:r>
    </w:p>
    <w:p w14:paraId="3A62EAE3" w14:textId="2091DA4F" w:rsidR="000B09D2" w:rsidRPr="004C1E54" w:rsidRDefault="000B09D2" w:rsidP="000B09D2">
      <w:pPr>
        <w:spacing w:after="120"/>
        <w:ind w:left="1134" w:right="1134"/>
        <w:jc w:val="both"/>
        <w:rPr>
          <w:bCs/>
          <w:strike/>
        </w:rPr>
      </w:pPr>
      <w:r>
        <w:lastRenderedPageBreak/>
        <w:t>6.9.2.7.1.4</w:t>
      </w:r>
      <w:r>
        <w:tab/>
        <w:t>Испытание на удар падающим шаром в соответствии со стандартом EN</w:t>
      </w:r>
      <w:r w:rsidR="009F5CC9">
        <w:t> </w:t>
      </w:r>
      <w:r>
        <w:t>976-1:1997</w:t>
      </w:r>
    </w:p>
    <w:p w14:paraId="7FD9E805" w14:textId="77777777" w:rsidR="000B09D2" w:rsidRPr="004C1E54" w:rsidRDefault="000B09D2" w:rsidP="000B09D2">
      <w:pPr>
        <w:spacing w:after="120"/>
        <w:ind w:left="1134" w:right="1134"/>
        <w:jc w:val="both"/>
        <w:rPr>
          <w:rFonts w:eastAsia="Times New Roman"/>
          <w:bCs/>
          <w:color w:val="000000"/>
        </w:rPr>
      </w:pPr>
      <w:r>
        <w:tab/>
      </w:r>
      <w:r>
        <w:tab/>
      </w:r>
      <w:r>
        <w:tab/>
        <w:t>Прототип подвергается испытанию на удар падающим шаром в соответствии со стандартом EN 976-1:1997, № 6.6. При этом не должно быть видимых повреждений внутри или снаружи цистерны.</w:t>
      </w:r>
    </w:p>
    <w:p w14:paraId="65A6F4AF" w14:textId="77777777" w:rsidR="000B09D2" w:rsidRPr="004C1E54" w:rsidRDefault="000B09D2" w:rsidP="000B09D2">
      <w:pPr>
        <w:pStyle w:val="SingleTxtG"/>
        <w:rPr>
          <w:b/>
        </w:rPr>
      </w:pPr>
      <w:r>
        <w:t xml:space="preserve">6.9.2.7.1.5 </w:t>
      </w:r>
      <w:r>
        <w:tab/>
        <w:t>Испытание на огнестойкость</w:t>
      </w:r>
    </w:p>
    <w:p w14:paraId="5105DAEE" w14:textId="01A1917A" w:rsidR="000B09D2" w:rsidRPr="004C1E54" w:rsidRDefault="000B09D2" w:rsidP="000B09D2">
      <w:pPr>
        <w:spacing w:after="120"/>
        <w:ind w:left="1134" w:right="1134"/>
        <w:jc w:val="both"/>
        <w:rPr>
          <w:rFonts w:eastAsia="Times New Roman"/>
        </w:rPr>
      </w:pPr>
      <w:r>
        <w:t>6.9.2.7.1.5.1</w:t>
      </w:r>
      <w:r w:rsidR="003D4108">
        <w:tab/>
      </w:r>
      <w:r>
        <w:t>Репрезентативный прототип с его эксплуатационным и конструктивным оборудованием, наполненный водой до 80</w:t>
      </w:r>
      <w:r w:rsidR="009F5CC9">
        <w:t> </w:t>
      </w:r>
      <w:r>
        <w:t>% его максимальной вместимости, подвергается в течение 30 минут полному охвату пламенем с использованием открытого резервуара, наполненного печным топливом, или любого другого вида огня, оказывающего такое же воздействие. Огонь должен быть эквивалентен теоретическому огню с температурой пламени 800</w:t>
      </w:r>
      <w:r w:rsidR="009F5CC9">
        <w:t> </w:t>
      </w:r>
      <w:r>
        <w:t xml:space="preserve">°C, относительной излучательной способностью 0,9, а также для цистерн </w:t>
      </w:r>
      <w:r w:rsidR="009F5CC9">
        <w:t>—</w:t>
      </w:r>
      <w:r>
        <w:t xml:space="preserve"> коэффициентом теплопередачи 10 Вт/(м²K) и поглощательной способностью поверхности 0,8. Минимальный чистый тепловой поток 75 кВт/м² должен быть откалиброван в соответствии со стандартом ISO</w:t>
      </w:r>
      <w:r w:rsidR="009F5CC9">
        <w:t> </w:t>
      </w:r>
      <w:r>
        <w:t>21843:2018. Резервуар должен иметь размеры, превышающие размеры цистерны не менее чем на 50 см с каждой стороны, а расстояние между уровнем поверхности топлива и корпусом цистерны должно находиться в пределах 50–80 см. Остальные элементы цистерны, расположенные ниже уровня жидкости, включая отверстия и затворы, должны оставаться герметичными, за исключением незначительного просачивания.</w:t>
      </w:r>
    </w:p>
    <w:p w14:paraId="68ACB1E1" w14:textId="77777777" w:rsidR="000B09D2" w:rsidRPr="004C1E54" w:rsidRDefault="000B09D2" w:rsidP="000B09D2">
      <w:pPr>
        <w:pStyle w:val="SingleTxtG"/>
        <w:rPr>
          <w:b/>
          <w:bCs/>
          <w:i/>
          <w:iCs/>
        </w:rPr>
      </w:pPr>
      <w:r w:rsidRPr="0078091E">
        <w:rPr>
          <w:b/>
          <w:bCs/>
        </w:rPr>
        <w:t>6.9.2.8</w:t>
      </w:r>
      <w:r w:rsidRPr="0078091E">
        <w:rPr>
          <w:b/>
          <w:bCs/>
        </w:rPr>
        <w:tab/>
      </w:r>
      <w:r>
        <w:tab/>
      </w:r>
      <w:r>
        <w:rPr>
          <w:b/>
          <w:bCs/>
          <w:i/>
          <w:iCs/>
        </w:rPr>
        <w:t>Проверки и испытания</w:t>
      </w:r>
    </w:p>
    <w:p w14:paraId="4430E146" w14:textId="77777777" w:rsidR="000B09D2" w:rsidRPr="004C1E54" w:rsidRDefault="000B09D2" w:rsidP="000B09D2">
      <w:pPr>
        <w:spacing w:after="120"/>
        <w:ind w:left="1134" w:right="1134"/>
        <w:jc w:val="both"/>
      </w:pPr>
      <w:r>
        <w:t xml:space="preserve">6.9.2.8.1 </w:t>
      </w:r>
      <w:r>
        <w:tab/>
        <w:t>Проверки и испытания переносных цистерн из АВП должны проводиться в соответствии с положениями подраздела 6.7.2.19. Кроме того, сварные термопластичные лэйнеры должны подвергаться испытанию на искрообразование в соответствии с подходящим стандартом после испытаний под давлением, проводимых в рамках периодических проверок, указанных в пункте 6.7.2.19.4.</w:t>
      </w:r>
    </w:p>
    <w:p w14:paraId="223F20C9" w14:textId="0A631338" w:rsidR="000B09D2" w:rsidRPr="004C1E54" w:rsidRDefault="000B09D2" w:rsidP="000B09D2">
      <w:pPr>
        <w:spacing w:after="120"/>
        <w:ind w:left="1134" w:right="1134"/>
        <w:jc w:val="both"/>
      </w:pPr>
      <w:r>
        <w:t>6.9.2.8.2</w:t>
      </w:r>
      <w:r>
        <w:tab/>
        <w:t>Кроме того, первоначальные и периодические проверки должны проводиться в соответствии с программой проверки эксплуатационного срока службы и любыми связанными с ней методами проверки, предусмотренными в пункте</w:t>
      </w:r>
      <w:r w:rsidR="009F5CC9">
        <w:t> </w:t>
      </w:r>
      <w:r>
        <w:t>6.9.2.6.3.</w:t>
      </w:r>
    </w:p>
    <w:p w14:paraId="6AD97723" w14:textId="77777777" w:rsidR="000B09D2" w:rsidRPr="004C1E54" w:rsidRDefault="000B09D2" w:rsidP="000B09D2">
      <w:pPr>
        <w:spacing w:after="120"/>
        <w:ind w:left="1134" w:right="1134"/>
        <w:jc w:val="both"/>
      </w:pPr>
      <w:r>
        <w:t>6.9.2.8.3</w:t>
      </w:r>
      <w:r>
        <w:tab/>
        <w:t>В ходе первоначальной проверки и испытания должно быть установлено, что изготовление цистерны осуществлялось в соответствии с системой обеспечения качества, предусмотренной в пункте 6.9.2.2.2.</w:t>
      </w:r>
    </w:p>
    <w:p w14:paraId="33BC7BCB" w14:textId="77777777" w:rsidR="000B09D2" w:rsidRPr="004C1E54" w:rsidRDefault="000B09D2" w:rsidP="000B09D2">
      <w:pPr>
        <w:spacing w:after="120"/>
        <w:ind w:left="1134" w:right="1134"/>
        <w:jc w:val="both"/>
      </w:pPr>
      <w:r>
        <w:t>6.9.2.8.4</w:t>
      </w:r>
      <w:r>
        <w:tab/>
        <w:t>Кроме того, во время проверки корпуса расположение зон, обогреваемых нагревательными элементами, должно быть указано или маркировано, отмечено на конструкторских чертежах или сделано видимым с использованием подходящего метода (например, инфракрасного излучения). При осмотре корпуса должны учитываться последствия перегрева, коррозии, эрозии, избыточного давления и механической перегрузки.</w:t>
      </w:r>
    </w:p>
    <w:p w14:paraId="60E5DACF" w14:textId="77777777" w:rsidR="000B09D2" w:rsidRPr="004C1E54" w:rsidRDefault="000B09D2" w:rsidP="000B09D2">
      <w:pPr>
        <w:pStyle w:val="SingleTxtG"/>
        <w:rPr>
          <w:b/>
          <w:bCs/>
          <w:i/>
          <w:iCs/>
        </w:rPr>
      </w:pPr>
      <w:r w:rsidRPr="0078091E">
        <w:rPr>
          <w:b/>
          <w:bCs/>
        </w:rPr>
        <w:t>6.9.2.9</w:t>
      </w:r>
      <w:r w:rsidRPr="0078091E">
        <w:rPr>
          <w:b/>
          <w:bCs/>
        </w:rPr>
        <w:tab/>
      </w:r>
      <w:r>
        <w:tab/>
      </w:r>
      <w:r>
        <w:rPr>
          <w:b/>
          <w:bCs/>
          <w:i/>
          <w:iCs/>
        </w:rPr>
        <w:t>Сохранение образцов</w:t>
      </w:r>
    </w:p>
    <w:p w14:paraId="6D081CA6" w14:textId="77777777" w:rsidR="000B09D2" w:rsidRPr="004C1E54" w:rsidRDefault="000B09D2" w:rsidP="000B09D2">
      <w:pPr>
        <w:spacing w:after="120"/>
        <w:ind w:left="1134" w:right="1134"/>
        <w:jc w:val="both"/>
      </w:pPr>
      <w:r>
        <w:tab/>
      </w:r>
      <w:r>
        <w:tab/>
      </w:r>
      <w:r>
        <w:tab/>
        <w:t>Образцы корпусов (например, из вырезанного люка) каждой изготовленной цистерны хранятся для будущей проверки цистерны и ее корпуса в течение пяти лет с даты первоначальной проверки и испытания и до успешного завершения требуемой пятилетней периодической проверки.</w:t>
      </w:r>
    </w:p>
    <w:p w14:paraId="6B400A42" w14:textId="77777777" w:rsidR="000B09D2" w:rsidRPr="004C1E54" w:rsidRDefault="000B09D2" w:rsidP="000B09D2">
      <w:pPr>
        <w:pStyle w:val="SingleTxtG"/>
        <w:rPr>
          <w:b/>
          <w:bCs/>
        </w:rPr>
      </w:pPr>
      <w:r w:rsidRPr="0078091E">
        <w:rPr>
          <w:b/>
          <w:bCs/>
        </w:rPr>
        <w:t>6.9.2.10</w:t>
      </w:r>
      <w:r>
        <w:tab/>
      </w:r>
      <w:r>
        <w:rPr>
          <w:b/>
          <w:bCs/>
          <w:i/>
          <w:iCs/>
        </w:rPr>
        <w:t>Маркировка</w:t>
      </w:r>
    </w:p>
    <w:p w14:paraId="12D66CDB" w14:textId="77777777" w:rsidR="000B09D2" w:rsidRPr="004C1E54" w:rsidRDefault="000B09D2" w:rsidP="000B09D2">
      <w:pPr>
        <w:spacing w:after="120"/>
        <w:ind w:left="1134" w:right="1134"/>
        <w:jc w:val="both"/>
        <w:rPr>
          <w:color w:val="000000"/>
        </w:rPr>
      </w:pPr>
      <w:r>
        <w:t>6.9.2.10.1</w:t>
      </w:r>
      <w:r>
        <w:tab/>
        <w:t>Требования пункта 6.7.2.20.1 применяются к переносным цистернам с корпусом из АВП, за исключением требований подпункта 6.7.2.20.1 f) ii).</w:t>
      </w:r>
    </w:p>
    <w:p w14:paraId="471AD02B" w14:textId="1D4607BA" w:rsidR="000B09D2" w:rsidRPr="004C1E54" w:rsidRDefault="000B09D2" w:rsidP="000B09D2">
      <w:pPr>
        <w:spacing w:after="120"/>
        <w:ind w:left="1134" w:right="1134"/>
        <w:jc w:val="both"/>
        <w:rPr>
          <w:strike/>
        </w:rPr>
      </w:pPr>
      <w:r>
        <w:t>6.9.2.10.2</w:t>
      </w:r>
      <w:r>
        <w:tab/>
        <w:t xml:space="preserve">Информация, требуемая в подпункте f) i) пункта 6.7.2.20.1, должна быть следующей: </w:t>
      </w:r>
      <w:r w:rsidR="001D27B4" w:rsidRPr="001D27B4">
        <w:t>“</w:t>
      </w:r>
      <w:r>
        <w:t>Конструкционный материал корпуса: армированная волокном пластмасса</w:t>
      </w:r>
      <w:r w:rsidR="001D27B4" w:rsidRPr="001D27B4">
        <w:t>”</w:t>
      </w:r>
      <w:r>
        <w:t xml:space="preserve">, армирующее волокно, например </w:t>
      </w:r>
      <w:r w:rsidR="001D27B4" w:rsidRPr="001D27B4">
        <w:t>“</w:t>
      </w:r>
      <w:r>
        <w:t>Армирование: Е-стекло</w:t>
      </w:r>
      <w:r w:rsidR="001D27B4" w:rsidRPr="001D27B4">
        <w:t>”</w:t>
      </w:r>
      <w:r>
        <w:t xml:space="preserve">, и смола, например </w:t>
      </w:r>
      <w:r w:rsidR="001D27B4" w:rsidRPr="001D27B4">
        <w:t>“</w:t>
      </w:r>
      <w:r>
        <w:t>Смола: винилэфирная</w:t>
      </w:r>
      <w:r w:rsidR="001D27B4" w:rsidRPr="001D27B4">
        <w:t>”</w:t>
      </w:r>
      <w:r>
        <w:t>.</w:t>
      </w:r>
    </w:p>
    <w:p w14:paraId="6AB0EDD1" w14:textId="6E39C838" w:rsidR="000B09D2" w:rsidRPr="004C1E54" w:rsidRDefault="000B09D2" w:rsidP="000B09D2">
      <w:pPr>
        <w:spacing w:after="120"/>
        <w:ind w:left="1134" w:right="1134"/>
        <w:jc w:val="both"/>
      </w:pPr>
      <w:r>
        <w:lastRenderedPageBreak/>
        <w:t>6.9.2.10.3</w:t>
      </w:r>
      <w:r>
        <w:tab/>
        <w:t>Требования пункта 6.7.2.20.2 применяются к переносной цистерне с корпусом из АВП.</w:t>
      </w:r>
      <w:r w:rsidR="00512B1B">
        <w:t>»</w:t>
      </w:r>
      <w:r>
        <w:t>.</w:t>
      </w:r>
    </w:p>
    <w:p w14:paraId="20A04FDB" w14:textId="77777777" w:rsidR="000B09D2" w:rsidRPr="004C1E54" w:rsidRDefault="000B09D2" w:rsidP="000B09D2">
      <w:pPr>
        <w:pStyle w:val="H1G"/>
      </w:pPr>
      <w:r>
        <w:tab/>
      </w:r>
      <w:r>
        <w:tab/>
      </w:r>
      <w:r>
        <w:rPr>
          <w:bCs/>
        </w:rPr>
        <w:t>Глава 7.1</w:t>
      </w:r>
    </w:p>
    <w:p w14:paraId="412451BC" w14:textId="2A8C26D6" w:rsidR="000B09D2" w:rsidRPr="004C1E54" w:rsidRDefault="000B09D2" w:rsidP="000B09D2">
      <w:pPr>
        <w:pStyle w:val="SingleTxtG"/>
        <w:keepNext/>
        <w:ind w:left="2268" w:hanging="1134"/>
      </w:pPr>
      <w:r>
        <w:t>7.1.1.6</w:t>
      </w:r>
      <w:r>
        <w:tab/>
      </w:r>
      <w:r>
        <w:tab/>
        <w:t xml:space="preserve">Заменить </w:t>
      </w:r>
      <w:r w:rsidR="00512B1B">
        <w:t>«</w:t>
      </w:r>
      <w:r>
        <w:t>снаружи и изнутри</w:t>
      </w:r>
      <w:r w:rsidR="00512B1B">
        <w:t>»</w:t>
      </w:r>
      <w:r>
        <w:t xml:space="preserve"> на </w:t>
      </w:r>
      <w:r w:rsidR="00512B1B">
        <w:t>«</w:t>
      </w:r>
      <w:r>
        <w:t>изнутри и снаружи</w:t>
      </w:r>
      <w:r w:rsidR="00512B1B">
        <w:t>»</w:t>
      </w:r>
      <w:r>
        <w:t>. После существующего абзаца добавить следующий новый текст:</w:t>
      </w:r>
    </w:p>
    <w:p w14:paraId="29607696" w14:textId="67BF8E9D" w:rsidR="000B09D2" w:rsidRPr="004C1E54" w:rsidRDefault="009F5CC9" w:rsidP="000B09D2">
      <w:pPr>
        <w:pStyle w:val="SingleTxtG"/>
      </w:pPr>
      <w:r>
        <w:tab/>
      </w:r>
      <w:r>
        <w:tab/>
      </w:r>
      <w:r w:rsidR="00512B1B">
        <w:t>«</w:t>
      </w:r>
      <w:r w:rsidR="000B09D2">
        <w:t>Грузовая транспортная единица должна быть проверена, с тем чтобы убедиться в ее конструктивной пригодности, отсутствии в ней возможных остатков, несовместимых с грузом, и отсутствии на внутренней поверхности пола, стенок и потолка, где это применимо, выступов или повреждений, которые могут повлиять на содержащийся в ней груз, и отсутствии в грузовых контейнерах повреждений, влияющих на стойкость контейнера к воздействию погодных условий, когда это необходимо.</w:t>
      </w:r>
    </w:p>
    <w:p w14:paraId="74B2116F" w14:textId="1AE5EAD9" w:rsidR="000B09D2" w:rsidRPr="004C1E54" w:rsidRDefault="000B09D2" w:rsidP="000B09D2">
      <w:pPr>
        <w:pStyle w:val="SingleTxtG"/>
      </w:pPr>
      <w:r>
        <w:tab/>
      </w:r>
      <w:r>
        <w:tab/>
        <w:t xml:space="preserve">Термин </w:t>
      </w:r>
      <w:r w:rsidR="00512B1B">
        <w:t>«</w:t>
      </w:r>
      <w:r>
        <w:t>конструктивно пригодный</w:t>
      </w:r>
      <w:r w:rsidR="00512B1B">
        <w:t>»</w:t>
      </w:r>
      <w:r>
        <w:t xml:space="preserve"> означает, что грузовая транспортная единица не имеет крупных дефектов в своих конструкционных компонентах. Конструктивными компонентами грузовых транспортных единиц для мультимодальных целей являются, например, верхние и нижние боковые балки, верхние и нижние торцевые поперечные элементы, угловые стойки, угловые фитинги и для грузовых контейнеров </w:t>
      </w:r>
      <w:r w:rsidR="00512B1B">
        <w:t>—</w:t>
      </w:r>
      <w:r>
        <w:t xml:space="preserve"> порог двери, верхний брус дверной рамы и поперечные детали покрытия пола. Крупными дефектами являются:</w:t>
      </w:r>
    </w:p>
    <w:p w14:paraId="6E53D153" w14:textId="77777777" w:rsidR="000B09D2" w:rsidRPr="004C1E54" w:rsidRDefault="000B09D2" w:rsidP="000B09D2">
      <w:pPr>
        <w:pStyle w:val="SingleTxtG"/>
        <w:ind w:left="2835" w:hanging="708"/>
      </w:pPr>
      <w:r>
        <w:t>a)</w:t>
      </w:r>
      <w:r>
        <w:tab/>
        <w:t>изгибы, трещины или разрывы в конструкционных или опорных элементах или любое повреждение эксплуатационного или операционного оборудования, которые нарушают целостность единицы;</w:t>
      </w:r>
    </w:p>
    <w:p w14:paraId="20923CB0" w14:textId="77777777" w:rsidR="000B09D2" w:rsidRPr="004C1E54" w:rsidRDefault="000B09D2" w:rsidP="000B09D2">
      <w:pPr>
        <w:pStyle w:val="SingleTxtG"/>
        <w:ind w:left="2835" w:hanging="708"/>
      </w:pPr>
      <w:r>
        <w:t>b)</w:t>
      </w:r>
      <w:r>
        <w:tab/>
        <w:t>любое нарушение общей конфигурации или любое повреждение подъемных приспособлений или стыковочных устройств погрузочно-разгрузочного оборудования, являющееся достаточно значительным, чтобы препятствовать надлежащему применению погрузочно-разгрузочного оборудования, установке и закреплению на шасси, транспортном средстве или вагоне или установке в контейнерные ячейки на судне; и, когда это применимо,</w:t>
      </w:r>
    </w:p>
    <w:p w14:paraId="252EF632" w14:textId="77777777" w:rsidR="000B09D2" w:rsidRPr="004C1E54" w:rsidRDefault="000B09D2" w:rsidP="000B09D2">
      <w:pPr>
        <w:pStyle w:val="SingleTxtG"/>
        <w:ind w:left="2835" w:hanging="708"/>
      </w:pPr>
      <w:r>
        <w:t>с)</w:t>
      </w:r>
      <w:r>
        <w:tab/>
        <w:t>дверные петли, дверные пороги и другая металлическая гарнитура, которые заклинены, деформированы, поломаны, отсутствуют или являются в том или ином отношении непригодными.</w:t>
      </w:r>
    </w:p>
    <w:p w14:paraId="15A78FDE" w14:textId="0B9AF4E5" w:rsidR="000B09D2" w:rsidRPr="004C1E54" w:rsidRDefault="000B09D2" w:rsidP="000B09D2">
      <w:pPr>
        <w:pStyle w:val="SingleTxtG"/>
      </w:pPr>
      <w:r>
        <w:rPr>
          <w:b/>
          <w:bCs/>
          <w:i/>
          <w:iCs/>
        </w:rPr>
        <w:t>ПРИМЕЧАНИЕ:</w:t>
      </w:r>
      <w:r>
        <w:tab/>
      </w:r>
      <w:r>
        <w:rPr>
          <w:i/>
          <w:iCs/>
        </w:rPr>
        <w:t>В отношении наполнения переносных цистерн и МЭГК см. главу</w:t>
      </w:r>
      <w:r w:rsidR="009F5CC9">
        <w:rPr>
          <w:i/>
          <w:iCs/>
        </w:rPr>
        <w:t> </w:t>
      </w:r>
      <w:r>
        <w:rPr>
          <w:i/>
          <w:iCs/>
        </w:rPr>
        <w:t>4.2.</w:t>
      </w:r>
      <w:r>
        <w:t xml:space="preserve"> </w:t>
      </w:r>
      <w:r>
        <w:rPr>
          <w:i/>
          <w:iCs/>
        </w:rPr>
        <w:t>В отношении наполнения контейнеров для массовых грузов см. главу 4.3.</w:t>
      </w:r>
      <w:r w:rsidR="00512B1B">
        <w:t>»</w:t>
      </w:r>
      <w:r>
        <w:t>.</w:t>
      </w:r>
    </w:p>
    <w:p w14:paraId="5846F7DC" w14:textId="07E3F0AD" w:rsidR="000B09D2" w:rsidRPr="004C1E54" w:rsidRDefault="000B09D2" w:rsidP="000B09D2">
      <w:pPr>
        <w:pStyle w:val="SingleTxtG"/>
      </w:pPr>
      <w:r>
        <w:t>7.1.3.3.1</w:t>
      </w:r>
      <w:r>
        <w:tab/>
        <w:t>Исключить пункт 7.1.3.3.1 и соответственно изменить нумерацию пункта</w:t>
      </w:r>
      <w:r w:rsidR="009F5CC9">
        <w:t> </w:t>
      </w:r>
      <w:r>
        <w:t>7.1.3.3.2.</w:t>
      </w:r>
    </w:p>
    <w:p w14:paraId="359FA650" w14:textId="649BA61F" w:rsidR="000B09D2" w:rsidRPr="004C1E54" w:rsidRDefault="000B09D2" w:rsidP="000B09D2">
      <w:pPr>
        <w:pStyle w:val="SingleTxtG"/>
        <w:ind w:left="2268" w:hanging="1134"/>
      </w:pPr>
      <w:r>
        <w:t>7.1.5.3.2 a)</w:t>
      </w:r>
      <w:r>
        <w:tab/>
        <w:t xml:space="preserve">Заменить </w:t>
      </w:r>
      <w:r w:rsidR="00512B1B">
        <w:t>«</w:t>
      </w:r>
      <w:r>
        <w:t xml:space="preserve">слово </w:t>
      </w:r>
      <w:r w:rsidR="003D4108" w:rsidRPr="003D4108">
        <w:t>“</w:t>
      </w:r>
      <w:r>
        <w:t>СТАБИЛИЗИРОВАННЫЙ(-АЯ, -ОЕ)</w:t>
      </w:r>
      <w:r w:rsidR="003D4108" w:rsidRPr="003D4108">
        <w:t>”</w:t>
      </w:r>
      <w:r w:rsidR="00512B1B">
        <w:t>»</w:t>
      </w:r>
      <w:r>
        <w:t xml:space="preserve"> на </w:t>
      </w:r>
      <w:r w:rsidR="00512B1B">
        <w:t>«</w:t>
      </w:r>
      <w:r>
        <w:t xml:space="preserve">слова </w:t>
      </w:r>
      <w:r w:rsidR="003D4108" w:rsidRPr="003D4108">
        <w:t>“</w:t>
      </w:r>
      <w:r>
        <w:t>ПРИ РЕГУЛИРУЕМОЙ ТЕМПЕРАТУРЕ</w:t>
      </w:r>
      <w:r w:rsidR="003D4108" w:rsidRPr="003D4108">
        <w:t>”</w:t>
      </w:r>
      <w:r w:rsidR="00512B1B">
        <w:t>»</w:t>
      </w:r>
      <w:r>
        <w:t>.</w:t>
      </w:r>
    </w:p>
    <w:p w14:paraId="48BC1A69" w14:textId="77777777" w:rsidR="000B09D2" w:rsidRPr="004C1E54" w:rsidRDefault="000B09D2" w:rsidP="000B09D2">
      <w:pPr>
        <w:pStyle w:val="SingleTxtG"/>
        <w:ind w:left="2268" w:hanging="1134"/>
      </w:pPr>
      <w:r>
        <w:t>7.1.5.3.2 b)</w:t>
      </w:r>
      <w:r>
        <w:tab/>
        <w:t>Исключить сноску 1.</w:t>
      </w:r>
    </w:p>
    <w:p w14:paraId="734E15B1" w14:textId="77777777" w:rsidR="000B09D2" w:rsidRPr="004C1E54" w:rsidRDefault="000B09D2" w:rsidP="000B09D2">
      <w:pPr>
        <w:pStyle w:val="H1G"/>
      </w:pPr>
      <w:r>
        <w:tab/>
      </w:r>
      <w:r>
        <w:tab/>
      </w:r>
      <w:r>
        <w:rPr>
          <w:bCs/>
        </w:rPr>
        <w:t>Таблица соответствия между Правилами МАГАТЭ и Типовыми правилами</w:t>
      </w:r>
    </w:p>
    <w:p w14:paraId="15A3288E" w14:textId="07B23840" w:rsidR="000B09D2" w:rsidRPr="004C1E54" w:rsidRDefault="000B09D2" w:rsidP="000B09D2">
      <w:pPr>
        <w:pStyle w:val="SingleTxtG"/>
      </w:pPr>
      <w:r>
        <w:t xml:space="preserve">В заголовке </w:t>
      </w:r>
      <w:r w:rsidR="00512B1B">
        <w:t>«</w:t>
      </w:r>
      <w:r>
        <w:t>Таблица соответствия между номерами пунктов в публикации МАГАТЭ</w:t>
      </w:r>
      <w:r w:rsidR="009F5CC9">
        <w:t> </w:t>
      </w:r>
      <w:r>
        <w:t>...</w:t>
      </w:r>
      <w:r w:rsidR="00512B1B">
        <w:t>»</w:t>
      </w:r>
      <w:r>
        <w:t xml:space="preserve"> заменить </w:t>
      </w:r>
      <w:r w:rsidR="00512B1B">
        <w:t>«</w:t>
      </w:r>
      <w:r>
        <w:t>НОМЕРАМИ ПУНКТОВ</w:t>
      </w:r>
      <w:r w:rsidR="00512B1B">
        <w:t>»</w:t>
      </w:r>
      <w:r>
        <w:t xml:space="preserve"> на </w:t>
      </w:r>
      <w:r w:rsidR="00512B1B">
        <w:t>«</w:t>
      </w:r>
      <w:r>
        <w:t>ПУНКТАМИ, ТАБЛИЦАМИ И РИСУНКАМИ</w:t>
      </w:r>
      <w:r w:rsidR="00512B1B">
        <w:t>»</w:t>
      </w:r>
      <w:r>
        <w:t xml:space="preserve"> и заменить </w:t>
      </w:r>
      <w:r w:rsidR="00512B1B">
        <w:t>«</w:t>
      </w:r>
      <w:r>
        <w:t xml:space="preserve">ПУБЛИКАЦИИ МАГАТЭ </w:t>
      </w:r>
      <w:r w:rsidR="00084FEA" w:rsidRPr="003D4108">
        <w:t>“</w:t>
      </w:r>
      <w:r>
        <w:t>ПРАВИЛА БЕЗОПАСНОЙ ПЕРЕВОЗКИ РАДИОАКТИВНЫХ МАТЕРИАЛОВ</w:t>
      </w:r>
      <w:r w:rsidR="00084FEA" w:rsidRPr="003D4108">
        <w:t>”</w:t>
      </w:r>
      <w:r>
        <w:t xml:space="preserve"> (ИЗДАНИЕ 2018 ГОДА </w:t>
      </w:r>
      <w:r w:rsidR="009F5CC9">
        <w:t>—</w:t>
      </w:r>
      <w:r>
        <w:t xml:space="preserve"> SSR</w:t>
      </w:r>
      <w:r w:rsidR="009F5CC9">
        <w:noBreakHyphen/>
      </w:r>
      <w:r>
        <w:t>6 (Rev.1))</w:t>
      </w:r>
      <w:r w:rsidR="00512B1B">
        <w:t>»</w:t>
      </w:r>
      <w:r>
        <w:t xml:space="preserve"> на </w:t>
      </w:r>
      <w:r w:rsidR="00512B1B">
        <w:t>«</w:t>
      </w:r>
      <w:r>
        <w:t>ИЗДАНИИ 2018 ГОДА ПРАВИЛ МАГАТЭ ПО БЕЗОПАСНОЙ ПЕРЕВОЗКЕ РАДИОАКТИВНЫХ МАТЕРИАЛОВ</w:t>
      </w:r>
      <w:r w:rsidR="00512B1B">
        <w:t>»</w:t>
      </w:r>
      <w:r>
        <w:t xml:space="preserve">. Перед первой </w:t>
      </w:r>
      <w:r>
        <w:lastRenderedPageBreak/>
        <w:t xml:space="preserve">таблицей добавить заголовок следующего содержания: </w:t>
      </w:r>
      <w:r w:rsidR="00512B1B">
        <w:t>«</w:t>
      </w:r>
      <w:r>
        <w:t>Соответствие между пунктами</w:t>
      </w:r>
      <w:r w:rsidR="00512B1B">
        <w:t>»</w:t>
      </w:r>
      <w:r>
        <w:t>. В</w:t>
      </w:r>
      <w:r w:rsidR="00084FEA">
        <w:t xml:space="preserve"> </w:t>
      </w:r>
      <w:r>
        <w:t xml:space="preserve">заголовках колонок первой таблицы заменить </w:t>
      </w:r>
      <w:r w:rsidR="00512B1B">
        <w:t>«</w:t>
      </w:r>
      <w:r>
        <w:t>SSR-6</w:t>
      </w:r>
      <w:r w:rsidR="00512B1B">
        <w:t>»</w:t>
      </w:r>
      <w:r>
        <w:t xml:space="preserve"> на </w:t>
      </w:r>
      <w:r w:rsidR="00512B1B">
        <w:t>«</w:t>
      </w:r>
      <w:r>
        <w:t>МАГАТЭ</w:t>
      </w:r>
      <w:r w:rsidR="00512B1B">
        <w:t>»</w:t>
      </w:r>
      <w:r>
        <w:t xml:space="preserve">, а </w:t>
      </w:r>
      <w:r w:rsidR="00512B1B">
        <w:t>«</w:t>
      </w:r>
      <w:r>
        <w:t>ООН</w:t>
      </w:r>
      <w:r w:rsidR="00512B1B">
        <w:t>»</w:t>
      </w:r>
      <w:r>
        <w:t xml:space="preserve"> на </w:t>
      </w:r>
      <w:r w:rsidR="00512B1B">
        <w:t>«</w:t>
      </w:r>
      <w:r>
        <w:t>Типовые правила</w:t>
      </w:r>
      <w:r w:rsidR="00512B1B">
        <w:t>»</w:t>
      </w:r>
      <w:r>
        <w:t xml:space="preserve">. Заменить общий заголовок над второй и третьей таблицами на заголовок над второй таблицей </w:t>
      </w:r>
      <w:r w:rsidR="00512B1B">
        <w:t>«</w:t>
      </w:r>
      <w:r>
        <w:t>Соответствие между таблицами</w:t>
      </w:r>
      <w:r w:rsidR="00512B1B">
        <w:t>»</w:t>
      </w:r>
      <w:r>
        <w:t xml:space="preserve"> и заголовок над третьей таблицей </w:t>
      </w:r>
      <w:r w:rsidR="00512B1B">
        <w:t>«</w:t>
      </w:r>
      <w:r>
        <w:t>Соответствие между рисунками</w:t>
      </w:r>
      <w:r w:rsidR="00512B1B">
        <w:t>»</w:t>
      </w:r>
      <w:r>
        <w:t xml:space="preserve">. В заголовках колонок второй таблицы заменить </w:t>
      </w:r>
      <w:r w:rsidR="00512B1B">
        <w:t>«</w:t>
      </w:r>
      <w:r>
        <w:t>Табл. в SSR-6</w:t>
      </w:r>
      <w:r w:rsidR="00512B1B">
        <w:t>»</w:t>
      </w:r>
      <w:r>
        <w:t xml:space="preserve"> на </w:t>
      </w:r>
      <w:r w:rsidR="00512B1B">
        <w:t>«</w:t>
      </w:r>
      <w:r>
        <w:t>МАГАТЭ</w:t>
      </w:r>
      <w:r w:rsidR="00512B1B">
        <w:t>»</w:t>
      </w:r>
      <w:r>
        <w:t xml:space="preserve"> и </w:t>
      </w:r>
      <w:r w:rsidR="00512B1B">
        <w:t>«</w:t>
      </w:r>
      <w:r>
        <w:t>Типовые правила ООН</w:t>
      </w:r>
      <w:r w:rsidR="00512B1B">
        <w:t>»</w:t>
      </w:r>
      <w:r>
        <w:t xml:space="preserve"> на </w:t>
      </w:r>
      <w:r w:rsidR="00512B1B">
        <w:t>«</w:t>
      </w:r>
      <w:r>
        <w:t>Типовые правила</w:t>
      </w:r>
      <w:r w:rsidR="00512B1B">
        <w:t>»</w:t>
      </w:r>
      <w:r>
        <w:t xml:space="preserve">. В заголовках колонок третьей таблицы заменить </w:t>
      </w:r>
      <w:r w:rsidR="00512B1B">
        <w:t>«</w:t>
      </w:r>
      <w:r>
        <w:t>Рис.</w:t>
      </w:r>
      <w:r w:rsidR="00084FEA">
        <w:t> </w:t>
      </w:r>
      <w:r>
        <w:t>в</w:t>
      </w:r>
      <w:r w:rsidR="00D54124">
        <w:rPr>
          <w:lang w:val="en-US"/>
        </w:rPr>
        <w:t> </w:t>
      </w:r>
      <w:r>
        <w:t>SSR-6</w:t>
      </w:r>
      <w:r w:rsidR="00512B1B">
        <w:t>»</w:t>
      </w:r>
      <w:r>
        <w:t xml:space="preserve"> на </w:t>
      </w:r>
      <w:r w:rsidR="00512B1B">
        <w:t>«</w:t>
      </w:r>
      <w:r>
        <w:t>МАГАТЭ</w:t>
      </w:r>
      <w:r w:rsidR="00512B1B">
        <w:t>»</w:t>
      </w:r>
      <w:r>
        <w:t xml:space="preserve"> и </w:t>
      </w:r>
      <w:r w:rsidR="00512B1B">
        <w:t>«</w:t>
      </w:r>
      <w:r>
        <w:t>Типовые правила ООН</w:t>
      </w:r>
      <w:r w:rsidR="00512B1B">
        <w:t>»</w:t>
      </w:r>
      <w:r>
        <w:t xml:space="preserve"> на </w:t>
      </w:r>
      <w:r w:rsidR="00512B1B">
        <w:t>«</w:t>
      </w:r>
      <w:r>
        <w:t>Типовые правила</w:t>
      </w:r>
      <w:r w:rsidR="00512B1B">
        <w:t>»</w:t>
      </w:r>
      <w:r>
        <w:t>.</w:t>
      </w:r>
      <w:bookmarkStart w:id="38" w:name="_Hlk48047662"/>
      <w:bookmarkEnd w:id="38"/>
    </w:p>
    <w:p w14:paraId="47A9BF96" w14:textId="47AB2FE8" w:rsidR="00381C24" w:rsidRPr="000B09D2" w:rsidRDefault="000B09D2" w:rsidP="000B09D2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381C24" w:rsidRPr="000B09D2" w:rsidSect="000B09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D92717" w14:textId="77777777" w:rsidR="00314B8F" w:rsidRPr="00A312BC" w:rsidRDefault="00314B8F" w:rsidP="00A312BC"/>
  </w:endnote>
  <w:endnote w:type="continuationSeparator" w:id="0">
    <w:p w14:paraId="5428B226" w14:textId="77777777" w:rsidR="00314B8F" w:rsidRPr="00A312BC" w:rsidRDefault="00314B8F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8B915" w14:textId="3BF29105" w:rsidR="00DA7245" w:rsidRPr="000B09D2" w:rsidRDefault="00DA7245">
    <w:pPr>
      <w:pStyle w:val="Footer"/>
    </w:pPr>
    <w:r w:rsidRPr="000B09D2">
      <w:rPr>
        <w:b/>
        <w:sz w:val="18"/>
      </w:rPr>
      <w:fldChar w:fldCharType="begin"/>
    </w:r>
    <w:r w:rsidRPr="000B09D2">
      <w:rPr>
        <w:b/>
        <w:sz w:val="18"/>
      </w:rPr>
      <w:instrText xml:space="preserve"> PAGE  \* MERGEFORMAT </w:instrText>
    </w:r>
    <w:r w:rsidRPr="000B09D2">
      <w:rPr>
        <w:b/>
        <w:sz w:val="18"/>
      </w:rPr>
      <w:fldChar w:fldCharType="separate"/>
    </w:r>
    <w:r w:rsidRPr="000B09D2">
      <w:rPr>
        <w:b/>
        <w:noProof/>
        <w:sz w:val="18"/>
      </w:rPr>
      <w:t>2</w:t>
    </w:r>
    <w:r w:rsidRPr="000B09D2">
      <w:rPr>
        <w:b/>
        <w:sz w:val="18"/>
      </w:rPr>
      <w:fldChar w:fldCharType="end"/>
    </w:r>
    <w:r>
      <w:rPr>
        <w:b/>
        <w:sz w:val="18"/>
      </w:rPr>
      <w:tab/>
    </w:r>
    <w:r>
      <w:t>GE.21-02954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4E6BE" w14:textId="6FAADFA4" w:rsidR="00DA7245" w:rsidRPr="000B09D2" w:rsidRDefault="00DA7245" w:rsidP="000B09D2">
    <w:pPr>
      <w:pStyle w:val="Footer"/>
      <w:tabs>
        <w:tab w:val="clear" w:pos="9639"/>
        <w:tab w:val="right" w:pos="9638"/>
      </w:tabs>
      <w:rPr>
        <w:b/>
        <w:sz w:val="18"/>
      </w:rPr>
    </w:pPr>
    <w:r>
      <w:t>GE.21-02954</w:t>
    </w:r>
    <w:r>
      <w:tab/>
    </w:r>
    <w:r w:rsidRPr="000B09D2">
      <w:rPr>
        <w:b/>
        <w:sz w:val="18"/>
      </w:rPr>
      <w:fldChar w:fldCharType="begin"/>
    </w:r>
    <w:r w:rsidRPr="000B09D2">
      <w:rPr>
        <w:b/>
        <w:sz w:val="18"/>
      </w:rPr>
      <w:instrText xml:space="preserve"> PAGE  \* MERGEFORMAT </w:instrText>
    </w:r>
    <w:r w:rsidRPr="000B09D2">
      <w:rPr>
        <w:b/>
        <w:sz w:val="18"/>
      </w:rPr>
      <w:fldChar w:fldCharType="separate"/>
    </w:r>
    <w:r w:rsidRPr="000B09D2">
      <w:rPr>
        <w:b/>
        <w:noProof/>
        <w:sz w:val="18"/>
      </w:rPr>
      <w:t>3</w:t>
    </w:r>
    <w:r w:rsidRPr="000B09D2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F2464" w14:textId="00EA8068" w:rsidR="00DA7245" w:rsidRPr="000B09D2" w:rsidRDefault="00DA7245" w:rsidP="000B09D2">
    <w:pPr>
      <w:spacing w:before="120" w:line="240" w:lineRule="auto"/>
      <w:rPr>
        <w:lang w:val="en-US"/>
      </w:rPr>
    </w:pPr>
    <w:r>
      <w:t>GE.</w:t>
    </w:r>
    <w:r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65B49314" wp14:editId="299A3209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21-02954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32C94256" wp14:editId="6F75C5AF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561975" cy="5619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160421  </w:t>
    </w:r>
    <w:r w:rsidR="009D490E">
      <w:t>06</w:t>
    </w:r>
    <w:r>
      <w:rPr>
        <w:lang w:val="en-US"/>
      </w:rPr>
      <w:t>0521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AA572D" w14:textId="77777777" w:rsidR="00314B8F" w:rsidRPr="001075E9" w:rsidRDefault="00314B8F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6A98B4B7" w14:textId="77777777" w:rsidR="00314B8F" w:rsidRDefault="00314B8F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5EB22" w14:textId="65A5ED5B" w:rsidR="00DA7245" w:rsidRPr="000B09D2" w:rsidRDefault="00314B8F">
    <w:pPr>
      <w:pStyle w:val="Header"/>
    </w:pPr>
    <w:r>
      <w:fldChar w:fldCharType="begin"/>
    </w:r>
    <w:r>
      <w:instrText xml:space="preserve"> TITLE  \* MERGEFORMAT </w:instrText>
    </w:r>
    <w:r>
      <w:fldChar w:fldCharType="separate"/>
    </w:r>
    <w:r w:rsidR="005B2DD6">
      <w:t>ST/SG/AC.10/48/Add.1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E1F47" w14:textId="061CF738" w:rsidR="00DA7245" w:rsidRPr="000B09D2" w:rsidRDefault="00314B8F" w:rsidP="000B09D2">
    <w:pPr>
      <w:pStyle w:val="Header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5B2DD6">
      <w:t>ST/SG/AC.10/48/Add.1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32DB8" w14:textId="4AE3CCBE" w:rsidR="00DA7245" w:rsidRDefault="00DA7245" w:rsidP="000B09D2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3F2036B"/>
    <w:multiLevelType w:val="hybridMultilevel"/>
    <w:tmpl w:val="B22E0BFA"/>
    <w:lvl w:ilvl="0" w:tplc="9008FA9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5DD657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3009BA"/>
    <w:multiLevelType w:val="hybridMultilevel"/>
    <w:tmpl w:val="44DE8E3C"/>
    <w:lvl w:ilvl="0" w:tplc="189ED09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41230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4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862366"/>
    <w:multiLevelType w:val="hybridMultilevel"/>
    <w:tmpl w:val="523E6D94"/>
    <w:lvl w:ilvl="0" w:tplc="E24C15DA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78703AB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lowerRoman"/>
      <w:lvlText w:val="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6"/>
  </w:num>
  <w:num w:numId="2">
    <w:abstractNumId w:val="18"/>
  </w:num>
  <w:num w:numId="3">
    <w:abstractNumId w:val="14"/>
  </w:num>
  <w:num w:numId="4">
    <w:abstractNumId w:val="27"/>
  </w:num>
  <w:num w:numId="5">
    <w:abstractNumId w:val="2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24"/>
  </w:num>
  <w:num w:numId="17">
    <w:abstractNumId w:val="19"/>
  </w:num>
  <w:num w:numId="18">
    <w:abstractNumId w:val="21"/>
  </w:num>
  <w:num w:numId="19">
    <w:abstractNumId w:val="24"/>
  </w:num>
  <w:num w:numId="20">
    <w:abstractNumId w:val="19"/>
  </w:num>
  <w:num w:numId="21">
    <w:abstractNumId w:val="21"/>
  </w:num>
  <w:num w:numId="22">
    <w:abstractNumId w:val="17"/>
  </w:num>
  <w:num w:numId="23">
    <w:abstractNumId w:val="15"/>
  </w:num>
  <w:num w:numId="24">
    <w:abstractNumId w:val="10"/>
  </w:num>
  <w:num w:numId="25">
    <w:abstractNumId w:val="22"/>
  </w:num>
  <w:num w:numId="26">
    <w:abstractNumId w:val="23"/>
  </w:num>
  <w:num w:numId="27">
    <w:abstractNumId w:val="28"/>
  </w:num>
  <w:num w:numId="28">
    <w:abstractNumId w:val="13"/>
  </w:num>
  <w:num w:numId="29">
    <w:abstractNumId w:val="11"/>
  </w:num>
  <w:num w:numId="30">
    <w:abstractNumId w:val="25"/>
  </w:num>
  <w:num w:numId="31">
    <w:abstractNumId w:val="11"/>
    <w:lvlOverride w:ilvl="0">
      <w:lvl w:ilvl="0" w:tplc="9008FA9E">
        <w:start w:val="1"/>
        <w:numFmt w:val="bullet"/>
        <w:lvlText w:val="•"/>
        <w:lvlJc w:val="left"/>
        <w:pPr>
          <w:tabs>
            <w:tab w:val="num" w:pos="1701"/>
          </w:tabs>
          <w:ind w:left="1701" w:hanging="170"/>
        </w:pPr>
        <w:rPr>
          <w:rFonts w:ascii="Times New Roman" w:hAnsi="Times New Roman" w:cs="Times New Roman" w:hint="default"/>
        </w:rPr>
      </w:lvl>
    </w:lvlOverride>
  </w:num>
  <w:num w:numId="32">
    <w:abstractNumId w:val="12"/>
  </w:num>
  <w:num w:numId="3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5E8"/>
    <w:rsid w:val="00033EE1"/>
    <w:rsid w:val="00042B72"/>
    <w:rsid w:val="000558BD"/>
    <w:rsid w:val="00084FEA"/>
    <w:rsid w:val="000B09D2"/>
    <w:rsid w:val="000B57E7"/>
    <w:rsid w:val="000B6373"/>
    <w:rsid w:val="000C0CDB"/>
    <w:rsid w:val="000E1C41"/>
    <w:rsid w:val="000F09DF"/>
    <w:rsid w:val="000F27D6"/>
    <w:rsid w:val="000F61B2"/>
    <w:rsid w:val="001013D5"/>
    <w:rsid w:val="0010274B"/>
    <w:rsid w:val="001075E9"/>
    <w:rsid w:val="00133FDC"/>
    <w:rsid w:val="00140326"/>
    <w:rsid w:val="00154C19"/>
    <w:rsid w:val="00180183"/>
    <w:rsid w:val="0018024D"/>
    <w:rsid w:val="00181622"/>
    <w:rsid w:val="0018649F"/>
    <w:rsid w:val="00196389"/>
    <w:rsid w:val="001A743C"/>
    <w:rsid w:val="001B318F"/>
    <w:rsid w:val="001B3EF6"/>
    <w:rsid w:val="001B6B58"/>
    <w:rsid w:val="001C3A24"/>
    <w:rsid w:val="001C7A89"/>
    <w:rsid w:val="001D27B4"/>
    <w:rsid w:val="001D5AA0"/>
    <w:rsid w:val="00210BC5"/>
    <w:rsid w:val="00244440"/>
    <w:rsid w:val="00255C6F"/>
    <w:rsid w:val="002634E3"/>
    <w:rsid w:val="002870E8"/>
    <w:rsid w:val="002872AB"/>
    <w:rsid w:val="002A00CC"/>
    <w:rsid w:val="002A2EFC"/>
    <w:rsid w:val="002C0E18"/>
    <w:rsid w:val="002C6D14"/>
    <w:rsid w:val="002D436D"/>
    <w:rsid w:val="002D5AAC"/>
    <w:rsid w:val="002D6088"/>
    <w:rsid w:val="002E5067"/>
    <w:rsid w:val="002F1845"/>
    <w:rsid w:val="002F405F"/>
    <w:rsid w:val="002F7EEC"/>
    <w:rsid w:val="00301299"/>
    <w:rsid w:val="00301721"/>
    <w:rsid w:val="00301BF3"/>
    <w:rsid w:val="00305C08"/>
    <w:rsid w:val="00307FB6"/>
    <w:rsid w:val="00310142"/>
    <w:rsid w:val="00314B8F"/>
    <w:rsid w:val="00317339"/>
    <w:rsid w:val="00322004"/>
    <w:rsid w:val="0032326A"/>
    <w:rsid w:val="00333F80"/>
    <w:rsid w:val="003402C2"/>
    <w:rsid w:val="00343FCA"/>
    <w:rsid w:val="00352581"/>
    <w:rsid w:val="00364CED"/>
    <w:rsid w:val="003768EE"/>
    <w:rsid w:val="00381C24"/>
    <w:rsid w:val="003958D0"/>
    <w:rsid w:val="003B00E5"/>
    <w:rsid w:val="003C4CA0"/>
    <w:rsid w:val="003D4108"/>
    <w:rsid w:val="0040510B"/>
    <w:rsid w:val="00407B78"/>
    <w:rsid w:val="00421B68"/>
    <w:rsid w:val="00424203"/>
    <w:rsid w:val="00437349"/>
    <w:rsid w:val="00447A7B"/>
    <w:rsid w:val="00452493"/>
    <w:rsid w:val="004540A8"/>
    <w:rsid w:val="00454C89"/>
    <w:rsid w:val="00454E07"/>
    <w:rsid w:val="00462BC3"/>
    <w:rsid w:val="0046456B"/>
    <w:rsid w:val="00472633"/>
    <w:rsid w:val="00472C5C"/>
    <w:rsid w:val="00485B86"/>
    <w:rsid w:val="00490D81"/>
    <w:rsid w:val="004969B2"/>
    <w:rsid w:val="004C47CF"/>
    <w:rsid w:val="004F595F"/>
    <w:rsid w:val="004F7C3C"/>
    <w:rsid w:val="0050108D"/>
    <w:rsid w:val="005050AB"/>
    <w:rsid w:val="00512B1B"/>
    <w:rsid w:val="00513081"/>
    <w:rsid w:val="00517901"/>
    <w:rsid w:val="0052063A"/>
    <w:rsid w:val="00523750"/>
    <w:rsid w:val="00526683"/>
    <w:rsid w:val="00535341"/>
    <w:rsid w:val="00552314"/>
    <w:rsid w:val="0055611F"/>
    <w:rsid w:val="0056348B"/>
    <w:rsid w:val="005709E0"/>
    <w:rsid w:val="00572E19"/>
    <w:rsid w:val="005961C8"/>
    <w:rsid w:val="005B2DD6"/>
    <w:rsid w:val="005C1E3B"/>
    <w:rsid w:val="005D7224"/>
    <w:rsid w:val="005D7914"/>
    <w:rsid w:val="005E02B6"/>
    <w:rsid w:val="005E2B41"/>
    <w:rsid w:val="005F0B42"/>
    <w:rsid w:val="005F3F83"/>
    <w:rsid w:val="0060424E"/>
    <w:rsid w:val="006154F3"/>
    <w:rsid w:val="00623E32"/>
    <w:rsid w:val="00676F3F"/>
    <w:rsid w:val="00681A10"/>
    <w:rsid w:val="006A1ED8"/>
    <w:rsid w:val="006C2031"/>
    <w:rsid w:val="006D461A"/>
    <w:rsid w:val="006D4D4B"/>
    <w:rsid w:val="006E749A"/>
    <w:rsid w:val="006F1E3F"/>
    <w:rsid w:val="006F35EE"/>
    <w:rsid w:val="006F526F"/>
    <w:rsid w:val="00701A9C"/>
    <w:rsid w:val="007021FF"/>
    <w:rsid w:val="00705139"/>
    <w:rsid w:val="00712895"/>
    <w:rsid w:val="00751960"/>
    <w:rsid w:val="00756564"/>
    <w:rsid w:val="00757357"/>
    <w:rsid w:val="00766069"/>
    <w:rsid w:val="00766319"/>
    <w:rsid w:val="007813F4"/>
    <w:rsid w:val="007B7DFF"/>
    <w:rsid w:val="007F4C8E"/>
    <w:rsid w:val="00817E74"/>
    <w:rsid w:val="00823B3B"/>
    <w:rsid w:val="00825F8D"/>
    <w:rsid w:val="008344B4"/>
    <w:rsid w:val="00834B71"/>
    <w:rsid w:val="0086445C"/>
    <w:rsid w:val="00884D1D"/>
    <w:rsid w:val="00894693"/>
    <w:rsid w:val="00896523"/>
    <w:rsid w:val="008A08D7"/>
    <w:rsid w:val="008B6909"/>
    <w:rsid w:val="008F18C4"/>
    <w:rsid w:val="00906890"/>
    <w:rsid w:val="00911BE4"/>
    <w:rsid w:val="00935664"/>
    <w:rsid w:val="00951972"/>
    <w:rsid w:val="009608F3"/>
    <w:rsid w:val="009810A3"/>
    <w:rsid w:val="009A1A2F"/>
    <w:rsid w:val="009A24AC"/>
    <w:rsid w:val="009B6C57"/>
    <w:rsid w:val="009D3F63"/>
    <w:rsid w:val="009D490E"/>
    <w:rsid w:val="009F5CC9"/>
    <w:rsid w:val="00A14DA8"/>
    <w:rsid w:val="00A312BC"/>
    <w:rsid w:val="00A330C4"/>
    <w:rsid w:val="00A4735F"/>
    <w:rsid w:val="00A67BFC"/>
    <w:rsid w:val="00A84021"/>
    <w:rsid w:val="00A84D35"/>
    <w:rsid w:val="00A917B3"/>
    <w:rsid w:val="00AB3B23"/>
    <w:rsid w:val="00AB4B51"/>
    <w:rsid w:val="00AD1A83"/>
    <w:rsid w:val="00AD5805"/>
    <w:rsid w:val="00AF0CD9"/>
    <w:rsid w:val="00AF3772"/>
    <w:rsid w:val="00AF3C85"/>
    <w:rsid w:val="00B02DD2"/>
    <w:rsid w:val="00B10CC7"/>
    <w:rsid w:val="00B136DB"/>
    <w:rsid w:val="00B138B0"/>
    <w:rsid w:val="00B1420D"/>
    <w:rsid w:val="00B44EFF"/>
    <w:rsid w:val="00B539E7"/>
    <w:rsid w:val="00B62458"/>
    <w:rsid w:val="00B817B9"/>
    <w:rsid w:val="00B82E93"/>
    <w:rsid w:val="00B85271"/>
    <w:rsid w:val="00B948EE"/>
    <w:rsid w:val="00BB017D"/>
    <w:rsid w:val="00BC18B2"/>
    <w:rsid w:val="00BD33EE"/>
    <w:rsid w:val="00BE6AC7"/>
    <w:rsid w:val="00BF70C5"/>
    <w:rsid w:val="00C106D6"/>
    <w:rsid w:val="00C1492D"/>
    <w:rsid w:val="00C2753D"/>
    <w:rsid w:val="00C322DC"/>
    <w:rsid w:val="00C60F0C"/>
    <w:rsid w:val="00C6629E"/>
    <w:rsid w:val="00C805C9"/>
    <w:rsid w:val="00C80889"/>
    <w:rsid w:val="00C92939"/>
    <w:rsid w:val="00CA1679"/>
    <w:rsid w:val="00CB0520"/>
    <w:rsid w:val="00CB151C"/>
    <w:rsid w:val="00CE5A1A"/>
    <w:rsid w:val="00CE748D"/>
    <w:rsid w:val="00CF4E75"/>
    <w:rsid w:val="00CF55F6"/>
    <w:rsid w:val="00D2027A"/>
    <w:rsid w:val="00D33D63"/>
    <w:rsid w:val="00D40CE9"/>
    <w:rsid w:val="00D5211F"/>
    <w:rsid w:val="00D54124"/>
    <w:rsid w:val="00D630F2"/>
    <w:rsid w:val="00D6522F"/>
    <w:rsid w:val="00D71218"/>
    <w:rsid w:val="00D715E8"/>
    <w:rsid w:val="00D82C20"/>
    <w:rsid w:val="00D90028"/>
    <w:rsid w:val="00D90138"/>
    <w:rsid w:val="00DA687F"/>
    <w:rsid w:val="00DA7245"/>
    <w:rsid w:val="00DD5765"/>
    <w:rsid w:val="00DD78D1"/>
    <w:rsid w:val="00DE2D1E"/>
    <w:rsid w:val="00DE32CD"/>
    <w:rsid w:val="00DF100E"/>
    <w:rsid w:val="00DF5AD9"/>
    <w:rsid w:val="00DF71B9"/>
    <w:rsid w:val="00E009B7"/>
    <w:rsid w:val="00E270FF"/>
    <w:rsid w:val="00E321A8"/>
    <w:rsid w:val="00E65332"/>
    <w:rsid w:val="00E73F76"/>
    <w:rsid w:val="00EA2C9F"/>
    <w:rsid w:val="00EA420E"/>
    <w:rsid w:val="00EC79AA"/>
    <w:rsid w:val="00ED0BDA"/>
    <w:rsid w:val="00EF1360"/>
    <w:rsid w:val="00EF3220"/>
    <w:rsid w:val="00F12984"/>
    <w:rsid w:val="00F4069E"/>
    <w:rsid w:val="00F43903"/>
    <w:rsid w:val="00F7743E"/>
    <w:rsid w:val="00F81D66"/>
    <w:rsid w:val="00F846D5"/>
    <w:rsid w:val="00F94155"/>
    <w:rsid w:val="00F9783F"/>
    <w:rsid w:val="00FC636C"/>
    <w:rsid w:val="00FD054B"/>
    <w:rsid w:val="00FD2EF7"/>
    <w:rsid w:val="00FE1B61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3A1DDB"/>
  <w15:docId w15:val="{34E3B61E-2B2B-4A48-9D4D-6DB484266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6523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Heading1">
    <w:name w:val="heading 1"/>
    <w:aliases w:val="Table_G"/>
    <w:basedOn w:val="Normal"/>
    <w:next w:val="Normal"/>
    <w:link w:val="Heading1Char"/>
    <w:qFormat/>
    <w:rsid w:val="00301721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Heading2">
    <w:name w:val="heading 2"/>
    <w:basedOn w:val="Normal"/>
    <w:next w:val="Normal"/>
    <w:link w:val="Heading2Char"/>
    <w:semiHidden/>
    <w:rsid w:val="009810A3"/>
    <w:pPr>
      <w:keepNext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link w:val="Heading3Char"/>
    <w:semiHidden/>
    <w:rsid w:val="009810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rsid w:val="009810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rsid w:val="009810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rsid w:val="009810A3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link w:val="Heading7Char"/>
    <w:semiHidden/>
    <w:rsid w:val="009810A3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rsid w:val="009810A3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rsid w:val="009810A3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810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92D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Normal"/>
    <w:next w:val="Normal"/>
    <w:qFormat/>
    <w:rsid w:val="00301721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Normal"/>
    <w:next w:val="Normal"/>
    <w:link w:val="HChGChar"/>
    <w:qFormat/>
    <w:rsid w:val="00301721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Normal"/>
    <w:next w:val="Normal"/>
    <w:link w:val="H1GChar"/>
    <w:qFormat/>
    <w:rsid w:val="00301721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Normal"/>
    <w:next w:val="Normal"/>
    <w:link w:val="H23GChar"/>
    <w:qFormat/>
    <w:rsid w:val="00301721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Normal"/>
    <w:next w:val="Normal"/>
    <w:qFormat/>
    <w:rsid w:val="00301721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Normal"/>
    <w:next w:val="Normal"/>
    <w:qFormat/>
    <w:rsid w:val="00301721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Normal"/>
    <w:link w:val="SingleTxtGChar"/>
    <w:qFormat/>
    <w:rsid w:val="00C1492D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Normal"/>
    <w:next w:val="Normal"/>
    <w:qFormat/>
    <w:rsid w:val="00301721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Normal"/>
    <w:next w:val="Normal"/>
    <w:qFormat/>
    <w:rsid w:val="00301721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Normal"/>
    <w:next w:val="Normal"/>
    <w:qFormat/>
    <w:rsid w:val="00301721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Normal"/>
    <w:next w:val="Normal"/>
    <w:qFormat/>
    <w:rsid w:val="00301721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Normal"/>
    <w:qFormat/>
    <w:rsid w:val="00301721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Normal"/>
    <w:qFormat/>
    <w:rsid w:val="00301721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Normal"/>
    <w:next w:val="Normal"/>
    <w:qFormat/>
    <w:rsid w:val="00C1492D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TableNormal"/>
    <w:rsid w:val="00301721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TableNormal"/>
    <w:rsid w:val="00301721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aliases w:val="6_G"/>
    <w:basedOn w:val="Normal"/>
    <w:next w:val="Normal"/>
    <w:link w:val="HeaderChar"/>
    <w:qFormat/>
    <w:rsid w:val="00301721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HeaderChar">
    <w:name w:val="Header Char"/>
    <w:aliases w:val="6_G Char"/>
    <w:basedOn w:val="DefaultParagraphFont"/>
    <w:link w:val="Header"/>
    <w:rsid w:val="00301721"/>
    <w:rPr>
      <w:b/>
      <w:sz w:val="18"/>
      <w:lang w:val="en-GB" w:eastAsia="ru-RU"/>
    </w:rPr>
  </w:style>
  <w:style w:type="character" w:styleId="PageNumber">
    <w:name w:val="page number"/>
    <w:aliases w:val="7_G"/>
    <w:basedOn w:val="DefaultParagraphFont"/>
    <w:qFormat/>
    <w:rsid w:val="00301721"/>
    <w:rPr>
      <w:rFonts w:ascii="Times New Roman" w:hAnsi="Times New Roman"/>
      <w:b/>
      <w:sz w:val="18"/>
    </w:rPr>
  </w:style>
  <w:style w:type="paragraph" w:styleId="Footer">
    <w:name w:val="footer"/>
    <w:aliases w:val="3_G"/>
    <w:basedOn w:val="Normal"/>
    <w:link w:val="FooterChar"/>
    <w:uiPriority w:val="99"/>
    <w:qFormat/>
    <w:rsid w:val="00301721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FooterChar">
    <w:name w:val="Footer Char"/>
    <w:aliases w:val="3_G Char"/>
    <w:basedOn w:val="DefaultParagraphFont"/>
    <w:link w:val="Footer"/>
    <w:uiPriority w:val="99"/>
    <w:rsid w:val="00301721"/>
    <w:rPr>
      <w:sz w:val="16"/>
      <w:lang w:val="en-GB" w:eastAsia="ru-RU"/>
    </w:rPr>
  </w:style>
  <w:style w:type="character" w:styleId="FootnoteReference">
    <w:name w:val="footnote reference"/>
    <w:aliases w:val="4_G,Footnote Reference/"/>
    <w:basedOn w:val="DefaultParagraphFont"/>
    <w:uiPriority w:val="99"/>
    <w:qFormat/>
    <w:rsid w:val="00301721"/>
    <w:rPr>
      <w:rFonts w:ascii="Times New Roman" w:hAnsi="Times New Roman"/>
      <w:dstrike w:val="0"/>
      <w:sz w:val="18"/>
      <w:vertAlign w:val="superscript"/>
    </w:rPr>
  </w:style>
  <w:style w:type="character" w:styleId="EndnoteReference">
    <w:name w:val="endnote reference"/>
    <w:aliases w:val="1_G"/>
    <w:basedOn w:val="FootnoteReference"/>
    <w:qFormat/>
    <w:rsid w:val="00301721"/>
    <w:rPr>
      <w:rFonts w:ascii="Times New Roman" w:hAnsi="Times New Roman"/>
      <w:dstrike w:val="0"/>
      <w:sz w:val="18"/>
      <w:vertAlign w:val="superscript"/>
    </w:rPr>
  </w:style>
  <w:style w:type="table" w:styleId="TableGrid">
    <w:name w:val="Table Grid"/>
    <w:basedOn w:val="TableNormal"/>
    <w:uiPriority w:val="39"/>
    <w:rsid w:val="00896523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FootnoteText">
    <w:name w:val="footnote text"/>
    <w:aliases w:val="5_G"/>
    <w:basedOn w:val="Normal"/>
    <w:link w:val="FootnoteTextChar"/>
    <w:uiPriority w:val="99"/>
    <w:qFormat/>
    <w:rsid w:val="00301721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FootnoteTextChar">
    <w:name w:val="Footnote Text Char"/>
    <w:aliases w:val="5_G Char"/>
    <w:basedOn w:val="DefaultParagraphFont"/>
    <w:link w:val="FootnoteText"/>
    <w:uiPriority w:val="99"/>
    <w:rsid w:val="00301721"/>
    <w:rPr>
      <w:sz w:val="18"/>
      <w:lang w:val="ru-RU" w:eastAsia="ru-RU"/>
    </w:rPr>
  </w:style>
  <w:style w:type="paragraph" w:styleId="EndnoteText">
    <w:name w:val="endnote text"/>
    <w:aliases w:val="2_G"/>
    <w:basedOn w:val="FootnoteText"/>
    <w:link w:val="EndnoteTextChar"/>
    <w:qFormat/>
    <w:rsid w:val="00301721"/>
  </w:style>
  <w:style w:type="character" w:customStyle="1" w:styleId="EndnoteTextChar">
    <w:name w:val="Endnote Text Char"/>
    <w:aliases w:val="2_G Char"/>
    <w:basedOn w:val="DefaultParagraphFont"/>
    <w:link w:val="EndnoteText"/>
    <w:rsid w:val="00301721"/>
    <w:rPr>
      <w:sz w:val="18"/>
      <w:lang w:val="ru-RU" w:eastAsia="ru-RU"/>
    </w:rPr>
  </w:style>
  <w:style w:type="character" w:customStyle="1" w:styleId="Heading1Char">
    <w:name w:val="Heading 1 Char"/>
    <w:aliases w:val="Table_G Char"/>
    <w:basedOn w:val="DefaultParagraphFont"/>
    <w:link w:val="Heading1"/>
    <w:rsid w:val="00301721"/>
    <w:rPr>
      <w:rFonts w:cs="Arial"/>
      <w:b/>
      <w:bCs/>
      <w:szCs w:val="32"/>
      <w:lang w:val="ru-RU" w:eastAsia="ru-RU"/>
    </w:rPr>
  </w:style>
  <w:style w:type="character" w:styleId="Hyperlink">
    <w:name w:val="Hyperlink"/>
    <w:basedOn w:val="DefaultParagraphFont"/>
    <w:rsid w:val="00301721"/>
    <w:rPr>
      <w:color w:val="0000FF" w:themeColor="hyperlink"/>
      <w:u w:val="none"/>
    </w:rPr>
  </w:style>
  <w:style w:type="character" w:styleId="FollowedHyperlink">
    <w:name w:val="FollowedHyperlink"/>
    <w:basedOn w:val="DefaultParagraphFont"/>
    <w:rsid w:val="00301721"/>
    <w:rPr>
      <w:color w:val="800080" w:themeColor="followedHyperlink"/>
      <w:u w:val="none"/>
    </w:rPr>
  </w:style>
  <w:style w:type="paragraph" w:customStyle="1" w:styleId="ParNoG">
    <w:name w:val="_ParNo_G"/>
    <w:basedOn w:val="SingleTxtG"/>
    <w:qFormat/>
    <w:rsid w:val="000B09D2"/>
    <w:pPr>
      <w:numPr>
        <w:numId w:val="32"/>
      </w:numPr>
      <w:tabs>
        <w:tab w:val="clear" w:pos="2268"/>
        <w:tab w:val="clear" w:pos="2835"/>
      </w:tabs>
      <w:suppressAutoHyphens w:val="0"/>
    </w:pPr>
    <w:rPr>
      <w:lang w:val="en-GB" w:eastAsia="zh-CN"/>
    </w:rPr>
  </w:style>
  <w:style w:type="numbering" w:styleId="111111">
    <w:name w:val="Outline List 2"/>
    <w:basedOn w:val="NoList"/>
    <w:semiHidden/>
    <w:rsid w:val="000B09D2"/>
    <w:pPr>
      <w:numPr>
        <w:numId w:val="26"/>
      </w:numPr>
    </w:pPr>
  </w:style>
  <w:style w:type="numbering" w:styleId="1ai">
    <w:name w:val="Outline List 1"/>
    <w:basedOn w:val="NoList"/>
    <w:semiHidden/>
    <w:rsid w:val="000B09D2"/>
    <w:pPr>
      <w:numPr>
        <w:numId w:val="27"/>
      </w:numPr>
    </w:pPr>
  </w:style>
  <w:style w:type="character" w:customStyle="1" w:styleId="Heading2Char">
    <w:name w:val="Heading 2 Char"/>
    <w:basedOn w:val="DefaultParagraphFont"/>
    <w:link w:val="Heading2"/>
    <w:semiHidden/>
    <w:rsid w:val="000B09D2"/>
    <w:rPr>
      <w:rFonts w:eastAsiaTheme="minorHAnsi" w:cs="Arial"/>
      <w:bCs/>
      <w:iCs/>
      <w:szCs w:val="28"/>
      <w:lang w:val="ru-RU" w:eastAsia="en-US"/>
    </w:rPr>
  </w:style>
  <w:style w:type="character" w:customStyle="1" w:styleId="Heading3Char">
    <w:name w:val="Heading 3 Char"/>
    <w:basedOn w:val="DefaultParagraphFont"/>
    <w:link w:val="Heading3"/>
    <w:semiHidden/>
    <w:rsid w:val="000B09D2"/>
    <w:rPr>
      <w:rFonts w:ascii="Arial" w:eastAsiaTheme="minorHAnsi" w:hAnsi="Arial" w:cs="Arial"/>
      <w:b/>
      <w:bCs/>
      <w:sz w:val="26"/>
      <w:szCs w:val="26"/>
      <w:lang w:val="ru-RU" w:eastAsia="en-US"/>
    </w:rPr>
  </w:style>
  <w:style w:type="character" w:customStyle="1" w:styleId="Heading4Char">
    <w:name w:val="Heading 4 Char"/>
    <w:basedOn w:val="DefaultParagraphFont"/>
    <w:link w:val="Heading4"/>
    <w:semiHidden/>
    <w:rsid w:val="000B09D2"/>
    <w:rPr>
      <w:rFonts w:eastAsiaTheme="minorHAnsi" w:cstheme="minorBidi"/>
      <w:b/>
      <w:bCs/>
      <w:sz w:val="28"/>
      <w:szCs w:val="28"/>
      <w:lang w:val="ru-RU" w:eastAsia="en-US"/>
    </w:rPr>
  </w:style>
  <w:style w:type="character" w:customStyle="1" w:styleId="Heading5Char">
    <w:name w:val="Heading 5 Char"/>
    <w:basedOn w:val="DefaultParagraphFont"/>
    <w:link w:val="Heading5"/>
    <w:semiHidden/>
    <w:rsid w:val="000B09D2"/>
    <w:rPr>
      <w:rFonts w:eastAsiaTheme="minorHAnsi" w:cstheme="minorBidi"/>
      <w:b/>
      <w:bCs/>
      <w:i/>
      <w:iCs/>
      <w:sz w:val="26"/>
      <w:szCs w:val="26"/>
      <w:lang w:val="ru-RU" w:eastAsia="en-US"/>
    </w:rPr>
  </w:style>
  <w:style w:type="character" w:customStyle="1" w:styleId="Heading6Char">
    <w:name w:val="Heading 6 Char"/>
    <w:basedOn w:val="DefaultParagraphFont"/>
    <w:link w:val="Heading6"/>
    <w:semiHidden/>
    <w:rsid w:val="000B09D2"/>
    <w:rPr>
      <w:rFonts w:eastAsiaTheme="minorHAnsi" w:cstheme="minorBidi"/>
      <w:b/>
      <w:bCs/>
      <w:sz w:val="22"/>
      <w:szCs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semiHidden/>
    <w:rsid w:val="000B09D2"/>
    <w:rPr>
      <w:rFonts w:eastAsiaTheme="minorHAnsi" w:cstheme="minorBidi"/>
      <w:sz w:val="24"/>
      <w:szCs w:val="24"/>
      <w:lang w:val="ru-RU" w:eastAsia="en-US"/>
    </w:rPr>
  </w:style>
  <w:style w:type="character" w:customStyle="1" w:styleId="Heading8Char">
    <w:name w:val="Heading 8 Char"/>
    <w:basedOn w:val="DefaultParagraphFont"/>
    <w:link w:val="Heading8"/>
    <w:semiHidden/>
    <w:rsid w:val="000B09D2"/>
    <w:rPr>
      <w:rFonts w:eastAsiaTheme="minorHAnsi" w:cstheme="minorBidi"/>
      <w:i/>
      <w:iCs/>
      <w:sz w:val="24"/>
      <w:szCs w:val="24"/>
      <w:lang w:val="ru-RU" w:eastAsia="en-US"/>
    </w:rPr>
  </w:style>
  <w:style w:type="character" w:customStyle="1" w:styleId="Heading9Char">
    <w:name w:val="Heading 9 Char"/>
    <w:basedOn w:val="DefaultParagraphFont"/>
    <w:link w:val="Heading9"/>
    <w:semiHidden/>
    <w:rsid w:val="000B09D2"/>
    <w:rPr>
      <w:rFonts w:ascii="Arial" w:eastAsiaTheme="minorHAnsi" w:hAnsi="Arial" w:cs="Arial"/>
      <w:sz w:val="22"/>
      <w:szCs w:val="22"/>
      <w:lang w:val="ru-RU" w:eastAsia="en-US"/>
    </w:rPr>
  </w:style>
  <w:style w:type="character" w:customStyle="1" w:styleId="HChGChar">
    <w:name w:val="_ H _Ch_G Char"/>
    <w:link w:val="HChG"/>
    <w:rsid w:val="000B09D2"/>
    <w:rPr>
      <w:b/>
      <w:sz w:val="28"/>
      <w:lang w:val="ru-RU" w:eastAsia="ru-RU"/>
    </w:rPr>
  </w:style>
  <w:style w:type="character" w:customStyle="1" w:styleId="H23GChar">
    <w:name w:val="_ H_2/3_G Char"/>
    <w:link w:val="H23G"/>
    <w:rsid w:val="000B09D2"/>
    <w:rPr>
      <w:b/>
      <w:lang w:val="ru-RU" w:eastAsia="ru-RU"/>
    </w:rPr>
  </w:style>
  <w:style w:type="character" w:customStyle="1" w:styleId="H1GChar">
    <w:name w:val="_ H_1_G Char"/>
    <w:link w:val="H1G"/>
    <w:qFormat/>
    <w:rsid w:val="000B09D2"/>
    <w:rPr>
      <w:b/>
      <w:sz w:val="24"/>
      <w:lang w:val="ru-RU" w:eastAsia="ru-RU"/>
    </w:rPr>
  </w:style>
  <w:style w:type="character" w:customStyle="1" w:styleId="SingleTxtGChar">
    <w:name w:val="_ Single Txt_G Char"/>
    <w:link w:val="SingleTxtG"/>
    <w:qFormat/>
    <w:locked/>
    <w:rsid w:val="000B09D2"/>
    <w:rPr>
      <w:lang w:val="ru-RU" w:eastAsia="en-US"/>
    </w:rPr>
  </w:style>
  <w:style w:type="paragraph" w:styleId="Caption">
    <w:name w:val="caption"/>
    <w:basedOn w:val="Normal"/>
    <w:next w:val="Normal"/>
    <w:unhideWhenUsed/>
    <w:qFormat/>
    <w:rsid w:val="000B09D2"/>
    <w:pPr>
      <w:spacing w:after="200" w:line="240" w:lineRule="auto"/>
    </w:pPr>
    <w:rPr>
      <w:rFonts w:eastAsia="Times New Roman" w:cs="Times New Roman"/>
      <w:b/>
      <w:bCs/>
      <w:color w:val="4F81BD" w:themeColor="accent1"/>
      <w:sz w:val="18"/>
      <w:szCs w:val="18"/>
      <w:lang w:val="en-GB"/>
    </w:rPr>
  </w:style>
  <w:style w:type="paragraph" w:styleId="ListParagraph">
    <w:name w:val="List Paragraph"/>
    <w:basedOn w:val="Normal"/>
    <w:uiPriority w:val="1"/>
    <w:qFormat/>
    <w:rsid w:val="000B09D2"/>
    <w:pPr>
      <w:suppressAutoHyphens w:val="0"/>
      <w:spacing w:line="240" w:lineRule="auto"/>
      <w:ind w:left="720"/>
      <w:jc w:val="both"/>
    </w:pPr>
    <w:rPr>
      <w:rFonts w:eastAsia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B09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09D2"/>
    <w:pPr>
      <w:kinsoku w:val="0"/>
      <w:overflowPunct w:val="0"/>
      <w:autoSpaceDE w:val="0"/>
      <w:autoSpaceDN w:val="0"/>
      <w:adjustRightInd w:val="0"/>
      <w:snapToGrid w:val="0"/>
      <w:spacing w:line="240" w:lineRule="auto"/>
    </w:pPr>
    <w:rPr>
      <w:rFonts w:eastAsia="SimSun" w:cs="Times New Roman"/>
      <w:szCs w:val="20"/>
      <w:lang w:val="en-GB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09D2"/>
    <w:rPr>
      <w:rFonts w:eastAsia="SimSu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09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09D2"/>
    <w:rPr>
      <w:rFonts w:eastAsia="SimSun"/>
      <w:b/>
      <w:bCs/>
      <w:lang w:val="en-GB" w:eastAsia="zh-CN"/>
    </w:rPr>
  </w:style>
  <w:style w:type="character" w:customStyle="1" w:styleId="SingleTxtGCar">
    <w:name w:val="_ Single Txt_G Car"/>
    <w:rsid w:val="000B09D2"/>
    <w:rPr>
      <w:lang w:eastAsia="en-US"/>
    </w:rPr>
  </w:style>
  <w:style w:type="character" w:customStyle="1" w:styleId="SingleTxtGZchnZchn">
    <w:name w:val="_ Single Txt_G Zchn Zchn"/>
    <w:rsid w:val="000B09D2"/>
  </w:style>
  <w:style w:type="character" w:styleId="PlaceholderText">
    <w:name w:val="Placeholder Text"/>
    <w:basedOn w:val="DefaultParagraphFont"/>
    <w:uiPriority w:val="99"/>
    <w:semiHidden/>
    <w:rsid w:val="000B09D2"/>
    <w:rPr>
      <w:color w:val="808080"/>
    </w:rPr>
  </w:style>
  <w:style w:type="character" w:styleId="Emphasis">
    <w:name w:val="Emphasis"/>
    <w:basedOn w:val="DefaultParagraphFont"/>
    <w:uiPriority w:val="20"/>
    <w:qFormat/>
    <w:rsid w:val="000B09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4" ma:contentTypeDescription="Create a new document." ma:contentTypeScope="" ma:versionID="626577e1efd40950331a4241a1263ee2">
  <xsd:schema xmlns:xsd="http://www.w3.org/2001/XMLSchema" xmlns:xs="http://www.w3.org/2001/XMLSchema" xmlns:p="http://schemas.microsoft.com/office/2006/metadata/properties" xmlns:ns2="4b4a1c0d-4a69-4996-a84a-fc699b9f49de" xmlns:ns3="acccb6d4-dbe5-46d2-b4d3-5733603d8cc6" targetNamespace="http://schemas.microsoft.com/office/2006/metadata/properties" ma:root="true" ma:fieldsID="d0a6c692bd1091f1e5b8447858a85c4c" ns2:_="" ns3:_="">
    <xsd:import namespace="4b4a1c0d-4a69-4996-a84a-fc699b9f49de"/>
    <xsd:import namespace="acccb6d4-dbe5-46d2-b4d3-5733603d8c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5E1093-634C-43FC-865B-B6E66C14C83A}"/>
</file>

<file path=customXml/itemProps2.xml><?xml version="1.0" encoding="utf-8"?>
<ds:datastoreItem xmlns:ds="http://schemas.openxmlformats.org/officeDocument/2006/customXml" ds:itemID="{3F8B2BAA-AFB7-4F09-8EE1-0047D0F0CB1B}"/>
</file>

<file path=customXml/itemProps3.xml><?xml version="1.0" encoding="utf-8"?>
<ds:datastoreItem xmlns:ds="http://schemas.openxmlformats.org/officeDocument/2006/customXml" ds:itemID="{85D18BCC-B6C1-4355-920F-6C694BE06C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17518</Words>
  <Characters>99853</Characters>
  <Application>Microsoft Office Word</Application>
  <DocSecurity>0</DocSecurity>
  <Lines>832</Lines>
  <Paragraphs>234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ST/SG/AC.10/48/Add.1</vt:lpstr>
      <vt:lpstr>A/</vt:lpstr>
      <vt:lpstr>A/</vt:lpstr>
    </vt:vector>
  </TitlesOfParts>
  <Company>DCM</Company>
  <LinksUpToDate>false</LinksUpToDate>
  <CharactersWithSpaces>117137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ST/SG/AC.10/48/Add.1</dc:title>
  <dc:subject/>
  <dc:creator>Shuvalova NATALIA</dc:creator>
  <cp:keywords/>
  <cp:lastModifiedBy>Laurence Berthet</cp:lastModifiedBy>
  <cp:revision>3</cp:revision>
  <cp:lastPrinted>2021-05-19T13:49:00Z</cp:lastPrinted>
  <dcterms:created xsi:type="dcterms:W3CDTF">2021-05-19T13:49:00Z</dcterms:created>
  <dcterms:modified xsi:type="dcterms:W3CDTF">2021-05-19T13:49:00Z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  <property fmtid="{D5CDD505-2E9C-101B-9397-08002B2CF9AE}" pid="14" name="ContentTypeId">
    <vt:lpwstr>0x0101003B8422D08C252547BB1CFA7F78E2CB83</vt:lpwstr>
  </property>
</Properties>
</file>