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CEFE0E9" w14:textId="77777777" w:rsidTr="00F01738">
        <w:trPr>
          <w:trHeight w:hRule="exact" w:val="851"/>
        </w:trPr>
        <w:tc>
          <w:tcPr>
            <w:tcW w:w="1276" w:type="dxa"/>
            <w:tcBorders>
              <w:bottom w:val="single" w:sz="4" w:space="0" w:color="auto"/>
            </w:tcBorders>
          </w:tcPr>
          <w:p w14:paraId="02CDEEA1" w14:textId="77777777" w:rsidR="00132EA9" w:rsidRPr="00DB58B5" w:rsidRDefault="00132EA9" w:rsidP="007C5C44"/>
        </w:tc>
        <w:tc>
          <w:tcPr>
            <w:tcW w:w="2268" w:type="dxa"/>
            <w:tcBorders>
              <w:bottom w:val="single" w:sz="4" w:space="0" w:color="auto"/>
            </w:tcBorders>
            <w:vAlign w:val="bottom"/>
          </w:tcPr>
          <w:p w14:paraId="314852C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9D8B25" w14:textId="664F6C41" w:rsidR="00132EA9" w:rsidRPr="00DB58B5" w:rsidRDefault="007C5C44" w:rsidP="007C5C44">
            <w:pPr>
              <w:jc w:val="right"/>
            </w:pPr>
            <w:r w:rsidRPr="00A91352">
              <w:rPr>
                <w:sz w:val="40"/>
              </w:rPr>
              <w:t>ST</w:t>
            </w:r>
            <w:r w:rsidRPr="00A91352">
              <w:t>/SG/AC</w:t>
            </w:r>
            <w:r w:rsidR="00A91352" w:rsidRPr="00A91352">
              <w:t>.</w:t>
            </w:r>
            <w:r w:rsidRPr="00A91352">
              <w:t>10/C</w:t>
            </w:r>
            <w:r w:rsidR="00A91352" w:rsidRPr="00A91352">
              <w:t>.</w:t>
            </w:r>
            <w:r w:rsidRPr="00A91352">
              <w:t>3/2021/20</w:t>
            </w:r>
          </w:p>
        </w:tc>
      </w:tr>
      <w:tr w:rsidR="00132EA9" w:rsidRPr="00DB58B5" w14:paraId="27C0C9E0" w14:textId="77777777" w:rsidTr="00F01738">
        <w:trPr>
          <w:trHeight w:hRule="exact" w:val="2835"/>
        </w:trPr>
        <w:tc>
          <w:tcPr>
            <w:tcW w:w="1276" w:type="dxa"/>
            <w:tcBorders>
              <w:top w:val="single" w:sz="4" w:space="0" w:color="auto"/>
              <w:bottom w:val="single" w:sz="12" w:space="0" w:color="auto"/>
            </w:tcBorders>
          </w:tcPr>
          <w:p w14:paraId="599415A6" w14:textId="77777777" w:rsidR="00132EA9" w:rsidRPr="00DB58B5" w:rsidRDefault="00132EA9" w:rsidP="00F01738">
            <w:pPr>
              <w:spacing w:before="120"/>
              <w:jc w:val="center"/>
            </w:pPr>
            <w:r>
              <w:rPr>
                <w:noProof/>
                <w:lang w:eastAsia="fr-CH"/>
              </w:rPr>
              <w:drawing>
                <wp:inline distT="0" distB="0" distL="0" distR="0" wp14:anchorId="5F7D0C53" wp14:editId="5B4EB9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0F545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8CD9FE5" w14:textId="5853551F" w:rsidR="00132EA9" w:rsidRDefault="007C5C44" w:rsidP="00F01738">
            <w:pPr>
              <w:spacing w:before="240"/>
            </w:pPr>
            <w:r>
              <w:t>Distr</w:t>
            </w:r>
            <w:r w:rsidR="00A91352" w:rsidRPr="00A91352">
              <w:t>.</w:t>
            </w:r>
            <w:r>
              <w:t xml:space="preserve"> </w:t>
            </w:r>
            <w:proofErr w:type="gramStart"/>
            <w:r>
              <w:t>générale</w:t>
            </w:r>
            <w:proofErr w:type="gramEnd"/>
          </w:p>
          <w:p w14:paraId="7A66FE52" w14:textId="77777777" w:rsidR="007C5C44" w:rsidRDefault="007C5C44" w:rsidP="007C5C44">
            <w:pPr>
              <w:spacing w:line="240" w:lineRule="exact"/>
            </w:pPr>
            <w:r>
              <w:t>16 avril 2021</w:t>
            </w:r>
          </w:p>
          <w:p w14:paraId="1C00A5C5" w14:textId="77777777" w:rsidR="007C5C44" w:rsidRDefault="007C5C44" w:rsidP="007C5C44">
            <w:pPr>
              <w:spacing w:line="240" w:lineRule="exact"/>
            </w:pPr>
            <w:r>
              <w:t>Français</w:t>
            </w:r>
          </w:p>
          <w:p w14:paraId="6422D7E1" w14:textId="536C48C8" w:rsidR="007C5C44" w:rsidRPr="00DB58B5" w:rsidRDefault="007C5C44" w:rsidP="007C5C44">
            <w:pPr>
              <w:spacing w:line="240" w:lineRule="exact"/>
            </w:pPr>
            <w:r>
              <w:t>Original : anglais</w:t>
            </w:r>
          </w:p>
        </w:tc>
      </w:tr>
    </w:tbl>
    <w:p w14:paraId="37BFE588" w14:textId="77777777" w:rsidR="00A91352" w:rsidRPr="00513995" w:rsidRDefault="00A91352" w:rsidP="00A91352">
      <w:pPr>
        <w:spacing w:before="120"/>
        <w:rPr>
          <w:b/>
          <w:sz w:val="24"/>
          <w:szCs w:val="24"/>
          <w:lang w:val="fr-FR"/>
        </w:rPr>
      </w:pPr>
      <w:r w:rsidRPr="00513995">
        <w:rPr>
          <w:b/>
          <w:bCs/>
          <w:sz w:val="24"/>
          <w:szCs w:val="24"/>
          <w:lang w:val="fr-FR"/>
        </w:rPr>
        <w:t xml:space="preserve">Comité d’experts du transport des marchandises </w:t>
      </w:r>
      <w:r>
        <w:rPr>
          <w:b/>
          <w:bCs/>
          <w:sz w:val="24"/>
          <w:szCs w:val="24"/>
          <w:lang w:val="fr-FR"/>
        </w:rPr>
        <w:br/>
      </w:r>
      <w:r w:rsidRPr="00513995">
        <w:rPr>
          <w:b/>
          <w:bCs/>
          <w:sz w:val="24"/>
          <w:szCs w:val="24"/>
          <w:lang w:val="fr-FR"/>
        </w:rPr>
        <w:t xml:space="preserve">dangereuses et du Système général harmonisé </w:t>
      </w:r>
      <w:r>
        <w:rPr>
          <w:b/>
          <w:bCs/>
          <w:sz w:val="24"/>
          <w:szCs w:val="24"/>
          <w:lang w:val="fr-FR"/>
        </w:rPr>
        <w:br/>
      </w:r>
      <w:proofErr w:type="gramStart"/>
      <w:r w:rsidRPr="00513995">
        <w:rPr>
          <w:b/>
          <w:bCs/>
          <w:sz w:val="24"/>
          <w:szCs w:val="24"/>
          <w:lang w:val="fr-FR"/>
        </w:rPr>
        <w:t>de</w:t>
      </w:r>
      <w:proofErr w:type="gramEnd"/>
      <w:r w:rsidRPr="00513995">
        <w:rPr>
          <w:b/>
          <w:bCs/>
          <w:sz w:val="24"/>
          <w:szCs w:val="24"/>
          <w:lang w:val="fr-FR"/>
        </w:rPr>
        <w:t xml:space="preserve"> classification et d’étiquetage des produits chimiques</w:t>
      </w:r>
    </w:p>
    <w:p w14:paraId="57D5722A" w14:textId="77777777" w:rsidR="00A91352" w:rsidRPr="00F11DFA" w:rsidRDefault="00A91352" w:rsidP="00A91352">
      <w:pPr>
        <w:spacing w:before="120"/>
        <w:rPr>
          <w:rFonts w:ascii="Helv" w:hAnsi="Helv" w:cs="Helv"/>
          <w:b/>
          <w:color w:val="000000"/>
          <w:lang w:val="fr-FR"/>
        </w:rPr>
      </w:pPr>
      <w:r>
        <w:rPr>
          <w:b/>
          <w:bCs/>
          <w:lang w:val="fr-FR"/>
        </w:rPr>
        <w:t>Sous-Comité d’experts du transport des marchandises dangereuses</w:t>
      </w:r>
    </w:p>
    <w:p w14:paraId="32899458" w14:textId="77777777" w:rsidR="00A91352" w:rsidRPr="00F11DFA" w:rsidRDefault="00A91352" w:rsidP="00A91352">
      <w:pPr>
        <w:spacing w:before="120"/>
        <w:rPr>
          <w:b/>
          <w:lang w:val="fr-FR"/>
        </w:rPr>
      </w:pPr>
      <w:r>
        <w:rPr>
          <w:b/>
          <w:bCs/>
          <w:lang w:val="fr-FR"/>
        </w:rPr>
        <w:t>Cinquante-huitième session</w:t>
      </w:r>
    </w:p>
    <w:p w14:paraId="3732F402" w14:textId="77777777" w:rsidR="00A91352" w:rsidRDefault="00A91352" w:rsidP="00A91352">
      <w:pPr>
        <w:rPr>
          <w:lang w:val="fr-FR"/>
        </w:rPr>
      </w:pPr>
      <w:r>
        <w:rPr>
          <w:lang w:val="fr-FR"/>
        </w:rPr>
        <w:t xml:space="preserve">Genève, 28 juin-2 juillet 2021 </w:t>
      </w:r>
    </w:p>
    <w:p w14:paraId="630CBAB3" w14:textId="6E867492" w:rsidR="00A91352" w:rsidRPr="00F11DFA" w:rsidRDefault="00A91352" w:rsidP="00A91352">
      <w:pPr>
        <w:rPr>
          <w:lang w:val="fr-FR"/>
        </w:rPr>
      </w:pPr>
      <w:r>
        <w:rPr>
          <w:lang w:val="fr-FR"/>
        </w:rPr>
        <w:t>Point 6 b) de l’ordre du jour provisoire</w:t>
      </w:r>
    </w:p>
    <w:p w14:paraId="7A6350D9" w14:textId="77777777" w:rsidR="00A91352" w:rsidRPr="00F11DFA" w:rsidRDefault="00A91352" w:rsidP="00A91352">
      <w:pPr>
        <w:rPr>
          <w:b/>
          <w:bCs/>
          <w:lang w:val="fr-FR"/>
        </w:rPr>
      </w:pPr>
      <w:r>
        <w:rPr>
          <w:b/>
          <w:bCs/>
          <w:lang w:val="fr-FR"/>
        </w:rPr>
        <w:t xml:space="preserve">Propositions diverses d’amendements au Règlement type </w:t>
      </w:r>
      <w:r>
        <w:rPr>
          <w:b/>
          <w:bCs/>
          <w:lang w:val="fr-FR"/>
        </w:rPr>
        <w:br/>
        <w:t xml:space="preserve">pour le transport des marchandises dangereuses : emballages, </w:t>
      </w:r>
      <w:r>
        <w:rPr>
          <w:b/>
          <w:bCs/>
          <w:lang w:val="fr-FR"/>
        </w:rPr>
        <w:br/>
        <w:t>y compris l’utilisation des matières plastiques recyclées</w:t>
      </w:r>
    </w:p>
    <w:p w14:paraId="4F217D48" w14:textId="77777777" w:rsidR="00A91352" w:rsidRPr="00F11DFA" w:rsidRDefault="00A91352" w:rsidP="00A91352">
      <w:pPr>
        <w:pStyle w:val="HChG"/>
        <w:rPr>
          <w:lang w:val="fr-FR"/>
        </w:rPr>
      </w:pPr>
      <w:r>
        <w:rPr>
          <w:lang w:val="fr-FR"/>
        </w:rPr>
        <w:tab/>
      </w:r>
      <w:r>
        <w:rPr>
          <w:lang w:val="fr-FR"/>
        </w:rPr>
        <w:tab/>
        <w:t xml:space="preserve">Évaluation de la non-combustibilité des emballages </w:t>
      </w:r>
      <w:r>
        <w:rPr>
          <w:lang w:val="fr-FR"/>
        </w:rPr>
        <w:br/>
        <w:t>de batteries au lithium</w:t>
      </w:r>
    </w:p>
    <w:p w14:paraId="52D01516" w14:textId="77777777" w:rsidR="00A91352" w:rsidRPr="00F11DFA" w:rsidRDefault="00A91352" w:rsidP="00A91352">
      <w:pPr>
        <w:pStyle w:val="H1G"/>
        <w:rPr>
          <w:lang w:val="fr-FR"/>
        </w:rPr>
      </w:pPr>
      <w:r>
        <w:rPr>
          <w:lang w:val="fr-FR"/>
        </w:rPr>
        <w:tab/>
      </w:r>
      <w:r>
        <w:rPr>
          <w:lang w:val="fr-FR"/>
        </w:rPr>
        <w:tab/>
        <w:t>Communication de l’expert de la Belgique</w:t>
      </w:r>
      <w:r w:rsidRPr="00513995">
        <w:rPr>
          <w:rStyle w:val="FootnoteReference"/>
          <w:b w:val="0"/>
          <w:bCs/>
          <w:sz w:val="20"/>
          <w:vertAlign w:val="baseline"/>
          <w:lang w:val="fr-FR"/>
        </w:rPr>
        <w:footnoteReference w:customMarkFollows="1" w:id="2"/>
        <w:t>*</w:t>
      </w:r>
    </w:p>
    <w:p w14:paraId="13C5D658" w14:textId="77777777" w:rsidR="00A91352" w:rsidRPr="00F11DFA" w:rsidRDefault="00A91352" w:rsidP="00A91352">
      <w:pPr>
        <w:pStyle w:val="HChG"/>
        <w:rPr>
          <w:lang w:val="fr-FR"/>
        </w:rPr>
      </w:pPr>
      <w:r>
        <w:rPr>
          <w:lang w:val="fr-FR"/>
        </w:rPr>
        <w:tab/>
      </w:r>
      <w:r>
        <w:rPr>
          <w:lang w:val="fr-FR"/>
        </w:rPr>
        <w:tab/>
      </w:r>
      <w:r>
        <w:rPr>
          <w:bCs/>
          <w:lang w:val="fr-FR"/>
        </w:rPr>
        <w:t>Introduction</w:t>
      </w:r>
    </w:p>
    <w:p w14:paraId="27BCB048" w14:textId="77112DE9" w:rsidR="00A91352" w:rsidRPr="00F11DFA" w:rsidRDefault="00A91352" w:rsidP="00A91352">
      <w:pPr>
        <w:pStyle w:val="SingleTxtG"/>
        <w:rPr>
          <w:lang w:val="fr-FR"/>
        </w:rPr>
      </w:pPr>
      <w:r>
        <w:rPr>
          <w:lang w:val="fr-FR"/>
        </w:rPr>
        <w:t>1</w:t>
      </w:r>
      <w:r w:rsidRPr="00A91352">
        <w:rPr>
          <w:lang w:val="fr-FR"/>
        </w:rPr>
        <w:t>.</w:t>
      </w:r>
      <w:r>
        <w:rPr>
          <w:lang w:val="fr-FR"/>
        </w:rPr>
        <w:tab/>
        <w:t xml:space="preserve">À la cinquante-septième session du Sous-Comité, la Belgique a présenté le document </w:t>
      </w:r>
      <w:hyperlink r:id="rId12" w:history="1">
        <w:r w:rsidRPr="00A91352">
          <w:rPr>
            <w:rStyle w:val="Hyperlink"/>
            <w:lang w:val="fr-FR"/>
          </w:rPr>
          <w:t>ST/SG/AC.10/C.3/2020/71</w:t>
        </w:r>
      </w:hyperlink>
      <w:r w:rsidRPr="00A91352">
        <w:rPr>
          <w:lang w:val="fr-FR"/>
        </w:rPr>
        <w:t>.</w:t>
      </w:r>
      <w:r>
        <w:rPr>
          <w:lang w:val="fr-FR"/>
        </w:rPr>
        <w:t xml:space="preserve"> </w:t>
      </w:r>
      <w:r w:rsidRPr="00A91352">
        <w:rPr>
          <w:lang w:val="fr-FR"/>
        </w:rPr>
        <w:t>C</w:t>
      </w:r>
      <w:r>
        <w:rPr>
          <w:lang w:val="fr-FR"/>
        </w:rPr>
        <w:t>e document mettait en avant un problème lié à l’interprétation de l’obligation de contrôler la non-combustibilité des emballages destinés au transport des piles et batteries défectueuses conformément aux instructions d’emballage P908 et LP904 ou des emballages destinés au transport de séries de production composées d’au plus 100 piles ou batteries et des prototypes de préproduction de ces piles ou batteries conformément aux instructions d’emballage P910 et LP905</w:t>
      </w:r>
      <w:r w:rsidRPr="00A91352">
        <w:rPr>
          <w:lang w:val="fr-FR"/>
        </w:rPr>
        <w:t>.</w:t>
      </w:r>
    </w:p>
    <w:p w14:paraId="0CC38A7C" w14:textId="2C3AA4FB" w:rsidR="00A91352" w:rsidRPr="00F11DFA" w:rsidRDefault="00A91352" w:rsidP="00A91352">
      <w:pPr>
        <w:pStyle w:val="SingleTxtG"/>
        <w:rPr>
          <w:lang w:val="fr-FR"/>
        </w:rPr>
      </w:pPr>
      <w:r>
        <w:rPr>
          <w:lang w:val="fr-FR"/>
        </w:rPr>
        <w:t>2</w:t>
      </w:r>
      <w:r w:rsidRPr="00A91352">
        <w:rPr>
          <w:lang w:val="fr-FR"/>
        </w:rPr>
        <w:t>.</w:t>
      </w:r>
      <w:r>
        <w:rPr>
          <w:lang w:val="fr-FR"/>
        </w:rPr>
        <w:tab/>
        <w:t>Plus précisément, il a été expliqué que le libellé des instructions P908 (par</w:t>
      </w:r>
      <w:r w:rsidRPr="00A91352">
        <w:rPr>
          <w:lang w:val="fr-FR"/>
        </w:rPr>
        <w:t>.</w:t>
      </w:r>
      <w:r>
        <w:rPr>
          <w:lang w:val="fr-FR"/>
        </w:rPr>
        <w:t xml:space="preserve"> 5), P910 (par</w:t>
      </w:r>
      <w:r w:rsidRPr="00A91352">
        <w:rPr>
          <w:lang w:val="fr-FR"/>
        </w:rPr>
        <w:t>.</w:t>
      </w:r>
      <w:r>
        <w:rPr>
          <w:lang w:val="fr-FR"/>
        </w:rPr>
        <w:t> 1 e)), P910 (par</w:t>
      </w:r>
      <w:r w:rsidRPr="00A91352">
        <w:rPr>
          <w:lang w:val="fr-FR"/>
        </w:rPr>
        <w:t>.</w:t>
      </w:r>
      <w:r>
        <w:rPr>
          <w:lang w:val="fr-FR"/>
        </w:rPr>
        <w:t xml:space="preserve"> 2 d)), LP904 (par</w:t>
      </w:r>
      <w:r w:rsidRPr="00A91352">
        <w:rPr>
          <w:lang w:val="fr-FR"/>
        </w:rPr>
        <w:t>.</w:t>
      </w:r>
      <w:r>
        <w:rPr>
          <w:lang w:val="fr-FR"/>
        </w:rPr>
        <w:t xml:space="preserve"> 5), LP905 (par</w:t>
      </w:r>
      <w:r w:rsidRPr="00A91352">
        <w:rPr>
          <w:lang w:val="fr-FR"/>
        </w:rPr>
        <w:t>.</w:t>
      </w:r>
      <w:r>
        <w:rPr>
          <w:lang w:val="fr-FR"/>
        </w:rPr>
        <w:t xml:space="preserve"> 1 e)) et LP905 (par</w:t>
      </w:r>
      <w:r w:rsidRPr="00A91352">
        <w:rPr>
          <w:lang w:val="fr-FR"/>
        </w:rPr>
        <w:t>.</w:t>
      </w:r>
      <w:r>
        <w:rPr>
          <w:lang w:val="fr-FR"/>
        </w:rPr>
        <w:t xml:space="preserve"> 2 d)) n’était pas clair</w:t>
      </w:r>
      <w:r w:rsidRPr="00A91352">
        <w:rPr>
          <w:lang w:val="fr-FR"/>
        </w:rPr>
        <w:t>.</w:t>
      </w:r>
      <w:r>
        <w:rPr>
          <w:lang w:val="fr-FR"/>
        </w:rPr>
        <w:t xml:space="preserve"> En effet, </w:t>
      </w:r>
      <w:r w:rsidRPr="00D37994">
        <w:rPr>
          <w:lang w:val="fr-FR"/>
        </w:rPr>
        <w:t>il en est parfois donné l</w:t>
      </w:r>
      <w:r>
        <w:rPr>
          <w:lang w:val="fr-FR"/>
        </w:rPr>
        <w:t>’</w:t>
      </w:r>
      <w:r w:rsidRPr="00D37994">
        <w:rPr>
          <w:lang w:val="fr-FR"/>
        </w:rPr>
        <w:t>interprétation selon laquelle</w:t>
      </w:r>
      <w:r>
        <w:rPr>
          <w:lang w:val="fr-FR"/>
        </w:rPr>
        <w:t xml:space="preserve"> c’est la non-combustibilité de l’emballage dans son ensemble qui doit être évaluée conformément à une norme reconnue par l’autorité compétente</w:t>
      </w:r>
      <w:r w:rsidRPr="00A91352">
        <w:rPr>
          <w:lang w:val="fr-FR"/>
        </w:rPr>
        <w:t>.</w:t>
      </w:r>
    </w:p>
    <w:p w14:paraId="44A45FBC" w14:textId="7A5D3C0B" w:rsidR="00A91352" w:rsidRPr="00F11DFA" w:rsidRDefault="00A91352" w:rsidP="00A91352">
      <w:pPr>
        <w:pStyle w:val="SingleTxtG"/>
        <w:rPr>
          <w:lang w:val="fr-FR"/>
        </w:rPr>
      </w:pPr>
      <w:r>
        <w:rPr>
          <w:lang w:val="fr-FR"/>
        </w:rPr>
        <w:t>3</w:t>
      </w:r>
      <w:r w:rsidRPr="00A91352">
        <w:rPr>
          <w:lang w:val="fr-FR"/>
        </w:rPr>
        <w:t>.</w:t>
      </w:r>
      <w:r>
        <w:rPr>
          <w:lang w:val="fr-FR"/>
        </w:rPr>
        <w:tab/>
        <w:t>Toutefois, comme il est ressorti des débats menés à ce sujet en Belgique, l’interprétation correcte est celle selon laquelle la non-combustibilité du matériau d’isolation thermique et du matériau de rembourrage utilisés pour l’emballage doit être évaluée conformément à une norme reconnue par l’autorité compétente</w:t>
      </w:r>
      <w:r w:rsidRPr="00A91352">
        <w:rPr>
          <w:lang w:val="fr-FR"/>
        </w:rPr>
        <w:t>.</w:t>
      </w:r>
      <w:r>
        <w:rPr>
          <w:lang w:val="fr-FR"/>
        </w:rPr>
        <w:t xml:space="preserve"> À sa cinquante-septième session, le Sous-Comité a confirmé cette interprétation (voir le rapport de session, qui porte la cote </w:t>
      </w:r>
      <w:hyperlink r:id="rId13" w:history="1">
        <w:r w:rsidRPr="00A91352">
          <w:rPr>
            <w:rStyle w:val="Hyperlink"/>
            <w:lang w:val="fr-FR"/>
          </w:rPr>
          <w:t>ST/SG/AC.10/C.3/114</w:t>
        </w:r>
      </w:hyperlink>
      <w:r>
        <w:rPr>
          <w:lang w:val="fr-FR"/>
        </w:rPr>
        <w:t>, par</w:t>
      </w:r>
      <w:r w:rsidRPr="00A91352">
        <w:rPr>
          <w:lang w:val="fr-FR"/>
        </w:rPr>
        <w:t>.</w:t>
      </w:r>
      <w:r>
        <w:rPr>
          <w:lang w:val="fr-FR"/>
        </w:rPr>
        <w:t xml:space="preserve"> 101)</w:t>
      </w:r>
      <w:r w:rsidRPr="00A91352">
        <w:rPr>
          <w:lang w:val="fr-FR"/>
        </w:rPr>
        <w:t>.</w:t>
      </w:r>
    </w:p>
    <w:p w14:paraId="70F97AF9" w14:textId="62E8991F" w:rsidR="00A91352" w:rsidRDefault="00A91352" w:rsidP="00A91352">
      <w:pPr>
        <w:pStyle w:val="SingleTxtG"/>
        <w:rPr>
          <w:lang w:val="fr-FR"/>
        </w:rPr>
      </w:pPr>
      <w:r>
        <w:rPr>
          <w:lang w:val="fr-FR"/>
        </w:rPr>
        <w:t>4</w:t>
      </w:r>
      <w:r w:rsidRPr="00A91352">
        <w:rPr>
          <w:lang w:val="fr-FR"/>
        </w:rPr>
        <w:t>.</w:t>
      </w:r>
      <w:r>
        <w:rPr>
          <w:lang w:val="fr-FR"/>
        </w:rPr>
        <w:tab/>
        <w:t>La proposition soumise par la Belgique à la cinquante-septième session du Sous-Comité a fait l’objet de plusieurs suggestions d’amélioration, reçues sur la plateforme de travail en ligne et pendant les débats en ligne sur cette question</w:t>
      </w:r>
      <w:r w:rsidRPr="00A91352">
        <w:rPr>
          <w:lang w:val="fr-FR"/>
        </w:rPr>
        <w:t>.</w:t>
      </w:r>
      <w:r>
        <w:rPr>
          <w:lang w:val="fr-FR"/>
        </w:rPr>
        <w:t xml:space="preserve"> La plupart des suggestions étaient d’ordre rédactionnel et ont été prises en compte aux fins de l’élaboration des </w:t>
      </w:r>
      <w:r>
        <w:rPr>
          <w:lang w:val="fr-FR"/>
        </w:rPr>
        <w:lastRenderedPageBreak/>
        <w:t>propositions révisées qui figurent ci-après</w:t>
      </w:r>
      <w:r w:rsidRPr="00A91352">
        <w:rPr>
          <w:lang w:val="fr-FR"/>
        </w:rPr>
        <w:t>.</w:t>
      </w:r>
      <w:r>
        <w:rPr>
          <w:lang w:val="fr-FR"/>
        </w:rPr>
        <w:t xml:space="preserve"> </w:t>
      </w:r>
      <w:r w:rsidRPr="00DA6A9C">
        <w:rPr>
          <w:lang w:val="fr-FR"/>
        </w:rPr>
        <w:t xml:space="preserve">Il a également été proposé de compléter le texte actuel par </w:t>
      </w:r>
      <w:r>
        <w:rPr>
          <w:lang w:val="fr-FR"/>
        </w:rPr>
        <w:t>un exemple de norme reconnue par l’autorité compétente</w:t>
      </w:r>
      <w:r w:rsidRPr="00A91352">
        <w:rPr>
          <w:lang w:val="fr-FR"/>
        </w:rPr>
        <w:t>.</w:t>
      </w:r>
      <w:r>
        <w:rPr>
          <w:lang w:val="fr-FR"/>
        </w:rPr>
        <w:t xml:space="preserve"> Les propositions ci-après tiennent compte de cette suggestion</w:t>
      </w:r>
      <w:r w:rsidRPr="00A91352">
        <w:rPr>
          <w:lang w:val="fr-FR"/>
        </w:rPr>
        <w:t>.</w:t>
      </w:r>
    </w:p>
    <w:p w14:paraId="2DEF8DD5" w14:textId="6657CA2A" w:rsidR="00A91352" w:rsidRPr="00F11DFA" w:rsidRDefault="00A91352" w:rsidP="00A91352">
      <w:pPr>
        <w:pStyle w:val="SingleTxtG"/>
        <w:rPr>
          <w:lang w:val="fr-FR"/>
        </w:rPr>
      </w:pPr>
      <w:r>
        <w:rPr>
          <w:lang w:val="fr-FR"/>
        </w:rPr>
        <w:t>5</w:t>
      </w:r>
      <w:r w:rsidRPr="00A91352">
        <w:rPr>
          <w:lang w:val="fr-FR"/>
        </w:rPr>
        <w:t>.</w:t>
      </w:r>
      <w:r>
        <w:rPr>
          <w:lang w:val="fr-FR"/>
        </w:rPr>
        <w:tab/>
        <w:t>Au fil des travaux, il s’est révélé qu’un aspect supplémentaire devait être pris en compte</w:t>
      </w:r>
      <w:r w:rsidRPr="00A91352">
        <w:rPr>
          <w:lang w:val="fr-FR"/>
        </w:rPr>
        <w:t>.</w:t>
      </w:r>
      <w:r>
        <w:rPr>
          <w:lang w:val="fr-FR"/>
        </w:rPr>
        <w:t xml:space="preserve"> Actuellement, il n’est pas prévu que le pays où se situe l’organisme de contrôle (qui réalise les essais et certifie l’emballage) puisse être différent de celui où l’emballage est conçu ou fabriqué</w:t>
      </w:r>
      <w:r w:rsidRPr="00A91352">
        <w:rPr>
          <w:lang w:val="fr-FR"/>
        </w:rPr>
        <w:t>.</w:t>
      </w:r>
      <w:r>
        <w:rPr>
          <w:lang w:val="fr-FR"/>
        </w:rPr>
        <w:t xml:space="preserve"> Il est donc proposé d’ajouter le pays où l’emballage est certifié comme pays pouvant reconnaître les normes conformément auxquelles les essais de non-combustibilité sont réalisés</w:t>
      </w:r>
      <w:r w:rsidRPr="00A91352">
        <w:rPr>
          <w:lang w:val="fr-FR"/>
        </w:rPr>
        <w:t>.</w:t>
      </w:r>
    </w:p>
    <w:p w14:paraId="5A20E318" w14:textId="77777777" w:rsidR="00A91352" w:rsidRPr="00F11DFA" w:rsidRDefault="00A91352" w:rsidP="00A91352">
      <w:pPr>
        <w:pStyle w:val="H1G"/>
        <w:rPr>
          <w:lang w:val="fr-FR"/>
        </w:rPr>
      </w:pPr>
      <w:r>
        <w:rPr>
          <w:lang w:val="fr-FR"/>
        </w:rPr>
        <w:tab/>
      </w:r>
      <w:r>
        <w:rPr>
          <w:lang w:val="fr-FR"/>
        </w:rPr>
        <w:tab/>
        <w:t>Proposition 1</w:t>
      </w:r>
    </w:p>
    <w:p w14:paraId="3AB4EAD5" w14:textId="2BF1C5EE" w:rsidR="00A91352" w:rsidRPr="00F11DFA" w:rsidRDefault="00A91352" w:rsidP="00A91352">
      <w:pPr>
        <w:pStyle w:val="SingleTxtG"/>
        <w:rPr>
          <w:lang w:val="fr-FR"/>
        </w:rPr>
      </w:pPr>
      <w:r>
        <w:rPr>
          <w:lang w:val="fr-FR"/>
        </w:rPr>
        <w:t>6</w:t>
      </w:r>
      <w:r w:rsidRPr="00A91352">
        <w:rPr>
          <w:lang w:val="fr-FR"/>
        </w:rPr>
        <w:t>.</w:t>
      </w:r>
      <w:r>
        <w:rPr>
          <w:lang w:val="fr-FR"/>
        </w:rPr>
        <w:tab/>
        <w:t>Modifier l’instruction d’emballage P908 (par</w:t>
      </w:r>
      <w:r w:rsidRPr="00A91352">
        <w:rPr>
          <w:lang w:val="fr-FR"/>
        </w:rPr>
        <w:t>.</w:t>
      </w:r>
      <w:r>
        <w:rPr>
          <w:lang w:val="fr-FR"/>
        </w:rPr>
        <w:t xml:space="preserve"> 5) comme suit (les </w:t>
      </w:r>
      <w:r w:rsidRPr="00DA6A9C">
        <w:rPr>
          <w:lang w:val="fr-FR"/>
        </w:rPr>
        <w:t>modifications qu</w:t>
      </w:r>
      <w:r>
        <w:rPr>
          <w:lang w:val="fr-FR"/>
        </w:rPr>
        <w:t>’</w:t>
      </w:r>
      <w:r w:rsidRPr="00DA6A9C">
        <w:rPr>
          <w:lang w:val="fr-FR"/>
        </w:rPr>
        <w:t>il est proposé d</w:t>
      </w:r>
      <w:r>
        <w:rPr>
          <w:lang w:val="fr-FR"/>
        </w:rPr>
        <w:t>’</w:t>
      </w:r>
      <w:r w:rsidRPr="00DA6A9C">
        <w:rPr>
          <w:lang w:val="fr-FR"/>
        </w:rPr>
        <w:t>apporter</w:t>
      </w:r>
      <w:r>
        <w:rPr>
          <w:lang w:val="fr-FR"/>
        </w:rPr>
        <w:t xml:space="preserve"> </w:t>
      </w:r>
      <w:r w:rsidRPr="00DA6A9C">
        <w:rPr>
          <w:lang w:val="fr-FR"/>
        </w:rPr>
        <w:t>figurent en caractères souligné</w:t>
      </w:r>
      <w:r>
        <w:rPr>
          <w:lang w:val="fr-FR"/>
        </w:rPr>
        <w:t xml:space="preserve">s </w:t>
      </w:r>
      <w:r w:rsidRPr="00DA6A9C">
        <w:rPr>
          <w:lang w:val="fr-FR"/>
        </w:rPr>
        <w:t>pour les ajouts et biffés pour les suppressions</w:t>
      </w:r>
      <w:r>
        <w:rPr>
          <w:lang w:val="fr-FR"/>
        </w:rPr>
        <w:t>) :</w:t>
      </w:r>
    </w:p>
    <w:p w14:paraId="49A1C26C" w14:textId="264DA269" w:rsidR="00A91352" w:rsidRPr="00F11DFA" w:rsidRDefault="00A91352" w:rsidP="00A91352">
      <w:pPr>
        <w:pStyle w:val="SingleTxtG"/>
        <w:ind w:left="1701"/>
        <w:rPr>
          <w:lang w:val="fr-FR"/>
        </w:rPr>
      </w:pPr>
      <w:r>
        <w:rPr>
          <w:lang w:val="fr-FR"/>
        </w:rPr>
        <w:t xml:space="preserve">« La non-combustibilité </w:t>
      </w:r>
      <w:r>
        <w:rPr>
          <w:u w:val="single"/>
          <w:lang w:val="fr-FR"/>
        </w:rPr>
        <w:t>du matériau d’isolation thermique et du matériau de rembourrage</w:t>
      </w:r>
      <w:r>
        <w:rPr>
          <w:lang w:val="fr-FR"/>
        </w:rPr>
        <w:t xml:space="preserve"> doit être évaluée conformément à une norme reconnue dans le pays où l’emballage est conçu</w:t>
      </w:r>
      <w:r w:rsidRPr="00F1496B">
        <w:rPr>
          <w:u w:val="single"/>
          <w:lang w:val="fr-FR"/>
        </w:rPr>
        <w:t>,</w:t>
      </w:r>
      <w:r>
        <w:rPr>
          <w:lang w:val="fr-FR"/>
        </w:rPr>
        <w:t xml:space="preserve"> </w:t>
      </w:r>
      <w:r>
        <w:rPr>
          <w:strike/>
          <w:lang w:val="fr-FR"/>
        </w:rPr>
        <w:t>ou</w:t>
      </w:r>
      <w:r>
        <w:rPr>
          <w:lang w:val="fr-FR"/>
        </w:rPr>
        <w:t xml:space="preserve"> fabriqué </w:t>
      </w:r>
      <w:r>
        <w:rPr>
          <w:u w:val="single"/>
          <w:lang w:val="fr-FR"/>
        </w:rPr>
        <w:t>ou certifié</w:t>
      </w:r>
      <w:r w:rsidRPr="00A91352">
        <w:rPr>
          <w:u w:val="single"/>
          <w:lang w:val="fr-FR"/>
        </w:rPr>
        <w:t>.</w:t>
      </w:r>
    </w:p>
    <w:p w14:paraId="5DAC894A" w14:textId="29658917" w:rsidR="00A91352" w:rsidRPr="00F11DFA" w:rsidRDefault="00A91352" w:rsidP="00A91352">
      <w:pPr>
        <w:pStyle w:val="SingleTxtG"/>
        <w:ind w:left="1701"/>
        <w:rPr>
          <w:b/>
          <w:i/>
          <w:iCs/>
          <w:u w:val="single"/>
          <w:lang w:val="fr-FR"/>
        </w:rPr>
      </w:pPr>
      <w:r w:rsidRPr="00F1496B">
        <w:rPr>
          <w:b/>
          <w:bCs/>
          <w:i/>
          <w:iCs/>
          <w:u w:val="single"/>
          <w:lang w:val="fr-FR"/>
        </w:rPr>
        <w:t>NOTA</w:t>
      </w:r>
      <w:r>
        <w:rPr>
          <w:b/>
          <w:bCs/>
          <w:i/>
          <w:iCs/>
          <w:u w:val="single"/>
          <w:lang w:val="fr-FR"/>
        </w:rPr>
        <w:t> </w:t>
      </w:r>
      <w:r w:rsidRPr="00F1496B">
        <w:rPr>
          <w:i/>
          <w:iCs/>
          <w:u w:val="single"/>
          <w:lang w:val="fr-FR"/>
        </w:rPr>
        <w:t>: La norme ISO 1182 est un exemple de norme permettant d</w:t>
      </w:r>
      <w:r>
        <w:rPr>
          <w:i/>
          <w:iCs/>
          <w:u w:val="single"/>
          <w:lang w:val="fr-FR"/>
        </w:rPr>
        <w:t>’</w:t>
      </w:r>
      <w:r w:rsidRPr="00F1496B">
        <w:rPr>
          <w:i/>
          <w:iCs/>
          <w:u w:val="single"/>
          <w:lang w:val="fr-FR"/>
        </w:rPr>
        <w:t>évaluer la non-combustibilité</w:t>
      </w:r>
      <w:r w:rsidRPr="00A91352">
        <w:rPr>
          <w:i/>
          <w:iCs/>
          <w:u w:val="single"/>
          <w:lang w:val="fr-FR"/>
        </w:rPr>
        <w:t>.</w:t>
      </w:r>
      <w:r>
        <w:rPr>
          <w:lang w:val="fr-FR"/>
        </w:rPr>
        <w:t> »</w:t>
      </w:r>
      <w:r w:rsidRPr="00A91352">
        <w:rPr>
          <w:lang w:val="fr-FR"/>
        </w:rPr>
        <w:t>.</w:t>
      </w:r>
    </w:p>
    <w:p w14:paraId="3F1BD6D7" w14:textId="77777777" w:rsidR="00A91352" w:rsidRPr="00F11DFA" w:rsidRDefault="00A91352" w:rsidP="00A91352">
      <w:pPr>
        <w:pStyle w:val="H1G"/>
        <w:rPr>
          <w:lang w:val="fr-FR"/>
        </w:rPr>
      </w:pPr>
      <w:r>
        <w:rPr>
          <w:lang w:val="fr-FR"/>
        </w:rPr>
        <w:tab/>
      </w:r>
      <w:r>
        <w:rPr>
          <w:lang w:val="fr-FR"/>
        </w:rPr>
        <w:tab/>
        <w:t>Proposition 2</w:t>
      </w:r>
    </w:p>
    <w:p w14:paraId="2A0DD2B8" w14:textId="039F69AC" w:rsidR="00A91352" w:rsidRPr="00F11DFA" w:rsidRDefault="00A91352" w:rsidP="00A91352">
      <w:pPr>
        <w:pStyle w:val="SingleTxtG"/>
        <w:spacing w:before="360" w:after="240"/>
        <w:rPr>
          <w:bCs/>
          <w:lang w:val="fr-FR"/>
        </w:rPr>
      </w:pPr>
      <w:r>
        <w:rPr>
          <w:lang w:val="fr-FR"/>
        </w:rPr>
        <w:t>7</w:t>
      </w:r>
      <w:r w:rsidRPr="00A91352">
        <w:rPr>
          <w:lang w:val="fr-FR"/>
        </w:rPr>
        <w:t>.</w:t>
      </w:r>
      <w:r>
        <w:rPr>
          <w:lang w:val="fr-FR"/>
        </w:rPr>
        <w:tab/>
        <w:t>Modifier l’instruction d’emballage P910 (par</w:t>
      </w:r>
      <w:r w:rsidRPr="00A91352">
        <w:rPr>
          <w:lang w:val="fr-FR"/>
        </w:rPr>
        <w:t>.</w:t>
      </w:r>
      <w:r>
        <w:rPr>
          <w:lang w:val="fr-FR"/>
        </w:rPr>
        <w:t xml:space="preserve"> 1 e)) comme suit </w:t>
      </w:r>
      <w:r w:rsidRPr="00DA6A9C">
        <w:rPr>
          <w:lang w:val="fr-FR"/>
        </w:rPr>
        <w:t>(les modifications qu</w:t>
      </w:r>
      <w:r>
        <w:rPr>
          <w:lang w:val="fr-FR"/>
        </w:rPr>
        <w:t>’</w:t>
      </w:r>
      <w:r w:rsidRPr="00DA6A9C">
        <w:rPr>
          <w:lang w:val="fr-FR"/>
        </w:rPr>
        <w:t>il est proposé d</w:t>
      </w:r>
      <w:r>
        <w:rPr>
          <w:lang w:val="fr-FR"/>
        </w:rPr>
        <w:t>’</w:t>
      </w:r>
      <w:r w:rsidRPr="00DA6A9C">
        <w:rPr>
          <w:lang w:val="fr-FR"/>
        </w:rPr>
        <w:t>apporter figurent en caractères soulignés pour les ajouts et biffés pour les suppressions)</w:t>
      </w:r>
      <w:r>
        <w:rPr>
          <w:lang w:val="fr-FR"/>
        </w:rPr>
        <w:t> :</w:t>
      </w:r>
    </w:p>
    <w:p w14:paraId="6F59A3CC" w14:textId="77777777" w:rsidR="00A91352" w:rsidRPr="00F11DFA" w:rsidRDefault="00A91352" w:rsidP="00A91352">
      <w:pPr>
        <w:pStyle w:val="SingleTxtG"/>
        <w:ind w:left="1701"/>
        <w:rPr>
          <w:lang w:val="fr-FR"/>
        </w:rPr>
      </w:pPr>
      <w:r>
        <w:rPr>
          <w:lang w:val="fr-FR"/>
        </w:rPr>
        <w:t xml:space="preserve">« La non-combustibilité </w:t>
      </w:r>
      <w:r>
        <w:rPr>
          <w:u w:val="single"/>
          <w:lang w:val="fr-FR"/>
        </w:rPr>
        <w:t>du matériau d’isolation thermique et du matériau de rembourrage</w:t>
      </w:r>
      <w:r>
        <w:rPr>
          <w:lang w:val="fr-FR"/>
        </w:rPr>
        <w:t xml:space="preserve"> doit être évaluée conformément à une norme reconnue dans le pays où l’emballage est conçu</w:t>
      </w:r>
      <w:r w:rsidRPr="002F0AD0">
        <w:rPr>
          <w:u w:val="single"/>
          <w:lang w:val="fr-FR"/>
        </w:rPr>
        <w:t>,</w:t>
      </w:r>
      <w:r>
        <w:rPr>
          <w:lang w:val="fr-FR"/>
        </w:rPr>
        <w:t xml:space="preserve"> ou fabriqué </w:t>
      </w:r>
      <w:r>
        <w:rPr>
          <w:u w:val="single"/>
          <w:lang w:val="fr-FR"/>
        </w:rPr>
        <w:t xml:space="preserve">ou </w:t>
      </w:r>
      <w:proofErr w:type="gramStart"/>
      <w:r>
        <w:rPr>
          <w:u w:val="single"/>
          <w:lang w:val="fr-FR"/>
        </w:rPr>
        <w:t>certifié</w:t>
      </w:r>
      <w:r>
        <w:rPr>
          <w:lang w:val="fr-FR"/>
        </w:rPr>
        <w:t>;</w:t>
      </w:r>
      <w:proofErr w:type="gramEnd"/>
    </w:p>
    <w:p w14:paraId="5CEDC9D6" w14:textId="1AD9AC82" w:rsidR="00A91352" w:rsidRPr="00F11DFA" w:rsidRDefault="00A91352" w:rsidP="00A91352">
      <w:pPr>
        <w:pStyle w:val="SingleTxtG"/>
        <w:ind w:left="1701"/>
        <w:rPr>
          <w:bCs/>
          <w:lang w:val="fr-FR"/>
        </w:rPr>
      </w:pPr>
      <w:r w:rsidRPr="002F0AD0">
        <w:rPr>
          <w:b/>
          <w:bCs/>
          <w:i/>
          <w:iCs/>
          <w:u w:val="single"/>
          <w:lang w:val="fr-FR"/>
        </w:rPr>
        <w:t>NOTA</w:t>
      </w:r>
      <w:r>
        <w:rPr>
          <w:b/>
          <w:bCs/>
          <w:i/>
          <w:iCs/>
          <w:u w:val="single"/>
          <w:lang w:val="fr-FR"/>
        </w:rPr>
        <w:t> </w:t>
      </w:r>
      <w:r w:rsidRPr="002F0AD0">
        <w:rPr>
          <w:i/>
          <w:iCs/>
          <w:u w:val="single"/>
          <w:lang w:val="fr-FR"/>
        </w:rPr>
        <w:t>: La norme ISO 1182 est un exemple de norme permettant d</w:t>
      </w:r>
      <w:r>
        <w:rPr>
          <w:i/>
          <w:iCs/>
          <w:u w:val="single"/>
          <w:lang w:val="fr-FR"/>
        </w:rPr>
        <w:t>’</w:t>
      </w:r>
      <w:r w:rsidRPr="002F0AD0">
        <w:rPr>
          <w:i/>
          <w:iCs/>
          <w:u w:val="single"/>
          <w:lang w:val="fr-FR"/>
        </w:rPr>
        <w:t>évaluer la non-combustibilité</w:t>
      </w:r>
      <w:r w:rsidRPr="00A91352">
        <w:rPr>
          <w:i/>
          <w:iCs/>
          <w:u w:val="single"/>
          <w:lang w:val="fr-FR"/>
        </w:rPr>
        <w:t>.</w:t>
      </w:r>
      <w:r>
        <w:rPr>
          <w:lang w:val="fr-FR"/>
        </w:rPr>
        <w:t> »</w:t>
      </w:r>
      <w:r w:rsidRPr="00A91352">
        <w:rPr>
          <w:lang w:val="fr-FR"/>
        </w:rPr>
        <w:t>.</w:t>
      </w:r>
    </w:p>
    <w:p w14:paraId="2964F2FB" w14:textId="77777777" w:rsidR="00A91352" w:rsidRPr="00F11DFA" w:rsidRDefault="00A91352" w:rsidP="00A91352">
      <w:pPr>
        <w:pStyle w:val="H1G"/>
        <w:rPr>
          <w:lang w:val="fr-FR"/>
        </w:rPr>
      </w:pPr>
      <w:r>
        <w:rPr>
          <w:lang w:val="fr-FR"/>
        </w:rPr>
        <w:tab/>
      </w:r>
      <w:r>
        <w:rPr>
          <w:lang w:val="fr-FR"/>
        </w:rPr>
        <w:tab/>
        <w:t>Proposition 3</w:t>
      </w:r>
    </w:p>
    <w:p w14:paraId="20CA51AA" w14:textId="168D1269" w:rsidR="00A91352" w:rsidRPr="00F11DFA" w:rsidRDefault="00A91352" w:rsidP="00A91352">
      <w:pPr>
        <w:pStyle w:val="SingleTxtG"/>
        <w:spacing w:before="360" w:after="240"/>
        <w:rPr>
          <w:bCs/>
          <w:lang w:val="fr-FR"/>
        </w:rPr>
      </w:pPr>
      <w:r>
        <w:rPr>
          <w:lang w:val="fr-FR"/>
        </w:rPr>
        <w:t>8</w:t>
      </w:r>
      <w:r w:rsidRPr="00A91352">
        <w:rPr>
          <w:lang w:val="fr-FR"/>
        </w:rPr>
        <w:t>.</w:t>
      </w:r>
      <w:r>
        <w:rPr>
          <w:lang w:val="fr-FR"/>
        </w:rPr>
        <w:tab/>
        <w:t>Modifier l’instruction d’emballage P910 (par</w:t>
      </w:r>
      <w:r w:rsidRPr="00A91352">
        <w:rPr>
          <w:lang w:val="fr-FR"/>
        </w:rPr>
        <w:t>.</w:t>
      </w:r>
      <w:r>
        <w:rPr>
          <w:lang w:val="fr-FR"/>
        </w:rPr>
        <w:t xml:space="preserve"> 2 d)) comme suit </w:t>
      </w:r>
      <w:r w:rsidRPr="004D7C8D">
        <w:rPr>
          <w:lang w:val="fr-FR"/>
        </w:rPr>
        <w:t>(les modifications qu</w:t>
      </w:r>
      <w:r>
        <w:rPr>
          <w:lang w:val="fr-FR"/>
        </w:rPr>
        <w:t>’</w:t>
      </w:r>
      <w:r w:rsidRPr="004D7C8D">
        <w:rPr>
          <w:lang w:val="fr-FR"/>
        </w:rPr>
        <w:t>il est proposé d</w:t>
      </w:r>
      <w:r>
        <w:rPr>
          <w:lang w:val="fr-FR"/>
        </w:rPr>
        <w:t>’</w:t>
      </w:r>
      <w:r w:rsidRPr="004D7C8D">
        <w:rPr>
          <w:lang w:val="fr-FR"/>
        </w:rPr>
        <w:t>apporter figurent en caractères soulignés pour les ajouts et biffés pour les suppressions)</w:t>
      </w:r>
      <w:r>
        <w:rPr>
          <w:lang w:val="fr-FR"/>
        </w:rPr>
        <w:t> :</w:t>
      </w:r>
    </w:p>
    <w:p w14:paraId="0CABAF5E" w14:textId="766D5584" w:rsidR="00A91352" w:rsidRPr="00F11DFA" w:rsidRDefault="00A91352" w:rsidP="00A91352">
      <w:pPr>
        <w:pStyle w:val="SingleTxtG"/>
        <w:ind w:left="1701"/>
        <w:rPr>
          <w:lang w:val="fr-FR"/>
        </w:rPr>
      </w:pPr>
      <w:r>
        <w:rPr>
          <w:lang w:val="fr-FR"/>
        </w:rPr>
        <w:t xml:space="preserve">« La non-combustibilité </w:t>
      </w:r>
      <w:r>
        <w:rPr>
          <w:u w:val="single"/>
          <w:lang w:val="fr-FR"/>
        </w:rPr>
        <w:t>du matériau de rembourrage</w:t>
      </w:r>
      <w:r>
        <w:rPr>
          <w:lang w:val="fr-FR"/>
        </w:rPr>
        <w:t xml:space="preserve"> doit être évaluée conformément à une norme reconnue dans le pays ou l’emballage est conçu</w:t>
      </w:r>
      <w:r w:rsidRPr="002F0AD0">
        <w:rPr>
          <w:u w:val="single"/>
          <w:lang w:val="fr-FR"/>
        </w:rPr>
        <w:t>,</w:t>
      </w:r>
      <w:r>
        <w:rPr>
          <w:lang w:val="fr-FR"/>
        </w:rPr>
        <w:t xml:space="preserve"> </w:t>
      </w:r>
      <w:r>
        <w:rPr>
          <w:strike/>
          <w:lang w:val="fr-FR"/>
        </w:rPr>
        <w:t>ou</w:t>
      </w:r>
      <w:r>
        <w:rPr>
          <w:lang w:val="fr-FR"/>
        </w:rPr>
        <w:t xml:space="preserve"> fabriqué </w:t>
      </w:r>
      <w:r>
        <w:rPr>
          <w:u w:val="single"/>
          <w:lang w:val="fr-FR"/>
        </w:rPr>
        <w:t>ou certifié</w:t>
      </w:r>
      <w:r w:rsidRPr="00A91352">
        <w:rPr>
          <w:lang w:val="fr-FR"/>
        </w:rPr>
        <w:t>.</w:t>
      </w:r>
    </w:p>
    <w:p w14:paraId="31735D00" w14:textId="6F9529B0" w:rsidR="00A91352" w:rsidRPr="00F11DFA" w:rsidRDefault="00A91352" w:rsidP="00A91352">
      <w:pPr>
        <w:pStyle w:val="SingleTxtG"/>
        <w:ind w:left="1701"/>
        <w:rPr>
          <w:bCs/>
          <w:lang w:val="fr-FR"/>
        </w:rPr>
      </w:pPr>
      <w:r w:rsidRPr="008D22B1">
        <w:rPr>
          <w:b/>
          <w:bCs/>
          <w:i/>
          <w:iCs/>
          <w:u w:val="single"/>
          <w:lang w:val="fr-FR"/>
        </w:rPr>
        <w:t>NOTA</w:t>
      </w:r>
      <w:r>
        <w:rPr>
          <w:b/>
          <w:bCs/>
          <w:i/>
          <w:iCs/>
          <w:u w:val="single"/>
          <w:lang w:val="fr-FR"/>
        </w:rPr>
        <w:t> </w:t>
      </w:r>
      <w:r w:rsidRPr="002F0AD0">
        <w:rPr>
          <w:i/>
          <w:iCs/>
          <w:u w:val="single"/>
          <w:lang w:val="fr-FR"/>
        </w:rPr>
        <w:t>: La norme ISO 1182 est un exemple de norme permettant d</w:t>
      </w:r>
      <w:r>
        <w:rPr>
          <w:i/>
          <w:iCs/>
          <w:u w:val="single"/>
          <w:lang w:val="fr-FR"/>
        </w:rPr>
        <w:t>’</w:t>
      </w:r>
      <w:r w:rsidRPr="002F0AD0">
        <w:rPr>
          <w:i/>
          <w:iCs/>
          <w:u w:val="single"/>
          <w:lang w:val="fr-FR"/>
        </w:rPr>
        <w:t>évaluer la non-combustibilité</w:t>
      </w:r>
      <w:r w:rsidRPr="00A91352">
        <w:rPr>
          <w:i/>
          <w:iCs/>
          <w:u w:val="single"/>
          <w:lang w:val="fr-FR"/>
        </w:rPr>
        <w:t>.</w:t>
      </w:r>
      <w:r>
        <w:rPr>
          <w:lang w:val="fr-FR"/>
        </w:rPr>
        <w:t> »</w:t>
      </w:r>
      <w:r w:rsidRPr="00A91352">
        <w:rPr>
          <w:lang w:val="fr-FR"/>
        </w:rPr>
        <w:t>.</w:t>
      </w:r>
    </w:p>
    <w:p w14:paraId="31C39727" w14:textId="77777777" w:rsidR="00A91352" w:rsidRPr="00F11DFA" w:rsidRDefault="00A91352" w:rsidP="00A91352">
      <w:pPr>
        <w:pStyle w:val="H1G"/>
        <w:rPr>
          <w:lang w:val="fr-FR"/>
        </w:rPr>
      </w:pPr>
      <w:r>
        <w:rPr>
          <w:lang w:val="fr-FR"/>
        </w:rPr>
        <w:lastRenderedPageBreak/>
        <w:tab/>
      </w:r>
      <w:r>
        <w:rPr>
          <w:lang w:val="fr-FR"/>
        </w:rPr>
        <w:tab/>
        <w:t>Proposition 4</w:t>
      </w:r>
    </w:p>
    <w:p w14:paraId="378A77F4" w14:textId="46D23C0D" w:rsidR="00A91352" w:rsidRPr="00F11DFA" w:rsidRDefault="00A91352" w:rsidP="00A91352">
      <w:pPr>
        <w:pStyle w:val="SingleTxtG"/>
        <w:keepNext/>
        <w:spacing w:before="360" w:after="240"/>
        <w:rPr>
          <w:bCs/>
          <w:lang w:val="fr-FR"/>
        </w:rPr>
      </w:pPr>
      <w:r>
        <w:rPr>
          <w:lang w:val="fr-FR"/>
        </w:rPr>
        <w:t>9</w:t>
      </w:r>
      <w:r w:rsidRPr="00A91352">
        <w:rPr>
          <w:lang w:val="fr-FR"/>
        </w:rPr>
        <w:t>.</w:t>
      </w:r>
      <w:r>
        <w:rPr>
          <w:lang w:val="fr-FR"/>
        </w:rPr>
        <w:tab/>
        <w:t>Modifier l’instruction d’emballage LP904 (par</w:t>
      </w:r>
      <w:r w:rsidRPr="00A91352">
        <w:rPr>
          <w:lang w:val="fr-FR"/>
        </w:rPr>
        <w:t>.</w:t>
      </w:r>
      <w:r>
        <w:rPr>
          <w:lang w:val="fr-FR"/>
        </w:rPr>
        <w:t xml:space="preserve"> 5) comme suit </w:t>
      </w:r>
      <w:r w:rsidRPr="00DA6A9C">
        <w:rPr>
          <w:lang w:val="fr-FR"/>
        </w:rPr>
        <w:t>(les modifications qu</w:t>
      </w:r>
      <w:r>
        <w:rPr>
          <w:lang w:val="fr-FR"/>
        </w:rPr>
        <w:t>’</w:t>
      </w:r>
      <w:r w:rsidRPr="00DA6A9C">
        <w:rPr>
          <w:lang w:val="fr-FR"/>
        </w:rPr>
        <w:t>il est proposé d</w:t>
      </w:r>
      <w:r>
        <w:rPr>
          <w:lang w:val="fr-FR"/>
        </w:rPr>
        <w:t>’</w:t>
      </w:r>
      <w:r w:rsidRPr="00DA6A9C">
        <w:rPr>
          <w:lang w:val="fr-FR"/>
        </w:rPr>
        <w:t>apporter figurent en caractères soulignés pour les ajouts et biffés pour les suppressions)</w:t>
      </w:r>
      <w:r>
        <w:rPr>
          <w:lang w:val="fr-FR"/>
        </w:rPr>
        <w:t> :</w:t>
      </w:r>
    </w:p>
    <w:p w14:paraId="56289BBD" w14:textId="38C876B2" w:rsidR="00A91352" w:rsidRPr="00F11DFA" w:rsidRDefault="00A91352" w:rsidP="00A91352">
      <w:pPr>
        <w:pStyle w:val="SingleTxtG"/>
        <w:spacing w:before="360" w:after="0"/>
        <w:ind w:left="1701"/>
        <w:rPr>
          <w:bCs/>
          <w:lang w:val="fr-FR"/>
        </w:rPr>
      </w:pPr>
      <w:r>
        <w:rPr>
          <w:lang w:val="fr-FR"/>
        </w:rPr>
        <w:t xml:space="preserve">« La non-combustibilité </w:t>
      </w:r>
      <w:r>
        <w:rPr>
          <w:u w:val="single"/>
          <w:lang w:val="fr-FR"/>
        </w:rPr>
        <w:t>du matériau d’isolation thermique et du matériau de rembourrage</w:t>
      </w:r>
      <w:r>
        <w:rPr>
          <w:lang w:val="fr-FR"/>
        </w:rPr>
        <w:t xml:space="preserve"> doit être évaluée conformément à une norme reconnue dans le pays où l’emballage est conçu, </w:t>
      </w:r>
      <w:r>
        <w:rPr>
          <w:strike/>
          <w:lang w:val="fr-FR"/>
        </w:rPr>
        <w:t>ou</w:t>
      </w:r>
      <w:r>
        <w:rPr>
          <w:lang w:val="fr-FR"/>
        </w:rPr>
        <w:t xml:space="preserve"> fabriqué </w:t>
      </w:r>
      <w:r>
        <w:rPr>
          <w:u w:val="single"/>
          <w:lang w:val="fr-FR"/>
        </w:rPr>
        <w:t>ou certifié</w:t>
      </w:r>
      <w:r w:rsidRPr="00A91352">
        <w:rPr>
          <w:lang w:val="fr-FR"/>
        </w:rPr>
        <w:t>.</w:t>
      </w:r>
    </w:p>
    <w:p w14:paraId="6EEB822A" w14:textId="41834F06" w:rsidR="00A91352" w:rsidRPr="00F11DFA" w:rsidRDefault="00A91352" w:rsidP="00A91352">
      <w:pPr>
        <w:pStyle w:val="SingleTxtG"/>
        <w:spacing w:before="120" w:after="240"/>
        <w:ind w:left="1701"/>
        <w:rPr>
          <w:bCs/>
          <w:lang w:val="fr-FR"/>
        </w:rPr>
      </w:pPr>
      <w:r>
        <w:rPr>
          <w:b/>
          <w:bCs/>
          <w:i/>
          <w:iCs/>
          <w:u w:val="single"/>
          <w:lang w:val="fr-FR"/>
        </w:rPr>
        <w:t>NOTA </w:t>
      </w:r>
      <w:r>
        <w:rPr>
          <w:i/>
          <w:iCs/>
          <w:u w:val="single"/>
          <w:lang w:val="fr-FR"/>
        </w:rPr>
        <w:t>: La norme ISO 1182 est un exemple de norme permettant d’évaluer la non-combustibilité</w:t>
      </w:r>
      <w:r w:rsidRPr="00A91352">
        <w:rPr>
          <w:i/>
          <w:iCs/>
          <w:u w:val="single"/>
          <w:lang w:val="fr-FR"/>
        </w:rPr>
        <w:t>.</w:t>
      </w:r>
      <w:r>
        <w:rPr>
          <w:i/>
          <w:iCs/>
          <w:u w:val="single"/>
          <w:lang w:val="fr-FR"/>
        </w:rPr>
        <w:t> </w:t>
      </w:r>
      <w:r w:rsidRPr="00DD2EA8">
        <w:rPr>
          <w:lang w:val="fr-FR"/>
        </w:rPr>
        <w:t>».</w:t>
      </w:r>
    </w:p>
    <w:p w14:paraId="5BED83A9" w14:textId="77777777" w:rsidR="00A91352" w:rsidRPr="00F11DFA" w:rsidRDefault="00A91352" w:rsidP="00A91352">
      <w:pPr>
        <w:pStyle w:val="H1G"/>
        <w:rPr>
          <w:lang w:val="fr-FR"/>
        </w:rPr>
      </w:pPr>
      <w:r>
        <w:rPr>
          <w:lang w:val="fr-FR"/>
        </w:rPr>
        <w:tab/>
      </w:r>
      <w:r>
        <w:rPr>
          <w:lang w:val="fr-FR"/>
        </w:rPr>
        <w:tab/>
        <w:t>Proposition 5</w:t>
      </w:r>
    </w:p>
    <w:p w14:paraId="41E0D4B8" w14:textId="28EA2861" w:rsidR="00A91352" w:rsidRPr="00F11DFA" w:rsidRDefault="00A91352" w:rsidP="00A91352">
      <w:pPr>
        <w:pStyle w:val="SingleTxtG"/>
        <w:spacing w:before="360" w:after="240"/>
        <w:rPr>
          <w:bCs/>
          <w:lang w:val="fr-FR"/>
        </w:rPr>
      </w:pPr>
      <w:r>
        <w:rPr>
          <w:lang w:val="fr-FR"/>
        </w:rPr>
        <w:t>10</w:t>
      </w:r>
      <w:r w:rsidRPr="00A91352">
        <w:rPr>
          <w:lang w:val="fr-FR"/>
        </w:rPr>
        <w:t>.</w:t>
      </w:r>
      <w:r>
        <w:rPr>
          <w:lang w:val="fr-FR"/>
        </w:rPr>
        <w:tab/>
        <w:t>Modifier l’instruction d’emballage LP905 (par</w:t>
      </w:r>
      <w:r w:rsidRPr="00A91352">
        <w:rPr>
          <w:lang w:val="fr-FR"/>
        </w:rPr>
        <w:t>.</w:t>
      </w:r>
      <w:r>
        <w:rPr>
          <w:lang w:val="fr-FR"/>
        </w:rPr>
        <w:t xml:space="preserve"> 1 e)) comme suit </w:t>
      </w:r>
      <w:r w:rsidRPr="00DA6A9C">
        <w:rPr>
          <w:lang w:val="fr-FR"/>
        </w:rPr>
        <w:t>(les modifications qu</w:t>
      </w:r>
      <w:r>
        <w:rPr>
          <w:lang w:val="fr-FR"/>
        </w:rPr>
        <w:t>’</w:t>
      </w:r>
      <w:r w:rsidRPr="00DA6A9C">
        <w:rPr>
          <w:lang w:val="fr-FR"/>
        </w:rPr>
        <w:t>il est proposé d</w:t>
      </w:r>
      <w:r>
        <w:rPr>
          <w:lang w:val="fr-FR"/>
        </w:rPr>
        <w:t>’</w:t>
      </w:r>
      <w:r w:rsidRPr="00DA6A9C">
        <w:rPr>
          <w:lang w:val="fr-FR"/>
        </w:rPr>
        <w:t>apporter figurent en caractères soulignés pour les ajouts et biffés pour les suppressions)</w:t>
      </w:r>
      <w:r>
        <w:rPr>
          <w:lang w:val="fr-FR"/>
        </w:rPr>
        <w:t> :</w:t>
      </w:r>
    </w:p>
    <w:p w14:paraId="694D6704" w14:textId="56B26E03" w:rsidR="00A91352" w:rsidRPr="00F11DFA" w:rsidRDefault="00A91352" w:rsidP="00A91352">
      <w:pPr>
        <w:pStyle w:val="SingleTxtG"/>
        <w:ind w:left="1701"/>
        <w:rPr>
          <w:lang w:val="fr-FR"/>
        </w:rPr>
      </w:pPr>
      <w:r>
        <w:rPr>
          <w:lang w:val="fr-FR"/>
        </w:rPr>
        <w:t xml:space="preserve">« La non-combustibilité </w:t>
      </w:r>
      <w:r>
        <w:rPr>
          <w:u w:val="single"/>
          <w:lang w:val="fr-FR"/>
        </w:rPr>
        <w:t>du matériau d’isolation thermique et du matériau de rembourrage</w:t>
      </w:r>
      <w:r>
        <w:rPr>
          <w:lang w:val="fr-FR"/>
        </w:rPr>
        <w:t xml:space="preserve"> doit être évaluée conformément à une norme reconnue dans le pays où l’emballage est conçu</w:t>
      </w:r>
      <w:r w:rsidRPr="002F0AD0">
        <w:rPr>
          <w:u w:val="single"/>
          <w:lang w:val="fr-FR"/>
        </w:rPr>
        <w:t>,</w:t>
      </w:r>
      <w:r>
        <w:rPr>
          <w:lang w:val="fr-FR"/>
        </w:rPr>
        <w:t xml:space="preserve"> </w:t>
      </w:r>
      <w:r>
        <w:rPr>
          <w:strike/>
          <w:lang w:val="fr-FR"/>
        </w:rPr>
        <w:t>ou</w:t>
      </w:r>
      <w:r>
        <w:rPr>
          <w:lang w:val="fr-FR"/>
        </w:rPr>
        <w:t xml:space="preserve"> fabriqué </w:t>
      </w:r>
      <w:r>
        <w:rPr>
          <w:u w:val="single"/>
          <w:lang w:val="fr-FR"/>
        </w:rPr>
        <w:t>ou certifié</w:t>
      </w:r>
      <w:r w:rsidRPr="00A91352">
        <w:rPr>
          <w:lang w:val="fr-FR"/>
        </w:rPr>
        <w:t>.</w:t>
      </w:r>
    </w:p>
    <w:p w14:paraId="5975EBEE" w14:textId="45B1D36E" w:rsidR="00A91352" w:rsidRPr="00F11DFA" w:rsidRDefault="00A91352" w:rsidP="00A91352">
      <w:pPr>
        <w:pStyle w:val="SingleTxtG"/>
        <w:spacing w:before="120" w:after="240"/>
        <w:ind w:left="1701"/>
        <w:rPr>
          <w:bCs/>
          <w:lang w:val="fr-FR"/>
        </w:rPr>
      </w:pPr>
      <w:r w:rsidRPr="008D22B1">
        <w:rPr>
          <w:b/>
          <w:bCs/>
          <w:i/>
          <w:iCs/>
          <w:u w:val="single"/>
          <w:lang w:val="fr-FR"/>
        </w:rPr>
        <w:t>NOTA</w:t>
      </w:r>
      <w:r>
        <w:rPr>
          <w:b/>
          <w:bCs/>
          <w:i/>
          <w:iCs/>
          <w:u w:val="single"/>
          <w:lang w:val="fr-FR"/>
        </w:rPr>
        <w:t> </w:t>
      </w:r>
      <w:r w:rsidRPr="002F0AD0">
        <w:rPr>
          <w:i/>
          <w:iCs/>
          <w:u w:val="single"/>
          <w:lang w:val="fr-FR"/>
        </w:rPr>
        <w:t>: La norme ISO 1182 est un exemple de norme permettant d</w:t>
      </w:r>
      <w:r>
        <w:rPr>
          <w:i/>
          <w:iCs/>
          <w:u w:val="single"/>
          <w:lang w:val="fr-FR"/>
        </w:rPr>
        <w:t>’</w:t>
      </w:r>
      <w:r w:rsidRPr="002F0AD0">
        <w:rPr>
          <w:i/>
          <w:iCs/>
          <w:u w:val="single"/>
          <w:lang w:val="fr-FR"/>
        </w:rPr>
        <w:t>évaluer la non-combustibilité</w:t>
      </w:r>
      <w:r w:rsidRPr="00A91352">
        <w:rPr>
          <w:i/>
          <w:iCs/>
          <w:u w:val="single"/>
          <w:lang w:val="fr-FR"/>
        </w:rPr>
        <w:t>.</w:t>
      </w:r>
      <w:r>
        <w:rPr>
          <w:lang w:val="fr-FR"/>
        </w:rPr>
        <w:t> »</w:t>
      </w:r>
      <w:r w:rsidRPr="00A91352">
        <w:rPr>
          <w:lang w:val="fr-FR"/>
        </w:rPr>
        <w:t>.</w:t>
      </w:r>
    </w:p>
    <w:p w14:paraId="1BE8DD62" w14:textId="77777777" w:rsidR="00A91352" w:rsidRPr="00F11DFA" w:rsidRDefault="00A91352" w:rsidP="00A91352">
      <w:pPr>
        <w:pStyle w:val="H1G"/>
        <w:rPr>
          <w:lang w:val="fr-FR"/>
        </w:rPr>
      </w:pPr>
      <w:r>
        <w:rPr>
          <w:lang w:val="fr-FR"/>
        </w:rPr>
        <w:tab/>
      </w:r>
      <w:r>
        <w:rPr>
          <w:lang w:val="fr-FR"/>
        </w:rPr>
        <w:tab/>
      </w:r>
      <w:r>
        <w:rPr>
          <w:lang w:val="fr-FR"/>
        </w:rPr>
        <w:tab/>
        <w:t>Proposition 6</w:t>
      </w:r>
    </w:p>
    <w:p w14:paraId="4F81BCDC" w14:textId="4210993F" w:rsidR="00A91352" w:rsidRPr="00F11DFA" w:rsidRDefault="00A91352" w:rsidP="00A91352">
      <w:pPr>
        <w:pStyle w:val="SingleTxtG"/>
        <w:spacing w:before="360" w:after="240"/>
        <w:rPr>
          <w:bCs/>
          <w:lang w:val="fr-FR"/>
        </w:rPr>
      </w:pPr>
      <w:r>
        <w:rPr>
          <w:lang w:val="fr-FR"/>
        </w:rPr>
        <w:t>11</w:t>
      </w:r>
      <w:r w:rsidRPr="00A91352">
        <w:rPr>
          <w:lang w:val="fr-FR"/>
        </w:rPr>
        <w:t>.</w:t>
      </w:r>
      <w:r>
        <w:rPr>
          <w:lang w:val="fr-FR"/>
        </w:rPr>
        <w:tab/>
        <w:t>Modifier l’instruction LP905 (par</w:t>
      </w:r>
      <w:r w:rsidRPr="00A91352">
        <w:rPr>
          <w:lang w:val="fr-FR"/>
        </w:rPr>
        <w:t>.</w:t>
      </w:r>
      <w:r>
        <w:rPr>
          <w:lang w:val="fr-FR"/>
        </w:rPr>
        <w:t xml:space="preserve"> 2 d)) comme suit </w:t>
      </w:r>
      <w:r w:rsidRPr="00DA6A9C">
        <w:rPr>
          <w:lang w:val="fr-FR"/>
        </w:rPr>
        <w:t>(les modifications qu</w:t>
      </w:r>
      <w:r>
        <w:rPr>
          <w:lang w:val="fr-FR"/>
        </w:rPr>
        <w:t>’</w:t>
      </w:r>
      <w:r w:rsidRPr="00DA6A9C">
        <w:rPr>
          <w:lang w:val="fr-FR"/>
        </w:rPr>
        <w:t>il est proposé d</w:t>
      </w:r>
      <w:r>
        <w:rPr>
          <w:lang w:val="fr-FR"/>
        </w:rPr>
        <w:t>’</w:t>
      </w:r>
      <w:r w:rsidRPr="00DA6A9C">
        <w:rPr>
          <w:lang w:val="fr-FR"/>
        </w:rPr>
        <w:t>apporter figurent en caractères soulignés pour les ajouts et biffés pour les suppressions)</w:t>
      </w:r>
      <w:r>
        <w:rPr>
          <w:lang w:val="fr-FR"/>
        </w:rPr>
        <w:t> :</w:t>
      </w:r>
    </w:p>
    <w:p w14:paraId="3F372FF8" w14:textId="05C250B3" w:rsidR="00A91352" w:rsidRPr="00F11DFA" w:rsidRDefault="00A91352" w:rsidP="00A91352">
      <w:pPr>
        <w:pStyle w:val="SingleTxtG"/>
        <w:ind w:left="1701"/>
        <w:rPr>
          <w:lang w:val="fr-FR"/>
        </w:rPr>
      </w:pPr>
      <w:r>
        <w:rPr>
          <w:lang w:val="fr-FR"/>
        </w:rPr>
        <w:t xml:space="preserve">« La non-combustibilité </w:t>
      </w:r>
      <w:r w:rsidRPr="009808FD">
        <w:rPr>
          <w:u w:val="single"/>
          <w:lang w:val="fr-FR"/>
        </w:rPr>
        <w:t>du matériau de rembourrage</w:t>
      </w:r>
      <w:r>
        <w:rPr>
          <w:lang w:val="fr-FR"/>
        </w:rPr>
        <w:t xml:space="preserve"> est évaluée conformément à une norme reconnue dans le pays ou l’emballage est conçu</w:t>
      </w:r>
      <w:r w:rsidRPr="009808FD">
        <w:rPr>
          <w:u w:val="single"/>
          <w:lang w:val="fr-FR"/>
        </w:rPr>
        <w:t>,</w:t>
      </w:r>
      <w:r>
        <w:rPr>
          <w:lang w:val="fr-FR"/>
        </w:rPr>
        <w:t xml:space="preserve"> </w:t>
      </w:r>
      <w:r w:rsidRPr="009808FD">
        <w:rPr>
          <w:strike/>
          <w:lang w:val="fr-FR"/>
        </w:rPr>
        <w:t>ou</w:t>
      </w:r>
      <w:r>
        <w:rPr>
          <w:lang w:val="fr-FR"/>
        </w:rPr>
        <w:t xml:space="preserve"> fabriqué </w:t>
      </w:r>
      <w:r w:rsidRPr="009808FD">
        <w:rPr>
          <w:u w:val="single"/>
          <w:lang w:val="fr-FR"/>
        </w:rPr>
        <w:t>ou certifié</w:t>
      </w:r>
      <w:r w:rsidRPr="00A91352">
        <w:rPr>
          <w:lang w:val="fr-FR"/>
        </w:rPr>
        <w:t>.</w:t>
      </w:r>
    </w:p>
    <w:p w14:paraId="2A0D68DF" w14:textId="4F0891FE" w:rsidR="007C5C44" w:rsidRDefault="00A91352" w:rsidP="00A91352">
      <w:pPr>
        <w:pStyle w:val="SingleTxtG"/>
        <w:ind w:left="1701"/>
      </w:pPr>
      <w:r w:rsidRPr="009808FD">
        <w:rPr>
          <w:b/>
          <w:bCs/>
          <w:i/>
          <w:iCs/>
          <w:u w:val="single"/>
          <w:lang w:val="fr-FR"/>
        </w:rPr>
        <w:t>NOTA</w:t>
      </w:r>
      <w:r>
        <w:rPr>
          <w:b/>
          <w:bCs/>
          <w:i/>
          <w:iCs/>
          <w:u w:val="single"/>
          <w:lang w:val="fr-FR"/>
        </w:rPr>
        <w:t> </w:t>
      </w:r>
      <w:r w:rsidRPr="009808FD">
        <w:rPr>
          <w:i/>
          <w:iCs/>
          <w:u w:val="single"/>
          <w:lang w:val="fr-FR"/>
        </w:rPr>
        <w:t>: La norme ISO 1182 est un exemple de norme permettant d</w:t>
      </w:r>
      <w:r>
        <w:rPr>
          <w:i/>
          <w:iCs/>
          <w:u w:val="single"/>
          <w:lang w:val="fr-FR"/>
        </w:rPr>
        <w:t>’</w:t>
      </w:r>
      <w:r w:rsidRPr="009808FD">
        <w:rPr>
          <w:i/>
          <w:iCs/>
          <w:u w:val="single"/>
          <w:lang w:val="fr-FR"/>
        </w:rPr>
        <w:t>évaluer la non-combustibilité</w:t>
      </w:r>
      <w:r w:rsidRPr="00A91352">
        <w:rPr>
          <w:lang w:val="fr-FR"/>
        </w:rPr>
        <w:t>.</w:t>
      </w:r>
      <w:r>
        <w:rPr>
          <w:lang w:val="fr-FR"/>
        </w:rPr>
        <w:t> »</w:t>
      </w:r>
      <w:r w:rsidRPr="00A91352">
        <w:rPr>
          <w:lang w:val="fr-FR"/>
        </w:rPr>
        <w:t>.</w:t>
      </w:r>
    </w:p>
    <w:p w14:paraId="7DEC0FDC" w14:textId="1A4BD8D3" w:rsidR="00446FE5" w:rsidRPr="00A91352" w:rsidRDefault="00A91352" w:rsidP="00A91352">
      <w:pPr>
        <w:pStyle w:val="SingleTxtG"/>
        <w:spacing w:before="240" w:after="0"/>
        <w:jc w:val="center"/>
        <w:rPr>
          <w:u w:val="single"/>
        </w:rPr>
      </w:pPr>
      <w:r>
        <w:rPr>
          <w:u w:val="single"/>
        </w:rPr>
        <w:tab/>
      </w:r>
      <w:r>
        <w:rPr>
          <w:u w:val="single"/>
        </w:rPr>
        <w:tab/>
      </w:r>
      <w:r>
        <w:rPr>
          <w:u w:val="single"/>
        </w:rPr>
        <w:tab/>
      </w:r>
    </w:p>
    <w:sectPr w:rsidR="00446FE5" w:rsidRPr="00A91352" w:rsidSect="007C5C4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5660" w14:textId="77777777" w:rsidR="00EF749C" w:rsidRDefault="00EF749C" w:rsidP="00F95C08">
      <w:pPr>
        <w:spacing w:line="240" w:lineRule="auto"/>
      </w:pPr>
    </w:p>
  </w:endnote>
  <w:endnote w:type="continuationSeparator" w:id="0">
    <w:p w14:paraId="2848A6F9" w14:textId="77777777" w:rsidR="00EF749C" w:rsidRPr="00AC3823" w:rsidRDefault="00EF749C" w:rsidP="00AC3823">
      <w:pPr>
        <w:pStyle w:val="Footer"/>
      </w:pPr>
    </w:p>
  </w:endnote>
  <w:endnote w:type="continuationNotice" w:id="1">
    <w:p w14:paraId="0879D793" w14:textId="77777777" w:rsidR="00EF749C" w:rsidRDefault="00EF74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BE86" w14:textId="23F4F9D2" w:rsidR="007C5C44" w:rsidRPr="007C5C44" w:rsidRDefault="007C5C44" w:rsidP="007C5C44">
    <w:pPr>
      <w:pStyle w:val="Footer"/>
      <w:tabs>
        <w:tab w:val="right" w:pos="9638"/>
      </w:tabs>
    </w:pPr>
    <w:r w:rsidRPr="007C5C44">
      <w:rPr>
        <w:b/>
        <w:sz w:val="18"/>
      </w:rPr>
      <w:fldChar w:fldCharType="begin"/>
    </w:r>
    <w:r w:rsidRPr="007C5C44">
      <w:rPr>
        <w:b/>
        <w:sz w:val="18"/>
      </w:rPr>
      <w:instrText xml:space="preserve"> PAGE  \* MERGEFORMAT </w:instrText>
    </w:r>
    <w:r w:rsidRPr="007C5C44">
      <w:rPr>
        <w:b/>
        <w:sz w:val="18"/>
      </w:rPr>
      <w:fldChar w:fldCharType="separate"/>
    </w:r>
    <w:r w:rsidRPr="007C5C44">
      <w:rPr>
        <w:b/>
        <w:noProof/>
        <w:sz w:val="18"/>
      </w:rPr>
      <w:t>2</w:t>
    </w:r>
    <w:r w:rsidRPr="007C5C44">
      <w:rPr>
        <w:b/>
        <w:sz w:val="18"/>
      </w:rPr>
      <w:fldChar w:fldCharType="end"/>
    </w:r>
    <w:r>
      <w:rPr>
        <w:b/>
        <w:sz w:val="18"/>
      </w:rPr>
      <w:tab/>
    </w:r>
    <w:r>
      <w:t>GE</w:t>
    </w:r>
    <w:r w:rsidR="00A91352" w:rsidRPr="00A91352">
      <w:t>.</w:t>
    </w:r>
    <w:r>
      <w:t>21-05066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60D4" w14:textId="69DACD4F" w:rsidR="007C5C44" w:rsidRPr="007C5C44" w:rsidRDefault="007C5C44" w:rsidP="007C5C44">
    <w:pPr>
      <w:pStyle w:val="Footer"/>
      <w:tabs>
        <w:tab w:val="right" w:pos="9638"/>
      </w:tabs>
      <w:rPr>
        <w:b/>
        <w:sz w:val="18"/>
      </w:rPr>
    </w:pPr>
    <w:r>
      <w:t>GE</w:t>
    </w:r>
    <w:r w:rsidR="00A91352" w:rsidRPr="00A91352">
      <w:t>.</w:t>
    </w:r>
    <w:r>
      <w:t>21-05066</w:t>
    </w:r>
    <w:r>
      <w:tab/>
    </w:r>
    <w:r w:rsidRPr="007C5C44">
      <w:rPr>
        <w:b/>
        <w:sz w:val="18"/>
      </w:rPr>
      <w:fldChar w:fldCharType="begin"/>
    </w:r>
    <w:r w:rsidRPr="007C5C44">
      <w:rPr>
        <w:b/>
        <w:sz w:val="18"/>
      </w:rPr>
      <w:instrText xml:space="preserve"> PAGE  \* MERGEFORMAT </w:instrText>
    </w:r>
    <w:r w:rsidRPr="007C5C44">
      <w:rPr>
        <w:b/>
        <w:sz w:val="18"/>
      </w:rPr>
      <w:fldChar w:fldCharType="separate"/>
    </w:r>
    <w:r w:rsidRPr="007C5C44">
      <w:rPr>
        <w:b/>
        <w:noProof/>
        <w:sz w:val="18"/>
      </w:rPr>
      <w:t>3</w:t>
    </w:r>
    <w:r w:rsidRPr="007C5C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BA15" w14:textId="38EFA731" w:rsidR="0068456F" w:rsidRPr="007C5C44" w:rsidRDefault="007C5C44" w:rsidP="007C5C44">
    <w:pPr>
      <w:pStyle w:val="Footer"/>
      <w:spacing w:before="120"/>
      <w:rPr>
        <w:sz w:val="20"/>
      </w:rPr>
    </w:pPr>
    <w:r>
      <w:rPr>
        <w:sz w:val="20"/>
      </w:rPr>
      <w:t>GE</w:t>
    </w:r>
    <w:r w:rsidR="00A91352" w:rsidRPr="00A91352">
      <w:rPr>
        <w:sz w:val="20"/>
      </w:rPr>
      <w:t>.</w:t>
    </w:r>
    <w:r w:rsidR="0068456F">
      <w:rPr>
        <w:noProof/>
        <w:lang w:eastAsia="fr-CH"/>
      </w:rPr>
      <w:drawing>
        <wp:anchor distT="0" distB="0" distL="114300" distR="114300" simplePos="0" relativeHeight="251658240" behindDoc="0" locked="0" layoutInCell="1" allowOverlap="0" wp14:anchorId="2ABB534D" wp14:editId="6EA2268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05066  (</w:t>
    </w:r>
    <w:proofErr w:type="gramEnd"/>
    <w:r>
      <w:rPr>
        <w:sz w:val="20"/>
      </w:rPr>
      <w:t>F)</w:t>
    </w:r>
    <w:r>
      <w:rPr>
        <w:noProof/>
        <w:sz w:val="20"/>
      </w:rPr>
      <w:drawing>
        <wp:anchor distT="0" distB="0" distL="114300" distR="114300" simplePos="0" relativeHeight="251658241" behindDoc="0" locked="0" layoutInCell="1" allowOverlap="1" wp14:anchorId="49A869AD" wp14:editId="2A25E61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69049" w14:textId="77777777" w:rsidR="00EF749C" w:rsidRPr="00AC3823" w:rsidRDefault="00EF749C" w:rsidP="00AC3823">
      <w:pPr>
        <w:pStyle w:val="Footer"/>
        <w:tabs>
          <w:tab w:val="right" w:pos="2155"/>
        </w:tabs>
        <w:spacing w:after="80" w:line="240" w:lineRule="atLeast"/>
        <w:ind w:left="680"/>
        <w:rPr>
          <w:u w:val="single"/>
        </w:rPr>
      </w:pPr>
      <w:r>
        <w:rPr>
          <w:u w:val="single"/>
        </w:rPr>
        <w:tab/>
      </w:r>
    </w:p>
  </w:footnote>
  <w:footnote w:type="continuationSeparator" w:id="0">
    <w:p w14:paraId="5899DDB5" w14:textId="77777777" w:rsidR="00EF749C" w:rsidRPr="00AC3823" w:rsidRDefault="00EF749C" w:rsidP="00AC3823">
      <w:pPr>
        <w:pStyle w:val="Footer"/>
        <w:tabs>
          <w:tab w:val="right" w:pos="2155"/>
        </w:tabs>
        <w:spacing w:after="80" w:line="240" w:lineRule="atLeast"/>
        <w:ind w:left="680"/>
        <w:rPr>
          <w:u w:val="single"/>
        </w:rPr>
      </w:pPr>
      <w:r>
        <w:rPr>
          <w:u w:val="single"/>
        </w:rPr>
        <w:tab/>
      </w:r>
    </w:p>
  </w:footnote>
  <w:footnote w:type="continuationNotice" w:id="1">
    <w:p w14:paraId="753D1FE0" w14:textId="77777777" w:rsidR="00EF749C" w:rsidRPr="00AC3823" w:rsidRDefault="00EF749C">
      <w:pPr>
        <w:spacing w:line="240" w:lineRule="auto"/>
        <w:rPr>
          <w:sz w:val="2"/>
          <w:szCs w:val="2"/>
        </w:rPr>
      </w:pPr>
    </w:p>
  </w:footnote>
  <w:footnote w:id="2">
    <w:p w14:paraId="59676569" w14:textId="3AF0717A" w:rsidR="00A91352" w:rsidRPr="00513995" w:rsidRDefault="00A91352" w:rsidP="00A91352">
      <w:pPr>
        <w:pStyle w:val="FootnoteText"/>
      </w:pPr>
      <w:r w:rsidRPr="00A91352">
        <w:rPr>
          <w:rStyle w:val="FootnoteReference"/>
          <w:vertAlign w:val="baseline"/>
        </w:rPr>
        <w:tab/>
      </w:r>
      <w:r w:rsidRPr="00513995">
        <w:rPr>
          <w:rStyle w:val="FootnoteReference"/>
          <w:sz w:val="20"/>
          <w:vertAlign w:val="baseline"/>
        </w:rPr>
        <w:t>*</w:t>
      </w:r>
      <w:r w:rsidRPr="00A91352">
        <w:rPr>
          <w:rStyle w:val="FootnoteReference"/>
          <w:sz w:val="20"/>
          <w:vertAlign w:val="baseline"/>
        </w:rPr>
        <w:tab/>
      </w:r>
      <w:r w:rsidRPr="00A91352">
        <w:rPr>
          <w:lang w:val="fr-FR"/>
        </w:rPr>
        <w:t>A/75/6</w:t>
      </w:r>
      <w:r>
        <w:rPr>
          <w:lang w:val="fr-FR"/>
        </w:rPr>
        <w:t xml:space="preserve"> (Sect</w:t>
      </w:r>
      <w:r w:rsidRPr="00A91352">
        <w:rPr>
          <w:lang w:val="fr-FR"/>
        </w:rPr>
        <w:t>.</w:t>
      </w:r>
      <w:r>
        <w:rPr>
          <w:lang w:val="fr-FR"/>
        </w:rPr>
        <w:t> 20), par</w:t>
      </w:r>
      <w:r w:rsidRPr="00A91352">
        <w:rPr>
          <w:lang w:val="fr-FR"/>
        </w:rPr>
        <w:t>.</w:t>
      </w:r>
      <w:r>
        <w:rPr>
          <w:lang w:val="fr-FR"/>
        </w:rPr>
        <w:t xml:space="preserve"> 20</w:t>
      </w:r>
      <w:r w:rsidRPr="00A91352">
        <w:rPr>
          <w:lang w:val="fr-FR"/>
        </w:rPr>
        <w:t>.</w:t>
      </w:r>
      <w:r>
        <w:rPr>
          <w:lang w:val="fr-FR"/>
        </w:rPr>
        <w:t>51</w:t>
      </w:r>
      <w:r w:rsidRPr="00A9135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6282" w14:textId="73608A2A" w:rsidR="007C5C44" w:rsidRPr="007C5C44" w:rsidRDefault="00B803EB">
    <w:pPr>
      <w:pStyle w:val="Header"/>
    </w:pPr>
    <w:fldSimple w:instr=" TITLE  \* MERGEFORMAT ">
      <w:r w:rsidR="0058336C">
        <w:t>ST/SG/AC.10/C.3/2021/20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17EC" w14:textId="30734683" w:rsidR="007C5C44" w:rsidRPr="007C5C44" w:rsidRDefault="00B803EB" w:rsidP="007C5C44">
    <w:pPr>
      <w:pStyle w:val="Header"/>
      <w:jc w:val="right"/>
    </w:pPr>
    <w:fldSimple w:instr=" TITLE  \* MERGEFORMAT ">
      <w:r w:rsidR="0058336C">
        <w:t>ST/SG/AC.10/C.3/2021/20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9C"/>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336C"/>
    <w:rsid w:val="00584DC4"/>
    <w:rsid w:val="00586ED3"/>
    <w:rsid w:val="00596AA9"/>
    <w:rsid w:val="006113CB"/>
    <w:rsid w:val="0068456F"/>
    <w:rsid w:val="0071601D"/>
    <w:rsid w:val="007A62E6"/>
    <w:rsid w:val="007C5C44"/>
    <w:rsid w:val="0080684C"/>
    <w:rsid w:val="008123E0"/>
    <w:rsid w:val="00871C75"/>
    <w:rsid w:val="008776DC"/>
    <w:rsid w:val="008B40CD"/>
    <w:rsid w:val="009705C8"/>
    <w:rsid w:val="009C1CF4"/>
    <w:rsid w:val="00A30353"/>
    <w:rsid w:val="00A81281"/>
    <w:rsid w:val="00A91352"/>
    <w:rsid w:val="00AC3823"/>
    <w:rsid w:val="00AE323C"/>
    <w:rsid w:val="00B00181"/>
    <w:rsid w:val="00B00B0D"/>
    <w:rsid w:val="00B765F7"/>
    <w:rsid w:val="00B803EB"/>
    <w:rsid w:val="00BA0CA9"/>
    <w:rsid w:val="00C02897"/>
    <w:rsid w:val="00D3439C"/>
    <w:rsid w:val="00DB1831"/>
    <w:rsid w:val="00DD2EA8"/>
    <w:rsid w:val="00DD3BFD"/>
    <w:rsid w:val="00DF6678"/>
    <w:rsid w:val="00EF2E22"/>
    <w:rsid w:val="00EF749C"/>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75C9F"/>
  <w15:docId w15:val="{0BA9545D-01F8-4DDE-976F-EA73B153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locked/>
    <w:rsid w:val="00A91352"/>
    <w:rPr>
      <w:rFonts w:ascii="Times New Roman" w:eastAsiaTheme="minorHAnsi" w:hAnsi="Times New Roman" w:cs="Times New Roman"/>
      <w:sz w:val="20"/>
      <w:szCs w:val="20"/>
      <w:lang w:eastAsia="en-US"/>
    </w:rPr>
  </w:style>
  <w:style w:type="character" w:customStyle="1" w:styleId="H1GChar">
    <w:name w:val="_ H_1_G Char"/>
    <w:link w:val="H1G"/>
    <w:rsid w:val="00A91352"/>
    <w:rPr>
      <w:rFonts w:ascii="Times New Roman" w:eastAsiaTheme="minorHAnsi" w:hAnsi="Times New Roman" w:cs="Times New Roman"/>
      <w:b/>
      <w:sz w:val="24"/>
      <w:szCs w:val="20"/>
      <w:lang w:eastAsia="en-US"/>
    </w:rPr>
  </w:style>
  <w:style w:type="character" w:customStyle="1" w:styleId="HChGChar">
    <w:name w:val="_ H _Ch_G Char"/>
    <w:link w:val="HChG"/>
    <w:locked/>
    <w:rsid w:val="00A91352"/>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A9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fr/ST/SG/AC.10/C.3/114"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fr/ST/SG/AC.10/C.3/2020/7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D57F6-7030-4A6A-9A7F-7F53683EE8E5}">
  <ds:schemaRefs>
    <ds:schemaRef ds:uri="http://schemas.openxmlformats.org/officeDocument/2006/bibliography"/>
  </ds:schemaRefs>
</ds:datastoreItem>
</file>

<file path=customXml/itemProps2.xml><?xml version="1.0" encoding="utf-8"?>
<ds:datastoreItem xmlns:ds="http://schemas.openxmlformats.org/officeDocument/2006/customXml" ds:itemID="{E02A71AD-CDF1-4CBF-AFF0-389719E2B22B}">
  <ds:schemaRefs>
    <ds:schemaRef ds:uri="http://schemas.microsoft.com/sharepoint/v3/contenttype/forms"/>
  </ds:schemaRefs>
</ds:datastoreItem>
</file>

<file path=customXml/itemProps3.xml><?xml version="1.0" encoding="utf-8"?>
<ds:datastoreItem xmlns:ds="http://schemas.openxmlformats.org/officeDocument/2006/customXml" ds:itemID="{8B088277-2290-43C0-888A-9733285D4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FFDEB-7EDD-403D-8507-C5333BFEA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5420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ST/SG/AC.10/C.3/2021/20</dc:title>
  <dc:subject/>
  <dc:creator>Maud DARICHE</dc:creator>
  <cp:keywords/>
  <cp:lastModifiedBy>Laurence Berthet</cp:lastModifiedBy>
  <cp:revision>4</cp:revision>
  <cp:lastPrinted>2021-05-10T13:19:00Z</cp:lastPrinted>
  <dcterms:created xsi:type="dcterms:W3CDTF">2021-05-10T13:18:00Z</dcterms:created>
  <dcterms:modified xsi:type="dcterms:W3CDTF">2021-05-10T13:19:00Z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