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3C0989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F0329C" w14:textId="77777777" w:rsidR="00132EA9" w:rsidRPr="00DB58B5" w:rsidRDefault="00132EA9" w:rsidP="00817C7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D2751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E20AAF" w14:textId="3F1DB1D9" w:rsidR="00132EA9" w:rsidRPr="00DB58B5" w:rsidRDefault="00817C7E" w:rsidP="00817C7E">
            <w:pPr>
              <w:jc w:val="right"/>
            </w:pPr>
            <w:r w:rsidRPr="00817C7E">
              <w:rPr>
                <w:sz w:val="40"/>
              </w:rPr>
              <w:t>ST</w:t>
            </w:r>
            <w:r>
              <w:t>/SG/AC</w:t>
            </w:r>
            <w:r w:rsidR="00DE7342" w:rsidRPr="00DE7342">
              <w:t>.</w:t>
            </w:r>
            <w:r>
              <w:t>10/C</w:t>
            </w:r>
            <w:r w:rsidR="00DE7342" w:rsidRPr="00DE7342">
              <w:t>.</w:t>
            </w:r>
            <w:r>
              <w:t>3/2021/10</w:t>
            </w:r>
          </w:p>
        </w:tc>
      </w:tr>
      <w:tr w:rsidR="00132EA9" w:rsidRPr="00DB58B5" w14:paraId="64022B3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A9C6F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2E4E05" wp14:editId="007405E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42FF31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ACF6BC" w14:textId="4141E3C2" w:rsidR="00132EA9" w:rsidRDefault="00817C7E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DE7342" w:rsidRPr="00DE7342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66D6AAF8" w14:textId="77777777" w:rsidR="00817C7E" w:rsidRDefault="00817C7E" w:rsidP="00817C7E">
            <w:pPr>
              <w:spacing w:line="240" w:lineRule="exact"/>
            </w:pPr>
            <w:r>
              <w:t>13 avril 2021</w:t>
            </w:r>
          </w:p>
          <w:p w14:paraId="351DE99E" w14:textId="77777777" w:rsidR="00817C7E" w:rsidRDefault="00817C7E" w:rsidP="00817C7E">
            <w:pPr>
              <w:spacing w:line="240" w:lineRule="exact"/>
            </w:pPr>
            <w:r>
              <w:t>Français</w:t>
            </w:r>
          </w:p>
          <w:p w14:paraId="0F44F89C" w14:textId="01D509A2" w:rsidR="00817C7E" w:rsidRPr="00DB58B5" w:rsidRDefault="00817C7E" w:rsidP="00817C7E">
            <w:pPr>
              <w:spacing w:line="240" w:lineRule="exact"/>
            </w:pPr>
            <w:r>
              <w:t>Original : anglais</w:t>
            </w:r>
          </w:p>
        </w:tc>
      </w:tr>
    </w:tbl>
    <w:p w14:paraId="6FAF0DAA" w14:textId="7A95F668" w:rsidR="00817C7E" w:rsidRPr="00817C7E" w:rsidRDefault="00817C7E" w:rsidP="00817C7E">
      <w:pPr>
        <w:spacing w:before="120"/>
        <w:rPr>
          <w:b/>
          <w:sz w:val="24"/>
          <w:szCs w:val="24"/>
          <w:lang w:val="fr-FR"/>
        </w:rPr>
      </w:pPr>
      <w:r w:rsidRPr="00817C7E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817C7E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817C7E">
        <w:rPr>
          <w:b/>
          <w:bCs/>
          <w:sz w:val="24"/>
          <w:szCs w:val="24"/>
          <w:lang w:val="fr-FR"/>
        </w:rPr>
        <w:t>de classification et d’étiquetage des produits chimiques</w:t>
      </w:r>
    </w:p>
    <w:p w14:paraId="29AC1CDC" w14:textId="77777777" w:rsidR="00817C7E" w:rsidRPr="006A24AB" w:rsidRDefault="00817C7E" w:rsidP="00817C7E">
      <w:pPr>
        <w:spacing w:before="120"/>
        <w:rPr>
          <w:rFonts w:ascii="Helv" w:hAnsi="Helv" w:cs="Helv"/>
          <w:b/>
          <w:color w:val="000000"/>
          <w:lang w:val="fr-FR"/>
        </w:rPr>
      </w:pPr>
      <w:r w:rsidRPr="006A24AB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6A24AB">
        <w:rPr>
          <w:b/>
          <w:bCs/>
          <w:lang w:val="fr-FR"/>
        </w:rPr>
        <w:t>experts du transport des marchandises dangereuses</w:t>
      </w:r>
    </w:p>
    <w:p w14:paraId="4ADBDF31" w14:textId="77777777" w:rsidR="00817C7E" w:rsidRPr="006A24AB" w:rsidRDefault="00817C7E" w:rsidP="00817C7E">
      <w:pPr>
        <w:spacing w:before="120"/>
        <w:rPr>
          <w:b/>
          <w:lang w:val="fr-FR"/>
        </w:rPr>
      </w:pPr>
      <w:r w:rsidRPr="006A24AB">
        <w:rPr>
          <w:b/>
          <w:bCs/>
          <w:lang w:val="fr-FR"/>
        </w:rPr>
        <w:t>Cinquante-huitième session</w:t>
      </w:r>
    </w:p>
    <w:p w14:paraId="3AD7FBAA" w14:textId="77777777" w:rsidR="00817C7E" w:rsidRDefault="00817C7E" w:rsidP="00817C7E">
      <w:pPr>
        <w:rPr>
          <w:lang w:val="fr-FR"/>
        </w:rPr>
      </w:pPr>
      <w:r w:rsidRPr="006A24AB">
        <w:rPr>
          <w:lang w:val="fr-FR"/>
        </w:rPr>
        <w:t xml:space="preserve">Genève, 28 juin-2 juillet 2021 </w:t>
      </w:r>
    </w:p>
    <w:p w14:paraId="700E2846" w14:textId="32066831" w:rsidR="00817C7E" w:rsidRPr="006A24AB" w:rsidRDefault="00817C7E" w:rsidP="00817C7E">
      <w:pPr>
        <w:rPr>
          <w:lang w:val="fr-FR"/>
        </w:rPr>
      </w:pPr>
      <w:r w:rsidRPr="006A24AB">
        <w:rPr>
          <w:lang w:val="fr-FR"/>
        </w:rPr>
        <w:t>Point 5 c) de l</w:t>
      </w:r>
      <w:r>
        <w:rPr>
          <w:lang w:val="fr-FR"/>
        </w:rPr>
        <w:t>’</w:t>
      </w:r>
      <w:r w:rsidRPr="006A24AB">
        <w:rPr>
          <w:lang w:val="fr-FR"/>
        </w:rPr>
        <w:t>ordre du jour provisoire</w:t>
      </w:r>
    </w:p>
    <w:p w14:paraId="6A2BFE96" w14:textId="77777777" w:rsidR="00817C7E" w:rsidRPr="006A24AB" w:rsidRDefault="00817C7E" w:rsidP="00817C7E">
      <w:pPr>
        <w:rPr>
          <w:b/>
          <w:bCs/>
          <w:lang w:val="fr-FR"/>
        </w:rPr>
      </w:pPr>
      <w:r w:rsidRPr="006A24AB">
        <w:rPr>
          <w:b/>
          <w:bCs/>
          <w:lang w:val="fr-FR"/>
        </w:rPr>
        <w:t>Transport de gaz : questions</w:t>
      </w:r>
      <w:r>
        <w:rPr>
          <w:b/>
          <w:bCs/>
          <w:lang w:val="fr-FR"/>
        </w:rPr>
        <w:t xml:space="preserve"> diverses</w:t>
      </w:r>
    </w:p>
    <w:p w14:paraId="34D2B5C2" w14:textId="77777777" w:rsidR="00817C7E" w:rsidRPr="006A24AB" w:rsidRDefault="00817C7E" w:rsidP="00817C7E">
      <w:pPr>
        <w:pStyle w:val="HCh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  <w:t>Normes ISO mises à jour dans la classe 2</w:t>
      </w:r>
    </w:p>
    <w:p w14:paraId="12939138" w14:textId="4053F164" w:rsidR="00817C7E" w:rsidRPr="006A24AB" w:rsidRDefault="00817C7E" w:rsidP="00817C7E">
      <w:pPr>
        <w:pStyle w:val="H1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  <w:t>Communication de l</w:t>
      </w:r>
      <w:r>
        <w:rPr>
          <w:lang w:val="fr-FR"/>
        </w:rPr>
        <w:t>’</w:t>
      </w:r>
      <w:r w:rsidRPr="006A24AB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6A24AB">
        <w:rPr>
          <w:lang w:val="fr-FR"/>
        </w:rPr>
        <w:t>de normalisation (ISO)</w:t>
      </w:r>
      <w:r w:rsidRPr="00817C7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236DE98" w14:textId="77777777" w:rsidR="00817C7E" w:rsidRPr="006A24AB" w:rsidRDefault="00817C7E" w:rsidP="00817C7E">
      <w:pPr>
        <w:pStyle w:val="HCh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  <w:t>Introduction</w:t>
      </w:r>
    </w:p>
    <w:p w14:paraId="4E065179" w14:textId="17F50F9A" w:rsidR="00817C7E" w:rsidRPr="006A24AB" w:rsidRDefault="00817C7E" w:rsidP="00817C7E">
      <w:pPr>
        <w:pStyle w:val="SingleTxtG"/>
        <w:rPr>
          <w:lang w:val="fr-FR"/>
        </w:rPr>
      </w:pPr>
      <w:r>
        <w:rPr>
          <w:lang w:val="fr-FR"/>
        </w:rPr>
        <w:t>1</w:t>
      </w:r>
      <w:r w:rsidR="00DE7342" w:rsidRPr="00DE7342">
        <w:rPr>
          <w:lang w:val="fr-FR"/>
        </w:rPr>
        <w:t>.</w:t>
      </w:r>
      <w:r>
        <w:rPr>
          <w:lang w:val="fr-FR"/>
        </w:rPr>
        <w:tab/>
      </w:r>
      <w:r w:rsidRPr="006A24AB">
        <w:rPr>
          <w:lang w:val="fr-FR"/>
        </w:rPr>
        <w:t>Le présent document contient trois propositions, qui concernent une norme révisée et deux normes ayant fait l</w:t>
      </w:r>
      <w:r>
        <w:rPr>
          <w:lang w:val="fr-FR"/>
        </w:rPr>
        <w:t>’</w:t>
      </w:r>
      <w:r w:rsidRPr="006A24AB">
        <w:rPr>
          <w:lang w:val="fr-FR"/>
        </w:rPr>
        <w:t>objet d</w:t>
      </w:r>
      <w:r>
        <w:rPr>
          <w:lang w:val="fr-FR"/>
        </w:rPr>
        <w:t>’</w:t>
      </w:r>
      <w:r w:rsidRPr="006A24AB">
        <w:rPr>
          <w:lang w:val="fr-FR"/>
        </w:rPr>
        <w:t>amendements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Une quatrième proposition a trait à une norme déjà citée au 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9 mais dont la référence doit être actualisée dans la disposition spéciale d</w:t>
      </w:r>
      <w:r>
        <w:rPr>
          <w:lang w:val="fr-FR"/>
        </w:rPr>
        <w:t>’</w:t>
      </w:r>
      <w:r w:rsidRPr="006A24AB">
        <w:rPr>
          <w:lang w:val="fr-FR"/>
        </w:rPr>
        <w:t>emballage PP89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Les titres des normes en question sont :</w:t>
      </w:r>
    </w:p>
    <w:p w14:paraId="63706A25" w14:textId="77777777" w:rsidR="00817C7E" w:rsidRPr="006A24AB" w:rsidRDefault="00817C7E" w:rsidP="00817C7E">
      <w:pPr>
        <w:pStyle w:val="SingleTxtG"/>
        <w:ind w:left="1701"/>
        <w:rPr>
          <w:lang w:val="fr-FR"/>
        </w:rPr>
      </w:pPr>
      <w:r w:rsidRPr="006A24AB">
        <w:rPr>
          <w:lang w:val="fr-FR"/>
        </w:rPr>
        <w:t>ISO 11114-</w:t>
      </w:r>
      <w:proofErr w:type="gramStart"/>
      <w:r w:rsidRPr="006A24AB">
        <w:rPr>
          <w:lang w:val="fr-FR"/>
        </w:rPr>
        <w:t>1:</w:t>
      </w:r>
      <w:proofErr w:type="gramEnd"/>
      <w:r w:rsidRPr="006A24AB">
        <w:rPr>
          <w:lang w:val="fr-FR"/>
        </w:rPr>
        <w:t>2020 Bouteilles à gaz − Compatibilité des matériaux des bouteilles et des robinets avec les contenus gazeux − Partie 1 : Matériaux métalliques</w:t>
      </w:r>
    </w:p>
    <w:p w14:paraId="6AA4E973" w14:textId="77777777" w:rsidR="00817C7E" w:rsidRPr="006A24AB" w:rsidRDefault="00817C7E" w:rsidP="00817C7E">
      <w:pPr>
        <w:pStyle w:val="SingleTxtG"/>
        <w:ind w:left="1701"/>
        <w:rPr>
          <w:lang w:val="fr-FR"/>
        </w:rPr>
      </w:pPr>
      <w:r w:rsidRPr="006A24AB">
        <w:rPr>
          <w:lang w:val="fr-FR"/>
        </w:rPr>
        <w:t xml:space="preserve">ISO </w:t>
      </w:r>
      <w:proofErr w:type="gramStart"/>
      <w:r w:rsidRPr="006A24AB">
        <w:rPr>
          <w:lang w:val="fr-FR"/>
        </w:rPr>
        <w:t>16148:</w:t>
      </w:r>
      <w:proofErr w:type="gramEnd"/>
      <w:r w:rsidRPr="006A24AB">
        <w:rPr>
          <w:lang w:val="fr-FR"/>
        </w:rPr>
        <w:t xml:space="preserve">2016 + </w:t>
      </w:r>
      <w:proofErr w:type="spellStart"/>
      <w:r w:rsidRPr="006A24AB">
        <w:rPr>
          <w:lang w:val="fr-FR"/>
        </w:rPr>
        <w:t>Amd</w:t>
      </w:r>
      <w:proofErr w:type="spellEnd"/>
      <w:r w:rsidRPr="006A24AB">
        <w:rPr>
          <w:lang w:val="fr-FR"/>
        </w:rPr>
        <w:t xml:space="preserve"> 1:2020 Bouteilles à gaz − Bouteilles à gaz rechargeables en acier sans soudure et tubes − Essais d</w:t>
      </w:r>
      <w:r>
        <w:rPr>
          <w:lang w:val="fr-FR"/>
        </w:rPr>
        <w:t>’</w:t>
      </w:r>
      <w:r w:rsidRPr="006A24AB">
        <w:rPr>
          <w:lang w:val="fr-FR"/>
        </w:rPr>
        <w:t>émission acoustique et examen ultrasonique complémentaire pour l</w:t>
      </w:r>
      <w:r>
        <w:rPr>
          <w:lang w:val="fr-FR"/>
        </w:rPr>
        <w:t>’</w:t>
      </w:r>
      <w:r w:rsidRPr="006A24AB">
        <w:rPr>
          <w:lang w:val="fr-FR"/>
        </w:rPr>
        <w:t>inspection périodique et l</w:t>
      </w:r>
      <w:r>
        <w:rPr>
          <w:lang w:val="fr-FR"/>
        </w:rPr>
        <w:t>’</w:t>
      </w:r>
      <w:r w:rsidRPr="006A24AB">
        <w:rPr>
          <w:lang w:val="fr-FR"/>
        </w:rPr>
        <w:t>essai − Amendement 1</w:t>
      </w:r>
    </w:p>
    <w:p w14:paraId="539CE314" w14:textId="04B792DE" w:rsidR="00817C7E" w:rsidRPr="006A24AB" w:rsidRDefault="00817C7E" w:rsidP="00817C7E">
      <w:pPr>
        <w:pStyle w:val="SingleTxtG"/>
        <w:ind w:left="1701"/>
        <w:rPr>
          <w:lang w:val="fr-FR"/>
        </w:rPr>
      </w:pPr>
      <w:r w:rsidRPr="006A24AB">
        <w:rPr>
          <w:lang w:val="fr-FR"/>
        </w:rPr>
        <w:t xml:space="preserve">ISO </w:t>
      </w:r>
      <w:proofErr w:type="gramStart"/>
      <w:r w:rsidRPr="006A24AB">
        <w:rPr>
          <w:lang w:val="fr-FR"/>
        </w:rPr>
        <w:t>13088:</w:t>
      </w:r>
      <w:proofErr w:type="gramEnd"/>
      <w:r w:rsidRPr="006A24AB">
        <w:rPr>
          <w:lang w:val="fr-FR"/>
        </w:rPr>
        <w:t xml:space="preserve">2011 + </w:t>
      </w:r>
      <w:proofErr w:type="spellStart"/>
      <w:r w:rsidRPr="006A24AB">
        <w:rPr>
          <w:lang w:val="fr-FR"/>
        </w:rPr>
        <w:t>Amd</w:t>
      </w:r>
      <w:proofErr w:type="spellEnd"/>
      <w:r w:rsidRPr="006A24AB">
        <w:rPr>
          <w:lang w:val="fr-FR"/>
        </w:rPr>
        <w:t xml:space="preserve"> 1:2020 Bouteilles à gaz </w:t>
      </w:r>
      <w:r w:rsidR="00DE7342">
        <w:rPr>
          <w:lang w:val="fr-FR"/>
        </w:rPr>
        <w:t>−</w:t>
      </w:r>
      <w:r w:rsidRPr="006A24AB">
        <w:rPr>
          <w:lang w:val="fr-FR"/>
        </w:rPr>
        <w:t xml:space="preserve"> Cadres de bouteilles d</w:t>
      </w:r>
      <w:r>
        <w:rPr>
          <w:lang w:val="fr-FR"/>
        </w:rPr>
        <w:t>’</w:t>
      </w:r>
      <w:r w:rsidRPr="006A24AB">
        <w:rPr>
          <w:lang w:val="fr-FR"/>
        </w:rPr>
        <w:t>acétylène −</w:t>
      </w:r>
      <w:r w:rsidR="00DE7342">
        <w:rPr>
          <w:lang w:val="fr-FR"/>
        </w:rPr>
        <w:t> </w:t>
      </w:r>
      <w:r w:rsidRPr="006A24AB">
        <w:rPr>
          <w:lang w:val="fr-FR"/>
        </w:rPr>
        <w:t xml:space="preserve">Conditions de remplissage et contrôle au remplissage </w:t>
      </w:r>
      <w:r w:rsidR="00DE7342">
        <w:rPr>
          <w:lang w:val="fr-FR"/>
        </w:rPr>
        <w:t>−</w:t>
      </w:r>
      <w:r w:rsidRPr="006A24AB">
        <w:rPr>
          <w:lang w:val="fr-FR"/>
        </w:rPr>
        <w:t xml:space="preserve"> Amendement 1</w:t>
      </w:r>
    </w:p>
    <w:p w14:paraId="44C04B3C" w14:textId="07E681DE" w:rsidR="00817C7E" w:rsidRPr="006A24AB" w:rsidRDefault="00817C7E" w:rsidP="00817C7E">
      <w:pPr>
        <w:pStyle w:val="SingleTxtG"/>
        <w:ind w:left="1701"/>
        <w:rPr>
          <w:lang w:val="fr-FR"/>
        </w:rPr>
      </w:pPr>
      <w:r w:rsidRPr="006A24AB">
        <w:rPr>
          <w:lang w:val="fr-FR"/>
        </w:rPr>
        <w:t xml:space="preserve">ISO </w:t>
      </w:r>
      <w:proofErr w:type="gramStart"/>
      <w:r w:rsidRPr="006A24AB">
        <w:rPr>
          <w:lang w:val="fr-FR"/>
        </w:rPr>
        <w:t>11118:</w:t>
      </w:r>
      <w:proofErr w:type="gramEnd"/>
      <w:r w:rsidRPr="006A24AB">
        <w:rPr>
          <w:lang w:val="fr-FR"/>
        </w:rPr>
        <w:t xml:space="preserve">2015 + </w:t>
      </w:r>
      <w:proofErr w:type="spellStart"/>
      <w:r w:rsidRPr="006A24AB">
        <w:rPr>
          <w:lang w:val="fr-FR"/>
        </w:rPr>
        <w:t>Amd</w:t>
      </w:r>
      <w:proofErr w:type="spellEnd"/>
      <w:r w:rsidRPr="006A24AB">
        <w:rPr>
          <w:lang w:val="fr-FR"/>
        </w:rPr>
        <w:t xml:space="preserve"> 1:2019 Bouteilles à gaz </w:t>
      </w:r>
      <w:r w:rsidR="00DE7342">
        <w:rPr>
          <w:lang w:val="fr-FR"/>
        </w:rPr>
        <w:t>−</w:t>
      </w:r>
      <w:r w:rsidRPr="006A24AB">
        <w:rPr>
          <w:lang w:val="fr-FR"/>
        </w:rPr>
        <w:t xml:space="preserve"> Bouteilles à gaz métalliques non rechargeables </w:t>
      </w:r>
      <w:r w:rsidR="00DE7342">
        <w:rPr>
          <w:lang w:val="fr-FR"/>
        </w:rPr>
        <w:t>−</w:t>
      </w:r>
      <w:r w:rsidRPr="006A24AB">
        <w:rPr>
          <w:lang w:val="fr-FR"/>
        </w:rPr>
        <w:t xml:space="preserve"> Spécifications et méthodes d</w:t>
      </w:r>
      <w:r>
        <w:rPr>
          <w:lang w:val="fr-FR"/>
        </w:rPr>
        <w:t>’</w:t>
      </w:r>
      <w:r w:rsidRPr="006A24AB">
        <w:rPr>
          <w:lang w:val="fr-FR"/>
        </w:rPr>
        <w:t xml:space="preserve">essai </w:t>
      </w:r>
      <w:r w:rsidR="00DE7342">
        <w:rPr>
          <w:lang w:val="fr-FR"/>
        </w:rPr>
        <w:t>−</w:t>
      </w:r>
      <w:r w:rsidRPr="006A24AB">
        <w:rPr>
          <w:lang w:val="fr-FR"/>
        </w:rPr>
        <w:t xml:space="preserve"> Amendement 1</w:t>
      </w:r>
    </w:p>
    <w:p w14:paraId="201315E4" w14:textId="77777777" w:rsidR="00817C7E" w:rsidRPr="006A24AB" w:rsidRDefault="00817C7E" w:rsidP="00817C7E">
      <w:pPr>
        <w:pStyle w:val="HCh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  <w:t>Proposition 1</w:t>
      </w:r>
    </w:p>
    <w:p w14:paraId="173B7E2F" w14:textId="42DC6AF7" w:rsidR="00817C7E" w:rsidRPr="006A24AB" w:rsidRDefault="00817C7E" w:rsidP="00817C7E">
      <w:pPr>
        <w:pStyle w:val="SingleTxtG"/>
        <w:rPr>
          <w:lang w:val="fr-FR"/>
        </w:rPr>
      </w:pPr>
      <w:r>
        <w:rPr>
          <w:lang w:val="fr-FR"/>
        </w:rPr>
        <w:t>2</w:t>
      </w:r>
      <w:r w:rsidR="00DE7342" w:rsidRPr="00DE7342">
        <w:rPr>
          <w:lang w:val="fr-FR"/>
        </w:rPr>
        <w:t>.</w:t>
      </w:r>
      <w:r>
        <w:rPr>
          <w:lang w:val="fr-FR"/>
        </w:rPr>
        <w:tab/>
      </w:r>
      <w:r w:rsidRPr="006A24AB">
        <w:rPr>
          <w:lang w:val="fr-FR"/>
        </w:rPr>
        <w:t>Aux 3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 (disposition spéciale 379), 4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2, 6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 et 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7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5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4 a), remplacer </w:t>
      </w:r>
      <w:r>
        <w:rPr>
          <w:lang w:val="fr-FR"/>
        </w:rPr>
        <w:t>« </w:t>
      </w:r>
      <w:r w:rsidRPr="006A24AB">
        <w:rPr>
          <w:lang w:val="fr-FR"/>
        </w:rPr>
        <w:t>ISO</w:t>
      </w:r>
      <w:r w:rsidR="00DE7342">
        <w:rPr>
          <w:lang w:val="fr-FR"/>
        </w:rPr>
        <w:t> </w:t>
      </w:r>
      <w:r w:rsidRPr="006A24AB">
        <w:rPr>
          <w:lang w:val="fr-FR"/>
        </w:rPr>
        <w:t>11114-</w:t>
      </w:r>
      <w:proofErr w:type="gramStart"/>
      <w:r w:rsidRPr="006A24AB">
        <w:rPr>
          <w:lang w:val="fr-FR"/>
        </w:rPr>
        <w:t>1:</w:t>
      </w:r>
      <w:proofErr w:type="gramEnd"/>
      <w:r w:rsidRPr="006A24AB">
        <w:rPr>
          <w:lang w:val="fr-FR"/>
        </w:rPr>
        <w:t>2012 + A1:2017</w:t>
      </w:r>
      <w:r>
        <w:rPr>
          <w:lang w:val="fr-FR"/>
        </w:rPr>
        <w:t> »</w:t>
      </w:r>
      <w:r w:rsidRPr="006A24AB">
        <w:rPr>
          <w:lang w:val="fr-FR"/>
        </w:rPr>
        <w:t xml:space="preserve"> par </w:t>
      </w:r>
      <w:r>
        <w:rPr>
          <w:lang w:val="fr-FR"/>
        </w:rPr>
        <w:t>« </w:t>
      </w:r>
      <w:r w:rsidRPr="006A24AB">
        <w:rPr>
          <w:lang w:val="fr-FR"/>
        </w:rPr>
        <w:t>ISO 11114-1:2020</w:t>
      </w:r>
      <w:r>
        <w:rPr>
          <w:lang w:val="fr-FR"/>
        </w:rPr>
        <w:t> »</w:t>
      </w:r>
      <w:r w:rsidRPr="006A24AB">
        <w:rPr>
          <w:lang w:val="fr-FR"/>
        </w:rPr>
        <w:t>, et aux 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7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4</w:t>
      </w:r>
      <w:r w:rsidR="00DE7342">
        <w:rPr>
          <w:lang w:val="fr-FR"/>
        </w:rPr>
        <w:t> </w:t>
      </w:r>
      <w:r w:rsidRPr="006A24AB">
        <w:rPr>
          <w:lang w:val="fr-FR"/>
        </w:rPr>
        <w:t>p) et 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9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>
        <w:rPr>
          <w:lang w:val="fr-FR"/>
        </w:rPr>
        <w:t> </w:t>
      </w:r>
      <w:r w:rsidRPr="006A24AB">
        <w:rPr>
          <w:lang w:val="fr-FR"/>
        </w:rPr>
        <w:t xml:space="preserve">j), remplacer </w:t>
      </w:r>
      <w:r>
        <w:rPr>
          <w:lang w:val="fr-FR"/>
        </w:rPr>
        <w:t>« </w:t>
      </w:r>
      <w:r w:rsidRPr="006A24AB">
        <w:rPr>
          <w:lang w:val="fr-FR"/>
        </w:rPr>
        <w:t>ISO 11114-1:2012</w:t>
      </w:r>
      <w:r>
        <w:rPr>
          <w:lang w:val="fr-FR"/>
        </w:rPr>
        <w:t> »</w:t>
      </w:r>
      <w:r w:rsidRPr="006A24AB">
        <w:rPr>
          <w:lang w:val="fr-FR"/>
        </w:rPr>
        <w:t xml:space="preserve"> par </w:t>
      </w:r>
      <w:r>
        <w:rPr>
          <w:lang w:val="fr-FR"/>
        </w:rPr>
        <w:t>« </w:t>
      </w:r>
      <w:r w:rsidRPr="006A24AB">
        <w:rPr>
          <w:lang w:val="fr-FR"/>
        </w:rPr>
        <w:t>ISO 11114-1:2020</w:t>
      </w:r>
      <w:r>
        <w:rPr>
          <w:lang w:val="fr-FR"/>
        </w:rPr>
        <w:t> »</w:t>
      </w:r>
      <w:r w:rsidR="00DE7342" w:rsidRPr="00DE7342">
        <w:rPr>
          <w:lang w:val="fr-FR"/>
        </w:rPr>
        <w:t>.</w:t>
      </w:r>
    </w:p>
    <w:p w14:paraId="606486F2" w14:textId="77777777" w:rsidR="00817C7E" w:rsidRPr="006A24AB" w:rsidRDefault="00817C7E" w:rsidP="00251A93">
      <w:pPr>
        <w:pStyle w:val="H1G"/>
        <w:rPr>
          <w:lang w:val="fr-FR"/>
        </w:rPr>
      </w:pPr>
      <w:r w:rsidRPr="006A24AB">
        <w:rPr>
          <w:lang w:val="fr-FR"/>
        </w:rPr>
        <w:lastRenderedPageBreak/>
        <w:tab/>
      </w:r>
      <w:r w:rsidRPr="006A24AB">
        <w:rPr>
          <w:lang w:val="fr-FR"/>
        </w:rPr>
        <w:tab/>
        <w:t>Justification</w:t>
      </w:r>
    </w:p>
    <w:p w14:paraId="0B99E2C2" w14:textId="307F2B4F" w:rsidR="00817C7E" w:rsidRPr="006A24AB" w:rsidRDefault="00817C7E" w:rsidP="00817C7E">
      <w:pPr>
        <w:pStyle w:val="SingleTxtG"/>
        <w:spacing w:line="220" w:lineRule="atLeast"/>
        <w:rPr>
          <w:sz w:val="22"/>
          <w:szCs w:val="22"/>
          <w:lang w:val="fr-FR"/>
        </w:rPr>
      </w:pPr>
      <w:r>
        <w:rPr>
          <w:lang w:val="fr-FR"/>
        </w:rPr>
        <w:t>3</w:t>
      </w:r>
      <w:r w:rsidR="00DE7342" w:rsidRPr="00DE7342">
        <w:rPr>
          <w:lang w:val="fr-FR"/>
        </w:rPr>
        <w:t>.</w:t>
      </w:r>
      <w:r>
        <w:rPr>
          <w:lang w:val="fr-FR"/>
        </w:rPr>
        <w:tab/>
      </w:r>
      <w:r w:rsidRPr="006A24AB">
        <w:rPr>
          <w:lang w:val="fr-FR"/>
        </w:rPr>
        <w:t>Par rapport à l</w:t>
      </w:r>
      <w:r>
        <w:rPr>
          <w:lang w:val="fr-FR"/>
        </w:rPr>
        <w:t>’</w:t>
      </w:r>
      <w:r w:rsidRPr="006A24AB">
        <w:rPr>
          <w:lang w:val="fr-FR"/>
        </w:rPr>
        <w:t>édition précédente, les principaux changements sont les suivants</w:t>
      </w:r>
      <w:r>
        <w:rPr>
          <w:lang w:val="fr-FR"/>
        </w:rPr>
        <w:t> </w:t>
      </w:r>
      <w:r w:rsidRPr="006A24AB">
        <w:rPr>
          <w:lang w:val="fr-FR"/>
        </w:rPr>
        <w:t>:</w:t>
      </w:r>
    </w:p>
    <w:p w14:paraId="299CF515" w14:textId="1CD63E61" w:rsidR="00817C7E" w:rsidRPr="006A24AB" w:rsidRDefault="00817C7E" w:rsidP="00817C7E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6A24AB">
        <w:rPr>
          <w:lang w:val="fr-FR"/>
        </w:rPr>
        <w:t xml:space="preserve">La définition </w:t>
      </w:r>
      <w:r>
        <w:rPr>
          <w:lang w:val="fr-FR"/>
        </w:rPr>
        <w:t>du terme « </w:t>
      </w:r>
      <w:r w:rsidRPr="006A24AB">
        <w:rPr>
          <w:lang w:val="fr-FR"/>
        </w:rPr>
        <w:t>sec</w:t>
      </w:r>
      <w:r>
        <w:rPr>
          <w:lang w:val="fr-FR"/>
        </w:rPr>
        <w:t> »</w:t>
      </w:r>
      <w:r w:rsidRPr="006A24AB">
        <w:rPr>
          <w:lang w:val="fr-FR"/>
        </w:rPr>
        <w:t xml:space="preserve"> a été précisée</w:t>
      </w:r>
      <w:r w:rsidR="00DE7342">
        <w:rPr>
          <w:lang w:val="fr-FR"/>
        </w:rPr>
        <w:t> </w:t>
      </w:r>
      <w:r w:rsidRPr="006A24AB">
        <w:rPr>
          <w:lang w:val="fr-FR"/>
        </w:rPr>
        <w:t>;</w:t>
      </w:r>
    </w:p>
    <w:p w14:paraId="057300D9" w14:textId="1427D32B" w:rsidR="00817C7E" w:rsidRPr="006A24AB" w:rsidRDefault="00817C7E" w:rsidP="00817C7E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2268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6A24AB">
        <w:rPr>
          <w:lang w:val="fr-FR"/>
        </w:rPr>
        <w:t>Des précisions ont été apportées dans le tableau de compatibilité, par exemple par l</w:t>
      </w:r>
      <w:r>
        <w:rPr>
          <w:lang w:val="fr-FR"/>
        </w:rPr>
        <w:t>’</w:t>
      </w:r>
      <w:r w:rsidRPr="006A24AB">
        <w:rPr>
          <w:lang w:val="fr-FR"/>
        </w:rPr>
        <w:t>ajout d</w:t>
      </w:r>
      <w:r>
        <w:rPr>
          <w:lang w:val="fr-FR"/>
        </w:rPr>
        <w:t>’</w:t>
      </w:r>
      <w:r w:rsidRPr="006A24AB">
        <w:rPr>
          <w:lang w:val="fr-FR"/>
        </w:rPr>
        <w:t>exigences de compatibilité entre les alliages de nickel et le monoxyde de carbone</w:t>
      </w:r>
      <w:r w:rsidR="00DE7342">
        <w:rPr>
          <w:lang w:val="fr-FR"/>
        </w:rPr>
        <w:t> </w:t>
      </w:r>
      <w:r w:rsidRPr="006A24AB">
        <w:rPr>
          <w:lang w:val="fr-FR"/>
        </w:rPr>
        <w:t>;</w:t>
      </w:r>
    </w:p>
    <w:p w14:paraId="27F42C9F" w14:textId="2866D797" w:rsidR="00817C7E" w:rsidRPr="006A24AB" w:rsidRDefault="00817C7E" w:rsidP="00817C7E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2268" w:hanging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Pr="006A24AB">
        <w:rPr>
          <w:lang w:val="fr-FR"/>
        </w:rPr>
        <w:t>Diverses améliorations rédactionnelles, telles que la mise à jour des références et l</w:t>
      </w:r>
      <w:r>
        <w:rPr>
          <w:lang w:val="fr-FR"/>
        </w:rPr>
        <w:t>’</w:t>
      </w:r>
      <w:r w:rsidRPr="006A24AB">
        <w:rPr>
          <w:lang w:val="fr-FR"/>
        </w:rPr>
        <w:t>incorporation de l</w:t>
      </w:r>
      <w:r>
        <w:rPr>
          <w:lang w:val="fr-FR"/>
        </w:rPr>
        <w:t>’</w:t>
      </w:r>
      <w:r w:rsidRPr="006A24AB">
        <w:rPr>
          <w:lang w:val="fr-FR"/>
        </w:rPr>
        <w:t>amendement 1, ont été apportées</w:t>
      </w:r>
      <w:r w:rsidR="00DE7342" w:rsidRPr="00DE7342">
        <w:rPr>
          <w:lang w:val="fr-FR"/>
        </w:rPr>
        <w:t>.</w:t>
      </w:r>
    </w:p>
    <w:p w14:paraId="5D60948B" w14:textId="77777777" w:rsidR="00817C7E" w:rsidRPr="006A24AB" w:rsidRDefault="00817C7E" w:rsidP="00817C7E">
      <w:pPr>
        <w:pStyle w:val="HCh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  <w:t>Proposition 2</w:t>
      </w:r>
    </w:p>
    <w:p w14:paraId="5D2F8EF5" w14:textId="6E3E87D5" w:rsidR="00817C7E" w:rsidRPr="006A24AB" w:rsidRDefault="00817C7E" w:rsidP="00817C7E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4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ab/>
        <w:t>Au 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1 d) (NOTA 2), remplacer </w:t>
      </w:r>
      <w:r>
        <w:rPr>
          <w:lang w:val="fr-FR"/>
        </w:rPr>
        <w:t>« </w:t>
      </w:r>
      <w:r w:rsidRPr="006A24AB">
        <w:rPr>
          <w:lang w:val="fr-FR"/>
        </w:rPr>
        <w:t xml:space="preserve">ISO </w:t>
      </w:r>
      <w:proofErr w:type="gramStart"/>
      <w:r w:rsidRPr="006A24AB">
        <w:rPr>
          <w:lang w:val="fr-FR"/>
        </w:rPr>
        <w:t>16148:</w:t>
      </w:r>
      <w:proofErr w:type="gramEnd"/>
      <w:r w:rsidRPr="006A24AB">
        <w:rPr>
          <w:lang w:val="fr-FR"/>
        </w:rPr>
        <w:t>2011</w:t>
      </w:r>
      <w:r>
        <w:rPr>
          <w:lang w:val="fr-FR"/>
        </w:rPr>
        <w:t> »</w:t>
      </w:r>
      <w:r w:rsidRPr="006A24AB">
        <w:rPr>
          <w:lang w:val="fr-FR"/>
        </w:rPr>
        <w:t xml:space="preserve"> par </w:t>
      </w:r>
      <w:r>
        <w:rPr>
          <w:lang w:val="fr-FR"/>
        </w:rPr>
        <w:t>« </w:t>
      </w:r>
      <w:r w:rsidRPr="006A24AB">
        <w:rPr>
          <w:lang w:val="fr-FR"/>
        </w:rPr>
        <w:t>ISO 16148:2011</w:t>
      </w:r>
      <w:r>
        <w:rPr>
          <w:lang w:val="fr-FR"/>
        </w:rPr>
        <w:t xml:space="preserve"> </w:t>
      </w:r>
      <w:r w:rsidRPr="006A24AB">
        <w:rPr>
          <w:lang w:val="fr-FR"/>
        </w:rPr>
        <w:t>+</w:t>
      </w:r>
      <w:r>
        <w:rPr>
          <w:lang w:val="fr-FR"/>
        </w:rPr>
        <w:t> </w:t>
      </w:r>
      <w:r w:rsidRPr="006A24AB">
        <w:rPr>
          <w:lang w:val="fr-FR"/>
        </w:rPr>
        <w:t>Amd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1:2020</w:t>
      </w:r>
      <w:r>
        <w:rPr>
          <w:lang w:val="fr-FR"/>
        </w:rPr>
        <w:t> »</w:t>
      </w:r>
      <w:r w:rsidR="00DE7342" w:rsidRPr="00DE7342">
        <w:rPr>
          <w:lang w:val="fr-FR"/>
        </w:rPr>
        <w:t>.</w:t>
      </w:r>
    </w:p>
    <w:p w14:paraId="048C2D84" w14:textId="77777777" w:rsidR="00817C7E" w:rsidRPr="006A24AB" w:rsidRDefault="00817C7E" w:rsidP="00251A93">
      <w:pPr>
        <w:pStyle w:val="H1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  <w:t>Justification</w:t>
      </w:r>
    </w:p>
    <w:p w14:paraId="10BAD2A2" w14:textId="43A26E20" w:rsidR="00817C7E" w:rsidRPr="006A24AB" w:rsidRDefault="00817C7E" w:rsidP="00817C7E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5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ab/>
        <w:t>Cet amendement introduit une correction importante dans la note 2 de la figure A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 en ce qui concerne le calcul de la profondeur des encoches utilisées pour l</w:t>
      </w:r>
      <w:r>
        <w:rPr>
          <w:lang w:val="fr-FR"/>
        </w:rPr>
        <w:t>’</w:t>
      </w:r>
      <w:r w:rsidRPr="006A24AB">
        <w:rPr>
          <w:lang w:val="fr-FR"/>
        </w:rPr>
        <w:t>étalonnage</w:t>
      </w:r>
      <w:r w:rsidR="00DE7342" w:rsidRPr="00DE7342">
        <w:rPr>
          <w:lang w:val="fr-FR"/>
        </w:rPr>
        <w:t>.</w:t>
      </w:r>
    </w:p>
    <w:p w14:paraId="6A2F54BC" w14:textId="77777777" w:rsidR="00817C7E" w:rsidRPr="006A24AB" w:rsidRDefault="00817C7E" w:rsidP="00817C7E">
      <w:pPr>
        <w:pStyle w:val="HCh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  <w:t>Proposition 3</w:t>
      </w:r>
    </w:p>
    <w:p w14:paraId="34D29FDE" w14:textId="74F0352E" w:rsidR="00817C7E" w:rsidRPr="006A24AB" w:rsidRDefault="00817C7E" w:rsidP="00817C7E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6</w:t>
      </w:r>
      <w:r w:rsidR="00DE7342" w:rsidRPr="00DE7342">
        <w:rPr>
          <w:lang w:val="fr-FR"/>
        </w:rPr>
        <w:t>.</w:t>
      </w:r>
      <w:r>
        <w:rPr>
          <w:lang w:val="fr-FR"/>
        </w:rPr>
        <w:tab/>
      </w:r>
      <w:r w:rsidRPr="006A24AB">
        <w:rPr>
          <w:lang w:val="fr-FR"/>
        </w:rPr>
        <w:t>Au 4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4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 (instruction d</w:t>
      </w:r>
      <w:r>
        <w:rPr>
          <w:lang w:val="fr-FR"/>
        </w:rPr>
        <w:t>’</w:t>
      </w:r>
      <w:r w:rsidRPr="006A24AB">
        <w:rPr>
          <w:lang w:val="fr-FR"/>
        </w:rPr>
        <w:t xml:space="preserve">emballage P200, 4)), remplacer </w:t>
      </w:r>
      <w:r>
        <w:rPr>
          <w:lang w:val="fr-FR"/>
        </w:rPr>
        <w:t>« </w:t>
      </w:r>
      <w:r w:rsidRPr="006A24AB">
        <w:rPr>
          <w:lang w:val="fr-FR"/>
        </w:rPr>
        <w:t xml:space="preserve">ISO </w:t>
      </w:r>
      <w:proofErr w:type="gramStart"/>
      <w:r w:rsidRPr="006A24AB">
        <w:rPr>
          <w:lang w:val="fr-FR"/>
        </w:rPr>
        <w:t>13088:</w:t>
      </w:r>
      <w:proofErr w:type="gramEnd"/>
      <w:r w:rsidRPr="006A24AB">
        <w:rPr>
          <w:lang w:val="fr-FR"/>
        </w:rPr>
        <w:t>2011</w:t>
      </w:r>
      <w:r>
        <w:rPr>
          <w:lang w:val="fr-FR"/>
        </w:rPr>
        <w:t> »</w:t>
      </w:r>
      <w:r w:rsidRPr="006A24AB">
        <w:rPr>
          <w:lang w:val="fr-FR"/>
        </w:rPr>
        <w:t xml:space="preserve"> par </w:t>
      </w:r>
      <w:r>
        <w:rPr>
          <w:lang w:val="fr-FR"/>
        </w:rPr>
        <w:t>« </w:t>
      </w:r>
      <w:r w:rsidRPr="006A24AB">
        <w:rPr>
          <w:lang w:val="fr-FR"/>
        </w:rPr>
        <w:t>ISO 13088:2011 + Amd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1:2020</w:t>
      </w:r>
      <w:r>
        <w:rPr>
          <w:lang w:val="fr-FR"/>
        </w:rPr>
        <w:t> »</w:t>
      </w:r>
      <w:r w:rsidR="00DE7342" w:rsidRPr="00DE7342">
        <w:rPr>
          <w:lang w:val="fr-FR"/>
        </w:rPr>
        <w:t>.</w:t>
      </w:r>
    </w:p>
    <w:p w14:paraId="0F4BCCE3" w14:textId="77777777" w:rsidR="00817C7E" w:rsidRPr="006A24AB" w:rsidRDefault="00817C7E" w:rsidP="00817C7E">
      <w:pPr>
        <w:pStyle w:val="H1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</w:r>
      <w:r w:rsidRPr="006A24AB">
        <w:rPr>
          <w:bCs/>
          <w:lang w:val="fr-FR"/>
        </w:rPr>
        <w:t>Justification</w:t>
      </w:r>
    </w:p>
    <w:p w14:paraId="69FFCDA5" w14:textId="37BCD66A" w:rsidR="00817C7E" w:rsidRPr="006A24AB" w:rsidRDefault="00817C7E" w:rsidP="00817C7E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7</w:t>
      </w:r>
      <w:r w:rsidR="00DE7342" w:rsidRPr="00DE7342">
        <w:rPr>
          <w:lang w:val="fr-FR"/>
        </w:rPr>
        <w:t>.</w:t>
      </w:r>
      <w:r>
        <w:rPr>
          <w:lang w:val="fr-FR"/>
        </w:rPr>
        <w:tab/>
      </w:r>
      <w:r w:rsidRPr="006A24AB">
        <w:rPr>
          <w:lang w:val="fr-FR"/>
        </w:rPr>
        <w:t>Cette norme concerne les conditions de remplissage et le contrôle au remplissage des cadres de bouteille</w:t>
      </w:r>
      <w:r>
        <w:rPr>
          <w:lang w:val="fr-FR"/>
        </w:rPr>
        <w:t>s</w:t>
      </w:r>
      <w:r w:rsidRPr="006A24AB">
        <w:rPr>
          <w:lang w:val="fr-FR"/>
        </w:rPr>
        <w:t xml:space="preserve"> d</w:t>
      </w:r>
      <w:r>
        <w:rPr>
          <w:lang w:val="fr-FR"/>
        </w:rPr>
        <w:t>’</w:t>
      </w:r>
      <w:r w:rsidRPr="006A24AB">
        <w:rPr>
          <w:lang w:val="fr-FR"/>
        </w:rPr>
        <w:t>acétylène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Dans la bouteille, l</w:t>
      </w:r>
      <w:r>
        <w:rPr>
          <w:lang w:val="fr-FR"/>
        </w:rPr>
        <w:t>’</w:t>
      </w:r>
      <w:r w:rsidRPr="006A24AB">
        <w:rPr>
          <w:lang w:val="fr-FR"/>
        </w:rPr>
        <w:t xml:space="preserve">acétylène est dissous dans un solvant (acétone ou </w:t>
      </w:r>
      <w:proofErr w:type="spellStart"/>
      <w:r w:rsidRPr="006A24AB">
        <w:rPr>
          <w:lang w:val="fr-FR"/>
        </w:rPr>
        <w:t>diméthylformamide</w:t>
      </w:r>
      <w:proofErr w:type="spellEnd"/>
      <w:r w:rsidRPr="006A24AB">
        <w:rPr>
          <w:lang w:val="fr-FR"/>
        </w:rPr>
        <w:t>), et la quantité de solvant doit être contrôlée à chaque remplissage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L</w:t>
      </w:r>
      <w:r>
        <w:rPr>
          <w:lang w:val="fr-FR"/>
        </w:rPr>
        <w:t>’</w:t>
      </w:r>
      <w:r w:rsidRPr="006A24AB">
        <w:rPr>
          <w:lang w:val="fr-FR"/>
        </w:rPr>
        <w:t>acétone étant très volatile, on doit en contrôler la quantité dans chaque bouteille en démontant le cadre à intervalles réguliers, en général tous les six remplissages au maximum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Le </w:t>
      </w:r>
      <w:proofErr w:type="spellStart"/>
      <w:r w:rsidRPr="006A24AB">
        <w:rPr>
          <w:lang w:val="fr-FR"/>
        </w:rPr>
        <w:t>diméthylformamide</w:t>
      </w:r>
      <w:proofErr w:type="spellEnd"/>
      <w:r w:rsidRPr="006A24AB">
        <w:rPr>
          <w:lang w:val="fr-FR"/>
        </w:rPr>
        <w:t xml:space="preserve"> est bien moins volatile, raison pour laquelle la norme imposait de démonter le cadre après 100 remplissages environ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Dans la pratique, les cadres étaient démontés bien avant les 100 remplissages et n</w:t>
      </w:r>
      <w:r>
        <w:rPr>
          <w:lang w:val="fr-FR"/>
        </w:rPr>
        <w:t>’</w:t>
      </w:r>
      <w:r w:rsidRPr="006A24AB">
        <w:rPr>
          <w:lang w:val="fr-FR"/>
        </w:rPr>
        <w:t>étaient donc jamais démontés aux fins du contrôle d</w:t>
      </w:r>
      <w:r>
        <w:rPr>
          <w:lang w:val="fr-FR"/>
        </w:rPr>
        <w:t>e la quantité de</w:t>
      </w:r>
      <w:r w:rsidRPr="006A24AB">
        <w:rPr>
          <w:lang w:val="fr-FR"/>
        </w:rPr>
        <w:t xml:space="preserve"> solvant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L</w:t>
      </w:r>
      <w:r>
        <w:rPr>
          <w:lang w:val="fr-FR"/>
        </w:rPr>
        <w:t>’</w:t>
      </w:r>
      <w:r w:rsidRPr="006A24AB">
        <w:rPr>
          <w:lang w:val="fr-FR"/>
        </w:rPr>
        <w:t>amendement supprime l</w:t>
      </w:r>
      <w:r>
        <w:rPr>
          <w:lang w:val="fr-FR"/>
        </w:rPr>
        <w:t>’</w:t>
      </w:r>
      <w:r w:rsidRPr="006A24AB">
        <w:rPr>
          <w:lang w:val="fr-FR"/>
        </w:rPr>
        <w:t>exigence de périodicité applicable au démontage des cadres des bouteilles d</w:t>
      </w:r>
      <w:r>
        <w:rPr>
          <w:lang w:val="fr-FR"/>
        </w:rPr>
        <w:t>’</w:t>
      </w:r>
      <w:r w:rsidRPr="006A24AB">
        <w:rPr>
          <w:lang w:val="fr-FR"/>
        </w:rPr>
        <w:t xml:space="preserve">acétylène contenant du </w:t>
      </w:r>
      <w:proofErr w:type="spellStart"/>
      <w:r w:rsidRPr="006A24AB">
        <w:rPr>
          <w:lang w:val="fr-FR"/>
        </w:rPr>
        <w:t>diméthylformamide</w:t>
      </w:r>
      <w:proofErr w:type="spellEnd"/>
      <w:r w:rsidRPr="006A24AB">
        <w:rPr>
          <w:lang w:val="fr-FR"/>
        </w:rPr>
        <w:t>, qui constituait un fardeau administratif inutile</w:t>
      </w:r>
      <w:r w:rsidR="00DE7342" w:rsidRPr="00DE7342">
        <w:rPr>
          <w:lang w:val="fr-FR"/>
        </w:rPr>
        <w:t>.</w:t>
      </w:r>
    </w:p>
    <w:p w14:paraId="15812117" w14:textId="77777777" w:rsidR="00817C7E" w:rsidRPr="006A24AB" w:rsidRDefault="00817C7E" w:rsidP="00817C7E">
      <w:pPr>
        <w:pStyle w:val="HChG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</w:r>
      <w:r w:rsidRPr="006A24AB">
        <w:rPr>
          <w:bCs/>
          <w:lang w:val="fr-FR"/>
        </w:rPr>
        <w:t>Proposition 4</w:t>
      </w:r>
    </w:p>
    <w:p w14:paraId="15DF2349" w14:textId="29F35E1F" w:rsidR="00817C7E" w:rsidRPr="006A24AB" w:rsidRDefault="00817C7E" w:rsidP="00817C7E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8</w:t>
      </w:r>
      <w:r w:rsidR="00DE7342" w:rsidRPr="00DE7342">
        <w:rPr>
          <w:lang w:val="fr-FR"/>
        </w:rPr>
        <w:t>.</w:t>
      </w:r>
      <w:r>
        <w:rPr>
          <w:lang w:val="fr-FR"/>
        </w:rPr>
        <w:tab/>
      </w:r>
      <w:r w:rsidRPr="006A24AB">
        <w:rPr>
          <w:lang w:val="fr-FR"/>
        </w:rPr>
        <w:t>Au 4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4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 (disposition spéciale PP89 relative à l</w:t>
      </w:r>
      <w:r>
        <w:rPr>
          <w:lang w:val="fr-FR"/>
        </w:rPr>
        <w:t>’</w:t>
      </w:r>
      <w:r w:rsidRPr="006A24AB">
        <w:rPr>
          <w:lang w:val="fr-FR"/>
        </w:rPr>
        <w:t>instruction d</w:t>
      </w:r>
      <w:r>
        <w:rPr>
          <w:lang w:val="fr-FR"/>
        </w:rPr>
        <w:t>’</w:t>
      </w:r>
      <w:r w:rsidRPr="006A24AB">
        <w:rPr>
          <w:lang w:val="fr-FR"/>
        </w:rPr>
        <w:t xml:space="preserve">emballage P205), remplacer </w:t>
      </w:r>
      <w:r>
        <w:rPr>
          <w:lang w:val="fr-FR"/>
        </w:rPr>
        <w:t>« </w:t>
      </w:r>
      <w:r w:rsidRPr="006A24AB">
        <w:rPr>
          <w:lang w:val="fr-FR"/>
        </w:rPr>
        <w:t xml:space="preserve">ISO </w:t>
      </w:r>
      <w:proofErr w:type="gramStart"/>
      <w:r w:rsidRPr="006A24AB">
        <w:rPr>
          <w:lang w:val="fr-FR"/>
        </w:rPr>
        <w:t>11118:</w:t>
      </w:r>
      <w:proofErr w:type="gramEnd"/>
      <w:r w:rsidRPr="006A24AB">
        <w:rPr>
          <w:lang w:val="fr-FR"/>
        </w:rPr>
        <w:t>1999</w:t>
      </w:r>
      <w:r>
        <w:rPr>
          <w:lang w:val="fr-FR"/>
        </w:rPr>
        <w:t> »</w:t>
      </w:r>
      <w:r w:rsidRPr="006A24AB">
        <w:rPr>
          <w:lang w:val="fr-FR"/>
        </w:rPr>
        <w:t xml:space="preserve"> par </w:t>
      </w:r>
      <w:r>
        <w:rPr>
          <w:lang w:val="fr-FR"/>
        </w:rPr>
        <w:t>« </w:t>
      </w:r>
      <w:r w:rsidRPr="006A24AB">
        <w:rPr>
          <w:lang w:val="fr-FR"/>
        </w:rPr>
        <w:t>article 1 de la norme ISO 11118:2015 + Amd</w:t>
      </w:r>
      <w:r w:rsidR="00DE7342">
        <w:rPr>
          <w:lang w:val="fr-FR"/>
        </w:rPr>
        <w:t>.</w:t>
      </w:r>
      <w:r w:rsidRPr="006A24AB">
        <w:rPr>
          <w:lang w:val="fr-FR"/>
        </w:rPr>
        <w:t>1:2019</w:t>
      </w:r>
      <w:r>
        <w:rPr>
          <w:lang w:val="fr-FR"/>
        </w:rPr>
        <w:t> »</w:t>
      </w:r>
      <w:r w:rsidR="00DE7342" w:rsidRPr="00DE7342">
        <w:rPr>
          <w:lang w:val="fr-FR"/>
        </w:rPr>
        <w:t>.</w:t>
      </w:r>
    </w:p>
    <w:p w14:paraId="2C595647" w14:textId="627EA17D" w:rsidR="00817C7E" w:rsidRPr="006A24AB" w:rsidRDefault="00817C7E" w:rsidP="00817C7E">
      <w:pPr>
        <w:pStyle w:val="H1G"/>
        <w:spacing w:before="240" w:after="120"/>
        <w:rPr>
          <w:lang w:val="fr-FR"/>
        </w:rPr>
      </w:pPr>
      <w:r w:rsidRPr="006A24AB">
        <w:rPr>
          <w:lang w:val="fr-FR"/>
        </w:rPr>
        <w:tab/>
      </w:r>
      <w:r w:rsidRPr="006A24AB">
        <w:rPr>
          <w:lang w:val="fr-FR"/>
        </w:rPr>
        <w:tab/>
      </w:r>
      <w:r w:rsidRPr="006A24AB">
        <w:rPr>
          <w:bCs/>
          <w:lang w:val="fr-FR"/>
        </w:rPr>
        <w:t>Justification</w:t>
      </w:r>
    </w:p>
    <w:p w14:paraId="42420107" w14:textId="31837C9E" w:rsidR="00817C7E" w:rsidRDefault="00817C7E" w:rsidP="00817C7E">
      <w:pPr>
        <w:pStyle w:val="SingleTxtG"/>
        <w:spacing w:line="220" w:lineRule="atLeast"/>
      </w:pPr>
      <w:r>
        <w:rPr>
          <w:lang w:val="fr-FR"/>
        </w:rPr>
        <w:t>9</w:t>
      </w:r>
      <w:r w:rsidR="00DE7342" w:rsidRPr="00DE7342">
        <w:rPr>
          <w:lang w:val="fr-FR"/>
        </w:rPr>
        <w:t>.</w:t>
      </w:r>
      <w:r>
        <w:rPr>
          <w:lang w:val="fr-FR"/>
        </w:rPr>
        <w:tab/>
      </w:r>
      <w:r w:rsidRPr="006A24AB">
        <w:rPr>
          <w:lang w:val="fr-FR"/>
        </w:rPr>
        <w:t xml:space="preserve">La norme ISO </w:t>
      </w:r>
      <w:proofErr w:type="gramStart"/>
      <w:r w:rsidRPr="006A24AB">
        <w:rPr>
          <w:lang w:val="fr-FR"/>
        </w:rPr>
        <w:t>11118:</w:t>
      </w:r>
      <w:proofErr w:type="gramEnd"/>
      <w:r w:rsidRPr="006A24AB">
        <w:rPr>
          <w:lang w:val="fr-FR"/>
        </w:rPr>
        <w:t xml:space="preserve">1999 a été annulée </w:t>
      </w:r>
      <w:r>
        <w:rPr>
          <w:lang w:val="fr-FR"/>
        </w:rPr>
        <w:t xml:space="preserve">et remplacée </w:t>
      </w:r>
      <w:r w:rsidRPr="006A24AB">
        <w:rPr>
          <w:lang w:val="fr-FR"/>
        </w:rPr>
        <w:t>en 2015, et sa deuxième édition a fait l</w:t>
      </w:r>
      <w:r>
        <w:rPr>
          <w:lang w:val="fr-FR"/>
        </w:rPr>
        <w:t>’</w:t>
      </w:r>
      <w:r w:rsidRPr="006A24AB">
        <w:rPr>
          <w:lang w:val="fr-FR"/>
        </w:rPr>
        <w:t>objet d</w:t>
      </w:r>
      <w:r>
        <w:rPr>
          <w:lang w:val="fr-FR"/>
        </w:rPr>
        <w:t>’</w:t>
      </w:r>
      <w:r w:rsidRPr="006A24AB">
        <w:rPr>
          <w:lang w:val="fr-FR"/>
        </w:rPr>
        <w:t>un amendement en 2019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L</w:t>
      </w:r>
      <w:r>
        <w:rPr>
          <w:lang w:val="fr-FR"/>
        </w:rPr>
        <w:t xml:space="preserve">’édition </w:t>
      </w:r>
      <w:r w:rsidRPr="006A24AB">
        <w:rPr>
          <w:lang w:val="fr-FR"/>
        </w:rPr>
        <w:t>actuelle est déjà citée au 6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2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1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>9, mais la disposition spéciale PP89 n</w:t>
      </w:r>
      <w:r>
        <w:rPr>
          <w:lang w:val="fr-FR"/>
        </w:rPr>
        <w:t>’</w:t>
      </w:r>
      <w:r w:rsidRPr="006A24AB">
        <w:rPr>
          <w:lang w:val="fr-FR"/>
        </w:rPr>
        <w:t>a pas été modifiée en conséquence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</w:t>
      </w:r>
      <w:r>
        <w:rPr>
          <w:lang w:val="fr-FR"/>
        </w:rPr>
        <w:t>Comme il</w:t>
      </w:r>
      <w:r w:rsidRPr="006A24AB">
        <w:rPr>
          <w:lang w:val="fr-FR"/>
        </w:rPr>
        <w:t xml:space="preserve"> est désormais difficile de se procurer l</w:t>
      </w:r>
      <w:r>
        <w:rPr>
          <w:lang w:val="fr-FR"/>
        </w:rPr>
        <w:t>’</w:t>
      </w:r>
      <w:r w:rsidRPr="006A24AB">
        <w:rPr>
          <w:lang w:val="fr-FR"/>
        </w:rPr>
        <w:t>édition de 1999</w:t>
      </w:r>
      <w:r>
        <w:rPr>
          <w:lang w:val="fr-FR"/>
        </w:rPr>
        <w:t>,</w:t>
      </w:r>
      <w:r w:rsidRPr="006A24AB">
        <w:rPr>
          <w:lang w:val="fr-FR"/>
        </w:rPr>
        <w:t xml:space="preserve"> il est </w:t>
      </w:r>
      <w:r>
        <w:rPr>
          <w:lang w:val="fr-FR"/>
        </w:rPr>
        <w:t>sage</w:t>
      </w:r>
      <w:r w:rsidRPr="006A24AB">
        <w:rPr>
          <w:lang w:val="fr-FR"/>
        </w:rPr>
        <w:t xml:space="preserve"> d</w:t>
      </w:r>
      <w:r>
        <w:rPr>
          <w:lang w:val="fr-FR"/>
        </w:rPr>
        <w:t>’</w:t>
      </w:r>
      <w:r w:rsidRPr="006A24AB">
        <w:rPr>
          <w:lang w:val="fr-FR"/>
        </w:rPr>
        <w:t>actualiser la référence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</w:t>
      </w:r>
      <w:r>
        <w:rPr>
          <w:lang w:val="fr-FR"/>
        </w:rPr>
        <w:t>L</w:t>
      </w:r>
      <w:r w:rsidRPr="006A24AB">
        <w:rPr>
          <w:lang w:val="fr-FR"/>
        </w:rPr>
        <w:t>es restrictions en matière de contenance et de pression mentionnées dans la disposition spéciale PP89 figurent toutes à l</w:t>
      </w:r>
      <w:r>
        <w:rPr>
          <w:lang w:val="fr-FR"/>
        </w:rPr>
        <w:t>’</w:t>
      </w:r>
      <w:r w:rsidRPr="006A24AB">
        <w:rPr>
          <w:lang w:val="fr-FR"/>
        </w:rPr>
        <w:t>article 1</w:t>
      </w:r>
      <w:r>
        <w:rPr>
          <w:lang w:val="fr-FR"/>
        </w:rPr>
        <w:t>, et ni</w:t>
      </w:r>
      <w:r w:rsidRPr="006A24AB">
        <w:rPr>
          <w:lang w:val="fr-FR"/>
        </w:rPr>
        <w:t xml:space="preserve"> le champ d</w:t>
      </w:r>
      <w:r>
        <w:rPr>
          <w:lang w:val="fr-FR"/>
        </w:rPr>
        <w:t>’</w:t>
      </w:r>
      <w:r w:rsidRPr="006A24AB">
        <w:rPr>
          <w:lang w:val="fr-FR"/>
        </w:rPr>
        <w:t xml:space="preserve">application </w:t>
      </w:r>
      <w:r>
        <w:rPr>
          <w:lang w:val="fr-FR"/>
        </w:rPr>
        <w:t>ni</w:t>
      </w:r>
      <w:r w:rsidRPr="006A24AB">
        <w:rPr>
          <w:lang w:val="fr-FR"/>
        </w:rPr>
        <w:t xml:space="preserve"> les exigences de la norme n</w:t>
      </w:r>
      <w:r>
        <w:rPr>
          <w:lang w:val="fr-FR"/>
        </w:rPr>
        <w:t>’</w:t>
      </w:r>
      <w:r w:rsidRPr="006A24AB">
        <w:rPr>
          <w:lang w:val="fr-FR"/>
        </w:rPr>
        <w:t>ont changé d</w:t>
      </w:r>
      <w:r>
        <w:rPr>
          <w:lang w:val="fr-FR"/>
        </w:rPr>
        <w:t>’</w:t>
      </w:r>
      <w:r w:rsidRPr="006A24AB">
        <w:rPr>
          <w:lang w:val="fr-FR"/>
        </w:rPr>
        <w:t>une édition à l</w:t>
      </w:r>
      <w:r>
        <w:rPr>
          <w:lang w:val="fr-FR"/>
        </w:rPr>
        <w:t>’</w:t>
      </w:r>
      <w:r w:rsidRPr="006A24AB">
        <w:rPr>
          <w:lang w:val="fr-FR"/>
        </w:rPr>
        <w:t>autre</w:t>
      </w:r>
      <w:r w:rsidR="00DE7342" w:rsidRPr="00DE7342">
        <w:rPr>
          <w:lang w:val="fr-FR"/>
        </w:rPr>
        <w:t>.</w:t>
      </w:r>
      <w:r w:rsidRPr="006A24AB">
        <w:rPr>
          <w:lang w:val="fr-FR"/>
        </w:rPr>
        <w:t xml:space="preserve"> La présente proposition ne contient donc aucune modification technique et vise simplement à rendre les exigences plus faciles d</w:t>
      </w:r>
      <w:r>
        <w:rPr>
          <w:lang w:val="fr-FR"/>
        </w:rPr>
        <w:t>’</w:t>
      </w:r>
      <w:r w:rsidRPr="006A24AB">
        <w:rPr>
          <w:lang w:val="fr-FR"/>
        </w:rPr>
        <w:t>accès</w:t>
      </w:r>
      <w:r w:rsidR="00DE7342" w:rsidRPr="00DE7342">
        <w:rPr>
          <w:lang w:val="fr-FR"/>
        </w:rPr>
        <w:t>.</w:t>
      </w:r>
    </w:p>
    <w:p w14:paraId="742E0347" w14:textId="756F827D" w:rsidR="00446FE5" w:rsidRPr="00817C7E" w:rsidRDefault="00817C7E" w:rsidP="00817C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817C7E" w:rsidSect="00817C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DB2C" w14:textId="77777777" w:rsidR="009C52F2" w:rsidRDefault="009C52F2" w:rsidP="00F95C08">
      <w:pPr>
        <w:spacing w:line="240" w:lineRule="auto"/>
      </w:pPr>
    </w:p>
  </w:endnote>
  <w:endnote w:type="continuationSeparator" w:id="0">
    <w:p w14:paraId="53B9EAD7" w14:textId="77777777" w:rsidR="009C52F2" w:rsidRPr="00AC3823" w:rsidRDefault="009C52F2" w:rsidP="00AC3823">
      <w:pPr>
        <w:pStyle w:val="Footer"/>
      </w:pPr>
    </w:p>
  </w:endnote>
  <w:endnote w:type="continuationNotice" w:id="1">
    <w:p w14:paraId="40581682" w14:textId="77777777" w:rsidR="009C52F2" w:rsidRDefault="009C52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3A58" w14:textId="46C05A43" w:rsidR="00817C7E" w:rsidRPr="00817C7E" w:rsidRDefault="00817C7E" w:rsidP="00817C7E">
    <w:pPr>
      <w:pStyle w:val="Footer"/>
      <w:tabs>
        <w:tab w:val="right" w:pos="9638"/>
      </w:tabs>
    </w:pPr>
    <w:r w:rsidRPr="00817C7E">
      <w:rPr>
        <w:b/>
        <w:sz w:val="18"/>
      </w:rPr>
      <w:fldChar w:fldCharType="begin"/>
    </w:r>
    <w:r w:rsidRPr="00817C7E">
      <w:rPr>
        <w:b/>
        <w:sz w:val="18"/>
      </w:rPr>
      <w:instrText xml:space="preserve"> PAGE  \* MERGEFORMAT </w:instrText>
    </w:r>
    <w:r w:rsidRPr="00817C7E">
      <w:rPr>
        <w:b/>
        <w:sz w:val="18"/>
      </w:rPr>
      <w:fldChar w:fldCharType="separate"/>
    </w:r>
    <w:r w:rsidRPr="00817C7E">
      <w:rPr>
        <w:b/>
        <w:noProof/>
        <w:sz w:val="18"/>
      </w:rPr>
      <w:t>2</w:t>
    </w:r>
    <w:r w:rsidRPr="00817C7E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DE7342" w:rsidRPr="00DE7342">
      <w:t>.</w:t>
    </w:r>
    <w:r>
      <w:t>21-04876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564D" w14:textId="0BF1E8B1" w:rsidR="00817C7E" w:rsidRPr="00817C7E" w:rsidRDefault="00817C7E" w:rsidP="00817C7E">
    <w:pPr>
      <w:pStyle w:val="Footer"/>
      <w:tabs>
        <w:tab w:val="right" w:pos="9638"/>
      </w:tabs>
      <w:rPr>
        <w:b/>
        <w:sz w:val="18"/>
      </w:rPr>
    </w:pPr>
    <w:r>
      <w:t>GE</w:t>
    </w:r>
    <w:r w:rsidR="00DE7342" w:rsidRPr="00DE7342">
      <w:t>.</w:t>
    </w:r>
    <w:r>
      <w:t>21-04876</w:t>
    </w:r>
    <w:r>
      <w:tab/>
    </w:r>
    <w:r w:rsidRPr="00817C7E">
      <w:rPr>
        <w:b/>
        <w:sz w:val="18"/>
      </w:rPr>
      <w:fldChar w:fldCharType="begin"/>
    </w:r>
    <w:r w:rsidRPr="00817C7E">
      <w:rPr>
        <w:b/>
        <w:sz w:val="18"/>
      </w:rPr>
      <w:instrText xml:space="preserve"> PAGE  \* MERGEFORMAT </w:instrText>
    </w:r>
    <w:r w:rsidRPr="00817C7E">
      <w:rPr>
        <w:b/>
        <w:sz w:val="18"/>
      </w:rPr>
      <w:fldChar w:fldCharType="separate"/>
    </w:r>
    <w:r w:rsidRPr="00817C7E">
      <w:rPr>
        <w:b/>
        <w:noProof/>
        <w:sz w:val="18"/>
      </w:rPr>
      <w:t>3</w:t>
    </w:r>
    <w:r w:rsidRPr="00817C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68DC" w14:textId="5B3FEAAA" w:rsidR="0068456F" w:rsidRPr="00817C7E" w:rsidRDefault="00817C7E" w:rsidP="00817C7E">
    <w:pPr>
      <w:pStyle w:val="Footer"/>
      <w:spacing w:before="120"/>
      <w:rPr>
        <w:sz w:val="20"/>
      </w:rPr>
    </w:pPr>
    <w:r>
      <w:rPr>
        <w:sz w:val="20"/>
      </w:rPr>
      <w:t>GE</w:t>
    </w:r>
    <w:r w:rsidR="00DE7342" w:rsidRPr="00DE7342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2CDE223" wp14:editId="0273EDD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04876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6A541A9" wp14:editId="75D3F76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060521    060521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8B4A" w14:textId="77777777" w:rsidR="009C52F2" w:rsidRPr="00AC3823" w:rsidRDefault="009C52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AD41A5" w14:textId="77777777" w:rsidR="009C52F2" w:rsidRPr="00AC3823" w:rsidRDefault="009C52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DF85E9" w14:textId="77777777" w:rsidR="009C52F2" w:rsidRPr="00AC3823" w:rsidRDefault="009C52F2">
      <w:pPr>
        <w:spacing w:line="240" w:lineRule="auto"/>
        <w:rPr>
          <w:sz w:val="2"/>
          <w:szCs w:val="2"/>
        </w:rPr>
      </w:pPr>
    </w:p>
  </w:footnote>
  <w:footnote w:id="2">
    <w:p w14:paraId="6F604CFC" w14:textId="182DA611" w:rsidR="00817C7E" w:rsidRPr="00817C7E" w:rsidRDefault="00817C7E">
      <w:pPr>
        <w:pStyle w:val="FootnoteText"/>
      </w:pPr>
      <w:r>
        <w:rPr>
          <w:rStyle w:val="FootnoteReference"/>
        </w:rPr>
        <w:tab/>
      </w:r>
      <w:r w:rsidRPr="00817C7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</w:t>
      </w:r>
      <w:r w:rsidR="00DE7342" w:rsidRPr="00DE7342">
        <w:rPr>
          <w:lang w:val="fr-FR"/>
        </w:rPr>
        <w:t>.</w:t>
      </w:r>
      <w:r>
        <w:rPr>
          <w:lang w:val="fr-FR"/>
        </w:rPr>
        <w:t xml:space="preserve"> 20), par</w:t>
      </w:r>
      <w:r w:rsidR="00DE7342" w:rsidRPr="00DE7342">
        <w:rPr>
          <w:lang w:val="fr-FR"/>
        </w:rPr>
        <w:t>.</w:t>
      </w:r>
      <w:r>
        <w:rPr>
          <w:lang w:val="fr-FR"/>
        </w:rPr>
        <w:t xml:space="preserve"> 20</w:t>
      </w:r>
      <w:r w:rsidR="00DE7342" w:rsidRPr="00DE7342">
        <w:rPr>
          <w:lang w:val="fr-FR"/>
        </w:rPr>
        <w:t>.</w:t>
      </w:r>
      <w:r>
        <w:rPr>
          <w:lang w:val="fr-FR"/>
        </w:rPr>
        <w:t>51</w:t>
      </w:r>
      <w:r w:rsidR="00DE7342" w:rsidRPr="00DE7342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C546" w14:textId="5DA398DD" w:rsidR="00817C7E" w:rsidRPr="00817C7E" w:rsidRDefault="009058D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B03D" w14:textId="072734C9" w:rsidR="00817C7E" w:rsidRPr="00817C7E" w:rsidRDefault="009058D2" w:rsidP="00817C7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F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51A93"/>
    <w:rsid w:val="00283190"/>
    <w:rsid w:val="002832AC"/>
    <w:rsid w:val="002D7C93"/>
    <w:rsid w:val="00393409"/>
    <w:rsid w:val="00441C3B"/>
    <w:rsid w:val="00446FE5"/>
    <w:rsid w:val="00452396"/>
    <w:rsid w:val="004B1E6B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17C7E"/>
    <w:rsid w:val="00871C75"/>
    <w:rsid w:val="008776DC"/>
    <w:rsid w:val="008B40CD"/>
    <w:rsid w:val="009058D2"/>
    <w:rsid w:val="009705C8"/>
    <w:rsid w:val="009C1CF4"/>
    <w:rsid w:val="009C52F2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0254E"/>
    <w:rsid w:val="00D3439C"/>
    <w:rsid w:val="00D34973"/>
    <w:rsid w:val="00DB1831"/>
    <w:rsid w:val="00DD3BFD"/>
    <w:rsid w:val="00DE7342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A2C0E"/>
  <w15:docId w15:val="{43F72924-1169-4674-AC4E-B0D3F7E3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817C7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817C7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817C7E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ST/SG/AC.10/C.3/2021/10</dc:title>
  <dc:subject/>
  <dc:creator>Maud DARICHE</dc:creator>
  <cp:keywords/>
  <cp:lastModifiedBy>Laurence Berthet</cp:lastModifiedBy>
  <cp:revision>3</cp:revision>
  <cp:lastPrinted>2021-05-06T07:29:00Z</cp:lastPrinted>
  <dcterms:created xsi:type="dcterms:W3CDTF">2021-05-06T07:29:00Z</dcterms:created>
  <dcterms:modified xsi:type="dcterms:W3CDTF">2021-05-06T07:30:00Z</dcterms:modified>
</cp:coreProperties>
</file>