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2BFB" w14:textId="738DE2D0" w:rsidR="00C70542" w:rsidRPr="00291612" w:rsidRDefault="0040534F" w:rsidP="003C36D7">
      <w:pPr>
        <w:pStyle w:val="HChG"/>
        <w:tabs>
          <w:tab w:val="clear" w:pos="851"/>
        </w:tabs>
        <w:ind w:left="567" w:right="567" w:firstLine="0"/>
        <w:jc w:val="center"/>
      </w:pPr>
      <w:r w:rsidRPr="000F6D3E">
        <w:t xml:space="preserve">Proposal for amendments to </w:t>
      </w:r>
      <w:r w:rsidR="00664006">
        <w:t>amend UN</w:t>
      </w:r>
      <w:r w:rsidR="007C6F70">
        <w:t xml:space="preserve"> </w:t>
      </w:r>
      <w:r w:rsidR="00664006">
        <w:t xml:space="preserve">Regulation No. 157 </w:t>
      </w:r>
      <w:r w:rsidR="00291612">
        <w:br/>
      </w:r>
    </w:p>
    <w:p w14:paraId="0478E113" w14:textId="767495DA" w:rsidR="00140EFC" w:rsidRDefault="00140EFC" w:rsidP="00592F9F">
      <w:pPr>
        <w:spacing w:after="0"/>
        <w:ind w:left="1134" w:right="565"/>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These are the proposals to clarify certain provisions within the regulation</w:t>
      </w:r>
      <w:r w:rsidR="00844CE0">
        <w:rPr>
          <w:rFonts w:ascii="Times New Roman" w:eastAsia="MS Mincho" w:hAnsi="Times New Roman" w:cs="Times New Roman"/>
          <w:sz w:val="21"/>
          <w:szCs w:val="21"/>
          <w:lang w:val="en-GB" w:eastAsia="ja-JP"/>
        </w:rPr>
        <w:t xml:space="preserve"> and are the result of discussions in the Special Interest Group </w:t>
      </w:r>
      <w:r w:rsidR="007A1FEE">
        <w:rPr>
          <w:rFonts w:ascii="Times New Roman" w:eastAsia="MS Mincho" w:hAnsi="Times New Roman" w:cs="Times New Roman"/>
          <w:sz w:val="21"/>
          <w:szCs w:val="21"/>
          <w:lang w:val="en-GB" w:eastAsia="ja-JP"/>
        </w:rPr>
        <w:t xml:space="preserve">(SIG) </w:t>
      </w:r>
      <w:r w:rsidR="00844CE0">
        <w:rPr>
          <w:rFonts w:ascii="Times New Roman" w:eastAsia="MS Mincho" w:hAnsi="Times New Roman" w:cs="Times New Roman"/>
          <w:sz w:val="21"/>
          <w:szCs w:val="21"/>
          <w:lang w:val="en-GB" w:eastAsia="ja-JP"/>
        </w:rPr>
        <w:t>on UN</w:t>
      </w:r>
      <w:r w:rsidR="007A1FEE">
        <w:rPr>
          <w:rFonts w:ascii="Times New Roman" w:eastAsia="MS Mincho" w:hAnsi="Times New Roman" w:cs="Times New Roman"/>
          <w:sz w:val="21"/>
          <w:szCs w:val="21"/>
          <w:lang w:val="en-GB" w:eastAsia="ja-JP"/>
        </w:rPr>
        <w:t xml:space="preserve"> </w:t>
      </w:r>
      <w:r w:rsidR="00844CE0">
        <w:rPr>
          <w:rFonts w:ascii="Times New Roman" w:eastAsia="MS Mincho" w:hAnsi="Times New Roman" w:cs="Times New Roman"/>
          <w:sz w:val="21"/>
          <w:szCs w:val="21"/>
          <w:lang w:val="en-GB" w:eastAsia="ja-JP"/>
        </w:rPr>
        <w:t>R</w:t>
      </w:r>
      <w:r w:rsidR="007A1FEE">
        <w:rPr>
          <w:rFonts w:ascii="Times New Roman" w:eastAsia="MS Mincho" w:hAnsi="Times New Roman" w:cs="Times New Roman"/>
          <w:sz w:val="21"/>
          <w:szCs w:val="21"/>
          <w:lang w:val="en-GB" w:eastAsia="ja-JP"/>
        </w:rPr>
        <w:t xml:space="preserve">egulation No. </w:t>
      </w:r>
      <w:r w:rsidR="00844CE0">
        <w:rPr>
          <w:rFonts w:ascii="Times New Roman" w:eastAsia="MS Mincho" w:hAnsi="Times New Roman" w:cs="Times New Roman"/>
          <w:sz w:val="21"/>
          <w:szCs w:val="21"/>
          <w:lang w:val="en-GB" w:eastAsia="ja-JP"/>
        </w:rPr>
        <w:t>157</w:t>
      </w:r>
      <w:r>
        <w:rPr>
          <w:rFonts w:ascii="Times New Roman" w:eastAsia="MS Mincho" w:hAnsi="Times New Roman" w:cs="Times New Roman"/>
          <w:sz w:val="21"/>
          <w:szCs w:val="21"/>
          <w:lang w:val="en-GB" w:eastAsia="ja-JP"/>
        </w:rPr>
        <w:t xml:space="preserve">. </w:t>
      </w:r>
    </w:p>
    <w:p w14:paraId="1B2E2763" w14:textId="77777777" w:rsidR="00140EFC" w:rsidRDefault="00140EFC" w:rsidP="00592F9F">
      <w:pPr>
        <w:spacing w:after="0"/>
        <w:ind w:left="1134" w:right="565"/>
        <w:jc w:val="both"/>
        <w:rPr>
          <w:rFonts w:ascii="Times New Roman" w:eastAsia="MS Mincho" w:hAnsi="Times New Roman" w:cs="Times New Roman"/>
          <w:sz w:val="21"/>
          <w:szCs w:val="21"/>
          <w:lang w:val="en-GB" w:eastAsia="ja-JP"/>
        </w:rPr>
      </w:pPr>
    </w:p>
    <w:p w14:paraId="6947D43F" w14:textId="4FA39A20" w:rsidR="0007763C" w:rsidRPr="000F6D3E" w:rsidRDefault="00592F9F" w:rsidP="00592F9F">
      <w:pPr>
        <w:spacing w:after="0"/>
        <w:ind w:left="1134" w:right="565"/>
        <w:jc w:val="both"/>
        <w:rPr>
          <w:rFonts w:ascii="Times New Roman" w:hAnsi="Times New Roman" w:cs="Times New Roman"/>
          <w:b/>
          <w:lang w:val="en-GB"/>
        </w:rPr>
      </w:pPr>
      <w:r w:rsidRPr="00592F9F">
        <w:rPr>
          <w:rFonts w:ascii="Times New Roman" w:eastAsia="MS Mincho" w:hAnsi="Times New Roman" w:cs="Times New Roman"/>
          <w:sz w:val="21"/>
          <w:szCs w:val="21"/>
          <w:lang w:val="en-GB" w:eastAsia="ja-JP"/>
        </w:rPr>
        <w:t>Modifications to the existing text of UN</w:t>
      </w:r>
      <w:r w:rsidR="007A1FEE">
        <w:rPr>
          <w:rFonts w:ascii="Times New Roman" w:eastAsia="MS Mincho" w:hAnsi="Times New Roman" w:cs="Times New Roman"/>
          <w:sz w:val="21"/>
          <w:szCs w:val="21"/>
          <w:lang w:val="en-GB" w:eastAsia="ja-JP"/>
        </w:rPr>
        <w:t xml:space="preserve"> </w:t>
      </w:r>
      <w:r w:rsidRPr="00592F9F">
        <w:rPr>
          <w:rFonts w:ascii="Times New Roman" w:eastAsia="MS Mincho" w:hAnsi="Times New Roman" w:cs="Times New Roman"/>
          <w:sz w:val="21"/>
          <w:szCs w:val="21"/>
          <w:lang w:val="en-GB" w:eastAsia="ja-JP"/>
        </w:rPr>
        <w:t xml:space="preserve">Regulation No. 157 </w:t>
      </w:r>
      <w:r w:rsidR="007A1FEE">
        <w:rPr>
          <w:rFonts w:ascii="Times New Roman" w:eastAsia="MS Mincho" w:hAnsi="Times New Roman" w:cs="Times New Roman"/>
          <w:sz w:val="21"/>
          <w:szCs w:val="21"/>
          <w:lang w:val="en-GB" w:eastAsia="ja-JP"/>
        </w:rPr>
        <w:t xml:space="preserve">(UN R157) </w:t>
      </w:r>
      <w:r w:rsidRPr="00592F9F">
        <w:rPr>
          <w:rFonts w:ascii="Times New Roman" w:eastAsia="MS Mincho" w:hAnsi="Times New Roman" w:cs="Times New Roman"/>
          <w:sz w:val="21"/>
          <w:szCs w:val="21"/>
          <w:lang w:val="en-GB" w:eastAsia="ja-JP"/>
        </w:rPr>
        <w:t xml:space="preserve">are </w:t>
      </w:r>
      <w:r w:rsidRPr="00592F9F">
        <w:rPr>
          <w:rFonts w:ascii="Times New Roman" w:eastAsia="MS Mincho" w:hAnsi="Times New Roman" w:cs="Times New Roman"/>
          <w:sz w:val="21"/>
          <w:szCs w:val="21"/>
          <w:u w:val="single"/>
          <w:lang w:val="en-GB" w:eastAsia="ja-JP"/>
        </w:rPr>
        <w:t>und</w:t>
      </w:r>
      <w:r>
        <w:rPr>
          <w:rFonts w:ascii="Times New Roman" w:eastAsia="MS Mincho" w:hAnsi="Times New Roman" w:cs="Times New Roman"/>
          <w:sz w:val="21"/>
          <w:szCs w:val="21"/>
          <w:u w:val="single"/>
          <w:lang w:val="en-GB" w:eastAsia="ja-JP"/>
        </w:rPr>
        <w:t>erline</w:t>
      </w:r>
      <w:r w:rsidRPr="00592F9F">
        <w:rPr>
          <w:rFonts w:ascii="Times New Roman" w:eastAsia="MS Mincho" w:hAnsi="Times New Roman" w:cs="Times New Roman"/>
          <w:sz w:val="21"/>
          <w:szCs w:val="21"/>
          <w:lang w:val="en-GB" w:eastAsia="ja-JP"/>
        </w:rPr>
        <w:t xml:space="preserve"> for new or </w:t>
      </w:r>
      <w:r w:rsidRPr="00592F9F">
        <w:rPr>
          <w:rFonts w:ascii="Times New Roman" w:eastAsia="MS Mincho" w:hAnsi="Times New Roman" w:cs="Times New Roman"/>
          <w:strike/>
          <w:sz w:val="21"/>
          <w:szCs w:val="21"/>
          <w:lang w:val="en-GB" w:eastAsia="ja-JP"/>
        </w:rPr>
        <w:t>strikethrough</w:t>
      </w:r>
      <w:r>
        <w:rPr>
          <w:rFonts w:ascii="Times New Roman" w:eastAsia="MS Mincho" w:hAnsi="Times New Roman" w:cs="Times New Roman"/>
          <w:sz w:val="21"/>
          <w:szCs w:val="21"/>
          <w:lang w:val="en-GB" w:eastAsia="ja-JP"/>
        </w:rPr>
        <w:t xml:space="preserve"> for deleted characters</w:t>
      </w:r>
      <w:r w:rsidR="0087677E" w:rsidRPr="0087677E">
        <w:rPr>
          <w:rFonts w:ascii="Times New Roman" w:eastAsia="MS Mincho" w:hAnsi="Times New Roman" w:cs="Times New Roman"/>
          <w:sz w:val="21"/>
          <w:szCs w:val="21"/>
          <w:lang w:val="en-GB" w:eastAsia="ja-JP"/>
        </w:rPr>
        <w:t>.</w:t>
      </w:r>
    </w:p>
    <w:p w14:paraId="1B34DBFD" w14:textId="66E18B16" w:rsidR="0023264A" w:rsidRPr="00243801" w:rsidRDefault="0040534F" w:rsidP="00882BBD">
      <w:pPr>
        <w:pStyle w:val="ListParagraph"/>
        <w:numPr>
          <w:ilvl w:val="0"/>
          <w:numId w:val="4"/>
        </w:numPr>
        <w:spacing w:before="240" w:after="240" w:line="240" w:lineRule="auto"/>
        <w:ind w:left="1134" w:hanging="567"/>
        <w:rPr>
          <w:rFonts w:ascii="Times New Roman" w:hAnsi="Times New Roman" w:cs="Times New Roman"/>
          <w:b/>
          <w:sz w:val="28"/>
          <w:szCs w:val="28"/>
          <w:lang w:val="en-GB"/>
        </w:rPr>
      </w:pPr>
      <w:bookmarkStart w:id="0" w:name="_Hlk534364985"/>
      <w:r w:rsidRPr="000F6D3E">
        <w:rPr>
          <w:rFonts w:ascii="Times New Roman" w:hAnsi="Times New Roman" w:cs="Times New Roman"/>
          <w:b/>
          <w:sz w:val="28"/>
          <w:szCs w:val="28"/>
          <w:lang w:val="en-GB"/>
        </w:rPr>
        <w:t>Proposal</w:t>
      </w:r>
    </w:p>
    <w:p w14:paraId="5ED4F959" w14:textId="3384D316" w:rsidR="008E4233" w:rsidRPr="008E4233" w:rsidRDefault="00885FF5" w:rsidP="00750608">
      <w:pPr>
        <w:spacing w:after="120" w:line="240" w:lineRule="auto"/>
        <w:ind w:left="1134" w:right="567"/>
        <w:jc w:val="both"/>
        <w:rPr>
          <w:rFonts w:ascii="Times New Roman" w:eastAsia="Times New Roman" w:hAnsi="Times New Roman" w:cs="Times New Roman"/>
          <w:bCs/>
          <w:sz w:val="20"/>
          <w:szCs w:val="20"/>
          <w:lang w:val="en-GB"/>
        </w:rPr>
      </w:pPr>
      <w:r w:rsidRPr="0023264A">
        <w:rPr>
          <w:rFonts w:ascii="Times New Roman" w:eastAsia="Times New Roman" w:hAnsi="Times New Roman" w:cs="Times New Roman"/>
          <w:bCs/>
          <w:i/>
          <w:iCs/>
          <w:sz w:val="20"/>
          <w:szCs w:val="20"/>
          <w:lang w:val="en-GB"/>
        </w:rPr>
        <w:t xml:space="preserve">Paragraph </w:t>
      </w:r>
      <w:r w:rsidR="00592F9F">
        <w:rPr>
          <w:rFonts w:ascii="Times New Roman" w:eastAsia="Times New Roman" w:hAnsi="Times New Roman" w:cs="Times New Roman"/>
          <w:bCs/>
          <w:i/>
          <w:iCs/>
          <w:sz w:val="20"/>
          <w:szCs w:val="20"/>
          <w:lang w:val="en-GB"/>
        </w:rPr>
        <w:t>2.5</w:t>
      </w:r>
      <w:r w:rsidRPr="0023264A">
        <w:rPr>
          <w:rFonts w:ascii="Times New Roman" w:eastAsia="Times New Roman" w:hAnsi="Times New Roman" w:cs="Times New Roman"/>
          <w:bCs/>
          <w:sz w:val="20"/>
          <w:szCs w:val="20"/>
          <w:lang w:val="en-GB"/>
        </w:rPr>
        <w:t xml:space="preserve">, </w:t>
      </w:r>
      <w:r w:rsidR="00E75224">
        <w:rPr>
          <w:rFonts w:ascii="Times New Roman" w:eastAsia="Times New Roman" w:hAnsi="Times New Roman" w:cs="Times New Roman"/>
          <w:bCs/>
          <w:sz w:val="20"/>
          <w:szCs w:val="20"/>
          <w:lang w:val="en-GB"/>
        </w:rPr>
        <w:t>amended to read</w:t>
      </w:r>
      <w:r w:rsidRPr="0023264A">
        <w:rPr>
          <w:rFonts w:ascii="Times New Roman" w:eastAsia="Times New Roman" w:hAnsi="Times New Roman" w:cs="Times New Roman"/>
          <w:bCs/>
          <w:sz w:val="20"/>
          <w:szCs w:val="20"/>
          <w:lang w:val="en-GB"/>
        </w:rPr>
        <w:t>:</w:t>
      </w:r>
    </w:p>
    <w:bookmarkEnd w:id="0"/>
    <w:p w14:paraId="395CAA04" w14:textId="6C145330" w:rsidR="00767DEB" w:rsidRDefault="008F7672" w:rsidP="002F249C">
      <w:pPr>
        <w:pStyle w:val="SingleTxtG"/>
        <w:tabs>
          <w:tab w:val="clear" w:pos="1701"/>
        </w:tabs>
        <w:ind w:left="2268" w:hanging="1134"/>
        <w:rPr>
          <w:rFonts w:eastAsia="Times New Roman" w:cs="Times New Roman"/>
          <w:iCs/>
          <w:szCs w:val="20"/>
          <w:lang w:eastAsia="fr-FR"/>
        </w:rPr>
      </w:pPr>
      <w:r>
        <w:rPr>
          <w:bCs/>
        </w:rPr>
        <w:t>“</w:t>
      </w:r>
      <w:r w:rsidR="00592F9F" w:rsidRPr="00985396">
        <w:t>2.5.</w:t>
      </w:r>
      <w:r w:rsidR="00592F9F" w:rsidRPr="00985396">
        <w:tab/>
        <w:t>"</w:t>
      </w:r>
      <w:r w:rsidR="00592F9F" w:rsidRPr="00985396">
        <w:rPr>
          <w:rFonts w:hint="eastAsia"/>
          <w:i/>
          <w:lang w:eastAsia="ja-JP"/>
        </w:rPr>
        <w:t>Unplan</w:t>
      </w:r>
      <w:r w:rsidR="00592F9F" w:rsidRPr="00985396">
        <w:rPr>
          <w:i/>
          <w:lang w:eastAsia="ja-JP"/>
        </w:rPr>
        <w:t>n</w:t>
      </w:r>
      <w:r w:rsidR="00592F9F" w:rsidRPr="00985396">
        <w:rPr>
          <w:rFonts w:hint="eastAsia"/>
          <w:i/>
          <w:lang w:eastAsia="ja-JP"/>
        </w:rPr>
        <w:t>ed</w:t>
      </w:r>
      <w:r w:rsidR="00592F9F" w:rsidRPr="00985396">
        <w:rPr>
          <w:i/>
        </w:rPr>
        <w:t xml:space="preserve"> event</w:t>
      </w:r>
      <w:r w:rsidR="00592F9F" w:rsidRPr="00985396">
        <w:t>" is a situation which is unknown in advance, but assumed as very likely in happening</w:t>
      </w:r>
      <w:r w:rsidR="00592F9F" w:rsidRPr="002F249C">
        <w:rPr>
          <w:strike/>
        </w:rPr>
        <w:t>, e.g. road construction, inclement weather, approaching emergency vehicle, missing lane marking, load falling from truck (collision)</w:t>
      </w:r>
      <w:r w:rsidR="00592F9F" w:rsidRPr="00985396">
        <w:t xml:space="preserve"> and which requires a transition demand.</w:t>
      </w:r>
      <w:r w:rsidR="002F249C">
        <w:t xml:space="preserve"> </w:t>
      </w:r>
      <w:r w:rsidR="002F249C">
        <w:rPr>
          <w:u w:val="single"/>
        </w:rPr>
        <w:t>This may include: road construction, inclement weather, approaching emergency vehicles/enforcement vehicles, missing lane markings, load falling from truck.</w:t>
      </w:r>
      <w:r w:rsidR="00187818">
        <w:rPr>
          <w:rFonts w:eastAsia="Times New Roman" w:cs="Times New Roman"/>
          <w:iCs/>
          <w:szCs w:val="20"/>
          <w:lang w:eastAsia="fr-FR"/>
        </w:rPr>
        <w:t>”</w:t>
      </w:r>
    </w:p>
    <w:p w14:paraId="1166862B" w14:textId="75D5F04F" w:rsidR="00592F9F" w:rsidRDefault="002F249C" w:rsidP="00A05A27">
      <w:pPr>
        <w:suppressAutoHyphens/>
        <w:spacing w:after="120" w:line="240" w:lineRule="atLeast"/>
        <w:ind w:left="2268" w:right="1134" w:hanging="1134"/>
        <w:jc w:val="both"/>
        <w:rPr>
          <w:rFonts w:ascii="Times New Roman" w:eastAsia="Times New Roman" w:hAnsi="Times New Roman" w:cs="Times New Roman"/>
          <w:i/>
          <w:iCs/>
          <w:sz w:val="20"/>
          <w:szCs w:val="20"/>
          <w:lang w:val="en-GB" w:eastAsia="fr-FR"/>
        </w:rPr>
      </w:pPr>
      <w:r>
        <w:rPr>
          <w:rFonts w:ascii="Times New Roman" w:eastAsia="Times New Roman" w:hAnsi="Times New Roman" w:cs="Times New Roman"/>
          <w:i/>
          <w:iCs/>
          <w:sz w:val="20"/>
          <w:szCs w:val="20"/>
          <w:lang w:val="en-GB" w:eastAsia="fr-FR"/>
        </w:rPr>
        <w:t>Paragraph 5.1.1 and 5.1.2, amended to read:</w:t>
      </w:r>
    </w:p>
    <w:p w14:paraId="4CEE784A" w14:textId="60027D33" w:rsidR="002F249C" w:rsidRPr="002F249C" w:rsidRDefault="002F249C" w:rsidP="002F249C">
      <w:pPr>
        <w:suppressAutoHyphens/>
        <w:spacing w:after="120" w:line="240" w:lineRule="auto"/>
        <w:ind w:left="2268" w:right="1134" w:hanging="1134"/>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4"/>
          <w:lang w:val="en-GB" w:eastAsia="en-GB"/>
        </w:rPr>
        <w:t>“</w:t>
      </w:r>
      <w:r w:rsidRPr="002F249C">
        <w:rPr>
          <w:rFonts w:ascii="Times New Roman" w:eastAsia="Times New Roman" w:hAnsi="Times New Roman" w:cs="Times New Roman"/>
          <w:sz w:val="20"/>
          <w:szCs w:val="24"/>
          <w:lang w:val="en-GB" w:eastAsia="en-GB"/>
        </w:rPr>
        <w:t>5.1.1.</w:t>
      </w:r>
      <w:r w:rsidRPr="002F249C">
        <w:rPr>
          <w:rFonts w:ascii="Times New Roman" w:eastAsia="Times New Roman" w:hAnsi="Times New Roman" w:cs="Times New Roman"/>
          <w:sz w:val="20"/>
          <w:szCs w:val="24"/>
          <w:lang w:val="en-GB" w:eastAsia="en-GB"/>
        </w:rPr>
        <w:tab/>
        <w:t xml:space="preserve">The activated system shall </w:t>
      </w:r>
      <w:r w:rsidRPr="002F249C">
        <w:rPr>
          <w:rFonts w:ascii="Times New Roman" w:eastAsia="Times New Roman" w:hAnsi="Times New Roman" w:cs="Times New Roman"/>
          <w:bCs/>
          <w:sz w:val="20"/>
          <w:szCs w:val="24"/>
          <w:lang w:val="en-GB" w:eastAsia="en-GB"/>
        </w:rPr>
        <w:t xml:space="preserve">perform the </w:t>
      </w:r>
      <w:r w:rsidRPr="002F249C">
        <w:rPr>
          <w:rFonts w:ascii="Times New Roman" w:eastAsia="Times New Roman" w:hAnsi="Times New Roman" w:cs="Times New Roman"/>
          <w:sz w:val="20"/>
          <w:szCs w:val="24"/>
          <w:lang w:val="en-GB" w:eastAsia="en-GB"/>
        </w:rPr>
        <w:t xml:space="preserve">DDT shall </w:t>
      </w:r>
      <w:r w:rsidRPr="002F249C">
        <w:rPr>
          <w:rFonts w:ascii="Times New Roman" w:eastAsia="Times New Roman" w:hAnsi="Times New Roman" w:cs="Times New Roman"/>
          <w:bCs/>
          <w:sz w:val="20"/>
          <w:szCs w:val="24"/>
          <w:lang w:val="en-GB" w:eastAsia="en-GB"/>
        </w:rPr>
        <w:t xml:space="preserve">manage all </w:t>
      </w:r>
      <w:r w:rsidRPr="002F249C">
        <w:rPr>
          <w:rFonts w:ascii="Times New Roman" w:eastAsia="Times New Roman" w:hAnsi="Times New Roman" w:cs="Times New Roman"/>
          <w:sz w:val="20"/>
          <w:szCs w:val="24"/>
          <w:lang w:val="en-GB" w:eastAsia="en-GB"/>
        </w:rPr>
        <w:t>situations including</w:t>
      </w:r>
      <w:r w:rsidRPr="002F249C">
        <w:rPr>
          <w:rFonts w:ascii="Times New Roman" w:eastAsia="Times New Roman" w:hAnsi="Times New Roman" w:cs="Times New Roman"/>
          <w:bCs/>
          <w:sz w:val="20"/>
          <w:szCs w:val="24"/>
          <w:lang w:val="en-GB" w:eastAsia="en-GB"/>
        </w:rPr>
        <w:t xml:space="preserve"> </w:t>
      </w:r>
      <w:r w:rsidRPr="002F249C">
        <w:rPr>
          <w:rFonts w:ascii="Times New Roman" w:eastAsia="Times New Roman" w:hAnsi="Times New Roman" w:cs="Times New Roman"/>
          <w:sz w:val="20"/>
          <w:szCs w:val="20"/>
          <w:lang w:val="en-GB" w:eastAsia="fr-FR"/>
        </w:rPr>
        <w:t>failures, and shall be free of unreasonable risks for the vehicle occupants or any other road users.</w:t>
      </w:r>
    </w:p>
    <w:p w14:paraId="73897F0E" w14:textId="27049787" w:rsidR="002F249C" w:rsidRPr="002F249C" w:rsidRDefault="002F249C" w:rsidP="002F249C">
      <w:pPr>
        <w:suppressAutoHyphens/>
        <w:spacing w:after="120" w:line="240" w:lineRule="auto"/>
        <w:ind w:left="2268" w:right="1134"/>
        <w:rPr>
          <w:rFonts w:ascii="Times New Roman" w:eastAsia="Times New Roman" w:hAnsi="Times New Roman" w:cs="Times New Roman"/>
          <w:sz w:val="20"/>
          <w:szCs w:val="20"/>
          <w:lang w:val="en-GB" w:eastAsia="fr-FR"/>
        </w:rPr>
      </w:pPr>
      <w:r w:rsidRPr="002F249C">
        <w:rPr>
          <w:rFonts w:ascii="Times New Roman" w:eastAsia="Times New Roman" w:hAnsi="Times New Roman" w:cs="Times New Roman"/>
          <w:sz w:val="20"/>
          <w:szCs w:val="20"/>
          <w:lang w:val="en-GB" w:eastAsia="fr-FR"/>
        </w:rPr>
        <w:t xml:space="preserve">The activated system shall not cause any collisions that are reasonably foreseeable and preventable. If a collision can be safely avoided without causing another one, it shall be avoided. When the vehicle is involved in a </w:t>
      </w:r>
      <w:r w:rsidRPr="002F249C">
        <w:rPr>
          <w:rFonts w:ascii="Times New Roman" w:eastAsia="Times New Roman" w:hAnsi="Times New Roman" w:cs="Times New Roman"/>
          <w:strike/>
          <w:sz w:val="20"/>
          <w:szCs w:val="20"/>
          <w:lang w:val="en-GB" w:eastAsia="fr-FR"/>
        </w:rPr>
        <w:t>detectable</w:t>
      </w:r>
      <w:r w:rsidRPr="002F249C">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u w:val="single"/>
          <w:lang w:val="en-GB" w:eastAsia="fr-FR"/>
        </w:rPr>
        <w:t>significant</w:t>
      </w:r>
      <w:r>
        <w:rPr>
          <w:rFonts w:ascii="Times New Roman" w:eastAsia="Times New Roman" w:hAnsi="Times New Roman" w:cs="Times New Roman"/>
          <w:sz w:val="20"/>
          <w:szCs w:val="20"/>
          <w:lang w:val="en-GB" w:eastAsia="fr-FR"/>
        </w:rPr>
        <w:t xml:space="preserve"> </w:t>
      </w:r>
      <w:r w:rsidRPr="002F249C">
        <w:rPr>
          <w:rFonts w:ascii="Times New Roman" w:eastAsia="Times New Roman" w:hAnsi="Times New Roman" w:cs="Times New Roman"/>
          <w:sz w:val="20"/>
          <w:szCs w:val="20"/>
          <w:lang w:val="en-GB" w:eastAsia="fr-FR"/>
        </w:rPr>
        <w:t>collision</w:t>
      </w:r>
      <w:r>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u w:val="single"/>
          <w:lang w:val="en-GB" w:eastAsia="fr-FR"/>
        </w:rPr>
        <w:t>with another road user while ALKS is active</w:t>
      </w:r>
      <w:r w:rsidRPr="002F249C">
        <w:rPr>
          <w:rFonts w:ascii="Times New Roman" w:eastAsia="Times New Roman" w:hAnsi="Times New Roman" w:cs="Times New Roman"/>
          <w:sz w:val="20"/>
          <w:szCs w:val="20"/>
          <w:lang w:val="en-GB" w:eastAsia="fr-FR"/>
        </w:rPr>
        <w:t xml:space="preserve">, the </w:t>
      </w:r>
      <w:r w:rsidRPr="002F249C">
        <w:rPr>
          <w:rFonts w:ascii="Times New Roman" w:eastAsia="Times New Roman" w:hAnsi="Times New Roman" w:cs="Times New Roman"/>
          <w:strike/>
          <w:sz w:val="20"/>
          <w:szCs w:val="20"/>
          <w:lang w:val="en-GB" w:eastAsia="fr-FR"/>
        </w:rPr>
        <w:t>vehicle</w:t>
      </w:r>
      <w:r w:rsidRPr="002F249C">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u w:val="single"/>
          <w:lang w:val="en-GB" w:eastAsia="fr-FR"/>
        </w:rPr>
        <w:t xml:space="preserve">control </w:t>
      </w:r>
      <w:r w:rsidRPr="002F249C">
        <w:rPr>
          <w:rFonts w:ascii="Times New Roman" w:eastAsia="Times New Roman" w:hAnsi="Times New Roman" w:cs="Times New Roman"/>
          <w:sz w:val="20"/>
          <w:szCs w:val="20"/>
          <w:u w:val="single"/>
          <w:lang w:val="en-GB" w:eastAsia="fr-FR"/>
        </w:rPr>
        <w:t>strategy</w:t>
      </w:r>
      <w:r>
        <w:rPr>
          <w:rFonts w:ascii="Times New Roman" w:eastAsia="Times New Roman" w:hAnsi="Times New Roman" w:cs="Times New Roman"/>
          <w:sz w:val="20"/>
          <w:szCs w:val="20"/>
          <w:lang w:val="en-GB" w:eastAsia="fr-FR"/>
        </w:rPr>
        <w:t xml:space="preserve"> </w:t>
      </w:r>
      <w:r w:rsidRPr="002F249C">
        <w:rPr>
          <w:rFonts w:ascii="Times New Roman" w:eastAsia="Times New Roman" w:hAnsi="Times New Roman" w:cs="Times New Roman"/>
          <w:sz w:val="20"/>
          <w:szCs w:val="20"/>
          <w:lang w:val="en-GB" w:eastAsia="fr-FR"/>
        </w:rPr>
        <w:t xml:space="preserve">shall be </w:t>
      </w:r>
      <w:r w:rsidRPr="002F249C">
        <w:rPr>
          <w:rFonts w:ascii="Times New Roman" w:eastAsia="Times New Roman" w:hAnsi="Times New Roman" w:cs="Times New Roman"/>
          <w:strike/>
          <w:sz w:val="20"/>
          <w:szCs w:val="20"/>
          <w:lang w:val="en-GB" w:eastAsia="fr-FR"/>
        </w:rPr>
        <w:t>brought</w:t>
      </w:r>
      <w:r w:rsidRPr="002F249C">
        <w:rPr>
          <w:rFonts w:ascii="Times New Roman" w:eastAsia="Times New Roman" w:hAnsi="Times New Roman" w:cs="Times New Roman"/>
          <w:sz w:val="20"/>
          <w:szCs w:val="20"/>
          <w:lang w:val="en-GB" w:eastAsia="fr-FR"/>
        </w:rPr>
        <w:t xml:space="preserve"> to </w:t>
      </w:r>
      <w:r>
        <w:rPr>
          <w:rFonts w:ascii="Times New Roman" w:eastAsia="Times New Roman" w:hAnsi="Times New Roman" w:cs="Times New Roman"/>
          <w:sz w:val="20"/>
          <w:szCs w:val="20"/>
          <w:u w:val="single"/>
          <w:lang w:val="en-GB" w:eastAsia="fr-FR"/>
        </w:rPr>
        <w:t>bring the vehicle to</w:t>
      </w:r>
      <w:r>
        <w:rPr>
          <w:rFonts w:ascii="Times New Roman" w:eastAsia="Times New Roman" w:hAnsi="Times New Roman" w:cs="Times New Roman"/>
          <w:sz w:val="20"/>
          <w:szCs w:val="20"/>
          <w:lang w:val="en-GB" w:eastAsia="fr-FR"/>
        </w:rPr>
        <w:t xml:space="preserve"> </w:t>
      </w:r>
      <w:r w:rsidRPr="002F249C">
        <w:rPr>
          <w:rFonts w:ascii="Times New Roman" w:eastAsia="Times New Roman" w:hAnsi="Times New Roman" w:cs="Times New Roman"/>
          <w:sz w:val="20"/>
          <w:szCs w:val="20"/>
          <w:lang w:val="en-GB" w:eastAsia="fr-FR"/>
        </w:rPr>
        <w:t xml:space="preserve">a standstill. </w:t>
      </w:r>
    </w:p>
    <w:p w14:paraId="2B70FD03" w14:textId="24DE905F" w:rsidR="002F249C" w:rsidRPr="002F249C" w:rsidRDefault="002F249C" w:rsidP="002F249C">
      <w:pPr>
        <w:suppressAutoHyphens/>
        <w:spacing w:after="120" w:line="240" w:lineRule="atLeast"/>
        <w:ind w:left="2268" w:right="1134" w:hanging="1134"/>
        <w:rPr>
          <w:rFonts w:ascii="Times New Roman" w:eastAsia="Times New Roman" w:hAnsi="Times New Roman" w:cs="Times New Roman"/>
          <w:iCs/>
          <w:sz w:val="20"/>
          <w:szCs w:val="20"/>
          <w:lang w:val="en-GB" w:eastAsia="fr-FR"/>
        </w:rPr>
      </w:pPr>
      <w:r w:rsidRPr="002F249C">
        <w:rPr>
          <w:rFonts w:ascii="Times New Roman" w:eastAsia="Times New Roman" w:hAnsi="Times New Roman" w:cs="Times New Roman"/>
          <w:sz w:val="20"/>
          <w:szCs w:val="24"/>
          <w:lang w:val="en-GB" w:eastAsia="en-GB"/>
        </w:rPr>
        <w:t>5.1.2.</w:t>
      </w:r>
      <w:r w:rsidRPr="002F249C">
        <w:rPr>
          <w:rFonts w:ascii="Times New Roman" w:eastAsia="Times New Roman" w:hAnsi="Times New Roman" w:cs="Times New Roman"/>
          <w:sz w:val="20"/>
          <w:szCs w:val="24"/>
          <w:lang w:val="en-GB" w:eastAsia="en-GB"/>
        </w:rPr>
        <w:tab/>
        <w:t>The activated system shall comply with traffic rules relating to the DDT in the country of operation</w:t>
      </w:r>
      <w:r>
        <w:rPr>
          <w:rFonts w:ascii="Times New Roman" w:eastAsia="Times New Roman" w:hAnsi="Times New Roman" w:cs="Times New Roman"/>
          <w:sz w:val="20"/>
          <w:szCs w:val="24"/>
          <w:u w:val="single"/>
          <w:lang w:val="en-GB" w:eastAsia="en-GB"/>
        </w:rPr>
        <w:t>, including responding to emergency/enforcement vehicles</w:t>
      </w:r>
      <w:r w:rsidRPr="002F249C">
        <w:rPr>
          <w:rFonts w:ascii="Times New Roman" w:eastAsia="Times New Roman" w:hAnsi="Times New Roman" w:cs="Times New Roman"/>
          <w:sz w:val="20"/>
          <w:szCs w:val="24"/>
          <w:lang w:val="en-GB" w:eastAsia="en-GB"/>
        </w:rPr>
        <w:t>.</w:t>
      </w:r>
      <w:r>
        <w:rPr>
          <w:rFonts w:ascii="Times New Roman" w:eastAsia="Times New Roman" w:hAnsi="Times New Roman" w:cs="Times New Roman"/>
          <w:sz w:val="20"/>
          <w:szCs w:val="24"/>
          <w:lang w:val="en-GB" w:eastAsia="en-GB"/>
        </w:rPr>
        <w:t>”</w:t>
      </w:r>
    </w:p>
    <w:p w14:paraId="1EBF02EF" w14:textId="3A203411" w:rsidR="00592F9F" w:rsidRDefault="00140EFC" w:rsidP="00A05A27">
      <w:pPr>
        <w:suppressAutoHyphens/>
        <w:spacing w:after="120" w:line="240" w:lineRule="atLeast"/>
        <w:ind w:left="2268" w:right="1134" w:hanging="1134"/>
        <w:jc w:val="both"/>
        <w:rPr>
          <w:rFonts w:ascii="Times New Roman" w:eastAsia="Times New Roman" w:hAnsi="Times New Roman" w:cs="Times New Roman"/>
          <w:i/>
          <w:sz w:val="20"/>
          <w:szCs w:val="20"/>
          <w:lang w:val="en-GB" w:eastAsia="fr-FR"/>
        </w:rPr>
      </w:pPr>
      <w:r>
        <w:rPr>
          <w:rFonts w:ascii="Times New Roman" w:eastAsia="Times New Roman" w:hAnsi="Times New Roman" w:cs="Times New Roman"/>
          <w:i/>
          <w:sz w:val="20"/>
          <w:szCs w:val="20"/>
          <w:lang w:val="en-GB" w:eastAsia="fr-FR"/>
        </w:rPr>
        <w:t>Annex 5, Paragraph 5.2 (table), amended to read:</w:t>
      </w:r>
    </w:p>
    <w:p w14:paraId="5CF073B8" w14:textId="5DE9927F" w:rsidR="00140EFC" w:rsidRPr="00140EFC" w:rsidRDefault="00140EFC" w:rsidP="00140EFC">
      <w:pPr>
        <w:suppressAutoHyphens/>
        <w:spacing w:after="120" w:line="240" w:lineRule="auto"/>
        <w:ind w:left="2268" w:right="1134" w:hanging="1134"/>
        <w:jc w:val="both"/>
        <w:rPr>
          <w:rFonts w:ascii="Times New Roman" w:eastAsia="SimSun" w:hAnsi="Times New Roman" w:cs="Times New Roman"/>
          <w:sz w:val="20"/>
          <w:szCs w:val="20"/>
          <w:lang w:val="en-GB"/>
        </w:rPr>
      </w:pPr>
      <w:r>
        <w:rPr>
          <w:rFonts w:ascii="Times New Roman" w:eastAsia="SimSun" w:hAnsi="Times New Roman" w:cs="Times New Roman"/>
          <w:sz w:val="20"/>
          <w:szCs w:val="20"/>
          <w:lang w:val="en-GB"/>
        </w:rPr>
        <w:t>“…</w:t>
      </w:r>
    </w:p>
    <w:tbl>
      <w:tblPr>
        <w:tblW w:w="7370" w:type="dxa"/>
        <w:tblInd w:w="1134" w:type="dxa"/>
        <w:tblLayout w:type="fixed"/>
        <w:tblCellMar>
          <w:left w:w="0" w:type="dxa"/>
          <w:right w:w="0" w:type="dxa"/>
        </w:tblCellMar>
        <w:tblLook w:val="04A0" w:firstRow="1" w:lastRow="0" w:firstColumn="1" w:lastColumn="0" w:noHBand="0" w:noVBand="1"/>
      </w:tblPr>
      <w:tblGrid>
        <w:gridCol w:w="1173"/>
        <w:gridCol w:w="6197"/>
      </w:tblGrid>
      <w:tr w:rsidR="00140EFC" w:rsidRPr="00140EFC" w14:paraId="481AE7FD" w14:textId="77777777" w:rsidTr="00CB65B4">
        <w:trPr>
          <w:tblHeader/>
        </w:trPr>
        <w:tc>
          <w:tcPr>
            <w:tcW w:w="1173" w:type="dxa"/>
            <w:tcBorders>
              <w:top w:val="single" w:sz="4" w:space="0" w:color="auto"/>
              <w:bottom w:val="single" w:sz="12" w:space="0" w:color="auto"/>
            </w:tcBorders>
            <w:shd w:val="clear" w:color="auto" w:fill="auto"/>
            <w:vAlign w:val="bottom"/>
          </w:tcPr>
          <w:p w14:paraId="0F944871" w14:textId="77777777" w:rsidR="00140EFC" w:rsidRPr="00140EFC" w:rsidRDefault="00140EFC" w:rsidP="00140EFC">
            <w:pPr>
              <w:suppressAutoHyphens/>
              <w:spacing w:before="80" w:after="80" w:line="200" w:lineRule="exact"/>
              <w:ind w:right="113"/>
              <w:rPr>
                <w:rFonts w:ascii="Times New Roman" w:eastAsia="Times New Roman" w:hAnsi="Times New Roman" w:cs="Times New Roman"/>
                <w:bCs/>
                <w:i/>
                <w:sz w:val="16"/>
                <w:szCs w:val="20"/>
                <w:lang w:val="en-US" w:eastAsia="fr-FR"/>
              </w:rPr>
            </w:pPr>
            <w:r w:rsidRPr="00140EFC">
              <w:rPr>
                <w:rFonts w:ascii="Times New Roman" w:eastAsia="Times New Roman" w:hAnsi="Times New Roman" w:cs="Times New Roman"/>
                <w:bCs/>
                <w:i/>
                <w:sz w:val="16"/>
                <w:szCs w:val="20"/>
                <w:lang w:val="en-GB" w:eastAsia="fr-FR"/>
              </w:rPr>
              <w:t>Reference in main text</w:t>
            </w:r>
          </w:p>
        </w:tc>
        <w:tc>
          <w:tcPr>
            <w:tcW w:w="6197" w:type="dxa"/>
            <w:tcBorders>
              <w:top w:val="single" w:sz="4" w:space="0" w:color="auto"/>
              <w:bottom w:val="single" w:sz="12" w:space="0" w:color="auto"/>
            </w:tcBorders>
            <w:shd w:val="clear" w:color="auto" w:fill="auto"/>
            <w:vAlign w:val="bottom"/>
          </w:tcPr>
          <w:p w14:paraId="46ABCE6C" w14:textId="77777777" w:rsidR="00140EFC" w:rsidRPr="00140EFC" w:rsidRDefault="00140EFC" w:rsidP="00140EFC">
            <w:pPr>
              <w:suppressAutoHyphens/>
              <w:spacing w:before="80" w:after="80" w:line="200" w:lineRule="exact"/>
              <w:ind w:right="113"/>
              <w:rPr>
                <w:rFonts w:ascii="Times New Roman" w:eastAsia="Times New Roman" w:hAnsi="Times New Roman" w:cs="Times New Roman"/>
                <w:bCs/>
                <w:i/>
                <w:sz w:val="16"/>
                <w:szCs w:val="20"/>
                <w:lang w:val="en-CA" w:eastAsia="fr-FR"/>
              </w:rPr>
            </w:pPr>
            <w:r w:rsidRPr="00140EFC">
              <w:rPr>
                <w:rFonts w:ascii="Times New Roman" w:eastAsia="Times New Roman" w:hAnsi="Times New Roman" w:cs="Times New Roman"/>
                <w:bCs/>
                <w:i/>
                <w:sz w:val="16"/>
                <w:szCs w:val="20"/>
                <w:lang w:val="en-CA" w:eastAsia="fr-FR"/>
              </w:rPr>
              <w:t>Test/Check</w:t>
            </w:r>
          </w:p>
        </w:tc>
      </w:tr>
      <w:tr w:rsidR="00140EFC" w:rsidRPr="00140EFC" w14:paraId="061CB71B" w14:textId="77777777" w:rsidTr="00CB65B4">
        <w:trPr>
          <w:trHeight w:hRule="exact" w:val="113"/>
          <w:tblHeader/>
        </w:trPr>
        <w:tc>
          <w:tcPr>
            <w:tcW w:w="1173" w:type="dxa"/>
            <w:tcBorders>
              <w:top w:val="single" w:sz="12" w:space="0" w:color="auto"/>
            </w:tcBorders>
            <w:shd w:val="clear" w:color="auto" w:fill="auto"/>
          </w:tcPr>
          <w:p w14:paraId="4B42BE2F" w14:textId="77777777"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val="en-GB" w:eastAsia="fr-FR"/>
              </w:rPr>
            </w:pPr>
          </w:p>
        </w:tc>
        <w:tc>
          <w:tcPr>
            <w:tcW w:w="6197" w:type="dxa"/>
            <w:tcBorders>
              <w:top w:val="single" w:sz="12" w:space="0" w:color="auto"/>
            </w:tcBorders>
            <w:shd w:val="clear" w:color="auto" w:fill="auto"/>
          </w:tcPr>
          <w:p w14:paraId="5A86F2C8" w14:textId="77777777"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val="en-CA" w:eastAsia="fr-FR"/>
              </w:rPr>
            </w:pPr>
          </w:p>
        </w:tc>
      </w:tr>
      <w:tr w:rsidR="00140EFC" w:rsidRPr="00140EFC" w14:paraId="069E737A" w14:textId="77777777" w:rsidTr="00CB65B4">
        <w:tc>
          <w:tcPr>
            <w:tcW w:w="1173" w:type="dxa"/>
            <w:shd w:val="clear" w:color="auto" w:fill="auto"/>
          </w:tcPr>
          <w:p w14:paraId="0A8D0A52" w14:textId="75229860"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w:t>
            </w:r>
          </w:p>
        </w:tc>
        <w:tc>
          <w:tcPr>
            <w:tcW w:w="6197" w:type="dxa"/>
            <w:shd w:val="clear" w:color="auto" w:fill="auto"/>
          </w:tcPr>
          <w:p w14:paraId="5FD19719" w14:textId="3CE822F4"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val="en-CA" w:eastAsia="fr-FR"/>
              </w:rPr>
            </w:pPr>
            <w:r>
              <w:rPr>
                <w:rFonts w:ascii="Times New Roman" w:eastAsia="Times New Roman" w:hAnsi="Times New Roman" w:cs="Times New Roman"/>
                <w:bCs/>
                <w:sz w:val="20"/>
                <w:szCs w:val="20"/>
                <w:lang w:val="en-CA" w:eastAsia="fr-FR"/>
              </w:rPr>
              <w:t>…</w:t>
            </w:r>
          </w:p>
        </w:tc>
      </w:tr>
      <w:tr w:rsidR="00140EFC" w:rsidRPr="00140EFC" w14:paraId="4B36937B" w14:textId="77777777" w:rsidTr="00CB65B4">
        <w:tc>
          <w:tcPr>
            <w:tcW w:w="1173" w:type="dxa"/>
            <w:shd w:val="clear" w:color="auto" w:fill="auto"/>
          </w:tcPr>
          <w:p w14:paraId="16A92F1F" w14:textId="5BCCF7DA"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5</w:t>
            </w:r>
            <w:r w:rsidRPr="00140EFC">
              <w:rPr>
                <w:rFonts w:ascii="Times New Roman" w:eastAsia="Times New Roman" w:hAnsi="Times New Roman" w:cs="Times New Roman"/>
                <w:bCs/>
                <w:sz w:val="20"/>
                <w:szCs w:val="20"/>
                <w:lang w:eastAsia="fr-FR"/>
              </w:rPr>
              <w:t>.</w:t>
            </w:r>
            <w:r>
              <w:rPr>
                <w:rFonts w:ascii="Times New Roman" w:eastAsia="Times New Roman" w:hAnsi="Times New Roman" w:cs="Times New Roman"/>
                <w:bCs/>
                <w:sz w:val="20"/>
                <w:szCs w:val="20"/>
                <w:lang w:eastAsia="fr-FR"/>
              </w:rPr>
              <w:t>1.1</w:t>
            </w:r>
            <w:r w:rsidRPr="00140EFC">
              <w:rPr>
                <w:rFonts w:ascii="Times New Roman" w:eastAsia="Times New Roman" w:hAnsi="Times New Roman" w:cs="Times New Roman"/>
                <w:bCs/>
                <w:sz w:val="20"/>
                <w:szCs w:val="20"/>
                <w:lang w:eastAsia="fr-FR"/>
              </w:rPr>
              <w:t>.</w:t>
            </w:r>
          </w:p>
        </w:tc>
        <w:tc>
          <w:tcPr>
            <w:tcW w:w="6197" w:type="dxa"/>
            <w:shd w:val="clear" w:color="auto" w:fill="auto"/>
            <w:hideMark/>
          </w:tcPr>
          <w:p w14:paraId="73818775" w14:textId="16AAC115"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val="en-CA" w:eastAsia="fr-FR"/>
              </w:rPr>
            </w:pPr>
            <w:r w:rsidRPr="00140EFC">
              <w:rPr>
                <w:rFonts w:ascii="Times New Roman" w:eastAsia="Times New Roman" w:hAnsi="Times New Roman" w:cs="Times New Roman"/>
                <w:bCs/>
                <w:sz w:val="20"/>
                <w:szCs w:val="20"/>
                <w:lang w:val="en-CA" w:eastAsia="fr-FR"/>
              </w:rPr>
              <w:t xml:space="preserve">System reaction in case of a </w:t>
            </w:r>
            <w:r w:rsidRPr="00140EFC">
              <w:rPr>
                <w:rFonts w:ascii="Times New Roman" w:eastAsia="Times New Roman" w:hAnsi="Times New Roman" w:cs="Times New Roman"/>
                <w:bCs/>
                <w:strike/>
                <w:sz w:val="20"/>
                <w:szCs w:val="20"/>
                <w:lang w:val="en-CA" w:eastAsia="fr-FR"/>
              </w:rPr>
              <w:t>detectable</w:t>
            </w:r>
            <w:r w:rsidRPr="00140EFC">
              <w:rPr>
                <w:rFonts w:ascii="Times New Roman" w:eastAsia="Times New Roman" w:hAnsi="Times New Roman" w:cs="Times New Roman"/>
                <w:bCs/>
                <w:sz w:val="20"/>
                <w:szCs w:val="20"/>
                <w:lang w:val="en-CA" w:eastAsia="fr-FR"/>
              </w:rPr>
              <w:t xml:space="preserve"> </w:t>
            </w:r>
            <w:r>
              <w:rPr>
                <w:rFonts w:ascii="Times New Roman" w:eastAsia="Times New Roman" w:hAnsi="Times New Roman" w:cs="Times New Roman"/>
                <w:bCs/>
                <w:sz w:val="20"/>
                <w:szCs w:val="20"/>
                <w:u w:val="single"/>
                <w:lang w:val="en-CA" w:eastAsia="fr-FR"/>
              </w:rPr>
              <w:t xml:space="preserve">significant </w:t>
            </w:r>
            <w:r w:rsidRPr="00140EFC">
              <w:rPr>
                <w:rFonts w:ascii="Times New Roman" w:eastAsia="Times New Roman" w:hAnsi="Times New Roman" w:cs="Times New Roman"/>
                <w:bCs/>
                <w:sz w:val="20"/>
                <w:szCs w:val="20"/>
                <w:lang w:val="en-CA" w:eastAsia="fr-FR"/>
              </w:rPr>
              <w:t>collision</w:t>
            </w:r>
          </w:p>
        </w:tc>
      </w:tr>
      <w:tr w:rsidR="00140EFC" w:rsidRPr="00140EFC" w14:paraId="5F31050C" w14:textId="77777777" w:rsidTr="00CB65B4">
        <w:tc>
          <w:tcPr>
            <w:tcW w:w="1173" w:type="dxa"/>
            <w:shd w:val="clear" w:color="auto" w:fill="auto"/>
          </w:tcPr>
          <w:p w14:paraId="498FFDFE" w14:textId="33F9FD2F"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w:t>
            </w:r>
          </w:p>
        </w:tc>
        <w:tc>
          <w:tcPr>
            <w:tcW w:w="6197" w:type="dxa"/>
            <w:shd w:val="clear" w:color="auto" w:fill="auto"/>
          </w:tcPr>
          <w:p w14:paraId="340FDA28" w14:textId="4F0D7192" w:rsidR="00140EFC" w:rsidRPr="00140EFC" w:rsidRDefault="00140EFC" w:rsidP="00140EFC">
            <w:pPr>
              <w:suppressAutoHyphens/>
              <w:spacing w:before="40" w:after="120" w:line="240" w:lineRule="atLeast"/>
              <w:ind w:right="113"/>
              <w:rPr>
                <w:rFonts w:ascii="Times New Roman" w:eastAsia="Times New Roman" w:hAnsi="Times New Roman" w:cs="Times New Roman"/>
                <w:bCs/>
                <w:sz w:val="20"/>
                <w:szCs w:val="20"/>
                <w:lang w:val="en-CA" w:eastAsia="fr-FR"/>
              </w:rPr>
            </w:pPr>
            <w:r>
              <w:rPr>
                <w:rFonts w:ascii="Times New Roman" w:eastAsia="Times New Roman" w:hAnsi="Times New Roman" w:cs="Times New Roman"/>
                <w:bCs/>
                <w:sz w:val="20"/>
                <w:szCs w:val="20"/>
                <w:lang w:val="en-CA" w:eastAsia="fr-FR"/>
              </w:rPr>
              <w:t>…”</w:t>
            </w:r>
          </w:p>
        </w:tc>
      </w:tr>
    </w:tbl>
    <w:p w14:paraId="06B485DE" w14:textId="03C2FA20" w:rsidR="003F1F3F" w:rsidRPr="00243801" w:rsidRDefault="003F1F3F" w:rsidP="00882BBD">
      <w:pPr>
        <w:pStyle w:val="ListParagraph"/>
        <w:numPr>
          <w:ilvl w:val="0"/>
          <w:numId w:val="4"/>
        </w:numPr>
        <w:spacing w:before="240" w:after="240" w:line="240" w:lineRule="auto"/>
        <w:ind w:left="1134" w:hanging="567"/>
        <w:contextualSpacing w:val="0"/>
        <w:rPr>
          <w:rFonts w:ascii="Times New Roman" w:hAnsi="Times New Roman" w:cs="Times New Roman"/>
          <w:b/>
          <w:sz w:val="28"/>
          <w:szCs w:val="28"/>
          <w:lang w:val="en-GB"/>
        </w:rPr>
      </w:pPr>
      <w:r>
        <w:rPr>
          <w:rFonts w:ascii="Times New Roman" w:hAnsi="Times New Roman" w:cs="Times New Roman"/>
          <w:b/>
          <w:sz w:val="28"/>
          <w:szCs w:val="28"/>
          <w:lang w:val="en-GB"/>
        </w:rPr>
        <w:t>Justification</w:t>
      </w:r>
    </w:p>
    <w:p w14:paraId="0615A055" w14:textId="4EF1306B" w:rsidR="003F1F3F" w:rsidRPr="00750608" w:rsidRDefault="003C36D7" w:rsidP="00882BBD">
      <w:pPr>
        <w:pStyle w:val="ListParagraph"/>
        <w:keepNext/>
        <w:numPr>
          <w:ilvl w:val="0"/>
          <w:numId w:val="12"/>
        </w:numPr>
        <w:tabs>
          <w:tab w:val="right" w:pos="851"/>
        </w:tabs>
        <w:suppressAutoHyphens/>
        <w:spacing w:after="120" w:line="240" w:lineRule="exact"/>
        <w:ind w:left="1491" w:right="1134" w:hanging="357"/>
        <w:contextualSpacing w:val="0"/>
        <w:rPr>
          <w:rFonts w:ascii="Times New Roman" w:eastAsia="Times New Roman" w:hAnsi="Times New Roman" w:cs="Times New Roman"/>
          <w:bCs/>
          <w:iCs/>
          <w:sz w:val="20"/>
          <w:szCs w:val="20"/>
          <w:lang w:val="en-GB"/>
        </w:rPr>
      </w:pPr>
      <w:r w:rsidRPr="00750608">
        <w:rPr>
          <w:rFonts w:ascii="Times New Roman" w:eastAsia="Times New Roman" w:hAnsi="Times New Roman" w:cs="Times New Roman"/>
          <w:bCs/>
          <w:iCs/>
          <w:sz w:val="20"/>
          <w:szCs w:val="20"/>
          <w:lang w:val="en-GB"/>
        </w:rPr>
        <w:t xml:space="preserve">There have been some </w:t>
      </w:r>
      <w:r w:rsidR="002D6E4F" w:rsidRPr="00750608">
        <w:rPr>
          <w:rFonts w:ascii="Times New Roman" w:eastAsia="Times New Roman" w:hAnsi="Times New Roman" w:cs="Times New Roman"/>
          <w:bCs/>
          <w:iCs/>
          <w:sz w:val="20"/>
          <w:szCs w:val="20"/>
          <w:lang w:val="en-GB"/>
        </w:rPr>
        <w:t>concerns and questions</w:t>
      </w:r>
      <w:r w:rsidRPr="00750608">
        <w:rPr>
          <w:rFonts w:ascii="Times New Roman" w:eastAsia="Times New Roman" w:hAnsi="Times New Roman" w:cs="Times New Roman"/>
          <w:bCs/>
          <w:iCs/>
          <w:sz w:val="20"/>
          <w:szCs w:val="20"/>
          <w:lang w:val="en-GB"/>
        </w:rPr>
        <w:t xml:space="preserve"> raised with the interpretation of some of the provisions within </w:t>
      </w:r>
      <w:r w:rsidR="007A1FEE">
        <w:rPr>
          <w:rFonts w:ascii="Times New Roman" w:eastAsia="Times New Roman" w:hAnsi="Times New Roman" w:cs="Times New Roman"/>
          <w:bCs/>
          <w:iCs/>
          <w:sz w:val="20"/>
          <w:szCs w:val="20"/>
          <w:lang w:val="en-GB"/>
        </w:rPr>
        <w:t>UN R</w:t>
      </w:r>
      <w:r w:rsidR="00C73544">
        <w:rPr>
          <w:rFonts w:ascii="Times New Roman" w:eastAsia="Times New Roman" w:hAnsi="Times New Roman" w:cs="Times New Roman"/>
          <w:bCs/>
          <w:iCs/>
          <w:sz w:val="20"/>
          <w:szCs w:val="20"/>
          <w:lang w:val="en-GB"/>
        </w:rPr>
        <w:t>157</w:t>
      </w:r>
      <w:r w:rsidR="002D6E4F" w:rsidRPr="00750608">
        <w:rPr>
          <w:rFonts w:ascii="Times New Roman" w:eastAsia="Times New Roman" w:hAnsi="Times New Roman" w:cs="Times New Roman"/>
          <w:bCs/>
          <w:iCs/>
          <w:sz w:val="20"/>
          <w:szCs w:val="20"/>
          <w:lang w:val="en-GB"/>
        </w:rPr>
        <w:t>,</w:t>
      </w:r>
      <w:r w:rsidRPr="00750608">
        <w:rPr>
          <w:rFonts w:ascii="Times New Roman" w:eastAsia="Times New Roman" w:hAnsi="Times New Roman" w:cs="Times New Roman"/>
          <w:bCs/>
          <w:iCs/>
          <w:sz w:val="20"/>
          <w:szCs w:val="20"/>
          <w:lang w:val="en-GB"/>
        </w:rPr>
        <w:t xml:space="preserve"> </w:t>
      </w:r>
      <w:r w:rsidR="002D6E4F" w:rsidRPr="00750608">
        <w:rPr>
          <w:rFonts w:ascii="Times New Roman" w:eastAsia="Times New Roman" w:hAnsi="Times New Roman" w:cs="Times New Roman"/>
          <w:bCs/>
          <w:iCs/>
          <w:sz w:val="20"/>
          <w:szCs w:val="20"/>
          <w:lang w:val="en-GB"/>
        </w:rPr>
        <w:t>namely</w:t>
      </w:r>
      <w:r w:rsidRPr="00750608">
        <w:rPr>
          <w:rFonts w:ascii="Times New Roman" w:eastAsia="Times New Roman" w:hAnsi="Times New Roman" w:cs="Times New Roman"/>
          <w:bCs/>
          <w:iCs/>
          <w:sz w:val="20"/>
          <w:szCs w:val="20"/>
          <w:lang w:val="en-GB"/>
        </w:rPr>
        <w:t xml:space="preserve"> the response to emergency vehicles and the </w:t>
      </w:r>
      <w:r w:rsidR="002D6E4F" w:rsidRPr="00750608">
        <w:rPr>
          <w:rFonts w:ascii="Times New Roman" w:eastAsia="Times New Roman" w:hAnsi="Times New Roman" w:cs="Times New Roman"/>
          <w:bCs/>
          <w:iCs/>
          <w:sz w:val="20"/>
          <w:szCs w:val="20"/>
          <w:lang w:val="en-GB"/>
        </w:rPr>
        <w:t>term ‘detectable collision’ which were raised by the experts from France</w:t>
      </w:r>
      <w:r w:rsidR="00882BBD">
        <w:rPr>
          <w:rFonts w:ascii="Times New Roman" w:eastAsia="Times New Roman" w:hAnsi="Times New Roman" w:cs="Times New Roman"/>
          <w:bCs/>
          <w:iCs/>
          <w:sz w:val="20"/>
          <w:szCs w:val="20"/>
          <w:lang w:val="en-GB"/>
        </w:rPr>
        <w:t xml:space="preserve"> (</w:t>
      </w:r>
      <w:r w:rsidR="00882BBD" w:rsidRPr="00750608">
        <w:rPr>
          <w:rFonts w:ascii="Times New Roman" w:eastAsia="Times New Roman" w:hAnsi="Times New Roman" w:cs="Times New Roman"/>
          <w:bCs/>
          <w:iCs/>
          <w:sz w:val="20"/>
          <w:szCs w:val="20"/>
          <w:lang w:val="en-GB"/>
        </w:rPr>
        <w:t>GRVA-07-39</w:t>
      </w:r>
      <w:r w:rsidR="00882BBD">
        <w:rPr>
          <w:rFonts w:ascii="Times New Roman" w:eastAsia="Times New Roman" w:hAnsi="Times New Roman" w:cs="Times New Roman"/>
          <w:bCs/>
          <w:iCs/>
          <w:sz w:val="20"/>
          <w:szCs w:val="20"/>
          <w:lang w:val="en-GB"/>
        </w:rPr>
        <w:t>)</w:t>
      </w:r>
      <w:r w:rsidR="00882BBD" w:rsidRPr="00750608">
        <w:rPr>
          <w:rFonts w:ascii="Times New Roman" w:eastAsia="Times New Roman" w:hAnsi="Times New Roman" w:cs="Times New Roman"/>
          <w:bCs/>
          <w:iCs/>
          <w:sz w:val="20"/>
          <w:szCs w:val="20"/>
          <w:lang w:val="en-GB"/>
        </w:rPr>
        <w:t xml:space="preserve"> </w:t>
      </w:r>
      <w:r w:rsidR="002D6E4F" w:rsidRPr="00750608">
        <w:rPr>
          <w:rFonts w:ascii="Times New Roman" w:eastAsia="Times New Roman" w:hAnsi="Times New Roman" w:cs="Times New Roman"/>
          <w:bCs/>
          <w:iCs/>
          <w:sz w:val="20"/>
          <w:szCs w:val="20"/>
          <w:lang w:val="en-GB"/>
        </w:rPr>
        <w:t>and the UK</w:t>
      </w:r>
      <w:r w:rsidR="00882BBD">
        <w:rPr>
          <w:rFonts w:ascii="Times New Roman" w:eastAsia="Times New Roman" w:hAnsi="Times New Roman" w:cs="Times New Roman"/>
          <w:bCs/>
          <w:iCs/>
          <w:sz w:val="20"/>
          <w:szCs w:val="20"/>
          <w:lang w:val="en-GB"/>
        </w:rPr>
        <w:t xml:space="preserve"> (</w:t>
      </w:r>
      <w:r w:rsidR="00882BBD" w:rsidRPr="00750608">
        <w:rPr>
          <w:rFonts w:ascii="Times New Roman" w:eastAsia="Times New Roman" w:hAnsi="Times New Roman" w:cs="Times New Roman"/>
          <w:bCs/>
          <w:iCs/>
          <w:sz w:val="20"/>
          <w:szCs w:val="20"/>
          <w:lang w:val="en-GB"/>
        </w:rPr>
        <w:t>GRVA-09-33</w:t>
      </w:r>
      <w:r w:rsidR="00882BBD">
        <w:rPr>
          <w:rFonts w:ascii="Times New Roman" w:eastAsia="Times New Roman" w:hAnsi="Times New Roman" w:cs="Times New Roman"/>
          <w:bCs/>
          <w:iCs/>
          <w:sz w:val="20"/>
          <w:szCs w:val="20"/>
          <w:lang w:val="en-GB"/>
        </w:rPr>
        <w:t>) respectively</w:t>
      </w:r>
      <w:r w:rsidR="002D6E4F" w:rsidRPr="00750608">
        <w:rPr>
          <w:rFonts w:ascii="Times New Roman" w:eastAsia="Times New Roman" w:hAnsi="Times New Roman" w:cs="Times New Roman"/>
          <w:bCs/>
          <w:iCs/>
          <w:sz w:val="20"/>
          <w:szCs w:val="20"/>
          <w:lang w:val="en-GB"/>
        </w:rPr>
        <w:t xml:space="preserve">. GRVA </w:t>
      </w:r>
      <w:r w:rsidR="002D6E4F" w:rsidRPr="00750608">
        <w:rPr>
          <w:rFonts w:ascii="Times New Roman" w:eastAsia="Times New Roman" w:hAnsi="Times New Roman" w:cs="Times New Roman"/>
          <w:bCs/>
          <w:iCs/>
          <w:sz w:val="20"/>
          <w:szCs w:val="20"/>
          <w:lang w:val="en-GB"/>
        </w:rPr>
        <w:lastRenderedPageBreak/>
        <w:t>decided that these issues were to</w:t>
      </w:r>
      <w:r w:rsidR="00750608">
        <w:rPr>
          <w:rFonts w:ascii="Times New Roman" w:eastAsia="Times New Roman" w:hAnsi="Times New Roman" w:cs="Times New Roman"/>
          <w:bCs/>
          <w:iCs/>
          <w:sz w:val="20"/>
          <w:szCs w:val="20"/>
          <w:lang w:val="en-GB"/>
        </w:rPr>
        <w:t xml:space="preserve"> be addressed by the S</w:t>
      </w:r>
      <w:r w:rsidR="002D6E4F" w:rsidRPr="00750608">
        <w:rPr>
          <w:rFonts w:ascii="Times New Roman" w:eastAsia="Times New Roman" w:hAnsi="Times New Roman" w:cs="Times New Roman"/>
          <w:bCs/>
          <w:iCs/>
          <w:sz w:val="20"/>
          <w:szCs w:val="20"/>
          <w:lang w:val="en-GB"/>
        </w:rPr>
        <w:t xml:space="preserve">pecial </w:t>
      </w:r>
      <w:r w:rsidR="00750608">
        <w:rPr>
          <w:rFonts w:ascii="Times New Roman" w:eastAsia="Times New Roman" w:hAnsi="Times New Roman" w:cs="Times New Roman"/>
          <w:bCs/>
          <w:iCs/>
          <w:sz w:val="20"/>
          <w:szCs w:val="20"/>
          <w:lang w:val="en-GB"/>
        </w:rPr>
        <w:t>I</w:t>
      </w:r>
      <w:r w:rsidR="002D6E4F" w:rsidRPr="00750608">
        <w:rPr>
          <w:rFonts w:ascii="Times New Roman" w:eastAsia="Times New Roman" w:hAnsi="Times New Roman" w:cs="Times New Roman"/>
          <w:bCs/>
          <w:iCs/>
          <w:sz w:val="20"/>
          <w:szCs w:val="20"/>
          <w:lang w:val="en-GB"/>
        </w:rPr>
        <w:t xml:space="preserve">nterest </w:t>
      </w:r>
      <w:r w:rsidR="00750608">
        <w:rPr>
          <w:rFonts w:ascii="Times New Roman" w:eastAsia="Times New Roman" w:hAnsi="Times New Roman" w:cs="Times New Roman"/>
          <w:bCs/>
          <w:iCs/>
          <w:sz w:val="20"/>
          <w:szCs w:val="20"/>
          <w:lang w:val="en-GB"/>
        </w:rPr>
        <w:t>G</w:t>
      </w:r>
      <w:r w:rsidR="002D6E4F" w:rsidRPr="00750608">
        <w:rPr>
          <w:rFonts w:ascii="Times New Roman" w:eastAsia="Times New Roman" w:hAnsi="Times New Roman" w:cs="Times New Roman"/>
          <w:bCs/>
          <w:iCs/>
          <w:sz w:val="20"/>
          <w:szCs w:val="20"/>
          <w:lang w:val="en-GB"/>
        </w:rPr>
        <w:t>roup</w:t>
      </w:r>
      <w:r w:rsidR="00882BBD">
        <w:rPr>
          <w:rFonts w:ascii="Times New Roman" w:eastAsia="Times New Roman" w:hAnsi="Times New Roman" w:cs="Times New Roman"/>
          <w:bCs/>
          <w:iCs/>
          <w:sz w:val="20"/>
          <w:szCs w:val="20"/>
          <w:lang w:val="en-GB"/>
        </w:rPr>
        <w:t xml:space="preserve"> (SIG)</w:t>
      </w:r>
      <w:r w:rsidR="002D6E4F" w:rsidRPr="00750608">
        <w:rPr>
          <w:rFonts w:ascii="Times New Roman" w:eastAsia="Times New Roman" w:hAnsi="Times New Roman" w:cs="Times New Roman"/>
          <w:bCs/>
          <w:iCs/>
          <w:sz w:val="20"/>
          <w:szCs w:val="20"/>
          <w:lang w:val="en-GB"/>
        </w:rPr>
        <w:t xml:space="preserve"> on UNR157.</w:t>
      </w:r>
    </w:p>
    <w:p w14:paraId="79FEF5B7" w14:textId="2F4A0754" w:rsidR="00DF1993" w:rsidRDefault="00750608"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lang w:val="en-GB"/>
        </w:rPr>
      </w:pPr>
      <w:r>
        <w:rPr>
          <w:rFonts w:ascii="Times New Roman" w:eastAsia="Times New Roman" w:hAnsi="Times New Roman" w:cs="Times New Roman"/>
          <w:bCs/>
          <w:iCs/>
          <w:sz w:val="20"/>
          <w:szCs w:val="20"/>
          <w:lang w:val="en-GB"/>
        </w:rPr>
        <w:t>It was agreed</w:t>
      </w:r>
      <w:r w:rsidR="00882BBD">
        <w:rPr>
          <w:rFonts w:ascii="Times New Roman" w:eastAsia="Times New Roman" w:hAnsi="Times New Roman" w:cs="Times New Roman"/>
          <w:bCs/>
          <w:iCs/>
          <w:sz w:val="20"/>
          <w:szCs w:val="20"/>
          <w:lang w:val="en-GB"/>
        </w:rPr>
        <w:t xml:space="preserve"> in the SIG</w:t>
      </w:r>
      <w:r>
        <w:rPr>
          <w:rFonts w:ascii="Times New Roman" w:eastAsia="Times New Roman" w:hAnsi="Times New Roman" w:cs="Times New Roman"/>
          <w:bCs/>
          <w:iCs/>
          <w:sz w:val="20"/>
          <w:szCs w:val="20"/>
          <w:lang w:val="en-GB"/>
        </w:rPr>
        <w:t xml:space="preserve"> that the Automatic Lane Keeping System (ALKS) should be able to detect and respond to emergency vehicles as well as enforcement vehicles that had certain empowerments but were not linked to the traditional emergency services (i.e. police, fire, or ambulance). It was also agreed that the ALKS could either respond by issuing a transition demand</w:t>
      </w:r>
      <w:r w:rsidR="00882BBD">
        <w:rPr>
          <w:rFonts w:ascii="Times New Roman" w:eastAsia="Times New Roman" w:hAnsi="Times New Roman" w:cs="Times New Roman"/>
          <w:bCs/>
          <w:iCs/>
          <w:sz w:val="20"/>
          <w:szCs w:val="20"/>
          <w:lang w:val="en-GB"/>
        </w:rPr>
        <w:t xml:space="preserve"> for the driver to respond to the situation</w:t>
      </w:r>
      <w:r>
        <w:rPr>
          <w:rFonts w:ascii="Times New Roman" w:eastAsia="Times New Roman" w:hAnsi="Times New Roman" w:cs="Times New Roman"/>
          <w:bCs/>
          <w:iCs/>
          <w:sz w:val="20"/>
          <w:szCs w:val="20"/>
          <w:lang w:val="en-GB"/>
        </w:rPr>
        <w:t xml:space="preserve"> or manoeuvring as required by national traffic rules. </w:t>
      </w:r>
      <w:r w:rsidR="00882BBD">
        <w:rPr>
          <w:rFonts w:ascii="Times New Roman" w:eastAsia="Times New Roman" w:hAnsi="Times New Roman" w:cs="Times New Roman"/>
          <w:bCs/>
          <w:iCs/>
          <w:sz w:val="20"/>
          <w:szCs w:val="20"/>
          <w:lang w:val="en-GB"/>
        </w:rPr>
        <w:t xml:space="preserve">To make that clear the wording in paragraph 2.5. </w:t>
      </w:r>
      <w:r w:rsidR="006827A7">
        <w:rPr>
          <w:rFonts w:ascii="Times New Roman" w:eastAsia="Times New Roman" w:hAnsi="Times New Roman" w:cs="Times New Roman"/>
          <w:bCs/>
          <w:iCs/>
          <w:sz w:val="20"/>
          <w:szCs w:val="20"/>
          <w:lang w:val="en-GB"/>
        </w:rPr>
        <w:t>is</w:t>
      </w:r>
      <w:r w:rsidR="00882BBD">
        <w:rPr>
          <w:rFonts w:ascii="Times New Roman" w:eastAsia="Times New Roman" w:hAnsi="Times New Roman" w:cs="Times New Roman"/>
          <w:bCs/>
          <w:iCs/>
          <w:sz w:val="20"/>
          <w:szCs w:val="20"/>
          <w:lang w:val="en-GB"/>
        </w:rPr>
        <w:t xml:space="preserve"> revised and the responding to emergency or enforcement vehicles </w:t>
      </w:r>
      <w:r w:rsidR="006827A7">
        <w:rPr>
          <w:rFonts w:ascii="Times New Roman" w:eastAsia="Times New Roman" w:hAnsi="Times New Roman" w:cs="Times New Roman"/>
          <w:bCs/>
          <w:iCs/>
          <w:sz w:val="20"/>
          <w:szCs w:val="20"/>
          <w:lang w:val="en-GB"/>
        </w:rPr>
        <w:t>is</w:t>
      </w:r>
      <w:r w:rsidR="00882BBD">
        <w:rPr>
          <w:rFonts w:ascii="Times New Roman" w:eastAsia="Times New Roman" w:hAnsi="Times New Roman" w:cs="Times New Roman"/>
          <w:bCs/>
          <w:iCs/>
          <w:sz w:val="20"/>
          <w:szCs w:val="20"/>
          <w:lang w:val="en-GB"/>
        </w:rPr>
        <w:t xml:space="preserve"> </w:t>
      </w:r>
      <w:r w:rsidR="00DF1993">
        <w:rPr>
          <w:rFonts w:ascii="Times New Roman" w:eastAsia="Times New Roman" w:hAnsi="Times New Roman" w:cs="Times New Roman"/>
          <w:bCs/>
          <w:iCs/>
          <w:sz w:val="20"/>
          <w:szCs w:val="20"/>
          <w:lang w:val="en-GB"/>
        </w:rPr>
        <w:t>linked to the compliance with traffic rules in the country of operation in paragraph 5.1.2..</w:t>
      </w:r>
    </w:p>
    <w:p w14:paraId="2BE17CD5" w14:textId="0A67F076" w:rsidR="00750608" w:rsidRPr="00750608" w:rsidRDefault="00DF1993" w:rsidP="00750608">
      <w:pPr>
        <w:pStyle w:val="ListParagraph"/>
        <w:keepNext/>
        <w:keepLines/>
        <w:numPr>
          <w:ilvl w:val="0"/>
          <w:numId w:val="12"/>
        </w:numPr>
        <w:tabs>
          <w:tab w:val="right" w:pos="851"/>
        </w:tabs>
        <w:suppressAutoHyphens/>
        <w:spacing w:after="120" w:line="240" w:lineRule="exact"/>
        <w:ind w:right="1134"/>
        <w:contextualSpacing w:val="0"/>
        <w:rPr>
          <w:rFonts w:ascii="Times New Roman" w:eastAsia="Times New Roman" w:hAnsi="Times New Roman" w:cs="Times New Roman"/>
          <w:bCs/>
          <w:iCs/>
          <w:sz w:val="20"/>
          <w:szCs w:val="20"/>
          <w:lang w:val="en-GB"/>
        </w:rPr>
      </w:pPr>
      <w:r>
        <w:rPr>
          <w:rFonts w:ascii="Times New Roman" w:eastAsia="Times New Roman" w:hAnsi="Times New Roman" w:cs="Times New Roman"/>
          <w:bCs/>
          <w:iCs/>
          <w:sz w:val="20"/>
          <w:szCs w:val="20"/>
          <w:lang w:val="en-GB"/>
        </w:rPr>
        <w:t>The SIG noted that the provisions around ‘detectable collision’ was to enforce the strategy to bring the vehicle to a stop if it was involved in a collision that could render the ALKS in a state that it may not be able to continue and therefore the vehicle should be brought to a stop. As such the text in paragraph 5.1.1. is revised to refer to the significance on the collision to determine if the vehicle should be brought to a stop rather than the detectability of it. Additional clarity is provided by adding a reference to the control strategy and that this is only applicable whilst the ALKS is active.</w:t>
      </w:r>
      <w:r w:rsidR="00F87752">
        <w:rPr>
          <w:rFonts w:ascii="Times New Roman" w:eastAsia="Times New Roman" w:hAnsi="Times New Roman" w:cs="Times New Roman"/>
          <w:bCs/>
          <w:iCs/>
          <w:sz w:val="20"/>
          <w:szCs w:val="20"/>
          <w:lang w:val="en-GB"/>
        </w:rPr>
        <w:t xml:space="preserve"> The table paragraph 5.2. in Annex 5 is amended to reflect this change.</w:t>
      </w:r>
    </w:p>
    <w:p w14:paraId="16EA4F3A" w14:textId="77777777" w:rsidR="00750608" w:rsidRDefault="00750608" w:rsidP="00750608">
      <w:pPr>
        <w:keepNext/>
        <w:keepLines/>
        <w:tabs>
          <w:tab w:val="right" w:pos="851"/>
        </w:tabs>
        <w:suppressAutoHyphens/>
        <w:spacing w:after="120" w:line="240" w:lineRule="exact"/>
        <w:ind w:left="1491" w:right="1134" w:hanging="357"/>
        <w:rPr>
          <w:rFonts w:ascii="Times New Roman" w:eastAsia="Times New Roman" w:hAnsi="Times New Roman" w:cs="Times New Roman"/>
          <w:bCs/>
          <w:iCs/>
          <w:sz w:val="20"/>
          <w:szCs w:val="20"/>
          <w:lang w:val="en-GB"/>
        </w:rPr>
      </w:pPr>
    </w:p>
    <w:p w14:paraId="518B3D90" w14:textId="77777777" w:rsidR="002D6E4F" w:rsidRPr="003F1F3F" w:rsidRDefault="002D6E4F" w:rsidP="003C36D7">
      <w:pPr>
        <w:keepNext/>
        <w:keepLines/>
        <w:tabs>
          <w:tab w:val="right" w:pos="851"/>
        </w:tabs>
        <w:suppressAutoHyphens/>
        <w:spacing w:after="120" w:line="240" w:lineRule="exact"/>
        <w:ind w:left="1491" w:right="1134" w:hanging="357"/>
        <w:rPr>
          <w:rFonts w:ascii="Times New Roman" w:eastAsia="Times New Roman" w:hAnsi="Times New Roman" w:cs="Times New Roman"/>
          <w:b/>
          <w:sz w:val="28"/>
          <w:szCs w:val="20"/>
          <w:lang w:val="en-GB" w:eastAsia="fr-FR"/>
        </w:rPr>
      </w:pPr>
    </w:p>
    <w:p w14:paraId="32F34015" w14:textId="2A3C284C" w:rsidR="00664006" w:rsidRDefault="00B45E09" w:rsidP="00B45E09">
      <w:pPr>
        <w:spacing w:after="0"/>
        <w:ind w:left="360"/>
        <w:jc w:val="center"/>
        <w:rPr>
          <w:u w:val="single"/>
          <w:lang w:val="en-GB"/>
        </w:rPr>
      </w:pPr>
      <w:r w:rsidRPr="000F6D3E">
        <w:rPr>
          <w:u w:val="single"/>
          <w:lang w:val="en-GB"/>
        </w:rPr>
        <w:tab/>
      </w:r>
      <w:r w:rsidRPr="000F6D3E">
        <w:rPr>
          <w:u w:val="single"/>
          <w:lang w:val="en-GB"/>
        </w:rPr>
        <w:tab/>
      </w:r>
      <w:r w:rsidRPr="000F6D3E">
        <w:rPr>
          <w:u w:val="single"/>
          <w:lang w:val="en-GB"/>
        </w:rPr>
        <w:tab/>
      </w:r>
    </w:p>
    <w:p w14:paraId="60E2C5AC" w14:textId="105E24C4" w:rsidR="00664006" w:rsidRDefault="00664006">
      <w:pPr>
        <w:rPr>
          <w:u w:val="single"/>
          <w:lang w:val="en-GB"/>
        </w:rPr>
      </w:pPr>
    </w:p>
    <w:sectPr w:rsidR="00664006" w:rsidSect="00971319">
      <w:headerReference w:type="first" r:id="rId10"/>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B0C4" w14:textId="77777777" w:rsidR="00BD0194" w:rsidRDefault="00BD0194" w:rsidP="00C70542">
      <w:pPr>
        <w:spacing w:after="0" w:line="240" w:lineRule="auto"/>
      </w:pPr>
      <w:r>
        <w:separator/>
      </w:r>
    </w:p>
  </w:endnote>
  <w:endnote w:type="continuationSeparator" w:id="0">
    <w:p w14:paraId="3B7FF613" w14:textId="77777777" w:rsidR="00BD0194" w:rsidRDefault="00BD0194"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F7CB" w14:textId="77777777" w:rsidR="00BD0194" w:rsidRDefault="00BD0194" w:rsidP="00C70542">
      <w:pPr>
        <w:spacing w:after="0" w:line="240" w:lineRule="auto"/>
      </w:pPr>
      <w:r>
        <w:separator/>
      </w:r>
    </w:p>
  </w:footnote>
  <w:footnote w:type="continuationSeparator" w:id="0">
    <w:p w14:paraId="009DA984" w14:textId="77777777" w:rsidR="00BD0194" w:rsidRDefault="00BD0194"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A4CF" w14:textId="4D1B304B" w:rsidR="003C36D7" w:rsidRPr="003C36D7" w:rsidRDefault="00592F9F" w:rsidP="003C36D7">
    <w:pPr>
      <w:pStyle w:val="Header"/>
      <w:tabs>
        <w:tab w:val="left" w:pos="5812"/>
      </w:tabs>
      <w:rPr>
        <w:rFonts w:ascii="Times New Roman" w:hAnsi="Times New Roman" w:cs="Times New Roman"/>
        <w:sz w:val="20"/>
        <w:szCs w:val="20"/>
        <w:lang w:val="en-IN"/>
      </w:rPr>
    </w:pPr>
    <w:r w:rsidRPr="003C36D7">
      <w:rPr>
        <w:rFonts w:ascii="Times New Roman" w:hAnsi="Times New Roman" w:cs="Times New Roman"/>
        <w:sz w:val="20"/>
        <w:szCs w:val="20"/>
        <w:lang w:val="en-IN"/>
      </w:rPr>
      <w:t>Submitt</w:t>
    </w:r>
    <w:r w:rsidR="00A96F38" w:rsidRPr="003C36D7">
      <w:rPr>
        <w:rFonts w:ascii="Times New Roman" w:hAnsi="Times New Roman" w:cs="Times New Roman"/>
        <w:sz w:val="20"/>
        <w:szCs w:val="20"/>
        <w:lang w:val="en-IN"/>
      </w:rPr>
      <w:t>ed</w:t>
    </w:r>
    <w:r w:rsidR="001F6E79" w:rsidRPr="003C36D7">
      <w:rPr>
        <w:rFonts w:ascii="Times New Roman" w:hAnsi="Times New Roman" w:cs="Times New Roman"/>
        <w:sz w:val="20"/>
        <w:szCs w:val="20"/>
        <w:lang w:val="en-IN"/>
      </w:rPr>
      <w:t xml:space="preserve"> by</w:t>
    </w:r>
    <w:r w:rsidR="003C36D7" w:rsidRPr="003C36D7">
      <w:rPr>
        <w:rFonts w:ascii="Times New Roman" w:hAnsi="Times New Roman" w:cs="Times New Roman"/>
        <w:sz w:val="20"/>
        <w:szCs w:val="20"/>
        <w:lang w:val="en-IN"/>
      </w:rPr>
      <w:t xml:space="preserve"> the </w:t>
    </w:r>
    <w:r w:rsidR="007A1FEE">
      <w:rPr>
        <w:rFonts w:ascii="Times New Roman" w:hAnsi="Times New Roman" w:cs="Times New Roman"/>
        <w:sz w:val="20"/>
        <w:szCs w:val="20"/>
        <w:lang w:val="en-IN"/>
      </w:rPr>
      <w:t>expert from UK</w:t>
    </w:r>
    <w:r w:rsidR="007A1FEE">
      <w:rPr>
        <w:rFonts w:ascii="Times New Roman" w:hAnsi="Times New Roman" w:cs="Times New Roman"/>
        <w:sz w:val="20"/>
        <w:szCs w:val="20"/>
        <w:lang w:val="en-IN"/>
      </w:rPr>
      <w:br/>
      <w:t xml:space="preserve">Co-Chair of the </w:t>
    </w:r>
    <w:r w:rsidR="003C36D7" w:rsidRPr="003C36D7">
      <w:rPr>
        <w:rFonts w:ascii="Times New Roman" w:hAnsi="Times New Roman" w:cs="Times New Roman"/>
        <w:sz w:val="20"/>
        <w:szCs w:val="20"/>
        <w:lang w:val="en-IN"/>
      </w:rPr>
      <w:t>SIG</w:t>
    </w:r>
    <w:r w:rsidR="001F6E79" w:rsidRPr="003C36D7">
      <w:rPr>
        <w:rFonts w:ascii="Times New Roman" w:hAnsi="Times New Roman" w:cs="Times New Roman"/>
        <w:sz w:val="20"/>
        <w:szCs w:val="20"/>
        <w:lang w:val="en-IN"/>
      </w:rPr>
      <w:t xml:space="preserve"> </w:t>
    </w:r>
    <w:r w:rsidRPr="003C36D7">
      <w:rPr>
        <w:rFonts w:ascii="Times New Roman" w:hAnsi="Times New Roman" w:cs="Times New Roman"/>
        <w:sz w:val="20"/>
        <w:szCs w:val="20"/>
        <w:lang w:val="en-IN"/>
      </w:rPr>
      <w:t>UNR157</w:t>
    </w:r>
    <w:r w:rsidR="00B45E09" w:rsidRPr="003C36D7">
      <w:rPr>
        <w:rFonts w:ascii="Times New Roman" w:hAnsi="Times New Roman" w:cs="Times New Roman"/>
        <w:sz w:val="20"/>
        <w:szCs w:val="20"/>
        <w:lang w:val="en-IN"/>
      </w:rPr>
      <w:tab/>
    </w:r>
    <w:r w:rsidR="00B45E09" w:rsidRPr="003C36D7">
      <w:rPr>
        <w:rFonts w:ascii="Times New Roman" w:hAnsi="Times New Roman" w:cs="Times New Roman"/>
        <w:sz w:val="20"/>
        <w:szCs w:val="20"/>
        <w:lang w:val="en-IN"/>
      </w:rPr>
      <w:tab/>
    </w:r>
    <w:r w:rsidR="003C36D7" w:rsidRPr="003C36D7">
      <w:rPr>
        <w:rFonts w:ascii="Times New Roman" w:hAnsi="Times New Roman" w:cs="Times New Roman"/>
        <w:sz w:val="20"/>
        <w:szCs w:val="20"/>
        <w:u w:val="single"/>
        <w:lang w:val="en-IN"/>
      </w:rPr>
      <w:t>Informal document</w:t>
    </w:r>
    <w:r w:rsidR="003C36D7" w:rsidRPr="003C36D7">
      <w:rPr>
        <w:rFonts w:ascii="Times New Roman" w:hAnsi="Times New Roman" w:cs="Times New Roman"/>
        <w:sz w:val="20"/>
        <w:szCs w:val="20"/>
        <w:lang w:val="en-IN"/>
      </w:rPr>
      <w:t xml:space="preserve"> </w:t>
    </w:r>
    <w:r w:rsidR="003C36D7" w:rsidRPr="003C36D7">
      <w:rPr>
        <w:rFonts w:ascii="Times New Roman" w:hAnsi="Times New Roman" w:cs="Times New Roman"/>
        <w:b/>
        <w:sz w:val="20"/>
        <w:szCs w:val="20"/>
        <w:lang w:val="en-IN"/>
      </w:rPr>
      <w:t>GRVA-10-</w:t>
    </w:r>
    <w:r w:rsidR="007A1FEE">
      <w:rPr>
        <w:rFonts w:ascii="Times New Roman" w:hAnsi="Times New Roman" w:cs="Times New Roman"/>
        <w:b/>
        <w:sz w:val="20"/>
        <w:szCs w:val="20"/>
        <w:lang w:val="en-IN"/>
      </w:rPr>
      <w:t>25</w:t>
    </w:r>
  </w:p>
  <w:p w14:paraId="1F626973" w14:textId="39861A90" w:rsidR="003C36D7" w:rsidRPr="003C36D7" w:rsidRDefault="003C36D7" w:rsidP="003C36D7">
    <w:pPr>
      <w:pStyle w:val="Header"/>
      <w:tabs>
        <w:tab w:val="left" w:pos="5812"/>
      </w:tabs>
      <w:rPr>
        <w:rFonts w:ascii="Times New Roman" w:hAnsi="Times New Roman" w:cs="Times New Roman"/>
        <w:sz w:val="20"/>
        <w:szCs w:val="20"/>
        <w:lang w:val="en-IN"/>
      </w:rPr>
    </w:pPr>
    <w:r w:rsidRPr="003C36D7">
      <w:rPr>
        <w:rFonts w:ascii="Times New Roman" w:hAnsi="Times New Roman" w:cs="Times New Roman"/>
        <w:sz w:val="20"/>
        <w:szCs w:val="20"/>
        <w:lang w:val="en-IN"/>
      </w:rPr>
      <w:tab/>
    </w:r>
    <w:r w:rsidRPr="003C36D7">
      <w:rPr>
        <w:rFonts w:ascii="Times New Roman" w:hAnsi="Times New Roman" w:cs="Times New Roman"/>
        <w:sz w:val="20"/>
        <w:szCs w:val="20"/>
        <w:lang w:val="en-IN"/>
      </w:rPr>
      <w:tab/>
      <w:t>10th GRVA, 25-28 May 2021</w:t>
    </w:r>
  </w:p>
  <w:p w14:paraId="0E003FE6" w14:textId="25B27AD7" w:rsidR="00B45E09" w:rsidRPr="003C36D7" w:rsidRDefault="003C36D7" w:rsidP="003C36D7">
    <w:pPr>
      <w:pStyle w:val="Header"/>
      <w:tabs>
        <w:tab w:val="left" w:pos="5812"/>
      </w:tabs>
      <w:rPr>
        <w:rFonts w:ascii="Times New Roman" w:hAnsi="Times New Roman" w:cs="Times New Roman"/>
        <w:sz w:val="20"/>
        <w:szCs w:val="20"/>
      </w:rPr>
    </w:pPr>
    <w:r w:rsidRPr="003C36D7">
      <w:rPr>
        <w:rFonts w:ascii="Times New Roman" w:hAnsi="Times New Roman" w:cs="Times New Roman"/>
        <w:sz w:val="20"/>
        <w:szCs w:val="20"/>
        <w:lang w:val="en-IN"/>
      </w:rPr>
      <w:tab/>
    </w:r>
    <w:r w:rsidRPr="003C36D7">
      <w:rPr>
        <w:rFonts w:ascii="Times New Roman" w:hAnsi="Times New Roman" w:cs="Times New Roman"/>
        <w:sz w:val="20"/>
        <w:szCs w:val="20"/>
        <w:lang w:val="en-IN"/>
      </w:rPr>
      <w:tab/>
      <w:t>Provisional agenda item 4(d)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25E98"/>
    <w:multiLevelType w:val="hybridMultilevel"/>
    <w:tmpl w:val="4E5EF052"/>
    <w:lvl w:ilvl="0" w:tplc="508A3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937CC"/>
    <w:multiLevelType w:val="hybridMultilevel"/>
    <w:tmpl w:val="B72A5AB6"/>
    <w:lvl w:ilvl="0" w:tplc="CEC02C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1F058C"/>
    <w:multiLevelType w:val="hybridMultilevel"/>
    <w:tmpl w:val="F4DC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C4D75"/>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9"/>
  </w:num>
  <w:num w:numId="2">
    <w:abstractNumId w:val="4"/>
  </w:num>
  <w:num w:numId="3">
    <w:abstractNumId w:val="0"/>
  </w:num>
  <w:num w:numId="4">
    <w:abstractNumId w:val="3"/>
  </w:num>
  <w:num w:numId="5">
    <w:abstractNumId w:val="6"/>
  </w:num>
  <w:num w:numId="6">
    <w:abstractNumId w:val="2"/>
  </w:num>
  <w:num w:numId="7">
    <w:abstractNumId w:val="5"/>
  </w:num>
  <w:num w:numId="8">
    <w:abstractNumId w:val="10"/>
  </w:num>
  <w:num w:numId="9">
    <w:abstractNumId w:val="11"/>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45325"/>
    <w:rsid w:val="0007763C"/>
    <w:rsid w:val="0009473E"/>
    <w:rsid w:val="000F6D3E"/>
    <w:rsid w:val="001075F5"/>
    <w:rsid w:val="00140EFC"/>
    <w:rsid w:val="00143BE4"/>
    <w:rsid w:val="00153D5D"/>
    <w:rsid w:val="00162330"/>
    <w:rsid w:val="00173F49"/>
    <w:rsid w:val="00187818"/>
    <w:rsid w:val="001A216E"/>
    <w:rsid w:val="001A42B9"/>
    <w:rsid w:val="001C6645"/>
    <w:rsid w:val="001F6E79"/>
    <w:rsid w:val="0023264A"/>
    <w:rsid w:val="0024075C"/>
    <w:rsid w:val="00243801"/>
    <w:rsid w:val="002478EF"/>
    <w:rsid w:val="0025434C"/>
    <w:rsid w:val="00291612"/>
    <w:rsid w:val="002A276C"/>
    <w:rsid w:val="002A3932"/>
    <w:rsid w:val="002C344A"/>
    <w:rsid w:val="002D6E4F"/>
    <w:rsid w:val="002F0ABF"/>
    <w:rsid w:val="002F249C"/>
    <w:rsid w:val="003105F3"/>
    <w:rsid w:val="003439E2"/>
    <w:rsid w:val="00360F8F"/>
    <w:rsid w:val="003613BA"/>
    <w:rsid w:val="003C36D7"/>
    <w:rsid w:val="003F1F3F"/>
    <w:rsid w:val="003F7D64"/>
    <w:rsid w:val="00401083"/>
    <w:rsid w:val="0040534F"/>
    <w:rsid w:val="004424C6"/>
    <w:rsid w:val="00464032"/>
    <w:rsid w:val="004658FB"/>
    <w:rsid w:val="00511401"/>
    <w:rsid w:val="0051433C"/>
    <w:rsid w:val="00541B24"/>
    <w:rsid w:val="00592F9F"/>
    <w:rsid w:val="005F0914"/>
    <w:rsid w:val="006001AC"/>
    <w:rsid w:val="006053D4"/>
    <w:rsid w:val="00630A13"/>
    <w:rsid w:val="00643650"/>
    <w:rsid w:val="00664006"/>
    <w:rsid w:val="006827A7"/>
    <w:rsid w:val="006B7605"/>
    <w:rsid w:val="006C7FCB"/>
    <w:rsid w:val="00731AF0"/>
    <w:rsid w:val="007324A6"/>
    <w:rsid w:val="00750608"/>
    <w:rsid w:val="00751B94"/>
    <w:rsid w:val="007520BE"/>
    <w:rsid w:val="00767DEB"/>
    <w:rsid w:val="007A1FEE"/>
    <w:rsid w:val="007C6F70"/>
    <w:rsid w:val="007E7B86"/>
    <w:rsid w:val="00820BAD"/>
    <w:rsid w:val="008278FE"/>
    <w:rsid w:val="00836DD6"/>
    <w:rsid w:val="008407DA"/>
    <w:rsid w:val="00844CE0"/>
    <w:rsid w:val="0085562A"/>
    <w:rsid w:val="00866FFD"/>
    <w:rsid w:val="0087677E"/>
    <w:rsid w:val="00877765"/>
    <w:rsid w:val="00882BBD"/>
    <w:rsid w:val="00885FF5"/>
    <w:rsid w:val="008863A3"/>
    <w:rsid w:val="008865EE"/>
    <w:rsid w:val="008C736E"/>
    <w:rsid w:val="008D2160"/>
    <w:rsid w:val="008E2639"/>
    <w:rsid w:val="008E4233"/>
    <w:rsid w:val="008F7672"/>
    <w:rsid w:val="00911324"/>
    <w:rsid w:val="00912914"/>
    <w:rsid w:val="00926312"/>
    <w:rsid w:val="00936755"/>
    <w:rsid w:val="00954F22"/>
    <w:rsid w:val="00971319"/>
    <w:rsid w:val="009914B0"/>
    <w:rsid w:val="00993AFB"/>
    <w:rsid w:val="00994D9B"/>
    <w:rsid w:val="009B63B7"/>
    <w:rsid w:val="009B7486"/>
    <w:rsid w:val="009C0E3E"/>
    <w:rsid w:val="00A05A27"/>
    <w:rsid w:val="00A10E52"/>
    <w:rsid w:val="00A23816"/>
    <w:rsid w:val="00A26282"/>
    <w:rsid w:val="00A37CE0"/>
    <w:rsid w:val="00A40257"/>
    <w:rsid w:val="00A45334"/>
    <w:rsid w:val="00A61C3E"/>
    <w:rsid w:val="00A81789"/>
    <w:rsid w:val="00A96F38"/>
    <w:rsid w:val="00AA0DD2"/>
    <w:rsid w:val="00AB48BB"/>
    <w:rsid w:val="00AD0571"/>
    <w:rsid w:val="00B21D07"/>
    <w:rsid w:val="00B37F79"/>
    <w:rsid w:val="00B44822"/>
    <w:rsid w:val="00B45E09"/>
    <w:rsid w:val="00B461B4"/>
    <w:rsid w:val="00B72B33"/>
    <w:rsid w:val="00BB467E"/>
    <w:rsid w:val="00BD0194"/>
    <w:rsid w:val="00BD63FD"/>
    <w:rsid w:val="00C019E4"/>
    <w:rsid w:val="00C1437A"/>
    <w:rsid w:val="00C17DF5"/>
    <w:rsid w:val="00C47460"/>
    <w:rsid w:val="00C70542"/>
    <w:rsid w:val="00C73544"/>
    <w:rsid w:val="00C8637D"/>
    <w:rsid w:val="00CB4394"/>
    <w:rsid w:val="00CF06B0"/>
    <w:rsid w:val="00CF5901"/>
    <w:rsid w:val="00CF6A99"/>
    <w:rsid w:val="00D02128"/>
    <w:rsid w:val="00D3230E"/>
    <w:rsid w:val="00D5147B"/>
    <w:rsid w:val="00DF1993"/>
    <w:rsid w:val="00E01EF0"/>
    <w:rsid w:val="00E129DF"/>
    <w:rsid w:val="00E36174"/>
    <w:rsid w:val="00E51D2E"/>
    <w:rsid w:val="00E75224"/>
    <w:rsid w:val="00EA6769"/>
    <w:rsid w:val="00EC067A"/>
    <w:rsid w:val="00EC26F7"/>
    <w:rsid w:val="00EC37D8"/>
    <w:rsid w:val="00ED551A"/>
    <w:rsid w:val="00EF7D95"/>
    <w:rsid w:val="00F06406"/>
    <w:rsid w:val="00F13DF0"/>
    <w:rsid w:val="00F444F1"/>
    <w:rsid w:val="00F57148"/>
    <w:rsid w:val="00F75D3D"/>
    <w:rsid w:val="00F87752"/>
    <w:rsid w:val="00F91937"/>
    <w:rsid w:val="00F95658"/>
    <w:rsid w:val="00FE587B"/>
    <w:rsid w:val="00FF10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 w:type="character" w:styleId="FootnoteReference">
    <w:name w:val="footnote reference"/>
    <w:aliases w:val="4_G,(Footnote Reference),-E Fußnotenzeichen,BVI fnr, BVI fnr,Footnote symbol,Footnote,Footnote Reference Superscript,SUPERS,4_GR"/>
    <w:qFormat/>
    <w:rsid w:val="00993AFB"/>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993AF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993AFB"/>
    <w:rPr>
      <w:rFonts w:ascii="Times New Roman" w:eastAsia="Times New Roman" w:hAnsi="Times New Roman" w:cs="Times New Roman"/>
      <w:sz w:val="18"/>
      <w:szCs w:val="20"/>
      <w:lang w:val="en-GB"/>
    </w:rPr>
  </w:style>
  <w:style w:type="paragraph" w:customStyle="1" w:styleId="HChG">
    <w:name w:val="_ H _Ch_G"/>
    <w:basedOn w:val="Normal"/>
    <w:next w:val="Normal"/>
    <w:link w:val="HChGChar"/>
    <w:qFormat/>
    <w:rsid w:val="0029161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291612"/>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0AC9A-2FF7-4CB4-946A-B931E2042DF8}">
  <ds:schemaRefs>
    <ds:schemaRef ds:uri="http://schemas.microsoft.com/sharepoint/v3/contenttype/forms"/>
  </ds:schemaRefs>
</ds:datastoreItem>
</file>

<file path=customXml/itemProps2.xml><?xml version="1.0" encoding="utf-8"?>
<ds:datastoreItem xmlns:ds="http://schemas.openxmlformats.org/officeDocument/2006/customXml" ds:itemID="{8E67A14B-2385-479E-A09D-C2ED2F3D0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07F83-FC48-45C6-BDA0-3BCD42A22BBC}">
  <ds:schemaRefs>
    <ds:schemaRef ds:uri="http://purl.org/dc/elements/1.1/"/>
    <ds:schemaRef ds:uri="http://schemas.microsoft.com/office/2006/metadata/properties"/>
    <ds:schemaRef ds:uri="15ff3d39-6e7b-4d70-9b7c-8d9fe85d0f29"/>
    <ds:schemaRef ds:uri="http://purl.org/dc/terms/"/>
    <ds:schemaRef ds:uri="7bcd41af-3e52-4378-bf12-165ae375de30"/>
    <ds:schemaRef ds:uri="http://schemas.microsoft.com/office/2006/documentManagement/types"/>
    <ds:schemaRef ds:uri="http://schemas.microsoft.com/office/infopath/2007/PartnerControls"/>
    <ds:schemaRef ds:uri="4fea251c-3bdd-4d50-962b-ffa2ae250ba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532</Words>
  <Characters>3039</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Francois Guichard</cp:lastModifiedBy>
  <cp:revision>7</cp:revision>
  <cp:lastPrinted>2021-05-11T09:45:00Z</cp:lastPrinted>
  <dcterms:created xsi:type="dcterms:W3CDTF">2021-05-21T16:45:00Z</dcterms:created>
  <dcterms:modified xsi:type="dcterms:W3CDTF">2021-05-24T09:13:00Z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