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C078" w14:textId="049CFD37" w:rsidR="002A0E4B" w:rsidRDefault="0067263D" w:rsidP="00791E69">
      <w:pPr>
        <w:pStyle w:val="HChG"/>
        <w:ind w:right="283" w:hanging="567"/>
        <w:jc w:val="center"/>
      </w:pPr>
      <w:r w:rsidRPr="0067263D">
        <w:rPr>
          <w:szCs w:val="28"/>
        </w:rPr>
        <w:t>Proposal for amendments to ECE/TRANS/WP.29/GRVA/2021/8</w:t>
      </w:r>
      <w:r>
        <w:rPr>
          <w:szCs w:val="28"/>
        </w:rPr>
        <w:t xml:space="preserve"> as amended by informal document </w:t>
      </w:r>
      <w:r w:rsidR="002A0E4B" w:rsidRPr="0067263D">
        <w:rPr>
          <w:szCs w:val="28"/>
        </w:rPr>
        <w:t>GRVA</w:t>
      </w:r>
      <w:r>
        <w:t>-09-37</w:t>
      </w:r>
    </w:p>
    <w:p w14:paraId="478990AB" w14:textId="59451649" w:rsidR="0054350C" w:rsidRDefault="002A0E4B" w:rsidP="005414AC">
      <w:pPr>
        <w:jc w:val="center"/>
      </w:pPr>
      <w:r w:rsidRPr="002A0E4B">
        <w:t xml:space="preserve">Proposal for a Supplement to the </w:t>
      </w:r>
      <w:r w:rsidR="005A3CE8" w:rsidRPr="005A3CE8">
        <w:rPr>
          <w:color w:val="0070C0"/>
        </w:rPr>
        <w:t xml:space="preserve">02 and </w:t>
      </w:r>
      <w:r w:rsidRPr="002A0E4B">
        <w:t xml:space="preserve">03 series of amendments to </w:t>
      </w:r>
      <w:r w:rsidR="005414AC">
        <w:br/>
      </w:r>
      <w:r w:rsidRPr="002A0E4B">
        <w:t>UN Regulation No. 79 (Steering equipment)</w:t>
      </w:r>
    </w:p>
    <w:p w14:paraId="56B34836" w14:textId="77777777" w:rsidR="0054350C" w:rsidRDefault="0054350C" w:rsidP="002A0E4B"/>
    <w:p w14:paraId="655C01AC" w14:textId="58625C5B" w:rsidR="002A0E4B" w:rsidRPr="002A0E4B" w:rsidRDefault="002A0E4B" w:rsidP="005414AC">
      <w:pPr>
        <w:ind w:left="993" w:right="992"/>
      </w:pPr>
      <w:r>
        <w:t>This document reflects the</w:t>
      </w:r>
      <w:r w:rsidR="002E6308">
        <w:t xml:space="preserve"> outcome</w:t>
      </w:r>
      <w:r>
        <w:t xml:space="preserve"> of the discussions </w:t>
      </w:r>
      <w:r w:rsidR="0054350C">
        <w:t xml:space="preserve">during the </w:t>
      </w:r>
      <w:r w:rsidR="002E6308">
        <w:t>Task Force on Advanced Driver Assistance Systems</w:t>
      </w:r>
      <w:r w:rsidR="0067263D">
        <w:t>, addressing ACSF B1 systems prescribed in</w:t>
      </w:r>
      <w:r w:rsidR="002E6308">
        <w:t xml:space="preserve"> </w:t>
      </w:r>
      <w:r w:rsidR="0054350C">
        <w:t>UN R</w:t>
      </w:r>
      <w:r w:rsidR="006405C5">
        <w:t xml:space="preserve">egulation No. </w:t>
      </w:r>
      <w:r w:rsidR="002E6308">
        <w:t>79</w:t>
      </w:r>
      <w:r w:rsidR="0054350C">
        <w:t xml:space="preserve">. </w:t>
      </w:r>
      <w:r w:rsidR="005414AC">
        <w:br/>
      </w:r>
      <w:r w:rsidR="0054350C">
        <w:t xml:space="preserve">The changes proposed to </w:t>
      </w:r>
      <w:r w:rsidR="006D4C5D" w:rsidRPr="002A0E4B">
        <w:t>the</w:t>
      </w:r>
      <w:r w:rsidR="00A9683F">
        <w:rPr>
          <w:color w:val="FF0000"/>
        </w:rPr>
        <w:t xml:space="preserve"> </w:t>
      </w:r>
      <w:r w:rsidR="00A9683F" w:rsidRPr="005A3CE8">
        <w:rPr>
          <w:color w:val="0070C0"/>
        </w:rPr>
        <w:t>02 and</w:t>
      </w:r>
      <w:r w:rsidR="006D4C5D" w:rsidRPr="005A3CE8">
        <w:rPr>
          <w:color w:val="0070C0"/>
        </w:rPr>
        <w:t xml:space="preserve"> </w:t>
      </w:r>
      <w:r w:rsidR="006D4C5D" w:rsidRPr="002A0E4B">
        <w:t xml:space="preserve">03 series of amendments to </w:t>
      </w:r>
      <w:r w:rsidR="006D4C5D">
        <w:t>UN Regulation No. 79</w:t>
      </w:r>
      <w:r w:rsidR="0067263D">
        <w:t xml:space="preserve"> </w:t>
      </w:r>
      <w:r w:rsidR="0054350C">
        <w:t xml:space="preserve">are indicated in </w:t>
      </w:r>
      <w:r w:rsidR="0054350C" w:rsidRPr="0054350C">
        <w:rPr>
          <w:color w:val="0070C0"/>
        </w:rPr>
        <w:t>blue</w:t>
      </w:r>
      <w:r w:rsidR="0054350C">
        <w:rPr>
          <w:color w:val="0070C0"/>
        </w:rPr>
        <w:t>.</w:t>
      </w:r>
    </w:p>
    <w:p w14:paraId="12A0A1DF" w14:textId="77777777" w:rsidR="00C35BB1" w:rsidRDefault="00C35BB1" w:rsidP="00C35BB1">
      <w:pPr>
        <w:pStyle w:val="HChG"/>
        <w:numPr>
          <w:ilvl w:val="0"/>
          <w:numId w:val="28"/>
        </w:numPr>
        <w:tabs>
          <w:tab w:val="left" w:pos="1134"/>
          <w:tab w:val="left" w:pos="1701"/>
          <w:tab w:val="left" w:pos="2268"/>
          <w:tab w:val="left" w:pos="2836"/>
        </w:tabs>
      </w:pPr>
      <w:r w:rsidRPr="006D0011">
        <w:t>Proposal</w:t>
      </w:r>
    </w:p>
    <w:p w14:paraId="376EB111" w14:textId="5F7A85E8" w:rsidR="00C35BB1" w:rsidRPr="00854563" w:rsidRDefault="00C35BB1" w:rsidP="00C35BB1">
      <w:pPr>
        <w:pStyle w:val="SingleTxtG"/>
        <w:rPr>
          <w:iCs/>
        </w:rPr>
      </w:pPr>
      <w:r w:rsidRPr="00854563">
        <w:rPr>
          <w:i/>
          <w:iCs/>
        </w:rPr>
        <w:t>Paragraph 5.6.2.2.3.</w:t>
      </w:r>
      <w:r w:rsidRPr="00854563">
        <w:t>,</w:t>
      </w:r>
      <w:r w:rsidRPr="00854563">
        <w:rPr>
          <w:iCs/>
        </w:rPr>
        <w:t xml:space="preserve"> amend to read:</w:t>
      </w:r>
    </w:p>
    <w:p w14:paraId="759B2595" w14:textId="2F75C4ED" w:rsidR="006D4C5D" w:rsidRPr="006D4C5D" w:rsidRDefault="00471D4F" w:rsidP="006D4C5D">
      <w:pPr>
        <w:pStyle w:val="SingleTxtG"/>
        <w:ind w:left="2268" w:hanging="993"/>
        <w:rPr>
          <w:rFonts w:eastAsia="Yu Mincho"/>
          <w:color w:val="0070C0"/>
          <w:lang w:val="en-US"/>
        </w:rPr>
      </w:pPr>
      <w:r w:rsidRPr="006D4C5D">
        <w:rPr>
          <w:rFonts w:eastAsia="Yu Mincho"/>
        </w:rPr>
        <w:t xml:space="preserve"> </w:t>
      </w:r>
      <w:r w:rsidR="006D4C5D" w:rsidRPr="006D4C5D">
        <w:rPr>
          <w:rFonts w:eastAsia="Yu Mincho"/>
        </w:rPr>
        <w:t xml:space="preserve">“5.6.2.2.3. </w:t>
      </w:r>
      <w:r w:rsidR="006D4C5D" w:rsidRPr="006D4C5D">
        <w:rPr>
          <w:rFonts w:eastAsia="Yu Mincho"/>
        </w:rPr>
        <w:tab/>
        <w:t xml:space="preserve">When the system reaches its boundary conditions set out in paragraph 5.6.2.3.1.1. of this Regulation (e.g. the specified maximum lateral acceleration </w:t>
      </w:r>
      <w:proofErr w:type="spellStart"/>
      <w:r w:rsidR="006D4C5D" w:rsidRPr="006D4C5D">
        <w:rPr>
          <w:rFonts w:eastAsia="Yu Mincho"/>
        </w:rPr>
        <w:t>ay</w:t>
      </w:r>
      <w:r w:rsidR="006D4C5D" w:rsidRPr="006D4C5D">
        <w:rPr>
          <w:rFonts w:eastAsia="Yu Mincho"/>
          <w:vertAlign w:val="subscript"/>
        </w:rPr>
        <w:t>smax</w:t>
      </w:r>
      <w:proofErr w:type="spellEnd"/>
      <w:r w:rsidR="006D4C5D" w:rsidRPr="006D4C5D">
        <w:rPr>
          <w:rFonts w:eastAsia="Yu Mincho"/>
        </w:rPr>
        <w:t xml:space="preserve">) and both in the absence of any driver input to the steering control and when any front tyre of the vehicle starts to cross the lane marking, the system shall </w:t>
      </w:r>
      <w:r w:rsidR="006D4C5D" w:rsidRPr="006D4C5D">
        <w:rPr>
          <w:rFonts w:eastAsia="Yu Mincho"/>
          <w:strike/>
          <w:color w:val="0070C0"/>
        </w:rPr>
        <w:t>continue to provide assistance and shall</w:t>
      </w:r>
    </w:p>
    <w:p w14:paraId="5BFDB1EC" w14:textId="77777777" w:rsidR="009E73C8" w:rsidRPr="006D4C5D" w:rsidRDefault="00726FF6" w:rsidP="006D4C5D">
      <w:pPr>
        <w:pStyle w:val="SingleTxtG"/>
        <w:numPr>
          <w:ilvl w:val="0"/>
          <w:numId w:val="31"/>
        </w:numPr>
        <w:tabs>
          <w:tab w:val="clear" w:pos="720"/>
        </w:tabs>
        <w:ind w:left="2694"/>
        <w:rPr>
          <w:rFonts w:eastAsia="Yu Mincho"/>
          <w:lang w:val="en-US"/>
        </w:rPr>
      </w:pPr>
      <w:r w:rsidRPr="006D4C5D">
        <w:rPr>
          <w:rFonts w:eastAsia="Yu Mincho"/>
        </w:rPr>
        <w:t>Clearly inform the driver about this system status by an optical warning signal and additionally by an acoustic or haptic warning signal</w:t>
      </w:r>
      <w:r w:rsidRPr="006D4C5D">
        <w:rPr>
          <w:rFonts w:eastAsia="Yu Mincho"/>
          <w:color w:val="0070C0"/>
        </w:rPr>
        <w:t>, and</w:t>
      </w:r>
    </w:p>
    <w:p w14:paraId="2E9FA10C" w14:textId="77777777" w:rsidR="009E73C8" w:rsidRPr="006D4C5D" w:rsidRDefault="00726FF6" w:rsidP="006D4C5D">
      <w:pPr>
        <w:pStyle w:val="SingleTxtG"/>
        <w:numPr>
          <w:ilvl w:val="0"/>
          <w:numId w:val="31"/>
        </w:numPr>
        <w:tabs>
          <w:tab w:val="clear" w:pos="720"/>
        </w:tabs>
        <w:ind w:left="2694"/>
        <w:rPr>
          <w:rFonts w:eastAsia="Yu Mincho"/>
          <w:color w:val="0070C0"/>
          <w:lang w:val="en-US"/>
        </w:rPr>
      </w:pPr>
      <w:r w:rsidRPr="006D4C5D">
        <w:rPr>
          <w:rFonts w:eastAsia="Yu Mincho"/>
          <w:color w:val="0070C0"/>
          <w:lang w:val="en-US"/>
        </w:rPr>
        <w:t xml:space="preserve">in case the specified maximum lateral acceleration </w:t>
      </w:r>
      <w:proofErr w:type="spellStart"/>
      <w:r w:rsidRPr="006D4C5D">
        <w:rPr>
          <w:rFonts w:eastAsia="Yu Mincho"/>
          <w:color w:val="0070C0"/>
          <w:lang w:val="en-US"/>
        </w:rPr>
        <w:t>ay</w:t>
      </w:r>
      <w:r w:rsidRPr="006D4C5D">
        <w:rPr>
          <w:rFonts w:eastAsia="Yu Mincho"/>
          <w:color w:val="0070C0"/>
          <w:vertAlign w:val="subscript"/>
          <w:lang w:val="en-US"/>
        </w:rPr>
        <w:t>smax</w:t>
      </w:r>
      <w:proofErr w:type="spellEnd"/>
      <w:r w:rsidRPr="006D4C5D">
        <w:rPr>
          <w:rFonts w:eastAsia="Yu Mincho"/>
          <w:color w:val="0070C0"/>
          <w:lang w:val="en-US"/>
        </w:rPr>
        <w:t xml:space="preserve"> is reached, continue to </w:t>
      </w:r>
      <w:proofErr w:type="gramStart"/>
      <w:r w:rsidRPr="006D4C5D">
        <w:rPr>
          <w:rFonts w:eastAsia="Yu Mincho"/>
          <w:color w:val="0070C0"/>
          <w:lang w:val="en-US"/>
        </w:rPr>
        <w:t>provide assistance</w:t>
      </w:r>
      <w:proofErr w:type="gramEnd"/>
      <w:r w:rsidRPr="006D4C5D">
        <w:rPr>
          <w:rFonts w:eastAsia="Yu Mincho"/>
          <w:color w:val="0070C0"/>
          <w:lang w:val="en-US"/>
        </w:rPr>
        <w:t xml:space="preserve"> as long as the system is still able to determine the original lane of travel and </w:t>
      </w:r>
      <w:r w:rsidRPr="00726FF6">
        <w:rPr>
          <w:rFonts w:eastAsia="Yu Mincho"/>
          <w:color w:val="0070C0"/>
          <w:lang w:val="en-US"/>
        </w:rPr>
        <w:t>avoid sudden loss of steering support when terminating the assistance</w:t>
      </w:r>
      <w:r w:rsidRPr="00726FF6">
        <w:rPr>
          <w:rFonts w:eastAsia="Yu Mincho"/>
          <w:lang w:val="en-US"/>
        </w:rPr>
        <w:t>.</w:t>
      </w:r>
    </w:p>
    <w:p w14:paraId="293EDE7D" w14:textId="503F6CD7" w:rsidR="006D4C5D" w:rsidRPr="006D4C5D" w:rsidRDefault="006D4C5D" w:rsidP="006D4C5D">
      <w:pPr>
        <w:pStyle w:val="SingleTxtG"/>
        <w:ind w:left="2334"/>
        <w:rPr>
          <w:rFonts w:eastAsia="Yu Mincho"/>
          <w:color w:val="0070C0"/>
          <w:lang w:val="en-US"/>
        </w:rPr>
      </w:pPr>
      <w:r w:rsidRPr="006D4C5D">
        <w:rPr>
          <w:rFonts w:eastAsia="Yu Mincho"/>
          <w:color w:val="0070C0"/>
        </w:rPr>
        <w:t xml:space="preserve">The fulfilment of this provision </w:t>
      </w:r>
      <w:r w:rsidR="00471D4F" w:rsidRPr="00A9683F">
        <w:rPr>
          <w:rFonts w:eastAsia="Yu Mincho"/>
          <w:color w:val="0070C0"/>
        </w:rPr>
        <w:t>and corresponding safety strategies</w:t>
      </w:r>
      <w:r w:rsidR="00471D4F">
        <w:rPr>
          <w:rFonts w:eastAsia="Yu Mincho"/>
          <w:b/>
          <w:color w:val="FF0000"/>
        </w:rPr>
        <w:t xml:space="preserve"> </w:t>
      </w:r>
      <w:r w:rsidRPr="006D4C5D">
        <w:rPr>
          <w:rFonts w:eastAsia="Yu Mincho"/>
          <w:color w:val="0070C0"/>
        </w:rPr>
        <w:t>shall be subject to discussion and agreement between the Technical Service and the vehicle manufacturer as part of the a</w:t>
      </w:r>
      <w:r w:rsidR="00A9683F">
        <w:rPr>
          <w:rFonts w:eastAsia="Yu Mincho"/>
          <w:color w:val="0070C0"/>
        </w:rPr>
        <w:t>ssessment according to Annex 6.</w:t>
      </w:r>
      <w:r w:rsidRPr="006D4C5D">
        <w:rPr>
          <w:rFonts w:eastAsia="Yu Mincho"/>
          <w:color w:val="0070C0"/>
        </w:rPr>
        <w:t> </w:t>
      </w:r>
    </w:p>
    <w:p w14:paraId="308C4FF9" w14:textId="0510278A" w:rsidR="006D4C5D" w:rsidRPr="006D4C5D" w:rsidRDefault="006D4C5D" w:rsidP="008353FA">
      <w:pPr>
        <w:pStyle w:val="SingleTxtG"/>
        <w:ind w:left="2334"/>
        <w:rPr>
          <w:rFonts w:eastAsia="Yu Mincho"/>
          <w:lang w:val="en-US"/>
        </w:rPr>
      </w:pPr>
      <w:r w:rsidRPr="006D4C5D">
        <w:rPr>
          <w:rFonts w:eastAsia="Yu Mincho"/>
        </w:rPr>
        <w:t>For vehicles … UN Regulation No. 130.”</w:t>
      </w:r>
      <w:r w:rsidRPr="006D4C5D">
        <w:rPr>
          <w:rFonts w:eastAsia="Yu Mincho"/>
          <w:lang w:val="en-US"/>
        </w:rPr>
        <w:t xml:space="preserve"> </w:t>
      </w:r>
      <w:r w:rsidRPr="006D4C5D">
        <w:rPr>
          <w:rFonts w:eastAsia="Yu Mincho"/>
        </w:rPr>
        <w:t> </w:t>
      </w:r>
    </w:p>
    <w:p w14:paraId="0EB12771" w14:textId="77777777" w:rsidR="00C35BB1" w:rsidRPr="006D0011" w:rsidRDefault="00C35BB1" w:rsidP="00C35BB1">
      <w:pPr>
        <w:pStyle w:val="HChG"/>
      </w:pPr>
      <w:r w:rsidRPr="001240A8">
        <w:rPr>
          <w:lang w:val="en-US"/>
        </w:rPr>
        <w:tab/>
      </w:r>
      <w:r w:rsidRPr="006D0011">
        <w:t>II.</w:t>
      </w:r>
      <w:r w:rsidRPr="006D0011">
        <w:tab/>
        <w:t>Justification</w:t>
      </w:r>
    </w:p>
    <w:p w14:paraId="3D42D505" w14:textId="71DBE937" w:rsidR="00C35BB1" w:rsidRDefault="00C35BB1" w:rsidP="008353FA">
      <w:pPr>
        <w:pStyle w:val="SingleTxtG"/>
        <w:numPr>
          <w:ilvl w:val="0"/>
          <w:numId w:val="30"/>
        </w:numPr>
        <w:ind w:left="1134" w:firstLine="0"/>
      </w:pPr>
      <w:r>
        <w:t xml:space="preserve">The intention of the proposed amendment is to clarify the existing text on continued support of an </w:t>
      </w:r>
      <w:r w:rsidRPr="00855D39">
        <w:t xml:space="preserve">Automatically Commanded Steering Function </w:t>
      </w:r>
      <w:r>
        <w:t>of Category B1, if the boundary conditions are exceeded. It shall be clarified that under certain circumstances, e.g. if there are no lane markings present, or if the vehicle has already drifted substantially out of the lane, the lane may no longer be recognized, a continuation of support may no longer be possible or reasonable.</w:t>
      </w:r>
    </w:p>
    <w:p w14:paraId="1C8EC8A9" w14:textId="12F9E0F1" w:rsidR="00C35BB1" w:rsidRPr="00726FF6" w:rsidRDefault="00EF37FB" w:rsidP="008353FA">
      <w:pPr>
        <w:pStyle w:val="SingleTxtG"/>
        <w:numPr>
          <w:ilvl w:val="0"/>
          <w:numId w:val="30"/>
        </w:numPr>
        <w:ind w:left="1134" w:firstLine="0"/>
      </w:pPr>
      <w:r w:rsidRPr="00726FF6">
        <w:rPr>
          <w:bCs/>
        </w:rPr>
        <w:t xml:space="preserve">During the meetings of TF-ADAS the industry proposal GRVA-09-37 was further reviewed and commented. This proposal reflects the latest outcome of the consultation between Contracting Parties and industry in order to clarify the system capabilities and expected behaviour </w:t>
      </w:r>
      <w:r w:rsidR="004A765D" w:rsidRPr="00726FF6">
        <w:rPr>
          <w:bCs/>
        </w:rPr>
        <w:t>when the system reaches its boundaries</w:t>
      </w:r>
      <w:r w:rsidR="00C35BB1" w:rsidRPr="00726FF6">
        <w:rPr>
          <w:bCs/>
        </w:rPr>
        <w:t xml:space="preserve">. </w:t>
      </w:r>
      <w:r w:rsidR="004A765D" w:rsidRPr="00726FF6">
        <w:rPr>
          <w:bCs/>
        </w:rPr>
        <w:t xml:space="preserve">Industry </w:t>
      </w:r>
      <w:r w:rsidRPr="00726FF6">
        <w:rPr>
          <w:bCs/>
        </w:rPr>
        <w:t>proposed</w:t>
      </w:r>
      <w:r w:rsidR="004A765D" w:rsidRPr="00726FF6">
        <w:rPr>
          <w:bCs/>
        </w:rPr>
        <w:t xml:space="preserve"> the above new wording </w:t>
      </w:r>
      <w:r w:rsidRPr="00726FF6">
        <w:rPr>
          <w:bCs/>
        </w:rPr>
        <w:t xml:space="preserve">(blue) </w:t>
      </w:r>
      <w:r w:rsidR="004A765D" w:rsidRPr="00726FF6">
        <w:rPr>
          <w:bCs/>
        </w:rPr>
        <w:t>which better captures the necessary criteria (ay</w:t>
      </w:r>
      <w:r w:rsidR="004A765D" w:rsidRPr="00726FF6">
        <w:rPr>
          <w:bCs/>
          <w:vertAlign w:val="subscript"/>
        </w:rPr>
        <w:t>smax</w:t>
      </w:r>
      <w:r w:rsidR="004A765D" w:rsidRPr="00726FF6">
        <w:rPr>
          <w:bCs/>
        </w:rPr>
        <w:t>, original lane of travel) and the intention (avoid sudden loss of support) of paragraph</w:t>
      </w:r>
      <w:r w:rsidRPr="00726FF6">
        <w:rPr>
          <w:bCs/>
        </w:rPr>
        <w:t xml:space="preserve"> 5.6.2.2.3</w:t>
      </w:r>
      <w:r w:rsidR="004A765D" w:rsidRPr="00726FF6">
        <w:rPr>
          <w:bCs/>
        </w:rPr>
        <w:t>.</w:t>
      </w:r>
    </w:p>
    <w:p w14:paraId="78B97D29" w14:textId="4600E14A" w:rsidR="004A765D" w:rsidRPr="00726FF6" w:rsidRDefault="004A765D" w:rsidP="008353FA">
      <w:pPr>
        <w:pStyle w:val="SingleTxtG"/>
        <w:numPr>
          <w:ilvl w:val="0"/>
          <w:numId w:val="30"/>
        </w:numPr>
        <w:ind w:left="1134" w:firstLine="0"/>
      </w:pPr>
      <w:r w:rsidRPr="00726FF6">
        <w:rPr>
          <w:bCs/>
        </w:rPr>
        <w:t>The proposed wording is partly inspired from the EU General Safety Regulation (GSR) for Emergency Lane Keep</w:t>
      </w:r>
      <w:r w:rsidR="00567501" w:rsidRPr="00726FF6">
        <w:rPr>
          <w:bCs/>
        </w:rPr>
        <w:t>ing</w:t>
      </w:r>
      <w:r w:rsidRPr="00726FF6">
        <w:rPr>
          <w:bCs/>
        </w:rPr>
        <w:t xml:space="preserve"> </w:t>
      </w:r>
      <w:r w:rsidR="00567501" w:rsidRPr="00726FF6">
        <w:rPr>
          <w:bCs/>
        </w:rPr>
        <w:t>System</w:t>
      </w:r>
      <w:r w:rsidRPr="00726FF6">
        <w:rPr>
          <w:bCs/>
        </w:rPr>
        <w:t xml:space="preserve"> (ELKS): “…</w:t>
      </w:r>
      <w:r w:rsidRPr="00726FF6">
        <w:rPr>
          <w:bCs/>
          <w:i/>
          <w:iCs/>
          <w:lang w:val="en-US"/>
        </w:rPr>
        <w:t>Significant loss of steering support once overridden shall not happen suddenly</w:t>
      </w:r>
      <w:r w:rsidRPr="00726FF6">
        <w:rPr>
          <w:bCs/>
          <w:lang w:val="en-US"/>
        </w:rPr>
        <w:t>…”</w:t>
      </w:r>
      <w:r w:rsidR="00EF37FB" w:rsidRPr="00726FF6">
        <w:rPr>
          <w:bCs/>
          <w:lang w:val="en-US"/>
        </w:rPr>
        <w:t xml:space="preserve"> / document ADAS-04-02. </w:t>
      </w:r>
    </w:p>
    <w:p w14:paraId="25C052E0" w14:textId="056DD20E" w:rsidR="00A319B6" w:rsidRDefault="00A319B6" w:rsidP="00A319B6">
      <w:pPr>
        <w:spacing w:before="240"/>
        <w:jc w:val="center"/>
        <w:rPr>
          <w:u w:val="single"/>
        </w:rPr>
      </w:pPr>
      <w:r w:rsidRPr="000A0AB1">
        <w:rPr>
          <w:u w:val="single"/>
        </w:rPr>
        <w:tab/>
      </w:r>
      <w:r w:rsidRPr="000A0AB1">
        <w:rPr>
          <w:u w:val="single"/>
        </w:rPr>
        <w:tab/>
      </w:r>
      <w:r w:rsidRPr="000A0AB1">
        <w:rPr>
          <w:u w:val="single"/>
        </w:rPr>
        <w:tab/>
      </w:r>
    </w:p>
    <w:sectPr w:rsidR="00A319B6" w:rsidSect="0054350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96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3BE74" w14:textId="77777777" w:rsidR="001F391A" w:rsidRDefault="001F391A"/>
  </w:endnote>
  <w:endnote w:type="continuationSeparator" w:id="0">
    <w:p w14:paraId="7A2DF4EC" w14:textId="77777777" w:rsidR="001F391A" w:rsidRDefault="001F391A"/>
  </w:endnote>
  <w:endnote w:type="continuationNotice" w:id="1">
    <w:p w14:paraId="0EF49AF1" w14:textId="77777777" w:rsidR="001F391A" w:rsidRDefault="001F3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5E90" w14:textId="0147D448"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sidR="005A3CE8">
      <w:rPr>
        <w:b/>
        <w:noProof/>
        <w:sz w:val="18"/>
      </w:rPr>
      <w:t>2</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63BA" w14:textId="5F7C46D3" w:rsidR="00695FD4" w:rsidRDefault="00695FD4">
    <w:pPr>
      <w:pStyle w:val="Footer"/>
      <w:rPr>
        <w:b/>
        <w:bCs/>
        <w:sz w:val="18"/>
        <w:szCs w:val="18"/>
        <w:lang w:val="fr-CH"/>
      </w:rPr>
    </w:pPr>
  </w:p>
  <w:p w14:paraId="3C51F93D" w14:textId="77777777" w:rsidR="00D24600" w:rsidRPr="00695FD4" w:rsidRDefault="00D24600">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1FCC1" w14:textId="77777777" w:rsidR="001F391A" w:rsidRPr="000B175B" w:rsidRDefault="001F391A" w:rsidP="000B175B">
      <w:pPr>
        <w:tabs>
          <w:tab w:val="right" w:pos="2155"/>
        </w:tabs>
        <w:spacing w:after="80"/>
        <w:ind w:left="680"/>
        <w:rPr>
          <w:u w:val="single"/>
        </w:rPr>
      </w:pPr>
      <w:r>
        <w:rPr>
          <w:u w:val="single"/>
        </w:rPr>
        <w:tab/>
      </w:r>
    </w:p>
  </w:footnote>
  <w:footnote w:type="continuationSeparator" w:id="0">
    <w:p w14:paraId="5BE4DDCC" w14:textId="77777777" w:rsidR="001F391A" w:rsidRPr="00FC68B7" w:rsidRDefault="001F391A" w:rsidP="00FC68B7">
      <w:pPr>
        <w:tabs>
          <w:tab w:val="left" w:pos="2155"/>
        </w:tabs>
        <w:spacing w:after="80"/>
        <w:ind w:left="680"/>
        <w:rPr>
          <w:u w:val="single"/>
        </w:rPr>
      </w:pPr>
      <w:r>
        <w:rPr>
          <w:u w:val="single"/>
        </w:rPr>
        <w:tab/>
      </w:r>
    </w:p>
  </w:footnote>
  <w:footnote w:type="continuationNotice" w:id="1">
    <w:p w14:paraId="6CD05EA7" w14:textId="77777777" w:rsidR="001F391A" w:rsidRDefault="001F3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2ADE2" w14:textId="26A9D26E" w:rsidR="00A56C92" w:rsidRPr="002A0E4B" w:rsidRDefault="00A56C92" w:rsidP="002A0E4B">
    <w:pPr>
      <w:pStyle w:val="Header"/>
      <w:pBdr>
        <w:bottom w:val="single" w:sz="4" w:space="17"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714C" w14:textId="11241F11" w:rsidR="0054350C" w:rsidRDefault="0054350C" w:rsidP="00652F5C">
    <w:pPr>
      <w:pStyle w:val="Header"/>
      <w:pBdr>
        <w:bottom w:val="none" w:sz="0" w:space="0" w:color="auto"/>
      </w:pBdr>
    </w:pPr>
  </w:p>
  <w:tbl>
    <w:tblPr>
      <w:tblW w:w="8930" w:type="dxa"/>
      <w:tblLook w:val="0000" w:firstRow="0" w:lastRow="0" w:firstColumn="0" w:lastColumn="0" w:noHBand="0" w:noVBand="0"/>
    </w:tblPr>
    <w:tblGrid>
      <w:gridCol w:w="4253"/>
      <w:gridCol w:w="4677"/>
    </w:tblGrid>
    <w:tr w:rsidR="0054350C" w:rsidRPr="002A0E4B" w14:paraId="2C5A2285" w14:textId="77777777" w:rsidTr="00DB2C25">
      <w:tc>
        <w:tcPr>
          <w:tcW w:w="4253" w:type="dxa"/>
        </w:tcPr>
        <w:p w14:paraId="615336BE" w14:textId="77777777" w:rsidR="0054350C" w:rsidRPr="002A0E4B" w:rsidRDefault="0054350C" w:rsidP="00652F5C">
          <w:pPr>
            <w:tabs>
              <w:tab w:val="center" w:pos="4677"/>
              <w:tab w:val="right" w:pos="9355"/>
            </w:tabs>
            <w:spacing w:line="240" w:lineRule="auto"/>
            <w:rPr>
              <w:lang w:eastAsia="ar-SA"/>
            </w:rPr>
          </w:pPr>
          <w:r w:rsidRPr="002A0E4B">
            <w:rPr>
              <w:lang w:eastAsia="ar-SA"/>
            </w:rPr>
            <w:t>Submitted by the experts from OICA and CLEPA</w:t>
          </w:r>
        </w:p>
      </w:tc>
      <w:tc>
        <w:tcPr>
          <w:tcW w:w="4677" w:type="dxa"/>
        </w:tcPr>
        <w:p w14:paraId="5067F176" w14:textId="59C079B0" w:rsidR="0054350C" w:rsidRPr="002A0E4B" w:rsidRDefault="0054350C" w:rsidP="00652F5C">
          <w:pPr>
            <w:spacing w:line="240" w:lineRule="auto"/>
            <w:ind w:left="1314"/>
            <w:rPr>
              <w:b/>
              <w:bCs/>
              <w:lang w:eastAsia="ar-SA"/>
            </w:rPr>
          </w:pPr>
          <w:r w:rsidRPr="002A0E4B">
            <w:rPr>
              <w:u w:val="single"/>
              <w:lang w:eastAsia="ar-SA"/>
            </w:rPr>
            <w:t>Informal document</w:t>
          </w:r>
          <w:r w:rsidRPr="002A0E4B">
            <w:rPr>
              <w:lang w:eastAsia="ar-SA"/>
            </w:rPr>
            <w:t xml:space="preserve"> </w:t>
          </w:r>
          <w:r w:rsidRPr="002A0E4B">
            <w:rPr>
              <w:b/>
              <w:bCs/>
              <w:lang w:eastAsia="ar-SA"/>
            </w:rPr>
            <w:t>GRVA-</w:t>
          </w:r>
          <w:r w:rsidR="002E6308">
            <w:rPr>
              <w:b/>
              <w:bCs/>
              <w:lang w:eastAsia="ar-SA"/>
            </w:rPr>
            <w:t>10</w:t>
          </w:r>
          <w:r w:rsidRPr="002A0E4B">
            <w:rPr>
              <w:b/>
              <w:bCs/>
              <w:lang w:eastAsia="ar-SA"/>
            </w:rPr>
            <w:t>-</w:t>
          </w:r>
          <w:r w:rsidR="008353FA">
            <w:rPr>
              <w:b/>
              <w:bCs/>
              <w:lang w:eastAsia="ar-SA"/>
            </w:rPr>
            <w:t>24</w:t>
          </w:r>
        </w:p>
        <w:p w14:paraId="3EA71EEC" w14:textId="5826452F" w:rsidR="0054350C" w:rsidRPr="002A0E4B" w:rsidRDefault="002E6308" w:rsidP="002E6308">
          <w:pPr>
            <w:tabs>
              <w:tab w:val="center" w:pos="4677"/>
              <w:tab w:val="right" w:pos="9355"/>
            </w:tabs>
            <w:spacing w:line="240" w:lineRule="auto"/>
            <w:ind w:left="1314"/>
            <w:rPr>
              <w:lang w:eastAsia="ar-SA"/>
            </w:rPr>
          </w:pPr>
          <w:r>
            <w:rPr>
              <w:lang w:eastAsia="ar-SA"/>
            </w:rPr>
            <w:t>10</w:t>
          </w:r>
          <w:r w:rsidR="00652F5C" w:rsidRPr="00D66AC5">
            <w:rPr>
              <w:vertAlign w:val="superscript"/>
              <w:lang w:eastAsia="ar-SA"/>
            </w:rPr>
            <w:t>th</w:t>
          </w:r>
          <w:r w:rsidR="00D66AC5">
            <w:rPr>
              <w:lang w:eastAsia="ar-SA"/>
            </w:rPr>
            <w:t xml:space="preserve"> </w:t>
          </w:r>
          <w:r>
            <w:rPr>
              <w:lang w:eastAsia="ar-SA"/>
            </w:rPr>
            <w:t>GRVA, 25</w:t>
          </w:r>
          <w:r w:rsidR="0054350C" w:rsidRPr="002A0E4B">
            <w:rPr>
              <w:lang w:eastAsia="ar-SA"/>
            </w:rPr>
            <w:t>-</w:t>
          </w:r>
          <w:r>
            <w:rPr>
              <w:lang w:eastAsia="ar-SA"/>
            </w:rPr>
            <w:t>28</w:t>
          </w:r>
          <w:r w:rsidR="0054350C" w:rsidRPr="002A0E4B">
            <w:rPr>
              <w:lang w:eastAsia="ar-SA"/>
            </w:rPr>
            <w:t xml:space="preserve"> </w:t>
          </w:r>
          <w:r>
            <w:rPr>
              <w:lang w:eastAsia="ar-SA"/>
            </w:rPr>
            <w:t>May</w:t>
          </w:r>
          <w:r w:rsidR="0054350C" w:rsidRPr="002A0E4B">
            <w:rPr>
              <w:lang w:eastAsia="ar-SA"/>
            </w:rPr>
            <w:t xml:space="preserve"> 2021, </w:t>
          </w:r>
          <w:r w:rsidR="0054350C" w:rsidRPr="002A0E4B">
            <w:rPr>
              <w:lang w:eastAsia="ar-SA"/>
            </w:rPr>
            <w:br/>
          </w:r>
          <w:r w:rsidR="00127901">
            <w:rPr>
              <w:lang w:eastAsia="ar-SA"/>
            </w:rPr>
            <w:t>A</w:t>
          </w:r>
          <w:r w:rsidR="0054350C" w:rsidRPr="002A0E4B">
            <w:rPr>
              <w:lang w:eastAsia="ar-SA"/>
            </w:rPr>
            <w:t xml:space="preserve">genda item </w:t>
          </w:r>
          <w:r w:rsidR="00D66AC5">
            <w:rPr>
              <w:lang w:eastAsia="ar-SA"/>
            </w:rPr>
            <w:t>6(</w:t>
          </w:r>
          <w:r>
            <w:rPr>
              <w:lang w:eastAsia="ar-SA"/>
            </w:rPr>
            <w:t>b</w:t>
          </w:r>
          <w:r w:rsidR="00D66AC5">
            <w:rPr>
              <w:lang w:eastAsia="ar-SA"/>
            </w:rPr>
            <w:t>)</w:t>
          </w:r>
        </w:p>
      </w:tc>
    </w:tr>
  </w:tbl>
  <w:p w14:paraId="1799CC0E" w14:textId="38E054DB" w:rsidR="002A0E4B" w:rsidRDefault="002A0E4B" w:rsidP="00652F5C">
    <w:pPr>
      <w:pStyle w:val="Header"/>
      <w:pBdr>
        <w:bottom w:val="none" w:sz="0" w:space="0" w:color="auto"/>
      </w:pBdr>
    </w:pPr>
  </w:p>
  <w:p w14:paraId="1F5D83E3" w14:textId="5015E8D4" w:rsidR="00212863" w:rsidRDefault="00212863" w:rsidP="00652F5C">
    <w:pPr>
      <w:pStyle w:val="Header"/>
      <w:pBdr>
        <w:bottom w:val="none" w:sz="0" w:space="0" w:color="auto"/>
      </w:pBd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7635C3"/>
    <w:multiLevelType w:val="hybridMultilevel"/>
    <w:tmpl w:val="F118B804"/>
    <w:lvl w:ilvl="0" w:tplc="6E94A96A">
      <w:start w:val="1"/>
      <w:numFmt w:val="lowerLetter"/>
      <w:lvlText w:val="(%1)"/>
      <w:lvlJc w:val="left"/>
      <w:pPr>
        <w:ind w:left="2829" w:hanging="570"/>
      </w:pPr>
      <w:rPr>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4F309C"/>
    <w:multiLevelType w:val="hybridMultilevel"/>
    <w:tmpl w:val="F606F2AE"/>
    <w:lvl w:ilvl="0" w:tplc="040C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A24CB7"/>
    <w:multiLevelType w:val="hybridMultilevel"/>
    <w:tmpl w:val="C36C9886"/>
    <w:lvl w:ilvl="0" w:tplc="6666C302">
      <w:numFmt w:val="bullet"/>
      <w:lvlText w:val=""/>
      <w:lvlJc w:val="left"/>
      <w:pPr>
        <w:ind w:left="810" w:hanging="45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0" w15:restartNumberingAfterBreak="0">
    <w:nsid w:val="27B91DCC"/>
    <w:multiLevelType w:val="hybridMultilevel"/>
    <w:tmpl w:val="7F6CC2E2"/>
    <w:lvl w:ilvl="0" w:tplc="4DD674F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5F353564"/>
    <w:multiLevelType w:val="hybridMultilevel"/>
    <w:tmpl w:val="FD4E63FE"/>
    <w:lvl w:ilvl="0" w:tplc="914A5416">
      <w:start w:val="1"/>
      <w:numFmt w:val="bullet"/>
      <w:lvlText w:val="-"/>
      <w:lvlJc w:val="left"/>
      <w:pPr>
        <w:tabs>
          <w:tab w:val="num" w:pos="720"/>
        </w:tabs>
        <w:ind w:left="720" w:hanging="360"/>
      </w:pPr>
      <w:rPr>
        <w:rFonts w:ascii="Times New Roman" w:hAnsi="Times New Roman" w:hint="default"/>
      </w:rPr>
    </w:lvl>
    <w:lvl w:ilvl="1" w:tplc="265602DA" w:tentative="1">
      <w:start w:val="1"/>
      <w:numFmt w:val="bullet"/>
      <w:lvlText w:val="-"/>
      <w:lvlJc w:val="left"/>
      <w:pPr>
        <w:tabs>
          <w:tab w:val="num" w:pos="1440"/>
        </w:tabs>
        <w:ind w:left="1440" w:hanging="360"/>
      </w:pPr>
      <w:rPr>
        <w:rFonts w:ascii="Times New Roman" w:hAnsi="Times New Roman" w:hint="default"/>
      </w:rPr>
    </w:lvl>
    <w:lvl w:ilvl="2" w:tplc="B32E6C4E" w:tentative="1">
      <w:start w:val="1"/>
      <w:numFmt w:val="bullet"/>
      <w:lvlText w:val="-"/>
      <w:lvlJc w:val="left"/>
      <w:pPr>
        <w:tabs>
          <w:tab w:val="num" w:pos="2160"/>
        </w:tabs>
        <w:ind w:left="2160" w:hanging="360"/>
      </w:pPr>
      <w:rPr>
        <w:rFonts w:ascii="Times New Roman" w:hAnsi="Times New Roman" w:hint="default"/>
      </w:rPr>
    </w:lvl>
    <w:lvl w:ilvl="3" w:tplc="614C107E" w:tentative="1">
      <w:start w:val="1"/>
      <w:numFmt w:val="bullet"/>
      <w:lvlText w:val="-"/>
      <w:lvlJc w:val="left"/>
      <w:pPr>
        <w:tabs>
          <w:tab w:val="num" w:pos="2880"/>
        </w:tabs>
        <w:ind w:left="2880" w:hanging="360"/>
      </w:pPr>
      <w:rPr>
        <w:rFonts w:ascii="Times New Roman" w:hAnsi="Times New Roman" w:hint="default"/>
      </w:rPr>
    </w:lvl>
    <w:lvl w:ilvl="4" w:tplc="2786ACFC" w:tentative="1">
      <w:start w:val="1"/>
      <w:numFmt w:val="bullet"/>
      <w:lvlText w:val="-"/>
      <w:lvlJc w:val="left"/>
      <w:pPr>
        <w:tabs>
          <w:tab w:val="num" w:pos="3600"/>
        </w:tabs>
        <w:ind w:left="3600" w:hanging="360"/>
      </w:pPr>
      <w:rPr>
        <w:rFonts w:ascii="Times New Roman" w:hAnsi="Times New Roman" w:hint="default"/>
      </w:rPr>
    </w:lvl>
    <w:lvl w:ilvl="5" w:tplc="DA4E75B0" w:tentative="1">
      <w:start w:val="1"/>
      <w:numFmt w:val="bullet"/>
      <w:lvlText w:val="-"/>
      <w:lvlJc w:val="left"/>
      <w:pPr>
        <w:tabs>
          <w:tab w:val="num" w:pos="4320"/>
        </w:tabs>
        <w:ind w:left="4320" w:hanging="360"/>
      </w:pPr>
      <w:rPr>
        <w:rFonts w:ascii="Times New Roman" w:hAnsi="Times New Roman" w:hint="default"/>
      </w:rPr>
    </w:lvl>
    <w:lvl w:ilvl="6" w:tplc="70862A58" w:tentative="1">
      <w:start w:val="1"/>
      <w:numFmt w:val="bullet"/>
      <w:lvlText w:val="-"/>
      <w:lvlJc w:val="left"/>
      <w:pPr>
        <w:tabs>
          <w:tab w:val="num" w:pos="5040"/>
        </w:tabs>
        <w:ind w:left="5040" w:hanging="360"/>
      </w:pPr>
      <w:rPr>
        <w:rFonts w:ascii="Times New Roman" w:hAnsi="Times New Roman" w:hint="default"/>
      </w:rPr>
    </w:lvl>
    <w:lvl w:ilvl="7" w:tplc="F43424C6" w:tentative="1">
      <w:start w:val="1"/>
      <w:numFmt w:val="bullet"/>
      <w:lvlText w:val="-"/>
      <w:lvlJc w:val="left"/>
      <w:pPr>
        <w:tabs>
          <w:tab w:val="num" w:pos="5760"/>
        </w:tabs>
        <w:ind w:left="5760" w:hanging="360"/>
      </w:pPr>
      <w:rPr>
        <w:rFonts w:ascii="Times New Roman" w:hAnsi="Times New Roman" w:hint="default"/>
      </w:rPr>
    </w:lvl>
    <w:lvl w:ilvl="8" w:tplc="28F80BA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0C47993"/>
    <w:multiLevelType w:val="hybridMultilevel"/>
    <w:tmpl w:val="053ADEB8"/>
    <w:lvl w:ilvl="0" w:tplc="BA62CFF8">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74EB307A"/>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355E2"/>
    <w:multiLevelType w:val="hybridMultilevel"/>
    <w:tmpl w:val="FA6EE4AA"/>
    <w:lvl w:ilvl="0" w:tplc="72244C8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10"/>
  </w:num>
  <w:num w:numId="14">
    <w:abstractNumId w:val="14"/>
  </w:num>
  <w:num w:numId="15">
    <w:abstractNumId w:val="22"/>
  </w:num>
  <w:num w:numId="16">
    <w:abstractNumId w:val="16"/>
  </w:num>
  <w:num w:numId="17">
    <w:abstractNumId w:val="26"/>
  </w:num>
  <w:num w:numId="18">
    <w:abstractNumId w:val="29"/>
  </w:num>
  <w:num w:numId="19">
    <w:abstractNumId w:val="12"/>
  </w:num>
  <w:num w:numId="20">
    <w:abstractNumId w:val="12"/>
  </w:num>
  <w:num w:numId="21">
    <w:abstractNumId w:val="23"/>
  </w:num>
  <w:num w:numId="22">
    <w:abstractNumId w:val="27"/>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15"/>
  </w:num>
  <w:num w:numId="31">
    <w:abstractNumId w:val="24"/>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0A5"/>
    <w:rsid w:val="00002A7D"/>
    <w:rsid w:val="000038A8"/>
    <w:rsid w:val="00006790"/>
    <w:rsid w:val="000211BF"/>
    <w:rsid w:val="00027624"/>
    <w:rsid w:val="00045097"/>
    <w:rsid w:val="00050F6B"/>
    <w:rsid w:val="000678CD"/>
    <w:rsid w:val="000716B1"/>
    <w:rsid w:val="00072C8C"/>
    <w:rsid w:val="00081CE0"/>
    <w:rsid w:val="00084D30"/>
    <w:rsid w:val="00090320"/>
    <w:rsid w:val="000931C0"/>
    <w:rsid w:val="000A0AB1"/>
    <w:rsid w:val="000A2E09"/>
    <w:rsid w:val="000B175B"/>
    <w:rsid w:val="000B1A1C"/>
    <w:rsid w:val="000B3A0F"/>
    <w:rsid w:val="000D60CD"/>
    <w:rsid w:val="000E0299"/>
    <w:rsid w:val="000E0415"/>
    <w:rsid w:val="000E499D"/>
    <w:rsid w:val="000F251B"/>
    <w:rsid w:val="000F7715"/>
    <w:rsid w:val="001028DE"/>
    <w:rsid w:val="00126065"/>
    <w:rsid w:val="00127901"/>
    <w:rsid w:val="00130375"/>
    <w:rsid w:val="00137A2B"/>
    <w:rsid w:val="00156B99"/>
    <w:rsid w:val="00166124"/>
    <w:rsid w:val="00184DDA"/>
    <w:rsid w:val="001878AA"/>
    <w:rsid w:val="001900CD"/>
    <w:rsid w:val="001A0452"/>
    <w:rsid w:val="001B4B04"/>
    <w:rsid w:val="001B5875"/>
    <w:rsid w:val="001C4B9C"/>
    <w:rsid w:val="001C6663"/>
    <w:rsid w:val="001C7895"/>
    <w:rsid w:val="001D26DF"/>
    <w:rsid w:val="001F1599"/>
    <w:rsid w:val="001F19C4"/>
    <w:rsid w:val="001F391A"/>
    <w:rsid w:val="002043F0"/>
    <w:rsid w:val="00211E0B"/>
    <w:rsid w:val="00212863"/>
    <w:rsid w:val="002267FF"/>
    <w:rsid w:val="00232575"/>
    <w:rsid w:val="00247258"/>
    <w:rsid w:val="00257CAC"/>
    <w:rsid w:val="00260969"/>
    <w:rsid w:val="00261F75"/>
    <w:rsid w:val="0027237A"/>
    <w:rsid w:val="002725F2"/>
    <w:rsid w:val="00290E82"/>
    <w:rsid w:val="002974E9"/>
    <w:rsid w:val="002A0E4B"/>
    <w:rsid w:val="002A130B"/>
    <w:rsid w:val="002A7F94"/>
    <w:rsid w:val="002B109A"/>
    <w:rsid w:val="002C6D45"/>
    <w:rsid w:val="002D6E53"/>
    <w:rsid w:val="002E6308"/>
    <w:rsid w:val="002F046D"/>
    <w:rsid w:val="002F3023"/>
    <w:rsid w:val="00301764"/>
    <w:rsid w:val="003229D8"/>
    <w:rsid w:val="00336C97"/>
    <w:rsid w:val="00337F88"/>
    <w:rsid w:val="00342432"/>
    <w:rsid w:val="0035223F"/>
    <w:rsid w:val="00352D4B"/>
    <w:rsid w:val="0035638C"/>
    <w:rsid w:val="00360D92"/>
    <w:rsid w:val="003A46BB"/>
    <w:rsid w:val="003A4EC7"/>
    <w:rsid w:val="003A7295"/>
    <w:rsid w:val="003B1F60"/>
    <w:rsid w:val="003C2CC4"/>
    <w:rsid w:val="003C51FC"/>
    <w:rsid w:val="003D4B23"/>
    <w:rsid w:val="003E278A"/>
    <w:rsid w:val="00413520"/>
    <w:rsid w:val="004325CB"/>
    <w:rsid w:val="00440A07"/>
    <w:rsid w:val="00462880"/>
    <w:rsid w:val="00471D4F"/>
    <w:rsid w:val="00476F24"/>
    <w:rsid w:val="004A370F"/>
    <w:rsid w:val="004A765D"/>
    <w:rsid w:val="004B2383"/>
    <w:rsid w:val="004B5511"/>
    <w:rsid w:val="004C27E8"/>
    <w:rsid w:val="004C55B0"/>
    <w:rsid w:val="004C721C"/>
    <w:rsid w:val="004F68A7"/>
    <w:rsid w:val="004F6BA0"/>
    <w:rsid w:val="00503BEA"/>
    <w:rsid w:val="00533616"/>
    <w:rsid w:val="00535ABA"/>
    <w:rsid w:val="0053768B"/>
    <w:rsid w:val="005414AC"/>
    <w:rsid w:val="005420F2"/>
    <w:rsid w:val="0054285C"/>
    <w:rsid w:val="0054350C"/>
    <w:rsid w:val="00564939"/>
    <w:rsid w:val="0056516A"/>
    <w:rsid w:val="00567501"/>
    <w:rsid w:val="005760CE"/>
    <w:rsid w:val="005811BE"/>
    <w:rsid w:val="00584173"/>
    <w:rsid w:val="00595520"/>
    <w:rsid w:val="005A083E"/>
    <w:rsid w:val="005A3CE8"/>
    <w:rsid w:val="005A44B9"/>
    <w:rsid w:val="005B1BA0"/>
    <w:rsid w:val="005B3DB3"/>
    <w:rsid w:val="005B4795"/>
    <w:rsid w:val="005D15CA"/>
    <w:rsid w:val="005D2CE9"/>
    <w:rsid w:val="005F08DF"/>
    <w:rsid w:val="005F3066"/>
    <w:rsid w:val="005F3E61"/>
    <w:rsid w:val="00604DDD"/>
    <w:rsid w:val="006115CC"/>
    <w:rsid w:val="00611FC4"/>
    <w:rsid w:val="006141C7"/>
    <w:rsid w:val="00616007"/>
    <w:rsid w:val="006176FB"/>
    <w:rsid w:val="00627569"/>
    <w:rsid w:val="00630FCB"/>
    <w:rsid w:val="006405C5"/>
    <w:rsid w:val="00640B26"/>
    <w:rsid w:val="00652F5C"/>
    <w:rsid w:val="0065766B"/>
    <w:rsid w:val="0067263D"/>
    <w:rsid w:val="006770B2"/>
    <w:rsid w:val="00677443"/>
    <w:rsid w:val="006843DA"/>
    <w:rsid w:val="00684D39"/>
    <w:rsid w:val="00686A48"/>
    <w:rsid w:val="006940E1"/>
    <w:rsid w:val="00695FD4"/>
    <w:rsid w:val="006A3C72"/>
    <w:rsid w:val="006A7392"/>
    <w:rsid w:val="006A73E6"/>
    <w:rsid w:val="006B03A1"/>
    <w:rsid w:val="006B3E63"/>
    <w:rsid w:val="006B67D9"/>
    <w:rsid w:val="006C5535"/>
    <w:rsid w:val="006D0589"/>
    <w:rsid w:val="006D4C5D"/>
    <w:rsid w:val="006D5446"/>
    <w:rsid w:val="006E564B"/>
    <w:rsid w:val="006E7154"/>
    <w:rsid w:val="007003CD"/>
    <w:rsid w:val="0070701E"/>
    <w:rsid w:val="0072632A"/>
    <w:rsid w:val="00726FF6"/>
    <w:rsid w:val="007358E8"/>
    <w:rsid w:val="00736ECE"/>
    <w:rsid w:val="0074533B"/>
    <w:rsid w:val="007639A3"/>
    <w:rsid w:val="007643BC"/>
    <w:rsid w:val="00774DE3"/>
    <w:rsid w:val="00780C68"/>
    <w:rsid w:val="00791E69"/>
    <w:rsid w:val="007959FE"/>
    <w:rsid w:val="00795A09"/>
    <w:rsid w:val="007A0CF1"/>
    <w:rsid w:val="007A7FA0"/>
    <w:rsid w:val="007B567A"/>
    <w:rsid w:val="007B6BA5"/>
    <w:rsid w:val="007C3390"/>
    <w:rsid w:val="007C42D8"/>
    <w:rsid w:val="007C4F4B"/>
    <w:rsid w:val="007D7362"/>
    <w:rsid w:val="007F5CE2"/>
    <w:rsid w:val="007F6611"/>
    <w:rsid w:val="00810BAC"/>
    <w:rsid w:val="008175E9"/>
    <w:rsid w:val="00821ED5"/>
    <w:rsid w:val="008242D7"/>
    <w:rsid w:val="0082577B"/>
    <w:rsid w:val="008353FA"/>
    <w:rsid w:val="00866893"/>
    <w:rsid w:val="00866EE1"/>
    <w:rsid w:val="00866F02"/>
    <w:rsid w:val="00867D18"/>
    <w:rsid w:val="00871F9A"/>
    <w:rsid w:val="00871FD5"/>
    <w:rsid w:val="0088172E"/>
    <w:rsid w:val="00881EFA"/>
    <w:rsid w:val="008879CB"/>
    <w:rsid w:val="00891A4B"/>
    <w:rsid w:val="0089344E"/>
    <w:rsid w:val="00896349"/>
    <w:rsid w:val="008979B1"/>
    <w:rsid w:val="008A6289"/>
    <w:rsid w:val="008A6B25"/>
    <w:rsid w:val="008A6C4F"/>
    <w:rsid w:val="008A76C4"/>
    <w:rsid w:val="008B389E"/>
    <w:rsid w:val="008C4835"/>
    <w:rsid w:val="008D045E"/>
    <w:rsid w:val="008D3F25"/>
    <w:rsid w:val="008D4D82"/>
    <w:rsid w:val="008E0E46"/>
    <w:rsid w:val="008E3F5B"/>
    <w:rsid w:val="008E7116"/>
    <w:rsid w:val="008F0945"/>
    <w:rsid w:val="008F143B"/>
    <w:rsid w:val="008F3882"/>
    <w:rsid w:val="008F4B7C"/>
    <w:rsid w:val="009100DE"/>
    <w:rsid w:val="00926E47"/>
    <w:rsid w:val="00930D87"/>
    <w:rsid w:val="00947162"/>
    <w:rsid w:val="009610D0"/>
    <w:rsid w:val="0096375C"/>
    <w:rsid w:val="009662E6"/>
    <w:rsid w:val="0097095E"/>
    <w:rsid w:val="00974C03"/>
    <w:rsid w:val="0098592B"/>
    <w:rsid w:val="00985FC4"/>
    <w:rsid w:val="00990766"/>
    <w:rsid w:val="00991261"/>
    <w:rsid w:val="009964C4"/>
    <w:rsid w:val="009A7B81"/>
    <w:rsid w:val="009C62EB"/>
    <w:rsid w:val="009D01C0"/>
    <w:rsid w:val="009D6A08"/>
    <w:rsid w:val="009E0A16"/>
    <w:rsid w:val="009E1B16"/>
    <w:rsid w:val="009E6CB7"/>
    <w:rsid w:val="009E73C8"/>
    <w:rsid w:val="009E7970"/>
    <w:rsid w:val="009F2EAC"/>
    <w:rsid w:val="009F57E3"/>
    <w:rsid w:val="00A10F4F"/>
    <w:rsid w:val="00A11067"/>
    <w:rsid w:val="00A1704A"/>
    <w:rsid w:val="00A319B6"/>
    <w:rsid w:val="00A425EB"/>
    <w:rsid w:val="00A56C92"/>
    <w:rsid w:val="00A72F22"/>
    <w:rsid w:val="00A733BC"/>
    <w:rsid w:val="00A748A6"/>
    <w:rsid w:val="00A76A69"/>
    <w:rsid w:val="00A81755"/>
    <w:rsid w:val="00A879A4"/>
    <w:rsid w:val="00A87E60"/>
    <w:rsid w:val="00A9683F"/>
    <w:rsid w:val="00AA0FF8"/>
    <w:rsid w:val="00AB134D"/>
    <w:rsid w:val="00AB4FB0"/>
    <w:rsid w:val="00AC0F2C"/>
    <w:rsid w:val="00AC4C58"/>
    <w:rsid w:val="00AC502A"/>
    <w:rsid w:val="00AF58C1"/>
    <w:rsid w:val="00B04A3F"/>
    <w:rsid w:val="00B06643"/>
    <w:rsid w:val="00B15055"/>
    <w:rsid w:val="00B16536"/>
    <w:rsid w:val="00B20551"/>
    <w:rsid w:val="00B30179"/>
    <w:rsid w:val="00B33FC7"/>
    <w:rsid w:val="00B37B15"/>
    <w:rsid w:val="00B45C02"/>
    <w:rsid w:val="00B70B63"/>
    <w:rsid w:val="00B72A1E"/>
    <w:rsid w:val="00B7635D"/>
    <w:rsid w:val="00B81E12"/>
    <w:rsid w:val="00BA339B"/>
    <w:rsid w:val="00BC1E7E"/>
    <w:rsid w:val="00BC2088"/>
    <w:rsid w:val="00BC74E9"/>
    <w:rsid w:val="00BC7C1D"/>
    <w:rsid w:val="00BE36A9"/>
    <w:rsid w:val="00BE618E"/>
    <w:rsid w:val="00BE7BEC"/>
    <w:rsid w:val="00BF0A5A"/>
    <w:rsid w:val="00BF0E63"/>
    <w:rsid w:val="00BF12A3"/>
    <w:rsid w:val="00BF16D7"/>
    <w:rsid w:val="00BF2373"/>
    <w:rsid w:val="00BF2FF5"/>
    <w:rsid w:val="00C044E2"/>
    <w:rsid w:val="00C048CB"/>
    <w:rsid w:val="00C066F3"/>
    <w:rsid w:val="00C31337"/>
    <w:rsid w:val="00C35BB1"/>
    <w:rsid w:val="00C463DD"/>
    <w:rsid w:val="00C6124E"/>
    <w:rsid w:val="00C745C3"/>
    <w:rsid w:val="00C978F5"/>
    <w:rsid w:val="00CA24A4"/>
    <w:rsid w:val="00CA37AB"/>
    <w:rsid w:val="00CB348D"/>
    <w:rsid w:val="00CD46F5"/>
    <w:rsid w:val="00CE4A8F"/>
    <w:rsid w:val="00CF071D"/>
    <w:rsid w:val="00D0123D"/>
    <w:rsid w:val="00D15B04"/>
    <w:rsid w:val="00D2031B"/>
    <w:rsid w:val="00D24600"/>
    <w:rsid w:val="00D25FE2"/>
    <w:rsid w:val="00D37DA9"/>
    <w:rsid w:val="00D406A7"/>
    <w:rsid w:val="00D43252"/>
    <w:rsid w:val="00D44D86"/>
    <w:rsid w:val="00D50B7D"/>
    <w:rsid w:val="00D52012"/>
    <w:rsid w:val="00D55493"/>
    <w:rsid w:val="00D57D04"/>
    <w:rsid w:val="00D66AC5"/>
    <w:rsid w:val="00D704E5"/>
    <w:rsid w:val="00D72727"/>
    <w:rsid w:val="00D978C6"/>
    <w:rsid w:val="00DA0956"/>
    <w:rsid w:val="00DA2418"/>
    <w:rsid w:val="00DA357F"/>
    <w:rsid w:val="00DA3E12"/>
    <w:rsid w:val="00DC18AD"/>
    <w:rsid w:val="00DF61DE"/>
    <w:rsid w:val="00DF7CAE"/>
    <w:rsid w:val="00E045D7"/>
    <w:rsid w:val="00E22D5B"/>
    <w:rsid w:val="00E37BED"/>
    <w:rsid w:val="00E423C0"/>
    <w:rsid w:val="00E6414C"/>
    <w:rsid w:val="00E7260F"/>
    <w:rsid w:val="00E72E10"/>
    <w:rsid w:val="00E8702D"/>
    <w:rsid w:val="00E905F4"/>
    <w:rsid w:val="00E916A9"/>
    <w:rsid w:val="00E916DE"/>
    <w:rsid w:val="00E925AD"/>
    <w:rsid w:val="00E96630"/>
    <w:rsid w:val="00EB14EB"/>
    <w:rsid w:val="00ED18DC"/>
    <w:rsid w:val="00ED6201"/>
    <w:rsid w:val="00ED7A2A"/>
    <w:rsid w:val="00EF1D7F"/>
    <w:rsid w:val="00EF37FB"/>
    <w:rsid w:val="00F0137E"/>
    <w:rsid w:val="00F02678"/>
    <w:rsid w:val="00F21786"/>
    <w:rsid w:val="00F3742B"/>
    <w:rsid w:val="00F41FDB"/>
    <w:rsid w:val="00F56D63"/>
    <w:rsid w:val="00F609A9"/>
    <w:rsid w:val="00F739C7"/>
    <w:rsid w:val="00F80C99"/>
    <w:rsid w:val="00F867EC"/>
    <w:rsid w:val="00F91B2B"/>
    <w:rsid w:val="00F93827"/>
    <w:rsid w:val="00FC03CD"/>
    <w:rsid w:val="00FC0646"/>
    <w:rsid w:val="00FC68B7"/>
    <w:rsid w:val="00FC7B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Footnote Text Char,-E Fußnotentext,footnote text,Fußnotentext Ursprung,Footnote Text Char Char,Footnote Text Char Char Char Char,Footnote Text1,Footnote Text Char Char Char,Fußnotentext Char1,Fußnotentext Char Char,Fußn"/>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1,-E Fußnotentext Char,footnote text Char,Fußnotentext Ursprung Char,Footnote Text Char Char Char1,Footnote Text Char Char Char Char Char,Footnote Text1 Char,Fußnotentext Char1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uiPriority w:val="99"/>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 w:type="paragraph" w:customStyle="1" w:styleId="Default">
    <w:name w:val="Default"/>
    <w:qFormat/>
    <w:rsid w:val="00D66AC5"/>
    <w:pPr>
      <w:autoSpaceDE w:val="0"/>
      <w:autoSpaceDN w:val="0"/>
      <w:adjustRightInd w:val="0"/>
    </w:pPr>
    <w:rPr>
      <w:rFonts w:eastAsiaTheme="minorEastAsi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232715">
      <w:bodyDiv w:val="1"/>
      <w:marLeft w:val="0"/>
      <w:marRight w:val="0"/>
      <w:marTop w:val="0"/>
      <w:marBottom w:val="0"/>
      <w:divBdr>
        <w:top w:val="none" w:sz="0" w:space="0" w:color="auto"/>
        <w:left w:val="none" w:sz="0" w:space="0" w:color="auto"/>
        <w:bottom w:val="none" w:sz="0" w:space="0" w:color="auto"/>
        <w:right w:val="none" w:sz="0" w:space="0" w:color="auto"/>
      </w:divBdr>
    </w:div>
    <w:div w:id="1179538445">
      <w:bodyDiv w:val="1"/>
      <w:marLeft w:val="0"/>
      <w:marRight w:val="0"/>
      <w:marTop w:val="0"/>
      <w:marBottom w:val="0"/>
      <w:divBdr>
        <w:top w:val="none" w:sz="0" w:space="0" w:color="auto"/>
        <w:left w:val="none" w:sz="0" w:space="0" w:color="auto"/>
        <w:bottom w:val="none" w:sz="0" w:space="0" w:color="auto"/>
        <w:right w:val="none" w:sz="0" w:space="0" w:color="auto"/>
      </w:divBdr>
      <w:divsChild>
        <w:div w:id="452019200">
          <w:marLeft w:val="1699"/>
          <w:marRight w:val="0"/>
          <w:marTop w:val="0"/>
          <w:marBottom w:val="120"/>
          <w:divBdr>
            <w:top w:val="none" w:sz="0" w:space="0" w:color="auto"/>
            <w:left w:val="none" w:sz="0" w:space="0" w:color="auto"/>
            <w:bottom w:val="none" w:sz="0" w:space="0" w:color="auto"/>
            <w:right w:val="none" w:sz="0" w:space="0" w:color="auto"/>
          </w:divBdr>
        </w:div>
        <w:div w:id="1521312189">
          <w:marLeft w:val="1699"/>
          <w:marRight w:val="0"/>
          <w:marTop w:val="0"/>
          <w:marBottom w:val="120"/>
          <w:divBdr>
            <w:top w:val="none" w:sz="0" w:space="0" w:color="auto"/>
            <w:left w:val="none" w:sz="0" w:space="0" w:color="auto"/>
            <w:bottom w:val="none" w:sz="0" w:space="0" w:color="auto"/>
            <w:right w:val="none" w:sz="0" w:space="0" w:color="auto"/>
          </w:divBdr>
        </w:div>
      </w:divsChild>
    </w:div>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331CD-0E24-4705-ADEE-3EADC7A1DC74}">
  <ds:schemaRefs>
    <ds:schemaRef ds:uri="http://schemas.microsoft.com/sharepoint/v3/contenttype/forms"/>
  </ds:schemaRefs>
</ds:datastoreItem>
</file>

<file path=customXml/itemProps2.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E9F5A8-66EA-41FB-96B0-CC7DBE64B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2348</Characters>
  <Application>Microsoft Office Word</Application>
  <DocSecurity>0</DocSecurity>
  <Lines>48</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ECE/TRANS/WP.29/GRVA/2020/22</vt:lpstr>
      <vt:lpstr>ECE/TRANS/WP.29/GRVA/2020/22</vt:lpstr>
      <vt:lpstr>ECE/TRANS/WP.29/GRVA/2020/22</vt:lpstr>
    </vt:vector>
  </TitlesOfParts>
  <Company>CSD</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Francois Guichard</cp:lastModifiedBy>
  <cp:revision>3</cp:revision>
  <cp:lastPrinted>2009-02-18T09:36:00Z</cp:lastPrinted>
  <dcterms:created xsi:type="dcterms:W3CDTF">2021-05-18T11:30:00Z</dcterms:created>
  <dcterms:modified xsi:type="dcterms:W3CDTF">2021-05-23T20:48:00Z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