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B62" w14:textId="272311C5"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7A433F">
        <w:rPr>
          <w:rFonts w:eastAsia="MS Mincho"/>
        </w:rPr>
        <w:t>ECE/TRANS/WP.29/</w:t>
      </w:r>
      <w:r w:rsidR="0045093D">
        <w:rPr>
          <w:rFonts w:eastAsia="MS Mincho"/>
        </w:rPr>
        <w:t>GRVA</w:t>
      </w:r>
      <w:r w:rsidR="00741D99">
        <w:rPr>
          <w:rFonts w:eastAsia="MS Mincho"/>
        </w:rPr>
        <w:t>/</w:t>
      </w:r>
      <w:r w:rsidR="0045093D">
        <w:rPr>
          <w:rFonts w:eastAsia="MS Mincho"/>
        </w:rPr>
        <w:t>202</w:t>
      </w:r>
      <w:r w:rsidR="00F62622">
        <w:rPr>
          <w:rFonts w:eastAsia="MS Mincho"/>
        </w:rPr>
        <w:t>1</w:t>
      </w:r>
      <w:r w:rsidR="00741D99">
        <w:rPr>
          <w:rFonts w:eastAsia="MS Mincho"/>
        </w:rPr>
        <w:t>/</w:t>
      </w:r>
      <w:r w:rsidR="00F62622">
        <w:rPr>
          <w:rFonts w:eastAsia="MS Mincho"/>
        </w:rPr>
        <w:t>10</w:t>
      </w:r>
    </w:p>
    <w:p w14:paraId="3AF5BEBE" w14:textId="00A36096" w:rsidR="00D3213E" w:rsidRPr="00D3213E" w:rsidRDefault="00F62622" w:rsidP="00D3213E">
      <w:pPr>
        <w:ind w:left="1134" w:right="1134"/>
        <w:jc w:val="center"/>
      </w:pPr>
      <w:r>
        <w:t xml:space="preserve">This document proposes minor corrections to GRVA/2021/10 in </w:t>
      </w:r>
      <w:r w:rsidR="004116A1">
        <w:t xml:space="preserve">red </w:t>
      </w:r>
      <w:r w:rsidRPr="00F62622">
        <w:rPr>
          <w:strike/>
          <w:color w:val="FF0000"/>
        </w:rPr>
        <w:t>strikethrough</w:t>
      </w:r>
      <w:r>
        <w:t xml:space="preserve"> for deleted and </w:t>
      </w:r>
      <w:r w:rsidR="004116A1">
        <w:t xml:space="preserve">red </w:t>
      </w:r>
      <w:r w:rsidRPr="00F62622">
        <w:rPr>
          <w:b/>
          <w:color w:val="FF0000"/>
        </w:rPr>
        <w:t>bold</w:t>
      </w:r>
      <w:r>
        <w:t xml:space="preserve"> for new text</w:t>
      </w:r>
      <w:r w:rsidR="00312DDF">
        <w:t>.</w:t>
      </w:r>
    </w:p>
    <w:p w14:paraId="4628C1FA" w14:textId="77777777" w:rsidR="00F62622" w:rsidRDefault="00F62622" w:rsidP="00F62622">
      <w:pPr>
        <w:pStyle w:val="HChG"/>
        <w:numPr>
          <w:ilvl w:val="0"/>
          <w:numId w:val="38"/>
        </w:numPr>
        <w:tabs>
          <w:tab w:val="left" w:pos="1134"/>
          <w:tab w:val="left" w:pos="1701"/>
          <w:tab w:val="left" w:pos="2268"/>
          <w:tab w:val="left" w:pos="2836"/>
        </w:tabs>
      </w:pPr>
      <w:r>
        <w:t>Proposal</w:t>
      </w:r>
    </w:p>
    <w:p w14:paraId="1FD25DAE" w14:textId="19AA0CB3" w:rsidR="00F62622" w:rsidRDefault="00F62622" w:rsidP="00F62622">
      <w:pPr>
        <w:spacing w:after="120"/>
        <w:ind w:left="2268" w:right="1134" w:hanging="1134"/>
        <w:jc w:val="both"/>
        <w:rPr>
          <w:lang w:val="en-US" w:eastAsia="ja-JP"/>
        </w:rPr>
      </w:pPr>
      <w:r>
        <w:rPr>
          <w:rFonts w:asciiTheme="majorBidi" w:hAnsiTheme="majorBidi" w:cstheme="majorBidi"/>
          <w:i/>
          <w:lang w:val="sv-SE"/>
        </w:rPr>
        <w:t>Paragraph 5.6.4.6.4.1.</w:t>
      </w:r>
      <w:r>
        <w:rPr>
          <w:rFonts w:asciiTheme="majorBidi" w:hAnsiTheme="majorBidi" w:cstheme="majorBidi"/>
          <w:i/>
        </w:rPr>
        <w:t xml:space="preserve">, </w:t>
      </w:r>
      <w:r>
        <w:rPr>
          <w:rFonts w:asciiTheme="majorBidi" w:hAnsiTheme="majorBidi" w:cstheme="majorBidi"/>
        </w:rPr>
        <w:t>update illustration to prescribed timing:</w:t>
      </w:r>
    </w:p>
    <w:p w14:paraId="6460A93C" w14:textId="77777777" w:rsidR="00F62622" w:rsidRDefault="00F62622" w:rsidP="00F62622">
      <w:pPr>
        <w:pStyle w:val="SingleTxtG"/>
        <w:ind w:left="2268" w:hanging="1134"/>
        <w:rPr>
          <w:rFonts w:asciiTheme="majorBidi" w:hAnsiTheme="majorBidi" w:cstheme="majorBidi"/>
          <w:color w:val="000000" w:themeColor="text1"/>
        </w:rPr>
      </w:pPr>
      <w:r>
        <w:rPr>
          <w:rFonts w:asciiTheme="majorBidi" w:hAnsiTheme="majorBidi" w:cstheme="majorBidi"/>
        </w:rPr>
        <w:t>5.6.4.6.4.</w:t>
      </w:r>
      <w:r>
        <w:rPr>
          <w:rFonts w:asciiTheme="majorBidi" w:hAnsiTheme="majorBidi" w:cstheme="majorBidi"/>
        </w:rPr>
        <w:tab/>
        <w:t xml:space="preserve">The lateral movement of the vehicle towards the intended lane shall not start earlier than </w:t>
      </w:r>
      <w:r>
        <w:rPr>
          <w:rFonts w:asciiTheme="majorBidi" w:hAnsiTheme="majorBidi" w:cstheme="majorBidi"/>
          <w:color w:val="000000" w:themeColor="text1"/>
        </w:rPr>
        <w:t>1 second after the start of the lane change procedure. Additionally, the lateral movement to approach the lane marking and the lateral movement necessary to complete the lane change manoeuvre, shall be completed as one continuous movement.</w:t>
      </w:r>
    </w:p>
    <w:p w14:paraId="6B495882" w14:textId="77777777" w:rsidR="00F62622" w:rsidRDefault="00F62622" w:rsidP="00F62622">
      <w:pPr>
        <w:pStyle w:val="SingleTxtG"/>
        <w:spacing w:line="240" w:lineRule="auto"/>
        <w:ind w:left="2268"/>
        <w:rPr>
          <w:rFonts w:eastAsia="Calibri"/>
          <w:color w:val="000000" w:themeColor="text1"/>
          <w:lang w:val="en-US"/>
        </w:rPr>
      </w:pPr>
      <w:r>
        <w:rPr>
          <w:rFonts w:eastAsia="Calibri"/>
          <w:color w:val="000000" w:themeColor="text1"/>
        </w:rPr>
        <w:t>The lane change manoeuvre shall be initiated either automatically or by a second deliberate action of the driver. A</w:t>
      </w:r>
      <w:r>
        <w:rPr>
          <w:rFonts w:eastAsia="Calibri"/>
          <w:color w:val="000000" w:themeColor="text1"/>
          <w:lang w:val="en-US"/>
        </w:rPr>
        <w:t xml:space="preserve"> vehicle shall not be equipped with both these means of initiation.</w:t>
      </w:r>
    </w:p>
    <w:p w14:paraId="77D55AC6" w14:textId="77777777" w:rsidR="00F62622" w:rsidRDefault="00F62622" w:rsidP="00F62622">
      <w:pPr>
        <w:pStyle w:val="SingleTxtG"/>
        <w:spacing w:line="240" w:lineRule="auto"/>
        <w:rPr>
          <w:rFonts w:eastAsia="Calibri"/>
          <w:color w:val="000000" w:themeColor="text1"/>
        </w:rPr>
      </w:pPr>
      <w:r>
        <w:rPr>
          <w:rFonts w:eastAsia="Calibri"/>
          <w:color w:val="000000" w:themeColor="text1"/>
        </w:rPr>
        <w:t>5.6.4.6.4.1.</w:t>
      </w:r>
      <w:r>
        <w:rPr>
          <w:rFonts w:eastAsia="Calibri"/>
          <w:color w:val="000000" w:themeColor="text1"/>
        </w:rPr>
        <w:tab/>
        <w:t>Automatic initiation of the lane change manoeuvre</w:t>
      </w:r>
    </w:p>
    <w:p w14:paraId="5F11F370" w14:textId="6870426D" w:rsidR="00F62622" w:rsidRDefault="00F62622" w:rsidP="00EC79F9">
      <w:pPr>
        <w:pStyle w:val="SingleTxtG"/>
        <w:spacing w:line="240" w:lineRule="auto"/>
        <w:ind w:left="2268"/>
        <w:rPr>
          <w:rFonts w:eastAsia="Calibri"/>
          <w:b/>
          <w:bCs/>
          <w:color w:val="000000" w:themeColor="text1"/>
        </w:rPr>
      </w:pPr>
      <w:r>
        <w:rPr>
          <w:rFonts w:eastAsia="Calibri"/>
          <w:color w:val="000000" w:themeColor="text1"/>
        </w:rPr>
        <w:t>In case of an automatic initiation the lane change manoeuvre shall commence between 3.0 seconds and</w:t>
      </w:r>
      <w:r>
        <w:rPr>
          <w:rFonts w:eastAsia="Calibri"/>
          <w:b/>
          <w:bCs/>
          <w:color w:val="000000" w:themeColor="text1"/>
        </w:rPr>
        <w:t xml:space="preserve"> 7.0 </w:t>
      </w:r>
      <w:r>
        <w:rPr>
          <w:rFonts w:eastAsia="Calibri"/>
          <w:strike/>
          <w:color w:val="000000" w:themeColor="text1"/>
        </w:rPr>
        <w:t>5.0</w:t>
      </w:r>
      <w:r>
        <w:rPr>
          <w:rFonts w:eastAsia="Calibri"/>
          <w:color w:val="000000" w:themeColor="text1"/>
        </w:rPr>
        <w:t xml:space="preserve"> seconds after the manual activation of the procedure as described in paragraph 5.6.4.6.2. and shown in the Figure below. </w:t>
      </w:r>
      <w:r>
        <w:rPr>
          <w:rFonts w:eastAsia="Calibri"/>
          <w:b/>
          <w:bCs/>
          <w:color w:val="000000" w:themeColor="text1"/>
        </w:rPr>
        <w:t xml:space="preserve">The manoeuvre shall commence at the earliest opportunity </w:t>
      </w:r>
      <w:r w:rsidR="00BD4CE7">
        <w:rPr>
          <w:rFonts w:eastAsia="Calibri"/>
          <w:b/>
          <w:bCs/>
          <w:color w:val="000000" w:themeColor="text1"/>
        </w:rPr>
        <w:t>if</w:t>
      </w:r>
      <w:r>
        <w:rPr>
          <w:rFonts w:eastAsia="Calibri"/>
          <w:b/>
          <w:bCs/>
          <w:color w:val="000000" w:themeColor="text1"/>
        </w:rPr>
        <w:t xml:space="preserve"> the situation is not deemed critical as defined in 5.6.4.7. </w:t>
      </w:r>
    </w:p>
    <w:p w14:paraId="4E82475D" w14:textId="77777777" w:rsidR="00EC79F9" w:rsidRDefault="00EC79F9" w:rsidP="00EC79F9">
      <w:pPr>
        <w:pStyle w:val="SingleTxtG"/>
        <w:spacing w:line="240" w:lineRule="auto"/>
        <w:ind w:left="2268"/>
        <w:rPr>
          <w:rFonts w:eastAsia="Calibri"/>
          <w:b/>
          <w:bCs/>
          <w:color w:val="000000" w:themeColor="text1"/>
        </w:rPr>
      </w:pPr>
    </w:p>
    <w:p w14:paraId="540548F1" w14:textId="453AB3F3" w:rsidR="00EC79F9" w:rsidRDefault="00EC79F9" w:rsidP="00F62622">
      <w:pPr>
        <w:pStyle w:val="SingleTxtG"/>
        <w:spacing w:line="240" w:lineRule="auto"/>
        <w:ind w:left="2268"/>
        <w:rPr>
          <w:rFonts w:eastAsia="Calibri"/>
          <w:b/>
          <w:bCs/>
          <w:color w:val="000000" w:themeColor="text1"/>
        </w:rPr>
      </w:pPr>
      <w:r w:rsidRPr="00EC79F9">
        <w:rPr>
          <w:noProof/>
        </w:rPr>
        <w:drawing>
          <wp:inline distT="0" distB="0" distL="0" distR="0" wp14:anchorId="5C32F515" wp14:editId="5EF54F21">
            <wp:extent cx="3938062" cy="210364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8583" cy="2114611"/>
                    </a:xfrm>
                    <a:prstGeom prst="rect">
                      <a:avLst/>
                    </a:prstGeom>
                    <a:noFill/>
                    <a:ln>
                      <a:noFill/>
                    </a:ln>
                  </pic:spPr>
                </pic:pic>
              </a:graphicData>
            </a:graphic>
          </wp:inline>
        </w:drawing>
      </w:r>
    </w:p>
    <w:p w14:paraId="0F3E0E08" w14:textId="03E99682" w:rsidR="00F62622" w:rsidRDefault="00F62622" w:rsidP="00F62622">
      <w:pPr>
        <w:pStyle w:val="SingleTxtG"/>
        <w:spacing w:line="240" w:lineRule="auto"/>
        <w:ind w:left="2268"/>
        <w:rPr>
          <w:rFonts w:eastAsia="Times New Roman"/>
          <w:b/>
          <w:bCs/>
          <w:color w:val="000000" w:themeColor="text1"/>
        </w:rPr>
      </w:pPr>
    </w:p>
    <w:p w14:paraId="1EC7106A" w14:textId="77777777" w:rsidR="00F62622" w:rsidRDefault="00F62622" w:rsidP="00F62622">
      <w:pPr>
        <w:pStyle w:val="SingleTxtG"/>
        <w:ind w:left="2268" w:hanging="1134"/>
        <w:rPr>
          <w:rFonts w:asciiTheme="majorBidi" w:hAnsiTheme="majorBidi" w:cstheme="majorBidi"/>
          <w:i/>
          <w:iCs/>
          <w:color w:val="000000" w:themeColor="text1"/>
          <w:lang w:val="sv-SE"/>
        </w:rPr>
      </w:pPr>
    </w:p>
    <w:p w14:paraId="19BED2FE" w14:textId="1A1E7DA6" w:rsidR="00F62622" w:rsidRDefault="00F62622" w:rsidP="00F62622">
      <w:pPr>
        <w:pStyle w:val="SingleTxtG"/>
        <w:ind w:left="2268" w:hanging="1134"/>
        <w:rPr>
          <w:rFonts w:asciiTheme="majorBidi" w:eastAsia="Times New Roman" w:hAnsiTheme="majorBidi" w:cstheme="majorBidi"/>
          <w:color w:val="000000" w:themeColor="text1"/>
        </w:rPr>
      </w:pPr>
      <w:r>
        <w:rPr>
          <w:rFonts w:asciiTheme="majorBidi" w:hAnsiTheme="majorBidi" w:cstheme="majorBidi"/>
          <w:i/>
          <w:iCs/>
          <w:color w:val="000000" w:themeColor="text1"/>
          <w:lang w:val="sv-SE"/>
        </w:rPr>
        <w:t>Annex 8, paragraph 3.5.1.2.</w:t>
      </w:r>
      <w:r>
        <w:rPr>
          <w:rFonts w:asciiTheme="majorBidi" w:hAnsiTheme="majorBidi" w:cstheme="majorBidi"/>
          <w:i/>
          <w:iCs/>
          <w:color w:val="000000" w:themeColor="text1"/>
        </w:rPr>
        <w:t xml:space="preserve">, </w:t>
      </w:r>
      <w:r>
        <w:rPr>
          <w:rFonts w:asciiTheme="majorBidi" w:hAnsiTheme="majorBidi" w:cstheme="majorBidi"/>
          <w:color w:val="000000" w:themeColor="text1"/>
        </w:rPr>
        <w:t>amend to read:</w:t>
      </w:r>
    </w:p>
    <w:p w14:paraId="48B11B63" w14:textId="77777777" w:rsidR="00F62622" w:rsidRDefault="00F62622" w:rsidP="00F62622">
      <w:pPr>
        <w:pStyle w:val="SingleTxtG"/>
        <w:ind w:left="2268" w:hanging="1134"/>
        <w:rPr>
          <w:color w:val="000000" w:themeColor="text1"/>
          <w:lang w:val="en-US"/>
        </w:rPr>
      </w:pPr>
      <w:r>
        <w:rPr>
          <w:color w:val="000000" w:themeColor="text1"/>
          <w:lang w:val="en-US"/>
        </w:rPr>
        <w:t>3.5.1.2.</w:t>
      </w:r>
      <w:r>
        <w:rPr>
          <w:color w:val="000000" w:themeColor="text1"/>
          <w:lang w:val="en-US"/>
        </w:rPr>
        <w:tab/>
        <w:t>The requirements of the test are fulfilled if:</w:t>
      </w:r>
    </w:p>
    <w:p w14:paraId="4D7478E2" w14:textId="77777777" w:rsidR="00F62622" w:rsidRDefault="00F62622" w:rsidP="00F62622">
      <w:pPr>
        <w:pStyle w:val="SingleTxtG"/>
        <w:ind w:left="2268"/>
        <w:rPr>
          <w:color w:val="000000" w:themeColor="text1"/>
        </w:rPr>
      </w:pPr>
      <w:r>
        <w:rPr>
          <w:color w:val="000000" w:themeColor="text1"/>
        </w:rPr>
        <w:t>(a)</w:t>
      </w:r>
      <w:r>
        <w:rPr>
          <w:color w:val="000000" w:themeColor="text1"/>
        </w:rPr>
        <w:tab/>
        <w:t>The lateral movement towards the marking does not start earlier than 1 second after the lane change procedure was initiated,</w:t>
      </w:r>
    </w:p>
    <w:p w14:paraId="084E60BA" w14:textId="77777777" w:rsidR="00F62622" w:rsidRDefault="00F62622" w:rsidP="00F62622">
      <w:pPr>
        <w:pStyle w:val="SingleTxtG"/>
        <w:ind w:left="2268"/>
        <w:rPr>
          <w:color w:val="000000" w:themeColor="text1"/>
        </w:rPr>
      </w:pPr>
      <w:r>
        <w:rPr>
          <w:color w:val="000000" w:themeColor="text1"/>
        </w:rPr>
        <w:lastRenderedPageBreak/>
        <w:t>(b)</w:t>
      </w:r>
      <w:r>
        <w:rPr>
          <w:color w:val="000000" w:themeColor="text1"/>
        </w:rPr>
        <w:tab/>
        <w:t>The lateral movement to approach the lane marking and the lateral movement necessary to complete the lane change manoeuvre are completed as one continuous movement,</w:t>
      </w:r>
    </w:p>
    <w:p w14:paraId="41E18541" w14:textId="77777777" w:rsidR="00F62622" w:rsidRDefault="00F62622" w:rsidP="00F62622">
      <w:pPr>
        <w:pStyle w:val="SingleTxtG"/>
        <w:ind w:left="2268"/>
        <w:rPr>
          <w:color w:val="000000" w:themeColor="text1"/>
        </w:rPr>
      </w:pPr>
      <w:r>
        <w:rPr>
          <w:color w:val="000000" w:themeColor="text1"/>
        </w:rPr>
        <w:t>(c)</w:t>
      </w:r>
      <w:r>
        <w:rPr>
          <w:color w:val="000000" w:themeColor="text1"/>
        </w:rPr>
        <w:tab/>
        <w:t>The recorded lateral acceleration does not exceed 1 m/s²,</w:t>
      </w:r>
    </w:p>
    <w:p w14:paraId="03C1E59C" w14:textId="77777777" w:rsidR="00F62622" w:rsidRDefault="00F62622" w:rsidP="00F62622">
      <w:pPr>
        <w:pStyle w:val="SingleTxtG"/>
        <w:ind w:left="2268"/>
        <w:rPr>
          <w:color w:val="000000" w:themeColor="text1"/>
        </w:rPr>
      </w:pPr>
      <w:r>
        <w:rPr>
          <w:color w:val="000000" w:themeColor="text1"/>
        </w:rPr>
        <w:t>(d)</w:t>
      </w:r>
      <w:r>
        <w:rPr>
          <w:color w:val="000000" w:themeColor="text1"/>
        </w:rPr>
        <w:tab/>
        <w:t xml:space="preserve">The moving average over half a second of the lateral jerk does not exceed 5 m/s³,  </w:t>
      </w:r>
    </w:p>
    <w:p w14:paraId="409240BA" w14:textId="77777777" w:rsidR="00F62622" w:rsidRDefault="00F62622" w:rsidP="00F62622">
      <w:pPr>
        <w:pStyle w:val="SingleTxtG"/>
        <w:ind w:left="2268"/>
        <w:rPr>
          <w:strike/>
          <w:color w:val="000000" w:themeColor="text1"/>
        </w:rPr>
      </w:pPr>
      <w:r>
        <w:rPr>
          <w:color w:val="000000" w:themeColor="text1"/>
        </w:rPr>
        <w:t>(e)</w:t>
      </w:r>
      <w:r>
        <w:rPr>
          <w:color w:val="000000" w:themeColor="text1"/>
        </w:rPr>
        <w:tab/>
        <w:t xml:space="preserve">The measured time between the start of the lane change procedure and the start of the lane change manoeuvre is not less than 3.0 seconds and not more than </w:t>
      </w:r>
      <w:r>
        <w:rPr>
          <w:b/>
          <w:bCs/>
          <w:color w:val="000000" w:themeColor="text1"/>
        </w:rPr>
        <w:t>7.0 seconds.</w:t>
      </w:r>
      <w:r>
        <w:rPr>
          <w:strike/>
          <w:color w:val="000000" w:themeColor="text1"/>
        </w:rPr>
        <w:t>:</w:t>
      </w:r>
    </w:p>
    <w:p w14:paraId="45C9FC1B" w14:textId="77777777" w:rsidR="00F62622" w:rsidRDefault="00F62622" w:rsidP="00F62622">
      <w:pPr>
        <w:tabs>
          <w:tab w:val="left" w:pos="-1843"/>
        </w:tabs>
        <w:suppressAutoHyphens w:val="0"/>
        <w:spacing w:after="120" w:line="240" w:lineRule="auto"/>
        <w:ind w:left="3402" w:right="1134" w:hanging="567"/>
        <w:jc w:val="both"/>
        <w:rPr>
          <w:rFonts w:eastAsia="Calibri"/>
          <w:bCs/>
          <w:strike/>
          <w:color w:val="000000" w:themeColor="text1"/>
        </w:rPr>
      </w:pPr>
      <w:r>
        <w:rPr>
          <w:rFonts w:eastAsia="Calibri"/>
          <w:strike/>
          <w:color w:val="000000" w:themeColor="text1"/>
        </w:rPr>
        <w:t>(i)</w:t>
      </w:r>
      <w:r>
        <w:rPr>
          <w:rFonts w:eastAsia="Calibri"/>
          <w:strike/>
          <w:color w:val="000000" w:themeColor="text1"/>
        </w:rPr>
        <w:tab/>
        <w:t xml:space="preserve">5.0 seconds </w:t>
      </w:r>
      <w:r>
        <w:rPr>
          <w:rFonts w:eastAsia="Calibri"/>
          <w:bCs/>
          <w:strike/>
          <w:color w:val="000000" w:themeColor="text1"/>
        </w:rPr>
        <w:t>in the case of an automatic initiation,</w:t>
      </w:r>
    </w:p>
    <w:p w14:paraId="70D97E28" w14:textId="77777777" w:rsidR="00F62622" w:rsidRDefault="00F62622" w:rsidP="00F62622">
      <w:pPr>
        <w:tabs>
          <w:tab w:val="left" w:pos="-1843"/>
        </w:tabs>
        <w:suppressAutoHyphens w:val="0"/>
        <w:spacing w:after="120" w:line="240" w:lineRule="auto"/>
        <w:ind w:left="3402" w:right="1134" w:hanging="567"/>
        <w:jc w:val="both"/>
        <w:rPr>
          <w:rFonts w:eastAsia="Calibri"/>
          <w:bCs/>
          <w:strike/>
          <w:color w:val="000000" w:themeColor="text1"/>
        </w:rPr>
      </w:pPr>
      <w:r>
        <w:rPr>
          <w:rFonts w:eastAsia="Calibri"/>
          <w:bCs/>
          <w:strike/>
          <w:color w:val="000000" w:themeColor="text1"/>
        </w:rPr>
        <w:t>(ii)</w:t>
      </w:r>
      <w:r>
        <w:rPr>
          <w:rFonts w:eastAsia="Calibri"/>
          <w:bCs/>
          <w:strike/>
          <w:color w:val="000000" w:themeColor="text1"/>
        </w:rPr>
        <w:tab/>
        <w:t>7.0 seconds in the case of an initiation by a second deliberate action</w:t>
      </w:r>
    </w:p>
    <w:p w14:paraId="62C9C961" w14:textId="77777777" w:rsidR="00F62622" w:rsidRDefault="00F62622" w:rsidP="00F62622">
      <w:pPr>
        <w:tabs>
          <w:tab w:val="left" w:pos="-1843"/>
        </w:tabs>
        <w:suppressAutoHyphens w:val="0"/>
        <w:spacing w:after="120" w:line="240" w:lineRule="auto"/>
        <w:ind w:left="2835" w:right="1134"/>
        <w:jc w:val="both"/>
        <w:rPr>
          <w:rFonts w:eastAsia="Calibri"/>
          <w:bCs/>
          <w:strike/>
          <w:color w:val="000000" w:themeColor="text1"/>
        </w:rPr>
      </w:pPr>
      <w:r>
        <w:rPr>
          <w:rFonts w:eastAsia="Calibri"/>
          <w:bCs/>
          <w:strike/>
          <w:color w:val="000000" w:themeColor="text1"/>
        </w:rPr>
        <w:t>whatever is appropriate.</w:t>
      </w:r>
    </w:p>
    <w:p w14:paraId="723F6A06" w14:textId="77777777" w:rsidR="00F62622" w:rsidRDefault="00F62622" w:rsidP="00F62622">
      <w:pPr>
        <w:tabs>
          <w:tab w:val="left" w:pos="-1843"/>
        </w:tabs>
        <w:suppressAutoHyphens w:val="0"/>
        <w:spacing w:after="120" w:line="240" w:lineRule="auto"/>
        <w:ind w:left="2835" w:right="1134" w:hanging="567"/>
        <w:jc w:val="both"/>
        <w:rPr>
          <w:rFonts w:eastAsia="Calibri"/>
          <w:b/>
          <w:color w:val="000000" w:themeColor="text1"/>
        </w:rPr>
      </w:pPr>
      <w:r>
        <w:rPr>
          <w:rFonts w:eastAsia="Calibri"/>
          <w:bCs/>
          <w:color w:val="000000" w:themeColor="text1"/>
        </w:rPr>
        <w:t>(f)</w:t>
      </w:r>
      <w:r>
        <w:rPr>
          <w:rFonts w:eastAsia="Calibri"/>
          <w:b/>
          <w:color w:val="000000" w:themeColor="text1"/>
        </w:rPr>
        <w:tab/>
      </w:r>
      <w:r>
        <w:rPr>
          <w:rFonts w:eastAsia="Calibri"/>
          <w:bCs/>
          <w:color w:val="000000" w:themeColor="text1"/>
        </w:rPr>
        <w:t>For systems with an initiation of the lane change manoeuvre by a second deliberate action,</w:t>
      </w:r>
      <w:r>
        <w:rPr>
          <w:rFonts w:eastAsia="Calibri"/>
          <w:b/>
          <w:color w:val="000000" w:themeColor="text1"/>
        </w:rPr>
        <w:t xml:space="preserve"> </w:t>
      </w:r>
    </w:p>
    <w:p w14:paraId="05D35594" w14:textId="4475D4AC" w:rsidR="00F62622" w:rsidRDefault="00F62622" w:rsidP="00F62622">
      <w:pPr>
        <w:numPr>
          <w:ilvl w:val="0"/>
          <w:numId w:val="36"/>
        </w:numPr>
        <w:tabs>
          <w:tab w:val="left" w:pos="-1843"/>
        </w:tabs>
        <w:suppressAutoHyphens w:val="0"/>
        <w:spacing w:after="120" w:line="240" w:lineRule="auto"/>
        <w:ind w:left="3119" w:right="1134"/>
        <w:contextualSpacing/>
        <w:jc w:val="both"/>
        <w:rPr>
          <w:rFonts w:eastAsia="Calibri"/>
          <w:bCs/>
          <w:color w:val="000000" w:themeColor="text1"/>
        </w:rPr>
      </w:pPr>
      <w:r>
        <w:rPr>
          <w:rFonts w:eastAsia="Calibri"/>
          <w:bCs/>
          <w:color w:val="000000" w:themeColor="text1"/>
        </w:rPr>
        <w:t xml:space="preserve">The measured time between the start of the lane change procedure and the second deliberate action is not more than </w:t>
      </w:r>
      <w:r w:rsidRPr="00713B2B">
        <w:rPr>
          <w:rFonts w:eastAsia="Calibri"/>
          <w:b/>
          <w:strike/>
          <w:color w:val="FF0000"/>
        </w:rPr>
        <w:t>7.0</w:t>
      </w:r>
      <w:r w:rsidRPr="00713B2B">
        <w:rPr>
          <w:rFonts w:eastAsia="Calibri"/>
          <w:bCs/>
          <w:color w:val="FF0000"/>
        </w:rPr>
        <w:t xml:space="preserve"> </w:t>
      </w:r>
      <w:r>
        <w:rPr>
          <w:rFonts w:eastAsia="Calibri"/>
          <w:bCs/>
          <w:strike/>
          <w:color w:val="000000" w:themeColor="text1"/>
        </w:rPr>
        <w:t>5.0</w:t>
      </w:r>
      <w:r>
        <w:rPr>
          <w:rFonts w:eastAsia="Calibri"/>
          <w:bCs/>
          <w:color w:val="000000" w:themeColor="text1"/>
        </w:rPr>
        <w:t xml:space="preserve"> </w:t>
      </w:r>
      <w:r w:rsidR="00713B2B" w:rsidRPr="00713B2B">
        <w:rPr>
          <w:rFonts w:eastAsia="Calibri"/>
          <w:b/>
          <w:bCs/>
          <w:color w:val="FF0000"/>
        </w:rPr>
        <w:t>5.0</w:t>
      </w:r>
      <w:r w:rsidR="00713B2B">
        <w:rPr>
          <w:rFonts w:eastAsia="Calibri"/>
          <w:bCs/>
          <w:color w:val="000000" w:themeColor="text1"/>
        </w:rPr>
        <w:t xml:space="preserve"> </w:t>
      </w:r>
      <w:r>
        <w:rPr>
          <w:rFonts w:eastAsia="Calibri"/>
          <w:bCs/>
          <w:color w:val="000000" w:themeColor="text1"/>
        </w:rPr>
        <w:t xml:space="preserve">seconds, and </w:t>
      </w:r>
    </w:p>
    <w:p w14:paraId="1786C9BD" w14:textId="77777777" w:rsidR="00F62622" w:rsidRDefault="00F62622" w:rsidP="00F62622">
      <w:pPr>
        <w:numPr>
          <w:ilvl w:val="0"/>
          <w:numId w:val="36"/>
        </w:numPr>
        <w:tabs>
          <w:tab w:val="left" w:pos="-1843"/>
        </w:tabs>
        <w:suppressAutoHyphens w:val="0"/>
        <w:spacing w:after="120" w:line="240" w:lineRule="auto"/>
        <w:ind w:left="3118" w:right="1134" w:hanging="357"/>
        <w:jc w:val="both"/>
        <w:rPr>
          <w:rFonts w:eastAsia="Calibri"/>
          <w:bCs/>
          <w:color w:val="000000" w:themeColor="text1"/>
        </w:rPr>
      </w:pPr>
      <w:r>
        <w:rPr>
          <w:rFonts w:eastAsia="Calibri"/>
          <w:bCs/>
          <w:color w:val="000000" w:themeColor="text1"/>
        </w:rPr>
        <w:t>The measured time between the second deliberate action and the start of the lane change manoeuvre is not more than 3.0 seconds.</w:t>
      </w:r>
    </w:p>
    <w:p w14:paraId="28F60944" w14:textId="77777777" w:rsidR="00F62622" w:rsidRDefault="00F62622" w:rsidP="00F62622">
      <w:pPr>
        <w:pStyle w:val="SingleTxtG"/>
        <w:ind w:left="2268"/>
        <w:rPr>
          <w:rFonts w:eastAsia="Times New Roman"/>
          <w:color w:val="000000" w:themeColor="text1"/>
        </w:rPr>
      </w:pPr>
      <w:r>
        <w:rPr>
          <w:color w:val="000000" w:themeColor="text1"/>
        </w:rPr>
        <w:t>(g)</w:t>
      </w:r>
      <w:r>
        <w:rPr>
          <w:color w:val="000000" w:themeColor="text1"/>
        </w:rPr>
        <w:tab/>
        <w:t>The system provides information to the driver to indicate that the lane change procedure is ongoing,</w:t>
      </w:r>
    </w:p>
    <w:p w14:paraId="01CE32A0" w14:textId="17C87AB9" w:rsidR="00F62622" w:rsidRDefault="00F62622" w:rsidP="00F62622">
      <w:pPr>
        <w:pStyle w:val="SingleTxtG"/>
        <w:ind w:left="2268"/>
        <w:rPr>
          <w:color w:val="000000" w:themeColor="text1"/>
        </w:rPr>
      </w:pPr>
      <w:r>
        <w:rPr>
          <w:color w:val="000000" w:themeColor="text1"/>
        </w:rPr>
        <w:t>(h)</w:t>
      </w:r>
      <w:r>
        <w:rPr>
          <w:color w:val="000000" w:themeColor="text1"/>
        </w:rPr>
        <w:tab/>
        <w:t>The lane change manoeuv</w:t>
      </w:r>
      <w:r w:rsidR="00F47EE4">
        <w:rPr>
          <w:color w:val="000000" w:themeColor="text1"/>
        </w:rPr>
        <w:t>re</w:t>
      </w:r>
      <w:r>
        <w:rPr>
          <w:color w:val="000000" w:themeColor="text1"/>
        </w:rPr>
        <w:t xml:space="preserve"> is completed in less than 5 seconds for M</w:t>
      </w:r>
      <w:r>
        <w:rPr>
          <w:color w:val="000000" w:themeColor="text1"/>
          <w:vertAlign w:val="subscript"/>
        </w:rPr>
        <w:t>1</w:t>
      </w:r>
      <w:r>
        <w:rPr>
          <w:color w:val="000000" w:themeColor="text1"/>
        </w:rPr>
        <w:t>, N</w:t>
      </w:r>
      <w:r>
        <w:rPr>
          <w:color w:val="000000" w:themeColor="text1"/>
          <w:vertAlign w:val="subscript"/>
        </w:rPr>
        <w:t>1</w:t>
      </w:r>
      <w:r>
        <w:rPr>
          <w:color w:val="000000" w:themeColor="text1"/>
        </w:rPr>
        <w:t xml:space="preserve"> vehicle categories and less than 10 s for M</w:t>
      </w:r>
      <w:r>
        <w:rPr>
          <w:color w:val="000000" w:themeColor="text1"/>
          <w:vertAlign w:val="subscript"/>
        </w:rPr>
        <w:t>2</w:t>
      </w:r>
      <w:r>
        <w:rPr>
          <w:color w:val="000000" w:themeColor="text1"/>
        </w:rPr>
        <w:t>, M</w:t>
      </w:r>
      <w:r>
        <w:rPr>
          <w:color w:val="000000" w:themeColor="text1"/>
          <w:vertAlign w:val="subscript"/>
        </w:rPr>
        <w:t>3</w:t>
      </w:r>
      <w:r>
        <w:rPr>
          <w:color w:val="000000" w:themeColor="text1"/>
        </w:rPr>
        <w:t>, N</w:t>
      </w:r>
      <w:r>
        <w:rPr>
          <w:color w:val="000000" w:themeColor="text1"/>
          <w:vertAlign w:val="subscript"/>
        </w:rPr>
        <w:t>2</w:t>
      </w:r>
      <w:r>
        <w:rPr>
          <w:color w:val="000000" w:themeColor="text1"/>
        </w:rPr>
        <w:t>, N</w:t>
      </w:r>
      <w:r>
        <w:rPr>
          <w:color w:val="000000" w:themeColor="text1"/>
          <w:vertAlign w:val="subscript"/>
        </w:rPr>
        <w:t>3</w:t>
      </w:r>
      <w:r>
        <w:rPr>
          <w:color w:val="000000" w:themeColor="text1"/>
        </w:rPr>
        <w:t xml:space="preserve"> vehicle categories,</w:t>
      </w:r>
    </w:p>
    <w:p w14:paraId="5E78CB16" w14:textId="77777777" w:rsidR="00F62622" w:rsidRDefault="00F62622" w:rsidP="00F62622">
      <w:pPr>
        <w:pStyle w:val="SingleTxtG"/>
        <w:ind w:left="2268"/>
        <w:rPr>
          <w:color w:val="000000" w:themeColor="text1"/>
        </w:rPr>
      </w:pPr>
      <w:r>
        <w:rPr>
          <w:color w:val="000000" w:themeColor="text1"/>
        </w:rPr>
        <w:t>(i)</w:t>
      </w:r>
      <w:r>
        <w:rPr>
          <w:color w:val="000000" w:themeColor="text1"/>
        </w:rPr>
        <w:tab/>
        <w:t>ACSF of Category B1 automatically resumes after the lane change manoeuvre is completed, and</w:t>
      </w:r>
    </w:p>
    <w:p w14:paraId="5B13F637" w14:textId="77777777" w:rsidR="00F62622" w:rsidRDefault="00F62622" w:rsidP="00F62622">
      <w:pPr>
        <w:pStyle w:val="SingleTxtG"/>
        <w:ind w:left="2268"/>
        <w:rPr>
          <w:color w:val="000000" w:themeColor="text1"/>
        </w:rPr>
      </w:pPr>
      <w:r>
        <w:rPr>
          <w:color w:val="000000" w:themeColor="text1"/>
        </w:rPr>
        <w:t>(j)</w:t>
      </w:r>
      <w:r>
        <w:rPr>
          <w:color w:val="000000" w:themeColor="text1"/>
        </w:rPr>
        <w:tab/>
        <w:t>The direction indicator is deactivated not before the end of the lane change manoeuvre and no later than 0.5 seconds after ACSF of Category B1 has resumed.</w:t>
      </w:r>
    </w:p>
    <w:p w14:paraId="27D98A0D" w14:textId="77777777" w:rsidR="00F62622" w:rsidRDefault="00F62622" w:rsidP="00F62622">
      <w:pPr>
        <w:pStyle w:val="SingleTxtG"/>
        <w:keepNext/>
        <w:ind w:left="2268" w:hanging="1134"/>
        <w:rPr>
          <w:rFonts w:asciiTheme="majorBidi" w:hAnsiTheme="majorBidi" w:cstheme="majorBidi"/>
          <w:color w:val="000000" w:themeColor="text1"/>
        </w:rPr>
      </w:pPr>
      <w:r>
        <w:rPr>
          <w:rFonts w:asciiTheme="majorBidi" w:hAnsiTheme="majorBidi" w:cstheme="majorBidi"/>
          <w:i/>
          <w:color w:val="000000" w:themeColor="text1"/>
          <w:lang w:val="sv-SE"/>
        </w:rPr>
        <w:t>Paragraph 5.6.4.6.8.1</w:t>
      </w:r>
      <w:r>
        <w:rPr>
          <w:rFonts w:asciiTheme="majorBidi" w:hAnsiTheme="majorBidi" w:cstheme="majorBidi"/>
          <w:i/>
          <w:color w:val="000000" w:themeColor="text1"/>
        </w:rPr>
        <w:t xml:space="preserve">, </w:t>
      </w:r>
      <w:r>
        <w:rPr>
          <w:rFonts w:asciiTheme="majorBidi" w:hAnsiTheme="majorBidi" w:cstheme="majorBidi"/>
          <w:color w:val="000000" w:themeColor="text1"/>
        </w:rPr>
        <w:t>amend to read:</w:t>
      </w:r>
    </w:p>
    <w:p w14:paraId="5F91E80B" w14:textId="77777777" w:rsidR="00F62622" w:rsidRDefault="00F62622" w:rsidP="00F62622">
      <w:pPr>
        <w:pStyle w:val="SingleTxtG"/>
        <w:ind w:left="2268" w:hanging="1134"/>
        <w:rPr>
          <w:rFonts w:asciiTheme="majorBidi" w:hAnsiTheme="majorBidi" w:cstheme="majorBidi"/>
          <w:color w:val="000000" w:themeColor="text1"/>
        </w:rPr>
      </w:pPr>
      <w:r>
        <w:rPr>
          <w:rFonts w:asciiTheme="majorBidi" w:hAnsiTheme="majorBidi" w:cstheme="majorBidi"/>
          <w:color w:val="000000" w:themeColor="text1"/>
        </w:rPr>
        <w:t>5.6.4.6.8.1.</w:t>
      </w:r>
      <w:r>
        <w:rPr>
          <w:rFonts w:asciiTheme="majorBidi" w:hAnsiTheme="majorBidi" w:cstheme="majorBidi"/>
          <w:color w:val="000000" w:themeColor="text1"/>
        </w:rPr>
        <w:tab/>
        <w:t>The lane change procedure shall be suppressed automatically by the system when at least one of the following situations occurs before the lane change manoeuvre has started:</w:t>
      </w:r>
    </w:p>
    <w:p w14:paraId="7B7FC73B" w14:textId="77777777" w:rsidR="00F62622" w:rsidRDefault="00F62622" w:rsidP="00F62622">
      <w:pPr>
        <w:pStyle w:val="SingleTxtG"/>
        <w:ind w:left="2268"/>
        <w:rPr>
          <w:rFonts w:asciiTheme="majorBidi" w:hAnsiTheme="majorBidi" w:cstheme="majorBidi"/>
          <w:color w:val="000000" w:themeColor="text1"/>
        </w:rPr>
      </w:pPr>
      <w:r>
        <w:rPr>
          <w:rFonts w:asciiTheme="majorBidi" w:hAnsiTheme="majorBidi" w:cstheme="majorBidi"/>
          <w:color w:val="000000" w:themeColor="text1"/>
        </w:rPr>
        <w:t>(a)</w:t>
      </w:r>
      <w:r>
        <w:rPr>
          <w:rFonts w:asciiTheme="majorBidi" w:hAnsiTheme="majorBidi" w:cstheme="majorBidi"/>
          <w:color w:val="000000" w:themeColor="text1"/>
        </w:rPr>
        <w:tab/>
        <w:t>The system detects a critical situation (as defined in paragraph 5.6.4.7.);</w:t>
      </w:r>
    </w:p>
    <w:p w14:paraId="700B2F72" w14:textId="77777777" w:rsidR="00F62622" w:rsidRDefault="00F62622" w:rsidP="00F62622">
      <w:pPr>
        <w:pStyle w:val="SingleTxtG"/>
        <w:ind w:left="2268"/>
        <w:rPr>
          <w:rFonts w:asciiTheme="majorBidi" w:hAnsiTheme="majorBidi" w:cstheme="majorBidi"/>
          <w:color w:val="000000" w:themeColor="text1"/>
        </w:rPr>
      </w:pPr>
      <w:r>
        <w:rPr>
          <w:rFonts w:asciiTheme="majorBidi" w:hAnsiTheme="majorBidi" w:cstheme="majorBidi"/>
          <w:color w:val="000000" w:themeColor="text1"/>
        </w:rPr>
        <w:t>(b)</w:t>
      </w:r>
      <w:r>
        <w:rPr>
          <w:rFonts w:asciiTheme="majorBidi" w:hAnsiTheme="majorBidi" w:cstheme="majorBidi"/>
          <w:color w:val="000000" w:themeColor="text1"/>
        </w:rPr>
        <w:tab/>
        <w:t>The system is overridden or switched off by the driver;</w:t>
      </w:r>
    </w:p>
    <w:p w14:paraId="782822EB" w14:textId="77777777" w:rsidR="00F62622" w:rsidRDefault="00F62622" w:rsidP="00F62622">
      <w:pPr>
        <w:pStyle w:val="SingleTxtG"/>
        <w:ind w:left="2268"/>
        <w:rPr>
          <w:rFonts w:asciiTheme="majorBidi" w:hAnsiTheme="majorBidi" w:cstheme="majorBidi"/>
          <w:color w:val="000000" w:themeColor="text1"/>
        </w:rPr>
      </w:pPr>
      <w:r>
        <w:rPr>
          <w:rFonts w:asciiTheme="majorBidi" w:hAnsiTheme="majorBidi" w:cstheme="majorBidi"/>
          <w:color w:val="000000" w:themeColor="text1"/>
        </w:rPr>
        <w:t>(c)</w:t>
      </w:r>
      <w:r>
        <w:rPr>
          <w:rFonts w:asciiTheme="majorBidi" w:hAnsiTheme="majorBidi" w:cstheme="majorBidi"/>
          <w:color w:val="000000" w:themeColor="text1"/>
        </w:rPr>
        <w:tab/>
        <w:t>The system reaches its boundaries (e.g. lane markings are no longer detected);</w:t>
      </w:r>
    </w:p>
    <w:p w14:paraId="36D090FA" w14:textId="77777777" w:rsidR="00F62622" w:rsidRDefault="00F62622" w:rsidP="00F62622">
      <w:pPr>
        <w:pStyle w:val="SingleTxtG"/>
        <w:ind w:left="2268"/>
        <w:rPr>
          <w:rFonts w:asciiTheme="majorBidi" w:hAnsiTheme="majorBidi" w:cstheme="majorBidi"/>
          <w:color w:val="000000" w:themeColor="text1"/>
        </w:rPr>
      </w:pPr>
      <w:r>
        <w:rPr>
          <w:rFonts w:asciiTheme="majorBidi" w:hAnsiTheme="majorBidi" w:cstheme="majorBidi"/>
          <w:color w:val="000000" w:themeColor="text1"/>
        </w:rPr>
        <w:t>(d)</w:t>
      </w:r>
      <w:r>
        <w:rPr>
          <w:rFonts w:asciiTheme="majorBidi" w:hAnsiTheme="majorBidi" w:cstheme="majorBidi"/>
          <w:color w:val="000000" w:themeColor="text1"/>
        </w:rPr>
        <w:tab/>
        <w:t>The system has detected that the driver is not holding the steering control at the start of the lane change manoeuvre;</w:t>
      </w:r>
    </w:p>
    <w:p w14:paraId="7A56872E" w14:textId="77777777" w:rsidR="00F62622" w:rsidRDefault="00F62622" w:rsidP="00F62622">
      <w:pPr>
        <w:pStyle w:val="SingleTxtG"/>
        <w:ind w:left="2268"/>
        <w:rPr>
          <w:rFonts w:asciiTheme="majorBidi" w:hAnsiTheme="majorBidi" w:cstheme="majorBidi"/>
          <w:color w:val="000000" w:themeColor="text1"/>
        </w:rPr>
      </w:pPr>
      <w:r>
        <w:rPr>
          <w:rFonts w:asciiTheme="majorBidi" w:hAnsiTheme="majorBidi" w:cstheme="majorBidi"/>
          <w:color w:val="000000" w:themeColor="text1"/>
        </w:rPr>
        <w:t>(e)</w:t>
      </w:r>
      <w:r>
        <w:rPr>
          <w:rFonts w:asciiTheme="majorBidi" w:hAnsiTheme="majorBidi" w:cstheme="majorBidi"/>
          <w:color w:val="000000" w:themeColor="text1"/>
        </w:rPr>
        <w:tab/>
        <w:t>The direction indicator lamps are manually deactivated by the driver;</w:t>
      </w:r>
    </w:p>
    <w:p w14:paraId="648CF109" w14:textId="40C0E239" w:rsidR="00F62622" w:rsidRDefault="00F62622" w:rsidP="00F62622">
      <w:pPr>
        <w:pStyle w:val="SingleTxtG"/>
        <w:ind w:left="2268"/>
        <w:rPr>
          <w:rFonts w:asciiTheme="majorBidi" w:hAnsiTheme="majorBidi" w:cstheme="majorBidi"/>
          <w:bCs/>
          <w:strike/>
          <w:color w:val="000000" w:themeColor="text1"/>
        </w:rPr>
      </w:pPr>
      <w:r>
        <w:rPr>
          <w:rFonts w:asciiTheme="majorBidi" w:hAnsiTheme="majorBidi" w:cstheme="majorBidi"/>
          <w:color w:val="000000" w:themeColor="text1"/>
        </w:rPr>
        <w:t>(f)</w:t>
      </w:r>
      <w:r>
        <w:rPr>
          <w:rFonts w:asciiTheme="majorBidi" w:hAnsiTheme="majorBidi" w:cstheme="majorBidi"/>
          <w:color w:val="000000" w:themeColor="text1"/>
        </w:rPr>
        <w:tab/>
      </w:r>
      <w:r>
        <w:rPr>
          <w:bCs/>
          <w:color w:val="000000" w:themeColor="text1"/>
        </w:rPr>
        <w:t xml:space="preserve">Following the deliberate action of the driver to start the </w:t>
      </w:r>
      <w:r w:rsidR="004116A1">
        <w:rPr>
          <w:bCs/>
          <w:color w:val="000000" w:themeColor="text1"/>
        </w:rPr>
        <w:t xml:space="preserve">Lane Change </w:t>
      </w:r>
      <w:r>
        <w:rPr>
          <w:bCs/>
          <w:color w:val="000000" w:themeColor="text1"/>
        </w:rPr>
        <w:t xml:space="preserve">procedure described in paragraph 5.6.4.6.2., the lane change manoeuvre has not commenced: </w:t>
      </w:r>
    </w:p>
    <w:p w14:paraId="0E07D3E5" w14:textId="77777777" w:rsidR="00F62622" w:rsidRDefault="00F62622" w:rsidP="00F62622">
      <w:pPr>
        <w:spacing w:after="120"/>
        <w:ind w:left="3261" w:right="1134" w:hanging="426"/>
        <w:jc w:val="both"/>
        <w:rPr>
          <w:b/>
          <w:color w:val="000000" w:themeColor="text1"/>
        </w:rPr>
      </w:pPr>
      <w:r>
        <w:rPr>
          <w:b/>
          <w:color w:val="000000" w:themeColor="text1"/>
        </w:rPr>
        <w:lastRenderedPageBreak/>
        <w:t>(i)</w:t>
      </w:r>
      <w:r>
        <w:rPr>
          <w:b/>
          <w:color w:val="000000" w:themeColor="text1"/>
        </w:rPr>
        <w:tab/>
      </w:r>
      <w:r>
        <w:rPr>
          <w:bCs/>
          <w:color w:val="000000" w:themeColor="text1"/>
        </w:rPr>
        <w:t xml:space="preserve">At the latest after </w:t>
      </w:r>
      <w:r>
        <w:rPr>
          <w:b/>
          <w:color w:val="000000" w:themeColor="text1"/>
        </w:rPr>
        <w:t xml:space="preserve">7.0 </w:t>
      </w:r>
      <w:r>
        <w:rPr>
          <w:bCs/>
          <w:strike/>
          <w:color w:val="000000" w:themeColor="text1"/>
        </w:rPr>
        <w:t>5.0</w:t>
      </w:r>
      <w:r>
        <w:rPr>
          <w:bCs/>
          <w:color w:val="000000" w:themeColor="text1"/>
        </w:rPr>
        <w:t xml:space="preserve"> seconds, </w:t>
      </w:r>
      <w:r w:rsidRPr="00F73EC8">
        <w:rPr>
          <w:bCs/>
          <w:strike/>
          <w:color w:val="FF0000"/>
        </w:rPr>
        <w:t>in the case of an automatic initiation,</w:t>
      </w:r>
      <w:r>
        <w:rPr>
          <w:b/>
          <w:color w:val="000000" w:themeColor="text1"/>
        </w:rPr>
        <w:t xml:space="preserve"> </w:t>
      </w:r>
    </w:p>
    <w:p w14:paraId="5D58A1B3" w14:textId="77777777" w:rsidR="00F62622" w:rsidRDefault="00F62622" w:rsidP="00F62622">
      <w:pPr>
        <w:spacing w:after="120"/>
        <w:ind w:left="3261" w:right="1134" w:hanging="426"/>
        <w:jc w:val="both"/>
        <w:rPr>
          <w:bCs/>
          <w:color w:val="000000" w:themeColor="text1"/>
        </w:rPr>
      </w:pPr>
      <w:r>
        <w:rPr>
          <w:b/>
          <w:color w:val="000000" w:themeColor="text1"/>
        </w:rPr>
        <w:t>(ii)</w:t>
      </w:r>
      <w:r>
        <w:rPr>
          <w:b/>
          <w:color w:val="000000" w:themeColor="text1"/>
        </w:rPr>
        <w:tab/>
      </w:r>
      <w:r>
        <w:rPr>
          <w:bCs/>
          <w:strike/>
          <w:color w:val="000000" w:themeColor="text1"/>
        </w:rPr>
        <w:t>At the latest after 7.0 seconds, in the case of an initiation by a second deliberate action,</w:t>
      </w:r>
      <w:r>
        <w:rPr>
          <w:bCs/>
          <w:color w:val="000000" w:themeColor="text1"/>
        </w:rPr>
        <w:tab/>
      </w:r>
    </w:p>
    <w:p w14:paraId="2C4041FF" w14:textId="77777777" w:rsidR="00F62622" w:rsidRDefault="00F62622" w:rsidP="00F62622">
      <w:pPr>
        <w:spacing w:after="120"/>
        <w:ind w:left="3261" w:right="1134" w:hanging="426"/>
        <w:jc w:val="both"/>
        <w:rPr>
          <w:bCs/>
          <w:color w:val="000000" w:themeColor="text1"/>
        </w:rPr>
      </w:pPr>
      <w:r>
        <w:rPr>
          <w:bCs/>
          <w:color w:val="000000" w:themeColor="text1"/>
        </w:rPr>
        <w:t>(ii</w:t>
      </w:r>
      <w:r>
        <w:rPr>
          <w:bCs/>
          <w:strike/>
          <w:color w:val="000000" w:themeColor="text1"/>
        </w:rPr>
        <w:t>i</w:t>
      </w:r>
      <w:r>
        <w:rPr>
          <w:bCs/>
          <w:color w:val="000000" w:themeColor="text1"/>
        </w:rPr>
        <w:t>)</w:t>
      </w:r>
      <w:r>
        <w:rPr>
          <w:bCs/>
          <w:color w:val="000000" w:themeColor="text1"/>
        </w:rPr>
        <w:tab/>
        <w:t>At the latest after 3.0 seconds after the second deliberate action, in the case of an initiation by a second deliberate action,</w:t>
      </w:r>
    </w:p>
    <w:p w14:paraId="383091AE" w14:textId="77777777" w:rsidR="00F62622" w:rsidRDefault="00F62622" w:rsidP="00F62622">
      <w:pPr>
        <w:spacing w:after="120"/>
        <w:ind w:left="2835" w:right="1134"/>
        <w:jc w:val="both"/>
        <w:rPr>
          <w:bCs/>
          <w:color w:val="000000" w:themeColor="text1"/>
        </w:rPr>
      </w:pPr>
      <w:r>
        <w:rPr>
          <w:bCs/>
          <w:color w:val="000000" w:themeColor="text1"/>
        </w:rPr>
        <w:t>whatever is appropriate</w:t>
      </w:r>
    </w:p>
    <w:p w14:paraId="3A5182F9" w14:textId="37F3813E" w:rsidR="00F62622" w:rsidRDefault="00F62622" w:rsidP="00F62622">
      <w:pPr>
        <w:spacing w:after="120"/>
        <w:ind w:left="2835" w:right="1134" w:hanging="567"/>
        <w:jc w:val="both"/>
        <w:rPr>
          <w:bCs/>
          <w:color w:val="000000" w:themeColor="text1"/>
        </w:rPr>
      </w:pPr>
      <w:r>
        <w:rPr>
          <w:bCs/>
          <w:color w:val="000000" w:themeColor="text1"/>
        </w:rPr>
        <w:t>(g)</w:t>
      </w:r>
      <w:r>
        <w:rPr>
          <w:bCs/>
          <w:color w:val="000000" w:themeColor="text1"/>
        </w:rPr>
        <w:tab/>
        <w:t xml:space="preserve">The system, with an initiation of the lane change manoeuvre by a second deliberate action, has not detected the second deliberate action at the latest </w:t>
      </w:r>
      <w:r w:rsidR="00713B2B" w:rsidRPr="00713B2B">
        <w:rPr>
          <w:rFonts w:eastAsia="Calibri"/>
          <w:b/>
          <w:strike/>
          <w:color w:val="FF0000"/>
        </w:rPr>
        <w:t>7.0</w:t>
      </w:r>
      <w:r w:rsidR="00713B2B" w:rsidRPr="00713B2B">
        <w:rPr>
          <w:rFonts w:eastAsia="Calibri"/>
          <w:bCs/>
          <w:color w:val="FF0000"/>
        </w:rPr>
        <w:t xml:space="preserve"> </w:t>
      </w:r>
      <w:r w:rsidR="00713B2B">
        <w:rPr>
          <w:rFonts w:eastAsia="Calibri"/>
          <w:bCs/>
          <w:strike/>
          <w:color w:val="000000" w:themeColor="text1"/>
        </w:rPr>
        <w:t>5.0</w:t>
      </w:r>
      <w:r w:rsidR="00713B2B">
        <w:rPr>
          <w:rFonts w:eastAsia="Calibri"/>
          <w:bCs/>
          <w:color w:val="000000" w:themeColor="text1"/>
        </w:rPr>
        <w:t xml:space="preserve"> </w:t>
      </w:r>
      <w:r w:rsidR="00713B2B" w:rsidRPr="00713B2B">
        <w:rPr>
          <w:rFonts w:eastAsia="Calibri"/>
          <w:b/>
          <w:bCs/>
          <w:color w:val="FF0000"/>
        </w:rPr>
        <w:t>5.0</w:t>
      </w:r>
      <w:r w:rsidR="00713B2B">
        <w:rPr>
          <w:rFonts w:eastAsia="Calibri"/>
          <w:bCs/>
          <w:color w:val="000000" w:themeColor="text1"/>
        </w:rPr>
        <w:t xml:space="preserve"> </w:t>
      </w:r>
      <w:r>
        <w:rPr>
          <w:bCs/>
          <w:color w:val="000000" w:themeColor="text1"/>
        </w:rPr>
        <w:t>seconds after the start of the lane change procedure.</w:t>
      </w:r>
    </w:p>
    <w:p w14:paraId="641A5E3A" w14:textId="77777777" w:rsidR="00F62622" w:rsidRDefault="00F62622" w:rsidP="00F62622">
      <w:pPr>
        <w:pStyle w:val="SingleTxtG"/>
        <w:ind w:left="2268"/>
        <w:rPr>
          <w:color w:val="000000" w:themeColor="text1"/>
        </w:rPr>
      </w:pPr>
      <w:r>
        <w:rPr>
          <w:rFonts w:asciiTheme="majorBidi" w:hAnsiTheme="majorBidi" w:cstheme="majorBidi"/>
          <w:color w:val="000000" w:themeColor="text1"/>
        </w:rPr>
        <w:t>(h)</w:t>
      </w:r>
      <w:r>
        <w:rPr>
          <w:rFonts w:asciiTheme="majorBidi" w:hAnsiTheme="majorBidi" w:cstheme="majorBidi"/>
          <w:color w:val="000000" w:themeColor="text1"/>
        </w:rPr>
        <w:tab/>
        <w:t>The lateral movement described in paragraph 5.6.4.6.4. is not continuous.</w:t>
      </w:r>
    </w:p>
    <w:p w14:paraId="629DB3C1" w14:textId="77777777" w:rsidR="00F62622" w:rsidRDefault="00F62622" w:rsidP="00F62622">
      <w:pPr>
        <w:pStyle w:val="HChG"/>
      </w:pPr>
      <w:r>
        <w:rPr>
          <w:lang w:val="en-US"/>
        </w:rPr>
        <w:tab/>
      </w:r>
      <w:r>
        <w:t>II.</w:t>
      </w:r>
      <w:r>
        <w:tab/>
        <w:t>Justification</w:t>
      </w:r>
    </w:p>
    <w:p w14:paraId="0449EF46" w14:textId="39E66707" w:rsidR="003F24CD" w:rsidRDefault="003F24CD" w:rsidP="00F73EC8">
      <w:pPr>
        <w:pStyle w:val="ListParagraph"/>
        <w:numPr>
          <w:ilvl w:val="0"/>
          <w:numId w:val="39"/>
        </w:numPr>
      </w:pPr>
      <w:r>
        <w:t xml:space="preserve">OICA basically support the document </w:t>
      </w:r>
      <w:r w:rsidRPr="003F24CD">
        <w:t>GRVA/2021/10</w:t>
      </w:r>
      <w:r>
        <w:t>.</w:t>
      </w:r>
    </w:p>
    <w:p w14:paraId="49CE670B" w14:textId="2DC1F111" w:rsidR="00F73EC8" w:rsidRDefault="00F73EC8" w:rsidP="00F73EC8">
      <w:pPr>
        <w:pStyle w:val="ListParagraph"/>
        <w:numPr>
          <w:ilvl w:val="0"/>
          <w:numId w:val="39"/>
        </w:numPr>
      </w:pPr>
      <w:r>
        <w:t xml:space="preserve">There </w:t>
      </w:r>
      <w:r w:rsidR="004116A1">
        <w:t>are</w:t>
      </w:r>
      <w:r>
        <w:t xml:space="preserve"> scenarios in which 5s from the start of direction indicator activation </w:t>
      </w:r>
      <w:r w:rsidR="00BD4CE7">
        <w:t>is</w:t>
      </w:r>
      <w:r>
        <w:t xml:space="preserve"> not sufficient to start the lane change </w:t>
      </w:r>
      <w:r w:rsidR="00BD4CE7">
        <w:t>manoeuvre</w:t>
      </w:r>
      <w:r>
        <w:t xml:space="preserve">, e.g. when there is a long vehicle passing by on the adjacent lane. </w:t>
      </w:r>
    </w:p>
    <w:p w14:paraId="5AD7969F" w14:textId="430A58B9" w:rsidR="00F73EC8" w:rsidRDefault="00F73EC8" w:rsidP="00F73EC8">
      <w:pPr>
        <w:pStyle w:val="ListParagraph"/>
        <w:numPr>
          <w:ilvl w:val="0"/>
          <w:numId w:val="39"/>
        </w:numPr>
      </w:pPr>
      <w:r>
        <w:t xml:space="preserve">Normal driver behaviour in this situation is to indicate the intention to change lanes to </w:t>
      </w:r>
      <w:r w:rsidR="00BD4CE7">
        <w:t>vehicles from</w:t>
      </w:r>
      <w:r>
        <w:t xml:space="preserve"> behind while the other vehicle is still passing. </w:t>
      </w:r>
    </w:p>
    <w:p w14:paraId="3857C19C" w14:textId="77777777" w:rsidR="00F73EC8" w:rsidRDefault="00F73EC8" w:rsidP="00F73EC8">
      <w:pPr>
        <w:pStyle w:val="ListParagraph"/>
        <w:numPr>
          <w:ilvl w:val="0"/>
          <w:numId w:val="39"/>
        </w:numPr>
      </w:pPr>
      <w:r>
        <w:t xml:space="preserve">This is especially important in dense traffic when following distances tend to be lower, because this indicates to a vehicle following behind the need to open up more space. </w:t>
      </w:r>
    </w:p>
    <w:p w14:paraId="0963D499" w14:textId="08E25FDE" w:rsidR="007B3C18" w:rsidRDefault="00F73EC8" w:rsidP="00F73EC8">
      <w:pPr>
        <w:pStyle w:val="ListParagraph"/>
        <w:numPr>
          <w:ilvl w:val="0"/>
          <w:numId w:val="39"/>
        </w:numPr>
      </w:pPr>
      <w:r>
        <w:t xml:space="preserve">Indicating the intention to change lanes for up to 7s before the start of the lane change </w:t>
      </w:r>
      <w:r w:rsidR="004116A1">
        <w:t>manoeuvre</w:t>
      </w:r>
      <w:r>
        <w:t xml:space="preserve"> was already accepted by the adoption for the provisions for a system requiring a second deliberate action</w:t>
      </w:r>
      <w:r w:rsidR="004116A1">
        <w:t xml:space="preserve"> (Supplement 2 to the 03 Series)</w:t>
      </w:r>
      <w:r>
        <w:t xml:space="preserve">.  </w:t>
      </w:r>
    </w:p>
    <w:p w14:paraId="4E5529A6" w14:textId="4B76A9A3" w:rsidR="00BD4CE7" w:rsidRPr="0021655F" w:rsidRDefault="00BD4CE7" w:rsidP="00BD4CE7">
      <w:pPr>
        <w:pStyle w:val="ListParagraph"/>
        <w:numPr>
          <w:ilvl w:val="0"/>
          <w:numId w:val="39"/>
        </w:numPr>
      </w:pPr>
      <w:r w:rsidRPr="0021655F">
        <w:t xml:space="preserve">The lane change behaviour is especially relevant to the vehicle coming from behind. From </w:t>
      </w:r>
      <w:r w:rsidR="00C40788" w:rsidRPr="0021655F">
        <w:t xml:space="preserve">the </w:t>
      </w:r>
      <w:r w:rsidRPr="0021655F">
        <w:t xml:space="preserve">point of view </w:t>
      </w:r>
      <w:r w:rsidR="00C40788" w:rsidRPr="0021655F">
        <w:t xml:space="preserve">of </w:t>
      </w:r>
      <w:r w:rsidRPr="0021655F">
        <w:t xml:space="preserve">that vehicle, the </w:t>
      </w:r>
      <w:r w:rsidR="00C40788" w:rsidRPr="0021655F">
        <w:t xml:space="preserve">ego vehicle </w:t>
      </w:r>
      <w:r w:rsidRPr="0021655F">
        <w:t>behaviour should not differ between a single step or two step activation.</w:t>
      </w:r>
    </w:p>
    <w:p w14:paraId="6386CCAE" w14:textId="45854FD3" w:rsidR="00F73EC8" w:rsidRDefault="00F73EC8" w:rsidP="00F73EC8">
      <w:pPr>
        <w:pStyle w:val="ListParagraph"/>
        <w:numPr>
          <w:ilvl w:val="0"/>
          <w:numId w:val="39"/>
        </w:numPr>
      </w:pPr>
      <w:r>
        <w:t xml:space="preserve">As the regulation applies no tolerances, the system will have to decrease the permitted duration by a safety margin, which will result in real max. durations of less than 5s. </w:t>
      </w:r>
    </w:p>
    <w:p w14:paraId="0F9919D4" w14:textId="407077A3" w:rsidR="00BD4CE7" w:rsidRDefault="00F73EC8" w:rsidP="00B821C7">
      <w:pPr>
        <w:pStyle w:val="ListParagraph"/>
        <w:numPr>
          <w:ilvl w:val="0"/>
          <w:numId w:val="39"/>
        </w:numPr>
      </w:pPr>
      <w:r>
        <w:t xml:space="preserve">As the aim is consistent and predictable vehicle behaviour Industry is convinced forcing a suppression of assistance just because the situation requires the lane change </w:t>
      </w:r>
      <w:r w:rsidR="00B821C7">
        <w:t>manoeuvre</w:t>
      </w:r>
      <w:r>
        <w:t xml:space="preserve"> to commence a few moments later is not in the best interest of safety. </w:t>
      </w:r>
    </w:p>
    <w:p w14:paraId="66B45F15" w14:textId="5B99C59E" w:rsidR="00F73EC8" w:rsidRDefault="00F73EC8" w:rsidP="00F73EC8">
      <w:pPr>
        <w:pStyle w:val="ListParagraph"/>
        <w:numPr>
          <w:ilvl w:val="0"/>
          <w:numId w:val="39"/>
        </w:numPr>
      </w:pPr>
      <w:r>
        <w:t xml:space="preserve">The proposal therefore aims to align the maximum time by which the lane change </w:t>
      </w:r>
      <w:r w:rsidR="00B821C7">
        <w:t>manoeuvre</w:t>
      </w:r>
      <w:r>
        <w:t xml:space="preserve"> must have commenced between a system with automatic initiation of that </w:t>
      </w:r>
      <w:r w:rsidR="00B821C7">
        <w:t>manoeuvre</w:t>
      </w:r>
      <w:r>
        <w:t xml:space="preserve"> and those systems that require a second deliberate actions. </w:t>
      </w:r>
    </w:p>
    <w:p w14:paraId="623808D0" w14:textId="704153A6" w:rsidR="00F73EC8" w:rsidRDefault="00F73EC8" w:rsidP="00F73EC8">
      <w:pPr>
        <w:pStyle w:val="ListParagraph"/>
        <w:numPr>
          <w:ilvl w:val="0"/>
          <w:numId w:val="39"/>
        </w:numPr>
      </w:pPr>
      <w:r>
        <w:t xml:space="preserve">This has in previous GRVA session been indicated by several contracting parties as an agreeable position. </w:t>
      </w:r>
      <w:r w:rsidR="004F5F3E">
        <w:br/>
      </w:r>
      <w:r w:rsidR="00C40788" w:rsidRPr="0021655F">
        <w:t>[</w:t>
      </w:r>
      <w:r w:rsidR="00B563C1" w:rsidRPr="0021655F">
        <w:t>see ECE-TRANS-WP.29-GRVA-09e.pdf, par 50]</w:t>
      </w:r>
    </w:p>
    <w:p w14:paraId="67CAF616" w14:textId="0960C6C0" w:rsidR="00B821C7" w:rsidRPr="0021655F" w:rsidRDefault="00B821C7" w:rsidP="00F73EC8">
      <w:pPr>
        <w:pStyle w:val="ListParagraph"/>
        <w:numPr>
          <w:ilvl w:val="0"/>
          <w:numId w:val="39"/>
        </w:numPr>
      </w:pPr>
      <w:r w:rsidRPr="0021655F">
        <w:t xml:space="preserve">As UN R48 requires indicator frequencies of ~1.5Hz, the maximum timespan of 7s would correspond </w:t>
      </w:r>
      <w:r w:rsidR="004F5F3E" w:rsidRPr="0021655F">
        <w:t xml:space="preserve">to </w:t>
      </w:r>
      <w:r w:rsidRPr="0021655F">
        <w:t xml:space="preserve">6 indicator pulses </w:t>
      </w:r>
      <w:r w:rsidR="00C40788" w:rsidRPr="0021655F">
        <w:t xml:space="preserve">additional </w:t>
      </w:r>
      <w:r w:rsidRPr="0021655F">
        <w:t xml:space="preserve">to </w:t>
      </w:r>
      <w:r w:rsidR="00C40788" w:rsidRPr="0021655F">
        <w:t xml:space="preserve">those of </w:t>
      </w:r>
      <w:r w:rsidRPr="0021655F">
        <w:t>the 3s initiation</w:t>
      </w:r>
      <w:r w:rsidR="004F5F3E" w:rsidRPr="0021655F">
        <w:t xml:space="preserve"> (which is 3 additional pulses compar</w:t>
      </w:r>
      <w:r w:rsidR="00665720" w:rsidRPr="0021655F">
        <w:t>ed to the current maximum timespan of 5s)</w:t>
      </w:r>
      <w:r w:rsidRPr="0021655F">
        <w:t xml:space="preserve">. </w:t>
      </w:r>
      <w:r w:rsidR="00C40788" w:rsidRPr="0021655F">
        <w:t xml:space="preserve">Real world experience clearly shows that </w:t>
      </w:r>
      <w:r w:rsidRPr="0021655F">
        <w:t xml:space="preserve">these 6 </w:t>
      </w:r>
      <w:r w:rsidR="00C40788" w:rsidRPr="0021655F">
        <w:t xml:space="preserve">additional </w:t>
      </w:r>
      <w:r w:rsidRPr="0021655F">
        <w:t xml:space="preserve">pulses </w:t>
      </w:r>
      <w:r w:rsidR="00C40788" w:rsidRPr="0021655F">
        <w:t>not only bring no additional</w:t>
      </w:r>
      <w:r w:rsidRPr="0021655F">
        <w:t xml:space="preserve"> risk, </w:t>
      </w:r>
      <w:r w:rsidR="00C40788" w:rsidRPr="0021655F">
        <w:t>but rather improve the driver’s awareness</w:t>
      </w:r>
      <w:r w:rsidRPr="0021655F">
        <w:t>.</w:t>
      </w:r>
    </w:p>
    <w:p w14:paraId="5FB89E45" w14:textId="77777777" w:rsidR="004C4587" w:rsidRDefault="004C4587" w:rsidP="00513472">
      <w:pPr>
        <w:spacing w:after="120"/>
        <w:ind w:left="1701"/>
      </w:pP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0A28" w14:textId="77777777" w:rsidR="006E1FD0" w:rsidRDefault="006E1FD0"/>
  </w:endnote>
  <w:endnote w:type="continuationSeparator" w:id="0">
    <w:p w14:paraId="45A19415" w14:textId="77777777" w:rsidR="006E1FD0" w:rsidRDefault="006E1FD0"/>
  </w:endnote>
  <w:endnote w:type="continuationNotice" w:id="1">
    <w:p w14:paraId="33F7AC9A" w14:textId="77777777" w:rsidR="006E1FD0" w:rsidRDefault="006E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11E7089E" w:rsidR="001373C9" w:rsidRDefault="001373C9">
    <w:pPr>
      <w:pStyle w:val="Footer"/>
    </w:pPr>
    <w:r>
      <w:fldChar w:fldCharType="begin"/>
    </w:r>
    <w:r>
      <w:instrText xml:space="preserve"> PAGE  \* MERGEFORMAT </w:instrText>
    </w:r>
    <w:r>
      <w:fldChar w:fldCharType="separate"/>
    </w:r>
    <w:r w:rsidR="00C578B4" w:rsidRPr="00C578B4">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3D96CDEB" w:rsidR="001373C9" w:rsidRDefault="001373C9" w:rsidP="00244B62">
    <w:pPr>
      <w:pStyle w:val="Footer"/>
      <w:jc w:val="right"/>
    </w:pPr>
    <w:r>
      <w:fldChar w:fldCharType="begin"/>
    </w:r>
    <w:r>
      <w:instrText xml:space="preserve"> PAGE  \* MERGEFORMAT </w:instrText>
    </w:r>
    <w:r>
      <w:fldChar w:fldCharType="separate"/>
    </w:r>
    <w:r w:rsidR="00F73EC8" w:rsidRPr="00F73EC8">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FA8" w14:textId="058E20E3"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C578B4">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D910" w14:textId="77777777" w:rsidR="006E1FD0" w:rsidRPr="000B175B" w:rsidRDefault="006E1FD0" w:rsidP="000B175B">
      <w:pPr>
        <w:tabs>
          <w:tab w:val="right" w:pos="2155"/>
        </w:tabs>
        <w:spacing w:after="80"/>
        <w:ind w:left="680"/>
        <w:rPr>
          <w:u w:val="single"/>
        </w:rPr>
      </w:pPr>
      <w:r>
        <w:rPr>
          <w:u w:val="single"/>
        </w:rPr>
        <w:tab/>
      </w:r>
    </w:p>
  </w:footnote>
  <w:footnote w:type="continuationSeparator" w:id="0">
    <w:p w14:paraId="4DDCD19F" w14:textId="77777777" w:rsidR="006E1FD0" w:rsidRPr="00FC68B7" w:rsidRDefault="006E1FD0" w:rsidP="00FC68B7">
      <w:pPr>
        <w:tabs>
          <w:tab w:val="left" w:pos="2155"/>
        </w:tabs>
        <w:spacing w:after="80"/>
        <w:ind w:left="680"/>
        <w:rPr>
          <w:u w:val="single"/>
        </w:rPr>
      </w:pPr>
      <w:r>
        <w:rPr>
          <w:u w:val="single"/>
        </w:rPr>
        <w:tab/>
      </w:r>
    </w:p>
  </w:footnote>
  <w:footnote w:type="continuationNotice" w:id="1">
    <w:p w14:paraId="023C0754" w14:textId="77777777" w:rsidR="006E1FD0" w:rsidRDefault="006E1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3090" w14:textId="415E35E6" w:rsidR="00F21884" w:rsidRPr="00EE66B4" w:rsidRDefault="00F21884" w:rsidP="0045093D">
    <w:pPr>
      <w:tabs>
        <w:tab w:val="left" w:pos="5812"/>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sidR="00F62622">
      <w:rPr>
        <w:b/>
        <w:bCs/>
        <w:lang w:val="en-US"/>
      </w:rPr>
      <w:t>10</w:t>
    </w:r>
    <w:r>
      <w:rPr>
        <w:b/>
        <w:bCs/>
        <w:lang w:val="en-US"/>
      </w:rPr>
      <w:t>-</w:t>
    </w:r>
    <w:r w:rsidR="00D3213E">
      <w:rPr>
        <w:b/>
        <w:bCs/>
        <w:lang w:val="en-US"/>
      </w:rPr>
      <w:t>22</w:t>
    </w:r>
  </w:p>
  <w:p w14:paraId="6A7FC520" w14:textId="429A26BE" w:rsidR="00F21884" w:rsidRPr="00EE66B4" w:rsidRDefault="00307223" w:rsidP="0045093D">
    <w:pPr>
      <w:tabs>
        <w:tab w:val="left" w:pos="5812"/>
      </w:tabs>
      <w:autoSpaceDE w:val="0"/>
      <w:autoSpaceDN w:val="0"/>
      <w:adjustRightInd w:val="0"/>
      <w:rPr>
        <w:lang w:val="en-US"/>
      </w:rPr>
    </w:pPr>
    <w:r>
      <w:t>OICA/CLEPA</w:t>
    </w:r>
    <w:r w:rsidR="00F21884" w:rsidRPr="00EE66B4">
      <w:rPr>
        <w:lang w:val="en-US"/>
      </w:rPr>
      <w:tab/>
    </w:r>
    <w:r w:rsidR="00F62622">
      <w:rPr>
        <w:lang w:val="en-US"/>
      </w:rPr>
      <w:t>10</w:t>
    </w:r>
    <w:r w:rsidR="00F21884">
      <w:rPr>
        <w:vertAlign w:val="superscript"/>
        <w:lang w:val="en-US"/>
      </w:rPr>
      <w:t>th</w:t>
    </w:r>
    <w:r w:rsidR="00F21884">
      <w:rPr>
        <w:lang w:val="en-US"/>
      </w:rPr>
      <w:t xml:space="preserve"> GRVA</w:t>
    </w:r>
    <w:r w:rsidR="00F21884" w:rsidRPr="00EE66B4">
      <w:rPr>
        <w:lang w:val="en-US"/>
      </w:rPr>
      <w:t xml:space="preserve">, </w:t>
    </w:r>
    <w:r w:rsidR="00D3213E">
      <w:rPr>
        <w:lang w:val="en-US"/>
      </w:rPr>
      <w:t>25-28 May 2021</w:t>
    </w:r>
  </w:p>
  <w:p w14:paraId="42BA3B09" w14:textId="1D89CB17" w:rsidR="00F21884" w:rsidRPr="00EE66B4" w:rsidRDefault="00F21884" w:rsidP="0045093D">
    <w:pPr>
      <w:pStyle w:val="Header"/>
      <w:pBdr>
        <w:bottom w:val="none" w:sz="0" w:space="0" w:color="auto"/>
      </w:pBdr>
      <w:tabs>
        <w:tab w:val="left" w:pos="5812"/>
      </w:tabs>
      <w:rPr>
        <w:b w:val="0"/>
        <w:sz w:val="20"/>
        <w:lang w:val="en-US"/>
      </w:rPr>
    </w:pPr>
    <w:r w:rsidRPr="00EE66B4">
      <w:rPr>
        <w:sz w:val="20"/>
        <w:lang w:val="en-US"/>
      </w:rPr>
      <w:tab/>
    </w:r>
    <w:r>
      <w:rPr>
        <w:b w:val="0"/>
        <w:sz w:val="20"/>
        <w:lang w:val="en-US"/>
      </w:rPr>
      <w:t xml:space="preserve">Agenda item </w:t>
    </w:r>
    <w:r w:rsidR="00D3213E">
      <w:rPr>
        <w:b w:val="0"/>
        <w:sz w:val="20"/>
        <w:lang w:val="en-US"/>
      </w:rPr>
      <w:t>6(b)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59D50426"/>
    <w:multiLevelType w:val="hybridMultilevel"/>
    <w:tmpl w:val="5384700C"/>
    <w:lvl w:ilvl="0" w:tplc="AAE22D7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AFA5676"/>
    <w:multiLevelType w:val="hybridMultilevel"/>
    <w:tmpl w:val="6D62BF18"/>
    <w:lvl w:ilvl="0" w:tplc="998C1C28">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3"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5"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7"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5"/>
  </w:num>
  <w:num w:numId="16">
    <w:abstractNumId w:val="23"/>
  </w:num>
  <w:num w:numId="17">
    <w:abstractNumId w:val="22"/>
  </w:num>
  <w:num w:numId="18">
    <w:abstractNumId w:val="36"/>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5"/>
  </w:num>
  <w:num w:numId="25">
    <w:abstractNumId w:val="31"/>
  </w:num>
  <w:num w:numId="26">
    <w:abstractNumId w:val="37"/>
  </w:num>
  <w:num w:numId="27">
    <w:abstractNumId w:val="13"/>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5"/>
  </w:num>
  <w:num w:numId="33">
    <w:abstractNumId w:val="26"/>
  </w:num>
  <w:num w:numId="34">
    <w:abstractNumId w:val="24"/>
  </w:num>
  <w:num w:numId="35">
    <w:abstractNumId w:val="3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87964"/>
    <w:rsid w:val="000931C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29E4"/>
    <w:rsid w:val="00104A10"/>
    <w:rsid w:val="00107548"/>
    <w:rsid w:val="001103AA"/>
    <w:rsid w:val="00111108"/>
    <w:rsid w:val="00111E97"/>
    <w:rsid w:val="001129E4"/>
    <w:rsid w:val="001132C7"/>
    <w:rsid w:val="0011332D"/>
    <w:rsid w:val="001158B6"/>
    <w:rsid w:val="0011666B"/>
    <w:rsid w:val="001207D2"/>
    <w:rsid w:val="0012518D"/>
    <w:rsid w:val="0013415F"/>
    <w:rsid w:val="001373C9"/>
    <w:rsid w:val="001411DF"/>
    <w:rsid w:val="00143572"/>
    <w:rsid w:val="00144A92"/>
    <w:rsid w:val="0015220F"/>
    <w:rsid w:val="0015497E"/>
    <w:rsid w:val="00162F0F"/>
    <w:rsid w:val="0016422E"/>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0F7E"/>
    <w:rsid w:val="001F1CC3"/>
    <w:rsid w:val="001F1E5E"/>
    <w:rsid w:val="001F3936"/>
    <w:rsid w:val="0020236B"/>
    <w:rsid w:val="00202DA8"/>
    <w:rsid w:val="00203D58"/>
    <w:rsid w:val="00207531"/>
    <w:rsid w:val="00211E0B"/>
    <w:rsid w:val="0021382F"/>
    <w:rsid w:val="00215080"/>
    <w:rsid w:val="0021655F"/>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68EB"/>
    <w:rsid w:val="003C7EDA"/>
    <w:rsid w:val="003D1180"/>
    <w:rsid w:val="003D4B23"/>
    <w:rsid w:val="003D76F5"/>
    <w:rsid w:val="003E130E"/>
    <w:rsid w:val="003E4501"/>
    <w:rsid w:val="003E70A7"/>
    <w:rsid w:val="003F24CD"/>
    <w:rsid w:val="003F67A7"/>
    <w:rsid w:val="003F7B1C"/>
    <w:rsid w:val="004004B2"/>
    <w:rsid w:val="00401B0C"/>
    <w:rsid w:val="00404016"/>
    <w:rsid w:val="00404283"/>
    <w:rsid w:val="00405D7F"/>
    <w:rsid w:val="00410C89"/>
    <w:rsid w:val="004116A1"/>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4F5F3E"/>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A7CF4"/>
    <w:rsid w:val="005B04A0"/>
    <w:rsid w:val="005B320C"/>
    <w:rsid w:val="005B3DB3"/>
    <w:rsid w:val="005B48A4"/>
    <w:rsid w:val="005B4E13"/>
    <w:rsid w:val="005C1A88"/>
    <w:rsid w:val="005C1A99"/>
    <w:rsid w:val="005C342F"/>
    <w:rsid w:val="005C4E03"/>
    <w:rsid w:val="005C7D1E"/>
    <w:rsid w:val="005D37F9"/>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5720"/>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1FD0"/>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3B2B"/>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A433F"/>
    <w:rsid w:val="007B23A0"/>
    <w:rsid w:val="007B3C18"/>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42B4"/>
    <w:rsid w:val="008679D9"/>
    <w:rsid w:val="00870586"/>
    <w:rsid w:val="00871BE6"/>
    <w:rsid w:val="0087205C"/>
    <w:rsid w:val="0087369D"/>
    <w:rsid w:val="008752E1"/>
    <w:rsid w:val="0088075B"/>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2A2B"/>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4BA"/>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09B4"/>
    <w:rsid w:val="00AB27B0"/>
    <w:rsid w:val="00AB347B"/>
    <w:rsid w:val="00AB477C"/>
    <w:rsid w:val="00AB582C"/>
    <w:rsid w:val="00AC4A1B"/>
    <w:rsid w:val="00AC5DEC"/>
    <w:rsid w:val="00AC7D2D"/>
    <w:rsid w:val="00AD4029"/>
    <w:rsid w:val="00AE0018"/>
    <w:rsid w:val="00AE15BF"/>
    <w:rsid w:val="00AE5CD0"/>
    <w:rsid w:val="00AF401A"/>
    <w:rsid w:val="00AF4E3A"/>
    <w:rsid w:val="00B104CC"/>
    <w:rsid w:val="00B136CB"/>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013"/>
    <w:rsid w:val="00B55C71"/>
    <w:rsid w:val="00B563C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21C7"/>
    <w:rsid w:val="00B8562F"/>
    <w:rsid w:val="00B8581D"/>
    <w:rsid w:val="00B9204B"/>
    <w:rsid w:val="00B92E8C"/>
    <w:rsid w:val="00BA0995"/>
    <w:rsid w:val="00BA3704"/>
    <w:rsid w:val="00BA5275"/>
    <w:rsid w:val="00BC2F55"/>
    <w:rsid w:val="00BC3FA0"/>
    <w:rsid w:val="00BC5834"/>
    <w:rsid w:val="00BC6FB5"/>
    <w:rsid w:val="00BC74E9"/>
    <w:rsid w:val="00BD11F9"/>
    <w:rsid w:val="00BD23E9"/>
    <w:rsid w:val="00BD4CE7"/>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0788"/>
    <w:rsid w:val="00C41519"/>
    <w:rsid w:val="00C4527F"/>
    <w:rsid w:val="00C45828"/>
    <w:rsid w:val="00C463DD"/>
    <w:rsid w:val="00C4724C"/>
    <w:rsid w:val="00C567F7"/>
    <w:rsid w:val="00C56B52"/>
    <w:rsid w:val="00C573A0"/>
    <w:rsid w:val="00C578B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3E8B"/>
    <w:rsid w:val="00CC7D89"/>
    <w:rsid w:val="00CD4AA6"/>
    <w:rsid w:val="00CD70CC"/>
    <w:rsid w:val="00CD78B5"/>
    <w:rsid w:val="00CE0F66"/>
    <w:rsid w:val="00CE272F"/>
    <w:rsid w:val="00CE4A8F"/>
    <w:rsid w:val="00CE67C2"/>
    <w:rsid w:val="00CF1A4B"/>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13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11F8"/>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C79F9"/>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47EE4"/>
    <w:rsid w:val="00F53557"/>
    <w:rsid w:val="00F5399E"/>
    <w:rsid w:val="00F548A5"/>
    <w:rsid w:val="00F5696D"/>
    <w:rsid w:val="00F6100A"/>
    <w:rsid w:val="00F62622"/>
    <w:rsid w:val="00F73EC8"/>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6CC1"/>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183714194">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900437634">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7C19D-9569-4361-8C26-0C2FDDB56E45}">
  <ds:schemaRefs>
    <ds:schemaRef ds:uri="http://schemas.openxmlformats.org/officeDocument/2006/bibliography"/>
  </ds:schemaRefs>
</ds:datastoreItem>
</file>

<file path=customXml/itemProps2.xml><?xml version="1.0" encoding="utf-8"?>
<ds:datastoreItem xmlns:ds="http://schemas.openxmlformats.org/officeDocument/2006/customXml" ds:itemID="{E3CF9D20-ED30-4B74-866D-52462A5CA124}">
  <ds:schemaRefs>
    <ds:schemaRef ds:uri="http://schemas.microsoft.com/sharepoint/v3/contenttype/forms"/>
  </ds:schemaRefs>
</ds:datastoreItem>
</file>

<file path=customXml/itemProps3.xml><?xml version="1.0" encoding="utf-8"?>
<ds:datastoreItem xmlns:ds="http://schemas.openxmlformats.org/officeDocument/2006/customXml" ds:itemID="{E39B4915-A247-4159-8A21-ADB661A5D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E0C12-E786-4E48-9A6C-567DC1809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3</Pages>
  <Words>992</Words>
  <Characters>5657</Characters>
  <Application>Microsoft Office Word</Application>
  <DocSecurity>0</DocSecurity>
  <Lines>47</Lines>
  <Paragraphs>13</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Francois Guichard</cp:lastModifiedBy>
  <cp:revision>3</cp:revision>
  <cp:lastPrinted>2018-11-19T15:51:00Z</cp:lastPrinted>
  <dcterms:created xsi:type="dcterms:W3CDTF">2021-05-21T16:38:00Z</dcterms:created>
  <dcterms:modified xsi:type="dcterms:W3CDTF">2021-05-23T20:44:00Z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0x0101004B3B64F82E7098488BA699CD80F6C817</vt:lpwstr>
  </property>
</Properties>
</file>