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21499" w14:textId="77777777" w:rsidR="00AC21FD" w:rsidRPr="002D0EB8" w:rsidRDefault="00AC21FD" w:rsidP="00045E62">
      <w:pPr>
        <w:pStyle w:val="Heading6"/>
        <w:numPr>
          <w:ilvl w:val="0"/>
          <w:numId w:val="0"/>
        </w:numPr>
        <w:ind w:left="2410"/>
      </w:pPr>
    </w:p>
    <w:p w14:paraId="66926C9C" w14:textId="454335A6" w:rsidR="003E2F08" w:rsidRPr="00C937FC" w:rsidRDefault="003E2F08" w:rsidP="003E2F08">
      <w:pPr>
        <w:pStyle w:val="HChG"/>
        <w:jc w:val="both"/>
      </w:pPr>
      <w:r w:rsidRPr="002D0EB8">
        <w:tab/>
      </w:r>
      <w:r w:rsidRPr="002D0EB8">
        <w:tab/>
      </w:r>
      <w:r w:rsidRPr="00C937FC">
        <w:t>Proposal for the 0</w:t>
      </w:r>
      <w:r w:rsidR="00C94D0B" w:rsidRPr="00C937FC">
        <w:t>9</w:t>
      </w:r>
      <w:r w:rsidRPr="00C937FC">
        <w:t xml:space="preserve"> series of amendments </w:t>
      </w:r>
      <w:r w:rsidR="00C94D0B" w:rsidRPr="00C937FC">
        <w:t>of</w:t>
      </w:r>
      <w:r w:rsidRPr="00C937FC">
        <w:t xml:space="preserve"> UN Regulation No. 16 (Safety-belts)</w:t>
      </w:r>
    </w:p>
    <w:p w14:paraId="1A5D8A38" w14:textId="25C4C09A" w:rsidR="003E2F08" w:rsidRPr="00C937FC" w:rsidRDefault="003E2F08" w:rsidP="003E2F08">
      <w:pPr>
        <w:pStyle w:val="H1G"/>
      </w:pPr>
      <w:r w:rsidRPr="00C937FC">
        <w:tab/>
      </w:r>
      <w:r w:rsidRPr="00C937FC">
        <w:tab/>
        <w:t xml:space="preserve">Submitted by the expert from </w:t>
      </w:r>
      <w:r w:rsidR="00C94D0B" w:rsidRPr="00C937FC">
        <w:t>Japan</w:t>
      </w:r>
    </w:p>
    <w:p w14:paraId="118C4F41" w14:textId="4CAD1C43" w:rsidR="003E2F08" w:rsidRPr="00C937FC" w:rsidRDefault="003E2F08" w:rsidP="004C2796">
      <w:pPr>
        <w:pStyle w:val="SingleTxtG"/>
        <w:ind w:firstLine="567"/>
        <w:jc w:val="both"/>
      </w:pPr>
      <w:r w:rsidRPr="00C937FC">
        <w:rPr>
          <w:snapToGrid w:val="0"/>
        </w:rPr>
        <w:t xml:space="preserve">The text reproduced below was prepared by the expert from </w:t>
      </w:r>
      <w:bookmarkStart w:id="0" w:name="_Hlk32483987"/>
      <w:r w:rsidR="00C94D0B" w:rsidRPr="00C937FC">
        <w:rPr>
          <w:snapToGrid w:val="0"/>
        </w:rPr>
        <w:t>Japan</w:t>
      </w:r>
      <w:r w:rsidRPr="00C937FC">
        <w:rPr>
          <w:snapToGrid w:val="0"/>
        </w:rPr>
        <w:t xml:space="preserve">. </w:t>
      </w:r>
      <w:bookmarkEnd w:id="0"/>
      <w:r w:rsidR="009D476D" w:rsidRPr="00C937FC">
        <w:rPr>
          <w:snapToGrid w:val="0"/>
        </w:rPr>
        <w:t xml:space="preserve">It </w:t>
      </w:r>
      <w:r w:rsidR="00C56712" w:rsidRPr="00C937FC">
        <w:rPr>
          <w:snapToGrid w:val="0"/>
        </w:rPr>
        <w:t xml:space="preserve">describes </w:t>
      </w:r>
      <w:bookmarkStart w:id="1" w:name="_Hlk32483961"/>
      <w:r w:rsidRPr="00C937FC">
        <w:rPr>
          <w:snapToGrid w:val="0"/>
        </w:rPr>
        <w:t xml:space="preserve">the </w:t>
      </w:r>
      <w:r w:rsidR="009D476D" w:rsidRPr="00C937FC">
        <w:rPr>
          <w:snapToGrid w:val="0"/>
        </w:rPr>
        <w:t xml:space="preserve">new </w:t>
      </w:r>
      <w:r w:rsidRPr="00C937FC">
        <w:rPr>
          <w:snapToGrid w:val="0"/>
        </w:rPr>
        <w:t xml:space="preserve">requirements </w:t>
      </w:r>
      <w:r w:rsidR="009D476D" w:rsidRPr="00C937FC">
        <w:rPr>
          <w:snapToGrid w:val="0"/>
        </w:rPr>
        <w:t xml:space="preserve">concerning </w:t>
      </w:r>
      <w:r w:rsidR="00C56712" w:rsidRPr="00C937FC">
        <w:rPr>
          <w:snapToGrid w:val="0"/>
        </w:rPr>
        <w:t>the s</w:t>
      </w:r>
      <w:r w:rsidRPr="00C937FC">
        <w:rPr>
          <w:snapToGrid w:val="0"/>
        </w:rPr>
        <w:t>afety</w:t>
      </w:r>
      <w:r w:rsidR="00C56712" w:rsidRPr="00C937FC">
        <w:rPr>
          <w:snapToGrid w:val="0"/>
        </w:rPr>
        <w:t>-b</w:t>
      </w:r>
      <w:r w:rsidRPr="00C937FC">
        <w:rPr>
          <w:snapToGrid w:val="0"/>
        </w:rPr>
        <w:t>elt</w:t>
      </w:r>
      <w:r w:rsidR="00C56712" w:rsidRPr="00C937FC">
        <w:rPr>
          <w:snapToGrid w:val="0"/>
        </w:rPr>
        <w:t>s</w:t>
      </w:r>
      <w:r w:rsidRPr="00C937FC">
        <w:rPr>
          <w:snapToGrid w:val="0"/>
        </w:rPr>
        <w:t xml:space="preserve"> </w:t>
      </w:r>
      <w:r w:rsidR="009D476D" w:rsidRPr="00C937FC">
        <w:rPr>
          <w:snapToGrid w:val="0"/>
        </w:rPr>
        <w:t>of seat position</w:t>
      </w:r>
      <w:r w:rsidR="00B942E6" w:rsidRPr="00C937FC">
        <w:rPr>
          <w:snapToGrid w:val="0"/>
        </w:rPr>
        <w:t>s</w:t>
      </w:r>
      <w:r w:rsidR="009D476D" w:rsidRPr="00C937FC">
        <w:rPr>
          <w:snapToGrid w:val="0"/>
        </w:rPr>
        <w:t xml:space="preserve"> equipped with </w:t>
      </w:r>
      <w:r w:rsidR="00C56712" w:rsidRPr="00C937FC">
        <w:rPr>
          <w:snapToGrid w:val="0"/>
        </w:rPr>
        <w:t xml:space="preserve">the </w:t>
      </w:r>
      <w:r w:rsidR="009D476D" w:rsidRPr="00C937FC">
        <w:rPr>
          <w:snapToGrid w:val="0"/>
        </w:rPr>
        <w:t>lower ISOFIX anchorage.</w:t>
      </w:r>
      <w:bookmarkEnd w:id="1"/>
      <w:r w:rsidR="009D476D" w:rsidRPr="00C937FC">
        <w:rPr>
          <w:snapToGrid w:val="0"/>
        </w:rPr>
        <w:t xml:space="preserve"> </w:t>
      </w:r>
      <w:r w:rsidRPr="00C937FC">
        <w:rPr>
          <w:color w:val="000000" w:themeColor="text1"/>
        </w:rPr>
        <w:t>The modifications to the current text of the UN Regulation are marked in bold for new or strikethrough for deleted characters.</w:t>
      </w:r>
    </w:p>
    <w:p w14:paraId="0C8EB82D" w14:textId="0DA0A2CE" w:rsidR="006D702F" w:rsidRPr="00C937FC" w:rsidRDefault="006D702F" w:rsidP="006D702F">
      <w:pPr>
        <w:tabs>
          <w:tab w:val="left" w:pos="8505"/>
        </w:tabs>
        <w:spacing w:after="0" w:line="240" w:lineRule="auto"/>
        <w:ind w:left="1134" w:right="1134" w:firstLine="567"/>
        <w:jc w:val="both"/>
        <w:rPr>
          <w:rFonts w:ascii="Times New Roman" w:eastAsia="Times New Roman" w:hAnsi="Times New Roman" w:cs="Times New Roman"/>
          <w:sz w:val="20"/>
          <w:szCs w:val="20"/>
          <w:lang w:val="en-GB"/>
        </w:rPr>
      </w:pPr>
    </w:p>
    <w:p w14:paraId="5A3C3B96" w14:textId="2E0A9D82" w:rsidR="006D702F" w:rsidRPr="00C937FC" w:rsidRDefault="006D702F" w:rsidP="006D702F">
      <w:pPr>
        <w:spacing w:after="0" w:line="240" w:lineRule="auto"/>
        <w:rPr>
          <w:rFonts w:ascii="Times New Roman" w:eastAsia="Times New Roman" w:hAnsi="Times New Roman" w:cs="Times New Roman"/>
          <w:sz w:val="24"/>
          <w:szCs w:val="24"/>
          <w:lang w:val="en-GB"/>
        </w:rPr>
      </w:pPr>
      <w:r w:rsidRPr="00C937FC">
        <w:rPr>
          <w:rFonts w:ascii="Times New Roman" w:eastAsia="Times New Roman" w:hAnsi="Times New Roman" w:cs="Times New Roman"/>
          <w:sz w:val="24"/>
          <w:szCs w:val="24"/>
          <w:lang w:val="en-GB"/>
        </w:rPr>
        <w:br w:type="page"/>
      </w:r>
    </w:p>
    <w:p w14:paraId="52EA68BC" w14:textId="151035D9" w:rsidR="00C70542" w:rsidRPr="00C937FC" w:rsidRDefault="00835A40" w:rsidP="00835A40">
      <w:pPr>
        <w:pStyle w:val="HChG"/>
      </w:pPr>
      <w:bookmarkStart w:id="2" w:name="_Hlk534364985"/>
      <w:r w:rsidRPr="00C937FC">
        <w:lastRenderedPageBreak/>
        <w:tab/>
        <w:t>I.</w:t>
      </w:r>
      <w:r w:rsidRPr="00C937FC">
        <w:tab/>
      </w:r>
      <w:r w:rsidR="0040534F" w:rsidRPr="00C937FC">
        <w:t>Proposal</w:t>
      </w:r>
    </w:p>
    <w:bookmarkEnd w:id="2"/>
    <w:p w14:paraId="09CDCED9" w14:textId="3CED9099" w:rsidR="003E2F08" w:rsidRPr="00C937FC" w:rsidRDefault="009D476D" w:rsidP="003E2F08">
      <w:pPr>
        <w:pStyle w:val="SingleTxtG"/>
        <w:ind w:left="2268" w:hanging="1134"/>
      </w:pPr>
      <w:r w:rsidRPr="00C937FC">
        <w:rPr>
          <w:rFonts w:cs="Times New Roman"/>
          <w:i/>
          <w:iCs/>
        </w:rPr>
        <w:t>Insert new paragraph</w:t>
      </w:r>
      <w:r w:rsidR="00C56712" w:rsidRPr="00C937FC">
        <w:rPr>
          <w:rFonts w:cs="Times New Roman"/>
          <w:i/>
          <w:iCs/>
        </w:rPr>
        <w:t>s</w:t>
      </w:r>
      <w:r w:rsidRPr="00C937FC">
        <w:rPr>
          <w:rFonts w:cs="Times New Roman"/>
          <w:i/>
          <w:iCs/>
        </w:rPr>
        <w:t xml:space="preserve"> 2.47. </w:t>
      </w:r>
      <w:r w:rsidR="00C56712" w:rsidRPr="00C937FC">
        <w:rPr>
          <w:rFonts w:eastAsia="MS Mincho" w:cs="Times New Roman"/>
          <w:i/>
          <w:iCs/>
          <w:lang w:eastAsia="ja-JP"/>
        </w:rPr>
        <w:t>and</w:t>
      </w:r>
      <w:r w:rsidRPr="00C937FC">
        <w:rPr>
          <w:rFonts w:cs="Times New Roman"/>
          <w:i/>
          <w:iCs/>
        </w:rPr>
        <w:t xml:space="preserve"> 2.48</w:t>
      </w:r>
      <w:r w:rsidRPr="00C937FC">
        <w:rPr>
          <w:i/>
          <w:iCs/>
        </w:rPr>
        <w:t>., to read</w:t>
      </w:r>
      <w:r w:rsidR="003E2F08" w:rsidRPr="00C937FC">
        <w:t>:</w:t>
      </w:r>
    </w:p>
    <w:p w14:paraId="37851DAB" w14:textId="00D10033" w:rsidR="003E2F08" w:rsidRPr="00C937FC" w:rsidRDefault="003E2F08" w:rsidP="003E2F08">
      <w:pPr>
        <w:pStyle w:val="para"/>
        <w:rPr>
          <w:b/>
          <w:bCs/>
        </w:rPr>
      </w:pPr>
      <w:r w:rsidRPr="00C937FC">
        <w:t>"</w:t>
      </w:r>
      <w:r w:rsidR="009D476D" w:rsidRPr="00C937FC">
        <w:rPr>
          <w:b/>
        </w:rPr>
        <w:t>2</w:t>
      </w:r>
      <w:r w:rsidRPr="00C937FC">
        <w:rPr>
          <w:b/>
        </w:rPr>
        <w:t>.4</w:t>
      </w:r>
      <w:r w:rsidR="00902BB1" w:rsidRPr="00C937FC">
        <w:rPr>
          <w:b/>
        </w:rPr>
        <w:t>8</w:t>
      </w:r>
      <w:r w:rsidRPr="00C937FC">
        <w:rPr>
          <w:b/>
        </w:rPr>
        <w:t>.</w:t>
      </w:r>
      <w:r w:rsidRPr="00C937FC">
        <w:rPr>
          <w:b/>
        </w:rPr>
        <w:tab/>
      </w:r>
      <w:r w:rsidR="009D476D" w:rsidRPr="00C937FC">
        <w:rPr>
          <w:b/>
        </w:rPr>
        <w:t>"Effective belt anchorage" means the point used to determine conventionally, as specified in paragraph 5.4 of UN regulation No.</w:t>
      </w:r>
      <w:r w:rsidR="00C56712" w:rsidRPr="00C937FC">
        <w:rPr>
          <w:b/>
        </w:rPr>
        <w:t xml:space="preserve"> </w:t>
      </w:r>
      <w:r w:rsidR="009D476D" w:rsidRPr="00C937FC">
        <w:rPr>
          <w:b/>
        </w:rPr>
        <w:t>14, the angle of each part of the safety-belt in relation to the wearer, that is, the point to which a strap would need to be attached to provide the same lie as the intended lie of the belt when worn, and which may or may not be the actual belt anchorage depending on the configuration of the safety-belt hardware at its attachment to the belt anchorage.</w:t>
      </w:r>
      <w:r w:rsidRPr="00C937FC">
        <w:rPr>
          <w:b/>
          <w:bCs/>
        </w:rPr>
        <w:t>"</w:t>
      </w:r>
    </w:p>
    <w:p w14:paraId="37CE206A" w14:textId="6D0143FF" w:rsidR="009D476D" w:rsidRPr="00C937FC" w:rsidRDefault="009D476D" w:rsidP="003E2F08">
      <w:pPr>
        <w:pStyle w:val="para"/>
        <w:rPr>
          <w:b/>
          <w:bCs/>
          <w:lang w:eastAsia="ja-JP"/>
        </w:rPr>
      </w:pPr>
      <w:r w:rsidRPr="00C937FC">
        <w:t>"</w:t>
      </w:r>
      <w:r w:rsidRPr="00C937FC">
        <w:rPr>
          <w:b/>
        </w:rPr>
        <w:t>2.4</w:t>
      </w:r>
      <w:r w:rsidR="00902BB1" w:rsidRPr="00C937FC">
        <w:rPr>
          <w:b/>
        </w:rPr>
        <w:t>9</w:t>
      </w:r>
      <w:r w:rsidRPr="00C937FC">
        <w:rPr>
          <w:b/>
        </w:rPr>
        <w:t>.</w:t>
      </w:r>
      <w:r w:rsidRPr="00C937FC">
        <w:rPr>
          <w:b/>
        </w:rPr>
        <w:tab/>
        <w:t xml:space="preserve">"BP point for </w:t>
      </w:r>
      <w:r w:rsidR="00E97D1C" w:rsidRPr="00C937FC">
        <w:rPr>
          <w:b/>
        </w:rPr>
        <w:t xml:space="preserve">the </w:t>
      </w:r>
      <w:r w:rsidR="00045E62" w:rsidRPr="00C937FC">
        <w:rPr>
          <w:b/>
        </w:rPr>
        <w:t xml:space="preserve">buckle </w:t>
      </w:r>
      <w:r w:rsidR="00573588" w:rsidRPr="00C937FC">
        <w:rPr>
          <w:b/>
        </w:rPr>
        <w:t>strap</w:t>
      </w:r>
      <w:r w:rsidRPr="00C937FC">
        <w:rPr>
          <w:b/>
        </w:rPr>
        <w:t>"</w:t>
      </w:r>
      <w:r w:rsidR="00045E62" w:rsidRPr="00C937FC">
        <w:rPr>
          <w:b/>
        </w:rPr>
        <w:t xml:space="preserve"> means the point as specified in paragraph 3.2. of </w:t>
      </w:r>
      <w:r w:rsidRPr="00C937FC">
        <w:rPr>
          <w:b/>
        </w:rPr>
        <w:t xml:space="preserve">Annex 17 Appendix </w:t>
      </w:r>
      <w:r w:rsidR="007038EF" w:rsidRPr="00C937FC">
        <w:rPr>
          <w:b/>
        </w:rPr>
        <w:t>1</w:t>
      </w:r>
      <w:r w:rsidR="00045E62" w:rsidRPr="00C937FC">
        <w:rPr>
          <w:b/>
        </w:rPr>
        <w:t>.</w:t>
      </w:r>
      <w:r w:rsidRPr="00C937FC">
        <w:rPr>
          <w:b/>
          <w:bCs/>
          <w:lang w:eastAsia="ja-JP"/>
        </w:rPr>
        <w:t>"</w:t>
      </w:r>
    </w:p>
    <w:p w14:paraId="79BE64F6" w14:textId="77777777" w:rsidR="009D476D" w:rsidRPr="00C937FC" w:rsidRDefault="009D476D" w:rsidP="003E2F08">
      <w:pPr>
        <w:pStyle w:val="para"/>
        <w:rPr>
          <w:b/>
          <w:bCs/>
          <w:lang w:eastAsia="ja-JP"/>
        </w:rPr>
      </w:pPr>
    </w:p>
    <w:p w14:paraId="65B3A968" w14:textId="25E9B13C" w:rsidR="001425F5" w:rsidRPr="00C937FC" w:rsidRDefault="001425F5" w:rsidP="001425F5">
      <w:pPr>
        <w:pStyle w:val="SingleTxtG"/>
        <w:ind w:left="2268" w:hanging="1134"/>
      </w:pPr>
      <w:r w:rsidRPr="00C937FC">
        <w:rPr>
          <w:rFonts w:cs="Times New Roman"/>
          <w:i/>
          <w:iCs/>
        </w:rPr>
        <w:t>Insert new paragraph</w:t>
      </w:r>
      <w:r w:rsidR="00C56712" w:rsidRPr="00C937FC">
        <w:rPr>
          <w:rFonts w:cs="Times New Roman"/>
          <w:i/>
          <w:iCs/>
        </w:rPr>
        <w:t>s</w:t>
      </w:r>
      <w:r w:rsidRPr="00C937FC">
        <w:rPr>
          <w:rFonts w:cs="Times New Roman"/>
          <w:i/>
          <w:iCs/>
        </w:rPr>
        <w:t xml:space="preserve"> 8.</w:t>
      </w:r>
      <w:r w:rsidR="00251211" w:rsidRPr="00C937FC">
        <w:rPr>
          <w:rFonts w:cs="Times New Roman"/>
          <w:i/>
          <w:iCs/>
        </w:rPr>
        <w:t>2.3</w:t>
      </w:r>
      <w:r w:rsidRPr="00C937FC">
        <w:rPr>
          <w:rFonts w:cs="Times New Roman"/>
          <w:i/>
          <w:iCs/>
        </w:rPr>
        <w:t xml:space="preserve">. </w:t>
      </w:r>
      <w:r w:rsidRPr="00C937FC">
        <w:rPr>
          <w:rFonts w:eastAsia="MS Mincho" w:cs="Times New Roman"/>
          <w:i/>
          <w:iCs/>
          <w:lang w:eastAsia="ja-JP"/>
        </w:rPr>
        <w:t>to 8</w:t>
      </w:r>
      <w:r w:rsidRPr="00C937FC">
        <w:rPr>
          <w:rFonts w:cs="Times New Roman"/>
          <w:i/>
          <w:iCs/>
        </w:rPr>
        <w:t>.</w:t>
      </w:r>
      <w:r w:rsidR="00251211" w:rsidRPr="00C937FC">
        <w:rPr>
          <w:rFonts w:cs="Times New Roman"/>
          <w:i/>
          <w:iCs/>
        </w:rPr>
        <w:t>2.3.2</w:t>
      </w:r>
      <w:r w:rsidRPr="00C937FC">
        <w:rPr>
          <w:rFonts w:cs="Times New Roman"/>
          <w:i/>
          <w:iCs/>
        </w:rPr>
        <w:t>.</w:t>
      </w:r>
      <w:r w:rsidRPr="00C937FC">
        <w:rPr>
          <w:i/>
          <w:iCs/>
        </w:rPr>
        <w:t>, to read</w:t>
      </w:r>
      <w:r w:rsidRPr="00C937FC">
        <w:t>:</w:t>
      </w:r>
    </w:p>
    <w:p w14:paraId="3876E0FC" w14:textId="1429FD78" w:rsidR="001425F5" w:rsidRPr="00C937FC" w:rsidRDefault="001425F5" w:rsidP="001425F5">
      <w:pPr>
        <w:pStyle w:val="para"/>
        <w:rPr>
          <w:b/>
          <w:lang w:eastAsia="ja-JP"/>
        </w:rPr>
      </w:pPr>
      <w:r w:rsidRPr="00C937FC">
        <w:rPr>
          <w:lang w:eastAsia="ja-JP"/>
        </w:rPr>
        <w:t>"</w:t>
      </w:r>
      <w:r w:rsidRPr="00C937FC">
        <w:rPr>
          <w:b/>
          <w:lang w:eastAsia="ja-JP"/>
        </w:rPr>
        <w:t>8.</w:t>
      </w:r>
      <w:r w:rsidR="00251211" w:rsidRPr="00C937FC">
        <w:rPr>
          <w:b/>
          <w:lang w:eastAsia="ja-JP"/>
        </w:rPr>
        <w:t>2</w:t>
      </w:r>
      <w:r w:rsidRPr="00C937FC">
        <w:rPr>
          <w:b/>
          <w:lang w:eastAsia="ja-JP"/>
        </w:rPr>
        <w:t>.</w:t>
      </w:r>
      <w:r w:rsidR="00251211" w:rsidRPr="00C937FC">
        <w:rPr>
          <w:b/>
          <w:lang w:eastAsia="ja-JP"/>
        </w:rPr>
        <w:t>3</w:t>
      </w:r>
      <w:r w:rsidR="00C56712" w:rsidRPr="00C937FC">
        <w:rPr>
          <w:b/>
          <w:lang w:eastAsia="ja-JP"/>
        </w:rPr>
        <w:t>.</w:t>
      </w:r>
      <w:r w:rsidRPr="00C937FC">
        <w:rPr>
          <w:b/>
          <w:lang w:eastAsia="ja-JP"/>
        </w:rPr>
        <w:tab/>
      </w:r>
      <w:r w:rsidR="00251211" w:rsidRPr="00C937FC">
        <w:rPr>
          <w:b/>
          <w:lang w:eastAsia="ja-JP"/>
        </w:rPr>
        <w:t xml:space="preserve">The requirement of the strap between the buckle and </w:t>
      </w:r>
      <w:r w:rsidR="00902BB1" w:rsidRPr="00C937FC">
        <w:rPr>
          <w:b/>
          <w:lang w:eastAsia="ja-JP"/>
        </w:rPr>
        <w:t>effective belt anchorage</w:t>
      </w:r>
      <w:r w:rsidR="00251211" w:rsidRPr="00C937FC">
        <w:rPr>
          <w:b/>
          <w:lang w:eastAsia="ja-JP"/>
        </w:rPr>
        <w:t xml:space="preserve"> at seats equipped with ISOFIX lower anchorages.</w:t>
      </w:r>
      <w:r w:rsidRPr="00C937FC">
        <w:rPr>
          <w:b/>
          <w:lang w:eastAsia="ja-JP"/>
        </w:rPr>
        <w:t>"</w:t>
      </w:r>
    </w:p>
    <w:p w14:paraId="6E55BB31" w14:textId="1C570C0C" w:rsidR="0093240A" w:rsidRPr="00C937FC" w:rsidRDefault="0093240A" w:rsidP="001425F5">
      <w:pPr>
        <w:pStyle w:val="para"/>
        <w:rPr>
          <w:rFonts w:ascii="MS Mincho" w:eastAsia="MS Mincho" w:hAnsi="MS Mincho"/>
          <w:b/>
          <w:lang w:eastAsia="ja-JP"/>
        </w:rPr>
      </w:pPr>
      <w:r w:rsidRPr="00C937FC">
        <w:rPr>
          <w:lang w:eastAsia="ja-JP"/>
        </w:rPr>
        <w:t>"</w:t>
      </w:r>
      <w:r w:rsidRPr="00C937FC">
        <w:rPr>
          <w:b/>
          <w:lang w:eastAsia="ja-JP"/>
        </w:rPr>
        <w:t>8.</w:t>
      </w:r>
      <w:r w:rsidR="00251211" w:rsidRPr="00C937FC">
        <w:rPr>
          <w:b/>
          <w:lang w:eastAsia="ja-JP"/>
        </w:rPr>
        <w:t>2.3</w:t>
      </w:r>
      <w:r w:rsidRPr="00C937FC">
        <w:rPr>
          <w:b/>
          <w:lang w:eastAsia="ja-JP"/>
        </w:rPr>
        <w:t>.1</w:t>
      </w:r>
      <w:r w:rsidR="00C56712" w:rsidRPr="00C937FC">
        <w:rPr>
          <w:b/>
          <w:lang w:eastAsia="ja-JP"/>
        </w:rPr>
        <w:t>.</w:t>
      </w:r>
      <w:r w:rsidRPr="00C937FC">
        <w:rPr>
          <w:b/>
          <w:lang w:eastAsia="ja-JP"/>
        </w:rPr>
        <w:tab/>
      </w:r>
      <w:r w:rsidR="00251211" w:rsidRPr="00C937FC">
        <w:rPr>
          <w:b/>
          <w:lang w:eastAsia="ja-JP"/>
        </w:rPr>
        <w:t xml:space="preserve">The difference between the actual </w:t>
      </w:r>
      <w:r w:rsidR="00573588" w:rsidRPr="00C937FC">
        <w:rPr>
          <w:b/>
          <w:lang w:eastAsia="ja-JP"/>
        </w:rPr>
        <w:t xml:space="preserve">strap </w:t>
      </w:r>
      <w:r w:rsidR="00251211" w:rsidRPr="00C937FC">
        <w:rPr>
          <w:b/>
          <w:lang w:eastAsia="ja-JP"/>
        </w:rPr>
        <w:t xml:space="preserve">length and the </w:t>
      </w:r>
      <w:proofErr w:type="gramStart"/>
      <w:r w:rsidR="00251211" w:rsidRPr="00C937FC">
        <w:rPr>
          <w:b/>
          <w:lang w:eastAsia="ja-JP"/>
        </w:rPr>
        <w:t>straight line</w:t>
      </w:r>
      <w:proofErr w:type="gramEnd"/>
      <w:r w:rsidR="00251211" w:rsidRPr="00C937FC">
        <w:rPr>
          <w:b/>
          <w:lang w:eastAsia="ja-JP"/>
        </w:rPr>
        <w:t xml:space="preserve"> distance between the </w:t>
      </w:r>
      <w:r w:rsidR="00C56712" w:rsidRPr="00C937FC">
        <w:rPr>
          <w:b/>
          <w:lang w:eastAsia="ja-JP"/>
        </w:rPr>
        <w:t>e</w:t>
      </w:r>
      <w:r w:rsidR="00902BB1" w:rsidRPr="00C937FC">
        <w:rPr>
          <w:b/>
        </w:rPr>
        <w:t>ffective belt anchorage</w:t>
      </w:r>
      <w:r w:rsidR="00251211" w:rsidRPr="00C937FC">
        <w:rPr>
          <w:b/>
          <w:lang w:eastAsia="ja-JP"/>
        </w:rPr>
        <w:t xml:space="preserve"> and BP point</w:t>
      </w:r>
      <w:r w:rsidR="00573588" w:rsidRPr="00C937FC">
        <w:rPr>
          <w:b/>
          <w:lang w:eastAsia="ja-JP"/>
        </w:rPr>
        <w:t xml:space="preserve"> for </w:t>
      </w:r>
      <w:r w:rsidR="00C56712" w:rsidRPr="00C937FC">
        <w:rPr>
          <w:b/>
          <w:lang w:eastAsia="ja-JP"/>
        </w:rPr>
        <w:t xml:space="preserve">the </w:t>
      </w:r>
      <w:r w:rsidR="00573588" w:rsidRPr="00C937FC">
        <w:rPr>
          <w:b/>
          <w:lang w:eastAsia="ja-JP"/>
        </w:rPr>
        <w:t xml:space="preserve">buckle strap, according to </w:t>
      </w:r>
      <w:r w:rsidR="007703B4" w:rsidRPr="00C937FC">
        <w:rPr>
          <w:b/>
          <w:lang w:eastAsia="ja-JP"/>
        </w:rPr>
        <w:t xml:space="preserve">paragraph 3.2. of </w:t>
      </w:r>
      <w:r w:rsidR="00573588" w:rsidRPr="00C937FC">
        <w:rPr>
          <w:b/>
          <w:lang w:eastAsia="ja-JP"/>
        </w:rPr>
        <w:t>Annex 17 Appendix 1,</w:t>
      </w:r>
      <w:r w:rsidR="00251211" w:rsidRPr="00C937FC">
        <w:rPr>
          <w:b/>
          <w:lang w:eastAsia="ja-JP"/>
        </w:rPr>
        <w:t xml:space="preserve"> should be [50] mm or less</w:t>
      </w:r>
      <w:r w:rsidR="00353782" w:rsidRPr="00C937FC">
        <w:rPr>
          <w:b/>
        </w:rPr>
        <w:t>.</w:t>
      </w:r>
      <w:r w:rsidR="00353782" w:rsidRPr="00C937FC">
        <w:rPr>
          <w:b/>
          <w:bCs/>
        </w:rPr>
        <w:t>"</w:t>
      </w:r>
    </w:p>
    <w:p w14:paraId="3338B1E4" w14:textId="6B45DC84" w:rsidR="0093240A" w:rsidRPr="00C937FC" w:rsidRDefault="0093240A" w:rsidP="0093240A">
      <w:pPr>
        <w:pStyle w:val="para"/>
        <w:rPr>
          <w:rFonts w:ascii="MS Mincho" w:eastAsia="MS Mincho" w:hAnsi="MS Mincho"/>
          <w:b/>
          <w:lang w:eastAsia="ja-JP"/>
        </w:rPr>
      </w:pPr>
      <w:r w:rsidRPr="00C937FC">
        <w:rPr>
          <w:lang w:eastAsia="ja-JP"/>
        </w:rPr>
        <w:t>"</w:t>
      </w:r>
      <w:r w:rsidRPr="00C937FC">
        <w:rPr>
          <w:b/>
          <w:lang w:eastAsia="ja-JP"/>
        </w:rPr>
        <w:t>8.</w:t>
      </w:r>
      <w:r w:rsidR="00573588" w:rsidRPr="00C937FC">
        <w:rPr>
          <w:b/>
          <w:lang w:eastAsia="ja-JP"/>
        </w:rPr>
        <w:t>2</w:t>
      </w:r>
      <w:r w:rsidRPr="00C937FC">
        <w:rPr>
          <w:b/>
          <w:lang w:eastAsia="ja-JP"/>
        </w:rPr>
        <w:t>.</w:t>
      </w:r>
      <w:r w:rsidR="00573588" w:rsidRPr="00C937FC">
        <w:rPr>
          <w:b/>
          <w:lang w:eastAsia="ja-JP"/>
        </w:rPr>
        <w:t>3</w:t>
      </w:r>
      <w:r w:rsidRPr="00C937FC">
        <w:rPr>
          <w:b/>
          <w:lang w:eastAsia="ja-JP"/>
        </w:rPr>
        <w:t>.</w:t>
      </w:r>
      <w:r w:rsidR="00573588" w:rsidRPr="00C937FC">
        <w:rPr>
          <w:b/>
          <w:lang w:eastAsia="ja-JP"/>
        </w:rPr>
        <w:t>2</w:t>
      </w:r>
      <w:r w:rsidRPr="00C937FC">
        <w:rPr>
          <w:b/>
          <w:lang w:eastAsia="ja-JP"/>
        </w:rPr>
        <w:t>.</w:t>
      </w:r>
      <w:r w:rsidRPr="00C937FC">
        <w:rPr>
          <w:b/>
          <w:lang w:eastAsia="ja-JP"/>
        </w:rPr>
        <w:tab/>
      </w:r>
      <w:r w:rsidR="00573588" w:rsidRPr="00C937FC">
        <w:rPr>
          <w:b/>
          <w:lang w:eastAsia="ja-JP"/>
        </w:rPr>
        <w:t>In the case that the path of the strap between the buckle and</w:t>
      </w:r>
      <w:r w:rsidR="00902BB1" w:rsidRPr="00C937FC">
        <w:rPr>
          <w:b/>
          <w:lang w:eastAsia="ja-JP"/>
        </w:rPr>
        <w:t xml:space="preserve"> effective belt anchorage</w:t>
      </w:r>
      <w:r w:rsidR="00573588" w:rsidRPr="00C937FC">
        <w:rPr>
          <w:b/>
          <w:lang w:eastAsia="ja-JP"/>
        </w:rPr>
        <w:t xml:space="preserve"> is defined by a rigid part whose shape is not deformed during the dynamic test specified in UN Regulation No.</w:t>
      </w:r>
      <w:r w:rsidR="00C56712" w:rsidRPr="00C937FC">
        <w:rPr>
          <w:b/>
          <w:lang w:eastAsia="ja-JP"/>
        </w:rPr>
        <w:t xml:space="preserve"> </w:t>
      </w:r>
      <w:r w:rsidR="00573588" w:rsidRPr="00C937FC">
        <w:rPr>
          <w:b/>
          <w:lang w:eastAsia="ja-JP"/>
        </w:rPr>
        <w:t>94 or No.</w:t>
      </w:r>
      <w:r w:rsidR="00C56712" w:rsidRPr="00C937FC">
        <w:rPr>
          <w:b/>
          <w:lang w:eastAsia="ja-JP"/>
        </w:rPr>
        <w:t xml:space="preserve"> </w:t>
      </w:r>
      <w:r w:rsidR="00573588" w:rsidRPr="00C937FC">
        <w:rPr>
          <w:b/>
          <w:lang w:eastAsia="ja-JP"/>
        </w:rPr>
        <w:t>137, and the manufacturer shows those data and the technical service confirms</w:t>
      </w:r>
      <w:r w:rsidR="00405CBF" w:rsidRPr="00C937FC">
        <w:rPr>
          <w:b/>
          <w:lang w:eastAsia="ja-JP"/>
        </w:rPr>
        <w:t xml:space="preserve"> those data</w:t>
      </w:r>
      <w:r w:rsidR="00353782" w:rsidRPr="00C937FC">
        <w:rPr>
          <w:b/>
          <w:lang w:eastAsia="ja-JP"/>
        </w:rPr>
        <w:t xml:space="preserve">, </w:t>
      </w:r>
      <w:r w:rsidR="007703B4" w:rsidRPr="00C937FC">
        <w:rPr>
          <w:b/>
          <w:lang w:eastAsia="ja-JP"/>
        </w:rPr>
        <w:t>paragraph 8.2.3.1. do</w:t>
      </w:r>
      <w:r w:rsidR="00902BB1" w:rsidRPr="00C937FC">
        <w:rPr>
          <w:b/>
          <w:lang w:eastAsia="ja-JP"/>
        </w:rPr>
        <w:t>es</w:t>
      </w:r>
      <w:r w:rsidR="007703B4" w:rsidRPr="00C937FC">
        <w:rPr>
          <w:b/>
          <w:lang w:eastAsia="ja-JP"/>
        </w:rPr>
        <w:t xml:space="preserve"> not apply</w:t>
      </w:r>
      <w:r w:rsidR="00353782" w:rsidRPr="00C937FC">
        <w:rPr>
          <w:b/>
        </w:rPr>
        <w:t>.</w:t>
      </w:r>
      <w:r w:rsidR="00353782" w:rsidRPr="00C937FC">
        <w:rPr>
          <w:b/>
          <w:bCs/>
          <w:lang w:eastAsia="ja-JP"/>
        </w:rPr>
        <w:t>"</w:t>
      </w:r>
    </w:p>
    <w:p w14:paraId="7C2F61FB" w14:textId="2E058438" w:rsidR="0093240A" w:rsidRPr="00C937FC" w:rsidRDefault="0093240A" w:rsidP="0093240A">
      <w:pPr>
        <w:pStyle w:val="para"/>
        <w:rPr>
          <w:rFonts w:ascii="MS Mincho" w:eastAsia="MS Mincho" w:hAnsi="MS Mincho"/>
          <w:b/>
          <w:lang w:eastAsia="ja-JP"/>
        </w:rPr>
      </w:pPr>
      <w:r w:rsidRPr="00C937FC">
        <w:rPr>
          <w:lang w:eastAsia="ja-JP"/>
        </w:rPr>
        <w:t>"</w:t>
      </w:r>
      <w:r w:rsidRPr="00C937FC">
        <w:rPr>
          <w:b/>
          <w:lang w:eastAsia="ja-JP"/>
        </w:rPr>
        <w:t>8.</w:t>
      </w:r>
      <w:r w:rsidR="00353782" w:rsidRPr="00C937FC">
        <w:rPr>
          <w:b/>
          <w:lang w:eastAsia="ja-JP"/>
        </w:rPr>
        <w:t>2</w:t>
      </w:r>
      <w:r w:rsidRPr="00C937FC">
        <w:rPr>
          <w:b/>
          <w:lang w:eastAsia="ja-JP"/>
        </w:rPr>
        <w:t>.</w:t>
      </w:r>
      <w:r w:rsidR="00353782" w:rsidRPr="00C937FC">
        <w:rPr>
          <w:b/>
          <w:lang w:eastAsia="ja-JP"/>
        </w:rPr>
        <w:t>3</w:t>
      </w:r>
      <w:r w:rsidRPr="00C937FC">
        <w:rPr>
          <w:b/>
          <w:lang w:eastAsia="ja-JP"/>
        </w:rPr>
        <w:t>.</w:t>
      </w:r>
      <w:r w:rsidR="00353782" w:rsidRPr="00C937FC">
        <w:rPr>
          <w:b/>
          <w:lang w:eastAsia="ja-JP"/>
        </w:rPr>
        <w:t>3</w:t>
      </w:r>
      <w:r w:rsidRPr="00C937FC">
        <w:rPr>
          <w:b/>
          <w:lang w:eastAsia="ja-JP"/>
        </w:rPr>
        <w:t>.</w:t>
      </w:r>
      <w:r w:rsidRPr="00C937FC">
        <w:rPr>
          <w:b/>
          <w:lang w:eastAsia="ja-JP"/>
        </w:rPr>
        <w:tab/>
      </w:r>
      <w:r w:rsidR="00353782" w:rsidRPr="00C937FC">
        <w:rPr>
          <w:b/>
          <w:lang w:eastAsia="ja-JP"/>
        </w:rPr>
        <w:t xml:space="preserve">In the case that the path of the strap between the buckle and </w:t>
      </w:r>
      <w:r w:rsidR="00902BB1" w:rsidRPr="00C937FC">
        <w:rPr>
          <w:b/>
          <w:lang w:eastAsia="ja-JP"/>
        </w:rPr>
        <w:t>effective belt anchorage</w:t>
      </w:r>
      <w:r w:rsidR="00353782" w:rsidRPr="00C937FC">
        <w:rPr>
          <w:b/>
          <w:lang w:eastAsia="ja-JP"/>
        </w:rPr>
        <w:t xml:space="preserve"> is not straight during the dynamic test specified in UN Regulation No.</w:t>
      </w:r>
      <w:r w:rsidR="00C56712" w:rsidRPr="00C937FC">
        <w:rPr>
          <w:b/>
          <w:lang w:eastAsia="ja-JP"/>
        </w:rPr>
        <w:t xml:space="preserve"> </w:t>
      </w:r>
      <w:r w:rsidR="00353782" w:rsidRPr="00C937FC">
        <w:rPr>
          <w:b/>
          <w:lang w:eastAsia="ja-JP"/>
        </w:rPr>
        <w:t>94 or No.</w:t>
      </w:r>
      <w:r w:rsidR="00C56712" w:rsidRPr="00C937FC">
        <w:rPr>
          <w:b/>
          <w:lang w:eastAsia="ja-JP"/>
        </w:rPr>
        <w:t xml:space="preserve"> </w:t>
      </w:r>
      <w:r w:rsidR="00353782" w:rsidRPr="00C937FC">
        <w:rPr>
          <w:b/>
          <w:lang w:eastAsia="ja-JP"/>
        </w:rPr>
        <w:t xml:space="preserve">137, and the </w:t>
      </w:r>
      <w:r w:rsidR="00556F61" w:rsidRPr="00C937FC">
        <w:rPr>
          <w:b/>
          <w:lang w:eastAsia="ja-JP"/>
        </w:rPr>
        <w:t>manufacturer</w:t>
      </w:r>
      <w:r w:rsidR="00353782" w:rsidRPr="00C937FC">
        <w:rPr>
          <w:b/>
          <w:lang w:eastAsia="ja-JP"/>
        </w:rPr>
        <w:t xml:space="preserve"> shows the length of the strap between the buckle and </w:t>
      </w:r>
      <w:r w:rsidR="00902BB1" w:rsidRPr="00C937FC">
        <w:rPr>
          <w:b/>
          <w:lang w:eastAsia="ja-JP"/>
        </w:rPr>
        <w:t>effective belt anchorage</w:t>
      </w:r>
      <w:r w:rsidR="00353782" w:rsidRPr="00C937FC">
        <w:rPr>
          <w:b/>
          <w:lang w:eastAsia="ja-JP"/>
        </w:rPr>
        <w:t xml:space="preserve"> during the dynamic test and technical service confirms that</w:t>
      </w:r>
      <w:r w:rsidR="00556F61" w:rsidRPr="00C937FC">
        <w:rPr>
          <w:b/>
          <w:lang w:eastAsia="ja-JP"/>
        </w:rPr>
        <w:t xml:space="preserve"> length</w:t>
      </w:r>
      <w:r w:rsidR="00353782" w:rsidRPr="00C937FC">
        <w:rPr>
          <w:b/>
          <w:lang w:eastAsia="ja-JP"/>
        </w:rPr>
        <w:t xml:space="preserve">, the difference between the actual strap length and the path length during the dynamic test between the </w:t>
      </w:r>
      <w:r w:rsidR="00ED6986" w:rsidRPr="00C937FC">
        <w:rPr>
          <w:b/>
          <w:lang w:eastAsia="ja-JP"/>
        </w:rPr>
        <w:t xml:space="preserve">effective belt anchorage </w:t>
      </w:r>
      <w:r w:rsidR="00353782" w:rsidRPr="00C937FC">
        <w:rPr>
          <w:b/>
          <w:lang w:eastAsia="ja-JP"/>
        </w:rPr>
        <w:t xml:space="preserve">and BP point for </w:t>
      </w:r>
      <w:r w:rsidR="00556F61" w:rsidRPr="00C937FC">
        <w:rPr>
          <w:b/>
          <w:lang w:eastAsia="ja-JP"/>
        </w:rPr>
        <w:t xml:space="preserve">the </w:t>
      </w:r>
      <w:r w:rsidR="00353782" w:rsidRPr="00C937FC">
        <w:rPr>
          <w:b/>
          <w:lang w:eastAsia="ja-JP"/>
        </w:rPr>
        <w:t xml:space="preserve">buckle strap, according to </w:t>
      </w:r>
      <w:r w:rsidR="007703B4" w:rsidRPr="00C937FC">
        <w:rPr>
          <w:b/>
          <w:lang w:eastAsia="ja-JP"/>
        </w:rPr>
        <w:t xml:space="preserve">paragraph 3.2. of </w:t>
      </w:r>
      <w:r w:rsidR="00353782" w:rsidRPr="00C937FC">
        <w:rPr>
          <w:b/>
          <w:lang w:eastAsia="ja-JP"/>
        </w:rPr>
        <w:t>Annex 17 Appendix 1, should be [50] mm or less.</w:t>
      </w:r>
      <w:r w:rsidR="00353782" w:rsidRPr="00C937FC">
        <w:rPr>
          <w:b/>
          <w:bCs/>
          <w:lang w:eastAsia="ja-JP"/>
        </w:rPr>
        <w:t>"</w:t>
      </w:r>
    </w:p>
    <w:p w14:paraId="6B7A2402" w14:textId="77777777" w:rsidR="00B004D2" w:rsidRPr="00C937FC" w:rsidRDefault="00B004D2" w:rsidP="003E2F08">
      <w:pPr>
        <w:pStyle w:val="para"/>
        <w:rPr>
          <w:rFonts w:eastAsia="MS Mincho"/>
          <w:lang w:eastAsia="ja-JP"/>
        </w:rPr>
      </w:pPr>
    </w:p>
    <w:p w14:paraId="184F2AC9" w14:textId="5435D495" w:rsidR="00CC7641" w:rsidRPr="00C937FC" w:rsidRDefault="00CC7641" w:rsidP="00CC7641">
      <w:pPr>
        <w:pStyle w:val="para"/>
        <w:rPr>
          <w:rFonts w:eastAsia="MS Mincho"/>
          <w:i/>
          <w:lang w:eastAsia="ja-JP"/>
        </w:rPr>
      </w:pPr>
      <w:r w:rsidRPr="00C937FC">
        <w:rPr>
          <w:rFonts w:eastAsia="MS Mincho"/>
          <w:i/>
          <w:lang w:eastAsia="ja-JP"/>
        </w:rPr>
        <w:t>Insert new paragraphs 1</w:t>
      </w:r>
      <w:r w:rsidR="007635B7" w:rsidRPr="00C937FC">
        <w:rPr>
          <w:rFonts w:eastAsia="MS Mincho"/>
          <w:i/>
          <w:lang w:eastAsia="ja-JP"/>
        </w:rPr>
        <w:t>5</w:t>
      </w:r>
      <w:r w:rsidRPr="00C937FC">
        <w:rPr>
          <w:rFonts w:eastAsia="MS Mincho"/>
          <w:i/>
          <w:lang w:eastAsia="ja-JP"/>
        </w:rPr>
        <w:t>.</w:t>
      </w:r>
      <w:r w:rsidR="007635B7" w:rsidRPr="00C937FC">
        <w:rPr>
          <w:rFonts w:eastAsia="MS Mincho"/>
          <w:i/>
          <w:lang w:eastAsia="ja-JP"/>
        </w:rPr>
        <w:t>6. to 15</w:t>
      </w:r>
      <w:r w:rsidRPr="00C937FC">
        <w:rPr>
          <w:rFonts w:eastAsia="MS Mincho"/>
          <w:i/>
          <w:lang w:eastAsia="ja-JP"/>
        </w:rPr>
        <w:t>.1</w:t>
      </w:r>
      <w:r w:rsidR="00A4523F" w:rsidRPr="00C937FC">
        <w:rPr>
          <w:rFonts w:eastAsia="MS Mincho"/>
          <w:i/>
          <w:lang w:eastAsia="ja-JP"/>
        </w:rPr>
        <w:t>4</w:t>
      </w:r>
      <w:r w:rsidRPr="00C937FC">
        <w:rPr>
          <w:rFonts w:eastAsia="MS Mincho"/>
          <w:i/>
          <w:lang w:eastAsia="ja-JP"/>
        </w:rPr>
        <w:t>., to read:</w:t>
      </w:r>
    </w:p>
    <w:p w14:paraId="30291732" w14:textId="3118907F" w:rsidR="00CC7641" w:rsidRPr="00C937FC" w:rsidRDefault="00CC7641" w:rsidP="00CC7641">
      <w:pPr>
        <w:pStyle w:val="para"/>
        <w:rPr>
          <w:rFonts w:eastAsia="MS Mincho"/>
          <w:b/>
          <w:lang w:eastAsia="ja-JP"/>
        </w:rPr>
      </w:pPr>
      <w:r w:rsidRPr="00C937FC">
        <w:rPr>
          <w:rFonts w:eastAsia="MS Mincho"/>
          <w:b/>
          <w:lang w:eastAsia="ja-JP"/>
        </w:rPr>
        <w:t>"1</w:t>
      </w:r>
      <w:r w:rsidR="007635B7" w:rsidRPr="00C937FC">
        <w:rPr>
          <w:rFonts w:eastAsia="MS Mincho" w:hint="eastAsia"/>
          <w:b/>
          <w:lang w:eastAsia="ja-JP"/>
        </w:rPr>
        <w:t>5</w:t>
      </w:r>
      <w:r w:rsidRPr="00C937FC">
        <w:rPr>
          <w:rFonts w:eastAsia="MS Mincho"/>
          <w:b/>
          <w:lang w:eastAsia="ja-JP"/>
        </w:rPr>
        <w:t>.</w:t>
      </w:r>
      <w:r w:rsidR="007635B7" w:rsidRPr="00C937FC">
        <w:rPr>
          <w:rFonts w:eastAsia="MS Mincho"/>
          <w:b/>
          <w:lang w:eastAsia="ja-JP"/>
        </w:rPr>
        <w:t>6.</w:t>
      </w:r>
      <w:r w:rsidR="007635B7" w:rsidRPr="00C937FC">
        <w:rPr>
          <w:rFonts w:eastAsia="MS Mincho"/>
          <w:b/>
          <w:lang w:eastAsia="ja-JP"/>
        </w:rPr>
        <w:tab/>
      </w:r>
      <w:r w:rsidRPr="00C937FC">
        <w:rPr>
          <w:rFonts w:eastAsia="MS Mincho"/>
          <w:b/>
          <w:lang w:eastAsia="ja-JP"/>
        </w:rPr>
        <w:t>As from the official date of entry into force of the 0</w:t>
      </w:r>
      <w:r w:rsidR="007635B7" w:rsidRPr="00C937FC">
        <w:rPr>
          <w:rFonts w:eastAsia="MS Mincho"/>
          <w:b/>
          <w:lang w:eastAsia="ja-JP"/>
        </w:rPr>
        <w:t>9</w:t>
      </w:r>
      <w:r w:rsidRPr="00C937FC">
        <w:rPr>
          <w:rFonts w:eastAsia="MS Mincho"/>
          <w:b/>
          <w:lang w:eastAsia="ja-JP"/>
        </w:rPr>
        <w:t xml:space="preserve"> series of amendments, no Contracting Party applying this Regulation shall refuse to grant or refuse to accept type approvals under this Regulation as amended by the 0</w:t>
      </w:r>
      <w:r w:rsidR="007635B7" w:rsidRPr="00C937FC">
        <w:rPr>
          <w:rFonts w:eastAsia="MS Mincho"/>
          <w:b/>
          <w:lang w:eastAsia="ja-JP"/>
        </w:rPr>
        <w:t>9</w:t>
      </w:r>
      <w:r w:rsidRPr="00C937FC">
        <w:rPr>
          <w:rFonts w:eastAsia="MS Mincho"/>
          <w:b/>
          <w:lang w:eastAsia="ja-JP"/>
        </w:rPr>
        <w:t xml:space="preserve"> series of amendments.</w:t>
      </w:r>
    </w:p>
    <w:p w14:paraId="336B9927" w14:textId="4FF4BB9D" w:rsidR="00CC7641" w:rsidRPr="00C937FC" w:rsidRDefault="00CC7641" w:rsidP="00CC7641">
      <w:pPr>
        <w:pStyle w:val="para"/>
        <w:rPr>
          <w:rFonts w:eastAsia="MS Mincho"/>
          <w:b/>
          <w:lang w:eastAsia="ja-JP"/>
        </w:rPr>
      </w:pPr>
      <w:r w:rsidRPr="00C937FC">
        <w:rPr>
          <w:rFonts w:eastAsia="MS Mincho"/>
          <w:b/>
          <w:lang w:eastAsia="ja-JP"/>
        </w:rPr>
        <w:t>1</w:t>
      </w:r>
      <w:r w:rsidR="007635B7" w:rsidRPr="00C937FC">
        <w:rPr>
          <w:rFonts w:eastAsia="MS Mincho"/>
          <w:b/>
          <w:lang w:eastAsia="ja-JP"/>
        </w:rPr>
        <w:t>5.7.</w:t>
      </w:r>
      <w:r w:rsidR="007635B7" w:rsidRPr="00C937FC">
        <w:rPr>
          <w:rFonts w:eastAsia="MS Mincho"/>
          <w:b/>
          <w:lang w:eastAsia="ja-JP"/>
        </w:rPr>
        <w:tab/>
      </w:r>
      <w:r w:rsidRPr="00C937FC">
        <w:rPr>
          <w:rFonts w:eastAsia="MS Mincho"/>
          <w:b/>
          <w:lang w:eastAsia="ja-JP"/>
        </w:rPr>
        <w:t>As from [</w:t>
      </w:r>
      <w:r w:rsidR="007635B7" w:rsidRPr="00C937FC">
        <w:rPr>
          <w:rFonts w:eastAsia="MS Mincho"/>
          <w:b/>
          <w:lang w:eastAsia="ja-JP"/>
        </w:rPr>
        <w:t>1 September</w:t>
      </w:r>
      <w:r w:rsidRPr="00C937FC">
        <w:rPr>
          <w:rFonts w:eastAsia="MS Mincho"/>
          <w:b/>
          <w:lang w:eastAsia="ja-JP"/>
        </w:rPr>
        <w:t xml:space="preserve"> 202</w:t>
      </w:r>
      <w:r w:rsidR="00410B5C" w:rsidRPr="00C937FC">
        <w:rPr>
          <w:rFonts w:eastAsia="MS Mincho" w:hint="eastAsia"/>
          <w:b/>
          <w:lang w:eastAsia="ja-JP"/>
        </w:rPr>
        <w:t>4</w:t>
      </w:r>
      <w:r w:rsidR="007635B7" w:rsidRPr="00C937FC">
        <w:rPr>
          <w:rFonts w:eastAsia="MS Mincho"/>
          <w:b/>
          <w:lang w:eastAsia="ja-JP"/>
        </w:rPr>
        <w:t>]</w:t>
      </w:r>
      <w:r w:rsidRPr="00C937FC">
        <w:rPr>
          <w:rFonts w:eastAsia="MS Mincho"/>
          <w:b/>
          <w:lang w:eastAsia="ja-JP"/>
        </w:rPr>
        <w:t>, Contracting Parties applying this Regulation shall not be obliged to accept type approvals to the preceding series of a</w:t>
      </w:r>
      <w:r w:rsidR="007635B7" w:rsidRPr="00C937FC">
        <w:rPr>
          <w:rFonts w:eastAsia="MS Mincho"/>
          <w:b/>
          <w:lang w:eastAsia="ja-JP"/>
        </w:rPr>
        <w:t>mendments, first issued after [1</w:t>
      </w:r>
      <w:r w:rsidRPr="00C937FC">
        <w:rPr>
          <w:rFonts w:eastAsia="MS Mincho"/>
          <w:b/>
          <w:lang w:eastAsia="ja-JP"/>
        </w:rPr>
        <w:t xml:space="preserve"> </w:t>
      </w:r>
      <w:r w:rsidR="007635B7" w:rsidRPr="00C937FC">
        <w:rPr>
          <w:rFonts w:eastAsia="MS Mincho"/>
          <w:b/>
          <w:lang w:eastAsia="ja-JP"/>
        </w:rPr>
        <w:t>Sep</w:t>
      </w:r>
      <w:r w:rsidR="007615F8" w:rsidRPr="00C937FC">
        <w:rPr>
          <w:rFonts w:eastAsia="MS Mincho"/>
          <w:b/>
          <w:lang w:eastAsia="ja-JP"/>
        </w:rPr>
        <w:t>t</w:t>
      </w:r>
      <w:r w:rsidR="007635B7" w:rsidRPr="00C937FC">
        <w:rPr>
          <w:rFonts w:eastAsia="MS Mincho"/>
          <w:b/>
          <w:lang w:eastAsia="ja-JP"/>
        </w:rPr>
        <w:t>ember</w:t>
      </w:r>
      <w:r w:rsidRPr="00C937FC">
        <w:rPr>
          <w:rFonts w:eastAsia="MS Mincho"/>
          <w:b/>
          <w:lang w:eastAsia="ja-JP"/>
        </w:rPr>
        <w:t xml:space="preserve"> 202</w:t>
      </w:r>
      <w:r w:rsidR="00410B5C" w:rsidRPr="00C937FC">
        <w:rPr>
          <w:rFonts w:eastAsia="MS Mincho"/>
          <w:b/>
          <w:lang w:eastAsia="ja-JP"/>
        </w:rPr>
        <w:t>4</w:t>
      </w:r>
      <w:r w:rsidR="007635B7" w:rsidRPr="00C937FC">
        <w:rPr>
          <w:rFonts w:eastAsia="MS Mincho"/>
          <w:b/>
          <w:lang w:eastAsia="ja-JP"/>
        </w:rPr>
        <w:t>]</w:t>
      </w:r>
      <w:r w:rsidRPr="00C937FC">
        <w:rPr>
          <w:rFonts w:eastAsia="MS Mincho"/>
          <w:b/>
          <w:lang w:eastAsia="ja-JP"/>
        </w:rPr>
        <w:t>.</w:t>
      </w:r>
    </w:p>
    <w:p w14:paraId="41DF4BA7" w14:textId="69A528D3" w:rsidR="00CC7641" w:rsidRPr="00C937FC" w:rsidRDefault="00CC7641" w:rsidP="00CC7641">
      <w:pPr>
        <w:pStyle w:val="para"/>
        <w:rPr>
          <w:rFonts w:eastAsia="MS Mincho"/>
          <w:b/>
          <w:lang w:eastAsia="ja-JP"/>
        </w:rPr>
      </w:pPr>
      <w:r w:rsidRPr="00C937FC">
        <w:rPr>
          <w:rFonts w:eastAsia="MS Mincho"/>
          <w:b/>
          <w:lang w:eastAsia="ja-JP"/>
        </w:rPr>
        <w:t>1</w:t>
      </w:r>
      <w:r w:rsidR="007635B7" w:rsidRPr="00C937FC">
        <w:rPr>
          <w:rFonts w:eastAsia="MS Mincho"/>
          <w:b/>
          <w:lang w:eastAsia="ja-JP"/>
        </w:rPr>
        <w:t>5</w:t>
      </w:r>
      <w:r w:rsidRPr="00C937FC">
        <w:rPr>
          <w:rFonts w:eastAsia="MS Mincho"/>
          <w:b/>
          <w:lang w:eastAsia="ja-JP"/>
        </w:rPr>
        <w:t>.</w:t>
      </w:r>
      <w:r w:rsidR="007635B7" w:rsidRPr="00C937FC">
        <w:rPr>
          <w:rFonts w:eastAsia="MS Mincho"/>
          <w:b/>
          <w:lang w:eastAsia="ja-JP"/>
        </w:rPr>
        <w:t>8</w:t>
      </w:r>
      <w:r w:rsidRPr="00C937FC">
        <w:rPr>
          <w:rFonts w:eastAsia="MS Mincho"/>
          <w:b/>
          <w:lang w:eastAsia="ja-JP"/>
        </w:rPr>
        <w:t>.</w:t>
      </w:r>
      <w:r w:rsidRPr="00C937FC">
        <w:rPr>
          <w:rFonts w:eastAsia="MS Mincho"/>
          <w:b/>
          <w:lang w:eastAsia="ja-JP"/>
        </w:rPr>
        <w:tab/>
        <w:t>Until</w:t>
      </w:r>
      <w:r w:rsidR="007635B7" w:rsidRPr="00C937FC">
        <w:rPr>
          <w:rFonts w:eastAsia="MS Mincho"/>
          <w:b/>
          <w:lang w:eastAsia="ja-JP"/>
        </w:rPr>
        <w:t xml:space="preserve"> [1 September 202</w:t>
      </w:r>
      <w:r w:rsidR="00410B5C" w:rsidRPr="00C937FC">
        <w:rPr>
          <w:rFonts w:eastAsia="MS Mincho"/>
          <w:b/>
          <w:lang w:eastAsia="ja-JP"/>
        </w:rPr>
        <w:t>6</w:t>
      </w:r>
      <w:r w:rsidR="007635B7" w:rsidRPr="00C937FC">
        <w:rPr>
          <w:rFonts w:eastAsia="MS Mincho"/>
          <w:b/>
          <w:lang w:eastAsia="ja-JP"/>
        </w:rPr>
        <w:t>]</w:t>
      </w:r>
      <w:r w:rsidRPr="00C937FC">
        <w:rPr>
          <w:rFonts w:eastAsia="MS Mincho"/>
          <w:b/>
          <w:lang w:eastAsia="ja-JP"/>
        </w:rPr>
        <w:t xml:space="preserve">, Contracting Parties applying this Regulation shall accept type approvals to the preceding series of amendments, first issued before </w:t>
      </w:r>
      <w:r w:rsidR="007635B7" w:rsidRPr="00C937FC">
        <w:rPr>
          <w:rFonts w:eastAsia="MS Mincho"/>
          <w:b/>
          <w:lang w:eastAsia="ja-JP"/>
        </w:rPr>
        <w:t>[1 September 202</w:t>
      </w:r>
      <w:r w:rsidR="00410B5C" w:rsidRPr="00C937FC">
        <w:rPr>
          <w:rFonts w:eastAsia="MS Mincho"/>
          <w:b/>
          <w:lang w:eastAsia="ja-JP"/>
        </w:rPr>
        <w:t>4</w:t>
      </w:r>
      <w:r w:rsidR="007635B7" w:rsidRPr="00C937FC">
        <w:rPr>
          <w:rFonts w:eastAsia="MS Mincho"/>
          <w:b/>
          <w:lang w:eastAsia="ja-JP"/>
        </w:rPr>
        <w:t>]</w:t>
      </w:r>
      <w:r w:rsidR="0000367A" w:rsidRPr="00C937FC">
        <w:rPr>
          <w:rFonts w:eastAsia="MS Mincho"/>
          <w:b/>
          <w:lang w:eastAsia="ja-JP"/>
        </w:rPr>
        <w:t>.</w:t>
      </w:r>
    </w:p>
    <w:p w14:paraId="2E662162" w14:textId="24AE163D" w:rsidR="00CC7641" w:rsidRPr="00C937FC" w:rsidRDefault="00CC7641" w:rsidP="00CC7641">
      <w:pPr>
        <w:pStyle w:val="para"/>
        <w:rPr>
          <w:rFonts w:eastAsia="MS Mincho"/>
          <w:b/>
          <w:lang w:eastAsia="ja-JP"/>
        </w:rPr>
      </w:pPr>
      <w:r w:rsidRPr="00C937FC">
        <w:rPr>
          <w:rFonts w:eastAsia="MS Mincho"/>
          <w:b/>
          <w:lang w:eastAsia="ja-JP"/>
        </w:rPr>
        <w:t>1</w:t>
      </w:r>
      <w:r w:rsidR="007635B7" w:rsidRPr="00C937FC">
        <w:rPr>
          <w:rFonts w:eastAsia="MS Mincho"/>
          <w:b/>
          <w:lang w:eastAsia="ja-JP"/>
        </w:rPr>
        <w:t>5</w:t>
      </w:r>
      <w:r w:rsidRPr="00C937FC">
        <w:rPr>
          <w:rFonts w:eastAsia="MS Mincho"/>
          <w:b/>
          <w:lang w:eastAsia="ja-JP"/>
        </w:rPr>
        <w:t>.</w:t>
      </w:r>
      <w:r w:rsidR="007635B7" w:rsidRPr="00C937FC">
        <w:rPr>
          <w:rFonts w:eastAsia="MS Mincho"/>
          <w:b/>
          <w:lang w:eastAsia="ja-JP"/>
        </w:rPr>
        <w:t>9</w:t>
      </w:r>
      <w:r w:rsidRPr="00C937FC">
        <w:rPr>
          <w:rFonts w:eastAsia="MS Mincho"/>
          <w:b/>
          <w:lang w:eastAsia="ja-JP"/>
        </w:rPr>
        <w:t>.</w:t>
      </w:r>
      <w:r w:rsidRPr="00C937FC">
        <w:rPr>
          <w:rFonts w:eastAsia="MS Mincho"/>
          <w:b/>
          <w:lang w:eastAsia="ja-JP"/>
        </w:rPr>
        <w:tab/>
        <w:t xml:space="preserve">As from </w:t>
      </w:r>
      <w:r w:rsidR="007635B7" w:rsidRPr="00C937FC">
        <w:rPr>
          <w:rFonts w:eastAsia="MS Mincho"/>
          <w:b/>
          <w:lang w:eastAsia="ja-JP"/>
        </w:rPr>
        <w:t>[1 September 202</w:t>
      </w:r>
      <w:r w:rsidR="00410B5C" w:rsidRPr="00C937FC">
        <w:rPr>
          <w:rFonts w:eastAsia="MS Mincho"/>
          <w:b/>
          <w:lang w:eastAsia="ja-JP"/>
        </w:rPr>
        <w:t>6</w:t>
      </w:r>
      <w:r w:rsidR="007635B7" w:rsidRPr="00C937FC">
        <w:rPr>
          <w:rFonts w:eastAsia="MS Mincho"/>
          <w:b/>
          <w:lang w:eastAsia="ja-JP"/>
        </w:rPr>
        <w:t>]</w:t>
      </w:r>
      <w:r w:rsidRPr="00C937FC">
        <w:rPr>
          <w:rFonts w:eastAsia="MS Mincho"/>
          <w:b/>
          <w:lang w:eastAsia="ja-JP"/>
        </w:rPr>
        <w:t>, Contracting Parties applying this Regulation shall not be obliged to accept type approvals issued to the preceding series of amendments to this Regulation.</w:t>
      </w:r>
    </w:p>
    <w:p w14:paraId="55F3C253" w14:textId="4597D6FC" w:rsidR="00C56712" w:rsidRPr="00C937FC" w:rsidRDefault="00060DD1" w:rsidP="00CC7641">
      <w:pPr>
        <w:pStyle w:val="para"/>
        <w:rPr>
          <w:b/>
          <w:lang w:eastAsia="ja-JP"/>
        </w:rPr>
      </w:pPr>
      <w:r w:rsidRPr="00C937FC">
        <w:rPr>
          <w:rFonts w:eastAsia="MS Mincho"/>
          <w:b/>
          <w:lang w:eastAsia="ja-JP"/>
        </w:rPr>
        <w:t>15.</w:t>
      </w:r>
      <w:r w:rsidR="00A4523F" w:rsidRPr="00C937FC">
        <w:rPr>
          <w:rFonts w:eastAsia="MS Mincho" w:hint="eastAsia"/>
          <w:b/>
          <w:lang w:eastAsia="ja-JP"/>
        </w:rPr>
        <w:t>10</w:t>
      </w:r>
      <w:r w:rsidRPr="00C937FC">
        <w:rPr>
          <w:rFonts w:eastAsia="MS Mincho"/>
          <w:b/>
          <w:lang w:eastAsia="ja-JP"/>
        </w:rPr>
        <w:t xml:space="preserve">. </w:t>
      </w:r>
      <w:r w:rsidRPr="00C937FC">
        <w:rPr>
          <w:rFonts w:eastAsia="MS Mincho"/>
          <w:b/>
          <w:lang w:eastAsia="ja-JP"/>
        </w:rPr>
        <w:tab/>
      </w:r>
      <w:r w:rsidRPr="00C937FC">
        <w:rPr>
          <w:b/>
        </w:rPr>
        <w:t xml:space="preserve">Notwithstanding the transitional provisions above, Contracting Parties who start to apply this Regulation after the date of entry into force of the </w:t>
      </w:r>
      <w:r w:rsidRPr="00C937FC">
        <w:rPr>
          <w:b/>
        </w:rPr>
        <w:lastRenderedPageBreak/>
        <w:t>most recent series of amendments are not obliged to accept type approvals which were granted in accordance with any of the preceding series of amendments to this Regulation / are only obliged to accept type approval</w:t>
      </w:r>
      <w:r w:rsidR="0000367A" w:rsidRPr="00C937FC">
        <w:rPr>
          <w:b/>
        </w:rPr>
        <w:t>s</w:t>
      </w:r>
      <w:r w:rsidRPr="00C937FC">
        <w:rPr>
          <w:b/>
        </w:rPr>
        <w:t xml:space="preserve"> granted in accordance with the 09 series of amendments</w:t>
      </w:r>
      <w:r w:rsidR="00C56712" w:rsidRPr="00C937FC">
        <w:rPr>
          <w:b/>
        </w:rPr>
        <w:t>.</w:t>
      </w:r>
    </w:p>
    <w:p w14:paraId="7157DA8D" w14:textId="45C26382" w:rsidR="00CC7641" w:rsidRPr="00C937FC" w:rsidRDefault="00CC7641" w:rsidP="00CC7641">
      <w:pPr>
        <w:pStyle w:val="para"/>
        <w:rPr>
          <w:rFonts w:eastAsia="MS Mincho"/>
          <w:b/>
          <w:lang w:eastAsia="ja-JP"/>
        </w:rPr>
      </w:pPr>
      <w:r w:rsidRPr="00C937FC">
        <w:rPr>
          <w:rFonts w:eastAsia="MS Mincho"/>
          <w:b/>
          <w:lang w:eastAsia="ja-JP"/>
        </w:rPr>
        <w:t>1</w:t>
      </w:r>
      <w:r w:rsidR="007635B7" w:rsidRPr="00C937FC">
        <w:rPr>
          <w:rFonts w:eastAsia="MS Mincho"/>
          <w:b/>
          <w:lang w:eastAsia="ja-JP"/>
        </w:rPr>
        <w:t>5</w:t>
      </w:r>
      <w:r w:rsidRPr="00C937FC">
        <w:rPr>
          <w:rFonts w:eastAsia="MS Mincho"/>
          <w:b/>
          <w:lang w:eastAsia="ja-JP"/>
        </w:rPr>
        <w:t>.1</w:t>
      </w:r>
      <w:r w:rsidR="00A4523F" w:rsidRPr="00C937FC">
        <w:rPr>
          <w:rFonts w:eastAsia="MS Mincho"/>
          <w:b/>
          <w:lang w:eastAsia="ja-JP"/>
        </w:rPr>
        <w:t>1</w:t>
      </w:r>
      <w:r w:rsidRPr="00C937FC">
        <w:rPr>
          <w:rFonts w:eastAsia="MS Mincho"/>
          <w:b/>
          <w:lang w:eastAsia="ja-JP"/>
        </w:rPr>
        <w:t>.</w:t>
      </w:r>
      <w:r w:rsidRPr="00C937FC">
        <w:rPr>
          <w:rFonts w:eastAsia="MS Mincho"/>
          <w:b/>
          <w:lang w:eastAsia="ja-JP"/>
        </w:rPr>
        <w:tab/>
        <w:t>Notwithstanding paragraph 1</w:t>
      </w:r>
      <w:r w:rsidR="007635B7" w:rsidRPr="00C937FC">
        <w:rPr>
          <w:rFonts w:eastAsia="MS Mincho"/>
          <w:b/>
          <w:lang w:eastAsia="ja-JP"/>
        </w:rPr>
        <w:t>5</w:t>
      </w:r>
      <w:r w:rsidRPr="00C937FC">
        <w:rPr>
          <w:rFonts w:eastAsia="MS Mincho"/>
          <w:b/>
          <w:lang w:eastAsia="ja-JP"/>
        </w:rPr>
        <w:t>.</w:t>
      </w:r>
      <w:r w:rsidR="007635B7" w:rsidRPr="00C937FC">
        <w:rPr>
          <w:rFonts w:eastAsia="MS Mincho"/>
          <w:b/>
          <w:lang w:eastAsia="ja-JP"/>
        </w:rPr>
        <w:t>9</w:t>
      </w:r>
      <w:r w:rsidRPr="00C937FC">
        <w:rPr>
          <w:rFonts w:eastAsia="MS Mincho"/>
          <w:b/>
          <w:lang w:eastAsia="ja-JP"/>
        </w:rPr>
        <w:t xml:space="preserve">., Contracting Parties applying this Regulation shall continue to accept type approvals issued according to the preceding series of amendments to this Regulation, for vehicles </w:t>
      </w:r>
      <w:r w:rsidR="008E4291" w:rsidRPr="00C937FC">
        <w:rPr>
          <w:rFonts w:eastAsia="MS Mincho"/>
          <w:b/>
          <w:lang w:eastAsia="ja-JP"/>
        </w:rPr>
        <w:t xml:space="preserve">that </w:t>
      </w:r>
      <w:r w:rsidRPr="00C937FC">
        <w:rPr>
          <w:rFonts w:eastAsia="MS Mincho"/>
          <w:b/>
          <w:lang w:eastAsia="ja-JP"/>
        </w:rPr>
        <w:t>are not affected by the changes introduced by the 0</w:t>
      </w:r>
      <w:r w:rsidR="007615F8" w:rsidRPr="00C937FC">
        <w:rPr>
          <w:rFonts w:eastAsia="MS Mincho"/>
          <w:b/>
          <w:lang w:eastAsia="ja-JP"/>
        </w:rPr>
        <w:t>9</w:t>
      </w:r>
      <w:r w:rsidRPr="00C937FC">
        <w:rPr>
          <w:rFonts w:eastAsia="MS Mincho"/>
          <w:b/>
          <w:lang w:eastAsia="ja-JP"/>
        </w:rPr>
        <w:t xml:space="preserve"> series of amendments.</w:t>
      </w:r>
    </w:p>
    <w:p w14:paraId="387CBA4B" w14:textId="3D54B99B" w:rsidR="00541469" w:rsidRPr="00C937FC" w:rsidRDefault="00245854" w:rsidP="00CC7641">
      <w:pPr>
        <w:pStyle w:val="para"/>
        <w:rPr>
          <w:rFonts w:eastAsia="MS Mincho"/>
          <w:b/>
          <w:lang w:eastAsia="ja-JP"/>
        </w:rPr>
      </w:pPr>
      <w:r w:rsidRPr="00C937FC">
        <w:rPr>
          <w:rFonts w:eastAsia="MS Mincho"/>
          <w:b/>
          <w:lang w:eastAsia="ja-JP"/>
        </w:rPr>
        <w:t>15.1</w:t>
      </w:r>
      <w:r w:rsidR="00A4523F" w:rsidRPr="00C937FC">
        <w:rPr>
          <w:rFonts w:eastAsia="MS Mincho"/>
          <w:b/>
          <w:lang w:eastAsia="ja-JP"/>
        </w:rPr>
        <w:t>2</w:t>
      </w:r>
      <w:r w:rsidRPr="00C937FC">
        <w:rPr>
          <w:rFonts w:eastAsia="MS Mincho"/>
          <w:b/>
          <w:lang w:eastAsia="ja-JP"/>
        </w:rPr>
        <w:t>.</w:t>
      </w:r>
      <w:r w:rsidRPr="00C937FC">
        <w:rPr>
          <w:rFonts w:eastAsia="MS Mincho"/>
          <w:b/>
          <w:lang w:eastAsia="ja-JP"/>
        </w:rPr>
        <w:tab/>
        <w:t>Notwithstanding paragraph 15.9., Contracting Parties applying this Regulation shall continue to accept type approvals of safety-belts and restraint systems to the preceding series of amendments to the UN Regulation.</w:t>
      </w:r>
    </w:p>
    <w:p w14:paraId="77122735" w14:textId="0E0E23F6" w:rsidR="00541469" w:rsidRPr="00C937FC" w:rsidRDefault="00541469" w:rsidP="00CC7641">
      <w:pPr>
        <w:pStyle w:val="para"/>
        <w:rPr>
          <w:b/>
        </w:rPr>
      </w:pPr>
      <w:r w:rsidRPr="00C937FC">
        <w:rPr>
          <w:rFonts w:eastAsia="MS Mincho"/>
          <w:b/>
          <w:lang w:eastAsia="ja-JP"/>
        </w:rPr>
        <w:t>15.1</w:t>
      </w:r>
      <w:r w:rsidR="00A4523F" w:rsidRPr="00C937FC">
        <w:rPr>
          <w:rFonts w:eastAsia="MS Mincho"/>
          <w:b/>
          <w:lang w:eastAsia="ja-JP"/>
        </w:rPr>
        <w:t>3</w:t>
      </w:r>
      <w:r w:rsidRPr="00C937FC">
        <w:rPr>
          <w:rFonts w:eastAsia="MS Mincho"/>
          <w:b/>
          <w:lang w:eastAsia="ja-JP"/>
        </w:rPr>
        <w:t xml:space="preserve">. </w:t>
      </w:r>
      <w:r w:rsidRPr="00C937FC">
        <w:rPr>
          <w:rFonts w:eastAsia="MS Mincho"/>
          <w:b/>
          <w:lang w:eastAsia="ja-JP"/>
        </w:rPr>
        <w:tab/>
      </w:r>
      <w:r w:rsidRPr="00C937FC">
        <w:rPr>
          <w:b/>
        </w:rPr>
        <w:t>Contracting Parties applying this Regulation may grant type approvals according to any preceding series of amendments to this Regulation</w:t>
      </w:r>
      <w:r w:rsidR="008E4291" w:rsidRPr="00C937FC">
        <w:rPr>
          <w:b/>
        </w:rPr>
        <w:t>.</w:t>
      </w:r>
    </w:p>
    <w:p w14:paraId="646BAA5C" w14:textId="012D1B71" w:rsidR="00245854" w:rsidRPr="00C937FC" w:rsidRDefault="00541469" w:rsidP="00CC7641">
      <w:pPr>
        <w:pStyle w:val="para"/>
        <w:rPr>
          <w:rFonts w:eastAsia="MS Mincho"/>
          <w:b/>
          <w:lang w:eastAsia="ja-JP"/>
        </w:rPr>
      </w:pPr>
      <w:r w:rsidRPr="00C937FC">
        <w:rPr>
          <w:rFonts w:eastAsia="MS Mincho"/>
          <w:b/>
          <w:lang w:eastAsia="ja-JP"/>
        </w:rPr>
        <w:t>15.1</w:t>
      </w:r>
      <w:r w:rsidR="00A4523F" w:rsidRPr="00C937FC">
        <w:rPr>
          <w:rFonts w:eastAsia="MS Mincho"/>
          <w:b/>
          <w:lang w:eastAsia="ja-JP"/>
        </w:rPr>
        <w:t>4</w:t>
      </w:r>
      <w:r w:rsidRPr="00C937FC">
        <w:rPr>
          <w:rFonts w:eastAsia="MS Mincho"/>
          <w:b/>
          <w:lang w:eastAsia="ja-JP"/>
        </w:rPr>
        <w:t>.</w:t>
      </w:r>
      <w:r w:rsidRPr="00C937FC">
        <w:rPr>
          <w:rFonts w:eastAsia="MS Mincho"/>
          <w:b/>
          <w:lang w:eastAsia="ja-JP"/>
        </w:rPr>
        <w:tab/>
      </w:r>
      <w:r w:rsidRPr="00C937FC">
        <w:rPr>
          <w:b/>
        </w:rPr>
        <w:t>Contracting Parties applying this Regulation shall continue to grant extensions of existing approvals to any preceding series of amendments to this Regulation</w:t>
      </w:r>
      <w:r w:rsidR="000C5C27" w:rsidRPr="00C937FC">
        <w:rPr>
          <w:b/>
        </w:rPr>
        <w:t>.</w:t>
      </w:r>
      <w:r w:rsidR="00245854" w:rsidRPr="00C937FC">
        <w:rPr>
          <w:rFonts w:eastAsia="MS Mincho"/>
          <w:b/>
          <w:lang w:eastAsia="ja-JP"/>
        </w:rPr>
        <w:t>"</w:t>
      </w:r>
    </w:p>
    <w:p w14:paraId="52683DEB" w14:textId="77777777" w:rsidR="00CC7641" w:rsidRPr="00C937FC" w:rsidRDefault="00CC7641" w:rsidP="003E2F08">
      <w:pPr>
        <w:pStyle w:val="para"/>
        <w:rPr>
          <w:rFonts w:eastAsia="MS Mincho"/>
          <w:lang w:eastAsia="ja-JP"/>
        </w:rPr>
      </w:pPr>
    </w:p>
    <w:p w14:paraId="2F30E77D" w14:textId="3F5B440F" w:rsidR="003E2F08" w:rsidRPr="00C937FC" w:rsidRDefault="007635B7" w:rsidP="003E2F08">
      <w:pPr>
        <w:pStyle w:val="SingleTxtG"/>
      </w:pPr>
      <w:r w:rsidRPr="00C937FC">
        <w:rPr>
          <w:i/>
          <w:iCs/>
        </w:rPr>
        <w:t>Annex</w:t>
      </w:r>
      <w:r w:rsidR="00C56712" w:rsidRPr="00C937FC">
        <w:rPr>
          <w:i/>
          <w:iCs/>
        </w:rPr>
        <w:t xml:space="preserve"> </w:t>
      </w:r>
      <w:r w:rsidRPr="00C937FC">
        <w:rPr>
          <w:i/>
          <w:iCs/>
        </w:rPr>
        <w:t>17</w:t>
      </w:r>
      <w:r w:rsidR="000301DE" w:rsidRPr="00C937FC">
        <w:rPr>
          <w:i/>
          <w:iCs/>
        </w:rPr>
        <w:t xml:space="preserve"> </w:t>
      </w:r>
      <w:r w:rsidRPr="00C937FC">
        <w:rPr>
          <w:i/>
          <w:iCs/>
        </w:rPr>
        <w:t>Appendix</w:t>
      </w:r>
      <w:r w:rsidR="00C56712" w:rsidRPr="00C937FC">
        <w:rPr>
          <w:i/>
          <w:iCs/>
        </w:rPr>
        <w:t xml:space="preserve"> </w:t>
      </w:r>
      <w:r w:rsidR="007038EF" w:rsidRPr="00C937FC">
        <w:rPr>
          <w:i/>
          <w:iCs/>
        </w:rPr>
        <w:t>1 paragraph 1.1.</w:t>
      </w:r>
      <w:r w:rsidR="003E2F08" w:rsidRPr="00C937FC">
        <w:rPr>
          <w:i/>
          <w:iCs/>
        </w:rPr>
        <w:t>,</w:t>
      </w:r>
      <w:r w:rsidR="003E2F08" w:rsidRPr="00C937FC">
        <w:t xml:space="preserve"> </w:t>
      </w:r>
      <w:r w:rsidR="007038EF" w:rsidRPr="00C937FC">
        <w:t xml:space="preserve">amend </w:t>
      </w:r>
      <w:r w:rsidR="003E2F08" w:rsidRPr="00C937FC">
        <w:t>to read:</w:t>
      </w:r>
    </w:p>
    <w:p w14:paraId="56D12250" w14:textId="69118F1D" w:rsidR="00530F82" w:rsidRPr="00C937FC" w:rsidRDefault="007038EF" w:rsidP="00530F82">
      <w:pPr>
        <w:pStyle w:val="para"/>
      </w:pPr>
      <w:r w:rsidRPr="00C937FC">
        <w:t>"</w:t>
      </w:r>
      <w:r w:rsidR="00530F82" w:rsidRPr="00C937FC">
        <w:t>1.1.</w:t>
      </w:r>
      <w:r w:rsidR="00530F82" w:rsidRPr="00C937FC">
        <w:tab/>
      </w:r>
      <w:r w:rsidRPr="00C937FC">
        <w:t>The test procedure and the requirements in this appendix shall be used to determine the suitability of seating positions for the installation of child restraints of the "universal" category</w:t>
      </w:r>
      <w:r w:rsidRPr="00C937FC">
        <w:rPr>
          <w:b/>
        </w:rPr>
        <w:t>, and</w:t>
      </w:r>
      <w:r w:rsidR="00530F82" w:rsidRPr="00C937FC">
        <w:rPr>
          <w:b/>
        </w:rPr>
        <w:t xml:space="preserve"> to </w:t>
      </w:r>
      <w:r w:rsidR="00DF29C1" w:rsidRPr="00C937FC">
        <w:rPr>
          <w:b/>
        </w:rPr>
        <w:t xml:space="preserve">measure the length </w:t>
      </w:r>
      <w:r w:rsidR="00CE2CF5" w:rsidRPr="00C937FC">
        <w:rPr>
          <w:b/>
        </w:rPr>
        <w:t xml:space="preserve">of the strap </w:t>
      </w:r>
      <w:r w:rsidR="00DF29C1" w:rsidRPr="00C937FC">
        <w:rPr>
          <w:b/>
        </w:rPr>
        <w:t xml:space="preserve">between </w:t>
      </w:r>
      <w:r w:rsidR="00CE2CF5" w:rsidRPr="00C937FC">
        <w:rPr>
          <w:b/>
        </w:rPr>
        <w:t>t</w:t>
      </w:r>
      <w:r w:rsidR="00DF29C1" w:rsidRPr="00C937FC">
        <w:rPr>
          <w:b/>
        </w:rPr>
        <w:t xml:space="preserve">he </w:t>
      </w:r>
      <w:r w:rsidR="00ED6986" w:rsidRPr="00C937FC">
        <w:rPr>
          <w:b/>
        </w:rPr>
        <w:t>effective belt anchorage</w:t>
      </w:r>
      <w:r w:rsidR="00CE2CF5" w:rsidRPr="00C937FC">
        <w:rPr>
          <w:b/>
        </w:rPr>
        <w:t xml:space="preserve"> and BP point for </w:t>
      </w:r>
      <w:r w:rsidR="00B942E6" w:rsidRPr="00C937FC">
        <w:rPr>
          <w:b/>
        </w:rPr>
        <w:t xml:space="preserve">the </w:t>
      </w:r>
      <w:r w:rsidR="00F3031B" w:rsidRPr="00C937FC">
        <w:rPr>
          <w:b/>
        </w:rPr>
        <w:t>buckle strap</w:t>
      </w:r>
      <w:r w:rsidR="00CE2CF5" w:rsidRPr="00C937FC">
        <w:rPr>
          <w:b/>
        </w:rPr>
        <w:t xml:space="preserve"> at seat </w:t>
      </w:r>
      <w:r w:rsidR="00B942E6" w:rsidRPr="00C937FC">
        <w:rPr>
          <w:b/>
        </w:rPr>
        <w:t xml:space="preserve">positions </w:t>
      </w:r>
      <w:r w:rsidR="00CE2CF5" w:rsidRPr="00C937FC">
        <w:rPr>
          <w:b/>
        </w:rPr>
        <w:t>equipped with ISOFIX lower anchorage</w:t>
      </w:r>
      <w:r w:rsidR="00B942E6" w:rsidRPr="00C937FC">
        <w:rPr>
          <w:b/>
        </w:rPr>
        <w:t>s</w:t>
      </w:r>
      <w:r w:rsidRPr="00C937FC">
        <w:rPr>
          <w:rFonts w:eastAsia="MS Mincho"/>
          <w:b/>
          <w:lang w:eastAsia="ja-JP"/>
        </w:rPr>
        <w:t>."</w:t>
      </w:r>
    </w:p>
    <w:p w14:paraId="181A16EA" w14:textId="77777777" w:rsidR="00F3031B" w:rsidRPr="00C937FC" w:rsidRDefault="00F3031B" w:rsidP="00530F82">
      <w:pPr>
        <w:pStyle w:val="para"/>
        <w:rPr>
          <w:lang w:eastAsia="ja-JP"/>
        </w:rPr>
      </w:pPr>
    </w:p>
    <w:p w14:paraId="36B1D974" w14:textId="07D050F3" w:rsidR="007038EF" w:rsidRPr="00C937FC" w:rsidRDefault="007038EF" w:rsidP="007038EF">
      <w:pPr>
        <w:pStyle w:val="SingleTxtG"/>
      </w:pPr>
      <w:r w:rsidRPr="00C937FC">
        <w:rPr>
          <w:i/>
          <w:iCs/>
        </w:rPr>
        <w:t>Annex</w:t>
      </w:r>
      <w:r w:rsidR="00C56712" w:rsidRPr="00C937FC">
        <w:rPr>
          <w:i/>
          <w:iCs/>
        </w:rPr>
        <w:t xml:space="preserve"> </w:t>
      </w:r>
      <w:r w:rsidRPr="00C937FC">
        <w:rPr>
          <w:i/>
          <w:iCs/>
        </w:rPr>
        <w:t>17 Appendix</w:t>
      </w:r>
      <w:r w:rsidR="00C56712" w:rsidRPr="00C937FC">
        <w:rPr>
          <w:i/>
          <w:iCs/>
        </w:rPr>
        <w:t xml:space="preserve"> </w:t>
      </w:r>
      <w:r w:rsidRPr="00C937FC">
        <w:rPr>
          <w:i/>
          <w:iCs/>
        </w:rPr>
        <w:t>1 paragraph 2.7.,</w:t>
      </w:r>
      <w:r w:rsidRPr="00C937FC">
        <w:t xml:space="preserve"> amend to read:</w:t>
      </w:r>
    </w:p>
    <w:p w14:paraId="5FEFFA80" w14:textId="248D00C4" w:rsidR="007038EF" w:rsidRPr="00C937FC" w:rsidRDefault="007038EF" w:rsidP="007038EF">
      <w:pPr>
        <w:pStyle w:val="para"/>
        <w:rPr>
          <w:rFonts w:eastAsia="MS Mincho"/>
          <w:b/>
          <w:lang w:eastAsia="ja-JP"/>
        </w:rPr>
      </w:pPr>
      <w:r w:rsidRPr="00C937FC">
        <w:t>"2.7.</w:t>
      </w:r>
      <w:r w:rsidRPr="00C937FC">
        <w:tab/>
        <w:t>Ensure that the fixture is located with its vertical plane of symmetry within ±25 mm of the vertical plane of symmetry of the seating position</w:t>
      </w:r>
      <w:r w:rsidR="00ED54A0" w:rsidRPr="00C937FC">
        <w:rPr>
          <w:b/>
        </w:rPr>
        <w:t xml:space="preserve"> for determining the suitability of seating positions for the installation of child restraints of the "universal" category.</w:t>
      </w:r>
      <w:r w:rsidRPr="00C937FC">
        <w:t xml:space="preserve"> </w:t>
      </w:r>
      <w:r w:rsidR="00ED54A0" w:rsidRPr="00C937FC">
        <w:rPr>
          <w:b/>
        </w:rPr>
        <w:t xml:space="preserve">Ensure that the fixture is located with its vertical plane of symmetry within ±12.5 mm of the vertical plane of symmetry of the ISOFIX lower anchorages for measuring the length of the strap between the </w:t>
      </w:r>
      <w:r w:rsidR="00ED6986" w:rsidRPr="00C937FC">
        <w:rPr>
          <w:b/>
        </w:rPr>
        <w:t>effective belt anchorage</w:t>
      </w:r>
      <w:r w:rsidR="00ED54A0" w:rsidRPr="00C937FC">
        <w:rPr>
          <w:b/>
        </w:rPr>
        <w:t xml:space="preserve"> and BP point for </w:t>
      </w:r>
      <w:r w:rsidR="00E97D1C" w:rsidRPr="00C937FC">
        <w:rPr>
          <w:b/>
        </w:rPr>
        <w:t xml:space="preserve">the </w:t>
      </w:r>
      <w:r w:rsidR="00F3031B" w:rsidRPr="00C937FC">
        <w:rPr>
          <w:b/>
        </w:rPr>
        <w:t>buckle strap</w:t>
      </w:r>
      <w:r w:rsidRPr="00C937FC">
        <w:rPr>
          <w:b/>
        </w:rPr>
        <w:t>.</w:t>
      </w:r>
      <w:r w:rsidRPr="00C937FC">
        <w:rPr>
          <w:rFonts w:eastAsia="MS Mincho"/>
          <w:b/>
          <w:lang w:eastAsia="ja-JP"/>
        </w:rPr>
        <w:t>"</w:t>
      </w:r>
    </w:p>
    <w:p w14:paraId="23B6741E" w14:textId="77777777" w:rsidR="00F3031B" w:rsidRPr="00C937FC" w:rsidRDefault="00F3031B" w:rsidP="007038EF">
      <w:pPr>
        <w:pStyle w:val="para"/>
        <w:rPr>
          <w:rFonts w:eastAsia="MS Mincho"/>
          <w:b/>
          <w:lang w:eastAsia="ja-JP"/>
        </w:rPr>
      </w:pPr>
    </w:p>
    <w:p w14:paraId="3744D8FF" w14:textId="629DC5EA" w:rsidR="00ED54A0" w:rsidRPr="00C937FC" w:rsidRDefault="00ED54A0" w:rsidP="00ED54A0">
      <w:pPr>
        <w:pStyle w:val="SingleTxtG"/>
      </w:pPr>
      <w:r w:rsidRPr="00C937FC">
        <w:rPr>
          <w:i/>
          <w:iCs/>
        </w:rPr>
        <w:t>Annex</w:t>
      </w:r>
      <w:r w:rsidR="00C56712" w:rsidRPr="00C937FC">
        <w:rPr>
          <w:i/>
          <w:iCs/>
        </w:rPr>
        <w:t xml:space="preserve"> </w:t>
      </w:r>
      <w:r w:rsidRPr="00C937FC">
        <w:rPr>
          <w:i/>
          <w:iCs/>
        </w:rPr>
        <w:t>17 Appendix</w:t>
      </w:r>
      <w:r w:rsidR="00C56712" w:rsidRPr="00C937FC">
        <w:rPr>
          <w:i/>
          <w:iCs/>
        </w:rPr>
        <w:t xml:space="preserve"> </w:t>
      </w:r>
      <w:r w:rsidRPr="00C937FC">
        <w:rPr>
          <w:i/>
          <w:iCs/>
        </w:rPr>
        <w:t>1 paragraph 3.2.,</w:t>
      </w:r>
      <w:r w:rsidRPr="00C937FC">
        <w:t xml:space="preserve"> amend to read:</w:t>
      </w:r>
    </w:p>
    <w:p w14:paraId="67457405" w14:textId="722792B9" w:rsidR="00ED54A0" w:rsidRPr="00C937FC" w:rsidRDefault="00ED54A0" w:rsidP="00ED54A0">
      <w:pPr>
        <w:pStyle w:val="para"/>
        <w:rPr>
          <w:lang w:eastAsia="ja-JP"/>
        </w:rPr>
      </w:pPr>
      <w:r w:rsidRPr="00C937FC">
        <w:t>"3.2.</w:t>
      </w:r>
      <w:r w:rsidRPr="00C937FC">
        <w:tab/>
        <w:t>The lap portion of the belt shall touch the fixture on both sides at the rear of the lap belt path (see Figure 3). The seatbelt webbing shall always cover the points BP on the left and right ends of the curved edge; the exact position of point BP on the curved edge is indicated in detail W of Figure 1.</w:t>
      </w:r>
      <w:r w:rsidRPr="00C937FC">
        <w:rPr>
          <w:b/>
        </w:rPr>
        <w:t xml:space="preserve"> </w:t>
      </w:r>
      <w:r w:rsidR="00F3031B" w:rsidRPr="00C937FC">
        <w:rPr>
          <w:b/>
        </w:rPr>
        <w:t xml:space="preserve">"BP point for </w:t>
      </w:r>
      <w:r w:rsidR="00E97D1C" w:rsidRPr="00C937FC">
        <w:rPr>
          <w:b/>
        </w:rPr>
        <w:t xml:space="preserve">the </w:t>
      </w:r>
      <w:r w:rsidR="00F3031B" w:rsidRPr="00C937FC">
        <w:rPr>
          <w:b/>
        </w:rPr>
        <w:t>buckle strap"</w:t>
      </w:r>
      <w:r w:rsidRPr="00C937FC">
        <w:rPr>
          <w:rFonts w:hint="eastAsia"/>
          <w:b/>
          <w:lang w:eastAsia="ja-JP"/>
        </w:rPr>
        <w:t xml:space="preserve"> </w:t>
      </w:r>
      <w:r w:rsidRPr="00C937FC">
        <w:rPr>
          <w:b/>
          <w:lang w:eastAsia="ja-JP"/>
        </w:rPr>
        <w:t xml:space="preserve">is the </w:t>
      </w:r>
      <w:r w:rsidR="00F16FC0" w:rsidRPr="00C937FC">
        <w:rPr>
          <w:rFonts w:eastAsia="MS Mincho"/>
          <w:b/>
          <w:lang w:eastAsia="ja-JP"/>
        </w:rPr>
        <w:t xml:space="preserve">point </w:t>
      </w:r>
      <w:r w:rsidRPr="00C937FC">
        <w:rPr>
          <w:b/>
          <w:lang w:eastAsia="ja-JP"/>
        </w:rPr>
        <w:t xml:space="preserve">BP </w:t>
      </w:r>
      <w:r w:rsidR="00F16FC0" w:rsidRPr="00C937FC">
        <w:rPr>
          <w:b/>
          <w:lang w:eastAsia="ja-JP"/>
        </w:rPr>
        <w:t xml:space="preserve">on the curved edge is indicated in detail W of Figure 1 </w:t>
      </w:r>
      <w:r w:rsidRPr="00C937FC">
        <w:rPr>
          <w:b/>
          <w:lang w:eastAsia="ja-JP"/>
        </w:rPr>
        <w:t>when the fixture is located with its vertical plane of symmetry within ±12.5 mm of the vertical plane of symmetry of the ISOFIX lower anchorages.</w:t>
      </w:r>
      <w:r w:rsidRPr="00C937FC">
        <w:rPr>
          <w:rFonts w:eastAsia="MS Mincho"/>
          <w:b/>
          <w:lang w:eastAsia="ja-JP"/>
        </w:rPr>
        <w:t>"</w:t>
      </w:r>
    </w:p>
    <w:p w14:paraId="1217FCEF" w14:textId="77777777" w:rsidR="00F16FC0" w:rsidRPr="00C937FC" w:rsidRDefault="00F16FC0" w:rsidP="00530F82">
      <w:pPr>
        <w:pStyle w:val="para"/>
        <w:rPr>
          <w:rFonts w:eastAsia="MS Mincho"/>
          <w:lang w:eastAsia="ja-JP"/>
        </w:rPr>
      </w:pPr>
    </w:p>
    <w:p w14:paraId="129B14ED" w14:textId="7334BA6A" w:rsidR="00253B19" w:rsidRPr="00C937FC" w:rsidRDefault="00253B19" w:rsidP="00253B19">
      <w:pPr>
        <w:pStyle w:val="para"/>
        <w:rPr>
          <w:lang w:eastAsia="ja-JP"/>
        </w:rPr>
      </w:pPr>
    </w:p>
    <w:p w14:paraId="4B3669FA" w14:textId="571A04D3" w:rsidR="00530F82" w:rsidRPr="00C937FC" w:rsidRDefault="00530F82" w:rsidP="00530F82">
      <w:pPr>
        <w:pStyle w:val="Heading1"/>
        <w:numPr>
          <w:ilvl w:val="0"/>
          <w:numId w:val="0"/>
        </w:numPr>
        <w:ind w:left="567" w:firstLine="567"/>
        <w:rPr>
          <w:lang w:eastAsia="ja-JP"/>
        </w:rPr>
      </w:pPr>
    </w:p>
    <w:p w14:paraId="47E01955" w14:textId="77777777" w:rsidR="007635B7" w:rsidRPr="00C937FC" w:rsidRDefault="007635B7" w:rsidP="00140242">
      <w:pPr>
        <w:spacing w:before="240" w:after="0" w:line="240" w:lineRule="atLeast"/>
        <w:jc w:val="center"/>
        <w:rPr>
          <w:u w:val="single"/>
          <w:lang w:val="en-GB" w:eastAsia="ja-JP"/>
        </w:rPr>
      </w:pPr>
    </w:p>
    <w:p w14:paraId="7B389B15" w14:textId="77777777" w:rsidR="007635B7" w:rsidRPr="00C937FC" w:rsidRDefault="007635B7" w:rsidP="007635B7">
      <w:pPr>
        <w:spacing w:before="240" w:after="0" w:line="240" w:lineRule="atLeast"/>
        <w:jc w:val="both"/>
        <w:rPr>
          <w:u w:val="single"/>
          <w:lang w:val="en-GB" w:eastAsia="ja-JP"/>
        </w:rPr>
      </w:pPr>
    </w:p>
    <w:p w14:paraId="48A9A211" w14:textId="4D16532B" w:rsidR="007635B7" w:rsidRPr="00C937FC" w:rsidRDefault="007635B7" w:rsidP="007635B7">
      <w:pPr>
        <w:pStyle w:val="HChG"/>
      </w:pPr>
      <w:r w:rsidRPr="00C937FC">
        <w:rPr>
          <w:lang w:eastAsia="ja-JP"/>
        </w:rPr>
        <w:lastRenderedPageBreak/>
        <w:tab/>
      </w:r>
      <w:r w:rsidRPr="00C937FC">
        <w:t>II.</w:t>
      </w:r>
      <w:r w:rsidRPr="00C937FC">
        <w:tab/>
        <w:t>Justification</w:t>
      </w:r>
    </w:p>
    <w:p w14:paraId="16112321" w14:textId="2CEDC615" w:rsidR="004C218B" w:rsidRPr="00C937FC" w:rsidRDefault="004C218B" w:rsidP="004C218B">
      <w:pPr>
        <w:pStyle w:val="SingleTxtG"/>
        <w:numPr>
          <w:ilvl w:val="0"/>
          <w:numId w:val="14"/>
        </w:numPr>
        <w:rPr>
          <w:rFonts w:eastAsia="MS Mincho" w:cs="Times New Roman"/>
          <w:lang w:eastAsia="ja-JP"/>
        </w:rPr>
      </w:pPr>
      <w:r w:rsidRPr="00C937FC">
        <w:rPr>
          <w:rFonts w:eastAsia="MS Mincho" w:cs="Times New Roman"/>
          <w:lang w:eastAsia="ja-JP"/>
        </w:rPr>
        <w:t>The strap’s paths between the effective belt anchorage and the buckle are normally straight like the test bench specified in UN Regulation No.</w:t>
      </w:r>
      <w:r w:rsidR="00C56712" w:rsidRPr="00C937FC">
        <w:rPr>
          <w:rFonts w:eastAsia="MS Mincho" w:cs="Times New Roman"/>
          <w:lang w:eastAsia="ja-JP"/>
        </w:rPr>
        <w:t xml:space="preserve"> </w:t>
      </w:r>
      <w:r w:rsidRPr="00C937FC">
        <w:rPr>
          <w:rFonts w:eastAsia="MS Mincho" w:cs="Times New Roman"/>
          <w:lang w:eastAsia="ja-JP"/>
        </w:rPr>
        <w:t xml:space="preserve">129 (Figure 1). However, the strap’s paths between the effective belt anchorage and the buckle </w:t>
      </w:r>
      <w:r w:rsidR="00410B5C" w:rsidRPr="00C937FC">
        <w:rPr>
          <w:rFonts w:eastAsia="MS Mincho" w:cs="Times New Roman"/>
          <w:lang w:eastAsia="ja-JP"/>
        </w:rPr>
        <w:t xml:space="preserve">of some vehicles in the market </w:t>
      </w:r>
      <w:r w:rsidRPr="00C937FC">
        <w:rPr>
          <w:rFonts w:eastAsia="MS Mincho" w:cs="Times New Roman"/>
          <w:lang w:eastAsia="ja-JP"/>
        </w:rPr>
        <w:t xml:space="preserve">are not </w:t>
      </w:r>
      <w:proofErr w:type="gramStart"/>
      <w:r w:rsidRPr="00C937FC">
        <w:rPr>
          <w:rFonts w:eastAsia="MS Mincho" w:cs="Times New Roman"/>
          <w:lang w:eastAsia="ja-JP"/>
        </w:rPr>
        <w:t>straight</w:t>
      </w:r>
      <w:r w:rsidR="002C0DBC" w:rsidRPr="00C937FC">
        <w:rPr>
          <w:rFonts w:eastAsia="MS Mincho" w:cs="Times New Roman"/>
          <w:lang w:eastAsia="ja-JP"/>
        </w:rPr>
        <w:t>,</w:t>
      </w:r>
      <w:r w:rsidRPr="00C937FC">
        <w:rPr>
          <w:rFonts w:eastAsia="MS Mincho" w:cs="Times New Roman"/>
          <w:lang w:eastAsia="ja-JP"/>
        </w:rPr>
        <w:t xml:space="preserve"> </w:t>
      </w:r>
      <w:r w:rsidR="00410B5C" w:rsidRPr="00C937FC">
        <w:rPr>
          <w:rFonts w:eastAsia="MS Mincho" w:cs="Times New Roman"/>
          <w:lang w:eastAsia="ja-JP"/>
        </w:rPr>
        <w:t>and</w:t>
      </w:r>
      <w:proofErr w:type="gramEnd"/>
      <w:r w:rsidR="00410B5C" w:rsidRPr="00C937FC">
        <w:rPr>
          <w:rFonts w:eastAsia="MS Mincho" w:cs="Times New Roman"/>
          <w:lang w:eastAsia="ja-JP"/>
        </w:rPr>
        <w:t xml:space="preserve"> </w:t>
      </w:r>
      <w:r w:rsidR="002C0DBC" w:rsidRPr="00C937FC">
        <w:rPr>
          <w:rFonts w:eastAsia="MS Mincho" w:cs="Times New Roman"/>
          <w:lang w:eastAsia="ja-JP"/>
        </w:rPr>
        <w:t xml:space="preserve">are </w:t>
      </w:r>
      <w:r w:rsidR="00410B5C" w:rsidRPr="00C937FC">
        <w:rPr>
          <w:rFonts w:eastAsia="MS Mincho" w:cs="Times New Roman"/>
          <w:lang w:eastAsia="ja-JP"/>
        </w:rPr>
        <w:t xml:space="preserve">curved along the cushion </w:t>
      </w:r>
      <w:r w:rsidRPr="00C937FC">
        <w:rPr>
          <w:rFonts w:eastAsia="MS Mincho" w:cs="Times New Roman"/>
          <w:lang w:eastAsia="ja-JP"/>
        </w:rPr>
        <w:t>(Figure 2)</w:t>
      </w:r>
      <w:r w:rsidR="00410B5C" w:rsidRPr="00C937FC">
        <w:rPr>
          <w:rFonts w:eastAsia="MS Mincho" w:cs="Times New Roman"/>
          <w:lang w:eastAsia="ja-JP"/>
        </w:rPr>
        <w:t>.</w:t>
      </w:r>
    </w:p>
    <w:p w14:paraId="201BE927" w14:textId="352B8EF0" w:rsidR="004C218B" w:rsidRPr="00C937FC" w:rsidRDefault="004C218B" w:rsidP="004C218B">
      <w:pPr>
        <w:pStyle w:val="SingleTxtG"/>
        <w:ind w:left="1698"/>
        <w:rPr>
          <w:rFonts w:eastAsia="MS Mincho" w:cs="Times New Roman"/>
          <w:lang w:eastAsia="ja-JP"/>
        </w:rPr>
      </w:pPr>
      <w:r w:rsidRPr="00C937FC">
        <w:rPr>
          <w:noProof/>
          <w:lang w:val="en-US" w:eastAsia="ja-JP"/>
        </w:rPr>
        <w:drawing>
          <wp:anchor distT="0" distB="0" distL="114300" distR="114300" simplePos="0" relativeHeight="251661312" behindDoc="0" locked="0" layoutInCell="1" allowOverlap="1" wp14:anchorId="12D8B194" wp14:editId="76FA1A03">
            <wp:simplePos x="0" y="0"/>
            <wp:positionH relativeFrom="column">
              <wp:posOffset>2697314</wp:posOffset>
            </wp:positionH>
            <wp:positionV relativeFrom="paragraph">
              <wp:posOffset>25765</wp:posOffset>
            </wp:positionV>
            <wp:extent cx="1171663" cy="9000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1663"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7DCD0E" w14:textId="22149088" w:rsidR="004C218B" w:rsidRPr="00C937FC" w:rsidRDefault="004C218B" w:rsidP="004C218B">
      <w:pPr>
        <w:pStyle w:val="SingleTxtG"/>
        <w:ind w:left="1698"/>
        <w:rPr>
          <w:rFonts w:eastAsia="MS Mincho" w:cs="Times New Roman"/>
          <w:lang w:eastAsia="ja-JP"/>
        </w:rPr>
      </w:pPr>
    </w:p>
    <w:p w14:paraId="3E307810" w14:textId="4B29D277" w:rsidR="004C218B" w:rsidRPr="00C937FC" w:rsidRDefault="004C218B" w:rsidP="004C218B">
      <w:pPr>
        <w:pStyle w:val="SingleTxtG"/>
        <w:ind w:left="1698"/>
        <w:rPr>
          <w:rFonts w:eastAsia="MS Mincho" w:cs="Times New Roman"/>
          <w:lang w:eastAsia="ja-JP"/>
        </w:rPr>
      </w:pPr>
    </w:p>
    <w:p w14:paraId="66AE01D5" w14:textId="244F36AE" w:rsidR="004C218B" w:rsidRPr="00C937FC" w:rsidRDefault="004C218B" w:rsidP="004C218B">
      <w:pPr>
        <w:pStyle w:val="SingleTxtG"/>
        <w:ind w:left="1698"/>
        <w:rPr>
          <w:rFonts w:eastAsia="MS Mincho" w:cs="Times New Roman"/>
          <w:lang w:eastAsia="ja-JP"/>
        </w:rPr>
      </w:pPr>
    </w:p>
    <w:p w14:paraId="03D93019" w14:textId="5911C402" w:rsidR="004C218B" w:rsidRPr="00C937FC" w:rsidRDefault="004C218B" w:rsidP="004C218B">
      <w:pPr>
        <w:pStyle w:val="SingleTxtG"/>
        <w:jc w:val="center"/>
        <w:rPr>
          <w:rFonts w:eastAsia="MS Mincho" w:cs="Times New Roman"/>
          <w:lang w:eastAsia="ja-JP"/>
        </w:rPr>
      </w:pPr>
      <w:r w:rsidRPr="00C937FC">
        <w:rPr>
          <w:rFonts w:eastAsia="MS Mincho" w:cs="Times New Roman" w:hint="eastAsia"/>
          <w:lang w:eastAsia="ja-JP"/>
        </w:rPr>
        <w:t xml:space="preserve">Figure 1. </w:t>
      </w:r>
      <w:r w:rsidR="002C0DBC" w:rsidRPr="00C937FC">
        <w:rPr>
          <w:rFonts w:eastAsia="MS Mincho" w:cs="Times New Roman"/>
          <w:lang w:eastAsia="ja-JP"/>
        </w:rPr>
        <w:t>P</w:t>
      </w:r>
      <w:r w:rsidR="000372CE" w:rsidRPr="00C937FC">
        <w:rPr>
          <w:rFonts w:eastAsia="MS Mincho" w:cs="Times New Roman"/>
          <w:lang w:eastAsia="ja-JP"/>
        </w:rPr>
        <w:t xml:space="preserve">hoto of the </w:t>
      </w:r>
      <w:r w:rsidRPr="00C937FC">
        <w:rPr>
          <w:rFonts w:eastAsia="MS Mincho" w:cs="Times New Roman" w:hint="eastAsia"/>
          <w:lang w:eastAsia="ja-JP"/>
        </w:rPr>
        <w:t>buckle strap path of the R129 test bench</w:t>
      </w:r>
    </w:p>
    <w:p w14:paraId="0D9CC988" w14:textId="4F675B2E" w:rsidR="004C218B" w:rsidRPr="00C937FC" w:rsidRDefault="004C218B" w:rsidP="004C218B">
      <w:pPr>
        <w:pStyle w:val="SingleTxtG"/>
        <w:rPr>
          <w:rFonts w:eastAsia="MS Mincho" w:cs="Times New Roman"/>
          <w:lang w:eastAsia="ja-JP"/>
        </w:rPr>
      </w:pPr>
      <w:r w:rsidRPr="00C937FC">
        <w:rPr>
          <w:noProof/>
          <w:lang w:val="en-US" w:eastAsia="ja-JP"/>
        </w:rPr>
        <w:drawing>
          <wp:anchor distT="0" distB="0" distL="114300" distR="114300" simplePos="0" relativeHeight="251660288" behindDoc="0" locked="0" layoutInCell="1" allowOverlap="1" wp14:anchorId="0AD20F4E" wp14:editId="2C745BE5">
            <wp:simplePos x="0" y="0"/>
            <wp:positionH relativeFrom="column">
              <wp:posOffset>2715037</wp:posOffset>
            </wp:positionH>
            <wp:positionV relativeFrom="paragraph">
              <wp:posOffset>3175</wp:posOffset>
            </wp:positionV>
            <wp:extent cx="1153176" cy="900000"/>
            <wp:effectExtent l="0" t="0" r="889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3176"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D1D774" w14:textId="7BECAE95" w:rsidR="004C218B" w:rsidRPr="00C937FC" w:rsidRDefault="004C218B" w:rsidP="004C218B">
      <w:pPr>
        <w:pStyle w:val="SingleTxtG"/>
        <w:rPr>
          <w:rFonts w:eastAsia="MS Mincho" w:cs="Times New Roman"/>
          <w:lang w:eastAsia="ja-JP"/>
        </w:rPr>
      </w:pPr>
    </w:p>
    <w:p w14:paraId="5843540E" w14:textId="304CB0E2" w:rsidR="004C218B" w:rsidRPr="00C937FC" w:rsidRDefault="004C218B" w:rsidP="004C218B">
      <w:pPr>
        <w:pStyle w:val="SingleTxtG"/>
        <w:rPr>
          <w:rFonts w:eastAsia="MS Mincho" w:cs="Times New Roman"/>
          <w:lang w:eastAsia="ja-JP"/>
        </w:rPr>
      </w:pPr>
    </w:p>
    <w:p w14:paraId="29FC91E7" w14:textId="72C73A27" w:rsidR="004C218B" w:rsidRPr="00C937FC" w:rsidRDefault="004C218B" w:rsidP="004C218B">
      <w:pPr>
        <w:pStyle w:val="SingleTxtG"/>
        <w:rPr>
          <w:rFonts w:eastAsia="MS Mincho" w:cs="Times New Roman"/>
          <w:lang w:eastAsia="ja-JP"/>
        </w:rPr>
      </w:pPr>
    </w:p>
    <w:p w14:paraId="647ADFD1" w14:textId="0792E765" w:rsidR="004C218B" w:rsidRPr="00C937FC" w:rsidRDefault="004C218B" w:rsidP="004C218B">
      <w:pPr>
        <w:pStyle w:val="SingleTxtG"/>
        <w:jc w:val="center"/>
        <w:rPr>
          <w:rFonts w:eastAsia="MS Mincho" w:cs="Times New Roman"/>
          <w:lang w:eastAsia="ja-JP"/>
        </w:rPr>
      </w:pPr>
      <w:r w:rsidRPr="00C937FC">
        <w:rPr>
          <w:rFonts w:eastAsia="MS Mincho" w:cs="Times New Roman" w:hint="eastAsia"/>
          <w:lang w:eastAsia="ja-JP"/>
        </w:rPr>
        <w:t xml:space="preserve">Figure </w:t>
      </w:r>
      <w:r w:rsidRPr="00C937FC">
        <w:rPr>
          <w:rFonts w:eastAsia="MS Mincho" w:cs="Times New Roman"/>
          <w:lang w:eastAsia="ja-JP"/>
        </w:rPr>
        <w:t>2</w:t>
      </w:r>
      <w:r w:rsidRPr="00C937FC">
        <w:rPr>
          <w:rFonts w:eastAsia="MS Mincho" w:cs="Times New Roman" w:hint="eastAsia"/>
          <w:lang w:eastAsia="ja-JP"/>
        </w:rPr>
        <w:t xml:space="preserve">. </w:t>
      </w:r>
      <w:r w:rsidR="002C0DBC" w:rsidRPr="00C937FC">
        <w:rPr>
          <w:rFonts w:eastAsia="MS Mincho" w:cs="Times New Roman"/>
          <w:lang w:eastAsia="ja-JP"/>
        </w:rPr>
        <w:t>P</w:t>
      </w:r>
      <w:r w:rsidR="000372CE" w:rsidRPr="00C937FC">
        <w:rPr>
          <w:rFonts w:eastAsia="MS Mincho" w:cs="Times New Roman"/>
          <w:lang w:eastAsia="ja-JP"/>
        </w:rPr>
        <w:t xml:space="preserve">hoto of </w:t>
      </w:r>
      <w:r w:rsidR="002C0DBC" w:rsidRPr="00C937FC">
        <w:rPr>
          <w:rFonts w:eastAsia="MS Mincho" w:cs="Times New Roman"/>
          <w:lang w:eastAsia="ja-JP"/>
        </w:rPr>
        <w:t xml:space="preserve">a </w:t>
      </w:r>
      <w:r w:rsidRPr="00C937FC">
        <w:rPr>
          <w:rFonts w:eastAsia="MS Mincho" w:cs="Times New Roman"/>
          <w:lang w:eastAsia="ja-JP"/>
        </w:rPr>
        <w:t xml:space="preserve">case </w:t>
      </w:r>
      <w:r w:rsidR="002C0DBC" w:rsidRPr="00C937FC">
        <w:rPr>
          <w:rFonts w:eastAsia="MS Mincho" w:cs="Times New Roman"/>
          <w:lang w:eastAsia="ja-JP"/>
        </w:rPr>
        <w:t xml:space="preserve">when </w:t>
      </w:r>
      <w:r w:rsidRPr="00C937FC">
        <w:rPr>
          <w:rFonts w:eastAsia="MS Mincho" w:cs="Times New Roman"/>
          <w:lang w:eastAsia="ja-JP"/>
        </w:rPr>
        <w:t xml:space="preserve">the </w:t>
      </w:r>
      <w:r w:rsidRPr="00C937FC">
        <w:rPr>
          <w:rFonts w:eastAsia="MS Mincho" w:cs="Times New Roman" w:hint="eastAsia"/>
          <w:lang w:eastAsia="ja-JP"/>
        </w:rPr>
        <w:t>buckle strap path is not straig</w:t>
      </w:r>
      <w:r w:rsidR="000372CE" w:rsidRPr="00C937FC">
        <w:rPr>
          <w:rFonts w:eastAsia="MS Mincho" w:cs="Times New Roman"/>
          <w:lang w:eastAsia="ja-JP"/>
        </w:rPr>
        <w:t>h</w:t>
      </w:r>
      <w:r w:rsidRPr="00C937FC">
        <w:rPr>
          <w:rFonts w:eastAsia="MS Mincho" w:cs="Times New Roman" w:hint="eastAsia"/>
          <w:lang w:eastAsia="ja-JP"/>
        </w:rPr>
        <w:t>t</w:t>
      </w:r>
    </w:p>
    <w:p w14:paraId="4FD6262E" w14:textId="4C2398B6" w:rsidR="004C218B" w:rsidRPr="00C937FC" w:rsidRDefault="004C218B" w:rsidP="004C218B">
      <w:pPr>
        <w:pStyle w:val="SingleTxtG"/>
        <w:ind w:left="1698"/>
        <w:rPr>
          <w:rFonts w:eastAsia="MS Mincho" w:cs="Times New Roman"/>
          <w:lang w:eastAsia="ja-JP"/>
        </w:rPr>
      </w:pPr>
    </w:p>
    <w:p w14:paraId="2EBB48EF" w14:textId="2A0DD524" w:rsidR="007635B7" w:rsidRPr="00C937FC" w:rsidRDefault="00A4523F" w:rsidP="0094720E">
      <w:pPr>
        <w:pStyle w:val="SingleTxtG"/>
        <w:numPr>
          <w:ilvl w:val="0"/>
          <w:numId w:val="14"/>
        </w:numPr>
        <w:rPr>
          <w:rFonts w:ascii="MS Mincho" w:eastAsia="MS Mincho" w:hAnsi="MS Mincho"/>
          <w:lang w:eastAsia="ja-JP"/>
        </w:rPr>
      </w:pPr>
      <w:r w:rsidRPr="00C937FC">
        <w:rPr>
          <w:lang w:eastAsia="ja-JP"/>
        </w:rPr>
        <w:t xml:space="preserve">When </w:t>
      </w:r>
      <w:r w:rsidR="000372CE" w:rsidRPr="00C937FC">
        <w:rPr>
          <w:rFonts w:eastAsia="MS Mincho" w:cs="Times New Roman"/>
          <w:lang w:eastAsia="ja-JP"/>
        </w:rPr>
        <w:t>the strap’s paths between the effective belt anchorage and the buckle are not straight</w:t>
      </w:r>
      <w:r w:rsidR="00410B5C" w:rsidRPr="00C937FC">
        <w:rPr>
          <w:rFonts w:eastAsia="MS Mincho" w:cs="Times New Roman"/>
          <w:lang w:eastAsia="ja-JP"/>
        </w:rPr>
        <w:t>,</w:t>
      </w:r>
      <w:r w:rsidR="000372CE" w:rsidRPr="00C937FC">
        <w:rPr>
          <w:lang w:eastAsia="ja-JP"/>
        </w:rPr>
        <w:t xml:space="preserve"> the occupant</w:t>
      </w:r>
      <w:r w:rsidR="00410B5C" w:rsidRPr="00C937FC">
        <w:rPr>
          <w:lang w:eastAsia="ja-JP"/>
        </w:rPr>
        <w:t>s</w:t>
      </w:r>
      <w:r w:rsidR="000372CE" w:rsidRPr="00C937FC">
        <w:rPr>
          <w:lang w:eastAsia="ja-JP"/>
        </w:rPr>
        <w:t xml:space="preserve"> </w:t>
      </w:r>
      <w:r w:rsidR="006554F0" w:rsidRPr="00C937FC">
        <w:rPr>
          <w:lang w:eastAsia="ja-JP"/>
        </w:rPr>
        <w:t xml:space="preserve">may </w:t>
      </w:r>
      <w:r w:rsidR="000372CE" w:rsidRPr="00C937FC">
        <w:rPr>
          <w:lang w:eastAsia="ja-JP"/>
        </w:rPr>
        <w:t xml:space="preserve">move </w:t>
      </w:r>
      <w:r w:rsidR="00C56712" w:rsidRPr="00C937FC">
        <w:rPr>
          <w:lang w:eastAsia="ja-JP"/>
        </w:rPr>
        <w:t>forward</w:t>
      </w:r>
      <w:r w:rsidR="000372CE" w:rsidRPr="00C937FC">
        <w:rPr>
          <w:lang w:eastAsia="ja-JP"/>
        </w:rPr>
        <w:t xml:space="preserve"> </w:t>
      </w:r>
      <w:r w:rsidR="00C56712" w:rsidRPr="00C937FC">
        <w:rPr>
          <w:lang w:eastAsia="ja-JP"/>
        </w:rPr>
        <w:t>largely</w:t>
      </w:r>
      <w:r w:rsidR="000372CE" w:rsidRPr="00C937FC">
        <w:rPr>
          <w:lang w:eastAsia="ja-JP"/>
        </w:rPr>
        <w:t xml:space="preserve"> during </w:t>
      </w:r>
      <w:r w:rsidR="006554F0" w:rsidRPr="00C937FC">
        <w:rPr>
          <w:lang w:eastAsia="ja-JP"/>
        </w:rPr>
        <w:t xml:space="preserve">a </w:t>
      </w:r>
      <w:r w:rsidR="00C56712" w:rsidRPr="00C937FC">
        <w:rPr>
          <w:lang w:eastAsia="ja-JP"/>
        </w:rPr>
        <w:t>frontal</w:t>
      </w:r>
      <w:r w:rsidR="000372CE" w:rsidRPr="00C937FC">
        <w:rPr>
          <w:lang w:eastAsia="ja-JP"/>
        </w:rPr>
        <w:t xml:space="preserve"> impact accident</w:t>
      </w:r>
      <w:r w:rsidR="00410B5C" w:rsidRPr="00C937FC">
        <w:rPr>
          <w:lang w:eastAsia="ja-JP"/>
        </w:rPr>
        <w:t xml:space="preserve">. </w:t>
      </w:r>
      <w:r w:rsidR="00C56712" w:rsidRPr="00C937FC">
        <w:rPr>
          <w:lang w:eastAsia="ja-JP"/>
        </w:rPr>
        <w:t>I</w:t>
      </w:r>
      <w:r w:rsidR="00410B5C" w:rsidRPr="00C937FC">
        <w:rPr>
          <w:lang w:eastAsia="ja-JP"/>
        </w:rPr>
        <w:t>f</w:t>
      </w:r>
      <w:r w:rsidR="000372CE" w:rsidRPr="00C937FC">
        <w:rPr>
          <w:lang w:eastAsia="ja-JP"/>
        </w:rPr>
        <w:t xml:space="preserve"> </w:t>
      </w:r>
      <w:r w:rsidR="006554F0" w:rsidRPr="00C937FC">
        <w:rPr>
          <w:lang w:eastAsia="ja-JP"/>
        </w:rPr>
        <w:t xml:space="preserve">an </w:t>
      </w:r>
      <w:r w:rsidR="000372CE" w:rsidRPr="00C937FC">
        <w:rPr>
          <w:lang w:eastAsia="ja-JP"/>
        </w:rPr>
        <w:t xml:space="preserve">occupant </w:t>
      </w:r>
      <w:r w:rsidR="006554F0" w:rsidRPr="00C937FC">
        <w:rPr>
          <w:lang w:eastAsia="ja-JP"/>
        </w:rPr>
        <w:t xml:space="preserve">is </w:t>
      </w:r>
      <w:r w:rsidR="000372CE" w:rsidRPr="00C937FC">
        <w:rPr>
          <w:lang w:eastAsia="ja-JP"/>
        </w:rPr>
        <w:t>seated in</w:t>
      </w:r>
      <w:r w:rsidRPr="00C937FC">
        <w:rPr>
          <w:lang w:eastAsia="ja-JP"/>
        </w:rPr>
        <w:t xml:space="preserve"> the booster seat attached by ISOFIX, </w:t>
      </w:r>
      <w:r w:rsidR="00410B5C" w:rsidRPr="00C937FC">
        <w:rPr>
          <w:lang w:eastAsia="ja-JP"/>
        </w:rPr>
        <w:t>there are cases</w:t>
      </w:r>
      <w:r w:rsidR="004F3D36" w:rsidRPr="00C937FC">
        <w:rPr>
          <w:lang w:eastAsia="ja-JP"/>
        </w:rPr>
        <w:t xml:space="preserve"> </w:t>
      </w:r>
      <w:r w:rsidR="006554F0" w:rsidRPr="00C937FC">
        <w:rPr>
          <w:lang w:eastAsia="ja-JP"/>
        </w:rPr>
        <w:t xml:space="preserve">in which </w:t>
      </w:r>
      <w:r w:rsidR="004F3D36" w:rsidRPr="00C937FC">
        <w:rPr>
          <w:lang w:eastAsia="ja-JP"/>
        </w:rPr>
        <w:t xml:space="preserve">the seatbelt </w:t>
      </w:r>
      <w:r w:rsidR="006554F0" w:rsidRPr="00C937FC">
        <w:rPr>
          <w:lang w:eastAsia="ja-JP"/>
        </w:rPr>
        <w:t xml:space="preserve">slips up </w:t>
      </w:r>
      <w:r w:rsidR="004F3D36" w:rsidRPr="00C937FC">
        <w:rPr>
          <w:lang w:eastAsia="ja-JP"/>
        </w:rPr>
        <w:t xml:space="preserve">to the neck and </w:t>
      </w:r>
      <w:r w:rsidR="00794B38" w:rsidRPr="00C937FC">
        <w:rPr>
          <w:lang w:eastAsia="ja-JP"/>
        </w:rPr>
        <w:t xml:space="preserve">in which </w:t>
      </w:r>
      <w:r w:rsidR="004F3D36" w:rsidRPr="00C937FC">
        <w:rPr>
          <w:lang w:eastAsia="ja-JP"/>
        </w:rPr>
        <w:t>submarining</w:t>
      </w:r>
      <w:r w:rsidR="00794B38" w:rsidRPr="00C937FC">
        <w:rPr>
          <w:lang w:eastAsia="ja-JP"/>
        </w:rPr>
        <w:t xml:space="preserve"> </w:t>
      </w:r>
      <w:r w:rsidR="004F3D36" w:rsidRPr="00C937FC">
        <w:rPr>
          <w:lang w:eastAsia="ja-JP"/>
        </w:rPr>
        <w:t>occur</w:t>
      </w:r>
      <w:r w:rsidR="00794B38" w:rsidRPr="00C937FC">
        <w:rPr>
          <w:lang w:eastAsia="ja-JP"/>
        </w:rPr>
        <w:t>s</w:t>
      </w:r>
      <w:r w:rsidR="004F3D36" w:rsidRPr="00C937FC">
        <w:rPr>
          <w:lang w:eastAsia="ja-JP"/>
        </w:rPr>
        <w:t xml:space="preserve"> (</w:t>
      </w:r>
      <w:r w:rsidR="00C56712" w:rsidRPr="00C937FC">
        <w:rPr>
          <w:lang w:eastAsia="ja-JP"/>
        </w:rPr>
        <w:t>referred</w:t>
      </w:r>
      <w:r w:rsidR="004F3D36" w:rsidRPr="00C937FC">
        <w:rPr>
          <w:lang w:eastAsia="ja-JP"/>
        </w:rPr>
        <w:t xml:space="preserve"> </w:t>
      </w:r>
      <w:r w:rsidR="00794B38" w:rsidRPr="00C937FC">
        <w:rPr>
          <w:lang w:eastAsia="ja-JP"/>
        </w:rPr>
        <w:t xml:space="preserve">to in </w:t>
      </w:r>
      <w:r w:rsidR="004F3D36" w:rsidRPr="00C937FC">
        <w:rPr>
          <w:lang w:eastAsia="ja-JP"/>
        </w:rPr>
        <w:t>GRSP69-XY)</w:t>
      </w:r>
      <w:r w:rsidR="007635B7" w:rsidRPr="00C937FC">
        <w:rPr>
          <w:lang w:eastAsia="ja-JP"/>
        </w:rPr>
        <w:t>.</w:t>
      </w:r>
      <w:r w:rsidR="004F3D36" w:rsidRPr="00C937FC">
        <w:rPr>
          <w:lang w:eastAsia="ja-JP"/>
        </w:rPr>
        <w:t xml:space="preserve"> </w:t>
      </w:r>
      <w:r w:rsidR="00410B5C" w:rsidRPr="00C937FC">
        <w:rPr>
          <w:lang w:eastAsia="ja-JP"/>
        </w:rPr>
        <w:t>The</w:t>
      </w:r>
      <w:r w:rsidR="00794B38" w:rsidRPr="00C937FC">
        <w:rPr>
          <w:lang w:eastAsia="ja-JP"/>
        </w:rPr>
        <w:t>se</w:t>
      </w:r>
      <w:r w:rsidR="00410B5C" w:rsidRPr="00C937FC">
        <w:rPr>
          <w:lang w:eastAsia="ja-JP"/>
        </w:rPr>
        <w:t xml:space="preserve"> phenomena would increase the risk to the neck and abdomen</w:t>
      </w:r>
      <w:r w:rsidR="00794B38" w:rsidRPr="00C937FC">
        <w:rPr>
          <w:lang w:eastAsia="ja-JP"/>
        </w:rPr>
        <w:t xml:space="preserve"> of a child occupant</w:t>
      </w:r>
      <w:r w:rsidR="00410B5C" w:rsidRPr="00C937FC">
        <w:rPr>
          <w:lang w:eastAsia="ja-JP"/>
        </w:rPr>
        <w:t xml:space="preserve">. </w:t>
      </w:r>
      <w:r w:rsidR="00794B38" w:rsidRPr="00C937FC">
        <w:rPr>
          <w:lang w:eastAsia="ja-JP"/>
        </w:rPr>
        <w:t>In a</w:t>
      </w:r>
      <w:r w:rsidR="00410B5C" w:rsidRPr="00C937FC">
        <w:rPr>
          <w:lang w:eastAsia="ja-JP"/>
        </w:rPr>
        <w:t>ddition,</w:t>
      </w:r>
      <w:r w:rsidR="000372CE" w:rsidRPr="00C937FC">
        <w:rPr>
          <w:lang w:eastAsia="ja-JP"/>
        </w:rPr>
        <w:t xml:space="preserve"> the dummy </w:t>
      </w:r>
      <w:r w:rsidR="00410B5C" w:rsidRPr="00C937FC">
        <w:rPr>
          <w:lang w:eastAsia="ja-JP"/>
        </w:rPr>
        <w:t xml:space="preserve">chest </w:t>
      </w:r>
      <w:r w:rsidR="000372CE" w:rsidRPr="00C937FC">
        <w:rPr>
          <w:lang w:eastAsia="ja-JP"/>
        </w:rPr>
        <w:t xml:space="preserve">injury measures </w:t>
      </w:r>
      <w:proofErr w:type="gramStart"/>
      <w:r w:rsidR="000372CE" w:rsidRPr="00C937FC">
        <w:rPr>
          <w:lang w:eastAsia="ja-JP"/>
        </w:rPr>
        <w:t>becomes</w:t>
      </w:r>
      <w:proofErr w:type="gramEnd"/>
      <w:r w:rsidR="000372CE" w:rsidRPr="00C937FC">
        <w:rPr>
          <w:lang w:eastAsia="ja-JP"/>
        </w:rPr>
        <w:t xml:space="preserve"> increasing. Figure 3 shows the relation between the amount of slack of the buckle strap and dummy 3ms chest maximum acceleration</w:t>
      </w:r>
      <w:r w:rsidR="009C5DFE" w:rsidRPr="00C937FC">
        <w:rPr>
          <w:lang w:eastAsia="ja-JP"/>
        </w:rPr>
        <w:t xml:space="preserve"> </w:t>
      </w:r>
      <w:r w:rsidR="00E129CB" w:rsidRPr="00C937FC">
        <w:rPr>
          <w:lang w:eastAsia="ja-JP"/>
        </w:rPr>
        <w:t xml:space="preserve">for </w:t>
      </w:r>
      <w:r w:rsidR="00C56712" w:rsidRPr="00C937FC">
        <w:rPr>
          <w:lang w:eastAsia="ja-JP"/>
        </w:rPr>
        <w:t xml:space="preserve">two </w:t>
      </w:r>
      <w:r w:rsidR="009C5DFE" w:rsidRPr="00C937FC">
        <w:rPr>
          <w:lang w:eastAsia="ja-JP"/>
        </w:rPr>
        <w:t>types of CRS</w:t>
      </w:r>
      <w:r w:rsidR="000372CE" w:rsidRPr="00C937FC">
        <w:rPr>
          <w:lang w:eastAsia="ja-JP"/>
        </w:rPr>
        <w:t xml:space="preserve">. When the slack of the buckle belt </w:t>
      </w:r>
      <w:r w:rsidR="00E129CB" w:rsidRPr="00C937FC">
        <w:rPr>
          <w:lang w:eastAsia="ja-JP"/>
        </w:rPr>
        <w:t>wa</w:t>
      </w:r>
      <w:r w:rsidR="000372CE" w:rsidRPr="00C937FC">
        <w:rPr>
          <w:lang w:eastAsia="ja-JP"/>
        </w:rPr>
        <w:t xml:space="preserve">s over [50] mm, the chest maximum acceleration was near </w:t>
      </w:r>
      <w:r w:rsidR="00E129CB" w:rsidRPr="00C937FC">
        <w:rPr>
          <w:lang w:eastAsia="ja-JP"/>
        </w:rPr>
        <w:t xml:space="preserve">the </w:t>
      </w:r>
      <w:r w:rsidR="000372CE" w:rsidRPr="00C937FC">
        <w:rPr>
          <w:lang w:eastAsia="ja-JP"/>
        </w:rPr>
        <w:t xml:space="preserve">R129 criteria in </w:t>
      </w:r>
      <w:r w:rsidR="00410B5C" w:rsidRPr="00C937FC">
        <w:rPr>
          <w:lang w:eastAsia="ja-JP"/>
        </w:rPr>
        <w:t>one CRS</w:t>
      </w:r>
      <w:r w:rsidR="000372CE" w:rsidRPr="00C937FC">
        <w:rPr>
          <w:lang w:eastAsia="ja-JP"/>
        </w:rPr>
        <w:t xml:space="preserve">. </w:t>
      </w:r>
      <w:r w:rsidR="00C56712" w:rsidRPr="00C937FC">
        <w:rPr>
          <w:lang w:eastAsia="ja-JP"/>
        </w:rPr>
        <w:t>W</w:t>
      </w:r>
      <w:r w:rsidR="000372CE" w:rsidRPr="00C937FC">
        <w:rPr>
          <w:lang w:eastAsia="ja-JP"/>
        </w:rPr>
        <w:t xml:space="preserve">hen the slack of the buckle belt </w:t>
      </w:r>
      <w:r w:rsidR="00C56712" w:rsidRPr="00C937FC">
        <w:rPr>
          <w:lang w:eastAsia="ja-JP"/>
        </w:rPr>
        <w:t xml:space="preserve">was </w:t>
      </w:r>
      <w:r w:rsidR="000372CE" w:rsidRPr="00C937FC">
        <w:rPr>
          <w:lang w:eastAsia="ja-JP"/>
        </w:rPr>
        <w:t xml:space="preserve">over [80] mm, the chest maximum acceleration </w:t>
      </w:r>
      <w:r w:rsidR="00E129CB" w:rsidRPr="00C937FC">
        <w:rPr>
          <w:lang w:eastAsia="ja-JP"/>
        </w:rPr>
        <w:t xml:space="preserve">exceeded </w:t>
      </w:r>
      <w:r w:rsidR="00C56712" w:rsidRPr="00C937FC">
        <w:rPr>
          <w:lang w:eastAsia="ja-JP"/>
        </w:rPr>
        <w:t xml:space="preserve">the </w:t>
      </w:r>
      <w:r w:rsidR="000372CE" w:rsidRPr="00C937FC">
        <w:rPr>
          <w:lang w:eastAsia="ja-JP"/>
        </w:rPr>
        <w:t>R129 criteria.</w:t>
      </w:r>
    </w:p>
    <w:p w14:paraId="53F140DD" w14:textId="408E2D23" w:rsidR="009F6482" w:rsidRPr="00C937FC" w:rsidRDefault="009C5DFE" w:rsidP="009F6482">
      <w:pPr>
        <w:pStyle w:val="SingleTxtG"/>
        <w:ind w:left="1698"/>
        <w:rPr>
          <w:b/>
          <w:color w:val="FF0000"/>
          <w:lang w:eastAsia="ja-JP"/>
        </w:rPr>
      </w:pPr>
      <w:r w:rsidRPr="00C937FC">
        <w:rPr>
          <w:noProof/>
          <w:lang w:val="en-US" w:eastAsia="ja-JP"/>
        </w:rPr>
        <w:drawing>
          <wp:anchor distT="0" distB="0" distL="114300" distR="114300" simplePos="0" relativeHeight="251662336" behindDoc="0" locked="0" layoutInCell="1" allowOverlap="1" wp14:anchorId="1D810A86" wp14:editId="70B815BD">
            <wp:simplePos x="0" y="0"/>
            <wp:positionH relativeFrom="column">
              <wp:posOffset>3178236</wp:posOffset>
            </wp:positionH>
            <wp:positionV relativeFrom="paragraph">
              <wp:posOffset>76643</wp:posOffset>
            </wp:positionV>
            <wp:extent cx="2160000" cy="1323826"/>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0000" cy="13238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37FC">
        <w:rPr>
          <w:noProof/>
          <w:lang w:val="en-US" w:eastAsia="ja-JP"/>
        </w:rPr>
        <w:drawing>
          <wp:anchor distT="0" distB="0" distL="114300" distR="114300" simplePos="0" relativeHeight="251658240" behindDoc="0" locked="0" layoutInCell="1" allowOverlap="1" wp14:anchorId="6D959EB9" wp14:editId="29666617">
            <wp:simplePos x="0" y="0"/>
            <wp:positionH relativeFrom="column">
              <wp:posOffset>790088</wp:posOffset>
            </wp:positionH>
            <wp:positionV relativeFrom="paragraph">
              <wp:posOffset>19303</wp:posOffset>
            </wp:positionV>
            <wp:extent cx="2160000" cy="135432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0000" cy="1354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9BA2F5" w14:textId="1DF99E68" w:rsidR="009F6482" w:rsidRPr="00C937FC" w:rsidRDefault="009F6482" w:rsidP="009F6482">
      <w:pPr>
        <w:pStyle w:val="SingleTxtG"/>
        <w:rPr>
          <w:b/>
          <w:color w:val="FF0000"/>
          <w:lang w:eastAsia="ja-JP"/>
        </w:rPr>
      </w:pPr>
    </w:p>
    <w:p w14:paraId="3CC75377" w14:textId="77777777" w:rsidR="009F6482" w:rsidRPr="00C937FC" w:rsidRDefault="009F6482" w:rsidP="009F6482">
      <w:pPr>
        <w:pStyle w:val="SingleTxtG"/>
        <w:rPr>
          <w:b/>
          <w:color w:val="FF0000"/>
          <w:lang w:eastAsia="ja-JP"/>
        </w:rPr>
      </w:pPr>
    </w:p>
    <w:p w14:paraId="45D9DA7D" w14:textId="77777777" w:rsidR="009F6482" w:rsidRPr="00C937FC" w:rsidRDefault="009F6482" w:rsidP="009F6482">
      <w:pPr>
        <w:pStyle w:val="SingleTxtG"/>
        <w:rPr>
          <w:b/>
          <w:color w:val="FF0000"/>
          <w:lang w:eastAsia="ja-JP"/>
        </w:rPr>
      </w:pPr>
    </w:p>
    <w:p w14:paraId="7C91528D" w14:textId="77777777" w:rsidR="009F6482" w:rsidRPr="00C937FC" w:rsidRDefault="009F6482" w:rsidP="009F6482">
      <w:pPr>
        <w:pStyle w:val="SingleTxtG"/>
        <w:rPr>
          <w:b/>
          <w:color w:val="FF0000"/>
          <w:lang w:eastAsia="ja-JP"/>
        </w:rPr>
      </w:pPr>
    </w:p>
    <w:p w14:paraId="6E18F5EA" w14:textId="77777777" w:rsidR="009F6482" w:rsidRPr="00C937FC" w:rsidRDefault="009F6482" w:rsidP="009F6482">
      <w:pPr>
        <w:pStyle w:val="SingleTxtG"/>
        <w:rPr>
          <w:b/>
          <w:color w:val="FF0000"/>
          <w:lang w:eastAsia="ja-JP"/>
        </w:rPr>
      </w:pPr>
    </w:p>
    <w:p w14:paraId="4E9EF43D" w14:textId="24E51DF6" w:rsidR="009F6482" w:rsidRPr="00C937FC" w:rsidRDefault="000372CE" w:rsidP="000372CE">
      <w:pPr>
        <w:pStyle w:val="SingleTxtG"/>
        <w:jc w:val="center"/>
        <w:rPr>
          <w:rFonts w:eastAsia="MS Mincho"/>
          <w:lang w:eastAsia="ja-JP"/>
        </w:rPr>
      </w:pPr>
      <w:r w:rsidRPr="00C937FC">
        <w:rPr>
          <w:rFonts w:eastAsia="MS Mincho" w:hint="eastAsia"/>
          <w:lang w:eastAsia="ja-JP"/>
        </w:rPr>
        <w:t>F</w:t>
      </w:r>
      <w:r w:rsidRPr="00C937FC">
        <w:rPr>
          <w:rFonts w:eastAsia="MS Mincho"/>
          <w:lang w:eastAsia="ja-JP"/>
        </w:rPr>
        <w:t>igure 3</w:t>
      </w:r>
      <w:r w:rsidR="00410B5C" w:rsidRPr="00C937FC">
        <w:rPr>
          <w:rFonts w:eastAsia="MS Mincho"/>
          <w:lang w:eastAsia="ja-JP"/>
        </w:rPr>
        <w:t>.</w:t>
      </w:r>
      <w:r w:rsidRPr="00C937FC">
        <w:rPr>
          <w:rFonts w:eastAsia="MS Mincho"/>
          <w:lang w:eastAsia="ja-JP"/>
        </w:rPr>
        <w:t xml:space="preserve"> </w:t>
      </w:r>
      <w:r w:rsidR="00410B5C" w:rsidRPr="00C937FC">
        <w:rPr>
          <w:rFonts w:eastAsia="MS Mincho"/>
          <w:lang w:eastAsia="ja-JP"/>
        </w:rPr>
        <w:t>R</w:t>
      </w:r>
      <w:r w:rsidR="009C5DFE" w:rsidRPr="00C937FC">
        <w:rPr>
          <w:rFonts w:eastAsia="MS Mincho"/>
          <w:lang w:eastAsia="ja-JP"/>
        </w:rPr>
        <w:t>elation between amount of slack of the buckle strap and dummy 3ms chest maximum acceleratio</w:t>
      </w:r>
      <w:r w:rsidR="009C5DFE" w:rsidRPr="00C937FC">
        <w:rPr>
          <w:rFonts w:eastAsia="MS Mincho" w:hint="eastAsia"/>
          <w:lang w:eastAsia="ja-JP"/>
        </w:rPr>
        <w:t>n</w:t>
      </w:r>
    </w:p>
    <w:p w14:paraId="1634ECF3" w14:textId="77777777" w:rsidR="000372CE" w:rsidRPr="00C937FC" w:rsidRDefault="000372CE" w:rsidP="009F6482">
      <w:pPr>
        <w:pStyle w:val="SingleTxtG"/>
        <w:rPr>
          <w:rFonts w:eastAsia="MS Mincho"/>
          <w:b/>
          <w:color w:val="FF0000"/>
          <w:lang w:eastAsia="ja-JP"/>
        </w:rPr>
      </w:pPr>
    </w:p>
    <w:p w14:paraId="61E9BBBC" w14:textId="7C7F088C" w:rsidR="007635B7" w:rsidRPr="00C937FC" w:rsidRDefault="009C5DFE" w:rsidP="004F3D36">
      <w:pPr>
        <w:pStyle w:val="SingleTxtG"/>
        <w:ind w:left="1690" w:hanging="556"/>
        <w:rPr>
          <w:lang w:eastAsia="ja-JP"/>
        </w:rPr>
      </w:pPr>
      <w:r w:rsidRPr="00C937FC">
        <w:rPr>
          <w:lang w:eastAsia="ja-JP"/>
        </w:rPr>
        <w:t>3</w:t>
      </w:r>
      <w:r w:rsidR="007635B7" w:rsidRPr="00C937FC">
        <w:rPr>
          <w:lang w:eastAsia="ja-JP"/>
        </w:rPr>
        <w:t>.</w:t>
      </w:r>
      <w:r w:rsidR="007635B7" w:rsidRPr="00C937FC">
        <w:rPr>
          <w:lang w:eastAsia="ja-JP"/>
        </w:rPr>
        <w:tab/>
      </w:r>
      <w:r w:rsidR="004F3D36" w:rsidRPr="00C937FC">
        <w:rPr>
          <w:lang w:eastAsia="ja-JP"/>
        </w:rPr>
        <w:t>The slack of the buckle belt makes the pedestrian’s excursion larger, so it is not good for the safety of the passenger.</w:t>
      </w:r>
    </w:p>
    <w:p w14:paraId="549BCB62" w14:textId="04BB2443" w:rsidR="004F3D36" w:rsidRPr="00C937FC" w:rsidRDefault="009C5DFE" w:rsidP="004F3D36">
      <w:pPr>
        <w:pStyle w:val="SingleTxtG"/>
        <w:ind w:left="1690" w:hanging="556"/>
        <w:rPr>
          <w:lang w:eastAsia="ja-JP"/>
        </w:rPr>
      </w:pPr>
      <w:r w:rsidRPr="00C937FC">
        <w:rPr>
          <w:lang w:eastAsia="ja-JP"/>
        </w:rPr>
        <w:t>4</w:t>
      </w:r>
      <w:r w:rsidR="007635B7" w:rsidRPr="00C937FC">
        <w:rPr>
          <w:lang w:eastAsia="ja-JP"/>
        </w:rPr>
        <w:t>.</w:t>
      </w:r>
      <w:r w:rsidR="007635B7" w:rsidRPr="00C937FC">
        <w:rPr>
          <w:lang w:eastAsia="ja-JP"/>
        </w:rPr>
        <w:tab/>
      </w:r>
      <w:r w:rsidR="004F3D36" w:rsidRPr="00C937FC">
        <w:rPr>
          <w:lang w:eastAsia="ja-JP"/>
        </w:rPr>
        <w:t xml:space="preserve">Therefore, we propose to limit the slack of the buckle belt in seats equipped with </w:t>
      </w:r>
      <w:r w:rsidR="00C56712" w:rsidRPr="00C937FC">
        <w:rPr>
          <w:lang w:eastAsia="ja-JP"/>
        </w:rPr>
        <w:t>ISOFIX</w:t>
      </w:r>
      <w:r w:rsidR="004F3D36" w:rsidRPr="00C937FC">
        <w:rPr>
          <w:lang w:eastAsia="ja-JP"/>
        </w:rPr>
        <w:t xml:space="preserve"> lower anchorage</w:t>
      </w:r>
      <w:r w:rsidR="00B942E6" w:rsidRPr="00C937FC">
        <w:rPr>
          <w:lang w:eastAsia="ja-JP"/>
        </w:rPr>
        <w:t>s</w:t>
      </w:r>
      <w:r w:rsidR="004F3D36" w:rsidRPr="00C937FC">
        <w:rPr>
          <w:lang w:eastAsia="ja-JP"/>
        </w:rPr>
        <w:t>.</w:t>
      </w:r>
    </w:p>
    <w:p w14:paraId="15394AE0" w14:textId="5DE3D5F8" w:rsidR="007635B7" w:rsidRPr="002D0EB8" w:rsidRDefault="009C5DFE" w:rsidP="005A7655">
      <w:pPr>
        <w:pStyle w:val="SingleTxtG"/>
        <w:ind w:left="1690" w:hanging="556"/>
      </w:pPr>
      <w:r w:rsidRPr="00C937FC">
        <w:rPr>
          <w:lang w:eastAsia="ja-JP"/>
        </w:rPr>
        <w:t>5</w:t>
      </w:r>
      <w:r w:rsidR="007635B7" w:rsidRPr="00C937FC">
        <w:rPr>
          <w:lang w:eastAsia="ja-JP"/>
        </w:rPr>
        <w:t>.</w:t>
      </w:r>
      <w:r w:rsidR="007635B7" w:rsidRPr="00C937FC">
        <w:rPr>
          <w:lang w:eastAsia="ja-JP"/>
        </w:rPr>
        <w:tab/>
      </w:r>
      <w:r w:rsidR="004F3D36" w:rsidRPr="00C937FC">
        <w:rPr>
          <w:lang w:eastAsia="ja-JP"/>
        </w:rPr>
        <w:t xml:space="preserve">These amendments prevent </w:t>
      </w:r>
      <w:r w:rsidR="005A7655" w:rsidRPr="00C937FC">
        <w:rPr>
          <w:lang w:eastAsia="ja-JP"/>
        </w:rPr>
        <w:t xml:space="preserve">the </w:t>
      </w:r>
      <w:r w:rsidR="003243B0" w:rsidRPr="00C937FC">
        <w:rPr>
          <w:lang w:eastAsia="ja-JP"/>
        </w:rPr>
        <w:t xml:space="preserve">phenomena </w:t>
      </w:r>
      <w:r w:rsidR="005A7655" w:rsidRPr="00C937FC">
        <w:rPr>
          <w:lang w:eastAsia="ja-JP"/>
        </w:rPr>
        <w:t xml:space="preserve">of the seatbelt </w:t>
      </w:r>
      <w:r w:rsidR="003243B0" w:rsidRPr="00C937FC">
        <w:rPr>
          <w:lang w:eastAsia="ja-JP"/>
        </w:rPr>
        <w:t xml:space="preserve">slipping up </w:t>
      </w:r>
      <w:r w:rsidR="005A7655" w:rsidRPr="00C937FC">
        <w:rPr>
          <w:lang w:eastAsia="ja-JP"/>
        </w:rPr>
        <w:t xml:space="preserve">to the neck and </w:t>
      </w:r>
      <w:r w:rsidR="003243B0" w:rsidRPr="00C937FC">
        <w:rPr>
          <w:lang w:eastAsia="ja-JP"/>
        </w:rPr>
        <w:t xml:space="preserve">of </w:t>
      </w:r>
      <w:r w:rsidR="005A7655" w:rsidRPr="00C937FC">
        <w:rPr>
          <w:lang w:eastAsia="ja-JP"/>
        </w:rPr>
        <w:t>submarining.</w:t>
      </w:r>
    </w:p>
    <w:p w14:paraId="14DC6B91" w14:textId="57C13348" w:rsidR="00835A40" w:rsidRPr="002D0EB8" w:rsidRDefault="007635B7" w:rsidP="009C5DFE">
      <w:pPr>
        <w:spacing w:before="240"/>
        <w:jc w:val="center"/>
        <w:rPr>
          <w:u w:val="single"/>
          <w:lang w:val="en-GB"/>
        </w:rPr>
      </w:pPr>
      <w:r w:rsidRPr="002D0EB8">
        <w:rPr>
          <w:w w:val="105"/>
          <w:u w:val="single"/>
          <w:lang w:val="en-GB"/>
        </w:rPr>
        <w:tab/>
      </w:r>
      <w:r w:rsidRPr="002D0EB8">
        <w:rPr>
          <w:w w:val="105"/>
          <w:u w:val="single"/>
          <w:lang w:val="en-GB"/>
        </w:rPr>
        <w:tab/>
      </w:r>
      <w:r w:rsidRPr="002D0EB8">
        <w:rPr>
          <w:w w:val="105"/>
          <w:u w:val="single"/>
          <w:lang w:val="en-GB"/>
        </w:rPr>
        <w:tab/>
      </w:r>
    </w:p>
    <w:sectPr w:rsidR="00835A40" w:rsidRPr="002D0EB8" w:rsidSect="00835A40">
      <w:headerReference w:type="even" r:id="rId15"/>
      <w:headerReference w:type="default" r:id="rId16"/>
      <w:footerReference w:type="even" r:id="rId17"/>
      <w:footerReference w:type="default" r:id="rId18"/>
      <w:headerReference w:type="first" r:id="rId19"/>
      <w:footerReference w:type="first" r:id="rId20"/>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BE1D2" w14:textId="77777777" w:rsidR="00303E6C" w:rsidRDefault="00303E6C" w:rsidP="00C70542">
      <w:pPr>
        <w:spacing w:after="0" w:line="240" w:lineRule="auto"/>
      </w:pPr>
      <w:r>
        <w:separator/>
      </w:r>
    </w:p>
  </w:endnote>
  <w:endnote w:type="continuationSeparator" w:id="0">
    <w:p w14:paraId="186B3C0B" w14:textId="77777777" w:rsidR="00303E6C" w:rsidRDefault="00303E6C" w:rsidP="00C7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10CB1" w14:textId="641A3C78" w:rsidR="00835A40" w:rsidRPr="00835A40" w:rsidRDefault="00835A40" w:rsidP="00835A40">
    <w:pPr>
      <w:tabs>
        <w:tab w:val="right" w:pos="9638"/>
      </w:tabs>
      <w:suppressAutoHyphens/>
      <w:spacing w:after="0" w:line="240" w:lineRule="auto"/>
      <w:rPr>
        <w:rFonts w:ascii="Times New Roman" w:eastAsia="Times New Roman" w:hAnsi="Times New Roman" w:cs="Times New Roman"/>
        <w:sz w:val="18"/>
        <w:szCs w:val="20"/>
        <w:lang w:val="en-GB"/>
      </w:rPr>
    </w:pPr>
    <w:r w:rsidRPr="0007341C">
      <w:rPr>
        <w:rFonts w:ascii="Times New Roman" w:eastAsia="Times New Roman" w:hAnsi="Times New Roman" w:cs="Times New Roman"/>
        <w:b/>
        <w:sz w:val="18"/>
        <w:szCs w:val="20"/>
        <w:lang w:val="en-GB"/>
      </w:rPr>
      <w:fldChar w:fldCharType="begin"/>
    </w:r>
    <w:r w:rsidRPr="0007341C">
      <w:rPr>
        <w:rFonts w:ascii="Times New Roman" w:eastAsia="Times New Roman" w:hAnsi="Times New Roman" w:cs="Times New Roman"/>
        <w:b/>
        <w:sz w:val="18"/>
        <w:szCs w:val="20"/>
        <w:lang w:val="en-GB"/>
      </w:rPr>
      <w:instrText xml:space="preserve"> PAGE  \* MERGEFORMAT </w:instrText>
    </w:r>
    <w:r w:rsidRPr="0007341C">
      <w:rPr>
        <w:rFonts w:ascii="Times New Roman" w:eastAsia="Times New Roman" w:hAnsi="Times New Roman" w:cs="Times New Roman"/>
        <w:b/>
        <w:sz w:val="18"/>
        <w:szCs w:val="20"/>
        <w:lang w:val="en-GB"/>
      </w:rPr>
      <w:fldChar w:fldCharType="separate"/>
    </w:r>
    <w:r w:rsidR="00334C48">
      <w:rPr>
        <w:rFonts w:ascii="Times New Roman" w:eastAsia="Times New Roman" w:hAnsi="Times New Roman" w:cs="Times New Roman"/>
        <w:b/>
        <w:noProof/>
        <w:sz w:val="18"/>
        <w:szCs w:val="20"/>
        <w:lang w:val="en-GB"/>
      </w:rPr>
      <w:t>2</w:t>
    </w:r>
    <w:r w:rsidRPr="0007341C">
      <w:rPr>
        <w:rFonts w:ascii="Times New Roman" w:eastAsia="Times New Roman" w:hAnsi="Times New Roman" w:cs="Times New Roman"/>
        <w:b/>
        <w:sz w:val="18"/>
        <w:szCs w:val="20"/>
        <w:lang w:val="en-GB"/>
      </w:rPr>
      <w:fldChar w:fldCharType="end"/>
    </w:r>
    <w:r w:rsidRPr="0007341C">
      <w:rPr>
        <w:rFonts w:ascii="Times New Roman" w:eastAsia="Times New Roman" w:hAnsi="Times New Roman" w:cs="Times New Roman"/>
        <w:sz w:val="18"/>
        <w:szCs w:val="20"/>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DA0B3" w14:textId="77DC6DD9" w:rsidR="00835A40" w:rsidRPr="00835A40" w:rsidRDefault="00835A40" w:rsidP="00835A40">
    <w:pPr>
      <w:tabs>
        <w:tab w:val="right" w:pos="9638"/>
      </w:tabs>
      <w:suppressAutoHyphens/>
      <w:spacing w:after="0" w:line="240" w:lineRule="auto"/>
      <w:jc w:val="right"/>
      <w:rPr>
        <w:rFonts w:ascii="Times New Roman" w:eastAsia="Times New Roman" w:hAnsi="Times New Roman" w:cs="Times New Roman"/>
        <w:sz w:val="18"/>
        <w:szCs w:val="20"/>
        <w:lang w:val="en-GB"/>
      </w:rPr>
    </w:pPr>
    <w:r w:rsidRPr="0007341C">
      <w:rPr>
        <w:rFonts w:ascii="Times New Roman" w:eastAsia="Times New Roman" w:hAnsi="Times New Roman" w:cs="Times New Roman"/>
        <w:b/>
        <w:sz w:val="18"/>
        <w:szCs w:val="20"/>
        <w:lang w:val="en-GB"/>
      </w:rPr>
      <w:fldChar w:fldCharType="begin"/>
    </w:r>
    <w:r w:rsidRPr="0007341C">
      <w:rPr>
        <w:rFonts w:ascii="Times New Roman" w:eastAsia="Times New Roman" w:hAnsi="Times New Roman" w:cs="Times New Roman"/>
        <w:b/>
        <w:sz w:val="18"/>
        <w:szCs w:val="20"/>
        <w:lang w:val="en-GB"/>
      </w:rPr>
      <w:instrText xml:space="preserve"> PAGE  \* MERGEFORMAT </w:instrText>
    </w:r>
    <w:r w:rsidRPr="0007341C">
      <w:rPr>
        <w:rFonts w:ascii="Times New Roman" w:eastAsia="Times New Roman" w:hAnsi="Times New Roman" w:cs="Times New Roman"/>
        <w:b/>
        <w:sz w:val="18"/>
        <w:szCs w:val="20"/>
        <w:lang w:val="en-GB"/>
      </w:rPr>
      <w:fldChar w:fldCharType="separate"/>
    </w:r>
    <w:r w:rsidR="00334C48">
      <w:rPr>
        <w:rFonts w:ascii="Times New Roman" w:eastAsia="Times New Roman" w:hAnsi="Times New Roman" w:cs="Times New Roman"/>
        <w:b/>
        <w:noProof/>
        <w:sz w:val="18"/>
        <w:szCs w:val="20"/>
        <w:lang w:val="en-GB"/>
      </w:rPr>
      <w:t>5</w:t>
    </w:r>
    <w:r w:rsidRPr="0007341C">
      <w:rPr>
        <w:rFonts w:ascii="Times New Roman" w:eastAsia="Times New Roman" w:hAnsi="Times New Roman" w:cs="Times New Roman"/>
        <w:b/>
        <w:sz w:val="18"/>
        <w:szCs w:val="20"/>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3B874" w14:textId="77777777" w:rsidR="003D733B" w:rsidRDefault="003D7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99129" w14:textId="77777777" w:rsidR="00303E6C" w:rsidRPr="00835A40" w:rsidRDefault="00303E6C" w:rsidP="00835A40">
      <w:pPr>
        <w:tabs>
          <w:tab w:val="right" w:pos="2155"/>
        </w:tabs>
        <w:spacing w:after="80"/>
        <w:ind w:left="680"/>
        <w:rPr>
          <w:rFonts w:asciiTheme="majorBidi" w:hAnsiTheme="majorBidi" w:cstheme="majorBidi"/>
          <w:sz w:val="20"/>
          <w:szCs w:val="20"/>
          <w:u w:val="single"/>
        </w:rPr>
      </w:pPr>
      <w:r w:rsidRPr="0007341C">
        <w:rPr>
          <w:rFonts w:asciiTheme="majorBidi" w:hAnsiTheme="majorBidi" w:cstheme="majorBidi"/>
          <w:sz w:val="20"/>
          <w:szCs w:val="20"/>
          <w:u w:val="single"/>
        </w:rPr>
        <w:tab/>
      </w:r>
    </w:p>
  </w:footnote>
  <w:footnote w:type="continuationSeparator" w:id="0">
    <w:p w14:paraId="4B204793" w14:textId="77777777" w:rsidR="00303E6C" w:rsidRDefault="00303E6C" w:rsidP="00C70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62778" w14:textId="77777777" w:rsidR="003D733B" w:rsidRDefault="003D73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80C24" w14:textId="73E72847" w:rsidR="00835A40" w:rsidRPr="00835A40" w:rsidRDefault="00835A40" w:rsidP="00D501B4">
    <w:pPr>
      <w:suppressAutoHyphens/>
      <w:spacing w:after="0" w:line="240" w:lineRule="auto"/>
      <w:jc w:val="right"/>
      <w:rPr>
        <w:rFonts w:ascii="Times New Roman" w:eastAsia="Times New Roman" w:hAnsi="Times New Roman" w:cs="Times New Roman"/>
        <w:b/>
        <w:sz w:val="18"/>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Ind w:w="108" w:type="dxa"/>
      <w:tblLook w:val="04A0" w:firstRow="1" w:lastRow="0" w:firstColumn="1" w:lastColumn="0" w:noHBand="0" w:noVBand="1"/>
    </w:tblPr>
    <w:tblGrid>
      <w:gridCol w:w="5812"/>
      <w:gridCol w:w="3827"/>
    </w:tblGrid>
    <w:tr w:rsidR="00AC21FD" w:rsidRPr="00AC21FD" w14:paraId="4FFF9085" w14:textId="77777777" w:rsidTr="00951DA7">
      <w:tc>
        <w:tcPr>
          <w:tcW w:w="5812" w:type="dxa"/>
          <w:vAlign w:val="center"/>
        </w:tcPr>
        <w:p w14:paraId="653FA3C8" w14:textId="186F8751" w:rsidR="00AC21FD" w:rsidRPr="007615F8" w:rsidRDefault="00AC21FD" w:rsidP="00AC21FD">
          <w:pPr>
            <w:rPr>
              <w:rFonts w:asciiTheme="majorBidi" w:hAnsiTheme="majorBidi" w:cstheme="majorBidi"/>
              <w:lang w:val="en-US"/>
            </w:rPr>
          </w:pPr>
          <w:r w:rsidRPr="00AC21FD">
            <w:rPr>
              <w:rFonts w:asciiTheme="majorBidi" w:hAnsiTheme="majorBidi" w:cstheme="majorBidi"/>
              <w:lang w:val="en-US"/>
            </w:rPr>
            <w:t>Submitted by</w:t>
          </w:r>
          <w:r w:rsidRPr="007615F8">
            <w:rPr>
              <w:rFonts w:asciiTheme="majorBidi" w:hAnsiTheme="majorBidi" w:cstheme="majorBidi"/>
              <w:lang w:val="en-US"/>
            </w:rPr>
            <w:t xml:space="preserve"> the experts</w:t>
          </w:r>
          <w:r w:rsidR="00C94D0B" w:rsidRPr="007615F8">
            <w:rPr>
              <w:rFonts w:asciiTheme="majorBidi" w:hAnsiTheme="majorBidi" w:cstheme="majorBidi"/>
              <w:lang w:val="en-US"/>
            </w:rPr>
            <w:t xml:space="preserve"> from Japan</w:t>
          </w:r>
        </w:p>
        <w:p w14:paraId="557B2033" w14:textId="6DE0E1D0" w:rsidR="00AC21FD" w:rsidRPr="00AC21FD" w:rsidRDefault="00AC21FD" w:rsidP="00AC21FD">
          <w:pPr>
            <w:rPr>
              <w:rFonts w:asciiTheme="majorBidi" w:hAnsiTheme="majorBidi" w:cstheme="majorBidi"/>
              <w:lang w:val="en-US"/>
            </w:rPr>
          </w:pPr>
        </w:p>
      </w:tc>
      <w:tc>
        <w:tcPr>
          <w:tcW w:w="3827" w:type="dxa"/>
          <w:hideMark/>
        </w:tcPr>
        <w:p w14:paraId="6F8F179F" w14:textId="48BE056C" w:rsidR="00AC21FD" w:rsidRPr="00AC21FD" w:rsidRDefault="00AC21FD" w:rsidP="00AC21FD">
          <w:pPr>
            <w:spacing w:after="0" w:line="240" w:lineRule="auto"/>
            <w:rPr>
              <w:rFonts w:asciiTheme="majorBidi" w:hAnsiTheme="majorBidi" w:cstheme="majorBidi"/>
              <w:bCs/>
              <w:lang w:val="en-US"/>
            </w:rPr>
          </w:pPr>
          <w:r w:rsidRPr="00AC21FD">
            <w:rPr>
              <w:rFonts w:asciiTheme="majorBidi" w:hAnsiTheme="majorBidi" w:cstheme="majorBidi"/>
              <w:u w:val="single"/>
              <w:lang w:val="en-US"/>
            </w:rPr>
            <w:t xml:space="preserve">Informal Document </w:t>
          </w:r>
          <w:r w:rsidRPr="00AC21FD">
            <w:rPr>
              <w:rFonts w:asciiTheme="majorBidi" w:hAnsiTheme="majorBidi" w:cstheme="majorBidi"/>
              <w:b/>
              <w:lang w:val="en-US"/>
            </w:rPr>
            <w:t>GRSP-6</w:t>
          </w:r>
          <w:r w:rsidR="00C94D0B">
            <w:rPr>
              <w:rFonts w:asciiTheme="majorBidi" w:hAnsiTheme="majorBidi" w:cstheme="majorBidi"/>
              <w:b/>
              <w:lang w:val="en-US"/>
            </w:rPr>
            <w:t>9</w:t>
          </w:r>
          <w:r w:rsidRPr="00AC21FD">
            <w:rPr>
              <w:rFonts w:asciiTheme="majorBidi" w:hAnsiTheme="majorBidi" w:cstheme="majorBidi"/>
              <w:b/>
              <w:lang w:val="en-US"/>
            </w:rPr>
            <w:t>-</w:t>
          </w:r>
          <w:r w:rsidR="003D733B">
            <w:rPr>
              <w:rFonts w:asciiTheme="majorBidi" w:hAnsiTheme="majorBidi" w:cstheme="majorBidi"/>
              <w:b/>
              <w:lang w:val="en-US"/>
            </w:rPr>
            <w:t>23</w:t>
          </w:r>
          <w:r w:rsidRPr="00AC21FD">
            <w:rPr>
              <w:rFonts w:asciiTheme="majorBidi" w:hAnsiTheme="majorBidi" w:cstheme="majorBidi"/>
              <w:b/>
              <w:lang w:val="en-US"/>
            </w:rPr>
            <w:br/>
          </w:r>
          <w:r w:rsidRPr="00AC21FD">
            <w:rPr>
              <w:rFonts w:asciiTheme="majorBidi" w:hAnsiTheme="majorBidi" w:cstheme="majorBidi"/>
              <w:bCs/>
              <w:lang w:val="en-US"/>
            </w:rPr>
            <w:t>(6</w:t>
          </w:r>
          <w:r w:rsidR="00C94D0B">
            <w:rPr>
              <w:rFonts w:asciiTheme="majorBidi" w:hAnsiTheme="majorBidi" w:cstheme="majorBidi"/>
              <w:bCs/>
              <w:lang w:val="en-US"/>
            </w:rPr>
            <w:t>9</w:t>
          </w:r>
          <w:r w:rsidRPr="00AC21FD">
            <w:rPr>
              <w:rFonts w:asciiTheme="majorBidi" w:hAnsiTheme="majorBidi" w:cstheme="majorBidi"/>
              <w:bCs/>
              <w:vertAlign w:val="superscript"/>
              <w:lang w:val="en-US"/>
            </w:rPr>
            <w:t>th</w:t>
          </w:r>
          <w:r w:rsidRPr="00AC21FD">
            <w:rPr>
              <w:rFonts w:asciiTheme="majorBidi" w:hAnsiTheme="majorBidi" w:cstheme="majorBidi"/>
              <w:bCs/>
              <w:lang w:val="en-US"/>
            </w:rPr>
            <w:t xml:space="preserve"> GRSP, </w:t>
          </w:r>
          <w:r w:rsidR="00C94D0B">
            <w:rPr>
              <w:rFonts w:asciiTheme="majorBidi" w:hAnsiTheme="majorBidi" w:cstheme="majorBidi"/>
              <w:bCs/>
              <w:lang w:val="en-US"/>
            </w:rPr>
            <w:t>17</w:t>
          </w:r>
          <w:r w:rsidRPr="00AC21FD">
            <w:rPr>
              <w:rFonts w:asciiTheme="majorBidi" w:hAnsiTheme="majorBidi" w:cstheme="majorBidi"/>
              <w:bCs/>
              <w:lang w:val="en-US"/>
            </w:rPr>
            <w:t>-2</w:t>
          </w:r>
          <w:r w:rsidR="00C94D0B">
            <w:rPr>
              <w:rFonts w:asciiTheme="majorBidi" w:hAnsiTheme="majorBidi" w:cstheme="majorBidi"/>
              <w:bCs/>
              <w:lang w:val="en-US"/>
            </w:rPr>
            <w:t>1</w:t>
          </w:r>
          <w:r w:rsidRPr="00AC21FD">
            <w:rPr>
              <w:rFonts w:asciiTheme="majorBidi" w:hAnsiTheme="majorBidi" w:cstheme="majorBidi"/>
              <w:bCs/>
              <w:lang w:val="en-US"/>
            </w:rPr>
            <w:t xml:space="preserve"> </w:t>
          </w:r>
          <w:r w:rsidR="00C94D0B">
            <w:rPr>
              <w:rFonts w:asciiTheme="majorBidi" w:hAnsiTheme="majorBidi" w:cstheme="majorBidi"/>
              <w:bCs/>
              <w:lang w:val="en-US"/>
            </w:rPr>
            <w:t>May</w:t>
          </w:r>
          <w:r w:rsidRPr="00AC21FD">
            <w:rPr>
              <w:rFonts w:asciiTheme="majorBidi" w:hAnsiTheme="majorBidi" w:cstheme="majorBidi"/>
              <w:bCs/>
              <w:lang w:val="en-US"/>
            </w:rPr>
            <w:t xml:space="preserve"> 202</w:t>
          </w:r>
          <w:r w:rsidR="00C94D0B">
            <w:rPr>
              <w:rFonts w:asciiTheme="majorBidi" w:hAnsiTheme="majorBidi" w:cstheme="majorBidi"/>
              <w:bCs/>
              <w:lang w:val="en-US"/>
            </w:rPr>
            <w:t>1</w:t>
          </w:r>
          <w:r w:rsidRPr="00AC21FD">
            <w:rPr>
              <w:rFonts w:asciiTheme="majorBidi" w:hAnsiTheme="majorBidi" w:cstheme="majorBidi"/>
              <w:bCs/>
              <w:lang w:val="en-US"/>
            </w:rPr>
            <w:t xml:space="preserve">, </w:t>
          </w:r>
        </w:p>
        <w:p w14:paraId="5F8A1975" w14:textId="20A4F961" w:rsidR="00AC21FD" w:rsidRPr="00AC21FD" w:rsidRDefault="00AC21FD" w:rsidP="00C94D0B">
          <w:pPr>
            <w:spacing w:after="0" w:line="240" w:lineRule="auto"/>
            <w:rPr>
              <w:rFonts w:asciiTheme="majorBidi" w:hAnsiTheme="majorBidi" w:cstheme="majorBidi"/>
              <w:bCs/>
              <w:lang w:val="en-US"/>
            </w:rPr>
          </w:pPr>
          <w:r w:rsidRPr="00AC21FD">
            <w:rPr>
              <w:rFonts w:asciiTheme="majorBidi" w:hAnsiTheme="majorBidi" w:cstheme="majorBidi"/>
              <w:lang w:val="en-US"/>
            </w:rPr>
            <w:t xml:space="preserve">agenda item </w:t>
          </w:r>
          <w:r w:rsidR="00C94D0B">
            <w:rPr>
              <w:rFonts w:asciiTheme="majorBidi" w:hAnsiTheme="majorBidi" w:cstheme="majorBidi"/>
              <w:lang w:val="en-US"/>
            </w:rPr>
            <w:t>7</w:t>
          </w:r>
          <w:r w:rsidRPr="00AC21FD">
            <w:rPr>
              <w:rFonts w:asciiTheme="majorBidi" w:hAnsiTheme="majorBidi" w:cstheme="majorBidi"/>
              <w:lang w:val="en-US"/>
            </w:rPr>
            <w:t xml:space="preserve">) </w:t>
          </w:r>
        </w:p>
      </w:tc>
    </w:tr>
  </w:tbl>
  <w:p w14:paraId="41B1C42D" w14:textId="77777777" w:rsidR="003F10D5" w:rsidRPr="003F10D5" w:rsidRDefault="003F10D5" w:rsidP="003F10D5">
    <w:pPr>
      <w:pStyle w:val="Header"/>
      <w:jc w:val="right"/>
      <w:rPr>
        <w:rFonts w:ascii="Times New Roman" w:hAnsi="Times New Roman" w:cs="Times New Roman"/>
        <w:lang w:val="en-I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C0B20"/>
    <w:multiLevelType w:val="multilevel"/>
    <w:tmpl w:val="D412671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 w15:restartNumberingAfterBreak="0">
    <w:nsid w:val="0B1D7EE2"/>
    <w:multiLevelType w:val="hybridMultilevel"/>
    <w:tmpl w:val="DEB8D93E"/>
    <w:lvl w:ilvl="0" w:tplc="040C0001">
      <w:start w:val="1"/>
      <w:numFmt w:val="bullet"/>
      <w:lvlText w:val=""/>
      <w:lvlJc w:val="left"/>
      <w:pPr>
        <w:ind w:left="1005" w:hanging="360"/>
      </w:pPr>
      <w:rPr>
        <w:rFonts w:ascii="Symbol" w:hAnsi="Symbol" w:hint="default"/>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2" w15:restartNumberingAfterBreak="0">
    <w:nsid w:val="147E61B4"/>
    <w:multiLevelType w:val="hybridMultilevel"/>
    <w:tmpl w:val="3F10CEC0"/>
    <w:lvl w:ilvl="0" w:tplc="2AAA269A">
      <w:start w:val="1"/>
      <w:numFmt w:val="decimal"/>
      <w:lvlText w:val="%1."/>
      <w:lvlJc w:val="left"/>
      <w:pPr>
        <w:ind w:left="1698" w:hanging="555"/>
      </w:pPr>
      <w:rPr>
        <w:rFonts w:ascii="Times New Roman" w:eastAsia="SimSun" w:hAnsi="Times New Roman" w:hint="default"/>
      </w:rPr>
    </w:lvl>
    <w:lvl w:ilvl="1" w:tplc="04090017" w:tentative="1">
      <w:start w:val="1"/>
      <w:numFmt w:val="aiueoFullWidth"/>
      <w:lvlText w:val="(%2)"/>
      <w:lvlJc w:val="left"/>
      <w:pPr>
        <w:ind w:left="1983" w:hanging="420"/>
      </w:pPr>
    </w:lvl>
    <w:lvl w:ilvl="2" w:tplc="04090011" w:tentative="1">
      <w:start w:val="1"/>
      <w:numFmt w:val="decimalEnclosedCircle"/>
      <w:lvlText w:val="%3"/>
      <w:lvlJc w:val="left"/>
      <w:pPr>
        <w:ind w:left="2403" w:hanging="420"/>
      </w:pPr>
    </w:lvl>
    <w:lvl w:ilvl="3" w:tplc="0409000F" w:tentative="1">
      <w:start w:val="1"/>
      <w:numFmt w:val="decimal"/>
      <w:lvlText w:val="%4."/>
      <w:lvlJc w:val="left"/>
      <w:pPr>
        <w:ind w:left="2823" w:hanging="420"/>
      </w:pPr>
    </w:lvl>
    <w:lvl w:ilvl="4" w:tplc="04090017" w:tentative="1">
      <w:start w:val="1"/>
      <w:numFmt w:val="aiueoFullWidth"/>
      <w:lvlText w:val="(%5)"/>
      <w:lvlJc w:val="left"/>
      <w:pPr>
        <w:ind w:left="3243" w:hanging="420"/>
      </w:pPr>
    </w:lvl>
    <w:lvl w:ilvl="5" w:tplc="04090011" w:tentative="1">
      <w:start w:val="1"/>
      <w:numFmt w:val="decimalEnclosedCircle"/>
      <w:lvlText w:val="%6"/>
      <w:lvlJc w:val="left"/>
      <w:pPr>
        <w:ind w:left="3663" w:hanging="420"/>
      </w:pPr>
    </w:lvl>
    <w:lvl w:ilvl="6" w:tplc="0409000F" w:tentative="1">
      <w:start w:val="1"/>
      <w:numFmt w:val="decimal"/>
      <w:lvlText w:val="%7."/>
      <w:lvlJc w:val="left"/>
      <w:pPr>
        <w:ind w:left="4083" w:hanging="420"/>
      </w:pPr>
    </w:lvl>
    <w:lvl w:ilvl="7" w:tplc="04090017" w:tentative="1">
      <w:start w:val="1"/>
      <w:numFmt w:val="aiueoFullWidth"/>
      <w:lvlText w:val="(%8)"/>
      <w:lvlJc w:val="left"/>
      <w:pPr>
        <w:ind w:left="4503" w:hanging="420"/>
      </w:pPr>
    </w:lvl>
    <w:lvl w:ilvl="8" w:tplc="04090011" w:tentative="1">
      <w:start w:val="1"/>
      <w:numFmt w:val="decimalEnclosedCircle"/>
      <w:lvlText w:val="%9"/>
      <w:lvlJc w:val="left"/>
      <w:pPr>
        <w:ind w:left="4923" w:hanging="420"/>
      </w:pPr>
    </w:lvl>
  </w:abstractNum>
  <w:abstractNum w:abstractNumId="3" w15:restartNumberingAfterBreak="0">
    <w:nsid w:val="19451910"/>
    <w:multiLevelType w:val="hybridMultilevel"/>
    <w:tmpl w:val="4A1430E2"/>
    <w:lvl w:ilvl="0" w:tplc="002CD4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13933"/>
    <w:multiLevelType w:val="hybridMultilevel"/>
    <w:tmpl w:val="EC3ECA90"/>
    <w:lvl w:ilvl="0" w:tplc="4F4A5532">
      <w:start w:val="1"/>
      <w:numFmt w:val="decimal"/>
      <w:lvlText w:val="(%1)"/>
      <w:lvlJc w:val="left"/>
      <w:pPr>
        <w:ind w:left="473" w:hanging="360"/>
      </w:pPr>
    </w:lvl>
    <w:lvl w:ilvl="1" w:tplc="040C0019">
      <w:start w:val="1"/>
      <w:numFmt w:val="lowerLetter"/>
      <w:lvlText w:val="%2."/>
      <w:lvlJc w:val="left"/>
      <w:pPr>
        <w:ind w:left="1193" w:hanging="360"/>
      </w:pPr>
    </w:lvl>
    <w:lvl w:ilvl="2" w:tplc="040C001B">
      <w:start w:val="1"/>
      <w:numFmt w:val="lowerRoman"/>
      <w:lvlText w:val="%3."/>
      <w:lvlJc w:val="right"/>
      <w:pPr>
        <w:ind w:left="1913" w:hanging="180"/>
      </w:pPr>
    </w:lvl>
    <w:lvl w:ilvl="3" w:tplc="040C000F">
      <w:start w:val="1"/>
      <w:numFmt w:val="decimal"/>
      <w:lvlText w:val="%4."/>
      <w:lvlJc w:val="left"/>
      <w:pPr>
        <w:ind w:left="2633" w:hanging="360"/>
      </w:pPr>
    </w:lvl>
    <w:lvl w:ilvl="4" w:tplc="040C0019">
      <w:start w:val="1"/>
      <w:numFmt w:val="lowerLetter"/>
      <w:lvlText w:val="%5."/>
      <w:lvlJc w:val="left"/>
      <w:pPr>
        <w:ind w:left="3353" w:hanging="360"/>
      </w:pPr>
    </w:lvl>
    <w:lvl w:ilvl="5" w:tplc="040C001B">
      <w:start w:val="1"/>
      <w:numFmt w:val="lowerRoman"/>
      <w:lvlText w:val="%6."/>
      <w:lvlJc w:val="right"/>
      <w:pPr>
        <w:ind w:left="4073" w:hanging="180"/>
      </w:pPr>
    </w:lvl>
    <w:lvl w:ilvl="6" w:tplc="040C000F">
      <w:start w:val="1"/>
      <w:numFmt w:val="decimal"/>
      <w:lvlText w:val="%7."/>
      <w:lvlJc w:val="left"/>
      <w:pPr>
        <w:ind w:left="4793" w:hanging="360"/>
      </w:pPr>
    </w:lvl>
    <w:lvl w:ilvl="7" w:tplc="040C0019">
      <w:start w:val="1"/>
      <w:numFmt w:val="lowerLetter"/>
      <w:lvlText w:val="%8."/>
      <w:lvlJc w:val="left"/>
      <w:pPr>
        <w:ind w:left="5513" w:hanging="360"/>
      </w:pPr>
    </w:lvl>
    <w:lvl w:ilvl="8" w:tplc="040C001B">
      <w:start w:val="1"/>
      <w:numFmt w:val="lowerRoman"/>
      <w:lvlText w:val="%9."/>
      <w:lvlJc w:val="right"/>
      <w:pPr>
        <w:ind w:left="6233" w:hanging="180"/>
      </w:pPr>
    </w:lvl>
  </w:abstractNum>
  <w:abstractNum w:abstractNumId="5" w15:restartNumberingAfterBreak="0">
    <w:nsid w:val="236937CC"/>
    <w:multiLevelType w:val="hybridMultilevel"/>
    <w:tmpl w:val="F586C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B96D21"/>
    <w:multiLevelType w:val="hybridMultilevel"/>
    <w:tmpl w:val="ADF64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D83818"/>
    <w:multiLevelType w:val="multilevel"/>
    <w:tmpl w:val="44165E06"/>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8" w15:restartNumberingAfterBreak="0">
    <w:nsid w:val="4D7E2A8D"/>
    <w:multiLevelType w:val="hybridMultilevel"/>
    <w:tmpl w:val="1F44B71A"/>
    <w:lvl w:ilvl="0" w:tplc="03120146">
      <w:numFmt w:val="bullet"/>
      <w:lvlText w:val="-"/>
      <w:lvlJc w:val="left"/>
      <w:pPr>
        <w:ind w:left="1065" w:hanging="705"/>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9C3D10"/>
    <w:multiLevelType w:val="hybridMultilevel"/>
    <w:tmpl w:val="2DEAEBF8"/>
    <w:lvl w:ilvl="0" w:tplc="040C0015">
      <w:start w:val="1"/>
      <w:numFmt w:val="upperLetter"/>
      <w:lvlText w:val="%1."/>
      <w:lvlJc w:val="left"/>
      <w:pPr>
        <w:ind w:left="360" w:hanging="360"/>
      </w:pPr>
      <w:rPr>
        <w:rFonts w:hint="default"/>
      </w:rPr>
    </w:lvl>
    <w:lvl w:ilvl="1" w:tplc="447804C2">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6677AE"/>
    <w:multiLevelType w:val="multilevel"/>
    <w:tmpl w:val="0409001F"/>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3346"/>
        </w:tabs>
        <w:ind w:left="334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1" w15:restartNumberingAfterBreak="0">
    <w:nsid w:val="6252324E"/>
    <w:multiLevelType w:val="hybridMultilevel"/>
    <w:tmpl w:val="0F7C8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77C44F8"/>
    <w:multiLevelType w:val="singleLevel"/>
    <w:tmpl w:val="33663C30"/>
    <w:lvl w:ilvl="0">
      <w:start w:val="1"/>
      <w:numFmt w:val="decimal"/>
      <w:lvlText w:val="%1."/>
      <w:lvlJc w:val="left"/>
      <w:pPr>
        <w:tabs>
          <w:tab w:val="num" w:pos="420"/>
        </w:tabs>
        <w:ind w:left="420" w:hanging="420"/>
      </w:pPr>
      <w:rPr>
        <w:rFonts w:hint="default"/>
      </w:rPr>
    </w:lvl>
  </w:abstractNum>
  <w:abstractNum w:abstractNumId="13" w15:restartNumberingAfterBreak="0">
    <w:nsid w:val="6FD331B3"/>
    <w:multiLevelType w:val="hybridMultilevel"/>
    <w:tmpl w:val="95F2DE70"/>
    <w:lvl w:ilvl="0" w:tplc="F85A5808">
      <w:start w:val="1"/>
      <w:numFmt w:val="lowerRoman"/>
      <w:lvlText w:val="(%1)"/>
      <w:lvlJc w:val="left"/>
      <w:pPr>
        <w:ind w:left="2988" w:hanging="72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14" w15:restartNumberingAfterBreak="0">
    <w:nsid w:val="711D2CB7"/>
    <w:multiLevelType w:val="hybridMultilevel"/>
    <w:tmpl w:val="071ACD34"/>
    <w:lvl w:ilvl="0" w:tplc="44780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DE3FFF"/>
    <w:multiLevelType w:val="hybridMultilevel"/>
    <w:tmpl w:val="7DA8FFC4"/>
    <w:lvl w:ilvl="0" w:tplc="C0BA3FEA">
      <w:start w:val="1"/>
      <w:numFmt w:val="upperLetter"/>
      <w:lvlText w:val="%1."/>
      <w:lvlJc w:val="left"/>
      <w:pPr>
        <w:ind w:left="1233" w:hanging="52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11"/>
  </w:num>
  <w:num w:numId="2">
    <w:abstractNumId w:val="6"/>
  </w:num>
  <w:num w:numId="3">
    <w:abstractNumId w:val="1"/>
  </w:num>
  <w:num w:numId="4">
    <w:abstractNumId w:val="5"/>
  </w:num>
  <w:num w:numId="5">
    <w:abstractNumId w:val="9"/>
  </w:num>
  <w:num w:numId="6">
    <w:abstractNumId w:val="3"/>
  </w:num>
  <w:num w:numId="7">
    <w:abstractNumId w:val="8"/>
  </w:num>
  <w:num w:numId="8">
    <w:abstractNumId w:val="14"/>
  </w:num>
  <w:num w:numId="9">
    <w:abstractNumId w:val="15"/>
  </w:num>
  <w:num w:numId="10">
    <w:abstractNumId w:val="13"/>
  </w:num>
  <w:num w:numId="11">
    <w:abstractNumId w:val="1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IN"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IN" w:vendorID="64" w:dllVersion="0" w:nlCheck="1" w:checkStyle="0"/>
  <w:activeWritingStyle w:appName="MSWord" w:lang="es-ES" w:vendorID="64" w:dllVersion="0" w:nlCheck="1" w:checkStyle="0"/>
  <w:activeWritingStyle w:appName="MSWord" w:lang="ja-JP" w:vendorID="64" w:dllVersion="6" w:nlCheck="1" w:checkStyle="1"/>
  <w:proofState w:spelling="clean" w:grammar="clean"/>
  <w:defaultTabStop w:val="708"/>
  <w:hyphenationZone w:val="425"/>
  <w:evenAndOddHeaders/>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6F7"/>
    <w:rsid w:val="0000367A"/>
    <w:rsid w:val="000039EA"/>
    <w:rsid w:val="00011447"/>
    <w:rsid w:val="00022A8F"/>
    <w:rsid w:val="000301DE"/>
    <w:rsid w:val="000372CE"/>
    <w:rsid w:val="00045E62"/>
    <w:rsid w:val="00047C02"/>
    <w:rsid w:val="00060DD1"/>
    <w:rsid w:val="00076661"/>
    <w:rsid w:val="0007763C"/>
    <w:rsid w:val="000C5C27"/>
    <w:rsid w:val="001075F5"/>
    <w:rsid w:val="0012288C"/>
    <w:rsid w:val="00134948"/>
    <w:rsid w:val="00140242"/>
    <w:rsid w:val="001425F5"/>
    <w:rsid w:val="00143BE4"/>
    <w:rsid w:val="00147E3B"/>
    <w:rsid w:val="001909A3"/>
    <w:rsid w:val="0019442E"/>
    <w:rsid w:val="001E2DDB"/>
    <w:rsid w:val="001F74E5"/>
    <w:rsid w:val="0021747E"/>
    <w:rsid w:val="0024075C"/>
    <w:rsid w:val="00245854"/>
    <w:rsid w:val="002478EF"/>
    <w:rsid w:val="00251211"/>
    <w:rsid w:val="00253B19"/>
    <w:rsid w:val="0026062A"/>
    <w:rsid w:val="00262EC2"/>
    <w:rsid w:val="002813C3"/>
    <w:rsid w:val="00286A24"/>
    <w:rsid w:val="002A276C"/>
    <w:rsid w:val="002A3932"/>
    <w:rsid w:val="002B28E2"/>
    <w:rsid w:val="002B4772"/>
    <w:rsid w:val="002C0DBC"/>
    <w:rsid w:val="002D0EB8"/>
    <w:rsid w:val="002E4107"/>
    <w:rsid w:val="002F0ABF"/>
    <w:rsid w:val="002F7195"/>
    <w:rsid w:val="00303E6C"/>
    <w:rsid w:val="00323EE3"/>
    <w:rsid w:val="003243B0"/>
    <w:rsid w:val="00334C48"/>
    <w:rsid w:val="00344DB3"/>
    <w:rsid w:val="003536CD"/>
    <w:rsid w:val="00353782"/>
    <w:rsid w:val="00357635"/>
    <w:rsid w:val="00376536"/>
    <w:rsid w:val="00397229"/>
    <w:rsid w:val="003C2D4E"/>
    <w:rsid w:val="003C5CB1"/>
    <w:rsid w:val="003D174B"/>
    <w:rsid w:val="003D733B"/>
    <w:rsid w:val="003E2F08"/>
    <w:rsid w:val="003F10D5"/>
    <w:rsid w:val="003F125D"/>
    <w:rsid w:val="003F3ABF"/>
    <w:rsid w:val="0040534F"/>
    <w:rsid w:val="00405CBF"/>
    <w:rsid w:val="00410B5C"/>
    <w:rsid w:val="00422915"/>
    <w:rsid w:val="004278CD"/>
    <w:rsid w:val="004422A2"/>
    <w:rsid w:val="004424C6"/>
    <w:rsid w:val="0046600C"/>
    <w:rsid w:val="0047296F"/>
    <w:rsid w:val="004A5617"/>
    <w:rsid w:val="004B19C3"/>
    <w:rsid w:val="004B2C7E"/>
    <w:rsid w:val="004C218B"/>
    <w:rsid w:val="004C2796"/>
    <w:rsid w:val="004C35CF"/>
    <w:rsid w:val="004C4EBE"/>
    <w:rsid w:val="004F3D36"/>
    <w:rsid w:val="00511401"/>
    <w:rsid w:val="00512EE4"/>
    <w:rsid w:val="00522A3F"/>
    <w:rsid w:val="00530F82"/>
    <w:rsid w:val="0054042B"/>
    <w:rsid w:val="00541469"/>
    <w:rsid w:val="00556F61"/>
    <w:rsid w:val="00560B0B"/>
    <w:rsid w:val="00561535"/>
    <w:rsid w:val="00573588"/>
    <w:rsid w:val="005738D3"/>
    <w:rsid w:val="00580944"/>
    <w:rsid w:val="005A1F07"/>
    <w:rsid w:val="005A3AB0"/>
    <w:rsid w:val="005A7276"/>
    <w:rsid w:val="005A7655"/>
    <w:rsid w:val="005B3108"/>
    <w:rsid w:val="005C2FB6"/>
    <w:rsid w:val="005C7730"/>
    <w:rsid w:val="005D1C06"/>
    <w:rsid w:val="005D3121"/>
    <w:rsid w:val="005F0914"/>
    <w:rsid w:val="005F7B1F"/>
    <w:rsid w:val="006001AC"/>
    <w:rsid w:val="006039AC"/>
    <w:rsid w:val="00630A13"/>
    <w:rsid w:val="00630FB0"/>
    <w:rsid w:val="00636CBB"/>
    <w:rsid w:val="00641433"/>
    <w:rsid w:val="00641C52"/>
    <w:rsid w:val="00643650"/>
    <w:rsid w:val="006554F0"/>
    <w:rsid w:val="00660C7C"/>
    <w:rsid w:val="00661A07"/>
    <w:rsid w:val="0067509C"/>
    <w:rsid w:val="00682329"/>
    <w:rsid w:val="006C7FCB"/>
    <w:rsid w:val="006D702F"/>
    <w:rsid w:val="006E2B3E"/>
    <w:rsid w:val="007038EF"/>
    <w:rsid w:val="00720714"/>
    <w:rsid w:val="0075469C"/>
    <w:rsid w:val="007615F8"/>
    <w:rsid w:val="007635B7"/>
    <w:rsid w:val="00767DEB"/>
    <w:rsid w:val="007703B4"/>
    <w:rsid w:val="007917F7"/>
    <w:rsid w:val="00794B38"/>
    <w:rsid w:val="00795A59"/>
    <w:rsid w:val="007B23BB"/>
    <w:rsid w:val="007B301A"/>
    <w:rsid w:val="007B3BDC"/>
    <w:rsid w:val="007B4A0E"/>
    <w:rsid w:val="007B726A"/>
    <w:rsid w:val="0081213E"/>
    <w:rsid w:val="008255A3"/>
    <w:rsid w:val="00835A40"/>
    <w:rsid w:val="00837746"/>
    <w:rsid w:val="008407DA"/>
    <w:rsid w:val="008646FD"/>
    <w:rsid w:val="008863A3"/>
    <w:rsid w:val="00891272"/>
    <w:rsid w:val="008A3CB2"/>
    <w:rsid w:val="008A3D18"/>
    <w:rsid w:val="008A5248"/>
    <w:rsid w:val="008B2EAB"/>
    <w:rsid w:val="008B65E1"/>
    <w:rsid w:val="008D2160"/>
    <w:rsid w:val="008E4291"/>
    <w:rsid w:val="00902BB1"/>
    <w:rsid w:val="0090306D"/>
    <w:rsid w:val="00903307"/>
    <w:rsid w:val="00911324"/>
    <w:rsid w:val="0093240A"/>
    <w:rsid w:val="00941E41"/>
    <w:rsid w:val="00953167"/>
    <w:rsid w:val="00961E75"/>
    <w:rsid w:val="00967785"/>
    <w:rsid w:val="0097285E"/>
    <w:rsid w:val="00976A30"/>
    <w:rsid w:val="009A3F0F"/>
    <w:rsid w:val="009C0E3E"/>
    <w:rsid w:val="009C5DFE"/>
    <w:rsid w:val="009D476D"/>
    <w:rsid w:val="009D7F12"/>
    <w:rsid w:val="009F4666"/>
    <w:rsid w:val="009F6482"/>
    <w:rsid w:val="00A1591A"/>
    <w:rsid w:val="00A22974"/>
    <w:rsid w:val="00A40257"/>
    <w:rsid w:val="00A41EDF"/>
    <w:rsid w:val="00A4523F"/>
    <w:rsid w:val="00A45334"/>
    <w:rsid w:val="00A521CE"/>
    <w:rsid w:val="00A72A29"/>
    <w:rsid w:val="00A82E69"/>
    <w:rsid w:val="00A96F38"/>
    <w:rsid w:val="00AA4BA4"/>
    <w:rsid w:val="00AC21FD"/>
    <w:rsid w:val="00AC7544"/>
    <w:rsid w:val="00AD0BD4"/>
    <w:rsid w:val="00AE3CE5"/>
    <w:rsid w:val="00AE51B4"/>
    <w:rsid w:val="00B004D2"/>
    <w:rsid w:val="00B068C6"/>
    <w:rsid w:val="00B12F19"/>
    <w:rsid w:val="00B14FFB"/>
    <w:rsid w:val="00B21D07"/>
    <w:rsid w:val="00B45E09"/>
    <w:rsid w:val="00B843F5"/>
    <w:rsid w:val="00B92ED2"/>
    <w:rsid w:val="00B942E6"/>
    <w:rsid w:val="00BA5CDA"/>
    <w:rsid w:val="00BD63FD"/>
    <w:rsid w:val="00BF1F40"/>
    <w:rsid w:val="00BF6DCC"/>
    <w:rsid w:val="00C052DB"/>
    <w:rsid w:val="00C07168"/>
    <w:rsid w:val="00C1238E"/>
    <w:rsid w:val="00C17DF5"/>
    <w:rsid w:val="00C22895"/>
    <w:rsid w:val="00C24DFB"/>
    <w:rsid w:val="00C41445"/>
    <w:rsid w:val="00C47460"/>
    <w:rsid w:val="00C56712"/>
    <w:rsid w:val="00C70542"/>
    <w:rsid w:val="00C81324"/>
    <w:rsid w:val="00C937FC"/>
    <w:rsid w:val="00C94D0B"/>
    <w:rsid w:val="00C967D6"/>
    <w:rsid w:val="00C971B1"/>
    <w:rsid w:val="00CA2959"/>
    <w:rsid w:val="00CB0154"/>
    <w:rsid w:val="00CC7641"/>
    <w:rsid w:val="00CD3E07"/>
    <w:rsid w:val="00CE2CF5"/>
    <w:rsid w:val="00CF02A0"/>
    <w:rsid w:val="00CF6A99"/>
    <w:rsid w:val="00D17AD6"/>
    <w:rsid w:val="00D306E7"/>
    <w:rsid w:val="00D467B3"/>
    <w:rsid w:val="00D501B4"/>
    <w:rsid w:val="00D63FA8"/>
    <w:rsid w:val="00D71143"/>
    <w:rsid w:val="00D9144F"/>
    <w:rsid w:val="00DA0C66"/>
    <w:rsid w:val="00DF29C1"/>
    <w:rsid w:val="00DF433F"/>
    <w:rsid w:val="00E129CB"/>
    <w:rsid w:val="00E13786"/>
    <w:rsid w:val="00E16383"/>
    <w:rsid w:val="00E37127"/>
    <w:rsid w:val="00E50897"/>
    <w:rsid w:val="00E6544C"/>
    <w:rsid w:val="00E734F2"/>
    <w:rsid w:val="00E97D1C"/>
    <w:rsid w:val="00EA6769"/>
    <w:rsid w:val="00EA6C28"/>
    <w:rsid w:val="00EB0FD0"/>
    <w:rsid w:val="00EC067A"/>
    <w:rsid w:val="00EC26F7"/>
    <w:rsid w:val="00EC37D8"/>
    <w:rsid w:val="00ED54A0"/>
    <w:rsid w:val="00ED551A"/>
    <w:rsid w:val="00ED6986"/>
    <w:rsid w:val="00EF1752"/>
    <w:rsid w:val="00F05111"/>
    <w:rsid w:val="00F16FC0"/>
    <w:rsid w:val="00F3031B"/>
    <w:rsid w:val="00F34D9F"/>
    <w:rsid w:val="00F444F1"/>
    <w:rsid w:val="00F73BC6"/>
    <w:rsid w:val="00F907A2"/>
    <w:rsid w:val="00F90E3A"/>
    <w:rsid w:val="00F91937"/>
    <w:rsid w:val="00FC6FED"/>
    <w:rsid w:val="00FE2DFF"/>
    <w:rsid w:val="00FE587B"/>
    <w:rsid w:val="00FE5B85"/>
    <w:rsid w:val="00FF602C"/>
    <w:rsid w:val="00FF745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6F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able_G"/>
    <w:basedOn w:val="SingleTxtG"/>
    <w:next w:val="SingleTxtG"/>
    <w:link w:val="Heading1Char"/>
    <w:qFormat/>
    <w:rsid w:val="00530F82"/>
    <w:pPr>
      <w:numPr>
        <w:numId w:val="13"/>
      </w:numPr>
      <w:tabs>
        <w:tab w:val="clear" w:pos="1701"/>
      </w:tabs>
      <w:spacing w:after="0" w:line="240" w:lineRule="auto"/>
      <w:ind w:right="0"/>
      <w:outlineLvl w:val="0"/>
    </w:pPr>
    <w:rPr>
      <w:rFonts w:eastAsia="MS Mincho" w:cs="Times New Roman"/>
      <w:szCs w:val="20"/>
    </w:rPr>
  </w:style>
  <w:style w:type="paragraph" w:styleId="Heading2">
    <w:name w:val="heading 2"/>
    <w:basedOn w:val="Normal"/>
    <w:next w:val="Normal"/>
    <w:link w:val="Heading2Char"/>
    <w:qFormat/>
    <w:rsid w:val="00530F82"/>
    <w:pPr>
      <w:numPr>
        <w:ilvl w:val="1"/>
        <w:numId w:val="13"/>
      </w:numPr>
      <w:suppressAutoHyphens/>
      <w:spacing w:after="0" w:line="240" w:lineRule="auto"/>
      <w:outlineLvl w:val="1"/>
    </w:pPr>
    <w:rPr>
      <w:rFonts w:ascii="Times New Roman" w:eastAsia="MS Mincho" w:hAnsi="Times New Roman" w:cs="Times New Roman"/>
      <w:spacing w:val="-2"/>
      <w:sz w:val="20"/>
      <w:szCs w:val="20"/>
      <w:lang w:val="en-GB" w:eastAsia="en-GB"/>
    </w:rPr>
  </w:style>
  <w:style w:type="paragraph" w:styleId="Heading3">
    <w:name w:val="heading 3"/>
    <w:basedOn w:val="Normal"/>
    <w:next w:val="Normal"/>
    <w:link w:val="Heading3Char"/>
    <w:qFormat/>
    <w:rsid w:val="00530F82"/>
    <w:pPr>
      <w:numPr>
        <w:ilvl w:val="2"/>
        <w:numId w:val="13"/>
      </w:numPr>
      <w:suppressAutoHyphens/>
      <w:spacing w:after="0" w:line="240" w:lineRule="auto"/>
      <w:outlineLvl w:val="2"/>
    </w:pPr>
    <w:rPr>
      <w:rFonts w:ascii="Times New Roman" w:eastAsia="MS Mincho" w:hAnsi="Times New Roman" w:cs="Times New Roman"/>
      <w:spacing w:val="-2"/>
      <w:sz w:val="20"/>
      <w:szCs w:val="20"/>
      <w:lang w:val="en-GB" w:eastAsia="en-GB"/>
    </w:rPr>
  </w:style>
  <w:style w:type="paragraph" w:styleId="Heading4">
    <w:name w:val="heading 4"/>
    <w:basedOn w:val="Normal"/>
    <w:next w:val="Normal"/>
    <w:link w:val="Heading4Char"/>
    <w:qFormat/>
    <w:rsid w:val="00530F82"/>
    <w:pPr>
      <w:numPr>
        <w:ilvl w:val="3"/>
        <w:numId w:val="13"/>
      </w:numPr>
      <w:suppressAutoHyphens/>
      <w:spacing w:after="0" w:line="240" w:lineRule="auto"/>
      <w:outlineLvl w:val="3"/>
    </w:pPr>
    <w:rPr>
      <w:rFonts w:ascii="Times New Roman" w:eastAsia="MS Mincho" w:hAnsi="Times New Roman" w:cs="Times New Roman"/>
      <w:spacing w:val="-2"/>
      <w:sz w:val="20"/>
      <w:szCs w:val="20"/>
      <w:lang w:val="en-GB" w:eastAsia="en-GB"/>
    </w:rPr>
  </w:style>
  <w:style w:type="paragraph" w:styleId="Heading5">
    <w:name w:val="heading 5"/>
    <w:basedOn w:val="Normal"/>
    <w:next w:val="Normal"/>
    <w:link w:val="Heading5Char"/>
    <w:qFormat/>
    <w:rsid w:val="00530F82"/>
    <w:pPr>
      <w:numPr>
        <w:ilvl w:val="4"/>
        <w:numId w:val="13"/>
      </w:numPr>
      <w:suppressAutoHyphens/>
      <w:spacing w:after="0" w:line="240" w:lineRule="auto"/>
      <w:outlineLvl w:val="4"/>
    </w:pPr>
    <w:rPr>
      <w:rFonts w:ascii="Times New Roman" w:eastAsia="MS Mincho" w:hAnsi="Times New Roman" w:cs="Times New Roman"/>
      <w:spacing w:val="-2"/>
      <w:sz w:val="20"/>
      <w:szCs w:val="20"/>
      <w:lang w:val="en-GB" w:eastAsia="en-GB"/>
    </w:rPr>
  </w:style>
  <w:style w:type="paragraph" w:styleId="Heading6">
    <w:name w:val="heading 6"/>
    <w:basedOn w:val="Normal"/>
    <w:next w:val="Normal"/>
    <w:link w:val="Heading6Char"/>
    <w:qFormat/>
    <w:rsid w:val="00530F82"/>
    <w:pPr>
      <w:numPr>
        <w:ilvl w:val="5"/>
        <w:numId w:val="13"/>
      </w:numPr>
      <w:tabs>
        <w:tab w:val="clear" w:pos="3346"/>
        <w:tab w:val="num" w:pos="2736"/>
      </w:tabs>
      <w:suppressAutoHyphens/>
      <w:spacing w:after="0" w:line="240" w:lineRule="auto"/>
      <w:ind w:left="2736"/>
      <w:outlineLvl w:val="5"/>
    </w:pPr>
    <w:rPr>
      <w:rFonts w:ascii="Times New Roman" w:eastAsia="MS Mincho" w:hAnsi="Times New Roman" w:cs="Times New Roman"/>
      <w:spacing w:val="-2"/>
      <w:sz w:val="20"/>
      <w:szCs w:val="20"/>
      <w:lang w:val="en-GB" w:eastAsia="en-GB"/>
    </w:rPr>
  </w:style>
  <w:style w:type="paragraph" w:styleId="Heading7">
    <w:name w:val="heading 7"/>
    <w:basedOn w:val="Normal"/>
    <w:next w:val="Normal"/>
    <w:link w:val="Heading7Char"/>
    <w:qFormat/>
    <w:rsid w:val="00530F82"/>
    <w:pPr>
      <w:numPr>
        <w:ilvl w:val="6"/>
        <w:numId w:val="13"/>
      </w:numPr>
      <w:suppressAutoHyphens/>
      <w:spacing w:after="0" w:line="240" w:lineRule="auto"/>
      <w:outlineLvl w:val="6"/>
    </w:pPr>
    <w:rPr>
      <w:rFonts w:ascii="Times New Roman" w:eastAsia="MS Mincho" w:hAnsi="Times New Roman" w:cs="Times New Roman"/>
      <w:spacing w:val="-2"/>
      <w:sz w:val="20"/>
      <w:szCs w:val="20"/>
      <w:lang w:val="en-GB" w:eastAsia="en-GB"/>
    </w:rPr>
  </w:style>
  <w:style w:type="paragraph" w:styleId="Heading8">
    <w:name w:val="heading 8"/>
    <w:basedOn w:val="Normal"/>
    <w:next w:val="Normal"/>
    <w:link w:val="Heading8Char"/>
    <w:qFormat/>
    <w:rsid w:val="00530F82"/>
    <w:pPr>
      <w:numPr>
        <w:ilvl w:val="7"/>
        <w:numId w:val="13"/>
      </w:numPr>
      <w:suppressAutoHyphens/>
      <w:spacing w:after="0" w:line="240" w:lineRule="auto"/>
      <w:outlineLvl w:val="7"/>
    </w:pPr>
    <w:rPr>
      <w:rFonts w:ascii="Times New Roman" w:eastAsia="MS Mincho" w:hAnsi="Times New Roman" w:cs="Times New Roman"/>
      <w:spacing w:val="-2"/>
      <w:sz w:val="20"/>
      <w:szCs w:val="20"/>
      <w:lang w:val="en-GB" w:eastAsia="en-GB"/>
    </w:rPr>
  </w:style>
  <w:style w:type="paragraph" w:styleId="Heading9">
    <w:name w:val="heading 9"/>
    <w:basedOn w:val="Normal"/>
    <w:next w:val="Normal"/>
    <w:link w:val="Heading9Char"/>
    <w:qFormat/>
    <w:rsid w:val="00530F82"/>
    <w:pPr>
      <w:numPr>
        <w:ilvl w:val="8"/>
        <w:numId w:val="13"/>
      </w:numPr>
      <w:suppressAutoHyphens/>
      <w:spacing w:after="0" w:line="240" w:lineRule="auto"/>
      <w:outlineLvl w:val="8"/>
    </w:pPr>
    <w:rPr>
      <w:rFonts w:ascii="Times New Roman" w:eastAsia="MS Mincho" w:hAnsi="Times New Roman" w:cs="Times New Roman"/>
      <w:spacing w:val="-2"/>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5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0542"/>
  </w:style>
  <w:style w:type="paragraph" w:styleId="Footer">
    <w:name w:val="footer"/>
    <w:basedOn w:val="Normal"/>
    <w:link w:val="FooterChar"/>
    <w:uiPriority w:val="99"/>
    <w:unhideWhenUsed/>
    <w:rsid w:val="00C705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0542"/>
  </w:style>
  <w:style w:type="paragraph" w:styleId="ListParagraph">
    <w:name w:val="List Paragraph"/>
    <w:basedOn w:val="Normal"/>
    <w:uiPriority w:val="34"/>
    <w:qFormat/>
    <w:rsid w:val="00C70542"/>
    <w:pPr>
      <w:ind w:left="720"/>
      <w:contextualSpacing/>
    </w:pPr>
  </w:style>
  <w:style w:type="paragraph" w:customStyle="1" w:styleId="Default">
    <w:name w:val="Default"/>
    <w:rsid w:val="006001AC"/>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paragraph" w:customStyle="1" w:styleId="para">
    <w:name w:val="para"/>
    <w:basedOn w:val="Normal"/>
    <w:link w:val="paraChar"/>
    <w:qFormat/>
    <w:rsid w:val="006001AC"/>
    <w:pPr>
      <w:suppressAutoHyphens/>
      <w:spacing w:after="120" w:line="240" w:lineRule="exact"/>
      <w:ind w:left="2268" w:right="1134" w:hanging="1134"/>
      <w:jc w:val="both"/>
    </w:pPr>
    <w:rPr>
      <w:rFonts w:ascii="Times New Roman" w:eastAsia="Times New Roman" w:hAnsi="Times New Roman" w:cs="Times New Roman"/>
      <w:sz w:val="20"/>
      <w:szCs w:val="20"/>
      <w:lang w:val="en-GB"/>
    </w:rPr>
  </w:style>
  <w:style w:type="character" w:customStyle="1" w:styleId="paraChar">
    <w:name w:val="para Char"/>
    <w:link w:val="para"/>
    <w:locked/>
    <w:rsid w:val="006001AC"/>
    <w:rPr>
      <w:rFonts w:ascii="Times New Roman" w:eastAsia="Times New Roman" w:hAnsi="Times New Roman" w:cs="Times New Roman"/>
      <w:sz w:val="20"/>
      <w:szCs w:val="20"/>
      <w:lang w:val="en-GB"/>
    </w:rPr>
  </w:style>
  <w:style w:type="character" w:customStyle="1" w:styleId="SingleTxtGChar">
    <w:name w:val="_ Single Txt_G Char"/>
    <w:basedOn w:val="DefaultParagraphFont"/>
    <w:link w:val="SingleTxtG"/>
    <w:qFormat/>
    <w:rsid w:val="006001AC"/>
    <w:rPr>
      <w:rFonts w:ascii="Times New Roman" w:hAnsi="Times New Roman"/>
      <w:sz w:val="20"/>
      <w:lang w:val="en-GB"/>
    </w:rPr>
  </w:style>
  <w:style w:type="paragraph" w:customStyle="1" w:styleId="SingleTxtG">
    <w:name w:val="_ Single Txt_G"/>
    <w:basedOn w:val="Normal"/>
    <w:link w:val="SingleTxtGChar"/>
    <w:qFormat/>
    <w:rsid w:val="006001AC"/>
    <w:pPr>
      <w:tabs>
        <w:tab w:val="left" w:pos="1701"/>
      </w:tabs>
      <w:suppressAutoHyphens/>
      <w:spacing w:after="120" w:line="240" w:lineRule="atLeast"/>
      <w:ind w:left="1134" w:right="1134"/>
    </w:pPr>
    <w:rPr>
      <w:rFonts w:ascii="Times New Roman" w:hAnsi="Times New Roman"/>
      <w:sz w:val="20"/>
      <w:lang w:val="en-GB"/>
    </w:rPr>
  </w:style>
  <w:style w:type="paragraph" w:customStyle="1" w:styleId="H1G">
    <w:name w:val="_ H_1_G"/>
    <w:basedOn w:val="Normal"/>
    <w:next w:val="Normal"/>
    <w:link w:val="H1GChar"/>
    <w:rsid w:val="006001AC"/>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character" w:customStyle="1" w:styleId="H1GChar">
    <w:name w:val="_ H_1_G Char"/>
    <w:link w:val="H1G"/>
    <w:locked/>
    <w:rsid w:val="006001AC"/>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A15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91A"/>
    <w:rPr>
      <w:rFonts w:ascii="Segoe UI" w:hAnsi="Segoe UI" w:cs="Segoe UI"/>
      <w:sz w:val="18"/>
      <w:szCs w:val="18"/>
    </w:rPr>
  </w:style>
  <w:style w:type="paragraph" w:styleId="FootnoteText">
    <w:name w:val="footnote text"/>
    <w:aliases w:val="5_G,PP,5_G_6"/>
    <w:basedOn w:val="Normal"/>
    <w:link w:val="FootnoteTextChar"/>
    <w:unhideWhenUsed/>
    <w:qFormat/>
    <w:rsid w:val="006D702F"/>
    <w:pPr>
      <w:spacing w:after="0" w:line="240" w:lineRule="auto"/>
    </w:pPr>
    <w:rPr>
      <w:sz w:val="20"/>
      <w:szCs w:val="20"/>
    </w:rPr>
  </w:style>
  <w:style w:type="character" w:customStyle="1" w:styleId="FootnoteTextChar">
    <w:name w:val="Footnote Text Char"/>
    <w:aliases w:val="5_G Char,PP Char,5_G_6 Char"/>
    <w:basedOn w:val="DefaultParagraphFont"/>
    <w:link w:val="FootnoteText"/>
    <w:rsid w:val="006D702F"/>
    <w:rPr>
      <w:sz w:val="20"/>
      <w:szCs w:val="20"/>
    </w:rPr>
  </w:style>
  <w:style w:type="character" w:styleId="FootnoteReference">
    <w:name w:val="footnote reference"/>
    <w:aliases w:val="4_G,(Footnote Reference),BVI fnr, BVI fnr,Footnote symbol,Footnote,Footnote Reference Superscript,SUPERS,-E Fußnotenzeichen"/>
    <w:rsid w:val="006D702F"/>
    <w:rPr>
      <w:rFonts w:ascii="Times New Roman" w:hAnsi="Times New Roman"/>
      <w:sz w:val="18"/>
      <w:vertAlign w:val="superscript"/>
    </w:rPr>
  </w:style>
  <w:style w:type="paragraph" w:customStyle="1" w:styleId="HChG">
    <w:name w:val="_ H _Ch_G"/>
    <w:basedOn w:val="Normal"/>
    <w:next w:val="Normal"/>
    <w:link w:val="HChGChar"/>
    <w:qFormat/>
    <w:rsid w:val="00835A40"/>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eastAsia="fr-FR"/>
    </w:rPr>
  </w:style>
  <w:style w:type="character" w:customStyle="1" w:styleId="HChGChar">
    <w:name w:val="_ H _Ch_G Char"/>
    <w:link w:val="HChG"/>
    <w:rsid w:val="00835A40"/>
    <w:rPr>
      <w:rFonts w:ascii="Times New Roman" w:eastAsia="Times New Roman" w:hAnsi="Times New Roman" w:cs="Times New Roman"/>
      <w:b/>
      <w:sz w:val="28"/>
      <w:szCs w:val="20"/>
      <w:lang w:val="en-GB" w:eastAsia="fr-FR"/>
    </w:rPr>
  </w:style>
  <w:style w:type="character" w:styleId="CommentReference">
    <w:name w:val="annotation reference"/>
    <w:basedOn w:val="DefaultParagraphFont"/>
    <w:uiPriority w:val="99"/>
    <w:semiHidden/>
    <w:unhideWhenUsed/>
    <w:rsid w:val="002B4772"/>
    <w:rPr>
      <w:sz w:val="16"/>
      <w:szCs w:val="16"/>
    </w:rPr>
  </w:style>
  <w:style w:type="paragraph" w:styleId="CommentText">
    <w:name w:val="annotation text"/>
    <w:basedOn w:val="Normal"/>
    <w:link w:val="CommentTextChar"/>
    <w:uiPriority w:val="99"/>
    <w:semiHidden/>
    <w:unhideWhenUsed/>
    <w:rsid w:val="002B4772"/>
    <w:pPr>
      <w:spacing w:line="240" w:lineRule="auto"/>
    </w:pPr>
    <w:rPr>
      <w:sz w:val="20"/>
      <w:szCs w:val="20"/>
    </w:rPr>
  </w:style>
  <w:style w:type="character" w:customStyle="1" w:styleId="CommentTextChar">
    <w:name w:val="Comment Text Char"/>
    <w:basedOn w:val="DefaultParagraphFont"/>
    <w:link w:val="CommentText"/>
    <w:uiPriority w:val="99"/>
    <w:semiHidden/>
    <w:rsid w:val="002B4772"/>
    <w:rPr>
      <w:sz w:val="20"/>
      <w:szCs w:val="20"/>
    </w:rPr>
  </w:style>
  <w:style w:type="paragraph" w:styleId="CommentSubject">
    <w:name w:val="annotation subject"/>
    <w:basedOn w:val="CommentText"/>
    <w:next w:val="CommentText"/>
    <w:link w:val="CommentSubjectChar"/>
    <w:uiPriority w:val="99"/>
    <w:semiHidden/>
    <w:unhideWhenUsed/>
    <w:rsid w:val="002B4772"/>
    <w:rPr>
      <w:b/>
      <w:bCs/>
    </w:rPr>
  </w:style>
  <w:style w:type="character" w:customStyle="1" w:styleId="CommentSubjectChar">
    <w:name w:val="Comment Subject Char"/>
    <w:basedOn w:val="CommentTextChar"/>
    <w:link w:val="CommentSubject"/>
    <w:uiPriority w:val="99"/>
    <w:semiHidden/>
    <w:rsid w:val="002B4772"/>
    <w:rPr>
      <w:b/>
      <w:bCs/>
      <w:sz w:val="20"/>
      <w:szCs w:val="20"/>
    </w:rPr>
  </w:style>
  <w:style w:type="paragraph" w:styleId="NormalWeb">
    <w:name w:val="Normal (Web)"/>
    <w:basedOn w:val="Normal"/>
    <w:uiPriority w:val="99"/>
    <w:semiHidden/>
    <w:unhideWhenUsed/>
    <w:rsid w:val="002B4772"/>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styleId="Emphasis">
    <w:name w:val="Emphasis"/>
    <w:basedOn w:val="DefaultParagraphFont"/>
    <w:uiPriority w:val="20"/>
    <w:qFormat/>
    <w:rsid w:val="002B4772"/>
    <w:rPr>
      <w:i/>
      <w:iCs/>
    </w:rPr>
  </w:style>
  <w:style w:type="character" w:customStyle="1" w:styleId="Heading1Char">
    <w:name w:val="Heading 1 Char"/>
    <w:aliases w:val="Table_G Char"/>
    <w:basedOn w:val="DefaultParagraphFont"/>
    <w:link w:val="Heading1"/>
    <w:rsid w:val="00530F82"/>
    <w:rPr>
      <w:rFonts w:ascii="Times New Roman" w:eastAsia="MS Mincho" w:hAnsi="Times New Roman" w:cs="Times New Roman"/>
      <w:sz w:val="20"/>
      <w:szCs w:val="20"/>
      <w:lang w:val="en-GB"/>
    </w:rPr>
  </w:style>
  <w:style w:type="character" w:customStyle="1" w:styleId="Heading2Char">
    <w:name w:val="Heading 2 Char"/>
    <w:basedOn w:val="DefaultParagraphFont"/>
    <w:link w:val="Heading2"/>
    <w:rsid w:val="00530F82"/>
    <w:rPr>
      <w:rFonts w:ascii="Times New Roman" w:eastAsia="MS Mincho" w:hAnsi="Times New Roman" w:cs="Times New Roman"/>
      <w:spacing w:val="-2"/>
      <w:sz w:val="20"/>
      <w:szCs w:val="20"/>
      <w:lang w:val="en-GB" w:eastAsia="en-GB"/>
    </w:rPr>
  </w:style>
  <w:style w:type="character" w:customStyle="1" w:styleId="Heading3Char">
    <w:name w:val="Heading 3 Char"/>
    <w:basedOn w:val="DefaultParagraphFont"/>
    <w:link w:val="Heading3"/>
    <w:rsid w:val="00530F82"/>
    <w:rPr>
      <w:rFonts w:ascii="Times New Roman" w:eastAsia="MS Mincho" w:hAnsi="Times New Roman" w:cs="Times New Roman"/>
      <w:spacing w:val="-2"/>
      <w:sz w:val="20"/>
      <w:szCs w:val="20"/>
      <w:lang w:val="en-GB" w:eastAsia="en-GB"/>
    </w:rPr>
  </w:style>
  <w:style w:type="character" w:customStyle="1" w:styleId="Heading4Char">
    <w:name w:val="Heading 4 Char"/>
    <w:basedOn w:val="DefaultParagraphFont"/>
    <w:link w:val="Heading4"/>
    <w:rsid w:val="00530F82"/>
    <w:rPr>
      <w:rFonts w:ascii="Times New Roman" w:eastAsia="MS Mincho" w:hAnsi="Times New Roman" w:cs="Times New Roman"/>
      <w:spacing w:val="-2"/>
      <w:sz w:val="20"/>
      <w:szCs w:val="20"/>
      <w:lang w:val="en-GB" w:eastAsia="en-GB"/>
    </w:rPr>
  </w:style>
  <w:style w:type="character" w:customStyle="1" w:styleId="Heading5Char">
    <w:name w:val="Heading 5 Char"/>
    <w:basedOn w:val="DefaultParagraphFont"/>
    <w:link w:val="Heading5"/>
    <w:rsid w:val="00530F82"/>
    <w:rPr>
      <w:rFonts w:ascii="Times New Roman" w:eastAsia="MS Mincho" w:hAnsi="Times New Roman" w:cs="Times New Roman"/>
      <w:spacing w:val="-2"/>
      <w:sz w:val="20"/>
      <w:szCs w:val="20"/>
      <w:lang w:val="en-GB" w:eastAsia="en-GB"/>
    </w:rPr>
  </w:style>
  <w:style w:type="character" w:customStyle="1" w:styleId="Heading6Char">
    <w:name w:val="Heading 6 Char"/>
    <w:basedOn w:val="DefaultParagraphFont"/>
    <w:link w:val="Heading6"/>
    <w:rsid w:val="00530F82"/>
    <w:rPr>
      <w:rFonts w:ascii="Times New Roman" w:eastAsia="MS Mincho" w:hAnsi="Times New Roman" w:cs="Times New Roman"/>
      <w:spacing w:val="-2"/>
      <w:sz w:val="20"/>
      <w:szCs w:val="20"/>
      <w:lang w:val="en-GB" w:eastAsia="en-GB"/>
    </w:rPr>
  </w:style>
  <w:style w:type="character" w:customStyle="1" w:styleId="Heading7Char">
    <w:name w:val="Heading 7 Char"/>
    <w:basedOn w:val="DefaultParagraphFont"/>
    <w:link w:val="Heading7"/>
    <w:rsid w:val="00530F82"/>
    <w:rPr>
      <w:rFonts w:ascii="Times New Roman" w:eastAsia="MS Mincho" w:hAnsi="Times New Roman" w:cs="Times New Roman"/>
      <w:spacing w:val="-2"/>
      <w:sz w:val="20"/>
      <w:szCs w:val="20"/>
      <w:lang w:val="en-GB" w:eastAsia="en-GB"/>
    </w:rPr>
  </w:style>
  <w:style w:type="character" w:customStyle="1" w:styleId="Heading8Char">
    <w:name w:val="Heading 8 Char"/>
    <w:basedOn w:val="DefaultParagraphFont"/>
    <w:link w:val="Heading8"/>
    <w:rsid w:val="00530F82"/>
    <w:rPr>
      <w:rFonts w:ascii="Times New Roman" w:eastAsia="MS Mincho" w:hAnsi="Times New Roman" w:cs="Times New Roman"/>
      <w:spacing w:val="-2"/>
      <w:sz w:val="20"/>
      <w:szCs w:val="20"/>
      <w:lang w:val="en-GB" w:eastAsia="en-GB"/>
    </w:rPr>
  </w:style>
  <w:style w:type="character" w:customStyle="1" w:styleId="Heading9Char">
    <w:name w:val="Heading 9 Char"/>
    <w:basedOn w:val="DefaultParagraphFont"/>
    <w:link w:val="Heading9"/>
    <w:rsid w:val="00530F82"/>
    <w:rPr>
      <w:rFonts w:ascii="Times New Roman" w:eastAsia="MS Mincho" w:hAnsi="Times New Roman" w:cs="Times New Roman"/>
      <w:spacing w:val="-2"/>
      <w:sz w:val="20"/>
      <w:szCs w:val="20"/>
      <w:lang w:val="en-GB" w:eastAsia="en-GB"/>
    </w:rPr>
  </w:style>
  <w:style w:type="paragraph" w:styleId="Revision">
    <w:name w:val="Revision"/>
    <w:hidden/>
    <w:uiPriority w:val="99"/>
    <w:semiHidden/>
    <w:rsid w:val="00C567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890163">
      <w:bodyDiv w:val="1"/>
      <w:marLeft w:val="0"/>
      <w:marRight w:val="0"/>
      <w:marTop w:val="0"/>
      <w:marBottom w:val="0"/>
      <w:divBdr>
        <w:top w:val="none" w:sz="0" w:space="0" w:color="auto"/>
        <w:left w:val="none" w:sz="0" w:space="0" w:color="auto"/>
        <w:bottom w:val="none" w:sz="0" w:space="0" w:color="auto"/>
        <w:right w:val="none" w:sz="0" w:space="0" w:color="auto"/>
      </w:divBdr>
    </w:div>
    <w:div w:id="997417654">
      <w:bodyDiv w:val="1"/>
      <w:marLeft w:val="0"/>
      <w:marRight w:val="0"/>
      <w:marTop w:val="0"/>
      <w:marBottom w:val="0"/>
      <w:divBdr>
        <w:top w:val="none" w:sz="0" w:space="0" w:color="auto"/>
        <w:left w:val="none" w:sz="0" w:space="0" w:color="auto"/>
        <w:bottom w:val="none" w:sz="0" w:space="0" w:color="auto"/>
        <w:right w:val="none" w:sz="0" w:space="0" w:color="auto"/>
      </w:divBdr>
      <w:divsChild>
        <w:div w:id="873806990">
          <w:marLeft w:val="547"/>
          <w:marRight w:val="0"/>
          <w:marTop w:val="0"/>
          <w:marBottom w:val="0"/>
          <w:divBdr>
            <w:top w:val="none" w:sz="0" w:space="0" w:color="auto"/>
            <w:left w:val="none" w:sz="0" w:space="0" w:color="auto"/>
            <w:bottom w:val="none" w:sz="0" w:space="0" w:color="auto"/>
            <w:right w:val="none" w:sz="0" w:space="0" w:color="auto"/>
          </w:divBdr>
        </w:div>
      </w:divsChild>
    </w:div>
    <w:div w:id="1469006695">
      <w:bodyDiv w:val="1"/>
      <w:marLeft w:val="0"/>
      <w:marRight w:val="0"/>
      <w:marTop w:val="0"/>
      <w:marBottom w:val="0"/>
      <w:divBdr>
        <w:top w:val="none" w:sz="0" w:space="0" w:color="auto"/>
        <w:left w:val="none" w:sz="0" w:space="0" w:color="auto"/>
        <w:bottom w:val="none" w:sz="0" w:space="0" w:color="auto"/>
        <w:right w:val="none" w:sz="0" w:space="0" w:color="auto"/>
      </w:divBdr>
    </w:div>
    <w:div w:id="1887793686">
      <w:bodyDiv w:val="1"/>
      <w:marLeft w:val="0"/>
      <w:marRight w:val="0"/>
      <w:marTop w:val="0"/>
      <w:marBottom w:val="0"/>
      <w:divBdr>
        <w:top w:val="none" w:sz="0" w:space="0" w:color="auto"/>
        <w:left w:val="none" w:sz="0" w:space="0" w:color="auto"/>
        <w:bottom w:val="none" w:sz="0" w:space="0" w:color="auto"/>
        <w:right w:val="none" w:sz="0" w:space="0" w:color="auto"/>
      </w:divBdr>
    </w:div>
    <w:div w:id="2131123293">
      <w:bodyDiv w:val="1"/>
      <w:marLeft w:val="0"/>
      <w:marRight w:val="0"/>
      <w:marTop w:val="0"/>
      <w:marBottom w:val="0"/>
      <w:divBdr>
        <w:top w:val="none" w:sz="0" w:space="0" w:color="auto"/>
        <w:left w:val="none" w:sz="0" w:space="0" w:color="auto"/>
        <w:bottom w:val="none" w:sz="0" w:space="0" w:color="auto"/>
        <w:right w:val="none" w:sz="0" w:space="0" w:color="auto"/>
      </w:divBdr>
      <w:divsChild>
        <w:div w:id="148909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4539DA-CD41-433F-83C0-947BE5C3C2C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D2DE8DE3-42B8-4021-B698-C9688DB22FF3}">
  <ds:schemaRefs>
    <ds:schemaRef ds:uri="http://schemas.microsoft.com/sharepoint/v3/contenttype/forms"/>
  </ds:schemaRefs>
</ds:datastoreItem>
</file>

<file path=customXml/itemProps3.xml><?xml version="1.0" encoding="utf-8"?>
<ds:datastoreItem xmlns:ds="http://schemas.openxmlformats.org/officeDocument/2006/customXml" ds:itemID="{C71C7F8E-C969-4878-9261-F48F4EE86DD3}">
  <ds:schemaRefs>
    <ds:schemaRef ds:uri="http://schemas.openxmlformats.org/officeDocument/2006/bibliography"/>
  </ds:schemaRefs>
</ds:datastoreItem>
</file>

<file path=customXml/itemProps4.xml><?xml version="1.0" encoding="utf-8"?>
<ds:datastoreItem xmlns:ds="http://schemas.openxmlformats.org/officeDocument/2006/customXml" ds:itemID="{71D91454-AFB3-476D-B08E-A0E7C52C9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1299</Words>
  <Characters>6745</Characters>
  <Application>Microsoft Office Word</Application>
  <DocSecurity>4</DocSecurity>
  <PresentationFormat/>
  <Lines>146</Lines>
  <Paragraphs>68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7976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2021-05-12T13:32:00Z</dcterms:created>
  <dcterms:modified xsi:type="dcterms:W3CDTF">2021-05-12T13:32:00Z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