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C6637" w14:textId="023E5C01" w:rsidR="00E0022B" w:rsidRPr="00E0022B" w:rsidRDefault="00E0022B" w:rsidP="00E0022B">
      <w:pPr>
        <w:pStyle w:val="HChG"/>
        <w:spacing w:after="0"/>
        <w:rPr>
          <w:rFonts w:ascii="Times New Roman" w:hAnsi="Times New Roman" w:cs="Times New Roman"/>
        </w:rPr>
      </w:pPr>
      <w:bookmarkStart w:id="0" w:name="_Hlk24449347"/>
      <w:r w:rsidRPr="00E0022B">
        <w:rPr>
          <w:rFonts w:ascii="Times New Roman" w:hAnsi="Times New Roman" w:cs="Times New Roman"/>
        </w:rPr>
        <w:t>Proposal for</w:t>
      </w:r>
      <w:r w:rsidR="005624F6">
        <w:rPr>
          <w:rFonts w:ascii="Times New Roman" w:hAnsi="Times New Roman" w:cs="Times New Roman"/>
        </w:rPr>
        <w:t xml:space="preserve"> </w:t>
      </w:r>
      <w:r w:rsidR="006F0193">
        <w:rPr>
          <w:rFonts w:ascii="Times New Roman" w:hAnsi="Times New Roman" w:cs="Times New Roman"/>
        </w:rPr>
        <w:t>an</w:t>
      </w:r>
      <w:r w:rsidR="00DD349D">
        <w:rPr>
          <w:rFonts w:ascii="Times New Roman" w:hAnsi="Times New Roman" w:cs="Times New Roman"/>
        </w:rPr>
        <w:t xml:space="preserve"> amendments </w:t>
      </w:r>
      <w:r w:rsidRPr="00E0022B">
        <w:rPr>
          <w:rFonts w:ascii="Times New Roman" w:hAnsi="Times New Roman" w:cs="Times New Roman"/>
        </w:rPr>
        <w:t xml:space="preserve">to </w:t>
      </w:r>
      <w:r w:rsidR="003A2F33">
        <w:rPr>
          <w:rFonts w:ascii="Times New Roman" w:hAnsi="Times New Roman" w:cs="Times New Roman"/>
        </w:rPr>
        <w:t xml:space="preserve">UN </w:t>
      </w:r>
      <w:r w:rsidRPr="00E0022B">
        <w:rPr>
          <w:rFonts w:ascii="Times New Roman" w:hAnsi="Times New Roman" w:cs="Times New Roman"/>
        </w:rPr>
        <w:t xml:space="preserve">Regulation </w:t>
      </w:r>
      <w:r w:rsidR="003A2F33">
        <w:rPr>
          <w:rFonts w:ascii="Times New Roman" w:hAnsi="Times New Roman" w:cs="Times New Roman"/>
        </w:rPr>
        <w:t xml:space="preserve">No. </w:t>
      </w:r>
      <w:r w:rsidRPr="00E0022B">
        <w:rPr>
          <w:rFonts w:ascii="Times New Roman" w:hAnsi="Times New Roman" w:cs="Times New Roman"/>
        </w:rPr>
        <w:t>1</w:t>
      </w:r>
      <w:r w:rsidR="005624F6">
        <w:rPr>
          <w:rFonts w:ascii="Times New Roman" w:hAnsi="Times New Roman" w:cs="Times New Roman"/>
        </w:rPr>
        <w:t>53</w:t>
      </w:r>
      <w:r w:rsidRPr="00E0022B">
        <w:rPr>
          <w:rFonts w:ascii="Times New Roman" w:hAnsi="Times New Roman" w:cs="Times New Roman"/>
        </w:rPr>
        <w:t xml:space="preserve"> </w:t>
      </w:r>
      <w:r w:rsidR="00C97981" w:rsidRPr="00E0022B">
        <w:rPr>
          <w:rFonts w:ascii="Times New Roman" w:hAnsi="Times New Roman" w:cs="Times New Roman"/>
        </w:rPr>
        <w:t>(</w:t>
      </w:r>
      <w:r w:rsidR="005624F6">
        <w:rPr>
          <w:rFonts w:ascii="Times New Roman" w:hAnsi="Times New Roman" w:cs="Times New Roman"/>
        </w:rPr>
        <w:t>Rear-end collision)</w:t>
      </w:r>
    </w:p>
    <w:bookmarkEnd w:id="0"/>
    <w:p w14:paraId="35E976EA" w14:textId="77777777" w:rsidR="00E0022B" w:rsidRDefault="00E0022B" w:rsidP="00E0022B">
      <w:pPr>
        <w:pStyle w:val="SingleTxtG"/>
        <w:rPr>
          <w:snapToGrid w:val="0"/>
        </w:rPr>
      </w:pPr>
    </w:p>
    <w:p w14:paraId="2B58865B" w14:textId="691C0080" w:rsidR="00E0022B" w:rsidRDefault="00E0022B" w:rsidP="00E0022B">
      <w:pPr>
        <w:jc w:val="both"/>
      </w:pPr>
      <w:r w:rsidRPr="00E0022B">
        <w:tab/>
        <w:t xml:space="preserve">The text reproduced below </w:t>
      </w:r>
      <w:r>
        <w:t xml:space="preserve">was </w:t>
      </w:r>
      <w:bookmarkStart w:id="1" w:name="_Hlk32495709"/>
      <w:r>
        <w:t>prepared by the expert from</w:t>
      </w:r>
      <w:r w:rsidR="00F00EDD">
        <w:t xml:space="preserve"> </w:t>
      </w:r>
      <w:r w:rsidR="005624F6">
        <w:t>Germany</w:t>
      </w:r>
      <w:r>
        <w:t xml:space="preserve"> to </w:t>
      </w:r>
      <w:r w:rsidR="00D80D05">
        <w:t>clarify</w:t>
      </w:r>
      <w:r>
        <w:t xml:space="preserve"> specific conditions concerning </w:t>
      </w:r>
      <w:r w:rsidR="0056053A">
        <w:t xml:space="preserve">a clear interpretation </w:t>
      </w:r>
      <w:proofErr w:type="gramStart"/>
      <w:r w:rsidR="0056053A">
        <w:t xml:space="preserve">of </w:t>
      </w:r>
      <w:r>
        <w:t>.</w:t>
      </w:r>
      <w:bookmarkEnd w:id="1"/>
      <w:proofErr w:type="gramEnd"/>
      <w:r>
        <w:t xml:space="preserve"> The modifications to the </w:t>
      </w:r>
      <w:r w:rsidR="005624F6">
        <w:t xml:space="preserve">current </w:t>
      </w:r>
      <w:r w:rsidR="003C214B">
        <w:t xml:space="preserve">text of the </w:t>
      </w:r>
      <w:r w:rsidR="005624F6">
        <w:t xml:space="preserve">Regulation </w:t>
      </w:r>
      <w:r>
        <w:t xml:space="preserve">are marked in </w:t>
      </w:r>
      <w:r w:rsidRPr="00E0022B">
        <w:rPr>
          <w:b/>
          <w:bCs/>
        </w:rPr>
        <w:t>bold</w:t>
      </w:r>
      <w:r>
        <w:t xml:space="preserve"> for new </w:t>
      </w:r>
      <w:r w:rsidR="00F00EDD">
        <w:t>and</w:t>
      </w:r>
      <w:r>
        <w:t xml:space="preserve"> strikethrough for deleted characters.</w:t>
      </w:r>
    </w:p>
    <w:p w14:paraId="3CF96A02" w14:textId="4764977B" w:rsidR="00E0022B" w:rsidRDefault="00E0022B"/>
    <w:p w14:paraId="791431D5" w14:textId="51322EB9" w:rsidR="00E0022B" w:rsidRPr="00E0022B" w:rsidRDefault="00E0022B" w:rsidP="00E0022B">
      <w:pPr>
        <w:pStyle w:val="HChG"/>
        <w:numPr>
          <w:ilvl w:val="0"/>
          <w:numId w:val="1"/>
        </w:numPr>
        <w:tabs>
          <w:tab w:val="left" w:pos="1134"/>
          <w:tab w:val="left" w:pos="1701"/>
          <w:tab w:val="left" w:pos="2268"/>
          <w:tab w:val="center" w:pos="4252"/>
        </w:tabs>
        <w:rPr>
          <w:rFonts w:ascii="Times New Roman" w:eastAsia="MS Mincho" w:hAnsi="Times New Roman" w:cs="Times New Roman"/>
        </w:rPr>
      </w:pPr>
      <w:r w:rsidRPr="00E0022B">
        <w:rPr>
          <w:rFonts w:ascii="Times New Roman" w:eastAsia="MS Mincho" w:hAnsi="Times New Roman" w:cs="Times New Roman"/>
        </w:rPr>
        <w:t>Proposal</w:t>
      </w:r>
    </w:p>
    <w:p w14:paraId="779F8AC8" w14:textId="2209F99A" w:rsidR="00115ED7" w:rsidRPr="00887FA0" w:rsidRDefault="003C214B" w:rsidP="00115ED7">
      <w:pPr>
        <w:spacing w:before="100" w:beforeAutospacing="1" w:after="120"/>
        <w:ind w:left="2268" w:right="1134" w:hanging="1134"/>
        <w:jc w:val="both"/>
        <w:rPr>
          <w:i/>
          <w:lang w:eastAsia="ja-JP"/>
        </w:rPr>
      </w:pPr>
      <w:r w:rsidRPr="003C214B">
        <w:rPr>
          <w:i/>
          <w:lang w:eastAsia="ja-JP"/>
        </w:rPr>
        <w:t>Paragraph</w:t>
      </w:r>
      <w:r>
        <w:rPr>
          <w:i/>
          <w:lang w:eastAsia="ja-JP"/>
        </w:rPr>
        <w:t>s</w:t>
      </w:r>
      <w:r w:rsidRPr="003C214B">
        <w:rPr>
          <w:i/>
          <w:lang w:eastAsia="ja-JP"/>
        </w:rPr>
        <w:t xml:space="preserve"> 2. </w:t>
      </w:r>
      <w:r>
        <w:rPr>
          <w:i/>
          <w:lang w:eastAsia="ja-JP"/>
        </w:rPr>
        <w:t xml:space="preserve">to </w:t>
      </w:r>
      <w:r w:rsidRPr="003C214B">
        <w:rPr>
          <w:i/>
          <w:lang w:eastAsia="ja-JP"/>
        </w:rPr>
        <w:t>2.1</w:t>
      </w:r>
      <w:r>
        <w:rPr>
          <w:i/>
          <w:lang w:eastAsia="ja-JP"/>
        </w:rPr>
        <w:t>.9.</w:t>
      </w:r>
      <w:r w:rsidRPr="003C214B">
        <w:rPr>
          <w:i/>
          <w:lang w:eastAsia="ja-JP"/>
        </w:rPr>
        <w:t>, amend to read:</w:t>
      </w:r>
    </w:p>
    <w:p w14:paraId="128C0371" w14:textId="01787124" w:rsidR="005624F6" w:rsidRPr="005624F6" w:rsidRDefault="00115ED7" w:rsidP="005624F6">
      <w:pPr>
        <w:pStyle w:val="HChG"/>
        <w:ind w:left="2268"/>
        <w:outlineLvl w:val="0"/>
        <w:rPr>
          <w:rFonts w:eastAsia="Times New Roman"/>
        </w:rPr>
      </w:pPr>
      <w:r w:rsidRPr="00115ED7">
        <w:rPr>
          <w:rFonts w:eastAsia="Times New Roman"/>
        </w:rPr>
        <w:t>"</w:t>
      </w:r>
      <w:bookmarkStart w:id="2" w:name="_Toc381109759"/>
      <w:bookmarkStart w:id="3" w:name="_Toc18935268"/>
      <w:r w:rsidR="005624F6" w:rsidRPr="005624F6">
        <w:rPr>
          <w:rFonts w:eastAsia="Times New Roman"/>
        </w:rPr>
        <w:t>2.</w:t>
      </w:r>
      <w:r w:rsidR="005624F6" w:rsidRPr="005624F6">
        <w:rPr>
          <w:rFonts w:eastAsia="Times New Roman"/>
        </w:rPr>
        <w:tab/>
        <w:t>Definitions</w:t>
      </w:r>
      <w:bookmarkEnd w:id="2"/>
      <w:bookmarkEnd w:id="3"/>
    </w:p>
    <w:p w14:paraId="206CD447" w14:textId="77777777" w:rsidR="005624F6" w:rsidRPr="005624F6" w:rsidRDefault="005624F6" w:rsidP="005624F6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rFonts w:eastAsia="Times New Roman"/>
          <w:lang w:eastAsia="en-US"/>
        </w:rPr>
      </w:pPr>
      <w:r w:rsidRPr="005624F6">
        <w:rPr>
          <w:rFonts w:eastAsia="Times New Roman"/>
          <w:lang w:eastAsia="en-US"/>
        </w:rPr>
        <w:tab/>
        <w:t>For the purpose of this Regulation:</w:t>
      </w:r>
    </w:p>
    <w:p w14:paraId="0A18738D" w14:textId="77777777" w:rsidR="005624F6" w:rsidRPr="005624F6" w:rsidRDefault="005624F6" w:rsidP="005624F6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rFonts w:eastAsia="Times New Roman"/>
          <w:lang w:eastAsia="en-US"/>
        </w:rPr>
      </w:pPr>
      <w:r w:rsidRPr="005624F6">
        <w:rPr>
          <w:rFonts w:eastAsia="Times New Roman"/>
          <w:lang w:eastAsia="en-US"/>
        </w:rPr>
        <w:t>2.1.</w:t>
      </w:r>
      <w:r w:rsidRPr="005624F6">
        <w:rPr>
          <w:rFonts w:eastAsia="Times New Roman"/>
          <w:lang w:eastAsia="en-US"/>
        </w:rPr>
        <w:tab/>
        <w:t>"</w:t>
      </w:r>
      <w:r w:rsidRPr="005624F6">
        <w:rPr>
          <w:rFonts w:eastAsia="Times New Roman"/>
          <w:i/>
          <w:iCs/>
          <w:lang w:eastAsia="en-US"/>
        </w:rPr>
        <w:t>Vehicle type</w:t>
      </w:r>
      <w:r w:rsidRPr="005624F6">
        <w:rPr>
          <w:rFonts w:eastAsia="Times New Roman"/>
          <w:lang w:eastAsia="en-US"/>
        </w:rPr>
        <w:t>" means a category of power-driven vehicles which do not differ in such essential respects as:</w:t>
      </w:r>
    </w:p>
    <w:p w14:paraId="67158DD6" w14:textId="77777777" w:rsidR="005624F6" w:rsidRPr="005624F6" w:rsidRDefault="005624F6" w:rsidP="005624F6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rFonts w:eastAsia="Times New Roman"/>
          <w:lang w:eastAsia="en-US"/>
        </w:rPr>
      </w:pPr>
      <w:r w:rsidRPr="005624F6">
        <w:rPr>
          <w:rFonts w:eastAsia="Times New Roman"/>
          <w:lang w:eastAsia="en-US"/>
        </w:rPr>
        <w:t>2.1.1.</w:t>
      </w:r>
      <w:r w:rsidRPr="005624F6">
        <w:rPr>
          <w:rFonts w:eastAsia="Times New Roman"/>
          <w:lang w:eastAsia="en-US"/>
        </w:rPr>
        <w:tab/>
        <w:t>The length and width of the vehicle in so far as they have an effect on the results of the impact test prescribed in this Regulation.</w:t>
      </w:r>
    </w:p>
    <w:p w14:paraId="40EF2BA0" w14:textId="3B7B1613" w:rsidR="005624F6" w:rsidRPr="005624F6" w:rsidRDefault="005624F6" w:rsidP="00562792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rFonts w:eastAsia="Times New Roman"/>
          <w:lang w:eastAsia="en-US"/>
        </w:rPr>
      </w:pPr>
      <w:r w:rsidRPr="005624F6">
        <w:rPr>
          <w:rFonts w:eastAsia="Times New Roman"/>
          <w:lang w:eastAsia="en-US"/>
        </w:rPr>
        <w:t>2.1.2.</w:t>
      </w:r>
      <w:r w:rsidRPr="005624F6">
        <w:rPr>
          <w:rFonts w:eastAsia="Times New Roman"/>
          <w:lang w:eastAsia="en-US"/>
        </w:rPr>
        <w:tab/>
        <w:t>The structure, dimensions, lines and materials of the part of the vehicle rearward of the transverse plane through the "R" point of the rearmost seat</w:t>
      </w:r>
      <w:r w:rsidR="00562792">
        <w:rPr>
          <w:rFonts w:eastAsia="Times New Roman"/>
          <w:lang w:eastAsia="en-US"/>
        </w:rPr>
        <w:t xml:space="preserve"> </w:t>
      </w:r>
      <w:r w:rsidR="00562792">
        <w:rPr>
          <w:rFonts w:eastAsia="Times New Roman"/>
          <w:b/>
          <w:lang w:eastAsia="en-US"/>
        </w:rPr>
        <w:t>in so far as they have an</w:t>
      </w:r>
      <w:r w:rsidR="00562792" w:rsidRPr="005624F6">
        <w:rPr>
          <w:rFonts w:eastAsia="Times New Roman"/>
          <w:b/>
          <w:lang w:eastAsia="en-US"/>
        </w:rPr>
        <w:t xml:space="preserve"> effect on the results of the impact test prescribed in this Regulation</w:t>
      </w:r>
      <w:r w:rsidR="00562792" w:rsidRPr="005624F6">
        <w:rPr>
          <w:rFonts w:eastAsia="Times New Roman"/>
          <w:lang w:eastAsia="en-US"/>
        </w:rPr>
        <w:t>.</w:t>
      </w:r>
    </w:p>
    <w:p w14:paraId="32696DA5" w14:textId="6EF549CC" w:rsidR="005624F6" w:rsidRPr="005624F6" w:rsidRDefault="005624F6" w:rsidP="005624F6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rFonts w:eastAsia="Times New Roman"/>
          <w:lang w:eastAsia="en-US"/>
        </w:rPr>
      </w:pPr>
      <w:r w:rsidRPr="005624F6">
        <w:rPr>
          <w:rFonts w:eastAsia="Times New Roman"/>
          <w:lang w:eastAsia="en-US"/>
        </w:rPr>
        <w:t>2.1.3.</w:t>
      </w:r>
      <w:r w:rsidRPr="005624F6">
        <w:rPr>
          <w:rFonts w:eastAsia="Times New Roman"/>
          <w:lang w:eastAsia="en-US"/>
        </w:rPr>
        <w:tab/>
        <w:t>The lines and inside dimensions of the passenger comp</w:t>
      </w:r>
      <w:r w:rsidR="005F0B5E">
        <w:rPr>
          <w:rFonts w:eastAsia="Times New Roman"/>
          <w:lang w:eastAsia="en-US"/>
        </w:rPr>
        <w:t xml:space="preserve">artment in so far as they have an </w:t>
      </w:r>
      <w:r w:rsidRPr="005624F6">
        <w:rPr>
          <w:rFonts w:eastAsia="Times New Roman"/>
          <w:lang w:eastAsia="en-US"/>
        </w:rPr>
        <w:t>effect on the results of the impact test prescribed in this Regulation.</w:t>
      </w:r>
    </w:p>
    <w:p w14:paraId="11A02896" w14:textId="0AA0CCE7" w:rsidR="005624F6" w:rsidRPr="005624F6" w:rsidRDefault="005624F6" w:rsidP="005624F6">
      <w:pPr>
        <w:widowControl w:val="0"/>
        <w:tabs>
          <w:tab w:val="left" w:pos="2268"/>
        </w:tabs>
        <w:spacing w:after="120"/>
        <w:ind w:left="2268" w:right="1133" w:hanging="1134"/>
        <w:jc w:val="both"/>
        <w:rPr>
          <w:rFonts w:eastAsia="Times New Roman"/>
          <w:lang w:eastAsia="en-US"/>
        </w:rPr>
      </w:pPr>
      <w:r w:rsidRPr="005624F6">
        <w:rPr>
          <w:rFonts w:eastAsia="Times New Roman"/>
          <w:lang w:eastAsia="en-US"/>
        </w:rPr>
        <w:t>2.1.4.</w:t>
      </w:r>
      <w:r w:rsidRPr="005624F6">
        <w:rPr>
          <w:rFonts w:eastAsia="Times New Roman"/>
          <w:lang w:eastAsia="en-US"/>
        </w:rPr>
        <w:tab/>
        <w:t>The siting (front, rear or centre) and the orientation (transversal or longitudinal) of the engine, in so far as they have a</w:t>
      </w:r>
      <w:r w:rsidR="005F0B5E" w:rsidRPr="005F0B5E">
        <w:rPr>
          <w:rFonts w:eastAsia="Times New Roman"/>
          <w:b/>
          <w:lang w:eastAsia="en-US"/>
        </w:rPr>
        <w:t>n</w:t>
      </w:r>
      <w:r w:rsidRPr="005F0B5E">
        <w:rPr>
          <w:rFonts w:eastAsia="Times New Roman"/>
          <w:b/>
          <w:lang w:eastAsia="en-US"/>
        </w:rPr>
        <w:t xml:space="preserve"> </w:t>
      </w:r>
      <w:r w:rsidRPr="005F0B5E">
        <w:rPr>
          <w:rFonts w:eastAsia="Times New Roman"/>
          <w:b/>
          <w:strike/>
          <w:lang w:eastAsia="en-US"/>
        </w:rPr>
        <w:t>negative</w:t>
      </w:r>
      <w:r w:rsidRPr="005624F6">
        <w:rPr>
          <w:rFonts w:eastAsia="Times New Roman"/>
          <w:lang w:eastAsia="en-US"/>
        </w:rPr>
        <w:t xml:space="preserve"> effect on the result of the impact test procedure as prescribed in this Regulation.</w:t>
      </w:r>
    </w:p>
    <w:p w14:paraId="4841CD92" w14:textId="35F4A1C2" w:rsidR="005624F6" w:rsidRPr="005624F6" w:rsidRDefault="005624F6" w:rsidP="005624F6">
      <w:pPr>
        <w:widowControl w:val="0"/>
        <w:tabs>
          <w:tab w:val="left" w:pos="2268"/>
        </w:tabs>
        <w:spacing w:after="120"/>
        <w:ind w:left="2268" w:right="1133" w:hanging="1134"/>
        <w:jc w:val="both"/>
        <w:rPr>
          <w:rFonts w:eastAsia="Times New Roman"/>
          <w:lang w:eastAsia="en-US"/>
        </w:rPr>
      </w:pPr>
      <w:r w:rsidRPr="005624F6">
        <w:rPr>
          <w:rFonts w:eastAsia="Times New Roman"/>
          <w:lang w:eastAsia="en-US"/>
        </w:rPr>
        <w:t>2.1.5.</w:t>
      </w:r>
      <w:r w:rsidRPr="005624F6">
        <w:rPr>
          <w:rFonts w:eastAsia="Times New Roman"/>
          <w:lang w:eastAsia="en-US"/>
        </w:rPr>
        <w:tab/>
        <w:t xml:space="preserve">The unladen mass, in so far as there is </w:t>
      </w:r>
      <w:r w:rsidR="005F0B5E" w:rsidRPr="005624F6">
        <w:rPr>
          <w:rFonts w:eastAsia="Times New Roman"/>
          <w:lang w:eastAsia="en-US"/>
        </w:rPr>
        <w:t>a</w:t>
      </w:r>
      <w:r w:rsidR="005F0B5E" w:rsidRPr="005F0B5E">
        <w:rPr>
          <w:rFonts w:eastAsia="Times New Roman"/>
          <w:b/>
          <w:lang w:eastAsia="en-US"/>
        </w:rPr>
        <w:t xml:space="preserve">n </w:t>
      </w:r>
      <w:r w:rsidR="005F0B5E" w:rsidRPr="005F0B5E">
        <w:rPr>
          <w:rFonts w:eastAsia="Times New Roman"/>
          <w:b/>
          <w:strike/>
          <w:lang w:eastAsia="en-US"/>
        </w:rPr>
        <w:t>negative</w:t>
      </w:r>
      <w:r w:rsidR="005F0B5E" w:rsidRPr="005624F6">
        <w:rPr>
          <w:rFonts w:eastAsia="Times New Roman"/>
          <w:lang w:eastAsia="en-US"/>
        </w:rPr>
        <w:t xml:space="preserve"> </w:t>
      </w:r>
      <w:r w:rsidRPr="005624F6">
        <w:rPr>
          <w:rFonts w:eastAsia="Times New Roman"/>
          <w:lang w:eastAsia="en-US"/>
        </w:rPr>
        <w:t>effect on the result of the impact test prescribed in this Regulation.</w:t>
      </w:r>
    </w:p>
    <w:p w14:paraId="1F783408" w14:textId="19A548DB" w:rsidR="005624F6" w:rsidRPr="005624F6" w:rsidRDefault="005624F6" w:rsidP="005624F6">
      <w:pPr>
        <w:widowControl w:val="0"/>
        <w:tabs>
          <w:tab w:val="left" w:pos="2268"/>
        </w:tabs>
        <w:spacing w:after="120"/>
        <w:ind w:left="2268" w:right="1133" w:hanging="1134"/>
        <w:jc w:val="both"/>
        <w:rPr>
          <w:rFonts w:eastAsia="Times New Roman"/>
          <w:lang w:eastAsia="en-US"/>
        </w:rPr>
      </w:pPr>
      <w:r w:rsidRPr="005624F6">
        <w:rPr>
          <w:rFonts w:eastAsia="Times New Roman"/>
          <w:lang w:eastAsia="en-US"/>
        </w:rPr>
        <w:t>2.1.6.</w:t>
      </w:r>
      <w:r w:rsidRPr="005624F6">
        <w:rPr>
          <w:rFonts w:eastAsia="Times New Roman"/>
          <w:lang w:eastAsia="en-US"/>
        </w:rPr>
        <w:tab/>
        <w:t xml:space="preserve">The locations of the REESS, in so far as they have </w:t>
      </w:r>
      <w:r w:rsidR="005F0B5E" w:rsidRPr="005624F6">
        <w:rPr>
          <w:rFonts w:eastAsia="Times New Roman"/>
          <w:lang w:eastAsia="en-US"/>
        </w:rPr>
        <w:t>a</w:t>
      </w:r>
      <w:r w:rsidR="005F0B5E" w:rsidRPr="005F0B5E">
        <w:rPr>
          <w:rFonts w:eastAsia="Times New Roman"/>
          <w:b/>
          <w:lang w:eastAsia="en-US"/>
        </w:rPr>
        <w:t xml:space="preserve">n </w:t>
      </w:r>
      <w:r w:rsidR="005F0B5E" w:rsidRPr="005F0B5E">
        <w:rPr>
          <w:rFonts w:eastAsia="Times New Roman"/>
          <w:b/>
          <w:strike/>
          <w:lang w:eastAsia="en-US"/>
        </w:rPr>
        <w:t>negative</w:t>
      </w:r>
      <w:r w:rsidR="005F0B5E" w:rsidRPr="005624F6">
        <w:rPr>
          <w:rFonts w:eastAsia="Times New Roman"/>
          <w:lang w:eastAsia="en-US"/>
        </w:rPr>
        <w:t xml:space="preserve"> </w:t>
      </w:r>
      <w:r w:rsidRPr="005624F6">
        <w:rPr>
          <w:rFonts w:eastAsia="Times New Roman"/>
          <w:lang w:eastAsia="en-US"/>
        </w:rPr>
        <w:t>effect on the result of the impact test prescribed in this Regulation.</w:t>
      </w:r>
    </w:p>
    <w:p w14:paraId="6170D026" w14:textId="3B3BB828" w:rsidR="005624F6" w:rsidRPr="005624F6" w:rsidRDefault="005624F6" w:rsidP="005624F6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rFonts w:eastAsia="Times New Roman"/>
          <w:lang w:eastAsia="en-US"/>
        </w:rPr>
      </w:pPr>
      <w:r w:rsidRPr="005624F6">
        <w:rPr>
          <w:rFonts w:eastAsia="Times New Roman"/>
          <w:lang w:eastAsia="en-US"/>
        </w:rPr>
        <w:t>2.1.7.</w:t>
      </w:r>
      <w:r w:rsidRPr="005624F6">
        <w:rPr>
          <w:rFonts w:eastAsia="Times New Roman"/>
          <w:lang w:eastAsia="en-US"/>
        </w:rPr>
        <w:tab/>
        <w:t>The structure, shape, dimensions and materials (metal/plastic) of the tank(s)</w:t>
      </w:r>
      <w:r w:rsidR="00562792">
        <w:rPr>
          <w:rFonts w:eastAsia="Times New Roman"/>
          <w:lang w:eastAsia="en-US"/>
        </w:rPr>
        <w:t xml:space="preserve"> </w:t>
      </w:r>
      <w:r w:rsidR="00562792">
        <w:rPr>
          <w:rFonts w:eastAsia="Times New Roman"/>
          <w:b/>
          <w:lang w:eastAsia="en-US"/>
        </w:rPr>
        <w:t>in so f</w:t>
      </w:r>
      <w:r w:rsidR="005F0B5E">
        <w:rPr>
          <w:rFonts w:eastAsia="Times New Roman"/>
          <w:b/>
          <w:lang w:eastAsia="en-US"/>
        </w:rPr>
        <w:t>ar as they have a</w:t>
      </w:r>
      <w:r w:rsidR="00562792">
        <w:rPr>
          <w:rFonts w:eastAsia="Times New Roman"/>
          <w:b/>
          <w:lang w:eastAsia="en-US"/>
        </w:rPr>
        <w:t>n</w:t>
      </w:r>
      <w:r w:rsidR="00562792" w:rsidRPr="005624F6">
        <w:rPr>
          <w:rFonts w:eastAsia="Times New Roman"/>
          <w:b/>
          <w:lang w:eastAsia="en-US"/>
        </w:rPr>
        <w:t xml:space="preserve"> effect on the results of the impact test prescribed in this Regulation</w:t>
      </w:r>
      <w:r w:rsidRPr="005624F6">
        <w:rPr>
          <w:rFonts w:eastAsia="Times New Roman"/>
          <w:lang w:eastAsia="en-US"/>
        </w:rPr>
        <w:t>.</w:t>
      </w:r>
    </w:p>
    <w:p w14:paraId="3FEE3951" w14:textId="1F79AA45" w:rsidR="005624F6" w:rsidRPr="005624F6" w:rsidRDefault="005624F6" w:rsidP="005624F6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rFonts w:eastAsia="Times New Roman"/>
          <w:lang w:eastAsia="en-US"/>
        </w:rPr>
      </w:pPr>
      <w:r w:rsidRPr="005624F6">
        <w:rPr>
          <w:rFonts w:eastAsia="Times New Roman"/>
          <w:lang w:eastAsia="en-US"/>
        </w:rPr>
        <w:t>2.1.8.</w:t>
      </w:r>
      <w:r w:rsidRPr="005624F6">
        <w:rPr>
          <w:rFonts w:eastAsia="Times New Roman"/>
          <w:lang w:eastAsia="en-US"/>
        </w:rPr>
        <w:tab/>
        <w:t xml:space="preserve">The position of the tank(s) in the vehicle in so far as it has </w:t>
      </w:r>
      <w:r w:rsidR="005F0B5E" w:rsidRPr="005624F6">
        <w:rPr>
          <w:rFonts w:eastAsia="Times New Roman"/>
          <w:lang w:eastAsia="en-US"/>
        </w:rPr>
        <w:t>a</w:t>
      </w:r>
      <w:r w:rsidR="005F0B5E" w:rsidRPr="005F0B5E">
        <w:rPr>
          <w:rFonts w:eastAsia="Times New Roman"/>
          <w:b/>
          <w:lang w:eastAsia="en-US"/>
        </w:rPr>
        <w:t xml:space="preserve">n </w:t>
      </w:r>
      <w:r w:rsidR="005F0B5E" w:rsidRPr="005F0B5E">
        <w:rPr>
          <w:rFonts w:eastAsia="Times New Roman"/>
          <w:b/>
          <w:strike/>
          <w:lang w:eastAsia="en-US"/>
        </w:rPr>
        <w:t>negative</w:t>
      </w:r>
      <w:r w:rsidR="005F0B5E" w:rsidRPr="005624F6">
        <w:rPr>
          <w:rFonts w:eastAsia="Times New Roman"/>
          <w:lang w:eastAsia="en-US"/>
        </w:rPr>
        <w:t xml:space="preserve"> </w:t>
      </w:r>
      <w:r w:rsidRPr="005624F6">
        <w:rPr>
          <w:rFonts w:eastAsia="Times New Roman"/>
          <w:lang w:eastAsia="en-US"/>
        </w:rPr>
        <w:t>effect on the requirements of paragraph 5.2.1.</w:t>
      </w:r>
    </w:p>
    <w:p w14:paraId="3119A767" w14:textId="03D559C0" w:rsidR="005624F6" w:rsidRPr="005624F6" w:rsidRDefault="005624F6" w:rsidP="005624F6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rFonts w:eastAsia="Times New Roman"/>
          <w:lang w:eastAsia="en-US"/>
        </w:rPr>
      </w:pPr>
      <w:r w:rsidRPr="005624F6">
        <w:rPr>
          <w:rFonts w:eastAsia="Times New Roman"/>
          <w:lang w:eastAsia="en-US"/>
        </w:rPr>
        <w:t>2.1.9.</w:t>
      </w:r>
      <w:r w:rsidRPr="005624F6">
        <w:rPr>
          <w:rFonts w:eastAsia="Times New Roman"/>
          <w:lang w:eastAsia="en-US"/>
        </w:rPr>
        <w:tab/>
        <w:t>The characteristics and location of the fuel feed system (pump, filters, etc.)</w:t>
      </w:r>
      <w:r w:rsidR="00562792" w:rsidRPr="00562792">
        <w:rPr>
          <w:rFonts w:eastAsia="Times New Roman"/>
          <w:b/>
          <w:lang w:eastAsia="en-US"/>
        </w:rPr>
        <w:t xml:space="preserve"> </w:t>
      </w:r>
      <w:r w:rsidR="005F0B5E">
        <w:rPr>
          <w:rFonts w:eastAsia="Times New Roman"/>
          <w:b/>
          <w:lang w:eastAsia="en-US"/>
        </w:rPr>
        <w:t>in so far as they have a</w:t>
      </w:r>
      <w:r w:rsidR="00562792">
        <w:rPr>
          <w:rFonts w:eastAsia="Times New Roman"/>
          <w:b/>
          <w:lang w:eastAsia="en-US"/>
        </w:rPr>
        <w:t>n</w:t>
      </w:r>
      <w:r w:rsidR="00562792" w:rsidRPr="005624F6">
        <w:rPr>
          <w:rFonts w:eastAsia="Times New Roman"/>
          <w:b/>
          <w:lang w:eastAsia="en-US"/>
        </w:rPr>
        <w:t xml:space="preserve"> effect on the results of the impact test prescribed in this Regulation</w:t>
      </w:r>
      <w:r w:rsidRPr="005624F6">
        <w:rPr>
          <w:rFonts w:eastAsia="Times New Roman"/>
          <w:lang w:eastAsia="en-US"/>
        </w:rPr>
        <w:t>.</w:t>
      </w:r>
    </w:p>
    <w:p w14:paraId="5D348601" w14:textId="506D7771" w:rsidR="0056053A" w:rsidRPr="005624F6" w:rsidRDefault="0056053A" w:rsidP="0056053A">
      <w:pPr>
        <w:spacing w:after="120"/>
        <w:ind w:leftChars="567" w:left="2272" w:right="1134" w:hangingChars="567" w:hanging="1138"/>
        <w:jc w:val="both"/>
        <w:rPr>
          <w:b/>
          <w:bCs/>
          <w:i/>
          <w:iCs/>
          <w:lang w:eastAsia="en-US"/>
        </w:rPr>
      </w:pPr>
    </w:p>
    <w:p w14:paraId="012BE927" w14:textId="6B4EFBB8" w:rsidR="0000729F" w:rsidRPr="00296899" w:rsidRDefault="0000729F" w:rsidP="00115ED7">
      <w:pPr>
        <w:suppressAutoHyphens w:val="0"/>
        <w:spacing w:line="240" w:lineRule="auto"/>
        <w:ind w:left="2268" w:right="1134"/>
        <w:jc w:val="both"/>
        <w:rPr>
          <w:rFonts w:eastAsia="Times New Roman"/>
          <w:b/>
          <w:lang w:val="en-US" w:eastAsia="en-US"/>
        </w:rPr>
      </w:pPr>
    </w:p>
    <w:p w14:paraId="1198D830" w14:textId="77777777" w:rsidR="00E0022B" w:rsidRPr="004C1F5B" w:rsidRDefault="00E0022B" w:rsidP="00E0022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4C1F5B">
        <w:rPr>
          <w:b/>
          <w:sz w:val="28"/>
        </w:rPr>
        <w:lastRenderedPageBreak/>
        <w:tab/>
        <w:t>II.</w:t>
      </w:r>
      <w:r w:rsidRPr="004C1F5B">
        <w:rPr>
          <w:b/>
          <w:sz w:val="28"/>
        </w:rPr>
        <w:tab/>
        <w:t>Justification</w:t>
      </w:r>
    </w:p>
    <w:p w14:paraId="46F4AF27" w14:textId="706A93C0" w:rsidR="001F3E5D" w:rsidRPr="009244C0" w:rsidRDefault="00727A98" w:rsidP="00727A98">
      <w:pPr>
        <w:numPr>
          <w:ilvl w:val="0"/>
          <w:numId w:val="2"/>
        </w:numPr>
        <w:spacing w:after="120" w:line="276" w:lineRule="auto"/>
        <w:ind w:right="95"/>
        <w:jc w:val="both"/>
        <w:rPr>
          <w:lang w:val="en-US"/>
        </w:rPr>
      </w:pPr>
      <w:bookmarkStart w:id="4" w:name="_Hlk55299342"/>
      <w:r w:rsidRPr="00727A98">
        <w:rPr>
          <w:lang w:val="en-US"/>
        </w:rPr>
        <w:t xml:space="preserve">The text in paragraph 2.1.1. </w:t>
      </w:r>
      <w:r>
        <w:rPr>
          <w:lang w:val="en-US"/>
        </w:rPr>
        <w:t>to</w:t>
      </w:r>
      <w:r w:rsidRPr="00727A98">
        <w:rPr>
          <w:lang w:val="en-US"/>
        </w:rPr>
        <w:t xml:space="preserve"> 2.1.9. defines criteria that are relevant to determine which variations of a vehicle can be covered under a single vehicle type without having to apply for a separate approval for another type. The current text contains several sub-paragraphs, which explicitly mention that the differences will only cause a new type of vehicle if the differences </w:t>
      </w:r>
      <w:r w:rsidR="007C2504">
        <w:rPr>
          <w:lang w:val="en-US"/>
        </w:rPr>
        <w:t xml:space="preserve">effect or </w:t>
      </w:r>
      <w:r w:rsidRPr="00727A98">
        <w:rPr>
          <w:lang w:val="en-US"/>
        </w:rPr>
        <w:t xml:space="preserve">negatively affect the results of the impact test described in this regulation, while other sub-paragraphs do not. This proposal extends the condition of the necessity of </w:t>
      </w:r>
      <w:r w:rsidR="005F0B5E">
        <w:rPr>
          <w:lang w:val="en-US"/>
        </w:rPr>
        <w:t xml:space="preserve">an </w:t>
      </w:r>
      <w:r w:rsidRPr="00727A98">
        <w:rPr>
          <w:lang w:val="en-US"/>
        </w:rPr>
        <w:t>influence on the results of the impact test to all</w:t>
      </w:r>
      <w:r>
        <w:rPr>
          <w:lang w:val="en-US"/>
        </w:rPr>
        <w:t xml:space="preserve"> criteria described under paragraph 2.1.</w:t>
      </w:r>
      <w:r w:rsidR="007C2504">
        <w:rPr>
          <w:lang w:val="en-US"/>
        </w:rPr>
        <w:t xml:space="preserve"> and at the same time makes the text </w:t>
      </w:r>
      <w:proofErr w:type="gramStart"/>
      <w:r w:rsidR="007C2504">
        <w:rPr>
          <w:lang w:val="en-US"/>
        </w:rPr>
        <w:t>more clear</w:t>
      </w:r>
      <w:proofErr w:type="gramEnd"/>
      <w:r w:rsidR="007C2504">
        <w:rPr>
          <w:lang w:val="en-US"/>
        </w:rPr>
        <w:t xml:space="preserve"> by deleting the word “negative” in front of “affect” which is mentioned in several paragraphs. </w:t>
      </w:r>
    </w:p>
    <w:bookmarkEnd w:id="4"/>
    <w:p w14:paraId="33C53073" w14:textId="2080418B" w:rsidR="00E0022B" w:rsidRPr="000B6A13" w:rsidRDefault="00E0022B" w:rsidP="00E0022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221553" w14:textId="77777777" w:rsidR="00E0022B" w:rsidRDefault="00E0022B"/>
    <w:sectPr w:rsidR="00E0022B" w:rsidSect="003F3765">
      <w:headerReference w:type="first" r:id="rId7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29048" w14:textId="77777777" w:rsidR="00481E2D" w:rsidRDefault="00481E2D" w:rsidP="00E0022B">
      <w:pPr>
        <w:spacing w:line="240" w:lineRule="auto"/>
      </w:pPr>
      <w:r>
        <w:separator/>
      </w:r>
    </w:p>
  </w:endnote>
  <w:endnote w:type="continuationSeparator" w:id="0">
    <w:p w14:paraId="1EA7A75E" w14:textId="77777777" w:rsidR="00481E2D" w:rsidRDefault="00481E2D" w:rsidP="00E00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930DC" w14:textId="77777777" w:rsidR="00481E2D" w:rsidRDefault="00481E2D" w:rsidP="00E0022B">
      <w:pPr>
        <w:spacing w:line="240" w:lineRule="auto"/>
      </w:pPr>
      <w:r>
        <w:separator/>
      </w:r>
    </w:p>
  </w:footnote>
  <w:footnote w:type="continuationSeparator" w:id="0">
    <w:p w14:paraId="61D55AD6" w14:textId="77777777" w:rsidR="00481E2D" w:rsidRDefault="00481E2D" w:rsidP="00E002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2" w:type="dxa"/>
      <w:tblInd w:w="109" w:type="dxa"/>
      <w:tblLook w:val="04A0" w:firstRow="1" w:lastRow="0" w:firstColumn="1" w:lastColumn="0" w:noHBand="0" w:noVBand="1"/>
    </w:tblPr>
    <w:tblGrid>
      <w:gridCol w:w="4962"/>
      <w:gridCol w:w="4960"/>
    </w:tblGrid>
    <w:tr w:rsidR="003A027C" w14:paraId="296ADDFE" w14:textId="77777777" w:rsidTr="008527A4">
      <w:tc>
        <w:tcPr>
          <w:tcW w:w="4961" w:type="dxa"/>
        </w:tcPr>
        <w:p w14:paraId="27BAA747" w14:textId="77777777" w:rsidR="003A027C" w:rsidRDefault="003A027C" w:rsidP="003A027C">
          <w:pPr>
            <w:tabs>
              <w:tab w:val="center" w:pos="4677"/>
              <w:tab w:val="right" w:pos="9355"/>
            </w:tabs>
            <w:spacing w:line="240" w:lineRule="auto"/>
            <w:rPr>
              <w:color w:val="00000A"/>
              <w:sz w:val="24"/>
              <w:szCs w:val="24"/>
              <w:lang w:val="en-US" w:eastAsia="ar-SA"/>
            </w:rPr>
          </w:pPr>
          <w:r>
            <w:rPr>
              <w:color w:val="00000A"/>
              <w:lang w:eastAsia="ar-SA"/>
            </w:rPr>
            <w:t>Submitted by the expert from Germany</w:t>
          </w:r>
        </w:p>
        <w:p w14:paraId="3EB013A7" w14:textId="77777777" w:rsidR="003A027C" w:rsidRDefault="003A027C" w:rsidP="003A027C">
          <w:pPr>
            <w:tabs>
              <w:tab w:val="center" w:pos="4677"/>
              <w:tab w:val="right" w:pos="9355"/>
            </w:tabs>
            <w:spacing w:line="240" w:lineRule="auto"/>
            <w:rPr>
              <w:color w:val="00000A"/>
              <w:sz w:val="16"/>
              <w:szCs w:val="16"/>
              <w:lang w:eastAsia="ar-SA"/>
            </w:rPr>
          </w:pPr>
        </w:p>
      </w:tc>
      <w:tc>
        <w:tcPr>
          <w:tcW w:w="4960" w:type="dxa"/>
          <w:hideMark/>
        </w:tcPr>
        <w:p w14:paraId="03EEC4BD" w14:textId="77777777" w:rsidR="003A027C" w:rsidRDefault="003A027C" w:rsidP="003A027C">
          <w:pPr>
            <w:spacing w:line="240" w:lineRule="auto"/>
            <w:ind w:left="174"/>
            <w:rPr>
              <w:color w:val="00000A"/>
              <w:sz w:val="24"/>
              <w:szCs w:val="24"/>
              <w:lang w:eastAsia="ar-SA"/>
            </w:rPr>
          </w:pPr>
          <w:r>
            <w:rPr>
              <w:color w:val="00000A"/>
              <w:u w:val="single"/>
              <w:lang w:eastAsia="ar-SA"/>
            </w:rPr>
            <w:t>Informal document</w:t>
          </w:r>
          <w:r>
            <w:rPr>
              <w:color w:val="00000A"/>
              <w:lang w:eastAsia="ar-SA"/>
            </w:rPr>
            <w:t xml:space="preserve"> </w:t>
          </w:r>
          <w:r>
            <w:rPr>
              <w:b/>
              <w:bCs/>
              <w:color w:val="00000A"/>
              <w:lang w:eastAsia="ar-SA"/>
            </w:rPr>
            <w:t>GRSP-69-07</w:t>
          </w:r>
        </w:p>
        <w:p w14:paraId="79FE3CAE" w14:textId="77777777" w:rsidR="003A027C" w:rsidRDefault="003A027C" w:rsidP="003A027C">
          <w:pPr>
            <w:tabs>
              <w:tab w:val="center" w:pos="4677"/>
              <w:tab w:val="right" w:pos="9355"/>
            </w:tabs>
            <w:spacing w:line="240" w:lineRule="auto"/>
            <w:ind w:left="174"/>
            <w:rPr>
              <w:color w:val="00000A"/>
              <w:sz w:val="24"/>
              <w:szCs w:val="24"/>
              <w:lang w:eastAsia="ar-SA"/>
            </w:rPr>
          </w:pPr>
          <w:r>
            <w:rPr>
              <w:color w:val="00000A"/>
              <w:lang w:eastAsia="ar-SA"/>
            </w:rPr>
            <w:t>(69</w:t>
          </w:r>
          <w:r>
            <w:rPr>
              <w:color w:val="00000A"/>
              <w:vertAlign w:val="superscript"/>
              <w:lang w:eastAsia="ar-SA"/>
            </w:rPr>
            <w:t>th</w:t>
          </w:r>
          <w:r>
            <w:rPr>
              <w:color w:val="00000A"/>
              <w:lang w:eastAsia="ar-SA"/>
            </w:rPr>
            <w:t xml:space="preserve"> GRSP, 17-21 May 2021</w:t>
          </w:r>
          <w:r>
            <w:rPr>
              <w:color w:val="00000A"/>
              <w:lang w:eastAsia="ar-SA"/>
            </w:rPr>
            <w:br/>
            <w:t xml:space="preserve"> agenda item 23(h))</w:t>
          </w:r>
        </w:p>
      </w:tc>
    </w:tr>
  </w:tbl>
  <w:p w14:paraId="1171C1A7" w14:textId="77777777" w:rsidR="003A027C" w:rsidRDefault="003A0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C6ABF"/>
    <w:multiLevelType w:val="hybridMultilevel"/>
    <w:tmpl w:val="334E7E5C"/>
    <w:lvl w:ilvl="0" w:tplc="19C4B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9869BF"/>
    <w:multiLevelType w:val="hybridMultilevel"/>
    <w:tmpl w:val="DF56666E"/>
    <w:lvl w:ilvl="0" w:tplc="49605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268B9"/>
    <w:multiLevelType w:val="hybridMultilevel"/>
    <w:tmpl w:val="634839A8"/>
    <w:lvl w:ilvl="0" w:tplc="6512E562">
      <w:start w:val="1"/>
      <w:numFmt w:val="decimal"/>
      <w:lvlText w:val="%1."/>
      <w:lvlJc w:val="left"/>
      <w:pPr>
        <w:ind w:left="1710" w:hanging="576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6AD1629"/>
    <w:multiLevelType w:val="hybridMultilevel"/>
    <w:tmpl w:val="634839A8"/>
    <w:lvl w:ilvl="0" w:tplc="6512E562">
      <w:start w:val="1"/>
      <w:numFmt w:val="decimal"/>
      <w:lvlText w:val="%1."/>
      <w:lvlJc w:val="left"/>
      <w:pPr>
        <w:ind w:left="1710" w:hanging="576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BA8328C"/>
    <w:multiLevelType w:val="hybridMultilevel"/>
    <w:tmpl w:val="DDE060AA"/>
    <w:lvl w:ilvl="0" w:tplc="E0827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24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44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ED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2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45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8A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E0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60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732E14"/>
    <w:multiLevelType w:val="hybridMultilevel"/>
    <w:tmpl w:val="F8C897CC"/>
    <w:lvl w:ilvl="0" w:tplc="E7124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6B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69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AE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CC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E0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21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E1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23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2E3"/>
    <w:rsid w:val="0000729F"/>
    <w:rsid w:val="00080D30"/>
    <w:rsid w:val="000920A7"/>
    <w:rsid w:val="000A5AAA"/>
    <w:rsid w:val="0011090E"/>
    <w:rsid w:val="00115ED7"/>
    <w:rsid w:val="001833C1"/>
    <w:rsid w:val="001F3E5D"/>
    <w:rsid w:val="0026583B"/>
    <w:rsid w:val="002732D0"/>
    <w:rsid w:val="002914CB"/>
    <w:rsid w:val="00296899"/>
    <w:rsid w:val="003049BE"/>
    <w:rsid w:val="00317073"/>
    <w:rsid w:val="00325786"/>
    <w:rsid w:val="0033734D"/>
    <w:rsid w:val="00360544"/>
    <w:rsid w:val="00374264"/>
    <w:rsid w:val="00380BE0"/>
    <w:rsid w:val="00392A4E"/>
    <w:rsid w:val="003A027C"/>
    <w:rsid w:val="003A2F33"/>
    <w:rsid w:val="003C214B"/>
    <w:rsid w:val="003F3765"/>
    <w:rsid w:val="00413435"/>
    <w:rsid w:val="00476FBC"/>
    <w:rsid w:val="00481E2D"/>
    <w:rsid w:val="004B592E"/>
    <w:rsid w:val="00522ABA"/>
    <w:rsid w:val="005349F1"/>
    <w:rsid w:val="0056053A"/>
    <w:rsid w:val="00561DF4"/>
    <w:rsid w:val="005624F6"/>
    <w:rsid w:val="00562792"/>
    <w:rsid w:val="0058616D"/>
    <w:rsid w:val="005F0B5E"/>
    <w:rsid w:val="005F42E3"/>
    <w:rsid w:val="006016EC"/>
    <w:rsid w:val="00661E18"/>
    <w:rsid w:val="006B011C"/>
    <w:rsid w:val="006F0193"/>
    <w:rsid w:val="00727A98"/>
    <w:rsid w:val="00766D53"/>
    <w:rsid w:val="007A121A"/>
    <w:rsid w:val="007C2504"/>
    <w:rsid w:val="007C311C"/>
    <w:rsid w:val="007D044F"/>
    <w:rsid w:val="00813EAE"/>
    <w:rsid w:val="008361BF"/>
    <w:rsid w:val="00843576"/>
    <w:rsid w:val="008570B0"/>
    <w:rsid w:val="008D563C"/>
    <w:rsid w:val="009071D2"/>
    <w:rsid w:val="00907830"/>
    <w:rsid w:val="009244C0"/>
    <w:rsid w:val="00981225"/>
    <w:rsid w:val="009C2F8F"/>
    <w:rsid w:val="009C3FA2"/>
    <w:rsid w:val="009E3818"/>
    <w:rsid w:val="009F3C8E"/>
    <w:rsid w:val="00A25272"/>
    <w:rsid w:val="00A61736"/>
    <w:rsid w:val="00A95ACC"/>
    <w:rsid w:val="00AD1E70"/>
    <w:rsid w:val="00AF6FD3"/>
    <w:rsid w:val="00AF7E34"/>
    <w:rsid w:val="00B00A98"/>
    <w:rsid w:val="00B050B6"/>
    <w:rsid w:val="00B31B9F"/>
    <w:rsid w:val="00B46A69"/>
    <w:rsid w:val="00B47C5D"/>
    <w:rsid w:val="00B66733"/>
    <w:rsid w:val="00BA1FB1"/>
    <w:rsid w:val="00BB25A9"/>
    <w:rsid w:val="00BB35AC"/>
    <w:rsid w:val="00BB7C86"/>
    <w:rsid w:val="00C13BFB"/>
    <w:rsid w:val="00C22099"/>
    <w:rsid w:val="00C66665"/>
    <w:rsid w:val="00C70211"/>
    <w:rsid w:val="00C72614"/>
    <w:rsid w:val="00C73D3A"/>
    <w:rsid w:val="00C87820"/>
    <w:rsid w:val="00C97981"/>
    <w:rsid w:val="00CC55D0"/>
    <w:rsid w:val="00D5398C"/>
    <w:rsid w:val="00D80D05"/>
    <w:rsid w:val="00DD349D"/>
    <w:rsid w:val="00DE0A9D"/>
    <w:rsid w:val="00E0022B"/>
    <w:rsid w:val="00E05B55"/>
    <w:rsid w:val="00E2473E"/>
    <w:rsid w:val="00E924C1"/>
    <w:rsid w:val="00E97999"/>
    <w:rsid w:val="00EA72DC"/>
    <w:rsid w:val="00EF6AA7"/>
    <w:rsid w:val="00F00EDD"/>
    <w:rsid w:val="00F10BDE"/>
    <w:rsid w:val="00F80F9A"/>
    <w:rsid w:val="00F93DAB"/>
    <w:rsid w:val="00FA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D6EDD3"/>
  <w15:chartTrackingRefBased/>
  <w15:docId w15:val="{D0BADA72-2DDF-4969-9F45-4D1F526F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D7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A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6A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6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EC"/>
    <w:rPr>
      <w:rFonts w:ascii="Segoe UI" w:eastAsia="MS Mincho" w:hAnsi="Segoe UI" w:cs="Segoe UI"/>
      <w:sz w:val="18"/>
      <w:szCs w:val="18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E002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2B"/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E002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2B"/>
    <w:rPr>
      <w:rFonts w:ascii="Times New Roman" w:eastAsia="MS Mincho" w:hAnsi="Times New Roman" w:cs="Times New Roman"/>
      <w:sz w:val="20"/>
      <w:szCs w:val="20"/>
      <w:lang w:val="en-GB" w:eastAsia="fr-FR"/>
    </w:rPr>
  </w:style>
  <w:style w:type="character" w:customStyle="1" w:styleId="HChGChar">
    <w:name w:val="_ H _Ch_G Char"/>
    <w:link w:val="HChG"/>
    <w:locked/>
    <w:rsid w:val="00E0022B"/>
    <w:rPr>
      <w:b/>
      <w:sz w:val="28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E0022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SingleTxtGChar">
    <w:name w:val="_ Single Txt_G Char"/>
    <w:basedOn w:val="DefaultParagraphFont"/>
    <w:link w:val="SingleTxtG"/>
    <w:qFormat/>
    <w:locked/>
    <w:rsid w:val="00E0022B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E0022B"/>
    <w:pPr>
      <w:spacing w:after="120"/>
      <w:ind w:left="1134" w:right="113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1GChar">
    <w:name w:val="_ H_1_G Char"/>
    <w:link w:val="H1G"/>
    <w:locked/>
    <w:rsid w:val="00E0022B"/>
    <w:rPr>
      <w:b/>
      <w:sz w:val="24"/>
      <w:lang w:val="en-GB"/>
    </w:rPr>
  </w:style>
  <w:style w:type="paragraph" w:customStyle="1" w:styleId="H1G">
    <w:name w:val="_ H_1_G"/>
    <w:basedOn w:val="Normal"/>
    <w:next w:val="Normal"/>
    <w:link w:val="H1GChar"/>
    <w:rsid w:val="00E0022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97981"/>
    <w:pPr>
      <w:ind w:left="708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6FB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053A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val="de-DE" w:eastAsia="de-D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707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3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5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576"/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576"/>
    <w:rPr>
      <w:rFonts w:ascii="Times New Roman" w:eastAsia="MS Mincho" w:hAnsi="Times New Roman" w:cs="Times New Roman"/>
      <w:b/>
      <w:bCs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8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552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2462</Characters>
  <Application>Microsoft Office Word</Application>
  <DocSecurity>0</DocSecurity>
  <Lines>51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Gerlach</dc:creator>
  <cp:keywords/>
  <dc:description/>
  <cp:lastModifiedBy>E/ECE/324/Rev.1/Add.99/Rev.2/Amend.5</cp:lastModifiedBy>
  <cp:revision>2</cp:revision>
  <dcterms:created xsi:type="dcterms:W3CDTF">2021-05-10T15:07:00Z</dcterms:created>
  <dcterms:modified xsi:type="dcterms:W3CDTF">2021-05-10T15:07:00Z</dcterms:modified>
</cp:coreProperties>
</file>