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703D29D" w14:textId="77777777" w:rsidTr="00C97039">
        <w:trPr>
          <w:trHeight w:hRule="exact" w:val="851"/>
        </w:trPr>
        <w:tc>
          <w:tcPr>
            <w:tcW w:w="1276" w:type="dxa"/>
            <w:tcBorders>
              <w:bottom w:val="single" w:sz="4" w:space="0" w:color="auto"/>
            </w:tcBorders>
          </w:tcPr>
          <w:p w14:paraId="31E814BA" w14:textId="77777777" w:rsidR="00F35BAF" w:rsidRPr="00DB58B5" w:rsidRDefault="00F35BAF" w:rsidP="00967239"/>
        </w:tc>
        <w:tc>
          <w:tcPr>
            <w:tcW w:w="2268" w:type="dxa"/>
            <w:tcBorders>
              <w:bottom w:val="single" w:sz="4" w:space="0" w:color="auto"/>
            </w:tcBorders>
            <w:vAlign w:val="bottom"/>
          </w:tcPr>
          <w:p w14:paraId="2F7000A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D51141" w14:textId="5748CE01" w:rsidR="00F35BAF" w:rsidRPr="00DB58B5" w:rsidRDefault="00967239" w:rsidP="00967239">
            <w:pPr>
              <w:jc w:val="right"/>
            </w:pPr>
            <w:r w:rsidRPr="00967239">
              <w:rPr>
                <w:sz w:val="40"/>
              </w:rPr>
              <w:t>ECE</w:t>
            </w:r>
            <w:r>
              <w:t>/TRANS/WP.29/GRSG/99</w:t>
            </w:r>
          </w:p>
        </w:tc>
      </w:tr>
      <w:tr w:rsidR="00F35BAF" w:rsidRPr="00DB58B5" w14:paraId="4BB15E24" w14:textId="77777777" w:rsidTr="00C97039">
        <w:trPr>
          <w:trHeight w:hRule="exact" w:val="2835"/>
        </w:trPr>
        <w:tc>
          <w:tcPr>
            <w:tcW w:w="1276" w:type="dxa"/>
            <w:tcBorders>
              <w:top w:val="single" w:sz="4" w:space="0" w:color="auto"/>
              <w:bottom w:val="single" w:sz="12" w:space="0" w:color="auto"/>
            </w:tcBorders>
          </w:tcPr>
          <w:p w14:paraId="18B3AF5F" w14:textId="77777777" w:rsidR="00F35BAF" w:rsidRPr="00DB58B5" w:rsidRDefault="00F35BAF" w:rsidP="00C97039">
            <w:pPr>
              <w:spacing w:before="120"/>
              <w:jc w:val="center"/>
            </w:pPr>
            <w:r>
              <w:rPr>
                <w:noProof/>
                <w:lang w:eastAsia="fr-CH"/>
              </w:rPr>
              <w:drawing>
                <wp:inline distT="0" distB="0" distL="0" distR="0" wp14:anchorId="3A1A98E9" wp14:editId="2968EA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5B9D4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D5F8E2" w14:textId="77777777" w:rsidR="00F35BAF" w:rsidRDefault="00967239" w:rsidP="00C97039">
            <w:pPr>
              <w:spacing w:before="240"/>
            </w:pPr>
            <w:r>
              <w:t>Distr. générale</w:t>
            </w:r>
          </w:p>
          <w:p w14:paraId="7DA7C2B9" w14:textId="77777777" w:rsidR="00967239" w:rsidRDefault="00967239" w:rsidP="00967239">
            <w:pPr>
              <w:spacing w:line="240" w:lineRule="exact"/>
            </w:pPr>
            <w:r>
              <w:t>8 mars 2021</w:t>
            </w:r>
          </w:p>
          <w:p w14:paraId="336FA164" w14:textId="77777777" w:rsidR="00967239" w:rsidRDefault="00967239" w:rsidP="00967239">
            <w:pPr>
              <w:spacing w:line="240" w:lineRule="exact"/>
            </w:pPr>
            <w:r>
              <w:t>Français</w:t>
            </w:r>
          </w:p>
          <w:p w14:paraId="15ADE831" w14:textId="7D37DB2D" w:rsidR="00967239" w:rsidRPr="00DB58B5" w:rsidRDefault="00967239" w:rsidP="00967239">
            <w:pPr>
              <w:spacing w:line="240" w:lineRule="exact"/>
            </w:pPr>
            <w:r>
              <w:t>Original : anglais</w:t>
            </w:r>
          </w:p>
        </w:tc>
      </w:tr>
    </w:tbl>
    <w:p w14:paraId="6E7569B6" w14:textId="77777777" w:rsidR="007F20FA" w:rsidRPr="000312C0" w:rsidRDefault="007F20FA" w:rsidP="007F20FA">
      <w:pPr>
        <w:spacing w:before="120"/>
        <w:rPr>
          <w:b/>
          <w:sz w:val="28"/>
          <w:szCs w:val="28"/>
        </w:rPr>
      </w:pPr>
      <w:r w:rsidRPr="000312C0">
        <w:rPr>
          <w:b/>
          <w:sz w:val="28"/>
          <w:szCs w:val="28"/>
        </w:rPr>
        <w:t>Commission économique pour l’Europe</w:t>
      </w:r>
    </w:p>
    <w:p w14:paraId="296554C5" w14:textId="77777777" w:rsidR="007F20FA" w:rsidRDefault="007F20FA" w:rsidP="007F20FA">
      <w:pPr>
        <w:spacing w:before="120"/>
        <w:rPr>
          <w:sz w:val="28"/>
          <w:szCs w:val="28"/>
        </w:rPr>
      </w:pPr>
      <w:r w:rsidRPr="00685843">
        <w:rPr>
          <w:sz w:val="28"/>
          <w:szCs w:val="28"/>
        </w:rPr>
        <w:t>Comité des transports intérieurs</w:t>
      </w:r>
    </w:p>
    <w:p w14:paraId="554EF5DC" w14:textId="77777777" w:rsidR="00967239" w:rsidRPr="0073343E" w:rsidRDefault="00967239" w:rsidP="00967239">
      <w:pPr>
        <w:spacing w:before="120"/>
        <w:rPr>
          <w:b/>
          <w:sz w:val="24"/>
          <w:szCs w:val="24"/>
        </w:rPr>
      </w:pPr>
      <w:r w:rsidRPr="0073343E">
        <w:rPr>
          <w:b/>
          <w:sz w:val="24"/>
          <w:szCs w:val="24"/>
        </w:rPr>
        <w:t>Forum mondial de l</w:t>
      </w:r>
      <w:r>
        <w:rPr>
          <w:b/>
          <w:sz w:val="24"/>
          <w:szCs w:val="24"/>
        </w:rPr>
        <w:t>’</w:t>
      </w:r>
      <w:r w:rsidRPr="0073343E">
        <w:rPr>
          <w:b/>
          <w:sz w:val="24"/>
          <w:szCs w:val="24"/>
        </w:rPr>
        <w:t xml:space="preserve">harmonisation des Règlements </w:t>
      </w:r>
      <w:r>
        <w:rPr>
          <w:b/>
          <w:sz w:val="24"/>
          <w:szCs w:val="24"/>
        </w:rPr>
        <w:br/>
      </w:r>
      <w:r w:rsidRPr="0073343E">
        <w:rPr>
          <w:b/>
          <w:sz w:val="24"/>
          <w:szCs w:val="24"/>
        </w:rPr>
        <w:t>concernant les véhicules</w:t>
      </w:r>
    </w:p>
    <w:p w14:paraId="513AE857" w14:textId="77777777" w:rsidR="00967239" w:rsidRPr="0073343E" w:rsidRDefault="00967239" w:rsidP="00967239">
      <w:pPr>
        <w:spacing w:before="120"/>
        <w:rPr>
          <w:b/>
        </w:rPr>
      </w:pPr>
      <w:r w:rsidRPr="0073343E">
        <w:rPr>
          <w:b/>
        </w:rPr>
        <w:t>Groupe de travail des dispositions générales de sécurité</w:t>
      </w:r>
    </w:p>
    <w:p w14:paraId="5BF02F44" w14:textId="77777777" w:rsidR="00967239" w:rsidRPr="0073343E" w:rsidRDefault="00967239" w:rsidP="00967239">
      <w:pPr>
        <w:spacing w:before="120"/>
        <w:rPr>
          <w:b/>
        </w:rPr>
      </w:pPr>
      <w:r w:rsidRPr="0073343E">
        <w:rPr>
          <w:b/>
        </w:rPr>
        <w:t>120</w:t>
      </w:r>
      <w:r w:rsidRPr="0073343E">
        <w:rPr>
          <w:vertAlign w:val="superscript"/>
        </w:rPr>
        <w:t>e</w:t>
      </w:r>
      <w:r w:rsidRPr="0073343E">
        <w:rPr>
          <w:b/>
        </w:rPr>
        <w:t xml:space="preserve"> session</w:t>
      </w:r>
    </w:p>
    <w:p w14:paraId="28521F7E" w14:textId="77777777" w:rsidR="00967239" w:rsidRPr="0073343E" w:rsidRDefault="00967239" w:rsidP="00967239">
      <w:r w:rsidRPr="0073343E">
        <w:t>Genève, 11 janvier 2021 (en ligne)</w:t>
      </w:r>
    </w:p>
    <w:p w14:paraId="718EEBCE" w14:textId="45F3B2DD" w:rsidR="00967239" w:rsidRDefault="00967239" w:rsidP="00967239">
      <w:pPr>
        <w:pStyle w:val="HChG"/>
      </w:pPr>
      <w:r w:rsidRPr="0073343E">
        <w:tab/>
      </w:r>
      <w:r w:rsidRPr="0073343E">
        <w:tab/>
        <w:t xml:space="preserve">Rapport du Groupe de travail des dispositions générales </w:t>
      </w:r>
      <w:r w:rsidR="007D40AF">
        <w:br/>
      </w:r>
      <w:r w:rsidRPr="0073343E">
        <w:t>de sécurité sur sa 120</w:t>
      </w:r>
      <w:r w:rsidRPr="0073343E">
        <w:rPr>
          <w:vertAlign w:val="superscript"/>
        </w:rPr>
        <w:t>e</w:t>
      </w:r>
      <w:r w:rsidRPr="0073343E">
        <w:t xml:space="preserve"> session</w:t>
      </w:r>
    </w:p>
    <w:p w14:paraId="12F91F2C" w14:textId="77777777" w:rsidR="00967239" w:rsidRPr="006C3F99" w:rsidRDefault="00967239" w:rsidP="00967239">
      <w:pPr>
        <w:spacing w:after="120"/>
        <w:rPr>
          <w:sz w:val="28"/>
        </w:rPr>
      </w:pPr>
      <w:r w:rsidRPr="006C3F99">
        <w:rPr>
          <w:sz w:val="28"/>
        </w:rPr>
        <w:t>Table des matières</w:t>
      </w:r>
    </w:p>
    <w:p w14:paraId="7A2D8CA9" w14:textId="77777777" w:rsidR="00967239" w:rsidRPr="006C3F99" w:rsidRDefault="00967239" w:rsidP="00967239">
      <w:pPr>
        <w:tabs>
          <w:tab w:val="right" w:pos="8929"/>
          <w:tab w:val="right" w:pos="9638"/>
        </w:tabs>
        <w:spacing w:after="120"/>
        <w:ind w:left="283"/>
        <w:rPr>
          <w:i/>
          <w:sz w:val="18"/>
        </w:rPr>
      </w:pPr>
      <w:bookmarkStart w:id="0" w:name="_Hlk68189258"/>
      <w:r w:rsidRPr="006C3F99">
        <w:rPr>
          <w:i/>
          <w:sz w:val="18"/>
        </w:rPr>
        <w:tab/>
        <w:t>Paragraphes</w:t>
      </w:r>
      <w:r w:rsidRPr="006C3F99">
        <w:rPr>
          <w:i/>
          <w:sz w:val="18"/>
        </w:rPr>
        <w:tab/>
        <w:t>Page</w:t>
      </w:r>
    </w:p>
    <w:p w14:paraId="19600846" w14:textId="77777777" w:rsidR="006A299D" w:rsidRDefault="006A299D" w:rsidP="006A299D">
      <w:pPr>
        <w:tabs>
          <w:tab w:val="right" w:pos="850"/>
          <w:tab w:val="right" w:leader="dot" w:pos="7654"/>
          <w:tab w:val="right" w:pos="8929"/>
          <w:tab w:val="right" w:pos="9638"/>
        </w:tabs>
        <w:spacing w:after="120"/>
        <w:ind w:left="1134" w:hanging="1134"/>
      </w:pPr>
      <w:bookmarkStart w:id="1" w:name="_GoBack"/>
      <w:bookmarkEnd w:id="0"/>
      <w:bookmarkEnd w:id="1"/>
      <w:r w:rsidRPr="006C3F99">
        <w:tab/>
        <w:t>I.</w:t>
      </w:r>
      <w:r w:rsidRPr="006C3F99">
        <w:tab/>
      </w:r>
      <w:r w:rsidRPr="0073343E">
        <w:t>Participation</w:t>
      </w:r>
      <w:r w:rsidRPr="006C3F99">
        <w:tab/>
      </w:r>
      <w:r w:rsidRPr="006C3F99">
        <w:tab/>
      </w:r>
      <w:r>
        <w:t>1</w:t>
      </w:r>
      <w:r w:rsidRPr="006C3F99">
        <w:tab/>
      </w:r>
      <w:r>
        <w:t>2</w:t>
      </w:r>
    </w:p>
    <w:p w14:paraId="142A13D0" w14:textId="77777777" w:rsidR="006A299D" w:rsidRDefault="006A299D" w:rsidP="006A299D">
      <w:pPr>
        <w:tabs>
          <w:tab w:val="right" w:pos="850"/>
          <w:tab w:val="right" w:leader="dot" w:pos="7654"/>
          <w:tab w:val="right" w:pos="8929"/>
          <w:tab w:val="right" w:pos="9638"/>
        </w:tabs>
        <w:spacing w:after="120"/>
        <w:ind w:left="1134" w:hanging="1134"/>
      </w:pPr>
      <w:r>
        <w:tab/>
        <w:t>II.</w:t>
      </w:r>
      <w:r>
        <w:tab/>
      </w:r>
      <w:r w:rsidRPr="0073343E">
        <w:t>Adoption de l</w:t>
      </w:r>
      <w:r>
        <w:t>’</w:t>
      </w:r>
      <w:r w:rsidRPr="0073343E">
        <w:t>ordre du jour (point 1 de l</w:t>
      </w:r>
      <w:r>
        <w:t>’</w:t>
      </w:r>
      <w:r w:rsidRPr="0073343E">
        <w:t>ordre du jour)</w:t>
      </w:r>
      <w:r>
        <w:tab/>
      </w:r>
      <w:r>
        <w:tab/>
        <w:t>2−3</w:t>
      </w:r>
      <w:r>
        <w:tab/>
        <w:t>2</w:t>
      </w:r>
    </w:p>
    <w:p w14:paraId="2D46D6C0" w14:textId="77777777" w:rsidR="006A299D" w:rsidRDefault="006A299D" w:rsidP="006A299D">
      <w:pPr>
        <w:tabs>
          <w:tab w:val="right" w:pos="850"/>
          <w:tab w:val="right" w:leader="dot" w:pos="7654"/>
          <w:tab w:val="right" w:pos="8929"/>
          <w:tab w:val="right" w:pos="9638"/>
        </w:tabs>
        <w:spacing w:after="120"/>
        <w:ind w:left="1134" w:hanging="1134"/>
      </w:pPr>
      <w:r>
        <w:tab/>
        <w:t>III.</w:t>
      </w:r>
      <w:r>
        <w:tab/>
      </w:r>
      <w:r w:rsidRPr="0072138C">
        <w:rPr>
          <w:bCs/>
        </w:rPr>
        <w:t>Enregistreur de données de route (point 2 de l’ordre du jour)</w:t>
      </w:r>
      <w:r>
        <w:tab/>
      </w:r>
      <w:r>
        <w:tab/>
        <w:t>4−10</w:t>
      </w:r>
      <w:r>
        <w:tab/>
        <w:t>2</w:t>
      </w:r>
    </w:p>
    <w:p w14:paraId="11A94278" w14:textId="77777777" w:rsidR="006A299D" w:rsidRDefault="006A299D" w:rsidP="006A299D">
      <w:pPr>
        <w:tabs>
          <w:tab w:val="right" w:pos="850"/>
          <w:tab w:val="right" w:leader="dot" w:pos="7654"/>
          <w:tab w:val="right" w:pos="8929"/>
          <w:tab w:val="right" w:pos="9638"/>
        </w:tabs>
        <w:spacing w:after="120"/>
        <w:ind w:left="1134" w:hanging="1134"/>
      </w:pPr>
      <w:r>
        <w:tab/>
        <w:t>IV.</w:t>
      </w:r>
      <w:r>
        <w:tab/>
      </w:r>
      <w:r w:rsidRPr="0072138C">
        <w:rPr>
          <w:bCs/>
        </w:rPr>
        <w:t>Questions diverses (point 3 de l’ordre du jour)</w:t>
      </w:r>
      <w:r>
        <w:tab/>
      </w:r>
      <w:r>
        <w:tab/>
        <w:t>11−12</w:t>
      </w:r>
      <w:r>
        <w:tab/>
        <w:t>3</w:t>
      </w:r>
    </w:p>
    <w:p w14:paraId="2567AA58" w14:textId="77777777" w:rsidR="006A299D" w:rsidRPr="006C3F99" w:rsidRDefault="006A299D" w:rsidP="006A299D">
      <w:pPr>
        <w:tabs>
          <w:tab w:val="right" w:leader="dot" w:pos="7654"/>
          <w:tab w:val="right" w:pos="8929"/>
          <w:tab w:val="right" w:pos="9638"/>
        </w:tabs>
        <w:spacing w:after="120"/>
        <w:ind w:left="1559" w:hanging="425"/>
      </w:pPr>
      <w:r w:rsidRPr="006C3F99">
        <w:t>A.</w:t>
      </w:r>
      <w:r w:rsidRPr="006C3F99">
        <w:tab/>
      </w:r>
      <w:r w:rsidRPr="0072138C">
        <w:rPr>
          <w:bCs/>
        </w:rPr>
        <w:t xml:space="preserve">Proposition de nouveaux Règlements ONU énonçant des prescriptions </w:t>
      </w:r>
      <w:r>
        <w:rPr>
          <w:bCs/>
        </w:rPr>
        <w:br/>
      </w:r>
      <w:r w:rsidRPr="0072138C">
        <w:rPr>
          <w:bCs/>
        </w:rPr>
        <w:t xml:space="preserve">techniques uniformes relatives à l’homologation des dispositifs </w:t>
      </w:r>
      <w:r>
        <w:rPr>
          <w:bCs/>
        </w:rPr>
        <w:br/>
      </w:r>
      <w:r w:rsidRPr="0072138C">
        <w:rPr>
          <w:bCs/>
        </w:rPr>
        <w:t xml:space="preserve">d’immobilisation, ainsi qu’à l’homologation des systèmes </w:t>
      </w:r>
      <w:r w:rsidRPr="0072138C">
        <w:rPr>
          <w:bCs/>
        </w:rPr>
        <w:br/>
        <w:t xml:space="preserve">d’alarme pour véhicules et à l’homologation d’un véhicule </w:t>
      </w:r>
      <w:r w:rsidRPr="0072138C">
        <w:rPr>
          <w:bCs/>
        </w:rPr>
        <w:br/>
        <w:t>en ce qui concerne son système d’alarme</w:t>
      </w:r>
      <w:r w:rsidRPr="006C3F99">
        <w:tab/>
      </w:r>
      <w:r w:rsidRPr="006C3F99">
        <w:tab/>
      </w:r>
      <w:r>
        <w:t>11−12</w:t>
      </w:r>
      <w:r w:rsidRPr="006C3F99">
        <w:tab/>
      </w:r>
      <w:r>
        <w:t>3</w:t>
      </w:r>
    </w:p>
    <w:p w14:paraId="14FEC704" w14:textId="77777777" w:rsidR="006A299D" w:rsidRPr="006A299D" w:rsidRDefault="006A299D" w:rsidP="006A299D">
      <w:pPr>
        <w:tabs>
          <w:tab w:val="right" w:pos="850"/>
        </w:tabs>
        <w:spacing w:after="120"/>
        <w:rPr>
          <w:lang w:val="en-US"/>
        </w:rPr>
      </w:pPr>
      <w:r w:rsidRPr="006C3F99">
        <w:tab/>
      </w:r>
      <w:r w:rsidRPr="006A299D">
        <w:rPr>
          <w:lang w:val="en-US"/>
        </w:rPr>
        <w:t>Annexes</w:t>
      </w:r>
    </w:p>
    <w:p w14:paraId="0D259E27" w14:textId="77777777" w:rsidR="006A299D" w:rsidRPr="0072138C" w:rsidRDefault="006A299D" w:rsidP="006A299D">
      <w:pPr>
        <w:tabs>
          <w:tab w:val="right" w:pos="850"/>
          <w:tab w:val="right" w:leader="dot" w:pos="8929"/>
          <w:tab w:val="right" w:pos="9638"/>
        </w:tabs>
        <w:spacing w:after="120"/>
        <w:ind w:left="1134" w:hanging="1134"/>
        <w:rPr>
          <w:lang w:val="en-US"/>
        </w:rPr>
      </w:pPr>
      <w:r w:rsidRPr="006A299D">
        <w:rPr>
          <w:lang w:val="en-US"/>
        </w:rPr>
        <w:tab/>
      </w:r>
      <w:r w:rsidRPr="0072138C">
        <w:rPr>
          <w:lang w:val="en-US"/>
        </w:rPr>
        <w:t>I.</w:t>
      </w:r>
      <w:r w:rsidRPr="0072138C">
        <w:rPr>
          <w:lang w:val="en-US"/>
        </w:rPr>
        <w:tab/>
      </w:r>
      <w:r w:rsidRPr="00821E97">
        <w:rPr>
          <w:lang w:val="en-US"/>
        </w:rPr>
        <w:t>List of informal documents considered during the meeting</w:t>
      </w:r>
      <w:r w:rsidRPr="0072138C">
        <w:rPr>
          <w:lang w:val="en-US"/>
        </w:rPr>
        <w:tab/>
      </w:r>
      <w:r w:rsidRPr="0072138C">
        <w:rPr>
          <w:lang w:val="en-US"/>
        </w:rPr>
        <w:tab/>
      </w:r>
      <w:r>
        <w:rPr>
          <w:lang w:val="en-US"/>
        </w:rPr>
        <w:t>4</w:t>
      </w:r>
    </w:p>
    <w:p w14:paraId="7730EC65" w14:textId="77777777" w:rsidR="006A299D" w:rsidRDefault="006A299D" w:rsidP="006A299D">
      <w:pPr>
        <w:tabs>
          <w:tab w:val="right" w:pos="850"/>
          <w:tab w:val="right" w:leader="dot" w:pos="8929"/>
          <w:tab w:val="right" w:pos="9638"/>
        </w:tabs>
        <w:spacing w:after="120"/>
        <w:ind w:left="1134" w:hanging="1134"/>
      </w:pPr>
      <w:r w:rsidRPr="0072138C">
        <w:rPr>
          <w:lang w:val="en-US"/>
        </w:rPr>
        <w:tab/>
      </w:r>
      <w:r>
        <w:t>II.</w:t>
      </w:r>
      <w:r>
        <w:tab/>
      </w:r>
      <w:r w:rsidRPr="0073343E">
        <w:t>Groupes de travail informels relevant du GRSG</w:t>
      </w:r>
      <w:r>
        <w:tab/>
      </w:r>
      <w:r>
        <w:tab/>
        <w:t>5</w:t>
      </w:r>
    </w:p>
    <w:p w14:paraId="2AE9E1AB" w14:textId="77777777" w:rsidR="006A299D" w:rsidRPr="006C3F99" w:rsidRDefault="006A299D" w:rsidP="006A299D">
      <w:pPr>
        <w:tabs>
          <w:tab w:val="right" w:pos="850"/>
          <w:tab w:val="right" w:leader="dot" w:pos="8929"/>
          <w:tab w:val="right" w:pos="9638"/>
        </w:tabs>
        <w:spacing w:after="120"/>
        <w:ind w:left="1134" w:hanging="1134"/>
      </w:pPr>
      <w:r>
        <w:tab/>
        <w:t>III.</w:t>
      </w:r>
      <w:r>
        <w:tab/>
      </w:r>
      <w:r w:rsidRPr="0073343E">
        <w:t>Décisions adoptées selon la procédure d</w:t>
      </w:r>
      <w:r>
        <w:t>’</w:t>
      </w:r>
      <w:r w:rsidRPr="0073343E">
        <w:t>approbation tacite</w:t>
      </w:r>
      <w:r>
        <w:tab/>
      </w:r>
      <w:r>
        <w:tab/>
        <w:t>6</w:t>
      </w:r>
    </w:p>
    <w:p w14:paraId="50CE85E5" w14:textId="77777777" w:rsidR="00967239" w:rsidRDefault="00967239" w:rsidP="00967239">
      <w:pPr>
        <w:suppressAutoHyphens w:val="0"/>
        <w:kinsoku/>
        <w:overflowPunct/>
        <w:autoSpaceDE/>
        <w:autoSpaceDN/>
        <w:adjustRightInd/>
        <w:snapToGrid/>
        <w:spacing w:after="200" w:line="276" w:lineRule="auto"/>
        <w:rPr>
          <w:highlight w:val="yellow"/>
        </w:rPr>
      </w:pPr>
      <w:r>
        <w:rPr>
          <w:highlight w:val="yellow"/>
        </w:rPr>
        <w:br w:type="page"/>
      </w:r>
    </w:p>
    <w:p w14:paraId="1DF38C84" w14:textId="77777777" w:rsidR="00967239" w:rsidRPr="0073343E" w:rsidRDefault="00967239" w:rsidP="00967239">
      <w:pPr>
        <w:pStyle w:val="HChG"/>
      </w:pPr>
      <w:r w:rsidRPr="0073343E">
        <w:lastRenderedPageBreak/>
        <w:tab/>
        <w:t>I.</w:t>
      </w:r>
      <w:r w:rsidRPr="0073343E">
        <w:tab/>
      </w:r>
      <w:bookmarkStart w:id="2" w:name="_Hlk68189266"/>
      <w:r w:rsidRPr="0073343E">
        <w:t>Participation</w:t>
      </w:r>
      <w:bookmarkEnd w:id="2"/>
    </w:p>
    <w:p w14:paraId="23627421" w14:textId="77777777" w:rsidR="00967239" w:rsidRPr="0073343E" w:rsidRDefault="00967239" w:rsidP="00967239">
      <w:pPr>
        <w:pStyle w:val="SingleTxtG"/>
      </w:pPr>
      <w:r w:rsidRPr="0073343E">
        <w:t>1.</w:t>
      </w:r>
      <w:r w:rsidRPr="0073343E">
        <w:tab/>
        <w:t>Le Groupe de travail des dispositions générales de sécurité (GRSG) a tenu en ligne, le 11 janvier 2021</w:t>
      </w:r>
      <w:r>
        <w:t xml:space="preserve">, </w:t>
      </w:r>
      <w:r w:rsidRPr="0073343E">
        <w:t>une réunion avec services d</w:t>
      </w:r>
      <w:r>
        <w:t>’</w:t>
      </w:r>
      <w:r w:rsidRPr="0073343E">
        <w:t>interprétation dont l</w:t>
      </w:r>
      <w:r>
        <w:t>’</w:t>
      </w:r>
      <w:r w:rsidRPr="0073343E">
        <w:t xml:space="preserve">organisation était assurée depuis Genève. </w:t>
      </w:r>
      <w:r>
        <w:t>Cette</w:t>
      </w:r>
      <w:r w:rsidRPr="0073343E">
        <w:t xml:space="preserve"> réunion était présidée par M. A. Erario (Italie). Conformément à l</w:t>
      </w:r>
      <w:r>
        <w:t>’</w:t>
      </w:r>
      <w:r w:rsidRPr="0073343E">
        <w:t>article premier du Règlement intérieur du Forum mondial de l</w:t>
      </w:r>
      <w:r>
        <w:t>’</w:t>
      </w:r>
      <w:r w:rsidRPr="0073343E">
        <w:t>harmonisation des Règlements concernant les véhicules (WP.29) (ECE/TRANS/WP.29/690/Rev.1), ont participé aux travaux des experts des pays suivants</w:t>
      </w:r>
      <w:r>
        <w:t> </w:t>
      </w:r>
      <w:r w:rsidRPr="0073343E">
        <w:t xml:space="preserve">: </w:t>
      </w:r>
      <w:r w:rsidRPr="0073343E">
        <w:rPr>
          <w:rFonts w:eastAsia="MS Mincho"/>
          <w:lang w:eastAsia="ja-JP"/>
        </w:rPr>
        <w:t>Allemagne, Belgique, Canada, Chine, Espagne, États-Unis d</w:t>
      </w:r>
      <w:r>
        <w:rPr>
          <w:rFonts w:eastAsia="MS Mincho"/>
          <w:lang w:eastAsia="ja-JP"/>
        </w:rPr>
        <w:t>’</w:t>
      </w:r>
      <w:r w:rsidRPr="0073343E">
        <w:rPr>
          <w:rFonts w:eastAsia="MS Mincho"/>
          <w:lang w:eastAsia="ja-JP"/>
        </w:rPr>
        <w:t>Amérique, Fédération de Russie, Finlande, France, Hongrie, Inde, Irlande, Italie, Japon, Pays-Bas, République de Corée, République tchèque</w:t>
      </w:r>
      <w:r>
        <w:rPr>
          <w:rFonts w:eastAsia="MS Mincho"/>
          <w:lang w:eastAsia="ja-JP"/>
        </w:rPr>
        <w:t>,</w:t>
      </w:r>
      <w:r w:rsidRPr="0073343E">
        <w:rPr>
          <w:rFonts w:eastAsia="MS Mincho"/>
          <w:lang w:eastAsia="ja-JP"/>
        </w:rPr>
        <w:t xml:space="preserve"> Royaume-Uni de Grande-Bretagne et d</w:t>
      </w:r>
      <w:r>
        <w:rPr>
          <w:rFonts w:eastAsia="MS Mincho"/>
          <w:lang w:eastAsia="ja-JP"/>
        </w:rPr>
        <w:t>’</w:t>
      </w:r>
      <w:r w:rsidRPr="0073343E">
        <w:rPr>
          <w:rFonts w:eastAsia="MS Mincho"/>
          <w:lang w:eastAsia="ja-JP"/>
        </w:rPr>
        <w:t>Irlande du Nord, Suède</w:t>
      </w:r>
      <w:r>
        <w:rPr>
          <w:rFonts w:eastAsia="MS Mincho"/>
          <w:lang w:eastAsia="ja-JP"/>
        </w:rPr>
        <w:t xml:space="preserve"> et </w:t>
      </w:r>
      <w:r w:rsidRPr="0073343E">
        <w:rPr>
          <w:rFonts w:eastAsia="MS Mincho"/>
          <w:lang w:eastAsia="ja-JP"/>
        </w:rPr>
        <w:t>Suisse. Des experts de la Commission européenne étaient présents. Ont aussi participé à la réunion des experts des organisations non gouvernementales suivantes</w:t>
      </w:r>
      <w:r>
        <w:rPr>
          <w:rFonts w:eastAsia="MS Mincho"/>
          <w:lang w:eastAsia="ja-JP"/>
        </w:rPr>
        <w:t> </w:t>
      </w:r>
      <w:r w:rsidRPr="0073343E">
        <w:rPr>
          <w:rFonts w:eastAsia="MS Mincho"/>
          <w:lang w:eastAsia="ja-JP"/>
        </w:rPr>
        <w:t>: American Automotive Policy Council (AAPC), Association européenne des fournisseurs de l</w:t>
      </w:r>
      <w:r>
        <w:rPr>
          <w:rFonts w:eastAsia="MS Mincho"/>
          <w:lang w:eastAsia="ja-JP"/>
        </w:rPr>
        <w:t>’</w:t>
      </w:r>
      <w:r w:rsidRPr="0073343E">
        <w:rPr>
          <w:rFonts w:eastAsia="MS Mincho"/>
          <w:lang w:eastAsia="ja-JP"/>
        </w:rPr>
        <w:t xml:space="preserve">automobile (CLEPA), Association internationale des constructeurs de motocycles (IMMA), </w:t>
      </w:r>
      <w:r w:rsidRPr="0073343E">
        <w:t xml:space="preserve">Association internationale des véhicules fonctionnant au gaz naturel (IANGV), </w:t>
      </w:r>
      <w:r w:rsidRPr="0073343E">
        <w:rPr>
          <w:rFonts w:eastAsia="MS Mincho"/>
          <w:lang w:eastAsia="ja-JP"/>
        </w:rPr>
        <w:t>Organisation internationale des constructeurs d</w:t>
      </w:r>
      <w:r>
        <w:rPr>
          <w:rFonts w:eastAsia="MS Mincho"/>
          <w:lang w:eastAsia="ja-JP"/>
        </w:rPr>
        <w:t>’</w:t>
      </w:r>
      <w:r w:rsidRPr="0073343E">
        <w:rPr>
          <w:rFonts w:eastAsia="MS Mincho"/>
          <w:lang w:eastAsia="ja-JP"/>
        </w:rPr>
        <w:t>automobiles (OICA)</w:t>
      </w:r>
      <w:r w:rsidRPr="0073343E">
        <w:t>.</w:t>
      </w:r>
    </w:p>
    <w:p w14:paraId="130DD71B" w14:textId="77777777" w:rsidR="00967239" w:rsidRPr="0073343E" w:rsidRDefault="00967239" w:rsidP="00967239">
      <w:pPr>
        <w:pStyle w:val="HChG"/>
      </w:pPr>
      <w:r w:rsidRPr="0073343E">
        <w:tab/>
        <w:t>II.</w:t>
      </w:r>
      <w:r w:rsidRPr="0073343E">
        <w:tab/>
      </w:r>
      <w:bookmarkStart w:id="3" w:name="_Hlk68189841"/>
      <w:r w:rsidRPr="0073343E">
        <w:t>Adoption de l</w:t>
      </w:r>
      <w:r>
        <w:t>’</w:t>
      </w:r>
      <w:r w:rsidRPr="0073343E">
        <w:t>ordre du jour (point 1</w:t>
      </w:r>
      <w:bookmarkStart w:id="4" w:name="_Hlk66788874"/>
      <w:r w:rsidRPr="0073343E">
        <w:t xml:space="preserve"> de l</w:t>
      </w:r>
      <w:r>
        <w:t>’</w:t>
      </w:r>
      <w:r w:rsidRPr="0073343E">
        <w:t>ordre du jour)</w:t>
      </w:r>
      <w:bookmarkEnd w:id="4"/>
      <w:bookmarkEnd w:id="3"/>
    </w:p>
    <w:p w14:paraId="1501D45E" w14:textId="77777777" w:rsidR="00967239" w:rsidRPr="0073343E" w:rsidRDefault="00967239" w:rsidP="00967239">
      <w:pPr>
        <w:pStyle w:val="SingleTxtG"/>
        <w:ind w:left="2829" w:hanging="1695"/>
        <w:jc w:val="left"/>
      </w:pPr>
      <w:r w:rsidRPr="0073343E">
        <w:rPr>
          <w:i/>
        </w:rPr>
        <w:t>Document(s) </w:t>
      </w:r>
      <w:r w:rsidRPr="0073343E">
        <w:t>:</w:t>
      </w:r>
      <w:r w:rsidRPr="0073343E">
        <w:tab/>
        <w:t>ECE/TRANS/WP.29/GRSG/2021/1</w:t>
      </w:r>
      <w:r>
        <w:t>.</w:t>
      </w:r>
    </w:p>
    <w:p w14:paraId="023CDE6A" w14:textId="77777777" w:rsidR="00967239" w:rsidRPr="0073343E" w:rsidRDefault="00967239" w:rsidP="00967239">
      <w:pPr>
        <w:pStyle w:val="SingleTxtG"/>
      </w:pPr>
      <w:r w:rsidRPr="0073343E">
        <w:t>2.</w:t>
      </w:r>
      <w:r w:rsidRPr="0073343E">
        <w:tab/>
        <w:t>Le GRSG a adopté l</w:t>
      </w:r>
      <w:r>
        <w:t>’</w:t>
      </w:r>
      <w:r w:rsidRPr="0073343E">
        <w:t>ordre du jour provisoire annoté de sa 120</w:t>
      </w:r>
      <w:r w:rsidRPr="0073343E">
        <w:rPr>
          <w:vertAlign w:val="superscript"/>
        </w:rPr>
        <w:t>e</w:t>
      </w:r>
      <w:r w:rsidRPr="0073343E">
        <w:t xml:space="preserve"> session (ECE/TRANS/WP.29/GRSG/2021/1)</w:t>
      </w:r>
      <w:r w:rsidRPr="0073343E">
        <w:rPr>
          <w:lang w:eastAsia="zh-CN"/>
        </w:rPr>
        <w:t>.</w:t>
      </w:r>
    </w:p>
    <w:p w14:paraId="742D27D3" w14:textId="77777777" w:rsidR="00967239" w:rsidRPr="0073343E" w:rsidRDefault="00967239" w:rsidP="00967239">
      <w:pPr>
        <w:pStyle w:val="SingleTxtG"/>
      </w:pPr>
      <w:r w:rsidRPr="0073343E">
        <w:rPr>
          <w:rFonts w:eastAsia="MS Mincho"/>
          <w:lang w:eastAsia="ja-JP"/>
        </w:rPr>
        <w:t>3.</w:t>
      </w:r>
      <w:r w:rsidRPr="0073343E">
        <w:rPr>
          <w:rFonts w:eastAsia="MS Mincho"/>
          <w:lang w:eastAsia="ja-JP"/>
        </w:rPr>
        <w:tab/>
        <w:t>La liste des documents informels distribués pendant la session figure à l</w:t>
      </w:r>
      <w:r>
        <w:rPr>
          <w:rFonts w:eastAsia="MS Mincho"/>
          <w:lang w:eastAsia="ja-JP"/>
        </w:rPr>
        <w:t>’</w:t>
      </w:r>
      <w:r w:rsidRPr="0073343E">
        <w:rPr>
          <w:rFonts w:eastAsia="MS Mincho"/>
          <w:lang w:eastAsia="ja-JP"/>
        </w:rPr>
        <w:t>annexe I au présent rapport. Celle des groupes de travail informels du GRSG figure à l</w:t>
      </w:r>
      <w:r>
        <w:rPr>
          <w:rFonts w:eastAsia="MS Mincho"/>
          <w:lang w:eastAsia="ja-JP"/>
        </w:rPr>
        <w:t>’</w:t>
      </w:r>
      <w:r w:rsidRPr="0073343E">
        <w:rPr>
          <w:rFonts w:eastAsia="MS Mincho"/>
          <w:lang w:eastAsia="ja-JP"/>
        </w:rPr>
        <w:t>annexe II.</w:t>
      </w:r>
    </w:p>
    <w:p w14:paraId="035DC704" w14:textId="77777777" w:rsidR="00967239" w:rsidRPr="0073343E" w:rsidRDefault="00967239" w:rsidP="006A299D">
      <w:pPr>
        <w:pStyle w:val="HChG"/>
      </w:pPr>
      <w:r w:rsidRPr="0073343E">
        <w:tab/>
        <w:t>III.</w:t>
      </w:r>
      <w:r w:rsidRPr="0073343E">
        <w:tab/>
      </w:r>
      <w:bookmarkStart w:id="5" w:name="_Hlk68189846"/>
      <w:r w:rsidRPr="0073343E">
        <w:t>Enregistreur de données de route (point 2 de l</w:t>
      </w:r>
      <w:r>
        <w:t>’</w:t>
      </w:r>
      <w:r w:rsidRPr="0073343E">
        <w:t>ordre du jour)</w:t>
      </w:r>
      <w:bookmarkEnd w:id="5"/>
    </w:p>
    <w:p w14:paraId="3FA88426" w14:textId="77777777" w:rsidR="00967239" w:rsidRPr="0073343E" w:rsidRDefault="00967239" w:rsidP="00967239">
      <w:pPr>
        <w:keepNext/>
        <w:keepLines/>
        <w:spacing w:after="120"/>
        <w:ind w:left="2829" w:right="1134" w:hanging="1695"/>
        <w:rPr>
          <w:i/>
        </w:rPr>
      </w:pPr>
      <w:r w:rsidRPr="0073343E">
        <w:rPr>
          <w:i/>
        </w:rPr>
        <w:t>Document(s) :</w:t>
      </w:r>
      <w:r w:rsidRPr="0073343E">
        <w:rPr>
          <w:i/>
        </w:rPr>
        <w:tab/>
      </w:r>
      <w:r w:rsidRPr="0073343E">
        <w:t>ECE/TRANS/WP.29/2020/100</w:t>
      </w:r>
      <w:r w:rsidRPr="0073343E">
        <w:br/>
        <w:t>ECE/TRANS/WP.29/2020/123</w:t>
      </w:r>
      <w:r w:rsidRPr="0073343E">
        <w:rPr>
          <w:i/>
        </w:rPr>
        <w:br/>
      </w:r>
      <w:r w:rsidRPr="0073343E">
        <w:t>Documents informels</w:t>
      </w:r>
      <w:r>
        <w:t> </w:t>
      </w:r>
      <w:r w:rsidRPr="0073343E">
        <w:t>: GRSG-120-01, GRSG-120-02, GRSG-120-03, GRSG-120-04/Rev.1, GRSG-120-05 et GRSG-120-06</w:t>
      </w:r>
      <w:r>
        <w:t>.</w:t>
      </w:r>
    </w:p>
    <w:p w14:paraId="3EE27946" w14:textId="77777777" w:rsidR="00967239" w:rsidRPr="0073343E" w:rsidRDefault="00967239" w:rsidP="00967239">
      <w:pPr>
        <w:spacing w:after="120"/>
        <w:ind w:left="1134" w:right="1134"/>
        <w:jc w:val="both"/>
      </w:pPr>
      <w:r w:rsidRPr="0073343E">
        <w:t>4.</w:t>
      </w:r>
      <w:r w:rsidRPr="0073343E">
        <w:tab/>
        <w:t>L</w:t>
      </w:r>
      <w:r>
        <w:t>’</w:t>
      </w:r>
      <w:r w:rsidRPr="0073343E">
        <w:t xml:space="preserve">expert des Pays-Bas, Coprésident du groupe de travail informel des enregistreurs de données de route et des systèmes de stockage des données pour la conduite automatisée (EDR/DSSAD) a présenté le document informel GRSG-120-04, qui rend compte des activités menées par le groupe de travail informel entre octobre et décembre 2020, </w:t>
      </w:r>
      <w:r>
        <w:t>à savoir</w:t>
      </w:r>
      <w:r w:rsidRPr="0073343E">
        <w:t xml:space="preserve"> les deux sessions du groupe de travail informel et les six sessions des équipes spéciales </w:t>
      </w:r>
      <w:r>
        <w:t>des</w:t>
      </w:r>
      <w:r w:rsidRPr="0073343E">
        <w:t xml:space="preserve"> définitions, ainsi que des progrès accomplis.</w:t>
      </w:r>
    </w:p>
    <w:p w14:paraId="1153599C" w14:textId="77777777" w:rsidR="00967239" w:rsidRPr="0073343E" w:rsidRDefault="00967239" w:rsidP="00967239">
      <w:pPr>
        <w:spacing w:after="120"/>
        <w:ind w:left="1134" w:right="1134"/>
        <w:jc w:val="both"/>
      </w:pPr>
      <w:r w:rsidRPr="0073343E">
        <w:t>5.</w:t>
      </w:r>
      <w:r w:rsidRPr="0073343E">
        <w:tab/>
        <w:t>Le GRSG a examiné les propositions du groupe de travail informel relatives aux orientations concernant les éléments relatifs au fonctionnement des enregistreurs de données de route (EDR) qu</w:t>
      </w:r>
      <w:r>
        <w:t>’</w:t>
      </w:r>
      <w:r w:rsidRPr="0073343E">
        <w:t>il serait utile d</w:t>
      </w:r>
      <w:r>
        <w:t>’</w:t>
      </w:r>
      <w:r w:rsidRPr="0073343E">
        <w:t>intégrer dans les Accords de 1958 et de 1998 (ECE/TRANS/WP.29/2020/100, tel qu</w:t>
      </w:r>
      <w:r>
        <w:t>e modifié</w:t>
      </w:r>
      <w:r w:rsidRPr="0073343E">
        <w:t xml:space="preserve"> par les documents informels GRSG-120-01 et GRSG-120-05), au nouveau Règlement ONU sur l</w:t>
      </w:r>
      <w:r>
        <w:t>’</w:t>
      </w:r>
      <w:r w:rsidRPr="0073343E">
        <w:t>enregistreur de données de route (EDR) (ECE/TRANS/WP.29/2020/123, tel qu</w:t>
      </w:r>
      <w:r>
        <w:t>’</w:t>
      </w:r>
      <w:r w:rsidRPr="0073343E">
        <w:t>amendé par les documents informels GRSG-120-02 et GRSG-120-05), et à la nouvelle série 01 d</w:t>
      </w:r>
      <w:r>
        <w:t>’</w:t>
      </w:r>
      <w:r w:rsidRPr="0073343E">
        <w:t>amendements au nouveau Règlement ONU sur l</w:t>
      </w:r>
      <w:r>
        <w:t>’</w:t>
      </w:r>
      <w:r w:rsidRPr="0073343E">
        <w:t>EDR (GRSG-120-03 et GRSG-120-05).</w:t>
      </w:r>
    </w:p>
    <w:p w14:paraId="45A16DB8" w14:textId="77777777" w:rsidR="00967239" w:rsidRPr="0073343E" w:rsidRDefault="00967239" w:rsidP="00967239">
      <w:pPr>
        <w:spacing w:after="120"/>
        <w:ind w:left="1134" w:right="1134"/>
        <w:jc w:val="both"/>
      </w:pPr>
      <w:r w:rsidRPr="0073343E">
        <w:t>6.</w:t>
      </w:r>
      <w:r w:rsidRPr="0073343E">
        <w:tab/>
        <w:t>L</w:t>
      </w:r>
      <w:r>
        <w:t>’</w:t>
      </w:r>
      <w:r w:rsidRPr="0073343E">
        <w:t>expert de l</w:t>
      </w:r>
      <w:r>
        <w:t>’</w:t>
      </w:r>
      <w:r w:rsidRPr="0073343E">
        <w:t>AAPC a présenté le document GRSG-120-06,</w:t>
      </w:r>
      <w:r>
        <w:t xml:space="preserve"> qui porte</w:t>
      </w:r>
      <w:r w:rsidRPr="0073343E">
        <w:t xml:space="preserve"> sur les éléments de données pour les EDR. Le GRSG a pris note des questions soulevées par l</w:t>
      </w:r>
      <w:r>
        <w:t>’</w:t>
      </w:r>
      <w:r w:rsidRPr="0073343E">
        <w:t>expert.</w:t>
      </w:r>
    </w:p>
    <w:p w14:paraId="5CFB0096" w14:textId="77777777" w:rsidR="00967239" w:rsidRPr="0073343E" w:rsidRDefault="00967239" w:rsidP="00967239">
      <w:pPr>
        <w:spacing w:after="120"/>
        <w:ind w:left="1134" w:right="1134"/>
        <w:jc w:val="both"/>
        <w:rPr>
          <w:szCs w:val="24"/>
        </w:rPr>
      </w:pPr>
      <w:r w:rsidRPr="0073343E">
        <w:t>7.</w:t>
      </w:r>
      <w:r w:rsidRPr="0073343E">
        <w:tab/>
        <w:t>Après un débat technique approfondi</w:t>
      </w:r>
      <w:r>
        <w:t xml:space="preserve"> pendant lequel l</w:t>
      </w:r>
      <w:r w:rsidRPr="0073343E">
        <w:t>es experts de l</w:t>
      </w:r>
      <w:r>
        <w:t>’</w:t>
      </w:r>
      <w:r w:rsidRPr="0073343E">
        <w:t xml:space="preserve">Allemagne, de la Belgique, des </w:t>
      </w:r>
      <w:r w:rsidRPr="0073343E">
        <w:rPr>
          <w:rFonts w:eastAsia="MS Mincho"/>
          <w:lang w:eastAsia="ja-JP"/>
        </w:rPr>
        <w:t>États-Unis d</w:t>
      </w:r>
      <w:r>
        <w:rPr>
          <w:rFonts w:eastAsia="MS Mincho"/>
          <w:lang w:eastAsia="ja-JP"/>
        </w:rPr>
        <w:t>’</w:t>
      </w:r>
      <w:r w:rsidRPr="0073343E">
        <w:rPr>
          <w:rFonts w:eastAsia="MS Mincho"/>
          <w:lang w:eastAsia="ja-JP"/>
        </w:rPr>
        <w:t>Amérique</w:t>
      </w:r>
      <w:r w:rsidRPr="0073343E">
        <w:t>, de l</w:t>
      </w:r>
      <w:r>
        <w:t>’</w:t>
      </w:r>
      <w:r w:rsidRPr="0073343E">
        <w:t xml:space="preserve">Italie, du Japon, des Pays-Bas, </w:t>
      </w:r>
      <w:r>
        <w:t xml:space="preserve">et </w:t>
      </w:r>
      <w:r w:rsidRPr="0073343E">
        <w:t>du Royaume</w:t>
      </w:r>
      <w:r>
        <w:noBreakHyphen/>
      </w:r>
      <w:r w:rsidRPr="0073343E">
        <w:t>Uni de Grande-Bretagne et d</w:t>
      </w:r>
      <w:r>
        <w:t>’</w:t>
      </w:r>
      <w:r w:rsidRPr="0073343E">
        <w:t>Irlande du Nord, ainsi que de la Commission européenne, de l</w:t>
      </w:r>
      <w:r>
        <w:t>’</w:t>
      </w:r>
      <w:r w:rsidRPr="0073343E">
        <w:t>AAPC et de l</w:t>
      </w:r>
      <w:r>
        <w:t>’</w:t>
      </w:r>
      <w:r w:rsidRPr="0073343E">
        <w:t>OICA</w:t>
      </w:r>
      <w:r>
        <w:t xml:space="preserve"> ont formulé d</w:t>
      </w:r>
      <w:r w:rsidRPr="0073343E">
        <w:t>es observations, le GRSG a prié le secrétariat d</w:t>
      </w:r>
      <w:r>
        <w:t>’</w:t>
      </w:r>
      <w:r w:rsidRPr="0073343E">
        <w:t xml:space="preserve">élaborer une version récapitulative des amendements au document ECE/TRANS/WP.29/2020/100 contenant un projet </w:t>
      </w:r>
      <w:r>
        <w:t>d’o</w:t>
      </w:r>
      <w:r w:rsidRPr="0073343E">
        <w:t>rientations concernant les éléments relatifs au fonctionnement des enregistreurs de données de route (EDR) qu</w:t>
      </w:r>
      <w:r>
        <w:t>’</w:t>
      </w:r>
      <w:r w:rsidRPr="0073343E">
        <w:t>il serait utile d</w:t>
      </w:r>
      <w:r>
        <w:t>’</w:t>
      </w:r>
      <w:r w:rsidRPr="0073343E">
        <w:t xml:space="preserve">intégrer dans les résolutions ou les </w:t>
      </w:r>
      <w:r>
        <w:t>R</w:t>
      </w:r>
      <w:r w:rsidRPr="0073343E">
        <w:t xml:space="preserve">èglements établis dans le cadre des Accords de 1958 et de 1998, </w:t>
      </w:r>
      <w:r>
        <w:t>sur la base d</w:t>
      </w:r>
      <w:r w:rsidRPr="0073343E">
        <w:t xml:space="preserve">es documents informels GRSG-120-01 et GRSG-120-05, et de soumettre </w:t>
      </w:r>
      <w:r>
        <w:t xml:space="preserve">ce texte dans un </w:t>
      </w:r>
      <w:r w:rsidRPr="0073343E">
        <w:t xml:space="preserve">document officiel </w:t>
      </w:r>
      <w:r>
        <w:t xml:space="preserve">où </w:t>
      </w:r>
      <w:r w:rsidRPr="0073343E">
        <w:t xml:space="preserve">les </w:t>
      </w:r>
      <w:r>
        <w:t>points non élucidés</w:t>
      </w:r>
      <w:r w:rsidRPr="0073343E">
        <w:t xml:space="preserve"> </w:t>
      </w:r>
      <w:r>
        <w:t xml:space="preserve">seraient mis </w:t>
      </w:r>
      <w:r w:rsidRPr="0073343E">
        <w:t>entre crochets</w:t>
      </w:r>
      <w:r>
        <w:t>,</w:t>
      </w:r>
      <w:r w:rsidRPr="0073343E" w:rsidDel="00843A6D">
        <w:t xml:space="preserve"> </w:t>
      </w:r>
      <w:r w:rsidRPr="0073343E">
        <w:t>pour examen à la session du WP.29 de mars 2021.</w:t>
      </w:r>
    </w:p>
    <w:p w14:paraId="2452650B" w14:textId="77777777" w:rsidR="00967239" w:rsidRPr="0073343E" w:rsidRDefault="00967239" w:rsidP="00967239">
      <w:pPr>
        <w:spacing w:after="120"/>
        <w:ind w:left="1134" w:right="1134"/>
        <w:jc w:val="both"/>
      </w:pPr>
      <w:r w:rsidRPr="0073343E">
        <w:rPr>
          <w:szCs w:val="24"/>
        </w:rPr>
        <w:t>8.</w:t>
      </w:r>
      <w:r w:rsidRPr="0073343E">
        <w:rPr>
          <w:szCs w:val="24"/>
        </w:rPr>
        <w:tab/>
      </w:r>
      <w:r w:rsidRPr="0073343E">
        <w:t xml:space="preserve">Le GRSG a adopté les amendements au document ECE/TRANS/WP.29/2020/123, </w:t>
      </w:r>
      <w:r>
        <w:t xml:space="preserve">qui contient une </w:t>
      </w:r>
      <w:r w:rsidRPr="0073343E">
        <w:t>proposition de nouveau Règlement ONU sur l</w:t>
      </w:r>
      <w:r>
        <w:t>’</w:t>
      </w:r>
      <w:r w:rsidRPr="0073343E">
        <w:t xml:space="preserve">enregistreur de données de route (EDR), en se fondant sur les documents informels GRSG-120-02 et GRSG-120-05, et </w:t>
      </w:r>
      <w:r>
        <w:t xml:space="preserve">il </w:t>
      </w:r>
      <w:r w:rsidRPr="0073343E">
        <w:t>a prié le secrétariat de les soumettre en tant que document officiel au WP.29 et au Comité d</w:t>
      </w:r>
      <w:r>
        <w:t>’</w:t>
      </w:r>
      <w:r w:rsidRPr="0073343E">
        <w:t>administration de l</w:t>
      </w:r>
      <w:r>
        <w:t>’</w:t>
      </w:r>
      <w:r w:rsidRPr="0073343E">
        <w:t>Accord de 1958 (AC.1) pour examen et mise aux voix à leurs sessions de mars 2021.</w:t>
      </w:r>
    </w:p>
    <w:p w14:paraId="07FB15B7" w14:textId="77777777" w:rsidR="00967239" w:rsidRPr="0073343E" w:rsidRDefault="00967239" w:rsidP="00967239">
      <w:pPr>
        <w:spacing w:after="120"/>
        <w:ind w:left="1134" w:right="1134"/>
        <w:jc w:val="both"/>
      </w:pPr>
      <w:r w:rsidRPr="0073343E">
        <w:t>9.</w:t>
      </w:r>
      <w:r w:rsidRPr="0073343E">
        <w:tab/>
        <w:t xml:space="preserve">Après un débat technique approfondi, </w:t>
      </w:r>
      <w:r>
        <w:t>pendant lequel l</w:t>
      </w:r>
      <w:r w:rsidRPr="0073343E">
        <w:t>es</w:t>
      </w:r>
      <w:r w:rsidRPr="0073343E" w:rsidDel="00805557">
        <w:t xml:space="preserve"> </w:t>
      </w:r>
      <w:r w:rsidRPr="0073343E">
        <w:t>experts de l</w:t>
      </w:r>
      <w:r>
        <w:t>’</w:t>
      </w:r>
      <w:r w:rsidRPr="0073343E">
        <w:t>Allemagne, de la Belgique, de l</w:t>
      </w:r>
      <w:r>
        <w:t>’</w:t>
      </w:r>
      <w:r w:rsidRPr="0073343E">
        <w:t>Italie, du Japon, des Pays-Bas et du Royaume-Uni de Grande-Bretagne et d</w:t>
      </w:r>
      <w:r>
        <w:t>’</w:t>
      </w:r>
      <w:r w:rsidRPr="0073343E">
        <w:t>Irlande du Nord, ainsi que de la Commission européenne et de l</w:t>
      </w:r>
      <w:r>
        <w:t>’</w:t>
      </w:r>
      <w:r w:rsidRPr="0073343E">
        <w:t>OICA</w:t>
      </w:r>
      <w:r>
        <w:t xml:space="preserve"> ont formulé d</w:t>
      </w:r>
      <w:r w:rsidRPr="0073343E">
        <w:t>es observations, Le GRSG a adopté</w:t>
      </w:r>
      <w:r>
        <w:t>, sur la base des</w:t>
      </w:r>
      <w:r w:rsidRPr="0073343E">
        <w:t xml:space="preserve"> documents informels GRSG-120-03 et GRSG-120-05</w:t>
      </w:r>
      <w:r>
        <w:t>,</w:t>
      </w:r>
      <w:r w:rsidRPr="0073343E">
        <w:t xml:space="preserve"> une nouvelle série 01 d</w:t>
      </w:r>
      <w:r>
        <w:t>’</w:t>
      </w:r>
      <w:r w:rsidRPr="0073343E">
        <w:t>amendements au nouveau Règlement ONU sur l</w:t>
      </w:r>
      <w:r>
        <w:t>’</w:t>
      </w:r>
      <w:r w:rsidRPr="0073343E">
        <w:t xml:space="preserve">EDR </w:t>
      </w:r>
      <w:r>
        <w:t>débarrassée des crochets en ce qui concerne</w:t>
      </w:r>
      <w:r w:rsidRPr="0073343E">
        <w:t xml:space="preserve"> les éléments relatifs aux données supplémentaires (p</w:t>
      </w:r>
      <w:r>
        <w:t>.</w:t>
      </w:r>
      <w:r w:rsidRPr="0073343E">
        <w:t xml:space="preserve"> 22 et 23 du document GRSG-120-03), et </w:t>
      </w:r>
      <w:r>
        <w:t xml:space="preserve">il </w:t>
      </w:r>
      <w:r w:rsidRPr="0073343E">
        <w:t>a prié le secrétariat de la soumettre en tant que document officiel au WP.29 et au Comité d</w:t>
      </w:r>
      <w:r>
        <w:t>’</w:t>
      </w:r>
      <w:r w:rsidRPr="0073343E">
        <w:t xml:space="preserve">administration (AC.1) pour examen et mise aux voix à leurs sessions de mars 2021. </w:t>
      </w:r>
    </w:p>
    <w:p w14:paraId="467CC23B" w14:textId="77777777" w:rsidR="00967239" w:rsidRPr="0073343E" w:rsidRDefault="00967239" w:rsidP="00967239">
      <w:pPr>
        <w:spacing w:after="120"/>
        <w:ind w:left="1134" w:right="1134"/>
        <w:jc w:val="both"/>
        <w:rPr>
          <w:szCs w:val="24"/>
        </w:rPr>
      </w:pPr>
      <w:r w:rsidRPr="0073343E">
        <w:t>10.</w:t>
      </w:r>
      <w:r w:rsidRPr="0073343E">
        <w:tab/>
        <w:t xml:space="preserve">La demande de la Commission européenne tendant à </w:t>
      </w:r>
      <w:r w:rsidRPr="00CB1120">
        <w:t xml:space="preserve">faire concorder </w:t>
      </w:r>
      <w:r w:rsidRPr="0073343E">
        <w:t xml:space="preserve">les dispositions provisoires </w:t>
      </w:r>
      <w:r>
        <w:t>avec</w:t>
      </w:r>
      <w:r w:rsidRPr="0073343E">
        <w:t xml:space="preserve"> le </w:t>
      </w:r>
      <w:r>
        <w:t>R</w:t>
      </w:r>
      <w:r w:rsidRPr="0073343E">
        <w:t>èglement de l</w:t>
      </w:r>
      <w:r>
        <w:t>’</w:t>
      </w:r>
      <w:r w:rsidRPr="0073343E">
        <w:t xml:space="preserve">Union européenne sur la sécurité générale </w:t>
      </w:r>
      <w:r>
        <w:t xml:space="preserve">en ce qui concerne </w:t>
      </w:r>
      <w:r w:rsidRPr="0073343E">
        <w:t>les dates prévues</w:t>
      </w:r>
      <w:r>
        <w:t xml:space="preserve"> </w:t>
      </w:r>
      <w:r w:rsidRPr="0073343E">
        <w:t>n</w:t>
      </w:r>
      <w:r>
        <w:t>’</w:t>
      </w:r>
      <w:r w:rsidRPr="0073343E">
        <w:t xml:space="preserve">ayant pas été appuyée par les autres </w:t>
      </w:r>
      <w:r>
        <w:t>P</w:t>
      </w:r>
      <w:r w:rsidRPr="0073343E">
        <w:t xml:space="preserve">arties contractantes qui sont intervenues au cours de la session, </w:t>
      </w:r>
      <w:r>
        <w:t>le</w:t>
      </w:r>
      <w:r w:rsidRPr="0073343E">
        <w:t xml:space="preserve"> représentant </w:t>
      </w:r>
      <w:r>
        <w:t xml:space="preserve">de la Commission </w:t>
      </w:r>
      <w:r w:rsidRPr="0073343E">
        <w:t xml:space="preserve">a </w:t>
      </w:r>
      <w:r>
        <w:t xml:space="preserve">dit </w:t>
      </w:r>
      <w:r w:rsidRPr="0073343E">
        <w:t>qu</w:t>
      </w:r>
      <w:r>
        <w:t>’</w:t>
      </w:r>
      <w:r w:rsidRPr="0073343E">
        <w:t xml:space="preserve">un document informel sur cette question </w:t>
      </w:r>
      <w:r>
        <w:t>pourrait être</w:t>
      </w:r>
      <w:r w:rsidRPr="0073343E">
        <w:t xml:space="preserve"> présenté par la Commission au WP.29 pour examen à sa session de mars 2021, sous réserve des résultats du processus de décision interne de l</w:t>
      </w:r>
      <w:r>
        <w:t>’</w:t>
      </w:r>
      <w:r w:rsidRPr="0073343E">
        <w:t>Union européenne.</w:t>
      </w:r>
    </w:p>
    <w:p w14:paraId="3B34267A" w14:textId="77777777" w:rsidR="00967239" w:rsidRPr="0073343E" w:rsidRDefault="00967239" w:rsidP="006A299D">
      <w:pPr>
        <w:pStyle w:val="HChG"/>
      </w:pPr>
      <w:r w:rsidRPr="0073343E">
        <w:tab/>
        <w:t>IV.</w:t>
      </w:r>
      <w:r w:rsidRPr="0073343E">
        <w:tab/>
      </w:r>
      <w:bookmarkStart w:id="6" w:name="_Hlk68189880"/>
      <w:r w:rsidRPr="0073343E">
        <w:t>Questions diverses (point 3 de l</w:t>
      </w:r>
      <w:r>
        <w:t>’</w:t>
      </w:r>
      <w:r w:rsidRPr="0073343E">
        <w:t>ordre du jour)</w:t>
      </w:r>
      <w:bookmarkEnd w:id="6"/>
    </w:p>
    <w:p w14:paraId="5AB4F661" w14:textId="77777777" w:rsidR="00967239" w:rsidRPr="0073343E" w:rsidRDefault="00967239" w:rsidP="006A299D">
      <w:pPr>
        <w:pStyle w:val="H1G"/>
        <w:rPr>
          <w:highlight w:val="yellow"/>
        </w:rPr>
      </w:pPr>
      <w:r w:rsidRPr="0073343E">
        <w:tab/>
        <w:t>A.</w:t>
      </w:r>
      <w:r w:rsidRPr="0073343E">
        <w:tab/>
      </w:r>
      <w:bookmarkStart w:id="7" w:name="_Hlk68189915"/>
      <w:r w:rsidRPr="0073343E">
        <w:t>Proposition de nouveaux Règlements ONU énonçant des prescriptions techniques uniformes relatives à l</w:t>
      </w:r>
      <w:r>
        <w:t>’</w:t>
      </w:r>
      <w:r w:rsidRPr="0073343E">
        <w:t>homologation des dispositifs d</w:t>
      </w:r>
      <w:r>
        <w:t>’</w:t>
      </w:r>
      <w:r w:rsidRPr="0073343E">
        <w:t>immobilisation, ainsi qu</w:t>
      </w:r>
      <w:r>
        <w:t>’</w:t>
      </w:r>
      <w:r w:rsidRPr="0073343E">
        <w:t>à l</w:t>
      </w:r>
      <w:r>
        <w:t>’</w:t>
      </w:r>
      <w:r w:rsidRPr="0073343E">
        <w:t xml:space="preserve">homologation des systèmes </w:t>
      </w:r>
      <w:r>
        <w:br/>
      </w:r>
      <w:r w:rsidRPr="0073343E">
        <w:t>d</w:t>
      </w:r>
      <w:r>
        <w:t>’</w:t>
      </w:r>
      <w:r w:rsidRPr="0073343E">
        <w:t>alarme pour véhicules et à l</w:t>
      </w:r>
      <w:r>
        <w:t>’</w:t>
      </w:r>
      <w:r w:rsidRPr="0073343E">
        <w:t>homologation d</w:t>
      </w:r>
      <w:r>
        <w:t>’</w:t>
      </w:r>
      <w:r w:rsidRPr="0073343E">
        <w:t xml:space="preserve">un véhicule </w:t>
      </w:r>
      <w:r>
        <w:br/>
      </w:r>
      <w:r w:rsidRPr="0073343E">
        <w:t>en ce qui concerne son système d</w:t>
      </w:r>
      <w:r>
        <w:t>’</w:t>
      </w:r>
      <w:r w:rsidRPr="0073343E">
        <w:t xml:space="preserve">alarme </w:t>
      </w:r>
      <w:bookmarkEnd w:id="7"/>
    </w:p>
    <w:p w14:paraId="6B5CBBD4" w14:textId="77777777" w:rsidR="00967239" w:rsidRPr="0073343E" w:rsidRDefault="00967239" w:rsidP="00967239">
      <w:pPr>
        <w:keepNext/>
        <w:keepLines/>
        <w:spacing w:after="120"/>
        <w:ind w:left="1134" w:right="1134"/>
        <w:jc w:val="both"/>
      </w:pPr>
      <w:r w:rsidRPr="0073343E">
        <w:t>11.</w:t>
      </w:r>
      <w:r w:rsidRPr="0073343E">
        <w:tab/>
        <w:t>Le secrétariat a demandé l</w:t>
      </w:r>
      <w:r>
        <w:t>’</w:t>
      </w:r>
      <w:r w:rsidRPr="0073343E">
        <w:t>avis du GRSG concernant les références aux Règlements ONU n</w:t>
      </w:r>
      <w:r w:rsidRPr="0073343E">
        <w:rPr>
          <w:vertAlign w:val="superscript"/>
        </w:rPr>
        <w:t>o</w:t>
      </w:r>
      <w:r w:rsidRPr="0073343E">
        <w:t> 97 et n</w:t>
      </w:r>
      <w:r w:rsidRPr="0073343E">
        <w:rPr>
          <w:vertAlign w:val="superscript"/>
        </w:rPr>
        <w:t>o</w:t>
      </w:r>
      <w:r w:rsidRPr="0073343E">
        <w:t xml:space="preserve"> 116 tels </w:t>
      </w:r>
      <w:r>
        <w:t>que modifiés</w:t>
      </w:r>
      <w:r w:rsidRPr="0073343E">
        <w:t xml:space="preserve"> respectivement par le complément 8 à la série 01 d</w:t>
      </w:r>
      <w:r>
        <w:t>’</w:t>
      </w:r>
      <w:r w:rsidRPr="0073343E">
        <w:t>amendements et le complément 7 à la série 01 d</w:t>
      </w:r>
      <w:r>
        <w:t>’</w:t>
      </w:r>
      <w:r w:rsidRPr="0073343E">
        <w:t>amendements, qui étaient entre crochets au paragraphe 4.8 du nouveau projet de Règlements ONU sur les dispositifs d</w:t>
      </w:r>
      <w:r>
        <w:t>’</w:t>
      </w:r>
      <w:r w:rsidRPr="0073343E">
        <w:t>immobilisation (ECE/TRANS/WP.29/GRSG/2020/26, adopté à la 119</w:t>
      </w:r>
      <w:r w:rsidRPr="0073343E">
        <w:rPr>
          <w:vertAlign w:val="superscript"/>
        </w:rPr>
        <w:t>e</w:t>
      </w:r>
      <w:r w:rsidRPr="0073343E">
        <w:t xml:space="preserve"> session du GRSG), dont la suppression permettrait d</w:t>
      </w:r>
      <w:r>
        <w:t>’</w:t>
      </w:r>
      <w:r w:rsidRPr="0073343E">
        <w:t>homologuer les dispositifs d</w:t>
      </w:r>
      <w:r>
        <w:t>’</w:t>
      </w:r>
      <w:r w:rsidRPr="0073343E">
        <w:t>immobilisation et les systèmes d</w:t>
      </w:r>
      <w:r>
        <w:t>’</w:t>
      </w:r>
      <w:r w:rsidRPr="0073343E">
        <w:t xml:space="preserve">alarme </w:t>
      </w:r>
      <w:r>
        <w:t>conformément aux</w:t>
      </w:r>
      <w:r w:rsidRPr="0073343E">
        <w:t xml:space="preserve"> nouveaux projets de Règlement ONU sur les dispositifs d</w:t>
      </w:r>
      <w:r>
        <w:t>’</w:t>
      </w:r>
      <w:r w:rsidRPr="0073343E">
        <w:t>immobilisation et sur les systèmes d</w:t>
      </w:r>
      <w:r>
        <w:t>’</w:t>
      </w:r>
      <w:r w:rsidRPr="0073343E">
        <w:t>alarme et au</w:t>
      </w:r>
      <w:r>
        <w:t>x</w:t>
      </w:r>
      <w:r w:rsidRPr="0073343E">
        <w:t xml:space="preserve"> Règlements ONU n</w:t>
      </w:r>
      <w:r w:rsidRPr="0073343E">
        <w:rPr>
          <w:vertAlign w:val="superscript"/>
        </w:rPr>
        <w:t>o</w:t>
      </w:r>
      <w:r w:rsidRPr="0073343E">
        <w:t> 97 et n</w:t>
      </w:r>
      <w:r w:rsidRPr="0073343E">
        <w:rPr>
          <w:vertAlign w:val="superscript"/>
        </w:rPr>
        <w:t>o</w:t>
      </w:r>
      <w:r w:rsidRPr="0073343E">
        <w:t> 116.</w:t>
      </w:r>
    </w:p>
    <w:p w14:paraId="5F9EB6FD" w14:textId="77777777" w:rsidR="00967239" w:rsidRPr="0073343E" w:rsidRDefault="00967239" w:rsidP="00967239">
      <w:pPr>
        <w:keepNext/>
        <w:keepLines/>
        <w:spacing w:after="120"/>
        <w:ind w:left="1134" w:right="1134"/>
        <w:jc w:val="both"/>
      </w:pPr>
      <w:r w:rsidRPr="0073343E">
        <w:t>12.</w:t>
      </w:r>
      <w:r w:rsidRPr="0073343E">
        <w:tab/>
        <w:t>Le GRSG a prié le secrétariat de supprimer les crochets au paragraphe 4.8 du document ECE/TRANS/WP.29/GRSG/2020/26 et d</w:t>
      </w:r>
      <w:r>
        <w:t>’en</w:t>
      </w:r>
      <w:r w:rsidRPr="0073343E">
        <w:t xml:space="preserve"> soumettre </w:t>
      </w:r>
      <w:r>
        <w:t xml:space="preserve">le texte, </w:t>
      </w:r>
      <w:r w:rsidRPr="0073343E">
        <w:t>en tant que document officiel</w:t>
      </w:r>
      <w:r>
        <w:t>,</w:t>
      </w:r>
      <w:r w:rsidRPr="0073343E">
        <w:t xml:space="preserve"> au WP.29 et au Comité d</w:t>
      </w:r>
      <w:r>
        <w:t>’</w:t>
      </w:r>
      <w:r w:rsidRPr="0073343E">
        <w:t>administration (AC.1) pour examen et mise aux voix à leurs sessions de mars 2021.</w:t>
      </w:r>
    </w:p>
    <w:p w14:paraId="66DEF53A" w14:textId="77777777" w:rsidR="00967239" w:rsidRDefault="00967239" w:rsidP="00967239">
      <w:pPr>
        <w:suppressAutoHyphens w:val="0"/>
        <w:kinsoku/>
        <w:overflowPunct/>
        <w:autoSpaceDE/>
        <w:autoSpaceDN/>
        <w:adjustRightInd/>
        <w:snapToGrid/>
        <w:spacing w:after="200" w:line="276" w:lineRule="auto"/>
      </w:pPr>
      <w:r>
        <w:br w:type="page"/>
      </w:r>
    </w:p>
    <w:p w14:paraId="1272B2CD" w14:textId="77777777" w:rsidR="00967239" w:rsidRPr="006C3F99" w:rsidRDefault="00967239" w:rsidP="00967239">
      <w:pPr>
        <w:pStyle w:val="HChG"/>
        <w:rPr>
          <w:lang w:val="en-US"/>
        </w:rPr>
      </w:pPr>
      <w:r w:rsidRPr="006C3F99">
        <w:rPr>
          <w:lang w:val="en-US"/>
        </w:rPr>
        <w:t>Annex</w:t>
      </w:r>
      <w:r>
        <w:rPr>
          <w:lang w:val="en-US"/>
        </w:rPr>
        <w:t>e</w:t>
      </w:r>
      <w:r w:rsidRPr="006C3F99">
        <w:rPr>
          <w:lang w:val="en-US"/>
        </w:rPr>
        <w:t xml:space="preserve"> I</w:t>
      </w:r>
    </w:p>
    <w:p w14:paraId="55421832" w14:textId="77777777" w:rsidR="00967239" w:rsidRPr="00821E97" w:rsidRDefault="00967239" w:rsidP="00967239">
      <w:pPr>
        <w:pStyle w:val="SingleTxtG"/>
        <w:jc w:val="right"/>
        <w:rPr>
          <w:lang w:val="en-US"/>
        </w:rPr>
      </w:pPr>
      <w:r w:rsidRPr="00821E97">
        <w:rPr>
          <w:lang w:val="en-US"/>
        </w:rPr>
        <w:t>[</w:t>
      </w:r>
      <w:r w:rsidRPr="006C3F99">
        <w:rPr>
          <w:i/>
          <w:iCs/>
          <w:lang w:val="en-US"/>
        </w:rPr>
        <w:t>Anglais seulement</w:t>
      </w:r>
      <w:r w:rsidRPr="00821E97">
        <w:rPr>
          <w:lang w:val="en-US"/>
        </w:rPr>
        <w:t>]</w:t>
      </w:r>
    </w:p>
    <w:p w14:paraId="63A71911" w14:textId="77777777" w:rsidR="00967239" w:rsidRPr="00821E97" w:rsidRDefault="00967239" w:rsidP="00967239">
      <w:pPr>
        <w:pStyle w:val="HChG"/>
        <w:keepNext w:val="0"/>
        <w:keepLines w:val="0"/>
        <w:widowControl w:val="0"/>
        <w:rPr>
          <w:lang w:val="en-US"/>
        </w:rPr>
      </w:pPr>
      <w:r w:rsidRPr="00821E97">
        <w:rPr>
          <w:lang w:val="en-US"/>
        </w:rPr>
        <w:tab/>
      </w:r>
      <w:r w:rsidRPr="00821E97">
        <w:rPr>
          <w:lang w:val="en-US"/>
        </w:rPr>
        <w:tab/>
      </w:r>
      <w:bookmarkStart w:id="8" w:name="_Hlk68189980"/>
      <w:r w:rsidRPr="00821E97">
        <w:rPr>
          <w:lang w:val="en-US"/>
        </w:rPr>
        <w:t>List of informal documents considered during the meeting</w:t>
      </w:r>
      <w:bookmarkEnd w:id="8"/>
    </w:p>
    <w:p w14:paraId="1C799864" w14:textId="77777777" w:rsidR="00967239" w:rsidRPr="00821E97" w:rsidRDefault="00967239" w:rsidP="00967239">
      <w:pPr>
        <w:pStyle w:val="H1G"/>
        <w:keepNext w:val="0"/>
        <w:keepLines w:val="0"/>
        <w:widowControl w:val="0"/>
        <w:spacing w:before="120"/>
        <w:rPr>
          <w:lang w:val="en-US"/>
        </w:rPr>
      </w:pPr>
      <w:r w:rsidRPr="00821E97">
        <w:rPr>
          <w:lang w:val="en-US"/>
        </w:rPr>
        <w:tab/>
      </w:r>
      <w:r w:rsidRPr="00821E97">
        <w:rPr>
          <w:lang w:val="en-US"/>
        </w:rPr>
        <w:tab/>
        <w:t>List of informal documents (GRSG-120-…) distributed during the meeting (English only)</w:t>
      </w:r>
    </w:p>
    <w:tbl>
      <w:tblPr>
        <w:tblW w:w="8321" w:type="dxa"/>
        <w:tblInd w:w="990" w:type="dxa"/>
        <w:tblLayout w:type="fixed"/>
        <w:tblCellMar>
          <w:left w:w="0" w:type="dxa"/>
          <w:right w:w="0" w:type="dxa"/>
        </w:tblCellMar>
        <w:tblLook w:val="01E0" w:firstRow="1" w:lastRow="1" w:firstColumn="1" w:lastColumn="1" w:noHBand="0" w:noVBand="0"/>
      </w:tblPr>
      <w:tblGrid>
        <w:gridCol w:w="628"/>
        <w:gridCol w:w="6122"/>
        <w:gridCol w:w="720"/>
        <w:gridCol w:w="851"/>
      </w:tblGrid>
      <w:tr w:rsidR="00967239" w:rsidRPr="00E30DFE" w14:paraId="5BBEA4EC" w14:textId="77777777" w:rsidTr="00E657B5">
        <w:trPr>
          <w:tblHeader/>
        </w:trPr>
        <w:tc>
          <w:tcPr>
            <w:tcW w:w="628" w:type="dxa"/>
            <w:shd w:val="clear" w:color="auto" w:fill="auto"/>
          </w:tcPr>
          <w:p w14:paraId="7FD7E76D" w14:textId="77777777" w:rsidR="00967239" w:rsidRPr="00E30DFE" w:rsidRDefault="00967239" w:rsidP="00E657B5">
            <w:pPr>
              <w:pStyle w:val="Notedebasdepage"/>
              <w:tabs>
                <w:tab w:val="clear" w:pos="1021"/>
              </w:tabs>
              <w:ind w:left="0" w:right="0" w:firstLine="0"/>
              <w:jc w:val="center"/>
              <w:rPr>
                <w:i/>
                <w:szCs w:val="18"/>
              </w:rPr>
            </w:pPr>
            <w:r w:rsidRPr="00E30DFE">
              <w:rPr>
                <w:i/>
                <w:szCs w:val="18"/>
              </w:rPr>
              <w:t>No.</w:t>
            </w:r>
          </w:p>
        </w:tc>
        <w:tc>
          <w:tcPr>
            <w:tcW w:w="6122" w:type="dxa"/>
            <w:shd w:val="clear" w:color="auto" w:fill="auto"/>
          </w:tcPr>
          <w:p w14:paraId="18D63C28" w14:textId="77777777" w:rsidR="00967239" w:rsidRPr="00E30DFE" w:rsidRDefault="00967239" w:rsidP="00E657B5">
            <w:pPr>
              <w:pStyle w:val="Notedebasdepage"/>
              <w:ind w:left="113" w:right="34" w:firstLine="0"/>
              <w:rPr>
                <w:i/>
                <w:szCs w:val="18"/>
              </w:rPr>
            </w:pPr>
            <w:r w:rsidRPr="00E30DFE">
              <w:rPr>
                <w:i/>
                <w:szCs w:val="18"/>
              </w:rPr>
              <w:t>(Author) Title</w:t>
            </w:r>
          </w:p>
        </w:tc>
        <w:tc>
          <w:tcPr>
            <w:tcW w:w="720" w:type="dxa"/>
          </w:tcPr>
          <w:p w14:paraId="6DCE923C" w14:textId="77777777" w:rsidR="00967239" w:rsidRPr="00E30DFE" w:rsidRDefault="00967239" w:rsidP="00E657B5">
            <w:pPr>
              <w:pStyle w:val="Notedebasdepage"/>
              <w:tabs>
                <w:tab w:val="clear" w:pos="1021"/>
                <w:tab w:val="left" w:pos="830"/>
              </w:tabs>
              <w:ind w:left="0" w:right="0" w:firstLine="0"/>
              <w:jc w:val="center"/>
              <w:rPr>
                <w:i/>
                <w:szCs w:val="18"/>
              </w:rPr>
            </w:pPr>
            <w:r w:rsidRPr="00E30DFE">
              <w:rPr>
                <w:i/>
                <w:szCs w:val="18"/>
              </w:rPr>
              <w:t>Follow-up</w:t>
            </w:r>
          </w:p>
        </w:tc>
        <w:tc>
          <w:tcPr>
            <w:tcW w:w="851" w:type="dxa"/>
            <w:shd w:val="clear" w:color="auto" w:fill="auto"/>
          </w:tcPr>
          <w:p w14:paraId="28CD017B" w14:textId="77777777" w:rsidR="00967239" w:rsidRPr="00E30DFE" w:rsidRDefault="00967239" w:rsidP="00E657B5">
            <w:pPr>
              <w:pStyle w:val="Notedebasdepage"/>
              <w:tabs>
                <w:tab w:val="clear" w:pos="1021"/>
                <w:tab w:val="left" w:pos="830"/>
              </w:tabs>
              <w:ind w:left="0" w:right="0" w:firstLine="0"/>
              <w:jc w:val="center"/>
              <w:rPr>
                <w:i/>
                <w:szCs w:val="18"/>
              </w:rPr>
            </w:pPr>
            <w:r w:rsidRPr="00E30DFE">
              <w:rPr>
                <w:i/>
                <w:szCs w:val="18"/>
              </w:rPr>
              <w:t>Agenda item</w:t>
            </w:r>
          </w:p>
        </w:tc>
      </w:tr>
      <w:tr w:rsidR="00967239" w:rsidRPr="00E30DFE" w14:paraId="124B82D0" w14:textId="77777777" w:rsidTr="00E657B5">
        <w:tc>
          <w:tcPr>
            <w:tcW w:w="628" w:type="dxa"/>
            <w:shd w:val="clear" w:color="auto" w:fill="auto"/>
          </w:tcPr>
          <w:p w14:paraId="3BC9D863" w14:textId="77777777" w:rsidR="00967239" w:rsidRPr="00E30DFE" w:rsidRDefault="00967239" w:rsidP="00E657B5">
            <w:pPr>
              <w:widowControl w:val="0"/>
              <w:suppressAutoHyphens w:val="0"/>
              <w:spacing w:before="57" w:after="24" w:line="240" w:lineRule="auto"/>
              <w:jc w:val="center"/>
              <w:rPr>
                <w:sz w:val="18"/>
                <w:szCs w:val="18"/>
              </w:rPr>
            </w:pPr>
            <w:r w:rsidRPr="00E30DFE">
              <w:rPr>
                <w:sz w:val="18"/>
                <w:szCs w:val="18"/>
              </w:rPr>
              <w:t>1</w:t>
            </w:r>
          </w:p>
        </w:tc>
        <w:tc>
          <w:tcPr>
            <w:tcW w:w="6122" w:type="dxa"/>
            <w:shd w:val="clear" w:color="auto" w:fill="auto"/>
          </w:tcPr>
          <w:p w14:paraId="497F21F6" w14:textId="77777777" w:rsidR="00967239" w:rsidRPr="00821E97" w:rsidRDefault="00967239" w:rsidP="00E657B5">
            <w:pPr>
              <w:widowControl w:val="0"/>
              <w:suppressAutoHyphens w:val="0"/>
              <w:spacing w:before="57" w:after="24" w:line="240" w:lineRule="auto"/>
              <w:ind w:left="113"/>
              <w:rPr>
                <w:sz w:val="18"/>
                <w:szCs w:val="18"/>
                <w:lang w:val="en-US"/>
              </w:rPr>
            </w:pPr>
            <w:r w:rsidRPr="00821E97">
              <w:rPr>
                <w:sz w:val="18"/>
                <w:szCs w:val="18"/>
                <w:lang w:val="en-US"/>
              </w:rPr>
              <w:t>(IWG on EDR/DSSAD) Guidance on Event Data Recorder (EDR) Performance Elements Appropriate for Adoption in 1958 and 1998 Agreement Resolutions or Regulations</w:t>
            </w:r>
          </w:p>
        </w:tc>
        <w:tc>
          <w:tcPr>
            <w:tcW w:w="720" w:type="dxa"/>
          </w:tcPr>
          <w:p w14:paraId="2D46A599" w14:textId="77777777" w:rsidR="00967239" w:rsidRPr="00232E0A" w:rsidRDefault="00967239" w:rsidP="00E657B5">
            <w:pPr>
              <w:widowControl w:val="0"/>
              <w:suppressAutoHyphens w:val="0"/>
              <w:spacing w:before="57" w:line="240" w:lineRule="auto"/>
              <w:jc w:val="center"/>
              <w:rPr>
                <w:sz w:val="18"/>
                <w:szCs w:val="18"/>
              </w:rPr>
            </w:pPr>
            <w:r w:rsidRPr="00232E0A">
              <w:rPr>
                <w:sz w:val="18"/>
                <w:szCs w:val="18"/>
              </w:rPr>
              <w:t>(a)</w:t>
            </w:r>
          </w:p>
        </w:tc>
        <w:tc>
          <w:tcPr>
            <w:tcW w:w="851" w:type="dxa"/>
            <w:shd w:val="clear" w:color="auto" w:fill="auto"/>
          </w:tcPr>
          <w:p w14:paraId="0A4BA026" w14:textId="77777777" w:rsidR="00967239" w:rsidRPr="00E30DFE" w:rsidRDefault="00967239" w:rsidP="00E657B5">
            <w:pPr>
              <w:widowControl w:val="0"/>
              <w:suppressAutoHyphens w:val="0"/>
              <w:spacing w:before="57" w:line="240" w:lineRule="auto"/>
              <w:jc w:val="center"/>
              <w:rPr>
                <w:sz w:val="18"/>
                <w:szCs w:val="18"/>
                <w:highlight w:val="yellow"/>
              </w:rPr>
            </w:pPr>
            <w:r w:rsidRPr="00E30DFE">
              <w:rPr>
                <w:sz w:val="18"/>
                <w:szCs w:val="18"/>
              </w:rPr>
              <w:t>2</w:t>
            </w:r>
          </w:p>
        </w:tc>
      </w:tr>
      <w:tr w:rsidR="00967239" w:rsidRPr="00E30DFE" w14:paraId="4CE898E6" w14:textId="77777777" w:rsidTr="00E657B5">
        <w:tc>
          <w:tcPr>
            <w:tcW w:w="628" w:type="dxa"/>
            <w:shd w:val="clear" w:color="auto" w:fill="auto"/>
          </w:tcPr>
          <w:p w14:paraId="75E61118" w14:textId="77777777" w:rsidR="00967239" w:rsidRPr="00E30DFE" w:rsidRDefault="00967239" w:rsidP="00E657B5">
            <w:pPr>
              <w:widowControl w:val="0"/>
              <w:suppressAutoHyphens w:val="0"/>
              <w:spacing w:before="57" w:after="24" w:line="240" w:lineRule="auto"/>
              <w:jc w:val="center"/>
              <w:rPr>
                <w:sz w:val="18"/>
                <w:szCs w:val="18"/>
              </w:rPr>
            </w:pPr>
            <w:r w:rsidRPr="00E30DFE">
              <w:rPr>
                <w:sz w:val="18"/>
                <w:szCs w:val="18"/>
              </w:rPr>
              <w:t>2</w:t>
            </w:r>
          </w:p>
        </w:tc>
        <w:tc>
          <w:tcPr>
            <w:tcW w:w="6122" w:type="dxa"/>
            <w:shd w:val="clear" w:color="auto" w:fill="auto"/>
          </w:tcPr>
          <w:p w14:paraId="162AB404" w14:textId="77777777" w:rsidR="00967239" w:rsidRPr="00821E97" w:rsidRDefault="00967239" w:rsidP="00E657B5">
            <w:pPr>
              <w:widowControl w:val="0"/>
              <w:suppressAutoHyphens w:val="0"/>
              <w:spacing w:before="57" w:after="24" w:line="240" w:lineRule="auto"/>
              <w:ind w:left="113"/>
              <w:rPr>
                <w:sz w:val="18"/>
                <w:szCs w:val="18"/>
                <w:lang w:val="en-US"/>
              </w:rPr>
            </w:pPr>
            <w:r w:rsidRPr="00821E97">
              <w:rPr>
                <w:sz w:val="18"/>
                <w:szCs w:val="18"/>
                <w:lang w:val="en-US"/>
              </w:rPr>
              <w:t>(IWG on EDR/DSSAD) Proposal for a new UN Regulation on Event Data Recorder</w:t>
            </w:r>
          </w:p>
        </w:tc>
        <w:tc>
          <w:tcPr>
            <w:tcW w:w="720" w:type="dxa"/>
          </w:tcPr>
          <w:p w14:paraId="7F48BF50" w14:textId="77777777" w:rsidR="00967239" w:rsidRPr="00232E0A" w:rsidRDefault="00967239" w:rsidP="00E657B5">
            <w:pPr>
              <w:widowControl w:val="0"/>
              <w:suppressAutoHyphens w:val="0"/>
              <w:spacing w:before="57" w:line="240" w:lineRule="auto"/>
              <w:jc w:val="center"/>
              <w:rPr>
                <w:sz w:val="18"/>
                <w:szCs w:val="18"/>
              </w:rPr>
            </w:pPr>
            <w:r w:rsidRPr="00232E0A">
              <w:rPr>
                <w:sz w:val="18"/>
                <w:szCs w:val="18"/>
              </w:rPr>
              <w:t>(a)</w:t>
            </w:r>
          </w:p>
        </w:tc>
        <w:tc>
          <w:tcPr>
            <w:tcW w:w="851" w:type="dxa"/>
            <w:shd w:val="clear" w:color="auto" w:fill="auto"/>
          </w:tcPr>
          <w:p w14:paraId="24E0534E" w14:textId="77777777" w:rsidR="00967239" w:rsidRPr="00E30DFE" w:rsidRDefault="00967239" w:rsidP="00E657B5">
            <w:pPr>
              <w:widowControl w:val="0"/>
              <w:suppressAutoHyphens w:val="0"/>
              <w:spacing w:before="57" w:line="240" w:lineRule="auto"/>
              <w:jc w:val="center"/>
              <w:rPr>
                <w:sz w:val="18"/>
                <w:szCs w:val="18"/>
                <w:highlight w:val="yellow"/>
              </w:rPr>
            </w:pPr>
            <w:r w:rsidRPr="00E30DFE">
              <w:rPr>
                <w:sz w:val="18"/>
                <w:szCs w:val="18"/>
              </w:rPr>
              <w:t>2</w:t>
            </w:r>
          </w:p>
        </w:tc>
      </w:tr>
      <w:tr w:rsidR="00967239" w:rsidRPr="00E30DFE" w14:paraId="2B0E59FB" w14:textId="77777777" w:rsidTr="00E657B5">
        <w:tc>
          <w:tcPr>
            <w:tcW w:w="628" w:type="dxa"/>
            <w:shd w:val="clear" w:color="auto" w:fill="auto"/>
          </w:tcPr>
          <w:p w14:paraId="123E86ED" w14:textId="77777777" w:rsidR="00967239" w:rsidRPr="00E30DFE" w:rsidRDefault="00967239" w:rsidP="00E657B5">
            <w:pPr>
              <w:widowControl w:val="0"/>
              <w:suppressAutoHyphens w:val="0"/>
              <w:spacing w:before="57" w:after="24" w:line="240" w:lineRule="auto"/>
              <w:jc w:val="center"/>
              <w:rPr>
                <w:sz w:val="18"/>
                <w:szCs w:val="18"/>
              </w:rPr>
            </w:pPr>
            <w:r w:rsidRPr="00E30DFE">
              <w:rPr>
                <w:sz w:val="18"/>
                <w:szCs w:val="18"/>
              </w:rPr>
              <w:t>3</w:t>
            </w:r>
          </w:p>
        </w:tc>
        <w:tc>
          <w:tcPr>
            <w:tcW w:w="6122" w:type="dxa"/>
            <w:shd w:val="clear" w:color="auto" w:fill="auto"/>
          </w:tcPr>
          <w:p w14:paraId="03CADDA3" w14:textId="77777777" w:rsidR="00967239" w:rsidRPr="00821E97" w:rsidRDefault="00967239" w:rsidP="00E657B5">
            <w:pPr>
              <w:widowControl w:val="0"/>
              <w:suppressAutoHyphens w:val="0"/>
              <w:spacing w:before="57" w:after="24" w:line="240" w:lineRule="auto"/>
              <w:ind w:left="113"/>
              <w:rPr>
                <w:sz w:val="18"/>
                <w:szCs w:val="18"/>
                <w:lang w:val="en-US"/>
              </w:rPr>
            </w:pPr>
            <w:r w:rsidRPr="00821E97">
              <w:rPr>
                <w:sz w:val="18"/>
                <w:szCs w:val="18"/>
                <w:lang w:val="en-US"/>
              </w:rPr>
              <w:t>(IWG on EDR/DSSAD) Proposal for a new 01 series of amendments to a new UN Regulation on Event Data Recorder</w:t>
            </w:r>
          </w:p>
        </w:tc>
        <w:tc>
          <w:tcPr>
            <w:tcW w:w="720" w:type="dxa"/>
          </w:tcPr>
          <w:p w14:paraId="18A557C9" w14:textId="77777777" w:rsidR="00967239" w:rsidRPr="00232E0A" w:rsidRDefault="00967239" w:rsidP="00E657B5">
            <w:pPr>
              <w:widowControl w:val="0"/>
              <w:suppressAutoHyphens w:val="0"/>
              <w:spacing w:before="57" w:line="240" w:lineRule="auto"/>
              <w:jc w:val="center"/>
              <w:rPr>
                <w:sz w:val="18"/>
                <w:szCs w:val="18"/>
              </w:rPr>
            </w:pPr>
            <w:r w:rsidRPr="00232E0A">
              <w:rPr>
                <w:sz w:val="18"/>
                <w:szCs w:val="18"/>
              </w:rPr>
              <w:t>(a)</w:t>
            </w:r>
          </w:p>
        </w:tc>
        <w:tc>
          <w:tcPr>
            <w:tcW w:w="851" w:type="dxa"/>
            <w:shd w:val="clear" w:color="auto" w:fill="auto"/>
          </w:tcPr>
          <w:p w14:paraId="1A257BE2" w14:textId="77777777" w:rsidR="00967239" w:rsidRPr="00E30DFE" w:rsidRDefault="00967239" w:rsidP="00E657B5">
            <w:pPr>
              <w:widowControl w:val="0"/>
              <w:suppressAutoHyphens w:val="0"/>
              <w:spacing w:before="57" w:line="240" w:lineRule="auto"/>
              <w:jc w:val="center"/>
              <w:rPr>
                <w:sz w:val="18"/>
                <w:szCs w:val="18"/>
                <w:highlight w:val="yellow"/>
              </w:rPr>
            </w:pPr>
            <w:r w:rsidRPr="00E30DFE">
              <w:rPr>
                <w:sz w:val="18"/>
                <w:szCs w:val="18"/>
              </w:rPr>
              <w:t>2</w:t>
            </w:r>
          </w:p>
        </w:tc>
      </w:tr>
      <w:tr w:rsidR="00967239" w:rsidRPr="00E30DFE" w14:paraId="08FD074F" w14:textId="77777777" w:rsidTr="00E657B5">
        <w:tc>
          <w:tcPr>
            <w:tcW w:w="628" w:type="dxa"/>
            <w:shd w:val="clear" w:color="auto" w:fill="auto"/>
          </w:tcPr>
          <w:p w14:paraId="609EB398" w14:textId="77777777" w:rsidR="00967239" w:rsidRPr="00E30DFE" w:rsidRDefault="00967239" w:rsidP="00E657B5">
            <w:pPr>
              <w:widowControl w:val="0"/>
              <w:suppressAutoHyphens w:val="0"/>
              <w:spacing w:before="57" w:after="24" w:line="240" w:lineRule="auto"/>
              <w:jc w:val="center"/>
              <w:rPr>
                <w:sz w:val="18"/>
                <w:szCs w:val="18"/>
              </w:rPr>
            </w:pPr>
            <w:r w:rsidRPr="00E30DFE">
              <w:rPr>
                <w:sz w:val="18"/>
                <w:szCs w:val="18"/>
              </w:rPr>
              <w:t>4/Rev.1</w:t>
            </w:r>
          </w:p>
        </w:tc>
        <w:tc>
          <w:tcPr>
            <w:tcW w:w="6122" w:type="dxa"/>
            <w:shd w:val="clear" w:color="auto" w:fill="auto"/>
          </w:tcPr>
          <w:p w14:paraId="435CBE03" w14:textId="77777777" w:rsidR="00967239" w:rsidRPr="00821E97" w:rsidRDefault="00967239" w:rsidP="00E657B5">
            <w:pPr>
              <w:widowControl w:val="0"/>
              <w:suppressAutoHyphens w:val="0"/>
              <w:spacing w:before="57" w:after="24" w:line="240" w:lineRule="auto"/>
              <w:ind w:left="113"/>
              <w:rPr>
                <w:sz w:val="18"/>
                <w:szCs w:val="18"/>
                <w:lang w:val="en-US"/>
              </w:rPr>
            </w:pPr>
            <w:r w:rsidRPr="00821E97">
              <w:rPr>
                <w:sz w:val="18"/>
                <w:szCs w:val="18"/>
                <w:lang w:val="en-US"/>
              </w:rPr>
              <w:t>(IWG on EDR/DSSAD) IWG on EDR/DSSAD Status Report</w:t>
            </w:r>
          </w:p>
        </w:tc>
        <w:tc>
          <w:tcPr>
            <w:tcW w:w="720" w:type="dxa"/>
          </w:tcPr>
          <w:p w14:paraId="57F2533A" w14:textId="77777777" w:rsidR="00967239" w:rsidRPr="00232E0A" w:rsidRDefault="00967239" w:rsidP="00E657B5">
            <w:pPr>
              <w:widowControl w:val="0"/>
              <w:suppressAutoHyphens w:val="0"/>
              <w:spacing w:before="57" w:line="240" w:lineRule="auto"/>
              <w:jc w:val="center"/>
              <w:rPr>
                <w:sz w:val="18"/>
                <w:szCs w:val="18"/>
              </w:rPr>
            </w:pPr>
            <w:r w:rsidRPr="00232E0A">
              <w:rPr>
                <w:sz w:val="18"/>
                <w:szCs w:val="18"/>
              </w:rPr>
              <w:t>(b)</w:t>
            </w:r>
          </w:p>
        </w:tc>
        <w:tc>
          <w:tcPr>
            <w:tcW w:w="851" w:type="dxa"/>
            <w:shd w:val="clear" w:color="auto" w:fill="auto"/>
          </w:tcPr>
          <w:p w14:paraId="066FC59F" w14:textId="77777777" w:rsidR="00967239" w:rsidRPr="00E30DFE" w:rsidRDefault="00967239" w:rsidP="00E657B5">
            <w:pPr>
              <w:widowControl w:val="0"/>
              <w:suppressAutoHyphens w:val="0"/>
              <w:spacing w:before="57" w:line="240" w:lineRule="auto"/>
              <w:jc w:val="center"/>
              <w:rPr>
                <w:sz w:val="18"/>
                <w:szCs w:val="18"/>
                <w:highlight w:val="yellow"/>
              </w:rPr>
            </w:pPr>
            <w:r w:rsidRPr="00E30DFE">
              <w:rPr>
                <w:sz w:val="18"/>
                <w:szCs w:val="18"/>
              </w:rPr>
              <w:t>2</w:t>
            </w:r>
          </w:p>
        </w:tc>
      </w:tr>
      <w:tr w:rsidR="00967239" w:rsidRPr="00E30DFE" w14:paraId="07ED8A84" w14:textId="77777777" w:rsidTr="00E657B5">
        <w:tc>
          <w:tcPr>
            <w:tcW w:w="628" w:type="dxa"/>
            <w:shd w:val="clear" w:color="auto" w:fill="auto"/>
          </w:tcPr>
          <w:p w14:paraId="6E0E0B0F" w14:textId="77777777" w:rsidR="00967239" w:rsidRPr="00E30DFE" w:rsidRDefault="00967239" w:rsidP="00E657B5">
            <w:pPr>
              <w:widowControl w:val="0"/>
              <w:suppressAutoHyphens w:val="0"/>
              <w:spacing w:before="57" w:after="24" w:line="240" w:lineRule="auto"/>
              <w:jc w:val="center"/>
              <w:rPr>
                <w:sz w:val="18"/>
                <w:szCs w:val="18"/>
              </w:rPr>
            </w:pPr>
            <w:r w:rsidRPr="00E30DFE">
              <w:rPr>
                <w:sz w:val="18"/>
                <w:szCs w:val="18"/>
              </w:rPr>
              <w:t>5</w:t>
            </w:r>
          </w:p>
        </w:tc>
        <w:tc>
          <w:tcPr>
            <w:tcW w:w="6122" w:type="dxa"/>
            <w:shd w:val="clear" w:color="auto" w:fill="auto"/>
          </w:tcPr>
          <w:p w14:paraId="2BCB227B" w14:textId="77777777" w:rsidR="00967239" w:rsidRPr="00821E97" w:rsidRDefault="00967239" w:rsidP="00E657B5">
            <w:pPr>
              <w:widowControl w:val="0"/>
              <w:spacing w:before="57" w:after="24"/>
              <w:ind w:left="113"/>
              <w:rPr>
                <w:sz w:val="18"/>
                <w:szCs w:val="18"/>
                <w:lang w:val="en-US"/>
              </w:rPr>
            </w:pPr>
            <w:r w:rsidRPr="00821E97">
              <w:rPr>
                <w:sz w:val="18"/>
                <w:szCs w:val="18"/>
                <w:lang w:val="en-US"/>
              </w:rPr>
              <w:t>(EDR/DSSAD IWG) EDR/DSSAD IWG Revisions to GSRG-120-01, 02, and 03</w:t>
            </w:r>
          </w:p>
        </w:tc>
        <w:tc>
          <w:tcPr>
            <w:tcW w:w="720" w:type="dxa"/>
          </w:tcPr>
          <w:p w14:paraId="2AF68F0B" w14:textId="77777777" w:rsidR="00967239" w:rsidRPr="00232E0A" w:rsidRDefault="00967239" w:rsidP="00E657B5">
            <w:pPr>
              <w:widowControl w:val="0"/>
              <w:suppressAutoHyphens w:val="0"/>
              <w:spacing w:before="57" w:line="240" w:lineRule="auto"/>
              <w:jc w:val="center"/>
              <w:rPr>
                <w:sz w:val="18"/>
                <w:szCs w:val="18"/>
              </w:rPr>
            </w:pPr>
            <w:r w:rsidRPr="00232E0A">
              <w:rPr>
                <w:sz w:val="18"/>
                <w:szCs w:val="18"/>
              </w:rPr>
              <w:t>(b)</w:t>
            </w:r>
          </w:p>
        </w:tc>
        <w:tc>
          <w:tcPr>
            <w:tcW w:w="851" w:type="dxa"/>
            <w:shd w:val="clear" w:color="auto" w:fill="auto"/>
          </w:tcPr>
          <w:p w14:paraId="4FDA61FA" w14:textId="77777777" w:rsidR="00967239" w:rsidRPr="00E30DFE" w:rsidRDefault="00967239" w:rsidP="00E657B5">
            <w:pPr>
              <w:widowControl w:val="0"/>
              <w:suppressAutoHyphens w:val="0"/>
              <w:spacing w:before="57" w:line="240" w:lineRule="auto"/>
              <w:jc w:val="center"/>
              <w:rPr>
                <w:sz w:val="18"/>
                <w:szCs w:val="18"/>
              </w:rPr>
            </w:pPr>
            <w:r w:rsidRPr="00E30DFE">
              <w:rPr>
                <w:sz w:val="18"/>
                <w:szCs w:val="18"/>
              </w:rPr>
              <w:t>2</w:t>
            </w:r>
          </w:p>
        </w:tc>
      </w:tr>
      <w:tr w:rsidR="00967239" w:rsidRPr="00E30DFE" w14:paraId="79673C63" w14:textId="77777777" w:rsidTr="00E657B5">
        <w:tc>
          <w:tcPr>
            <w:tcW w:w="628" w:type="dxa"/>
            <w:shd w:val="clear" w:color="auto" w:fill="auto"/>
          </w:tcPr>
          <w:p w14:paraId="3EE7A380" w14:textId="77777777" w:rsidR="00967239" w:rsidRPr="006C3F99" w:rsidRDefault="00967239" w:rsidP="00E657B5">
            <w:pPr>
              <w:widowControl w:val="0"/>
              <w:suppressAutoHyphens w:val="0"/>
              <w:spacing w:before="57" w:after="24" w:line="240" w:lineRule="auto"/>
              <w:jc w:val="center"/>
              <w:rPr>
                <w:sz w:val="18"/>
                <w:szCs w:val="18"/>
              </w:rPr>
            </w:pPr>
            <w:r w:rsidRPr="006C3F99">
              <w:rPr>
                <w:sz w:val="18"/>
                <w:szCs w:val="18"/>
              </w:rPr>
              <w:t>6</w:t>
            </w:r>
          </w:p>
        </w:tc>
        <w:tc>
          <w:tcPr>
            <w:tcW w:w="6122" w:type="dxa"/>
            <w:shd w:val="clear" w:color="auto" w:fill="auto"/>
          </w:tcPr>
          <w:p w14:paraId="57782C28" w14:textId="77777777" w:rsidR="00967239" w:rsidRPr="006C3F99" w:rsidRDefault="00967239" w:rsidP="00E657B5">
            <w:pPr>
              <w:widowControl w:val="0"/>
              <w:suppressAutoHyphens w:val="0"/>
              <w:spacing w:before="57" w:after="24" w:line="240" w:lineRule="auto"/>
              <w:ind w:left="113"/>
              <w:rPr>
                <w:sz w:val="18"/>
                <w:szCs w:val="18"/>
                <w:lang w:val="en-US"/>
              </w:rPr>
            </w:pPr>
            <w:hyperlink r:id="rId8" w:history="1">
              <w:r w:rsidRPr="006C3F99">
                <w:rPr>
                  <w:rStyle w:val="Lienhypertexte"/>
                  <w:color w:val="auto"/>
                  <w:lang w:val="en-US"/>
                </w:rPr>
                <w:t>(AAPC) Data Elements for EDR</w:t>
              </w:r>
            </w:hyperlink>
          </w:p>
        </w:tc>
        <w:tc>
          <w:tcPr>
            <w:tcW w:w="720" w:type="dxa"/>
          </w:tcPr>
          <w:p w14:paraId="3842DF63" w14:textId="77777777" w:rsidR="00967239" w:rsidRPr="00232E0A" w:rsidRDefault="00967239" w:rsidP="00E657B5">
            <w:pPr>
              <w:widowControl w:val="0"/>
              <w:suppressAutoHyphens w:val="0"/>
              <w:spacing w:before="57" w:line="240" w:lineRule="auto"/>
              <w:jc w:val="center"/>
              <w:rPr>
                <w:sz w:val="18"/>
                <w:szCs w:val="18"/>
              </w:rPr>
            </w:pPr>
            <w:r w:rsidRPr="00232E0A">
              <w:rPr>
                <w:sz w:val="18"/>
                <w:szCs w:val="18"/>
              </w:rPr>
              <w:t>(b)</w:t>
            </w:r>
          </w:p>
        </w:tc>
        <w:tc>
          <w:tcPr>
            <w:tcW w:w="851" w:type="dxa"/>
            <w:shd w:val="clear" w:color="auto" w:fill="auto"/>
          </w:tcPr>
          <w:p w14:paraId="78809F2B" w14:textId="77777777" w:rsidR="00967239" w:rsidRPr="00E30DFE" w:rsidRDefault="00967239" w:rsidP="00E657B5">
            <w:pPr>
              <w:widowControl w:val="0"/>
              <w:suppressAutoHyphens w:val="0"/>
              <w:spacing w:before="57" w:line="240" w:lineRule="auto"/>
              <w:jc w:val="center"/>
              <w:rPr>
                <w:sz w:val="18"/>
                <w:szCs w:val="18"/>
              </w:rPr>
            </w:pPr>
            <w:r w:rsidRPr="00E30DFE">
              <w:rPr>
                <w:sz w:val="18"/>
                <w:szCs w:val="18"/>
              </w:rPr>
              <w:t>2</w:t>
            </w:r>
          </w:p>
        </w:tc>
      </w:tr>
    </w:tbl>
    <w:p w14:paraId="0884A744" w14:textId="77777777" w:rsidR="00967239" w:rsidRPr="00E30DFE" w:rsidRDefault="00967239" w:rsidP="00967239"/>
    <w:p w14:paraId="64119492" w14:textId="77777777" w:rsidR="00967239" w:rsidRPr="00E30DFE" w:rsidRDefault="00967239" w:rsidP="00967239">
      <w:pPr>
        <w:rPr>
          <w:i/>
        </w:rPr>
      </w:pPr>
      <w:r w:rsidRPr="00E30DFE">
        <w:rPr>
          <w:i/>
        </w:rPr>
        <w:t>Notes:</w:t>
      </w:r>
    </w:p>
    <w:p w14:paraId="117DA013" w14:textId="77777777" w:rsidR="00967239" w:rsidRPr="00821E97" w:rsidRDefault="00967239" w:rsidP="00967239">
      <w:pPr>
        <w:rPr>
          <w:lang w:val="en-US"/>
        </w:rPr>
      </w:pPr>
      <w:r w:rsidRPr="00821E97">
        <w:rPr>
          <w:lang w:val="en-US"/>
        </w:rPr>
        <w:t>(a)</w:t>
      </w:r>
      <w:r w:rsidRPr="00821E97">
        <w:rPr>
          <w:lang w:val="en-US"/>
        </w:rPr>
        <w:tab/>
        <w:t>Adopted/endorsed with changes for consideration at WP.29.</w:t>
      </w:r>
    </w:p>
    <w:p w14:paraId="1B72B61F" w14:textId="77777777" w:rsidR="00967239" w:rsidRPr="00821E97" w:rsidRDefault="00967239" w:rsidP="00967239">
      <w:pPr>
        <w:rPr>
          <w:lang w:val="en-US"/>
        </w:rPr>
      </w:pPr>
      <w:r w:rsidRPr="00821E97">
        <w:rPr>
          <w:lang w:val="en-US"/>
        </w:rPr>
        <w:t>(b)</w:t>
      </w:r>
      <w:r w:rsidRPr="00821E97">
        <w:rPr>
          <w:lang w:val="en-US"/>
        </w:rPr>
        <w:tab/>
        <w:t>Consideration completed or to be superseded.</w:t>
      </w:r>
    </w:p>
    <w:p w14:paraId="1AC1861A" w14:textId="77777777" w:rsidR="00967239" w:rsidRPr="00821E97" w:rsidRDefault="00967239" w:rsidP="00967239">
      <w:pPr>
        <w:rPr>
          <w:lang w:val="en-US"/>
        </w:rPr>
      </w:pPr>
      <w:r w:rsidRPr="00821E97">
        <w:rPr>
          <w:lang w:val="en-US"/>
        </w:rPr>
        <w:br w:type="page"/>
      </w:r>
    </w:p>
    <w:p w14:paraId="0D4247D3" w14:textId="77777777" w:rsidR="00967239" w:rsidRPr="0073343E" w:rsidRDefault="00967239" w:rsidP="00967239">
      <w:pPr>
        <w:pStyle w:val="HChG"/>
      </w:pPr>
      <w:r w:rsidRPr="0073343E">
        <w:t>Annexe II</w:t>
      </w:r>
    </w:p>
    <w:p w14:paraId="42CA1BDB" w14:textId="77777777" w:rsidR="00967239" w:rsidRPr="0073343E" w:rsidRDefault="00967239" w:rsidP="00967239">
      <w:pPr>
        <w:pStyle w:val="HChG"/>
      </w:pPr>
      <w:r w:rsidRPr="0073343E">
        <w:tab/>
      </w:r>
      <w:r w:rsidRPr="0073343E">
        <w:tab/>
      </w:r>
      <w:bookmarkStart w:id="9" w:name="_Hlk68189990"/>
      <w:r w:rsidRPr="0073343E">
        <w:t>Groupes de travail informels relevant du GRSG</w:t>
      </w:r>
      <w:bookmarkEnd w:id="9"/>
    </w:p>
    <w:tbl>
      <w:tblPr>
        <w:tblW w:w="8505" w:type="dxa"/>
        <w:tblInd w:w="1134" w:type="dxa"/>
        <w:tblLayout w:type="fixed"/>
        <w:tblCellMar>
          <w:left w:w="0" w:type="dxa"/>
          <w:right w:w="0" w:type="dxa"/>
        </w:tblCellMar>
        <w:tblLook w:val="01E0" w:firstRow="1" w:lastRow="1" w:firstColumn="1" w:lastColumn="1" w:noHBand="0" w:noVBand="0"/>
      </w:tblPr>
      <w:tblGrid>
        <w:gridCol w:w="1792"/>
        <w:gridCol w:w="3595"/>
        <w:gridCol w:w="3118"/>
      </w:tblGrid>
      <w:tr w:rsidR="00967239" w:rsidRPr="0073343E" w14:paraId="5500105E" w14:textId="77777777" w:rsidTr="00E657B5">
        <w:tc>
          <w:tcPr>
            <w:tcW w:w="1792" w:type="dxa"/>
            <w:tcBorders>
              <w:top w:val="single" w:sz="4" w:space="0" w:color="auto"/>
              <w:bottom w:val="single" w:sz="12" w:space="0" w:color="auto"/>
            </w:tcBorders>
            <w:shd w:val="clear" w:color="auto" w:fill="auto"/>
          </w:tcPr>
          <w:p w14:paraId="5E9B6EDB" w14:textId="77777777" w:rsidR="00967239" w:rsidRPr="0073343E" w:rsidRDefault="00967239" w:rsidP="00E657B5">
            <w:pPr>
              <w:tabs>
                <w:tab w:val="left" w:pos="5103"/>
              </w:tabs>
              <w:spacing w:before="80" w:after="80" w:line="200" w:lineRule="exact"/>
              <w:rPr>
                <w:i/>
                <w:sz w:val="16"/>
                <w:szCs w:val="16"/>
                <w:highlight w:val="cyan"/>
              </w:rPr>
            </w:pPr>
            <w:r w:rsidRPr="0073343E">
              <w:rPr>
                <w:i/>
                <w:sz w:val="16"/>
                <w:szCs w:val="16"/>
              </w:rPr>
              <w:t>Groupes de travail informels</w:t>
            </w:r>
          </w:p>
        </w:tc>
        <w:tc>
          <w:tcPr>
            <w:tcW w:w="3595" w:type="dxa"/>
            <w:tcBorders>
              <w:top w:val="single" w:sz="4" w:space="0" w:color="auto"/>
              <w:bottom w:val="single" w:sz="12" w:space="0" w:color="auto"/>
            </w:tcBorders>
            <w:shd w:val="clear" w:color="auto" w:fill="auto"/>
            <w:tcMar>
              <w:left w:w="113" w:type="dxa"/>
            </w:tcMar>
          </w:tcPr>
          <w:p w14:paraId="0BF8C0A5" w14:textId="77777777" w:rsidR="00967239" w:rsidRPr="0073343E" w:rsidRDefault="00967239" w:rsidP="00E657B5">
            <w:pPr>
              <w:tabs>
                <w:tab w:val="left" w:pos="5103"/>
              </w:tabs>
              <w:spacing w:before="80" w:after="80" w:line="200" w:lineRule="exact"/>
              <w:rPr>
                <w:i/>
                <w:sz w:val="16"/>
                <w:szCs w:val="16"/>
              </w:rPr>
            </w:pPr>
            <w:r w:rsidRPr="0073343E">
              <w:rPr>
                <w:i/>
                <w:sz w:val="16"/>
                <w:szCs w:val="16"/>
              </w:rPr>
              <w:t>Président</w:t>
            </w:r>
          </w:p>
        </w:tc>
        <w:tc>
          <w:tcPr>
            <w:tcW w:w="3118" w:type="dxa"/>
            <w:tcBorders>
              <w:top w:val="single" w:sz="4" w:space="0" w:color="auto"/>
              <w:bottom w:val="single" w:sz="12" w:space="0" w:color="auto"/>
            </w:tcBorders>
            <w:shd w:val="clear" w:color="auto" w:fill="auto"/>
            <w:tcMar>
              <w:left w:w="113" w:type="dxa"/>
            </w:tcMar>
          </w:tcPr>
          <w:p w14:paraId="610341CC" w14:textId="77777777" w:rsidR="00967239" w:rsidRPr="0073343E" w:rsidRDefault="00967239" w:rsidP="00E657B5">
            <w:pPr>
              <w:tabs>
                <w:tab w:val="left" w:pos="2717"/>
                <w:tab w:val="left" w:pos="5103"/>
              </w:tabs>
              <w:spacing w:before="80" w:after="80" w:line="200" w:lineRule="exact"/>
              <w:rPr>
                <w:i/>
                <w:sz w:val="16"/>
                <w:szCs w:val="16"/>
              </w:rPr>
            </w:pPr>
            <w:r w:rsidRPr="0073343E">
              <w:rPr>
                <w:i/>
                <w:sz w:val="16"/>
                <w:szCs w:val="16"/>
              </w:rPr>
              <w:t>Secrétaire</w:t>
            </w:r>
          </w:p>
        </w:tc>
      </w:tr>
      <w:tr w:rsidR="00967239" w:rsidRPr="009149F4" w14:paraId="7908AB9D" w14:textId="77777777" w:rsidTr="00E657B5">
        <w:tc>
          <w:tcPr>
            <w:tcW w:w="1792" w:type="dxa"/>
            <w:shd w:val="clear" w:color="auto" w:fill="auto"/>
          </w:tcPr>
          <w:p w14:paraId="7E80B724" w14:textId="77777777" w:rsidR="00967239" w:rsidRPr="0073343E" w:rsidRDefault="00967239" w:rsidP="00E657B5">
            <w:pPr>
              <w:tabs>
                <w:tab w:val="left" w:pos="5103"/>
              </w:tabs>
              <w:spacing w:before="40" w:after="120"/>
            </w:pPr>
            <w:r w:rsidRPr="0073343E">
              <w:t>(PSG)</w:t>
            </w:r>
          </w:p>
        </w:tc>
        <w:tc>
          <w:tcPr>
            <w:tcW w:w="3595" w:type="dxa"/>
            <w:shd w:val="clear" w:color="auto" w:fill="auto"/>
            <w:tcMar>
              <w:top w:w="113" w:type="dxa"/>
              <w:left w:w="113" w:type="dxa"/>
              <w:bottom w:w="113" w:type="dxa"/>
            </w:tcMar>
          </w:tcPr>
          <w:p w14:paraId="2AFEEDD8" w14:textId="77777777" w:rsidR="00967239" w:rsidRPr="0073343E" w:rsidRDefault="00967239" w:rsidP="00E657B5">
            <w:pPr>
              <w:tabs>
                <w:tab w:val="left" w:pos="5103"/>
              </w:tabs>
              <w:spacing w:before="40" w:after="120"/>
            </w:pPr>
            <w:r w:rsidRPr="0073343E">
              <w:t>M. S. B. Eom (République de Corée) (coprésidé par M. Th. Fuhrmann-Baecker (Allemagne))</w:t>
            </w:r>
            <w:r>
              <w:br/>
            </w:r>
            <w:r w:rsidRPr="0073343E">
              <w:t>Tél. : +82 31 3690217</w:t>
            </w:r>
            <w:r>
              <w:br/>
            </w:r>
            <w:r w:rsidRPr="0073343E">
              <w:t>Courriel : sbeom@ts2020.kr</w:t>
            </w:r>
          </w:p>
        </w:tc>
        <w:tc>
          <w:tcPr>
            <w:tcW w:w="3118" w:type="dxa"/>
            <w:shd w:val="clear" w:color="auto" w:fill="auto"/>
            <w:tcMar>
              <w:top w:w="113" w:type="dxa"/>
              <w:bottom w:w="113" w:type="dxa"/>
            </w:tcMar>
          </w:tcPr>
          <w:p w14:paraId="10F7446C" w14:textId="77777777" w:rsidR="00967239" w:rsidRPr="0073343E" w:rsidRDefault="00967239" w:rsidP="00E657B5">
            <w:pPr>
              <w:tabs>
                <w:tab w:val="left" w:pos="5103"/>
              </w:tabs>
              <w:spacing w:before="40" w:after="120"/>
              <w:rPr>
                <w:b/>
                <w:bCs/>
              </w:rPr>
            </w:pPr>
            <w:r w:rsidRPr="006E0148">
              <w:t>M. S. Müller von Kralik (CLEPA)</w:t>
            </w:r>
            <w:r w:rsidRPr="006E0148">
              <w:br/>
            </w:r>
            <w:r w:rsidRPr="0073343E">
              <w:t>Tél. : +49 89 85794 1625</w:t>
            </w:r>
            <w:r>
              <w:br/>
            </w:r>
            <w:r w:rsidRPr="0073343E">
              <w:rPr>
                <w:bCs/>
              </w:rPr>
              <w:t>Courriel : Bianca.Retr@webasto.com</w:t>
            </w:r>
          </w:p>
        </w:tc>
      </w:tr>
      <w:tr w:rsidR="00967239" w:rsidRPr="00967239" w14:paraId="4E4BB520" w14:textId="77777777" w:rsidTr="00E657B5">
        <w:tc>
          <w:tcPr>
            <w:tcW w:w="1792" w:type="dxa"/>
            <w:shd w:val="clear" w:color="auto" w:fill="auto"/>
          </w:tcPr>
          <w:p w14:paraId="5CAC91B5" w14:textId="77777777" w:rsidR="00967239" w:rsidRPr="0073343E" w:rsidRDefault="00967239" w:rsidP="00E657B5">
            <w:pPr>
              <w:tabs>
                <w:tab w:val="left" w:pos="5103"/>
              </w:tabs>
              <w:spacing w:before="40" w:after="120"/>
            </w:pPr>
            <w:r w:rsidRPr="0073343E">
              <w:t>Détection de la présence d</w:t>
            </w:r>
            <w:r>
              <w:t>’</w:t>
            </w:r>
            <w:r w:rsidRPr="0073343E">
              <w:t xml:space="preserve">usagers de la route vulnérables à proximité du véhicule (VRU-Proxi) </w:t>
            </w:r>
          </w:p>
        </w:tc>
        <w:tc>
          <w:tcPr>
            <w:tcW w:w="3595" w:type="dxa"/>
            <w:shd w:val="clear" w:color="auto" w:fill="auto"/>
            <w:tcMar>
              <w:top w:w="113" w:type="dxa"/>
              <w:left w:w="113" w:type="dxa"/>
              <w:bottom w:w="113" w:type="dxa"/>
            </w:tcMar>
          </w:tcPr>
          <w:p w14:paraId="635EA757" w14:textId="77777777" w:rsidR="00967239" w:rsidRPr="0073343E" w:rsidRDefault="00967239" w:rsidP="00E657B5">
            <w:pPr>
              <w:tabs>
                <w:tab w:val="left" w:pos="5103"/>
              </w:tabs>
              <w:spacing w:before="40" w:after="120"/>
            </w:pPr>
            <w:r w:rsidRPr="0073343E">
              <w:t>M. Y. Matsui (Japon) (Président)</w:t>
            </w:r>
            <w:r>
              <w:br/>
            </w:r>
            <w:r w:rsidRPr="0073343E">
              <w:t>M. P. Broertjes (Commission européenne) (Vice-Président)</w:t>
            </w:r>
            <w:r>
              <w:br/>
            </w:r>
            <w:r w:rsidRPr="0073343E">
              <w:t>Tél. : +81 422 41 3371</w:t>
            </w:r>
            <w:r>
              <w:br/>
            </w:r>
            <w:r w:rsidRPr="0073343E">
              <w:t>Courriel : ymatsui@ntsel.go.jp</w:t>
            </w:r>
            <w:r>
              <w:br/>
            </w:r>
            <w:r w:rsidRPr="0073343E">
              <w:t>Tél. : +32 2 299 49 33</w:t>
            </w:r>
            <w:r>
              <w:br/>
            </w:r>
            <w:r w:rsidRPr="0073343E">
              <w:t>Courriel : peter.broertjes@ec.europa.eu</w:t>
            </w:r>
          </w:p>
        </w:tc>
        <w:tc>
          <w:tcPr>
            <w:tcW w:w="3118" w:type="dxa"/>
            <w:shd w:val="clear" w:color="auto" w:fill="auto"/>
            <w:tcMar>
              <w:top w:w="113" w:type="dxa"/>
              <w:bottom w:w="113" w:type="dxa"/>
            </w:tcMar>
          </w:tcPr>
          <w:p w14:paraId="4146A599" w14:textId="77777777" w:rsidR="00967239" w:rsidRPr="006E0148" w:rsidRDefault="00967239" w:rsidP="00E657B5">
            <w:pPr>
              <w:tabs>
                <w:tab w:val="left" w:pos="5103"/>
              </w:tabs>
              <w:spacing w:before="40" w:after="120"/>
              <w:rPr>
                <w:lang w:val="en-US"/>
              </w:rPr>
            </w:pPr>
            <w:r w:rsidRPr="009034A7">
              <w:rPr>
                <w:lang w:val="en-US"/>
              </w:rPr>
              <w:t>M. Johan Broeders (OICA)</w:t>
            </w:r>
            <w:r>
              <w:rPr>
                <w:lang w:val="en-US"/>
              </w:rPr>
              <w:br/>
            </w:r>
            <w:r w:rsidRPr="009034A7">
              <w:rPr>
                <w:lang w:val="en-US"/>
              </w:rPr>
              <w:t>Tél. : ++31 40 214 5033</w:t>
            </w:r>
            <w:r>
              <w:rPr>
                <w:lang w:val="en-US"/>
              </w:rPr>
              <w:br/>
            </w:r>
            <w:r w:rsidRPr="006E0148">
              <w:rPr>
                <w:bCs/>
                <w:lang w:val="en-US"/>
              </w:rPr>
              <w:t xml:space="preserve">Courriel : </w:t>
            </w:r>
            <w:r w:rsidRPr="006E0148">
              <w:rPr>
                <w:lang w:val="en-US"/>
              </w:rPr>
              <w:t>johan.broeders@daftrucks.com</w:t>
            </w:r>
          </w:p>
        </w:tc>
      </w:tr>
      <w:tr w:rsidR="00967239" w:rsidRPr="0073343E" w14:paraId="43344EA2" w14:textId="77777777" w:rsidTr="00E657B5">
        <w:tc>
          <w:tcPr>
            <w:tcW w:w="1792" w:type="dxa"/>
            <w:shd w:val="clear" w:color="auto" w:fill="auto"/>
          </w:tcPr>
          <w:p w14:paraId="49705E99" w14:textId="77777777" w:rsidR="00967239" w:rsidRPr="0073343E" w:rsidRDefault="00967239" w:rsidP="00E657B5">
            <w:pPr>
              <w:tabs>
                <w:tab w:val="left" w:pos="5103"/>
              </w:tabs>
              <w:spacing w:before="40" w:after="120"/>
            </w:pPr>
            <w:r w:rsidRPr="0073343E">
              <w:t>Comportement général des véhicules de catégorie M</w:t>
            </w:r>
            <w:r w:rsidRPr="0073343E">
              <w:rPr>
                <w:vertAlign w:val="subscript"/>
              </w:rPr>
              <w:t>2</w:t>
            </w:r>
            <w:r w:rsidRPr="0073343E">
              <w:t xml:space="preserve"> et M</w:t>
            </w:r>
            <w:r w:rsidRPr="0073343E">
              <w:rPr>
                <w:vertAlign w:val="subscript"/>
              </w:rPr>
              <w:t>3</w:t>
            </w:r>
            <w:r w:rsidRPr="0073343E">
              <w:t xml:space="preserve"> en cas d</w:t>
            </w:r>
            <w:r>
              <w:t>’</w:t>
            </w:r>
            <w:r w:rsidRPr="0073343E">
              <w:t xml:space="preserve">incendie (BMFE) </w:t>
            </w:r>
          </w:p>
        </w:tc>
        <w:tc>
          <w:tcPr>
            <w:tcW w:w="3595" w:type="dxa"/>
            <w:shd w:val="clear" w:color="auto" w:fill="auto"/>
            <w:tcMar>
              <w:top w:w="113" w:type="dxa"/>
              <w:left w:w="113" w:type="dxa"/>
              <w:bottom w:w="113" w:type="dxa"/>
            </w:tcMar>
          </w:tcPr>
          <w:p w14:paraId="76E9E27A" w14:textId="77777777" w:rsidR="00967239" w:rsidRPr="0073343E" w:rsidRDefault="00967239" w:rsidP="00E657B5">
            <w:pPr>
              <w:tabs>
                <w:tab w:val="left" w:pos="5103"/>
              </w:tabs>
              <w:spacing w:before="40" w:after="120"/>
              <w:rPr>
                <w:i/>
              </w:rPr>
            </w:pPr>
            <w:r w:rsidRPr="0073343E">
              <w:t>M. F. Herveleu (France) (Président)</w:t>
            </w:r>
            <w:r>
              <w:br/>
            </w:r>
            <w:r w:rsidRPr="0073343E">
              <w:t>Tél. : +33 1 69 80 34 07</w:t>
            </w:r>
            <w:r>
              <w:br/>
            </w:r>
            <w:r w:rsidRPr="0073343E">
              <w:t>Courriel : fabrice.herveleu@utacceram.com</w:t>
            </w:r>
          </w:p>
        </w:tc>
        <w:tc>
          <w:tcPr>
            <w:tcW w:w="3118" w:type="dxa"/>
            <w:shd w:val="clear" w:color="auto" w:fill="auto"/>
            <w:tcMar>
              <w:top w:w="113" w:type="dxa"/>
              <w:bottom w:w="113" w:type="dxa"/>
            </w:tcMar>
          </w:tcPr>
          <w:p w14:paraId="05A26CCB" w14:textId="77777777" w:rsidR="00967239" w:rsidRPr="0073343E" w:rsidRDefault="00967239" w:rsidP="00E657B5">
            <w:pPr>
              <w:tabs>
                <w:tab w:val="left" w:pos="5103"/>
              </w:tabs>
              <w:spacing w:before="40" w:after="120"/>
            </w:pPr>
            <w:r w:rsidRPr="0073343E">
              <w:t>M. O. Fontaine (OICA)</w:t>
            </w:r>
            <w:r>
              <w:br/>
            </w:r>
            <w:r w:rsidRPr="0073343E">
              <w:t>Tél. : +33 1 43 59 00 13</w:t>
            </w:r>
            <w:r>
              <w:br/>
            </w:r>
            <w:r w:rsidRPr="0073343E">
              <w:t>Courriel : ofontaine@oica.net</w:t>
            </w:r>
          </w:p>
        </w:tc>
      </w:tr>
      <w:tr w:rsidR="00967239" w:rsidRPr="0073343E" w14:paraId="7E745C7D" w14:textId="77777777" w:rsidTr="00E657B5">
        <w:tc>
          <w:tcPr>
            <w:tcW w:w="1792" w:type="dxa"/>
            <w:tcBorders>
              <w:bottom w:val="single" w:sz="12" w:space="0" w:color="auto"/>
            </w:tcBorders>
            <w:shd w:val="clear" w:color="auto" w:fill="auto"/>
          </w:tcPr>
          <w:p w14:paraId="48B9811B" w14:textId="77777777" w:rsidR="00967239" w:rsidRPr="0073343E" w:rsidRDefault="00967239" w:rsidP="00E657B5">
            <w:pPr>
              <w:tabs>
                <w:tab w:val="left" w:pos="5103"/>
              </w:tabs>
              <w:spacing w:before="40" w:after="120"/>
            </w:pPr>
            <w:r w:rsidRPr="0073343E">
              <w:t>Enregistreurs de données de route et systèmes de stockage des données pour la conduite automatisée (EDR/DSSAD)</w:t>
            </w:r>
          </w:p>
        </w:tc>
        <w:tc>
          <w:tcPr>
            <w:tcW w:w="3595" w:type="dxa"/>
            <w:tcBorders>
              <w:bottom w:val="single" w:sz="12" w:space="0" w:color="auto"/>
            </w:tcBorders>
            <w:shd w:val="clear" w:color="auto" w:fill="auto"/>
            <w:tcMar>
              <w:top w:w="113" w:type="dxa"/>
              <w:left w:w="113" w:type="dxa"/>
              <w:bottom w:w="113" w:type="dxa"/>
            </w:tcMar>
          </w:tcPr>
          <w:p w14:paraId="0F9AC400" w14:textId="77777777" w:rsidR="00967239" w:rsidRPr="0073343E" w:rsidRDefault="00967239" w:rsidP="00E657B5">
            <w:pPr>
              <w:tabs>
                <w:tab w:val="left" w:pos="5103"/>
              </w:tabs>
              <w:spacing w:before="40" w:after="120"/>
            </w:pPr>
            <w:r w:rsidRPr="0073343E">
              <w:t>M. T. Guiting (Pays-Bas)*</w:t>
            </w:r>
            <w:r w:rsidRPr="0073343E">
              <w:br/>
              <w:t>M. T. Tokai (Japon)*</w:t>
            </w:r>
            <w:r w:rsidRPr="0073343E">
              <w:br/>
              <w:t>Mme J. Doherty (</w:t>
            </w:r>
            <w:r w:rsidRPr="0073343E">
              <w:rPr>
                <w:rFonts w:eastAsia="MS Mincho"/>
                <w:lang w:eastAsia="ja-JP"/>
              </w:rPr>
              <w:t>États-Unis d</w:t>
            </w:r>
            <w:r>
              <w:rPr>
                <w:rFonts w:eastAsia="MS Mincho"/>
                <w:lang w:eastAsia="ja-JP"/>
              </w:rPr>
              <w:t>’</w:t>
            </w:r>
            <w:r w:rsidRPr="0073343E">
              <w:rPr>
                <w:rFonts w:eastAsia="MS Mincho"/>
                <w:lang w:eastAsia="ja-JP"/>
              </w:rPr>
              <w:t>Amérique</w:t>
            </w:r>
            <w:r w:rsidRPr="0073343E">
              <w:t>)*</w:t>
            </w:r>
          </w:p>
        </w:tc>
        <w:tc>
          <w:tcPr>
            <w:tcW w:w="3118" w:type="dxa"/>
            <w:tcBorders>
              <w:bottom w:val="single" w:sz="12" w:space="0" w:color="auto"/>
            </w:tcBorders>
            <w:shd w:val="clear" w:color="auto" w:fill="auto"/>
            <w:tcMar>
              <w:top w:w="113" w:type="dxa"/>
              <w:bottom w:w="113" w:type="dxa"/>
            </w:tcMar>
          </w:tcPr>
          <w:p w14:paraId="3F5DE9A6" w14:textId="77777777" w:rsidR="00967239" w:rsidRPr="0073343E" w:rsidRDefault="00967239" w:rsidP="00E657B5">
            <w:pPr>
              <w:tabs>
                <w:tab w:val="left" w:pos="5103"/>
              </w:tabs>
              <w:spacing w:before="40" w:after="120"/>
            </w:pPr>
            <w:r w:rsidRPr="0073343E">
              <w:t>M. S. Schmidt (AAI)</w:t>
            </w:r>
          </w:p>
          <w:p w14:paraId="10D9613F" w14:textId="77777777" w:rsidR="00967239" w:rsidRPr="0073343E" w:rsidRDefault="00967239" w:rsidP="00E657B5">
            <w:pPr>
              <w:tabs>
                <w:tab w:val="left" w:pos="5103"/>
              </w:tabs>
              <w:spacing w:before="40" w:after="120"/>
            </w:pPr>
          </w:p>
        </w:tc>
      </w:tr>
    </w:tbl>
    <w:p w14:paraId="154D9636" w14:textId="39287511" w:rsidR="00F9573C" w:rsidRDefault="00967239" w:rsidP="00967239">
      <w:pPr>
        <w:pStyle w:val="SingleTxtG"/>
        <w:spacing w:before="120" w:after="0" w:line="220" w:lineRule="exact"/>
        <w:ind w:right="0" w:firstLine="170"/>
        <w:jc w:val="left"/>
        <w:rPr>
          <w:sz w:val="18"/>
          <w:szCs w:val="16"/>
        </w:rPr>
      </w:pPr>
      <w:r w:rsidRPr="006E0148">
        <w:t>*</w:t>
      </w:r>
      <w:r w:rsidRPr="006E0148">
        <w:rPr>
          <w:sz w:val="18"/>
          <w:szCs w:val="16"/>
        </w:rPr>
        <w:t xml:space="preserve"> </w:t>
      </w:r>
      <w:r>
        <w:rPr>
          <w:sz w:val="18"/>
          <w:szCs w:val="16"/>
        </w:rPr>
        <w:t xml:space="preserve"> </w:t>
      </w:r>
      <w:r w:rsidRPr="006E0148">
        <w:rPr>
          <w:sz w:val="18"/>
          <w:szCs w:val="16"/>
        </w:rPr>
        <w:t>Coprésident(e)s du groupe de travail informel</w:t>
      </w:r>
      <w:r>
        <w:rPr>
          <w:sz w:val="18"/>
          <w:szCs w:val="16"/>
        </w:rPr>
        <w:t>.</w:t>
      </w:r>
    </w:p>
    <w:p w14:paraId="79FE998E" w14:textId="77777777" w:rsidR="006A299D" w:rsidRDefault="006A299D" w:rsidP="00967239">
      <w:pPr>
        <w:pStyle w:val="SingleTxtG"/>
        <w:spacing w:before="120" w:after="0" w:line="220" w:lineRule="exact"/>
        <w:ind w:right="0" w:firstLine="170"/>
        <w:jc w:val="left"/>
        <w:sectPr w:rsidR="006A299D" w:rsidSect="0096723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1E82C7F9" w14:textId="77777777" w:rsidR="006A299D" w:rsidRPr="0073343E" w:rsidRDefault="006A299D" w:rsidP="006A299D">
      <w:pPr>
        <w:pStyle w:val="HChG"/>
      </w:pPr>
      <w:r w:rsidRPr="0073343E">
        <w:t>Annexe III</w:t>
      </w:r>
    </w:p>
    <w:p w14:paraId="1A3E583A" w14:textId="77777777" w:rsidR="006A299D" w:rsidRPr="0073343E" w:rsidRDefault="006A299D" w:rsidP="006A299D">
      <w:pPr>
        <w:pStyle w:val="HChG"/>
      </w:pPr>
      <w:r>
        <w:tab/>
      </w:r>
      <w:r>
        <w:tab/>
      </w:r>
      <w:bookmarkStart w:id="10" w:name="_Hlk68190003"/>
      <w:r w:rsidRPr="0073343E">
        <w:t>Décisions adoptées selon la procédure d</w:t>
      </w:r>
      <w:r>
        <w:t>’</w:t>
      </w:r>
      <w:r w:rsidRPr="0073343E">
        <w:t xml:space="preserve">approbation tacite </w:t>
      </w:r>
      <w:bookmarkEnd w:id="10"/>
    </w:p>
    <w:p w14:paraId="64CB6875" w14:textId="77777777" w:rsidR="006A299D" w:rsidRPr="0073343E" w:rsidRDefault="006A299D" w:rsidP="006A299D">
      <w:pPr>
        <w:pStyle w:val="SingleTxtG"/>
      </w:pPr>
      <w:r w:rsidRPr="0073343E">
        <w:t xml:space="preserve">Réunion hybride du Groupe de travail des dispositions générales de sécurité (GRSG), </w:t>
      </w:r>
      <w:r>
        <w:t xml:space="preserve">tenue </w:t>
      </w:r>
      <w:r w:rsidRPr="0073343E">
        <w:t>le 11 janvier 2021</w:t>
      </w:r>
    </w:p>
    <w:p w14:paraId="6A7343F7" w14:textId="77777777" w:rsidR="006A299D" w:rsidRPr="0073343E" w:rsidRDefault="006A299D" w:rsidP="006A299D">
      <w:pPr>
        <w:pStyle w:val="SingleTxtG"/>
      </w:pPr>
      <w:r>
        <w:tab/>
      </w:r>
      <w:r>
        <w:tab/>
        <w:t>Conformément aux</w:t>
      </w:r>
      <w:r w:rsidRPr="0073343E">
        <w:t xml:space="preserve"> procédures spéciales établies par le Comité exécutif pour la période de la pandémie de COVID-19 (ECE/EX/2020/L.12)</w:t>
      </w:r>
      <w:r>
        <w:t>, l</w:t>
      </w:r>
      <w:r w:rsidRPr="0073343E">
        <w:t>a liste de</w:t>
      </w:r>
      <w:r>
        <w:t>s</w:t>
      </w:r>
      <w:r w:rsidRPr="0073343E">
        <w:t xml:space="preserve"> décisions a été </w:t>
      </w:r>
      <w:r>
        <w:t>envoyée</w:t>
      </w:r>
      <w:r w:rsidRPr="0073343E">
        <w:t xml:space="preserve"> le 18 janvier 2021 pour approbation </w:t>
      </w:r>
      <w:r>
        <w:t xml:space="preserve">dans le cadre d’une </w:t>
      </w:r>
      <w:r w:rsidRPr="0073343E">
        <w:t xml:space="preserve">procédure tacite </w:t>
      </w:r>
      <w:r w:rsidRPr="00F114A3">
        <w:t>d</w:t>
      </w:r>
      <w:r>
        <w:t>’</w:t>
      </w:r>
      <w:r w:rsidRPr="00F114A3">
        <w:t>une durée de soixante-douze heures</w:t>
      </w:r>
      <w:r w:rsidRPr="0073343E">
        <w:t>. Aucune objection n</w:t>
      </w:r>
      <w:r>
        <w:t>’</w:t>
      </w:r>
      <w:r w:rsidRPr="0073343E">
        <w:t>ayant été soulevée, les décisions ont été considérées comme adoptées le 21 janvier 2021.</w:t>
      </w:r>
    </w:p>
    <w:p w14:paraId="63035769" w14:textId="77777777" w:rsidR="006A299D" w:rsidRDefault="006A299D" w:rsidP="006A299D">
      <w:pPr>
        <w:pStyle w:val="SingleTxtG"/>
      </w:pPr>
      <w:r>
        <w:tab/>
      </w:r>
      <w:r>
        <w:tab/>
      </w:r>
      <w:r w:rsidRPr="0073343E">
        <w:t xml:space="preserve">Les documents mentionnés dans les projets de décision ci-dessous peuvent être téléchargés </w:t>
      </w:r>
      <w:r>
        <w:t>depuis</w:t>
      </w:r>
      <w:r w:rsidRPr="0073343E">
        <w:t xml:space="preserve"> l</w:t>
      </w:r>
      <w:r>
        <w:t>’</w:t>
      </w:r>
      <w:r w:rsidRPr="0073343E">
        <w:t>adresse suivante</w:t>
      </w:r>
      <w:r>
        <w:t> </w:t>
      </w:r>
      <w:r w:rsidRPr="0073343E">
        <w:t>:</w:t>
      </w:r>
      <w:r>
        <w:t xml:space="preserve"> </w:t>
      </w:r>
      <w:hyperlink r:id="rId14" w:history="1">
        <w:r w:rsidRPr="006E0148">
          <w:rPr>
            <w:rStyle w:val="Lienhypertexte"/>
          </w:rPr>
          <w:t>http://www.unece.org/index.php?id=53516</w:t>
        </w:r>
      </w:hyperlink>
      <w:r>
        <w:t>.</w:t>
      </w:r>
    </w:p>
    <w:tbl>
      <w:tblPr>
        <w:tblStyle w:val="Grilledutableau"/>
        <w:tblW w:w="4729" w:type="pct"/>
        <w:tblInd w:w="275" w:type="dxa"/>
        <w:tblLayout w:type="fixed"/>
        <w:tblLook w:val="04A0" w:firstRow="1" w:lastRow="0" w:firstColumn="1" w:lastColumn="0" w:noHBand="0" w:noVBand="1"/>
      </w:tblPr>
      <w:tblGrid>
        <w:gridCol w:w="1138"/>
        <w:gridCol w:w="1033"/>
        <w:gridCol w:w="840"/>
        <w:gridCol w:w="741"/>
        <w:gridCol w:w="2686"/>
        <w:gridCol w:w="7335"/>
      </w:tblGrid>
      <w:tr w:rsidR="006A299D" w:rsidRPr="0073343E" w14:paraId="78E5A49F" w14:textId="77777777" w:rsidTr="00E657B5">
        <w:tc>
          <w:tcPr>
            <w:tcW w:w="413" w:type="pct"/>
            <w:vAlign w:val="center"/>
          </w:tcPr>
          <w:p w14:paraId="123D3A94" w14:textId="77777777" w:rsidR="006A299D" w:rsidRPr="006E0148" w:rsidRDefault="006A299D" w:rsidP="00E657B5">
            <w:pPr>
              <w:spacing w:before="40" w:after="40" w:line="220" w:lineRule="atLeast"/>
              <w:ind w:left="57" w:right="57"/>
              <w:jc w:val="center"/>
              <w:rPr>
                <w:rFonts w:asciiTheme="majorBidi" w:hAnsiTheme="majorBidi" w:cstheme="majorBidi"/>
                <w:b/>
                <w:bCs/>
                <w:sz w:val="16"/>
                <w:szCs w:val="16"/>
              </w:rPr>
            </w:pPr>
            <w:r w:rsidRPr="006E0148">
              <w:rPr>
                <w:rFonts w:asciiTheme="majorBidi" w:hAnsiTheme="majorBidi" w:cstheme="majorBidi"/>
                <w:b/>
                <w:bCs/>
                <w:sz w:val="16"/>
                <w:szCs w:val="16"/>
              </w:rPr>
              <w:t>Organe</w:t>
            </w:r>
          </w:p>
        </w:tc>
        <w:tc>
          <w:tcPr>
            <w:tcW w:w="375" w:type="pct"/>
            <w:vAlign w:val="center"/>
          </w:tcPr>
          <w:p w14:paraId="51FCF4AA" w14:textId="77777777" w:rsidR="006A299D" w:rsidRPr="006E0148" w:rsidRDefault="006A299D" w:rsidP="00E657B5">
            <w:pPr>
              <w:spacing w:before="40" w:after="40" w:line="220" w:lineRule="atLeast"/>
              <w:ind w:left="57" w:right="57"/>
              <w:jc w:val="center"/>
              <w:rPr>
                <w:rFonts w:asciiTheme="majorBidi" w:hAnsiTheme="majorBidi" w:cstheme="majorBidi"/>
                <w:b/>
                <w:bCs/>
                <w:sz w:val="16"/>
                <w:szCs w:val="16"/>
              </w:rPr>
            </w:pPr>
            <w:r w:rsidRPr="006E0148">
              <w:rPr>
                <w:rFonts w:asciiTheme="majorBidi" w:hAnsiTheme="majorBidi" w:cstheme="majorBidi"/>
                <w:b/>
                <w:bCs/>
                <w:sz w:val="16"/>
                <w:szCs w:val="16"/>
              </w:rPr>
              <w:t>Date de la réunion</w:t>
            </w:r>
          </w:p>
        </w:tc>
        <w:tc>
          <w:tcPr>
            <w:tcW w:w="305" w:type="pct"/>
            <w:vAlign w:val="center"/>
          </w:tcPr>
          <w:p w14:paraId="704300BC" w14:textId="77777777" w:rsidR="006A299D" w:rsidRPr="006E0148" w:rsidRDefault="006A299D" w:rsidP="00E657B5">
            <w:pPr>
              <w:spacing w:before="40" w:after="40" w:line="220" w:lineRule="atLeast"/>
              <w:ind w:left="57" w:right="57"/>
              <w:jc w:val="center"/>
              <w:rPr>
                <w:rFonts w:asciiTheme="majorBidi" w:hAnsiTheme="majorBidi" w:cstheme="majorBidi"/>
                <w:b/>
                <w:bCs/>
                <w:sz w:val="16"/>
                <w:szCs w:val="16"/>
              </w:rPr>
            </w:pPr>
            <w:r w:rsidRPr="006E0148">
              <w:rPr>
                <w:rFonts w:asciiTheme="majorBidi" w:hAnsiTheme="majorBidi" w:cstheme="majorBidi"/>
                <w:b/>
                <w:bCs/>
                <w:sz w:val="16"/>
                <w:szCs w:val="16"/>
              </w:rPr>
              <w:t>Point de l’ordre du jour</w:t>
            </w:r>
          </w:p>
        </w:tc>
        <w:tc>
          <w:tcPr>
            <w:tcW w:w="269" w:type="pct"/>
            <w:vAlign w:val="center"/>
          </w:tcPr>
          <w:p w14:paraId="55802A7A" w14:textId="77777777" w:rsidR="006A299D" w:rsidRPr="006E0148" w:rsidRDefault="006A299D" w:rsidP="00E657B5">
            <w:pPr>
              <w:spacing w:before="40" w:after="40" w:line="220" w:lineRule="atLeast"/>
              <w:ind w:left="57" w:right="57"/>
              <w:jc w:val="center"/>
              <w:rPr>
                <w:rFonts w:asciiTheme="majorBidi" w:hAnsiTheme="majorBidi" w:cstheme="majorBidi"/>
                <w:b/>
                <w:bCs/>
                <w:sz w:val="16"/>
                <w:szCs w:val="16"/>
              </w:rPr>
            </w:pPr>
            <w:r w:rsidRPr="006E0148">
              <w:rPr>
                <w:rFonts w:asciiTheme="majorBidi" w:hAnsiTheme="majorBidi" w:cstheme="majorBidi"/>
                <w:b/>
                <w:bCs/>
                <w:sz w:val="16"/>
                <w:szCs w:val="16"/>
              </w:rPr>
              <w:t>Décision n</w:t>
            </w:r>
            <w:r w:rsidRPr="006E0148">
              <w:rPr>
                <w:rFonts w:asciiTheme="majorBidi" w:hAnsiTheme="majorBidi" w:cstheme="majorBidi"/>
                <w:b/>
                <w:bCs/>
                <w:sz w:val="16"/>
                <w:szCs w:val="16"/>
                <w:vertAlign w:val="superscript"/>
              </w:rPr>
              <w:t>o</w:t>
            </w:r>
          </w:p>
        </w:tc>
        <w:tc>
          <w:tcPr>
            <w:tcW w:w="975" w:type="pct"/>
            <w:vAlign w:val="center"/>
          </w:tcPr>
          <w:p w14:paraId="30EA5FAA" w14:textId="77777777" w:rsidR="006A299D" w:rsidRPr="006E0148" w:rsidRDefault="006A299D" w:rsidP="00E657B5">
            <w:pPr>
              <w:spacing w:before="40" w:after="40" w:line="220" w:lineRule="atLeast"/>
              <w:ind w:left="57" w:right="57"/>
              <w:jc w:val="center"/>
              <w:rPr>
                <w:rFonts w:asciiTheme="majorBidi" w:hAnsiTheme="majorBidi" w:cstheme="majorBidi"/>
                <w:b/>
                <w:bCs/>
                <w:sz w:val="16"/>
                <w:szCs w:val="16"/>
              </w:rPr>
            </w:pPr>
            <w:r w:rsidRPr="006E0148">
              <w:rPr>
                <w:rFonts w:asciiTheme="majorBidi" w:hAnsiTheme="majorBidi" w:cstheme="majorBidi"/>
                <w:b/>
                <w:bCs/>
                <w:sz w:val="16"/>
                <w:szCs w:val="16"/>
              </w:rPr>
              <w:t>Document n</w:t>
            </w:r>
            <w:r w:rsidRPr="006E0148">
              <w:rPr>
                <w:rFonts w:asciiTheme="majorBidi" w:hAnsiTheme="majorBidi" w:cstheme="majorBidi"/>
                <w:b/>
                <w:bCs/>
                <w:sz w:val="16"/>
                <w:szCs w:val="16"/>
                <w:vertAlign w:val="superscript"/>
              </w:rPr>
              <w:t xml:space="preserve">o </w:t>
            </w:r>
            <w:r w:rsidRPr="006E0148">
              <w:rPr>
                <w:rFonts w:asciiTheme="majorBidi" w:hAnsiTheme="majorBidi" w:cstheme="majorBidi"/>
                <w:b/>
                <w:bCs/>
                <w:sz w:val="16"/>
                <w:szCs w:val="16"/>
              </w:rPr>
              <w:t>(lien)</w:t>
            </w:r>
          </w:p>
        </w:tc>
        <w:tc>
          <w:tcPr>
            <w:tcW w:w="2662" w:type="pct"/>
            <w:vAlign w:val="center"/>
          </w:tcPr>
          <w:p w14:paraId="2A64D254" w14:textId="77777777" w:rsidR="006A299D" w:rsidRPr="006E0148" w:rsidRDefault="006A299D" w:rsidP="00E657B5">
            <w:pPr>
              <w:spacing w:before="40" w:after="40" w:line="220" w:lineRule="atLeast"/>
              <w:ind w:left="57" w:right="57"/>
              <w:jc w:val="center"/>
              <w:rPr>
                <w:rFonts w:asciiTheme="majorBidi" w:hAnsiTheme="majorBidi" w:cstheme="majorBidi"/>
                <w:b/>
                <w:bCs/>
                <w:sz w:val="16"/>
                <w:szCs w:val="16"/>
              </w:rPr>
            </w:pPr>
            <w:r w:rsidRPr="006E0148">
              <w:rPr>
                <w:rFonts w:asciiTheme="majorBidi" w:hAnsiTheme="majorBidi" w:cstheme="majorBidi"/>
                <w:b/>
                <w:bCs/>
                <w:sz w:val="16"/>
                <w:szCs w:val="16"/>
              </w:rPr>
              <w:t>Décision</w:t>
            </w:r>
          </w:p>
        </w:tc>
      </w:tr>
      <w:tr w:rsidR="006A299D" w:rsidRPr="009149F4" w14:paraId="4C3B563F" w14:textId="77777777" w:rsidTr="00E657B5">
        <w:trPr>
          <w:trHeight w:val="541"/>
        </w:trPr>
        <w:tc>
          <w:tcPr>
            <w:tcW w:w="413" w:type="pct"/>
            <w:vMerge w:val="restart"/>
          </w:tcPr>
          <w:p w14:paraId="1CE96C3D" w14:textId="77777777" w:rsidR="006A299D" w:rsidRPr="009B091A" w:rsidRDefault="006A299D" w:rsidP="00E657B5">
            <w:pPr>
              <w:spacing w:before="40" w:after="40" w:line="220" w:lineRule="atLeast"/>
              <w:ind w:left="57" w:right="57"/>
              <w:rPr>
                <w:rFonts w:asciiTheme="majorBidi" w:hAnsiTheme="majorBidi" w:cstheme="majorBidi"/>
                <w:sz w:val="18"/>
                <w:szCs w:val="18"/>
              </w:rPr>
            </w:pPr>
            <w:r w:rsidRPr="009B091A">
              <w:rPr>
                <w:rFonts w:asciiTheme="majorBidi" w:hAnsiTheme="majorBidi" w:cstheme="majorBidi"/>
                <w:sz w:val="18"/>
                <w:szCs w:val="18"/>
              </w:rPr>
              <w:t>ITC/WP.29/GRSG</w:t>
            </w:r>
          </w:p>
        </w:tc>
        <w:tc>
          <w:tcPr>
            <w:tcW w:w="375" w:type="pct"/>
            <w:vMerge w:val="restart"/>
          </w:tcPr>
          <w:p w14:paraId="41EA1908" w14:textId="77777777" w:rsidR="006A299D" w:rsidRPr="009B091A" w:rsidRDefault="006A299D" w:rsidP="00E657B5">
            <w:pPr>
              <w:spacing w:before="40" w:after="40" w:line="220" w:lineRule="atLeast"/>
              <w:ind w:left="57" w:right="57"/>
              <w:rPr>
                <w:rFonts w:asciiTheme="majorBidi" w:hAnsiTheme="majorBidi" w:cstheme="majorBidi"/>
                <w:sz w:val="18"/>
                <w:szCs w:val="18"/>
              </w:rPr>
            </w:pPr>
            <w:r w:rsidRPr="009B091A">
              <w:rPr>
                <w:rFonts w:asciiTheme="majorBidi" w:hAnsiTheme="majorBidi" w:cstheme="majorBidi"/>
                <w:sz w:val="18"/>
                <w:szCs w:val="18"/>
              </w:rPr>
              <w:t>120</w:t>
            </w:r>
            <w:r w:rsidRPr="009B091A">
              <w:rPr>
                <w:rFonts w:asciiTheme="majorBidi" w:hAnsiTheme="majorBidi" w:cstheme="majorBidi"/>
                <w:sz w:val="18"/>
                <w:szCs w:val="18"/>
                <w:vertAlign w:val="superscript"/>
              </w:rPr>
              <w:t>e</w:t>
            </w:r>
            <w:r w:rsidRPr="009B091A">
              <w:rPr>
                <w:rFonts w:asciiTheme="majorBidi" w:hAnsiTheme="majorBidi" w:cstheme="majorBidi"/>
                <w:sz w:val="18"/>
                <w:szCs w:val="18"/>
              </w:rPr>
              <w:t xml:space="preserve"> session</w:t>
            </w:r>
          </w:p>
          <w:p w14:paraId="4CCF1C93" w14:textId="77777777" w:rsidR="006A299D" w:rsidRPr="009B091A" w:rsidRDefault="006A299D" w:rsidP="00E657B5">
            <w:pPr>
              <w:spacing w:before="40" w:after="40" w:line="220" w:lineRule="atLeast"/>
              <w:ind w:left="57" w:right="57"/>
              <w:rPr>
                <w:rFonts w:asciiTheme="majorBidi" w:hAnsiTheme="majorBidi" w:cstheme="majorBidi"/>
                <w:sz w:val="18"/>
                <w:szCs w:val="18"/>
              </w:rPr>
            </w:pPr>
            <w:r w:rsidRPr="009B091A">
              <w:rPr>
                <w:rFonts w:asciiTheme="majorBidi" w:hAnsiTheme="majorBidi" w:cstheme="majorBidi"/>
                <w:sz w:val="18"/>
                <w:szCs w:val="18"/>
              </w:rPr>
              <w:t>11 janvier 2021</w:t>
            </w:r>
          </w:p>
        </w:tc>
        <w:tc>
          <w:tcPr>
            <w:tcW w:w="305" w:type="pct"/>
            <w:vAlign w:val="center"/>
          </w:tcPr>
          <w:p w14:paraId="408816FB" w14:textId="77777777" w:rsidR="006A299D" w:rsidRPr="009B091A" w:rsidRDefault="006A299D" w:rsidP="00E657B5">
            <w:pPr>
              <w:spacing w:before="40" w:after="40" w:line="220" w:lineRule="atLeast"/>
              <w:ind w:left="57" w:right="57"/>
              <w:jc w:val="center"/>
              <w:rPr>
                <w:rFonts w:asciiTheme="majorBidi" w:hAnsiTheme="majorBidi" w:cstheme="majorBidi"/>
                <w:sz w:val="18"/>
                <w:szCs w:val="18"/>
              </w:rPr>
            </w:pPr>
            <w:r w:rsidRPr="009B091A">
              <w:rPr>
                <w:rFonts w:asciiTheme="majorBidi" w:hAnsiTheme="majorBidi" w:cstheme="majorBidi"/>
                <w:sz w:val="18"/>
                <w:szCs w:val="18"/>
              </w:rPr>
              <w:t>1</w:t>
            </w:r>
          </w:p>
        </w:tc>
        <w:tc>
          <w:tcPr>
            <w:tcW w:w="269" w:type="pct"/>
            <w:vAlign w:val="center"/>
          </w:tcPr>
          <w:p w14:paraId="3FE68462" w14:textId="77777777" w:rsidR="006A299D" w:rsidRPr="009B091A" w:rsidRDefault="006A299D" w:rsidP="00E657B5">
            <w:pPr>
              <w:spacing w:before="40" w:after="40" w:line="220" w:lineRule="atLeast"/>
              <w:ind w:left="57" w:right="57"/>
              <w:jc w:val="center"/>
              <w:rPr>
                <w:rFonts w:asciiTheme="majorBidi" w:hAnsiTheme="majorBidi" w:cstheme="majorBidi"/>
                <w:sz w:val="18"/>
                <w:szCs w:val="18"/>
              </w:rPr>
            </w:pPr>
            <w:r w:rsidRPr="009B091A">
              <w:rPr>
                <w:rFonts w:asciiTheme="majorBidi" w:hAnsiTheme="majorBidi" w:cstheme="majorBidi"/>
                <w:sz w:val="18"/>
                <w:szCs w:val="18"/>
              </w:rPr>
              <w:t>1</w:t>
            </w:r>
          </w:p>
        </w:tc>
        <w:tc>
          <w:tcPr>
            <w:tcW w:w="975" w:type="pct"/>
            <w:vMerge w:val="restart"/>
          </w:tcPr>
          <w:p w14:paraId="09717E58" w14:textId="77777777" w:rsidR="006A299D" w:rsidRPr="009B091A" w:rsidRDefault="006A299D" w:rsidP="00E657B5">
            <w:pPr>
              <w:spacing w:before="40" w:after="40" w:line="220" w:lineRule="atLeast"/>
              <w:ind w:left="57" w:right="57"/>
              <w:rPr>
                <w:rFonts w:asciiTheme="majorBidi" w:hAnsiTheme="majorBidi" w:cstheme="majorBidi"/>
                <w:sz w:val="18"/>
                <w:szCs w:val="18"/>
              </w:rPr>
            </w:pPr>
            <w:r w:rsidRPr="009B091A">
              <w:rPr>
                <w:rFonts w:asciiTheme="majorBidi" w:hAnsiTheme="majorBidi" w:cstheme="majorBidi"/>
                <w:sz w:val="18"/>
                <w:szCs w:val="18"/>
              </w:rPr>
              <w:t>Rapport de la 120</w:t>
            </w:r>
            <w:r w:rsidRPr="009B091A">
              <w:rPr>
                <w:rFonts w:asciiTheme="majorBidi" w:hAnsiTheme="majorBidi" w:cstheme="majorBidi"/>
                <w:sz w:val="18"/>
                <w:szCs w:val="18"/>
                <w:vertAlign w:val="superscript"/>
              </w:rPr>
              <w:t>e</w:t>
            </w:r>
            <w:r w:rsidRPr="009B091A">
              <w:rPr>
                <w:rFonts w:asciiTheme="majorBidi" w:hAnsiTheme="majorBidi" w:cstheme="majorBidi"/>
                <w:sz w:val="18"/>
                <w:szCs w:val="18"/>
              </w:rPr>
              <w:t xml:space="preserve"> session:</w:t>
            </w:r>
          </w:p>
          <w:p w14:paraId="6208A82B" w14:textId="77777777" w:rsidR="006A299D" w:rsidRPr="009B091A" w:rsidRDefault="006A299D" w:rsidP="00E657B5">
            <w:pPr>
              <w:spacing w:before="40" w:after="40" w:line="220" w:lineRule="atLeast"/>
              <w:ind w:left="57" w:right="57"/>
              <w:rPr>
                <w:rFonts w:asciiTheme="majorBidi" w:hAnsiTheme="majorBidi" w:cstheme="majorBidi"/>
                <w:sz w:val="18"/>
                <w:szCs w:val="18"/>
              </w:rPr>
            </w:pPr>
            <w:r w:rsidRPr="009B091A">
              <w:rPr>
                <w:rFonts w:asciiTheme="majorBidi" w:hAnsiTheme="majorBidi" w:cstheme="majorBidi"/>
                <w:sz w:val="18"/>
                <w:szCs w:val="18"/>
              </w:rPr>
              <w:t>ECE/TRANS/WP.29/GRSG/99</w:t>
            </w:r>
          </w:p>
          <w:p w14:paraId="01286E4A" w14:textId="77777777" w:rsidR="006A299D" w:rsidRPr="009B091A" w:rsidRDefault="006A299D" w:rsidP="00E657B5">
            <w:pPr>
              <w:spacing w:before="40" w:after="40" w:line="220" w:lineRule="atLeast"/>
              <w:ind w:left="57" w:right="57"/>
              <w:rPr>
                <w:rFonts w:asciiTheme="majorBidi" w:hAnsiTheme="majorBidi" w:cstheme="majorBidi"/>
                <w:sz w:val="18"/>
                <w:szCs w:val="18"/>
              </w:rPr>
            </w:pPr>
            <w:r w:rsidRPr="009B091A">
              <w:rPr>
                <w:rFonts w:asciiTheme="majorBidi" w:hAnsiTheme="majorBidi" w:cstheme="majorBidi"/>
                <w:sz w:val="18"/>
                <w:szCs w:val="18"/>
              </w:rPr>
              <w:t>Documents officiels de la 120</w:t>
            </w:r>
            <w:r w:rsidRPr="009B091A">
              <w:rPr>
                <w:rFonts w:asciiTheme="majorBidi" w:hAnsiTheme="majorBidi" w:cstheme="majorBidi"/>
                <w:sz w:val="18"/>
                <w:szCs w:val="18"/>
                <w:vertAlign w:val="superscript"/>
              </w:rPr>
              <w:t>e</w:t>
            </w:r>
            <w:r w:rsidRPr="009B091A">
              <w:rPr>
                <w:rFonts w:asciiTheme="majorBidi" w:hAnsiTheme="majorBidi" w:cstheme="majorBidi"/>
                <w:sz w:val="18"/>
                <w:szCs w:val="18"/>
              </w:rPr>
              <w:t xml:space="preserve"> session : </w:t>
            </w:r>
            <w:hyperlink r:id="rId15" w:history="1">
              <w:r w:rsidRPr="009B091A">
                <w:rPr>
                  <w:rStyle w:val="Lienhypertexte"/>
                  <w:rFonts w:asciiTheme="majorBidi" w:hAnsiTheme="majorBidi" w:cstheme="majorBidi"/>
                  <w:sz w:val="18"/>
                  <w:szCs w:val="18"/>
                </w:rPr>
                <w:t>https://unece.org/transport/events/wp29-world-forum-harmonization-vehicle-regulations-182nd-session</w:t>
              </w:r>
            </w:hyperlink>
          </w:p>
          <w:p w14:paraId="071BB93F" w14:textId="77777777" w:rsidR="006A299D" w:rsidRPr="009B091A" w:rsidRDefault="006A299D" w:rsidP="00E657B5">
            <w:pPr>
              <w:spacing w:before="40" w:after="40" w:line="220" w:lineRule="atLeast"/>
              <w:ind w:left="57" w:right="57"/>
              <w:rPr>
                <w:rFonts w:asciiTheme="majorBidi" w:hAnsiTheme="majorBidi" w:cstheme="majorBidi"/>
                <w:sz w:val="18"/>
                <w:szCs w:val="18"/>
              </w:rPr>
            </w:pPr>
            <w:r w:rsidRPr="009B091A">
              <w:rPr>
                <w:rFonts w:asciiTheme="majorBidi" w:hAnsiTheme="majorBidi" w:cstheme="majorBidi"/>
                <w:sz w:val="18"/>
                <w:szCs w:val="18"/>
              </w:rPr>
              <w:t>Documents informels de la 120</w:t>
            </w:r>
            <w:r w:rsidRPr="009B091A">
              <w:rPr>
                <w:rFonts w:asciiTheme="majorBidi" w:hAnsiTheme="majorBidi" w:cstheme="majorBidi"/>
                <w:sz w:val="18"/>
                <w:szCs w:val="18"/>
                <w:vertAlign w:val="superscript"/>
              </w:rPr>
              <w:t>e</w:t>
            </w:r>
            <w:r w:rsidRPr="009B091A">
              <w:rPr>
                <w:rFonts w:asciiTheme="majorBidi" w:hAnsiTheme="majorBidi" w:cstheme="majorBidi"/>
                <w:sz w:val="18"/>
                <w:szCs w:val="18"/>
              </w:rPr>
              <w:t xml:space="preserve"> session : </w:t>
            </w:r>
          </w:p>
          <w:p w14:paraId="4D9E4761" w14:textId="77777777" w:rsidR="006A299D" w:rsidRPr="009B091A" w:rsidRDefault="006A299D" w:rsidP="00E657B5">
            <w:pPr>
              <w:spacing w:before="40" w:after="40" w:line="220" w:lineRule="atLeast"/>
              <w:ind w:left="57" w:right="57"/>
              <w:rPr>
                <w:rFonts w:asciiTheme="majorBidi" w:hAnsiTheme="majorBidi" w:cstheme="majorBidi"/>
                <w:sz w:val="18"/>
                <w:szCs w:val="18"/>
              </w:rPr>
            </w:pPr>
            <w:hyperlink r:id="rId16" w:history="1">
              <w:r w:rsidRPr="009B091A">
                <w:rPr>
                  <w:rStyle w:val="Lienhypertexte"/>
                  <w:rFonts w:asciiTheme="majorBidi" w:hAnsiTheme="majorBidi" w:cstheme="majorBidi"/>
                  <w:sz w:val="18"/>
                  <w:szCs w:val="18"/>
                </w:rPr>
                <w:t>https://unece.org/transport/events/wp29grsg-working-party-general-safety-provisions-120th-session</w:t>
              </w:r>
            </w:hyperlink>
          </w:p>
        </w:tc>
        <w:tc>
          <w:tcPr>
            <w:tcW w:w="2662" w:type="pct"/>
            <w:vAlign w:val="center"/>
          </w:tcPr>
          <w:p w14:paraId="4C2540FF" w14:textId="77777777" w:rsidR="006A299D" w:rsidRPr="00103F6A" w:rsidRDefault="006A299D" w:rsidP="00E657B5">
            <w:pPr>
              <w:spacing w:before="40" w:after="40" w:line="220" w:lineRule="atLeast"/>
              <w:ind w:left="57" w:right="57"/>
              <w:rPr>
                <w:rFonts w:asciiTheme="majorBidi" w:hAnsiTheme="majorBidi" w:cstheme="majorBidi"/>
                <w:spacing w:val="-2"/>
                <w:sz w:val="18"/>
                <w:szCs w:val="18"/>
              </w:rPr>
            </w:pPr>
            <w:r w:rsidRPr="00103F6A">
              <w:rPr>
                <w:rFonts w:asciiTheme="majorBidi" w:hAnsiTheme="majorBidi" w:cstheme="majorBidi"/>
                <w:spacing w:val="-2"/>
                <w:sz w:val="18"/>
                <w:szCs w:val="18"/>
              </w:rPr>
              <w:t>1.</w:t>
            </w:r>
            <w:r w:rsidRPr="00103F6A">
              <w:rPr>
                <w:rFonts w:asciiTheme="majorBidi" w:hAnsiTheme="majorBidi" w:cstheme="majorBidi"/>
                <w:spacing w:val="-2"/>
                <w:sz w:val="18"/>
                <w:szCs w:val="18"/>
              </w:rPr>
              <w:tab/>
              <w:t>Le GRSG a adopté l’ordre du jour provisoire annoté (ECE/TRANS/WP.29/GRSG/2021/1).</w:t>
            </w:r>
          </w:p>
        </w:tc>
      </w:tr>
      <w:tr w:rsidR="006A299D" w:rsidRPr="009149F4" w14:paraId="435D5070" w14:textId="77777777" w:rsidTr="00E657B5">
        <w:tc>
          <w:tcPr>
            <w:tcW w:w="413" w:type="pct"/>
            <w:vMerge/>
          </w:tcPr>
          <w:p w14:paraId="1B688009" w14:textId="77777777" w:rsidR="006A299D" w:rsidRPr="009B091A" w:rsidRDefault="006A299D" w:rsidP="00E657B5">
            <w:pPr>
              <w:spacing w:before="40" w:after="40" w:line="220" w:lineRule="atLeast"/>
              <w:ind w:left="57" w:right="57"/>
              <w:rPr>
                <w:rFonts w:asciiTheme="majorBidi" w:hAnsiTheme="majorBidi" w:cstheme="majorBidi"/>
                <w:sz w:val="18"/>
                <w:szCs w:val="18"/>
              </w:rPr>
            </w:pPr>
          </w:p>
        </w:tc>
        <w:tc>
          <w:tcPr>
            <w:tcW w:w="375" w:type="pct"/>
            <w:vMerge/>
          </w:tcPr>
          <w:p w14:paraId="1304A83F" w14:textId="77777777" w:rsidR="006A299D" w:rsidRPr="009B091A" w:rsidRDefault="006A299D" w:rsidP="00E657B5">
            <w:pPr>
              <w:spacing w:before="40" w:after="40" w:line="220" w:lineRule="atLeast"/>
              <w:ind w:left="57" w:right="57"/>
              <w:rPr>
                <w:rFonts w:asciiTheme="majorBidi" w:hAnsiTheme="majorBidi" w:cstheme="majorBidi"/>
                <w:sz w:val="18"/>
                <w:szCs w:val="18"/>
              </w:rPr>
            </w:pPr>
          </w:p>
        </w:tc>
        <w:tc>
          <w:tcPr>
            <w:tcW w:w="305" w:type="pct"/>
            <w:vMerge w:val="restart"/>
            <w:vAlign w:val="center"/>
          </w:tcPr>
          <w:p w14:paraId="34B73D99" w14:textId="77777777" w:rsidR="006A299D" w:rsidRPr="009B091A" w:rsidRDefault="006A299D" w:rsidP="00E657B5">
            <w:pPr>
              <w:spacing w:before="40" w:after="40" w:line="220" w:lineRule="atLeast"/>
              <w:ind w:left="57" w:right="57"/>
              <w:jc w:val="center"/>
              <w:rPr>
                <w:rFonts w:asciiTheme="majorBidi" w:hAnsiTheme="majorBidi" w:cstheme="majorBidi"/>
                <w:sz w:val="18"/>
                <w:szCs w:val="18"/>
              </w:rPr>
            </w:pPr>
            <w:r w:rsidRPr="009B091A">
              <w:rPr>
                <w:rFonts w:asciiTheme="majorBidi" w:hAnsiTheme="majorBidi" w:cstheme="majorBidi"/>
                <w:sz w:val="18"/>
                <w:szCs w:val="18"/>
              </w:rPr>
              <w:t>2</w:t>
            </w:r>
          </w:p>
        </w:tc>
        <w:tc>
          <w:tcPr>
            <w:tcW w:w="269" w:type="pct"/>
            <w:vAlign w:val="center"/>
          </w:tcPr>
          <w:p w14:paraId="74C2DFB6" w14:textId="77777777" w:rsidR="006A299D" w:rsidRPr="009B091A" w:rsidRDefault="006A299D" w:rsidP="00E657B5">
            <w:pPr>
              <w:spacing w:before="40" w:after="40" w:line="220" w:lineRule="atLeast"/>
              <w:ind w:left="57" w:right="57"/>
              <w:jc w:val="center"/>
              <w:rPr>
                <w:rFonts w:asciiTheme="majorBidi" w:hAnsiTheme="majorBidi" w:cstheme="majorBidi"/>
                <w:sz w:val="18"/>
                <w:szCs w:val="18"/>
              </w:rPr>
            </w:pPr>
            <w:r w:rsidRPr="009B091A">
              <w:rPr>
                <w:rFonts w:asciiTheme="majorBidi" w:hAnsiTheme="majorBidi" w:cstheme="majorBidi"/>
                <w:sz w:val="18"/>
                <w:szCs w:val="18"/>
              </w:rPr>
              <w:t>2</w:t>
            </w:r>
          </w:p>
        </w:tc>
        <w:tc>
          <w:tcPr>
            <w:tcW w:w="975" w:type="pct"/>
            <w:vMerge/>
          </w:tcPr>
          <w:p w14:paraId="730D2DBE" w14:textId="77777777" w:rsidR="006A299D" w:rsidRPr="009B091A" w:rsidRDefault="006A299D" w:rsidP="00E657B5">
            <w:pPr>
              <w:spacing w:before="40" w:after="40" w:line="220" w:lineRule="atLeast"/>
              <w:ind w:left="57" w:right="57"/>
              <w:rPr>
                <w:rFonts w:asciiTheme="majorBidi" w:hAnsiTheme="majorBidi" w:cstheme="majorBidi"/>
                <w:sz w:val="18"/>
                <w:szCs w:val="18"/>
              </w:rPr>
            </w:pPr>
          </w:p>
        </w:tc>
        <w:tc>
          <w:tcPr>
            <w:tcW w:w="2662" w:type="pct"/>
            <w:vAlign w:val="center"/>
          </w:tcPr>
          <w:p w14:paraId="5BA0D020" w14:textId="77777777" w:rsidR="006A299D" w:rsidRPr="00103F6A" w:rsidRDefault="006A299D" w:rsidP="00E657B5">
            <w:pPr>
              <w:spacing w:before="40" w:after="40" w:line="220" w:lineRule="atLeast"/>
              <w:ind w:left="57" w:right="57"/>
              <w:rPr>
                <w:rFonts w:asciiTheme="majorBidi" w:hAnsiTheme="majorBidi" w:cstheme="majorBidi"/>
                <w:spacing w:val="-2"/>
                <w:sz w:val="18"/>
                <w:szCs w:val="18"/>
              </w:rPr>
            </w:pPr>
            <w:r w:rsidRPr="00103F6A">
              <w:rPr>
                <w:rFonts w:asciiTheme="majorBidi" w:hAnsiTheme="majorBidi" w:cstheme="majorBidi"/>
                <w:spacing w:val="-2"/>
                <w:sz w:val="18"/>
                <w:szCs w:val="18"/>
              </w:rPr>
              <w:t>2.</w:t>
            </w:r>
            <w:r w:rsidRPr="00103F6A">
              <w:rPr>
                <w:rFonts w:asciiTheme="majorBidi" w:hAnsiTheme="majorBidi" w:cstheme="majorBidi"/>
                <w:spacing w:val="-2"/>
                <w:sz w:val="18"/>
                <w:szCs w:val="18"/>
              </w:rPr>
              <w:tab/>
              <w:t xml:space="preserve">Le GRSG a examiné les amendements au document ECE/TRANS/WP.29/2020/100, qui </w:t>
            </w:r>
            <w:r w:rsidRPr="00103F6A">
              <w:rPr>
                <w:rFonts w:asciiTheme="majorBidi" w:hAnsiTheme="majorBidi"/>
                <w:spacing w:val="-2"/>
                <w:sz w:val="18"/>
                <w:szCs w:val="18"/>
              </w:rPr>
              <w:t>contient un projet d’orientations</w:t>
            </w:r>
            <w:r w:rsidRPr="00103F6A">
              <w:rPr>
                <w:rFonts w:asciiTheme="majorBidi" w:hAnsiTheme="majorBidi" w:cstheme="majorBidi"/>
                <w:spacing w:val="-2"/>
                <w:sz w:val="18"/>
                <w:szCs w:val="18"/>
              </w:rPr>
              <w:t xml:space="preserve"> concernant les éléments relatifs au fonctionnement des enregistreurs de données de route (EDR) qu’il serait utile d’intégrer dans les résolutions ou les règlements établis dans le cadre des Accords de 1958 et de 1998, fondé sur les documents informels GRSG-120-01 et GRSG-120-05, et il a prié le secrétariat </w:t>
            </w:r>
            <w:r w:rsidRPr="00103F6A">
              <w:rPr>
                <w:rFonts w:asciiTheme="majorBidi" w:hAnsiTheme="majorBidi"/>
                <w:spacing w:val="-2"/>
                <w:sz w:val="18"/>
                <w:szCs w:val="18"/>
              </w:rPr>
              <w:t xml:space="preserve">d’en élaborer une version récapitulative </w:t>
            </w:r>
            <w:r w:rsidRPr="00103F6A">
              <w:rPr>
                <w:rFonts w:asciiTheme="majorBidi" w:hAnsiTheme="majorBidi" w:cstheme="majorBidi"/>
                <w:spacing w:val="-2"/>
                <w:sz w:val="18"/>
                <w:szCs w:val="18"/>
              </w:rPr>
              <w:t xml:space="preserve">où les questions restant à élucider seraient laissées entre crochets et de </w:t>
            </w:r>
            <w:r w:rsidRPr="00103F6A">
              <w:rPr>
                <w:rFonts w:asciiTheme="majorBidi" w:hAnsiTheme="majorBidi"/>
                <w:spacing w:val="-2"/>
                <w:sz w:val="18"/>
                <w:szCs w:val="18"/>
              </w:rPr>
              <w:t>soumettre ce texte en tant que document officiel au WP.29 à sa session de mars 2021.</w:t>
            </w:r>
          </w:p>
        </w:tc>
      </w:tr>
      <w:tr w:rsidR="006A299D" w:rsidRPr="009149F4" w14:paraId="03414D02" w14:textId="77777777" w:rsidTr="00E657B5">
        <w:tc>
          <w:tcPr>
            <w:tcW w:w="413" w:type="pct"/>
            <w:vMerge/>
          </w:tcPr>
          <w:p w14:paraId="6DE3B958" w14:textId="77777777" w:rsidR="006A299D" w:rsidRPr="009B091A" w:rsidRDefault="006A299D" w:rsidP="00E657B5">
            <w:pPr>
              <w:spacing w:before="40" w:after="40" w:line="220" w:lineRule="atLeast"/>
              <w:ind w:left="57" w:right="57"/>
              <w:rPr>
                <w:rFonts w:asciiTheme="majorBidi" w:hAnsiTheme="majorBidi" w:cstheme="majorBidi"/>
                <w:sz w:val="18"/>
                <w:szCs w:val="18"/>
              </w:rPr>
            </w:pPr>
          </w:p>
        </w:tc>
        <w:tc>
          <w:tcPr>
            <w:tcW w:w="375" w:type="pct"/>
            <w:vMerge/>
          </w:tcPr>
          <w:p w14:paraId="544A4AF2" w14:textId="77777777" w:rsidR="006A299D" w:rsidRPr="009B091A" w:rsidRDefault="006A299D" w:rsidP="00E657B5">
            <w:pPr>
              <w:spacing w:before="40" w:after="40" w:line="220" w:lineRule="atLeast"/>
              <w:ind w:left="57" w:right="57"/>
              <w:rPr>
                <w:rFonts w:asciiTheme="majorBidi" w:hAnsiTheme="majorBidi" w:cstheme="majorBidi"/>
                <w:sz w:val="18"/>
                <w:szCs w:val="18"/>
              </w:rPr>
            </w:pPr>
          </w:p>
        </w:tc>
        <w:tc>
          <w:tcPr>
            <w:tcW w:w="305" w:type="pct"/>
            <w:vMerge/>
            <w:vAlign w:val="center"/>
          </w:tcPr>
          <w:p w14:paraId="412A07FF" w14:textId="77777777" w:rsidR="006A299D" w:rsidRPr="009B091A" w:rsidRDefault="006A299D" w:rsidP="00E657B5">
            <w:pPr>
              <w:spacing w:before="40" w:after="40" w:line="220" w:lineRule="atLeast"/>
              <w:ind w:left="57" w:right="57"/>
              <w:jc w:val="center"/>
              <w:rPr>
                <w:rFonts w:asciiTheme="majorBidi" w:hAnsiTheme="majorBidi" w:cstheme="majorBidi"/>
                <w:sz w:val="18"/>
                <w:szCs w:val="18"/>
              </w:rPr>
            </w:pPr>
          </w:p>
        </w:tc>
        <w:tc>
          <w:tcPr>
            <w:tcW w:w="269" w:type="pct"/>
            <w:vAlign w:val="center"/>
          </w:tcPr>
          <w:p w14:paraId="04819290" w14:textId="77777777" w:rsidR="006A299D" w:rsidRPr="009B091A" w:rsidRDefault="006A299D" w:rsidP="00E657B5">
            <w:pPr>
              <w:spacing w:before="40" w:after="40" w:line="220" w:lineRule="atLeast"/>
              <w:ind w:left="57" w:right="57"/>
              <w:jc w:val="center"/>
              <w:rPr>
                <w:rFonts w:asciiTheme="majorBidi" w:hAnsiTheme="majorBidi" w:cstheme="majorBidi"/>
                <w:sz w:val="18"/>
                <w:szCs w:val="18"/>
              </w:rPr>
            </w:pPr>
            <w:r w:rsidRPr="009B091A">
              <w:rPr>
                <w:rFonts w:asciiTheme="majorBidi" w:hAnsiTheme="majorBidi" w:cstheme="majorBidi"/>
                <w:sz w:val="18"/>
                <w:szCs w:val="18"/>
              </w:rPr>
              <w:t>3</w:t>
            </w:r>
          </w:p>
        </w:tc>
        <w:tc>
          <w:tcPr>
            <w:tcW w:w="975" w:type="pct"/>
            <w:vMerge/>
          </w:tcPr>
          <w:p w14:paraId="79E05861" w14:textId="77777777" w:rsidR="006A299D" w:rsidRPr="009B091A" w:rsidRDefault="006A299D" w:rsidP="00E657B5">
            <w:pPr>
              <w:spacing w:before="40" w:after="40" w:line="220" w:lineRule="atLeast"/>
              <w:ind w:left="57" w:right="57"/>
              <w:rPr>
                <w:rFonts w:asciiTheme="majorBidi" w:hAnsiTheme="majorBidi" w:cstheme="majorBidi"/>
                <w:sz w:val="18"/>
                <w:szCs w:val="18"/>
              </w:rPr>
            </w:pPr>
          </w:p>
        </w:tc>
        <w:tc>
          <w:tcPr>
            <w:tcW w:w="2662" w:type="pct"/>
            <w:vAlign w:val="center"/>
          </w:tcPr>
          <w:p w14:paraId="2EAB78AD" w14:textId="77777777" w:rsidR="006A299D" w:rsidRPr="00103F6A" w:rsidRDefault="006A299D" w:rsidP="00E657B5">
            <w:pPr>
              <w:spacing w:before="40" w:after="40" w:line="220" w:lineRule="atLeast"/>
              <w:ind w:left="57" w:right="57"/>
              <w:rPr>
                <w:rFonts w:asciiTheme="majorBidi" w:hAnsiTheme="majorBidi" w:cstheme="majorBidi"/>
                <w:spacing w:val="-2"/>
                <w:sz w:val="18"/>
                <w:szCs w:val="18"/>
              </w:rPr>
            </w:pPr>
            <w:r w:rsidRPr="00103F6A">
              <w:rPr>
                <w:rFonts w:asciiTheme="majorBidi" w:hAnsiTheme="majorBidi" w:cstheme="majorBidi"/>
                <w:spacing w:val="-2"/>
                <w:sz w:val="18"/>
                <w:szCs w:val="18"/>
              </w:rPr>
              <w:t>3.</w:t>
            </w:r>
            <w:r w:rsidRPr="00103F6A">
              <w:rPr>
                <w:rFonts w:asciiTheme="majorBidi" w:hAnsiTheme="majorBidi" w:cstheme="majorBidi"/>
                <w:spacing w:val="-2"/>
                <w:sz w:val="18"/>
                <w:szCs w:val="18"/>
              </w:rPr>
              <w:tab/>
            </w:r>
            <w:r w:rsidRPr="00103F6A">
              <w:rPr>
                <w:rFonts w:asciiTheme="majorBidi" w:hAnsiTheme="majorBidi"/>
                <w:spacing w:val="-2"/>
                <w:sz w:val="18"/>
                <w:szCs w:val="18"/>
              </w:rPr>
              <w:t>Le GRSG a adopté les amendements au document ECE/TRANS/WP.29/2020/123, qui contient une proposition de nouveau Règlement ONU sur l’enregistreur de données de route (EDR), formulés sur la base sur les documents informels GRSG-120-02 et GRSG-120-05, et il a prié le secrétariat de les soumettre en tant que document officiel au WP.29 et au Comité d’administration (AC.1) pour examen et mise aux voix à leurs sessions de mars 2021.</w:t>
            </w:r>
          </w:p>
        </w:tc>
      </w:tr>
      <w:tr w:rsidR="006A299D" w:rsidRPr="009149F4" w14:paraId="12F41E47" w14:textId="77777777" w:rsidTr="00E657B5">
        <w:tc>
          <w:tcPr>
            <w:tcW w:w="413" w:type="pct"/>
            <w:vMerge/>
            <w:tcBorders>
              <w:bottom w:val="single" w:sz="4" w:space="0" w:color="auto"/>
            </w:tcBorders>
          </w:tcPr>
          <w:p w14:paraId="7B33F621" w14:textId="77777777" w:rsidR="006A299D" w:rsidRPr="009B091A" w:rsidRDefault="006A299D" w:rsidP="00E657B5">
            <w:pPr>
              <w:spacing w:before="40" w:after="40" w:line="220" w:lineRule="atLeast"/>
              <w:ind w:left="57" w:right="57"/>
              <w:rPr>
                <w:rFonts w:asciiTheme="majorBidi" w:hAnsiTheme="majorBidi" w:cstheme="majorBidi"/>
                <w:sz w:val="18"/>
                <w:szCs w:val="18"/>
              </w:rPr>
            </w:pPr>
          </w:p>
        </w:tc>
        <w:tc>
          <w:tcPr>
            <w:tcW w:w="375" w:type="pct"/>
            <w:vMerge/>
          </w:tcPr>
          <w:p w14:paraId="137636DF" w14:textId="77777777" w:rsidR="006A299D" w:rsidRPr="009B091A" w:rsidRDefault="006A299D" w:rsidP="00E657B5">
            <w:pPr>
              <w:spacing w:before="40" w:after="40" w:line="220" w:lineRule="atLeast"/>
              <w:ind w:left="57" w:right="57"/>
              <w:rPr>
                <w:rFonts w:asciiTheme="majorBidi" w:hAnsiTheme="majorBidi" w:cstheme="majorBidi"/>
                <w:sz w:val="18"/>
                <w:szCs w:val="18"/>
              </w:rPr>
            </w:pPr>
          </w:p>
        </w:tc>
        <w:tc>
          <w:tcPr>
            <w:tcW w:w="305" w:type="pct"/>
            <w:vMerge/>
            <w:vAlign w:val="center"/>
          </w:tcPr>
          <w:p w14:paraId="3923BC30" w14:textId="77777777" w:rsidR="006A299D" w:rsidRPr="009B091A" w:rsidRDefault="006A299D" w:rsidP="00E657B5">
            <w:pPr>
              <w:spacing w:before="40" w:after="40" w:line="220" w:lineRule="atLeast"/>
              <w:ind w:left="57" w:right="57"/>
              <w:jc w:val="center"/>
              <w:rPr>
                <w:rFonts w:asciiTheme="majorBidi" w:hAnsiTheme="majorBidi" w:cstheme="majorBidi"/>
                <w:sz w:val="18"/>
                <w:szCs w:val="18"/>
              </w:rPr>
            </w:pPr>
          </w:p>
        </w:tc>
        <w:tc>
          <w:tcPr>
            <w:tcW w:w="269" w:type="pct"/>
            <w:vAlign w:val="center"/>
          </w:tcPr>
          <w:p w14:paraId="2AF7599A" w14:textId="77777777" w:rsidR="006A299D" w:rsidRPr="009B091A" w:rsidRDefault="006A299D" w:rsidP="00E657B5">
            <w:pPr>
              <w:spacing w:before="40" w:after="40" w:line="220" w:lineRule="atLeast"/>
              <w:ind w:left="57" w:right="57"/>
              <w:jc w:val="center"/>
              <w:rPr>
                <w:rFonts w:asciiTheme="majorBidi" w:hAnsiTheme="majorBidi" w:cstheme="majorBidi"/>
                <w:sz w:val="18"/>
                <w:szCs w:val="18"/>
              </w:rPr>
            </w:pPr>
            <w:r w:rsidRPr="009B091A">
              <w:rPr>
                <w:rFonts w:asciiTheme="majorBidi" w:hAnsiTheme="majorBidi" w:cstheme="majorBidi"/>
                <w:sz w:val="18"/>
                <w:szCs w:val="18"/>
              </w:rPr>
              <w:t>4</w:t>
            </w:r>
          </w:p>
        </w:tc>
        <w:tc>
          <w:tcPr>
            <w:tcW w:w="975" w:type="pct"/>
            <w:vMerge/>
          </w:tcPr>
          <w:p w14:paraId="6E352C74" w14:textId="77777777" w:rsidR="006A299D" w:rsidRPr="009B091A" w:rsidRDefault="006A299D" w:rsidP="00E657B5">
            <w:pPr>
              <w:spacing w:before="40" w:after="40" w:line="220" w:lineRule="atLeast"/>
              <w:ind w:left="57" w:right="57"/>
              <w:rPr>
                <w:rFonts w:asciiTheme="majorBidi" w:hAnsiTheme="majorBidi" w:cstheme="majorBidi"/>
                <w:sz w:val="18"/>
                <w:szCs w:val="18"/>
              </w:rPr>
            </w:pPr>
          </w:p>
        </w:tc>
        <w:tc>
          <w:tcPr>
            <w:tcW w:w="2662" w:type="pct"/>
            <w:vAlign w:val="center"/>
          </w:tcPr>
          <w:p w14:paraId="08F7513C" w14:textId="77777777" w:rsidR="006A299D" w:rsidRPr="00103F6A" w:rsidRDefault="006A299D" w:rsidP="00E657B5">
            <w:pPr>
              <w:spacing w:before="40" w:after="40" w:line="220" w:lineRule="atLeast"/>
              <w:ind w:left="57" w:right="57"/>
              <w:rPr>
                <w:rFonts w:asciiTheme="majorBidi" w:hAnsiTheme="majorBidi" w:cstheme="majorBidi"/>
                <w:spacing w:val="-2"/>
                <w:sz w:val="18"/>
                <w:szCs w:val="18"/>
              </w:rPr>
            </w:pPr>
            <w:r w:rsidRPr="00103F6A">
              <w:rPr>
                <w:rFonts w:asciiTheme="majorBidi" w:hAnsiTheme="majorBidi" w:cstheme="majorBidi"/>
                <w:spacing w:val="-2"/>
                <w:sz w:val="18"/>
                <w:szCs w:val="18"/>
              </w:rPr>
              <w:t>4.</w:t>
            </w:r>
            <w:r w:rsidRPr="00103F6A">
              <w:rPr>
                <w:rFonts w:asciiTheme="majorBidi" w:hAnsiTheme="majorBidi" w:cstheme="majorBidi"/>
                <w:spacing w:val="-2"/>
                <w:sz w:val="18"/>
                <w:szCs w:val="18"/>
              </w:rPr>
              <w:tab/>
              <w:t xml:space="preserve">Le GRSG a adopté une </w:t>
            </w:r>
            <w:bookmarkStart w:id="11" w:name="_Hlk66868714"/>
            <w:r w:rsidRPr="00103F6A">
              <w:rPr>
                <w:rFonts w:asciiTheme="majorBidi" w:hAnsiTheme="majorBidi" w:cstheme="majorBidi"/>
                <w:spacing w:val="-2"/>
                <w:sz w:val="18"/>
                <w:szCs w:val="18"/>
              </w:rPr>
              <w:t xml:space="preserve">proposition de série 01 d’amendements au nouveau Règlement ONU sur l’EDR fondée sur les documents informels GRSG-120-03 et GRSG-120-05 et dans laquelle les éléments relatifs aux données supplémentaires (p. 22 et 23 du document GRSG-120-03) ne sont plus entre crochets, et il a prié le secrétariat </w:t>
            </w:r>
            <w:bookmarkEnd w:id="11"/>
            <w:r w:rsidRPr="00103F6A">
              <w:rPr>
                <w:rFonts w:asciiTheme="majorBidi" w:hAnsiTheme="majorBidi" w:cstheme="majorBidi"/>
                <w:spacing w:val="-2"/>
                <w:sz w:val="18"/>
                <w:szCs w:val="18"/>
              </w:rPr>
              <w:t>de la soumettre en tant que document officiel au WP.29 et au Comité d’administration (AC.1) pour examen et mise aux voix à leurs sessions de mars 2021.</w:t>
            </w:r>
          </w:p>
        </w:tc>
      </w:tr>
    </w:tbl>
    <w:p w14:paraId="22D58D4C" w14:textId="0636BAE4" w:rsidR="00967239" w:rsidRDefault="006A299D" w:rsidP="006A299D">
      <w:pPr>
        <w:pStyle w:val="SingleTxtG"/>
        <w:spacing w:before="240" w:after="0"/>
        <w:ind w:left="6237"/>
        <w:jc w:val="left"/>
      </w:pPr>
      <w:r w:rsidRPr="0073343E">
        <w:rPr>
          <w:u w:val="single"/>
        </w:rPr>
        <w:tab/>
      </w:r>
      <w:r w:rsidRPr="0073343E">
        <w:rPr>
          <w:u w:val="single"/>
        </w:rPr>
        <w:tab/>
      </w:r>
      <w:r w:rsidRPr="0073343E">
        <w:rPr>
          <w:u w:val="single"/>
        </w:rPr>
        <w:tab/>
      </w:r>
      <w:r w:rsidRPr="0073343E">
        <w:rPr>
          <w:u w:val="single"/>
        </w:rPr>
        <w:tab/>
      </w:r>
    </w:p>
    <w:sectPr w:rsidR="00967239" w:rsidSect="0044129C">
      <w:headerReference w:type="first" r:id="rId17"/>
      <w:footerReference w:type="first" r:id="rId18"/>
      <w:endnotePr>
        <w:numFmt w:val="decimal"/>
      </w:endnotePr>
      <w:pgSz w:w="16840" w:h="11907" w:orient="landscape"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31793" w14:textId="77777777" w:rsidR="00756979" w:rsidRDefault="00756979" w:rsidP="00F95C08">
      <w:pPr>
        <w:spacing w:line="240" w:lineRule="auto"/>
      </w:pPr>
    </w:p>
  </w:endnote>
  <w:endnote w:type="continuationSeparator" w:id="0">
    <w:p w14:paraId="47BC15B8" w14:textId="77777777" w:rsidR="00756979" w:rsidRPr="00AC3823" w:rsidRDefault="00756979" w:rsidP="00AC3823">
      <w:pPr>
        <w:pStyle w:val="Pieddepage"/>
      </w:pPr>
    </w:p>
  </w:endnote>
  <w:endnote w:type="continuationNotice" w:id="1">
    <w:p w14:paraId="50E69170" w14:textId="77777777" w:rsidR="00756979" w:rsidRDefault="007569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DC1E" w14:textId="4CB85064" w:rsidR="00967239" w:rsidRPr="00967239" w:rsidRDefault="00967239" w:rsidP="00967239">
    <w:pPr>
      <w:pStyle w:val="Pieddepage"/>
      <w:tabs>
        <w:tab w:val="right" w:pos="9638"/>
      </w:tabs>
    </w:pPr>
    <w:r w:rsidRPr="00967239">
      <w:rPr>
        <w:b/>
        <w:sz w:val="18"/>
      </w:rPr>
      <w:fldChar w:fldCharType="begin"/>
    </w:r>
    <w:r w:rsidRPr="00967239">
      <w:rPr>
        <w:b/>
        <w:sz w:val="18"/>
      </w:rPr>
      <w:instrText xml:space="preserve"> PAGE  \* MERGEFORMAT </w:instrText>
    </w:r>
    <w:r w:rsidRPr="00967239">
      <w:rPr>
        <w:b/>
        <w:sz w:val="18"/>
      </w:rPr>
      <w:fldChar w:fldCharType="separate"/>
    </w:r>
    <w:r w:rsidRPr="00967239">
      <w:rPr>
        <w:b/>
        <w:noProof/>
        <w:sz w:val="18"/>
      </w:rPr>
      <w:t>2</w:t>
    </w:r>
    <w:r w:rsidRPr="00967239">
      <w:rPr>
        <w:b/>
        <w:sz w:val="18"/>
      </w:rPr>
      <w:fldChar w:fldCharType="end"/>
    </w:r>
    <w:r>
      <w:rPr>
        <w:b/>
        <w:sz w:val="18"/>
      </w:rPr>
      <w:tab/>
    </w:r>
    <w:r>
      <w:t>GE.21-03105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689D" w14:textId="203B8BEA" w:rsidR="00967239" w:rsidRPr="00967239" w:rsidRDefault="00967239" w:rsidP="00967239">
    <w:pPr>
      <w:pStyle w:val="Pieddepage"/>
      <w:tabs>
        <w:tab w:val="right" w:pos="9638"/>
      </w:tabs>
      <w:rPr>
        <w:b/>
        <w:sz w:val="18"/>
      </w:rPr>
    </w:pPr>
    <w:r>
      <w:t>GE.21-03105</w:t>
    </w:r>
    <w:r>
      <w:tab/>
    </w:r>
    <w:r w:rsidRPr="00967239">
      <w:rPr>
        <w:b/>
        <w:sz w:val="18"/>
      </w:rPr>
      <w:fldChar w:fldCharType="begin"/>
    </w:r>
    <w:r w:rsidRPr="00967239">
      <w:rPr>
        <w:b/>
        <w:sz w:val="18"/>
      </w:rPr>
      <w:instrText xml:space="preserve"> PAGE  \* MERGEFORMAT </w:instrText>
    </w:r>
    <w:r w:rsidRPr="00967239">
      <w:rPr>
        <w:b/>
        <w:sz w:val="18"/>
      </w:rPr>
      <w:fldChar w:fldCharType="separate"/>
    </w:r>
    <w:r w:rsidRPr="00967239">
      <w:rPr>
        <w:b/>
        <w:noProof/>
        <w:sz w:val="18"/>
      </w:rPr>
      <w:t>3</w:t>
    </w:r>
    <w:r w:rsidRPr="009672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4356" w14:textId="5C51DCD7" w:rsidR="007F20FA" w:rsidRPr="00967239" w:rsidRDefault="00967239" w:rsidP="0096723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8A2FE94" wp14:editId="4D563F1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21-03105  (F)</w:t>
    </w:r>
    <w:r>
      <w:rPr>
        <w:noProof/>
        <w:sz w:val="20"/>
      </w:rPr>
      <w:drawing>
        <wp:anchor distT="0" distB="0" distL="114300" distR="114300" simplePos="0" relativeHeight="251660288" behindDoc="0" locked="0" layoutInCell="1" allowOverlap="1" wp14:anchorId="3E234C1A" wp14:editId="5AEB1B5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010421    010421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335D" w14:textId="6A9345AF" w:rsidR="006A299D" w:rsidRPr="00967239" w:rsidRDefault="006A299D" w:rsidP="00967239">
    <w:pPr>
      <w:pStyle w:val="Pieddepage"/>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A50FB" w14:textId="77777777" w:rsidR="00756979" w:rsidRPr="00AC3823" w:rsidRDefault="00756979" w:rsidP="00AC3823">
      <w:pPr>
        <w:pStyle w:val="Pieddepage"/>
        <w:tabs>
          <w:tab w:val="right" w:pos="2155"/>
        </w:tabs>
        <w:spacing w:after="80" w:line="240" w:lineRule="atLeast"/>
        <w:ind w:left="680"/>
        <w:rPr>
          <w:u w:val="single"/>
        </w:rPr>
      </w:pPr>
      <w:r>
        <w:rPr>
          <w:u w:val="single"/>
        </w:rPr>
        <w:tab/>
      </w:r>
    </w:p>
  </w:footnote>
  <w:footnote w:type="continuationSeparator" w:id="0">
    <w:p w14:paraId="10EDBA94" w14:textId="77777777" w:rsidR="00756979" w:rsidRPr="00AC3823" w:rsidRDefault="00756979" w:rsidP="00AC3823">
      <w:pPr>
        <w:pStyle w:val="Pieddepage"/>
        <w:tabs>
          <w:tab w:val="right" w:pos="2155"/>
        </w:tabs>
        <w:spacing w:after="80" w:line="240" w:lineRule="atLeast"/>
        <w:ind w:left="680"/>
        <w:rPr>
          <w:u w:val="single"/>
        </w:rPr>
      </w:pPr>
      <w:r>
        <w:rPr>
          <w:u w:val="single"/>
        </w:rPr>
        <w:tab/>
      </w:r>
    </w:p>
  </w:footnote>
  <w:footnote w:type="continuationNotice" w:id="1">
    <w:p w14:paraId="37C79BB2" w14:textId="77777777" w:rsidR="00756979" w:rsidRPr="00AC3823" w:rsidRDefault="0075697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EEFB" w14:textId="728EF4B5" w:rsidR="00967239" w:rsidRPr="00967239" w:rsidRDefault="00967239">
    <w:pPr>
      <w:pStyle w:val="En-tte"/>
    </w:pPr>
    <w:fldSimple w:instr=" TITLE  \* MERGEFORMAT ">
      <w:r w:rsidR="007D40AF">
        <w:t>ECE/TRANS/WP.29/GRSG/99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6ABB" w14:textId="74D4AA5A" w:rsidR="00967239" w:rsidRPr="00967239" w:rsidRDefault="00967239" w:rsidP="00967239">
    <w:pPr>
      <w:pStyle w:val="En-tte"/>
      <w:jc w:val="right"/>
    </w:pPr>
    <w:fldSimple w:instr=" TITLE  \* MERGEFORMAT ">
      <w:r w:rsidR="007D40AF">
        <w:t>ECE/TRANS/WP.29/GRSG/99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63D0" w14:textId="6D355817" w:rsidR="00FB0664" w:rsidRDefault="00843CD9" w:rsidP="00454AB1">
    <w:pPr>
      <w:pStyle w:val="En-tte"/>
      <w:pBdr>
        <w:bottom w:val="none" w:sz="0" w:space="0" w:color="auto"/>
      </w:pBdr>
    </w:pPr>
    <w:r>
      <w:rPr>
        <w:noProof/>
        <w:lang w:eastAsia="zh-CN"/>
      </w:rPr>
      <mc:AlternateContent>
        <mc:Choice Requires="wps">
          <w:drawing>
            <wp:anchor distT="0" distB="0" distL="114300" distR="114300" simplePos="0" relativeHeight="251667456" behindDoc="0" locked="0" layoutInCell="1" allowOverlap="1" wp14:anchorId="164E4327" wp14:editId="4CB882F7">
              <wp:simplePos x="0" y="0"/>
              <wp:positionH relativeFrom="margin">
                <wp:posOffset>-354330</wp:posOffset>
              </wp:positionH>
              <wp:positionV relativeFrom="margin">
                <wp:posOffset>10160</wp:posOffset>
              </wp:positionV>
              <wp:extent cx="219075" cy="612457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txbx>
                      <w:txbxContent>
                        <w:p w14:paraId="6613FFD5" w14:textId="77777777" w:rsidR="00FB0664" w:rsidRPr="00103F6A" w:rsidRDefault="00843CD9" w:rsidP="00E473FE">
                          <w:pPr>
                            <w:pStyle w:val="Pieddepage"/>
                            <w:tabs>
                              <w:tab w:val="right" w:pos="9598"/>
                            </w:tabs>
                            <w:rPr>
                              <w:rFonts w:asciiTheme="majorBidi" w:hAnsiTheme="majorBidi" w:cstheme="majorBidi"/>
                              <w:szCs w:val="16"/>
                            </w:rPr>
                          </w:pPr>
                          <w:r w:rsidRPr="00842401">
                            <w:rPr>
                              <w:rFonts w:asciiTheme="majorBidi" w:hAnsiTheme="majorBidi" w:cstheme="majorBidi"/>
                              <w:b/>
                              <w:sz w:val="18"/>
                            </w:rPr>
                            <w:fldChar w:fldCharType="begin"/>
                          </w:r>
                          <w:r w:rsidRPr="00842401">
                            <w:rPr>
                              <w:rFonts w:asciiTheme="majorBidi" w:hAnsiTheme="majorBidi" w:cstheme="majorBidi"/>
                              <w:b/>
                              <w:sz w:val="18"/>
                            </w:rPr>
                            <w:instrText xml:space="preserve"> PAGE  \* MERGEFORMAT </w:instrText>
                          </w:r>
                          <w:r w:rsidRPr="00842401">
                            <w:rPr>
                              <w:rFonts w:asciiTheme="majorBidi" w:hAnsiTheme="majorBidi" w:cstheme="majorBidi"/>
                              <w:b/>
                              <w:sz w:val="18"/>
                            </w:rPr>
                            <w:fldChar w:fldCharType="separate"/>
                          </w:r>
                          <w:r w:rsidRPr="00842401">
                            <w:rPr>
                              <w:rFonts w:asciiTheme="majorBidi" w:hAnsiTheme="majorBidi" w:cstheme="majorBidi"/>
                              <w:b/>
                              <w:noProof/>
                              <w:sz w:val="18"/>
                            </w:rPr>
                            <w:t>194</w:t>
                          </w:r>
                          <w:r w:rsidRPr="00842401">
                            <w:rPr>
                              <w:rFonts w:asciiTheme="majorBidi" w:hAnsiTheme="majorBidi" w:cstheme="majorBidi"/>
                              <w:b/>
                              <w:sz w:val="18"/>
                            </w:rPr>
                            <w:fldChar w:fldCharType="end"/>
                          </w:r>
                          <w:r>
                            <w:rPr>
                              <w:rFonts w:asciiTheme="majorBidi" w:hAnsiTheme="majorBidi" w:cstheme="majorBidi"/>
                              <w:b/>
                              <w:sz w:val="18"/>
                            </w:rPr>
                            <w:tab/>
                          </w:r>
                          <w:r w:rsidRPr="00103F6A">
                            <w:rPr>
                              <w:rFonts w:asciiTheme="majorBidi" w:hAnsiTheme="majorBidi" w:cstheme="majorBidi"/>
                              <w:bCs/>
                              <w:szCs w:val="16"/>
                            </w:rPr>
                            <w:t>GE.21-03105</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4E4327" id="_x0000_t202" coordsize="21600,21600" o:spt="202" path="m,l,21600r21600,l21600,xe">
              <v:stroke joinstyle="miter"/>
              <v:path gradientshapeok="t" o:connecttype="rect"/>
            </v:shapetype>
            <v:shape id="Text Box 20" o:spid="_x0000_s1026" type="#_x0000_t202" style="position:absolute;margin-left:-27.9pt;margin-top:.8pt;width:17.25pt;height:48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iqfQIAAAkFAAAOAAAAZHJzL2Uyb0RvYy54bWysVF1v0zAUfUfiP1h+Z2kLGyxaOpWNIaRq&#10;m7ShPd86ThPhL2y3Tfn1O3aabRo8IMSLc20f349zz83Zea8V20ofOmsqPj2acCaNsHVn1hX/fn/1&#10;7hNnIZKpSVkjK76XgZ/P374527lSzmxrVS09gxMTyp2reBujK4siiFZqCkfWSYPLxnpNEVu/LmpP&#10;O3jXqphNJifFzvraeStkCDi9HC75PPtvGiniTdMEGZmqOHKLefV5XaW1mJ9Rufbk2k4c0qB/yEJT&#10;ZxD0ydUlRWIb3/3mSnfC22CbeCSsLmzTdELmGlDNdPKqmruWnMy1gJzgnmgK/8+tuN7eetbVFZ+B&#10;HkMaPbqXfWSfbc9wBH52LpSA3TkAY49z9DnXGtzSih8BkOIFZngQgE589I3X6YtKGR4ixv6J9hRG&#10;4HA2PZ18POZM4OpkOvtwjE1y+vza+RC/SqtZMiru0dacAW2XIQ7QEZKCGXvVKYVzKpVhu4qfHs+S&#10;f4LAGkURpnYoOZg1Z6TWUK6IPnt88TR5vKTQsi1BPMGqrh7k4u3G1Nl7K6n+YmoW9w68GSicp3Ba&#10;1pwpCbfJyshInfobJIpWJiUus3gP5SV6B0aTFftVn1v2fmzPytZ7dMfbQd/BiasO2S8pxFvyEDR4&#10;x5DGGyyNskjRHizOWut//ek84SueVtSEAQEFPzfkUaH6ZqDANE2j4UdjNRpmoy8saJti/J3IJh74&#10;qEaz8VY/YHYXKQquyAhkUnFEG8yLOIwpZl/IxSKDMDOO4tLcOTGKMHXpvn8g7w7iiJDVtR1Hh8pX&#10;Ghmwg0oWm2ibLgso8TqweFAz5i1L8PBvSAP9cp9Rz3+w+SMAAAD//wMAUEsDBBQABgAIAAAAIQBv&#10;VrBQ4AAAAAkBAAAPAAAAZHJzL2Rvd25yZXYueG1sTI9BT4NAEIXvJv6HzZh4owutEIssjbV6MZpo&#10;qwdvW5gCkZ1FdlvWf+940uPke3nvm2IVTC9OOLrOkoJkFoNAqmzdUaPgbfcQXYNwXlOte0uo4Bsd&#10;rMrzs0LntZ3oFU9b3wguIZdrBa33Qy6lq1o02s3sgMTsYEejPZ9jI+tRT1xuejmP40wa3REvtHrA&#10;uxarz+3RKLhfvzxunr9COEzrpLvSm/R98fSh1OVFuL0B4TH4vzD86rM6lOy0t0eqnegVRGnK6p5B&#10;BoJ5NE8WIPYKllmWgCwL+f+D8gcAAP//AwBQSwECLQAUAAYACAAAACEAtoM4kv4AAADhAQAAEwAA&#10;AAAAAAAAAAAAAAAAAAAAW0NvbnRlbnRfVHlwZXNdLnhtbFBLAQItABQABgAIAAAAIQA4/SH/1gAA&#10;AJQBAAALAAAAAAAAAAAAAAAAAC8BAABfcmVscy8ucmVsc1BLAQItABQABgAIAAAAIQARMXiqfQIA&#10;AAkFAAAOAAAAAAAAAAAAAAAAAC4CAABkcnMvZTJvRG9jLnhtbFBLAQItABQABgAIAAAAIQBvVrBQ&#10;4AAAAAkBAAAPAAAAAAAAAAAAAAAAANcEAABkcnMvZG93bnJldi54bWxQSwUGAAAAAAQABADzAAAA&#10;5AUAAAAA&#10;" filled="f" stroked="f">
              <v:stroke joinstyle="round"/>
              <v:textbox style="layout-flow:vertical" inset="0,0,0,0">
                <w:txbxContent>
                  <w:p w14:paraId="6613FFD5" w14:textId="77777777" w:rsidR="00FB0664" w:rsidRPr="00103F6A" w:rsidRDefault="00843CD9" w:rsidP="00E473FE">
                    <w:pPr>
                      <w:pStyle w:val="Pieddepage"/>
                      <w:tabs>
                        <w:tab w:val="right" w:pos="9598"/>
                      </w:tabs>
                      <w:rPr>
                        <w:rFonts w:asciiTheme="majorBidi" w:hAnsiTheme="majorBidi" w:cstheme="majorBidi"/>
                        <w:szCs w:val="16"/>
                      </w:rPr>
                    </w:pPr>
                    <w:r w:rsidRPr="00842401">
                      <w:rPr>
                        <w:rFonts w:asciiTheme="majorBidi" w:hAnsiTheme="majorBidi" w:cstheme="majorBidi"/>
                        <w:b/>
                        <w:sz w:val="18"/>
                      </w:rPr>
                      <w:fldChar w:fldCharType="begin"/>
                    </w:r>
                    <w:r w:rsidRPr="00842401">
                      <w:rPr>
                        <w:rFonts w:asciiTheme="majorBidi" w:hAnsiTheme="majorBidi" w:cstheme="majorBidi"/>
                        <w:b/>
                        <w:sz w:val="18"/>
                      </w:rPr>
                      <w:instrText xml:space="preserve"> PAGE  \* MERGEFORMAT </w:instrText>
                    </w:r>
                    <w:r w:rsidRPr="00842401">
                      <w:rPr>
                        <w:rFonts w:asciiTheme="majorBidi" w:hAnsiTheme="majorBidi" w:cstheme="majorBidi"/>
                        <w:b/>
                        <w:sz w:val="18"/>
                      </w:rPr>
                      <w:fldChar w:fldCharType="separate"/>
                    </w:r>
                    <w:r w:rsidRPr="00842401">
                      <w:rPr>
                        <w:rFonts w:asciiTheme="majorBidi" w:hAnsiTheme="majorBidi" w:cstheme="majorBidi"/>
                        <w:b/>
                        <w:noProof/>
                        <w:sz w:val="18"/>
                      </w:rPr>
                      <w:t>194</w:t>
                    </w:r>
                    <w:r w:rsidRPr="00842401">
                      <w:rPr>
                        <w:rFonts w:asciiTheme="majorBidi" w:hAnsiTheme="majorBidi" w:cstheme="majorBidi"/>
                        <w:b/>
                        <w:sz w:val="18"/>
                      </w:rPr>
                      <w:fldChar w:fldCharType="end"/>
                    </w:r>
                    <w:r>
                      <w:rPr>
                        <w:rFonts w:asciiTheme="majorBidi" w:hAnsiTheme="majorBidi" w:cstheme="majorBidi"/>
                        <w:b/>
                        <w:sz w:val="18"/>
                      </w:rPr>
                      <w:tab/>
                    </w:r>
                    <w:r w:rsidRPr="00103F6A">
                      <w:rPr>
                        <w:rFonts w:asciiTheme="majorBidi" w:hAnsiTheme="majorBidi" w:cstheme="majorBidi"/>
                        <w:bCs/>
                        <w:szCs w:val="16"/>
                      </w:rPr>
                      <w:t>GE.21-03105</w:t>
                    </w:r>
                  </w:p>
                </w:txbxContent>
              </v:textbox>
              <w10:wrap anchorx="margin" anchory="margin"/>
            </v:shape>
          </w:pict>
        </mc:Fallback>
      </mc:AlternateContent>
    </w:r>
    <w:r>
      <w:rPr>
        <w:noProof/>
      </w:rPr>
      <mc:AlternateContent>
        <mc:Choice Requires="wps">
          <w:drawing>
            <wp:anchor distT="45720" distB="45720" distL="114300" distR="114300" simplePos="0" relativeHeight="251666432" behindDoc="0" locked="0" layoutInCell="1" allowOverlap="1" wp14:anchorId="78CCACDA" wp14:editId="4ECCC521">
              <wp:simplePos x="0" y="0"/>
              <wp:positionH relativeFrom="rightMargin">
                <wp:align>left</wp:align>
              </wp:positionH>
              <wp:positionV relativeFrom="paragraph">
                <wp:posOffset>307340</wp:posOffset>
              </wp:positionV>
              <wp:extent cx="390525" cy="5981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390525" cy="5981700"/>
                      </a:xfrm>
                      <a:prstGeom prst="rect">
                        <a:avLst/>
                      </a:prstGeom>
                      <a:noFill/>
                      <a:ln w="9525">
                        <a:noFill/>
                        <a:miter lim="800000"/>
                        <a:headEnd/>
                        <a:tailEnd/>
                      </a:ln>
                    </wps:spPr>
                    <wps:txbx>
                      <w:txbxContent>
                        <w:p w14:paraId="284A82F8" w14:textId="77777777" w:rsidR="00FB0664" w:rsidRDefault="00843CD9" w:rsidP="007D40AF">
                          <w:pPr>
                            <w:pStyle w:val="En-tte"/>
                          </w:pPr>
                          <w:r>
                            <w:t>ECE/TRANS/WP.29/GRSG/99</w:t>
                          </w:r>
                        </w:p>
                        <w:p w14:paraId="4D8F2FD9" w14:textId="77777777" w:rsidR="00FB0664" w:rsidRDefault="00843CD9" w:rsidP="008E013E"/>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CACDA" id="Text Box 2" o:spid="_x0000_s1027" type="#_x0000_t202" style="position:absolute;margin-left:0;margin-top:24.2pt;width:30.75pt;height:471pt;rotation:180;flip:x;z-index:25166643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zOGAIAABUEAAAOAAAAZHJzL2Uyb0RvYy54bWysU9tuGyEQfa/Uf0C813up3dgrr6M0adpK&#10;6UVK+gGYBS8qMBSwd/33HVjHtdK3qjwgmBnOnDkzrK9Ho8lB+KDAtrSalZQIy6FTdtfSH0/3b5aU&#10;hMhsxzRY0dKjCPR68/rVenCNqKEH3QlPEMSGZnAt7WN0TVEE3gvDwgycsOiU4A2LePW7ovNsQHSj&#10;i7os3xUD+M554CIEtN5NTrrJ+FIKHr9JGUQkuqXILebd532b9mKzZs3OM9crfqLB/oGFYcpi0jPU&#10;HYuM7L36C8oo7iGAjDMOpgApFRe5BqymKl9U89gzJ3ItKE5wZ5nC/4PlXw/fPVFdS7FRlhls0ZMY&#10;I3kPI6mTOoMLDQY9OgyLI5qxy7nS4B6A/wzEwm3P7E7ceA9DL1iH7Kr0srh4OuGEBLIdvkCHadg+&#10;QgYapTfEA7amKpdlWpRIrdyn50yoEsG0aD6eW5Y4cjS+XZWLekEJR9ditayu8HXKzZoEmzrifIgf&#10;BRiSDi31OBI5LTs8hDiFPoekcAv3Smu0s0ZbMrR0lfBfeIyKOLVaGZRtYpwfpOo/2C6fI1N6OiMX&#10;bU9yJAUmLeK4HbPuZ5W30B1Rn6wE1oqfCummvb7C64Az2tLwa8+8oER/tijzqprP0RXzZb64qvHi&#10;Lz3bSw+zvAcc/UjJdLyN+SNMtd1gO6TKgqS+TWROrHH2sqSnf5KG+/Keo/785s1vAAAA//8DAFBL&#10;AwQUAAYACAAAACEAbzmjFt0AAAAGAQAADwAAAGRycy9kb3ducmV2LnhtbEyPwW7CMBBE75X4B2sr&#10;camKA00RpNkgQOJe0haJmxMvSUS8jmIT0r+ve2qPoxnNvEk3o2nFQL1rLCPMZxEI4tLqhiuEz4/D&#10;8wqE84q1ai0Twjc52GSTh1Ql2t75SEPuKxFK2CUKofa+S6R0ZU1GuZntiIN3sb1RPsi+krpX91Bu&#10;WrmIoqU0quGwUKuO9jWV1/xmELZf5/edvNjT0bw87a7lYIo4XyBOH8ftGwhPo/8Lwy9+QIcsMBX2&#10;xtqJFiEc8QjxKgYR3OX8FUSBsF5HMcgslf/xsx8AAAD//wMAUEsBAi0AFAAGAAgAAAAhALaDOJL+&#10;AAAA4QEAABMAAAAAAAAAAAAAAAAAAAAAAFtDb250ZW50X1R5cGVzXS54bWxQSwECLQAUAAYACAAA&#10;ACEAOP0h/9YAAACUAQAACwAAAAAAAAAAAAAAAAAvAQAAX3JlbHMvLnJlbHNQSwECLQAUAAYACAAA&#10;ACEAaPbszhgCAAAVBAAADgAAAAAAAAAAAAAAAAAuAgAAZHJzL2Uyb0RvYy54bWxQSwECLQAUAAYA&#10;CAAAACEAbzmjFt0AAAAGAQAADwAAAAAAAAAAAAAAAAByBAAAZHJzL2Rvd25yZXYueG1sUEsFBgAA&#10;AAAEAAQA8wAAAHwFAAAAAA==&#10;" filled="f" stroked="f">
              <v:textbox style="layout-flow:vertical;mso-layout-flow-alt:bottom-to-top">
                <w:txbxContent>
                  <w:p w14:paraId="284A82F8" w14:textId="77777777" w:rsidR="00FB0664" w:rsidRDefault="00843CD9" w:rsidP="007D40AF">
                    <w:pPr>
                      <w:pStyle w:val="En-tte"/>
                    </w:pPr>
                    <w:r>
                      <w:t>ECE/TRANS/WP.29/GRSG/99</w:t>
                    </w:r>
                  </w:p>
                  <w:p w14:paraId="4D8F2FD9" w14:textId="77777777" w:rsidR="00FB0664" w:rsidRDefault="00843CD9" w:rsidP="008E013E"/>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7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A299D"/>
    <w:rsid w:val="0071601D"/>
    <w:rsid w:val="00756979"/>
    <w:rsid w:val="007A62E6"/>
    <w:rsid w:val="007D40AF"/>
    <w:rsid w:val="007F20FA"/>
    <w:rsid w:val="0080684C"/>
    <w:rsid w:val="00843CD9"/>
    <w:rsid w:val="00871C75"/>
    <w:rsid w:val="008776DC"/>
    <w:rsid w:val="008D5EF9"/>
    <w:rsid w:val="009446C0"/>
    <w:rsid w:val="00967239"/>
    <w:rsid w:val="009705C8"/>
    <w:rsid w:val="009C1CF4"/>
    <w:rsid w:val="009E51C2"/>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E3260"/>
  <w15:docId w15:val="{85286BDB-D2BC-4073-ABC8-7EDA7504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967239"/>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967239"/>
    <w:rPr>
      <w:rFonts w:ascii="Times New Roman" w:eastAsiaTheme="minorHAnsi" w:hAnsi="Times New Roman" w:cs="Times New Roman"/>
      <w:sz w:val="20"/>
      <w:szCs w:val="20"/>
      <w:lang w:eastAsia="en-US"/>
    </w:rPr>
  </w:style>
  <w:style w:type="character" w:customStyle="1" w:styleId="H1GChar">
    <w:name w:val="_ H_1_G Char"/>
    <w:link w:val="H1G"/>
    <w:rsid w:val="0096723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documents/2021/01/informal-documents/grsg-120-06-aapc-data-elements-edr"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unece.org/transport/events/wp29grsg-working-party-general-safety-provisions-120th-sess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ece.org/transport/events/wp29-world-forum-harmonization-vehicle-regulations-182nd-session" TargetMode="Externa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nece.org/index.php?id=53516" TargetMode="Externa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528B8-8528-4854-B4C9-D0DBE0139A71}"/>
</file>

<file path=customXml/itemProps2.xml><?xml version="1.0" encoding="utf-8"?>
<ds:datastoreItem xmlns:ds="http://schemas.openxmlformats.org/officeDocument/2006/customXml" ds:itemID="{F65184D4-2049-477E-92AD-9007A130D631}"/>
</file>

<file path=customXml/itemProps3.xml><?xml version="1.0" encoding="utf-8"?>
<ds:datastoreItem xmlns:ds="http://schemas.openxmlformats.org/officeDocument/2006/customXml" ds:itemID="{8A8E913E-5CB3-4F8E-8278-8E373C07CA5C}"/>
</file>

<file path=docProps/app.xml><?xml version="1.0" encoding="utf-8"?>
<Properties xmlns="http://schemas.openxmlformats.org/officeDocument/2006/extended-properties" xmlns:vt="http://schemas.openxmlformats.org/officeDocument/2006/docPropsVTypes">
  <Template>ECE_TRANS.dotm</Template>
  <TotalTime>0</TotalTime>
  <Pages>6</Pages>
  <Words>1969</Words>
  <Characters>11278</Characters>
  <Application>Microsoft Office Word</Application>
  <DocSecurity>0</DocSecurity>
  <Lines>300</Lines>
  <Paragraphs>126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ECE/TRANS/WP.29/GRSG/99</dc:title>
  <dc:subject/>
  <dc:creator>Sandrine CLERE</dc:creator>
  <cp:keywords/>
  <cp:lastModifiedBy>Sandrine CLERE</cp:lastModifiedBy>
  <cp:revision>2</cp:revision>
  <cp:lastPrinted>2014-05-14T10:59:00Z</cp:lastPrinted>
  <dcterms:created xsi:type="dcterms:W3CDTF">2021-04-01T15:26:00Z</dcterms:created>
  <dcterms:modified xsi:type="dcterms:W3CDTF">2021-04-01T15:26:00Z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