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D0E23" w14:textId="77777777" w:rsidR="003D69A7" w:rsidRPr="00541CAF" w:rsidRDefault="003D69A7" w:rsidP="003D69A7">
      <w:pPr>
        <w:spacing w:before="120"/>
        <w:rPr>
          <w:b/>
          <w:sz w:val="28"/>
          <w:szCs w:val="28"/>
        </w:rPr>
      </w:pPr>
      <w:r w:rsidRPr="00541CAF">
        <w:rPr>
          <w:b/>
          <w:sz w:val="28"/>
          <w:szCs w:val="28"/>
        </w:rPr>
        <w:t>Economic Commission for Europe</w:t>
      </w:r>
    </w:p>
    <w:p w14:paraId="15643A2C" w14:textId="77777777" w:rsidR="003D69A7" w:rsidRPr="00541CAF" w:rsidRDefault="003D69A7" w:rsidP="003D69A7">
      <w:pPr>
        <w:spacing w:before="120"/>
        <w:rPr>
          <w:sz w:val="28"/>
          <w:szCs w:val="28"/>
        </w:rPr>
      </w:pPr>
      <w:r w:rsidRPr="00541CAF">
        <w:rPr>
          <w:sz w:val="28"/>
          <w:szCs w:val="28"/>
        </w:rPr>
        <w:t>Inland Transport Committee</w:t>
      </w:r>
    </w:p>
    <w:p w14:paraId="41185B36" w14:textId="77777777" w:rsidR="003D69A7" w:rsidRPr="00541CAF" w:rsidRDefault="003D69A7" w:rsidP="003D69A7">
      <w:pPr>
        <w:spacing w:before="120"/>
        <w:rPr>
          <w:b/>
          <w:sz w:val="24"/>
          <w:szCs w:val="24"/>
        </w:rPr>
      </w:pPr>
      <w:r w:rsidRPr="00541CAF">
        <w:rPr>
          <w:b/>
          <w:sz w:val="24"/>
          <w:szCs w:val="24"/>
        </w:rPr>
        <w:t>Working Party on the Transport of Dangerous Goods</w:t>
      </w:r>
    </w:p>
    <w:p w14:paraId="6E27F277" w14:textId="53427045" w:rsidR="00A85E89" w:rsidRPr="00541CAF" w:rsidRDefault="00A85E89" w:rsidP="00A85E89">
      <w:pPr>
        <w:spacing w:before="120"/>
        <w:rPr>
          <w:b/>
        </w:rPr>
      </w:pPr>
      <w:r w:rsidRPr="00541CAF">
        <w:rPr>
          <w:b/>
        </w:rPr>
        <w:t>109</w:t>
      </w:r>
      <w:r w:rsidRPr="00541CAF">
        <w:rPr>
          <w:b/>
          <w:vertAlign w:val="superscript"/>
        </w:rPr>
        <w:t>th</w:t>
      </w:r>
      <w:r w:rsidRPr="00541CAF">
        <w:rPr>
          <w:b/>
        </w:rPr>
        <w:t xml:space="preserve"> session</w:t>
      </w:r>
      <w:r w:rsidRPr="00541CAF">
        <w:rPr>
          <w:b/>
        </w:rPr>
        <w:tab/>
      </w:r>
      <w:r w:rsidRPr="00541CAF">
        <w:rPr>
          <w:b/>
        </w:rPr>
        <w:tab/>
      </w:r>
      <w:r w:rsidRPr="00541CAF">
        <w:rPr>
          <w:b/>
        </w:rPr>
        <w:tab/>
      </w:r>
      <w:r w:rsidRPr="00541CAF">
        <w:rPr>
          <w:b/>
        </w:rPr>
        <w:tab/>
      </w:r>
      <w:r w:rsidRPr="00541CAF">
        <w:rPr>
          <w:b/>
        </w:rPr>
        <w:tab/>
      </w:r>
      <w:r w:rsidRPr="00541CAF">
        <w:rPr>
          <w:b/>
        </w:rPr>
        <w:tab/>
      </w:r>
      <w:r w:rsidRPr="00541CAF">
        <w:rPr>
          <w:b/>
        </w:rPr>
        <w:tab/>
      </w:r>
      <w:r w:rsidRPr="00541CAF">
        <w:rPr>
          <w:b/>
        </w:rPr>
        <w:tab/>
      </w:r>
      <w:r w:rsidRPr="00541CAF">
        <w:rPr>
          <w:b/>
        </w:rPr>
        <w:tab/>
      </w:r>
      <w:r w:rsidRPr="00541CAF">
        <w:rPr>
          <w:b/>
        </w:rPr>
        <w:tab/>
      </w:r>
      <w:r w:rsidRPr="00541CAF">
        <w:rPr>
          <w:b/>
        </w:rPr>
        <w:tab/>
      </w:r>
      <w:r w:rsidR="004371B1">
        <w:rPr>
          <w:b/>
        </w:rPr>
        <w:t xml:space="preserve">3 May </w:t>
      </w:r>
      <w:r w:rsidRPr="00541CAF">
        <w:rPr>
          <w:b/>
        </w:rPr>
        <w:t>2021</w:t>
      </w:r>
    </w:p>
    <w:p w14:paraId="0D8DA549" w14:textId="77777777" w:rsidR="00A85E89" w:rsidRPr="00541CAF" w:rsidRDefault="00A85E89" w:rsidP="00A85E89">
      <w:r w:rsidRPr="00541CAF">
        <w:t>Geneva, 3-7 May 2021</w:t>
      </w:r>
    </w:p>
    <w:p w14:paraId="51FBD8D2" w14:textId="7D274067" w:rsidR="003D69A7" w:rsidRPr="00541CAF" w:rsidRDefault="003D69A7" w:rsidP="003D69A7">
      <w:r w:rsidRPr="00541CAF">
        <w:t>Item 5 (</w:t>
      </w:r>
      <w:r w:rsidR="002654EC" w:rsidRPr="00541CAF">
        <w:t>a</w:t>
      </w:r>
      <w:r w:rsidRPr="00541CAF">
        <w:t>) of the provisional agenda:</w:t>
      </w:r>
    </w:p>
    <w:p w14:paraId="45B9D8F7" w14:textId="77777777" w:rsidR="003D69A7" w:rsidRPr="00541CAF" w:rsidRDefault="003D69A7" w:rsidP="003D69A7">
      <w:pPr>
        <w:rPr>
          <w:b/>
        </w:rPr>
      </w:pPr>
      <w:r w:rsidRPr="00541CAF">
        <w:rPr>
          <w:b/>
        </w:rPr>
        <w:t>Proposals for amendments to annexes A and B of ADR:</w:t>
      </w:r>
    </w:p>
    <w:p w14:paraId="3647E5E7" w14:textId="106AE07B" w:rsidR="00E95E73" w:rsidRPr="00541CAF" w:rsidRDefault="00485D20" w:rsidP="003D69A7">
      <w:pPr>
        <w:rPr>
          <w:b/>
        </w:rPr>
      </w:pPr>
      <w:r w:rsidRPr="00541CAF">
        <w:rPr>
          <w:b/>
        </w:rPr>
        <w:t>c</w:t>
      </w:r>
      <w:r w:rsidR="003C3629" w:rsidRPr="00541CAF">
        <w:rPr>
          <w:b/>
        </w:rPr>
        <w:t>onstruction and approval of vehicles</w:t>
      </w:r>
    </w:p>
    <w:p w14:paraId="267DCAED" w14:textId="21FBEEEC" w:rsidR="001414FA" w:rsidRDefault="008C5B63" w:rsidP="00253513">
      <w:pPr>
        <w:pStyle w:val="HChG"/>
        <w:rPr>
          <w:lang w:val="en-GB"/>
        </w:rPr>
      </w:pPr>
      <w:r w:rsidRPr="00541CAF">
        <w:rPr>
          <w:lang w:val="en-GB"/>
        </w:rPr>
        <w:tab/>
      </w:r>
      <w:r w:rsidR="001414FA" w:rsidRPr="00541CAF">
        <w:rPr>
          <w:lang w:val="en-GB"/>
        </w:rPr>
        <w:tab/>
      </w:r>
      <w:r w:rsidR="00253513" w:rsidRPr="001E7FC2">
        <w:rPr>
          <w:rFonts w:eastAsia="Arial"/>
        </w:rPr>
        <w:t>Tyre Pressure Monitoring System</w:t>
      </w:r>
    </w:p>
    <w:p w14:paraId="01B51BCE" w14:textId="14C71CB2" w:rsidR="000C29A4" w:rsidRPr="000C29A4" w:rsidRDefault="000C29A4" w:rsidP="000C29A4">
      <w:pPr>
        <w:pStyle w:val="H1G"/>
      </w:pPr>
      <w:r>
        <w:tab/>
      </w:r>
      <w:r>
        <w:tab/>
        <w:t>Transmitted by International Organization of Motor Vehicle Manufacturers (OICA)</w:t>
      </w:r>
    </w:p>
    <w:p w14:paraId="509A2D50" w14:textId="1E107CFA" w:rsidR="0033139F" w:rsidRPr="001E7FC2" w:rsidRDefault="0033139F" w:rsidP="0033139F">
      <w:pPr>
        <w:pStyle w:val="H1G"/>
        <w:rPr>
          <w:rFonts w:eastAsia="Arial"/>
        </w:rPr>
      </w:pPr>
      <w:r>
        <w:rPr>
          <w:rFonts w:eastAsia="Arial"/>
        </w:rPr>
        <w:tab/>
      </w:r>
      <w:r>
        <w:rPr>
          <w:rFonts w:eastAsia="Arial"/>
        </w:rPr>
        <w:tab/>
      </w:r>
      <w:r w:rsidRPr="001E7FC2">
        <w:rPr>
          <w:rFonts w:eastAsia="Arial"/>
        </w:rPr>
        <w:t>OICA input to the proposal to add the UN regulation No. 141, 01 series of amendments to the chapter 9.2 of the ADR.</w:t>
      </w:r>
    </w:p>
    <w:p w14:paraId="5B388EF1" w14:textId="1D539912" w:rsidR="0033139F" w:rsidRPr="001E7FC2" w:rsidRDefault="0033139F" w:rsidP="0033139F">
      <w:pPr>
        <w:pStyle w:val="SingleTxtG"/>
        <w:rPr>
          <w:rFonts w:eastAsia="Arial"/>
        </w:rPr>
      </w:pPr>
      <w:r>
        <w:rPr>
          <w:rFonts w:eastAsia="Arial"/>
        </w:rPr>
        <w:t>1.</w:t>
      </w:r>
      <w:r>
        <w:rPr>
          <w:rFonts w:eastAsia="Arial"/>
        </w:rPr>
        <w:tab/>
      </w:r>
      <w:r w:rsidRPr="001E7FC2">
        <w:rPr>
          <w:rFonts w:eastAsia="Arial"/>
        </w:rPr>
        <w:t>On the compliance to the UN Regulation No. 141, 01 series of amendments:</w:t>
      </w:r>
    </w:p>
    <w:p w14:paraId="149BD22E" w14:textId="47929285" w:rsidR="0033139F" w:rsidRPr="001E7FC2" w:rsidRDefault="0033139F" w:rsidP="0033139F">
      <w:pPr>
        <w:pStyle w:val="SingleTxtG"/>
        <w:rPr>
          <w:rFonts w:eastAsia="Arial"/>
        </w:rPr>
      </w:pPr>
      <w:r>
        <w:rPr>
          <w:rFonts w:eastAsia="Arial"/>
        </w:rPr>
        <w:tab/>
      </w:r>
      <w:r>
        <w:rPr>
          <w:rFonts w:eastAsia="Arial"/>
        </w:rPr>
        <w:tab/>
        <w:t>(a)</w:t>
      </w:r>
      <w:r>
        <w:rPr>
          <w:rFonts w:eastAsia="Arial"/>
        </w:rPr>
        <w:tab/>
      </w:r>
      <w:r w:rsidRPr="001E7FC2">
        <w:rPr>
          <w:rFonts w:eastAsia="Arial"/>
        </w:rPr>
        <w:t>OICA highlight the possibility that countries applying the ADR may not have adopted the UN R141-01.</w:t>
      </w:r>
    </w:p>
    <w:p w14:paraId="44208F33" w14:textId="3638EEC5" w:rsidR="0033139F" w:rsidRPr="001E7FC2" w:rsidRDefault="008144D1" w:rsidP="0033139F">
      <w:pPr>
        <w:pStyle w:val="SingleTxtG"/>
        <w:rPr>
          <w:rFonts w:eastAsia="Arial"/>
          <w:color w:val="000000" w:themeColor="text1"/>
        </w:rPr>
      </w:pPr>
      <w:r>
        <w:rPr>
          <w:rFonts w:eastAsia="Arial"/>
        </w:rPr>
        <w:tab/>
      </w:r>
      <w:r>
        <w:rPr>
          <w:rFonts w:eastAsia="Arial"/>
        </w:rPr>
        <w:tab/>
        <w:t>(b)</w:t>
      </w:r>
      <w:r>
        <w:rPr>
          <w:rFonts w:eastAsia="Arial"/>
        </w:rPr>
        <w:tab/>
      </w:r>
      <w:r w:rsidR="0033139F" w:rsidRPr="001E7FC2">
        <w:rPr>
          <w:rFonts w:eastAsia="Arial"/>
        </w:rPr>
        <w:t>OICA highlight that specific tyres/wheels configurations authorized/sold in some countries may not be compliant to the technical requirements of UN R141-01.</w:t>
      </w:r>
    </w:p>
    <w:p w14:paraId="338C5E85" w14:textId="613CF5A1" w:rsidR="0033139F" w:rsidRPr="001E7FC2" w:rsidRDefault="008144D1" w:rsidP="0033139F">
      <w:pPr>
        <w:pStyle w:val="SingleTxtG"/>
        <w:rPr>
          <w:rFonts w:eastAsia="Arial"/>
        </w:rPr>
      </w:pPr>
      <w:r>
        <w:rPr>
          <w:rFonts w:eastAsia="Arial"/>
          <w:color w:val="000000" w:themeColor="text1"/>
        </w:rPr>
        <w:tab/>
      </w:r>
      <w:r>
        <w:rPr>
          <w:rFonts w:eastAsia="Arial"/>
          <w:color w:val="000000" w:themeColor="text1"/>
        </w:rPr>
        <w:tab/>
        <w:t>(c)</w:t>
      </w:r>
      <w:r>
        <w:rPr>
          <w:rFonts w:eastAsia="Arial"/>
          <w:color w:val="000000" w:themeColor="text1"/>
        </w:rPr>
        <w:tab/>
      </w:r>
      <w:r w:rsidR="0033139F" w:rsidRPr="001E7FC2">
        <w:rPr>
          <w:rFonts w:eastAsia="Arial"/>
          <w:color w:val="000000" w:themeColor="text1"/>
        </w:rPr>
        <w:t xml:space="preserve">OICA </w:t>
      </w:r>
      <w:r w:rsidR="0033139F" w:rsidRPr="001E7FC2">
        <w:rPr>
          <w:rFonts w:eastAsia="Arial"/>
        </w:rPr>
        <w:t>is neutral</w:t>
      </w:r>
      <w:r w:rsidR="0033139F" w:rsidRPr="001E7FC2">
        <w:rPr>
          <w:rFonts w:eastAsia="Arial"/>
          <w:color w:val="000000" w:themeColor="text1"/>
        </w:rPr>
        <w:t xml:space="preserve"> regarding the introduction </w:t>
      </w:r>
      <w:r w:rsidR="0033139F" w:rsidRPr="001E7FC2">
        <w:rPr>
          <w:rFonts w:eastAsia="Arial"/>
        </w:rPr>
        <w:t>in the ADR</w:t>
      </w:r>
      <w:r w:rsidR="0033139F" w:rsidRPr="001E7FC2">
        <w:rPr>
          <w:rFonts w:eastAsia="Arial"/>
          <w:color w:val="000000" w:themeColor="text1"/>
        </w:rPr>
        <w:t xml:space="preserve"> of a reference to the </w:t>
      </w:r>
      <w:r w:rsidR="0033139F" w:rsidRPr="001E7FC2">
        <w:rPr>
          <w:rFonts w:eastAsia="Arial"/>
        </w:rPr>
        <w:t>UN Regulation No. 141 - 01 series of amendments or later.</w:t>
      </w:r>
    </w:p>
    <w:p w14:paraId="1089633B" w14:textId="3D1414D2" w:rsidR="0033139F" w:rsidRPr="001E7FC2" w:rsidRDefault="008144D1" w:rsidP="0033139F">
      <w:pPr>
        <w:pStyle w:val="SingleTxtG"/>
        <w:rPr>
          <w:rFonts w:eastAsia="Arial"/>
        </w:rPr>
      </w:pPr>
      <w:r>
        <w:rPr>
          <w:rFonts w:eastAsia="Arial"/>
        </w:rPr>
        <w:tab/>
      </w:r>
      <w:r>
        <w:rPr>
          <w:rFonts w:eastAsia="Arial"/>
        </w:rPr>
        <w:tab/>
        <w:t>(d)</w:t>
      </w:r>
      <w:r>
        <w:rPr>
          <w:rFonts w:eastAsia="Arial"/>
        </w:rPr>
        <w:tab/>
      </w:r>
      <w:r w:rsidR="0033139F" w:rsidRPr="001E7FC2">
        <w:rPr>
          <w:rFonts w:eastAsia="Arial"/>
        </w:rPr>
        <w:t>OICA recommend aligning the date of introduction of the UN R141-01 with a new ADR edition, preferably a 1</w:t>
      </w:r>
      <w:r w:rsidR="0033139F" w:rsidRPr="001E7FC2">
        <w:rPr>
          <w:rFonts w:eastAsia="Arial"/>
          <w:vertAlign w:val="superscript"/>
        </w:rPr>
        <w:t>st</w:t>
      </w:r>
      <w:r w:rsidR="0033139F" w:rsidRPr="001E7FC2">
        <w:rPr>
          <w:rFonts w:eastAsia="Arial"/>
        </w:rPr>
        <w:t xml:space="preserve"> January instead of the proposed 6</w:t>
      </w:r>
      <w:r w:rsidR="0033139F" w:rsidRPr="001E7FC2">
        <w:rPr>
          <w:rFonts w:eastAsia="Arial"/>
          <w:vertAlign w:val="superscript"/>
        </w:rPr>
        <w:t>th</w:t>
      </w:r>
      <w:r w:rsidR="0033139F" w:rsidRPr="001E7FC2">
        <w:rPr>
          <w:rFonts w:eastAsia="Arial"/>
        </w:rPr>
        <w:t xml:space="preserve"> of July.</w:t>
      </w:r>
    </w:p>
    <w:p w14:paraId="6E6E570B" w14:textId="2BB16198" w:rsidR="0033139F" w:rsidRPr="001E7FC2" w:rsidRDefault="00A02605" w:rsidP="0033139F">
      <w:pPr>
        <w:pStyle w:val="SingleTxtG"/>
        <w:rPr>
          <w:rFonts w:eastAsia="Arial"/>
        </w:rPr>
      </w:pPr>
      <w:r>
        <w:rPr>
          <w:rFonts w:eastAsia="Arial"/>
        </w:rPr>
        <w:tab/>
      </w:r>
      <w:r>
        <w:rPr>
          <w:rFonts w:eastAsia="Arial"/>
        </w:rPr>
        <w:tab/>
        <w:t>(e)</w:t>
      </w:r>
      <w:r>
        <w:rPr>
          <w:rFonts w:eastAsia="Arial"/>
        </w:rPr>
        <w:tab/>
      </w:r>
      <w:r w:rsidR="0033139F" w:rsidRPr="001E7FC2">
        <w:rPr>
          <w:rFonts w:eastAsia="Arial"/>
        </w:rPr>
        <w:t>OICA recommend to mandate TPMS not before 2027 to ensure sufficient lead time for the implementation of the UN R141-01 in some markets.</w:t>
      </w:r>
    </w:p>
    <w:p w14:paraId="2D27E9F7" w14:textId="44B84157" w:rsidR="0033139F" w:rsidRPr="001E7FC2" w:rsidRDefault="0033139F" w:rsidP="0033139F">
      <w:pPr>
        <w:pStyle w:val="SingleTxtG"/>
        <w:rPr>
          <w:rFonts w:eastAsia="Arial"/>
        </w:rPr>
      </w:pPr>
      <w:r>
        <w:rPr>
          <w:rFonts w:eastAsia="Arial"/>
        </w:rPr>
        <w:t>2.</w:t>
      </w:r>
      <w:r>
        <w:rPr>
          <w:rFonts w:eastAsia="Arial"/>
        </w:rPr>
        <w:tab/>
      </w:r>
      <w:r w:rsidRPr="001E7FC2">
        <w:rPr>
          <w:rFonts w:eastAsia="Arial"/>
        </w:rPr>
        <w:t>On the chapter referring of the UN R141-01 compliance:</w:t>
      </w:r>
    </w:p>
    <w:p w14:paraId="211BFE3F" w14:textId="55B01C48" w:rsidR="0033139F" w:rsidRPr="001E7FC2" w:rsidRDefault="00A02605" w:rsidP="0033139F">
      <w:pPr>
        <w:pStyle w:val="SingleTxtG"/>
        <w:rPr>
          <w:rFonts w:eastAsia="Arial"/>
        </w:rPr>
      </w:pPr>
      <w:r>
        <w:rPr>
          <w:rFonts w:eastAsia="Arial"/>
        </w:rPr>
        <w:tab/>
      </w:r>
      <w:r>
        <w:rPr>
          <w:rFonts w:eastAsia="Arial"/>
        </w:rPr>
        <w:tab/>
        <w:t>(a)</w:t>
      </w:r>
      <w:r>
        <w:rPr>
          <w:rFonts w:eastAsia="Arial"/>
        </w:rPr>
        <w:tab/>
      </w:r>
      <w:r w:rsidR="0033139F" w:rsidRPr="001E7FC2">
        <w:rPr>
          <w:rFonts w:eastAsia="Arial"/>
        </w:rPr>
        <w:t>The main purpose of the TPMS is the pressure monitoring. By monitoring the tyres’ pressure, it increases the truck driving stability and it reduces the risks of tyres’ burst. TPMS has no direct effect on tyre fire ignition.</w:t>
      </w:r>
    </w:p>
    <w:p w14:paraId="67C1BAA9" w14:textId="2A306BE0" w:rsidR="0033139F" w:rsidRDefault="00A02605" w:rsidP="0033139F">
      <w:pPr>
        <w:pStyle w:val="SingleTxtG"/>
        <w:rPr>
          <w:rFonts w:eastAsia="Arial"/>
        </w:rPr>
      </w:pPr>
      <w:r>
        <w:rPr>
          <w:rFonts w:eastAsia="Arial"/>
        </w:rPr>
        <w:tab/>
      </w:r>
      <w:r>
        <w:rPr>
          <w:rFonts w:eastAsia="Arial"/>
        </w:rPr>
        <w:tab/>
        <w:t>(b)</w:t>
      </w:r>
      <w:r>
        <w:rPr>
          <w:rFonts w:eastAsia="Arial"/>
        </w:rPr>
        <w:tab/>
      </w:r>
      <w:r w:rsidR="0033139F" w:rsidRPr="001E7FC2">
        <w:rPr>
          <w:rFonts w:eastAsia="Arial"/>
        </w:rPr>
        <w:t xml:space="preserve">Therefore, </w:t>
      </w:r>
      <w:r w:rsidR="0033139F">
        <w:rPr>
          <w:rFonts w:eastAsia="Arial"/>
        </w:rPr>
        <w:t>if WP.15 decides the introduction of TPMS into ADR, then this should be done</w:t>
      </w:r>
      <w:r w:rsidR="0033139F" w:rsidRPr="001E7FC2">
        <w:rPr>
          <w:rFonts w:eastAsia="Arial"/>
        </w:rPr>
        <w:t xml:space="preserve"> in a new chapter 9.2.8.</w:t>
      </w:r>
      <w:r w:rsidR="0033139F">
        <w:rPr>
          <w:rFonts w:eastAsia="Arial"/>
        </w:rPr>
        <w:t xml:space="preserve"> “TPMS”</w:t>
      </w:r>
    </w:p>
    <w:p w14:paraId="7A7F4EDD" w14:textId="77777777" w:rsidR="004804CE" w:rsidRPr="00541CAF" w:rsidRDefault="004804CE" w:rsidP="00A46D8A">
      <w:pPr>
        <w:spacing w:before="240"/>
        <w:ind w:left="1134" w:right="993"/>
        <w:jc w:val="center"/>
        <w:rPr>
          <w:u w:val="single"/>
        </w:rPr>
      </w:pPr>
      <w:r w:rsidRPr="00541CAF">
        <w:rPr>
          <w:u w:val="single"/>
        </w:rPr>
        <w:tab/>
      </w:r>
      <w:r w:rsidRPr="00541CAF">
        <w:rPr>
          <w:u w:val="single"/>
        </w:rPr>
        <w:tab/>
      </w:r>
      <w:r w:rsidRPr="00541CAF">
        <w:rPr>
          <w:u w:val="single"/>
        </w:rPr>
        <w:tab/>
      </w:r>
    </w:p>
    <w:sectPr w:rsidR="004804CE" w:rsidRPr="00541CAF" w:rsidSect="00A51B24">
      <w:headerReference w:type="even" r:id="rId11"/>
      <w:headerReference w:type="default" r:id="rId12"/>
      <w:footerReference w:type="even" r:id="rId13"/>
      <w:footerReference w:type="default" r:id="rId14"/>
      <w:headerReference w:type="first" r:id="rId15"/>
      <w:type w:val="continuous"/>
      <w:pgSz w:w="11906" w:h="16838" w:code="9"/>
      <w:pgMar w:top="1418" w:right="127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92F37" w14:textId="77777777" w:rsidR="0067327F" w:rsidRDefault="0067327F">
      <w:pPr>
        <w:spacing w:line="240" w:lineRule="auto"/>
      </w:pPr>
      <w:r>
        <w:separator/>
      </w:r>
    </w:p>
  </w:endnote>
  <w:endnote w:type="continuationSeparator" w:id="0">
    <w:p w14:paraId="64EBD7A8" w14:textId="77777777" w:rsidR="0067327F" w:rsidRDefault="00673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7161" w14:textId="6F38733D"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E96FC1">
      <w:rPr>
        <w:b/>
        <w:noProof/>
        <w:sz w:val="18"/>
        <w:szCs w:val="18"/>
      </w:rPr>
      <w:t>4</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60F1" w14:textId="5DA5C0E4"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sidR="00E96FC1">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80390" w14:textId="77777777" w:rsidR="0067327F" w:rsidRDefault="0067327F">
      <w:r>
        <w:separator/>
      </w:r>
    </w:p>
  </w:footnote>
  <w:footnote w:type="continuationSeparator" w:id="0">
    <w:p w14:paraId="3FB35739" w14:textId="77777777" w:rsidR="0067327F" w:rsidRDefault="0067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7202" w14:textId="177644C0" w:rsidR="00C23796" w:rsidRPr="00630413" w:rsidRDefault="00C23796" w:rsidP="00E023B1">
    <w:pPr>
      <w:pStyle w:val="Header"/>
      <w:pBdr>
        <w:bottom w:val="single" w:sz="4" w:space="1" w:color="auto"/>
      </w:pBdr>
      <w:rPr>
        <w:b w:val="0"/>
        <w:szCs w:val="18"/>
      </w:rPr>
    </w:pPr>
    <w:r>
      <w:rPr>
        <w:szCs w:val="18"/>
      </w:rPr>
      <w:t>INF.</w:t>
    </w:r>
    <w:r w:rsidR="009F09B8">
      <w:rPr>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9E1A" w14:textId="1D7E89F4" w:rsidR="00C23796" w:rsidRPr="00E023B1" w:rsidRDefault="00C23796" w:rsidP="00E023B1">
    <w:pPr>
      <w:pStyle w:val="Header"/>
      <w:pBdr>
        <w:bottom w:val="single" w:sz="4" w:space="1" w:color="auto"/>
      </w:pBdr>
      <w:jc w:val="right"/>
      <w:rPr>
        <w:szCs w:val="18"/>
      </w:rPr>
    </w:pPr>
    <w:r>
      <w:rPr>
        <w:szCs w:val="18"/>
      </w:rPr>
      <w:t>INF.</w:t>
    </w:r>
    <w:r w:rsidR="009F09B8">
      <w:rPr>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282A" w14:textId="1AEABCB0" w:rsidR="00C23796" w:rsidRPr="00E4532A" w:rsidRDefault="00C23796" w:rsidP="00E023B1">
    <w:pPr>
      <w:pStyle w:val="Header"/>
      <w:pBdr>
        <w:bottom w:val="single" w:sz="4" w:space="1" w:color="auto"/>
      </w:pBdr>
      <w:jc w:val="right"/>
      <w:rPr>
        <w:b w:val="0"/>
        <w:color w:val="FF0000"/>
        <w:sz w:val="28"/>
        <w:szCs w:val="28"/>
      </w:rPr>
    </w:pPr>
    <w:r w:rsidRPr="00E023B1">
      <w:rPr>
        <w:sz w:val="28"/>
        <w:szCs w:val="28"/>
      </w:rPr>
      <w:t>INF.</w:t>
    </w:r>
    <w:r w:rsidR="00A91965">
      <w:rPr>
        <w:sz w:val="28"/>
        <w:szCs w:val="28"/>
      </w:rPr>
      <w:t>1</w:t>
    </w:r>
    <w:r w:rsidR="00216DC7">
      <w:rPr>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62D2C"/>
    <w:multiLevelType w:val="hybridMultilevel"/>
    <w:tmpl w:val="4BEAE372"/>
    <w:lvl w:ilvl="0" w:tplc="92EABD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E3AA7"/>
    <w:multiLevelType w:val="hybridMultilevel"/>
    <w:tmpl w:val="81EEFC5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D06957"/>
    <w:multiLevelType w:val="hybridMultilevel"/>
    <w:tmpl w:val="0A1EA4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21466E2"/>
    <w:multiLevelType w:val="hybridMultilevel"/>
    <w:tmpl w:val="97D41DF8"/>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D523E"/>
    <w:multiLevelType w:val="multilevel"/>
    <w:tmpl w:val="D4E0553E"/>
    <w:lvl w:ilvl="0">
      <w:start w:val="9"/>
      <w:numFmt w:val="decimal"/>
      <w:lvlText w:val="%1"/>
      <w:lvlJc w:val="left"/>
      <w:pPr>
        <w:ind w:left="705" w:hanging="705"/>
      </w:pPr>
      <w:rPr>
        <w:rFonts w:hint="default"/>
      </w:rPr>
    </w:lvl>
    <w:lvl w:ilvl="1">
      <w:start w:val="7"/>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6"/>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8E31294"/>
    <w:multiLevelType w:val="hybridMultilevel"/>
    <w:tmpl w:val="B96AC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567"/>
  <w:hyphenationZone w:val="425"/>
  <w:evenAndOddHeaders/>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3"/>
    <w:rsid w:val="00001347"/>
    <w:rsid w:val="00004F9C"/>
    <w:rsid w:val="00007606"/>
    <w:rsid w:val="000172D2"/>
    <w:rsid w:val="000244CF"/>
    <w:rsid w:val="00030553"/>
    <w:rsid w:val="00032ED8"/>
    <w:rsid w:val="00037051"/>
    <w:rsid w:val="000479A8"/>
    <w:rsid w:val="000518ED"/>
    <w:rsid w:val="00054752"/>
    <w:rsid w:val="00065A36"/>
    <w:rsid w:val="000770F1"/>
    <w:rsid w:val="000A26E9"/>
    <w:rsid w:val="000B3036"/>
    <w:rsid w:val="000C29A4"/>
    <w:rsid w:val="000D6455"/>
    <w:rsid w:val="000E1B70"/>
    <w:rsid w:val="00111CE4"/>
    <w:rsid w:val="00116C00"/>
    <w:rsid w:val="00121296"/>
    <w:rsid w:val="00124A6C"/>
    <w:rsid w:val="00124B77"/>
    <w:rsid w:val="00126B65"/>
    <w:rsid w:val="001414FA"/>
    <w:rsid w:val="001415AA"/>
    <w:rsid w:val="0014634C"/>
    <w:rsid w:val="00152473"/>
    <w:rsid w:val="0015267E"/>
    <w:rsid w:val="001579D3"/>
    <w:rsid w:val="00162796"/>
    <w:rsid w:val="00190B9E"/>
    <w:rsid w:val="001A32E7"/>
    <w:rsid w:val="001C39CE"/>
    <w:rsid w:val="001E44B6"/>
    <w:rsid w:val="001E659E"/>
    <w:rsid w:val="001E74C1"/>
    <w:rsid w:val="001F657D"/>
    <w:rsid w:val="00216DC7"/>
    <w:rsid w:val="0021751C"/>
    <w:rsid w:val="00221AEA"/>
    <w:rsid w:val="00253513"/>
    <w:rsid w:val="00254004"/>
    <w:rsid w:val="00264747"/>
    <w:rsid w:val="002654EC"/>
    <w:rsid w:val="002728F3"/>
    <w:rsid w:val="00274A7B"/>
    <w:rsid w:val="00275C03"/>
    <w:rsid w:val="002901EB"/>
    <w:rsid w:val="00290FD6"/>
    <w:rsid w:val="002E404C"/>
    <w:rsid w:val="0033139F"/>
    <w:rsid w:val="003341D4"/>
    <w:rsid w:val="003348D4"/>
    <w:rsid w:val="00336A68"/>
    <w:rsid w:val="0034699D"/>
    <w:rsid w:val="00361661"/>
    <w:rsid w:val="00365836"/>
    <w:rsid w:val="00372FA0"/>
    <w:rsid w:val="00386CF4"/>
    <w:rsid w:val="003902F2"/>
    <w:rsid w:val="003A3CDE"/>
    <w:rsid w:val="003B0E8E"/>
    <w:rsid w:val="003C3629"/>
    <w:rsid w:val="003C6374"/>
    <w:rsid w:val="003D69A7"/>
    <w:rsid w:val="00413976"/>
    <w:rsid w:val="004146E3"/>
    <w:rsid w:val="00425748"/>
    <w:rsid w:val="004318AC"/>
    <w:rsid w:val="004371B1"/>
    <w:rsid w:val="00447288"/>
    <w:rsid w:val="0047131A"/>
    <w:rsid w:val="004804CE"/>
    <w:rsid w:val="00481EA8"/>
    <w:rsid w:val="00485D20"/>
    <w:rsid w:val="004973B9"/>
    <w:rsid w:val="004A5366"/>
    <w:rsid w:val="004A53C8"/>
    <w:rsid w:val="004A6057"/>
    <w:rsid w:val="004C4BF9"/>
    <w:rsid w:val="004D2103"/>
    <w:rsid w:val="004D422C"/>
    <w:rsid w:val="004E209D"/>
    <w:rsid w:val="00503A7F"/>
    <w:rsid w:val="0050636F"/>
    <w:rsid w:val="00541CAF"/>
    <w:rsid w:val="00560F5F"/>
    <w:rsid w:val="00580801"/>
    <w:rsid w:val="00582C34"/>
    <w:rsid w:val="00594E92"/>
    <w:rsid w:val="005A249B"/>
    <w:rsid w:val="005A2A9D"/>
    <w:rsid w:val="005F7D50"/>
    <w:rsid w:val="00604860"/>
    <w:rsid w:val="00607B70"/>
    <w:rsid w:val="00616AD7"/>
    <w:rsid w:val="00630413"/>
    <w:rsid w:val="00632E91"/>
    <w:rsid w:val="00642669"/>
    <w:rsid w:val="0067327F"/>
    <w:rsid w:val="00677416"/>
    <w:rsid w:val="006A3FBB"/>
    <w:rsid w:val="006B1505"/>
    <w:rsid w:val="006B2556"/>
    <w:rsid w:val="006D651C"/>
    <w:rsid w:val="006E2338"/>
    <w:rsid w:val="006F3199"/>
    <w:rsid w:val="0070514D"/>
    <w:rsid w:val="007247CC"/>
    <w:rsid w:val="007313AA"/>
    <w:rsid w:val="00737EBF"/>
    <w:rsid w:val="007701AF"/>
    <w:rsid w:val="007929B0"/>
    <w:rsid w:val="007959C8"/>
    <w:rsid w:val="007A34D3"/>
    <w:rsid w:val="007C45C7"/>
    <w:rsid w:val="007C6BF1"/>
    <w:rsid w:val="007C735B"/>
    <w:rsid w:val="007D7C22"/>
    <w:rsid w:val="008144D1"/>
    <w:rsid w:val="008166AE"/>
    <w:rsid w:val="00830530"/>
    <w:rsid w:val="00840CB5"/>
    <w:rsid w:val="00872079"/>
    <w:rsid w:val="00877F4B"/>
    <w:rsid w:val="008A49FA"/>
    <w:rsid w:val="008B0C17"/>
    <w:rsid w:val="008B1779"/>
    <w:rsid w:val="008C0659"/>
    <w:rsid w:val="008C5B63"/>
    <w:rsid w:val="008C640D"/>
    <w:rsid w:val="008F302A"/>
    <w:rsid w:val="00902D5B"/>
    <w:rsid w:val="009052CC"/>
    <w:rsid w:val="00916A9B"/>
    <w:rsid w:val="00917720"/>
    <w:rsid w:val="00917775"/>
    <w:rsid w:val="0095119C"/>
    <w:rsid w:val="009521AF"/>
    <w:rsid w:val="00952E4B"/>
    <w:rsid w:val="00964211"/>
    <w:rsid w:val="009719E0"/>
    <w:rsid w:val="009870D0"/>
    <w:rsid w:val="00995C58"/>
    <w:rsid w:val="009A1D6E"/>
    <w:rsid w:val="009A4D18"/>
    <w:rsid w:val="009A7A7A"/>
    <w:rsid w:val="009C082B"/>
    <w:rsid w:val="009D6E87"/>
    <w:rsid w:val="009E188F"/>
    <w:rsid w:val="009F09B8"/>
    <w:rsid w:val="009F0BA5"/>
    <w:rsid w:val="009F70C1"/>
    <w:rsid w:val="00A02605"/>
    <w:rsid w:val="00A0681F"/>
    <w:rsid w:val="00A14465"/>
    <w:rsid w:val="00A2258E"/>
    <w:rsid w:val="00A3410C"/>
    <w:rsid w:val="00A372BF"/>
    <w:rsid w:val="00A46D8A"/>
    <w:rsid w:val="00A50A9D"/>
    <w:rsid w:val="00A51B24"/>
    <w:rsid w:val="00A572AD"/>
    <w:rsid w:val="00A85E89"/>
    <w:rsid w:val="00A918D1"/>
    <w:rsid w:val="00A91965"/>
    <w:rsid w:val="00A92CBF"/>
    <w:rsid w:val="00A97B21"/>
    <w:rsid w:val="00AA6956"/>
    <w:rsid w:val="00B03CAA"/>
    <w:rsid w:val="00B1045C"/>
    <w:rsid w:val="00B262E5"/>
    <w:rsid w:val="00B33B1C"/>
    <w:rsid w:val="00B3602D"/>
    <w:rsid w:val="00B70CBD"/>
    <w:rsid w:val="00B86AD3"/>
    <w:rsid w:val="00B87CEC"/>
    <w:rsid w:val="00B945EE"/>
    <w:rsid w:val="00BA0E50"/>
    <w:rsid w:val="00BA5615"/>
    <w:rsid w:val="00BC13E3"/>
    <w:rsid w:val="00BE1004"/>
    <w:rsid w:val="00BE3581"/>
    <w:rsid w:val="00C13D1B"/>
    <w:rsid w:val="00C2076E"/>
    <w:rsid w:val="00C23796"/>
    <w:rsid w:val="00C37658"/>
    <w:rsid w:val="00C74C38"/>
    <w:rsid w:val="00C75C61"/>
    <w:rsid w:val="00C929EE"/>
    <w:rsid w:val="00CA5E6B"/>
    <w:rsid w:val="00CB0CFC"/>
    <w:rsid w:val="00CC1897"/>
    <w:rsid w:val="00CD2EDE"/>
    <w:rsid w:val="00CE5320"/>
    <w:rsid w:val="00D0791D"/>
    <w:rsid w:val="00D16820"/>
    <w:rsid w:val="00D52557"/>
    <w:rsid w:val="00D6316A"/>
    <w:rsid w:val="00D64489"/>
    <w:rsid w:val="00D92145"/>
    <w:rsid w:val="00D924DC"/>
    <w:rsid w:val="00D95E9A"/>
    <w:rsid w:val="00DA126A"/>
    <w:rsid w:val="00DA566B"/>
    <w:rsid w:val="00DC1883"/>
    <w:rsid w:val="00DD0739"/>
    <w:rsid w:val="00DE2A2E"/>
    <w:rsid w:val="00DE33C0"/>
    <w:rsid w:val="00E023B1"/>
    <w:rsid w:val="00E05920"/>
    <w:rsid w:val="00E13A15"/>
    <w:rsid w:val="00E4532A"/>
    <w:rsid w:val="00E50E2F"/>
    <w:rsid w:val="00E604DC"/>
    <w:rsid w:val="00E610C2"/>
    <w:rsid w:val="00E732F4"/>
    <w:rsid w:val="00E95E73"/>
    <w:rsid w:val="00E96FC1"/>
    <w:rsid w:val="00EB01A1"/>
    <w:rsid w:val="00EB0359"/>
    <w:rsid w:val="00EC2A16"/>
    <w:rsid w:val="00EC6F8C"/>
    <w:rsid w:val="00F0675E"/>
    <w:rsid w:val="00F25544"/>
    <w:rsid w:val="00F255C5"/>
    <w:rsid w:val="00F3498B"/>
    <w:rsid w:val="00F43DED"/>
    <w:rsid w:val="00F838CB"/>
    <w:rsid w:val="00F83938"/>
    <w:rsid w:val="00F84D4B"/>
    <w:rsid w:val="00F9100B"/>
    <w:rsid w:val="00F924D3"/>
    <w:rsid w:val="00F948BB"/>
    <w:rsid w:val="00FB0548"/>
    <w:rsid w:val="00FC501D"/>
    <w:rsid w:val="00FD6374"/>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BED022"/>
  <w15:docId w15:val="{D498DAF8-F7E6-4C1A-AA77-4C919C6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22"/>
    <w:qFormat/>
    <w:rsid w:val="00004F9C"/>
    <w:rPr>
      <w:rFonts w:cs="Times New Roman"/>
      <w:b/>
    </w:rPr>
  </w:style>
  <w:style w:type="character" w:customStyle="1" w:styleId="H1GChar">
    <w:name w:val="_ H_1_G Char"/>
    <w:link w:val="H1G"/>
    <w:uiPriority w:val="99"/>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uiPriority w:val="99"/>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character" w:styleId="SubtleEmphasis">
    <w:name w:val="Subtle Emphasis"/>
    <w:basedOn w:val="DefaultParagraphFont"/>
    <w:uiPriority w:val="19"/>
    <w:qFormat/>
    <w:rsid w:val="007247CC"/>
    <w:rPr>
      <w:i/>
      <w:iCs/>
      <w:color w:val="808080" w:themeColor="text1" w:themeTint="7F"/>
    </w:rPr>
  </w:style>
  <w:style w:type="paragraph" w:styleId="CommentSubject">
    <w:name w:val="annotation subject"/>
    <w:basedOn w:val="CommentText"/>
    <w:next w:val="CommentText"/>
    <w:link w:val="CommentSubjectChar"/>
    <w:uiPriority w:val="99"/>
    <w:semiHidden/>
    <w:unhideWhenUsed/>
    <w:locked/>
    <w:rsid w:val="00386CF4"/>
    <w:pPr>
      <w:spacing w:line="240" w:lineRule="auto"/>
    </w:pPr>
    <w:rPr>
      <w:b/>
      <w:bCs/>
    </w:rPr>
  </w:style>
  <w:style w:type="character" w:customStyle="1" w:styleId="CommentSubjectChar">
    <w:name w:val="Comment Subject Char"/>
    <w:basedOn w:val="CommentTextChar"/>
    <w:link w:val="CommentSubject"/>
    <w:uiPriority w:val="99"/>
    <w:semiHidden/>
    <w:rsid w:val="00386CF4"/>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727537027">
      <w:bodyDiv w:val="1"/>
      <w:marLeft w:val="0"/>
      <w:marRight w:val="0"/>
      <w:marTop w:val="0"/>
      <w:marBottom w:val="0"/>
      <w:divBdr>
        <w:top w:val="none" w:sz="0" w:space="0" w:color="auto"/>
        <w:left w:val="none" w:sz="0" w:space="0" w:color="auto"/>
        <w:bottom w:val="none" w:sz="0" w:space="0" w:color="auto"/>
        <w:right w:val="none" w:sz="0" w:space="0" w:color="auto"/>
      </w:divBdr>
    </w:div>
    <w:div w:id="1475835843">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E04BD-7B38-452F-8EEA-BDCE6350D0A1}">
  <ds:schemaRefs>
    <ds:schemaRef ds:uri="http://schemas.openxmlformats.org/officeDocument/2006/bibliography"/>
  </ds:schemaRefs>
</ds:datastoreItem>
</file>

<file path=customXml/itemProps2.xml><?xml version="1.0" encoding="utf-8"?>
<ds:datastoreItem xmlns:ds="http://schemas.openxmlformats.org/officeDocument/2006/customXml" ds:itemID="{120D2A66-A77A-47D7-99E3-7B7C1FEBC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C904E-8ACA-4AF9-80E5-68CC46E77A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E0B51B-D3CC-4A03-87F8-F58EEA7E9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1445</Characters>
  <Application>Microsoft Office Word</Application>
  <DocSecurity>0</DocSecurity>
  <Lines>12</Lines>
  <Paragraphs>3</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dc:description>Final</dc:description>
  <cp:lastModifiedBy>Christine Barrio-Champeau</cp:lastModifiedBy>
  <cp:revision>8</cp:revision>
  <cp:lastPrinted>2019-11-04T09:52:00Z</cp:lastPrinted>
  <dcterms:created xsi:type="dcterms:W3CDTF">2021-05-03T07:09:00Z</dcterms:created>
  <dcterms:modified xsi:type="dcterms:W3CDTF">2021-05-03T07:34:00Z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ies>
</file>