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7F32CB4" w14:textId="77777777" w:rsidTr="0047514E">
        <w:trPr>
          <w:cantSplit/>
          <w:trHeight w:hRule="exact" w:val="568"/>
        </w:trPr>
        <w:tc>
          <w:tcPr>
            <w:tcW w:w="1276" w:type="dxa"/>
            <w:tcBorders>
              <w:bottom w:val="single" w:sz="4" w:space="0" w:color="auto"/>
            </w:tcBorders>
            <w:vAlign w:val="bottom"/>
          </w:tcPr>
          <w:p w14:paraId="47F32CB1" w14:textId="77777777" w:rsidR="00B56E9C" w:rsidRPr="00FD4196" w:rsidRDefault="00B56E9C" w:rsidP="00D9503E">
            <w:pPr>
              <w:spacing w:after="80"/>
            </w:pPr>
          </w:p>
        </w:tc>
        <w:tc>
          <w:tcPr>
            <w:tcW w:w="2268" w:type="dxa"/>
            <w:tcBorders>
              <w:bottom w:val="single" w:sz="4" w:space="0" w:color="auto"/>
            </w:tcBorders>
            <w:vAlign w:val="bottom"/>
          </w:tcPr>
          <w:p w14:paraId="47F32CB2"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7F32CB3" w14:textId="0471CBC3" w:rsidR="00B56E9C" w:rsidRPr="00FD4196" w:rsidRDefault="00B04867" w:rsidP="006368FE">
            <w:pPr>
              <w:jc w:val="right"/>
            </w:pPr>
            <w:r w:rsidRPr="00B04867">
              <w:rPr>
                <w:sz w:val="40"/>
              </w:rPr>
              <w:t>ECE</w:t>
            </w:r>
            <w:r>
              <w:t>/TRANS/WP.29/GRPE/2021/13</w:t>
            </w:r>
          </w:p>
        </w:tc>
      </w:tr>
      <w:tr w:rsidR="00B56E9C" w:rsidRPr="00FD4196" w14:paraId="47F32CBB" w14:textId="77777777" w:rsidTr="007F131E">
        <w:trPr>
          <w:cantSplit/>
          <w:trHeight w:hRule="exact" w:val="2422"/>
        </w:trPr>
        <w:tc>
          <w:tcPr>
            <w:tcW w:w="1276" w:type="dxa"/>
            <w:tcBorders>
              <w:top w:val="single" w:sz="4" w:space="0" w:color="auto"/>
              <w:bottom w:val="single" w:sz="12" w:space="0" w:color="auto"/>
            </w:tcBorders>
          </w:tcPr>
          <w:p w14:paraId="47F32CB5" w14:textId="77777777" w:rsidR="00B56E9C" w:rsidRPr="00FD4196" w:rsidRDefault="00A55C3D" w:rsidP="00D9503E">
            <w:pPr>
              <w:spacing w:before="120"/>
            </w:pPr>
            <w:r>
              <w:rPr>
                <w:noProof/>
                <w:lang w:eastAsia="en-GB"/>
              </w:rPr>
              <w:drawing>
                <wp:inline distT="0" distB="0" distL="0" distR="0" wp14:anchorId="47F32D1F" wp14:editId="47F32D20">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7F32CB6" w14:textId="0804F49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47F32CB7" w14:textId="77777777" w:rsidR="006368FE" w:rsidRPr="00776AE7" w:rsidRDefault="006368FE" w:rsidP="006368FE">
            <w:pPr>
              <w:spacing w:before="240" w:line="240" w:lineRule="exact"/>
              <w:rPr>
                <w:rFonts w:eastAsia="MS Mincho"/>
              </w:rPr>
            </w:pPr>
            <w:r w:rsidRPr="00776AE7">
              <w:rPr>
                <w:rFonts w:eastAsia="MS Mincho"/>
              </w:rPr>
              <w:t>Distr.: General</w:t>
            </w:r>
          </w:p>
          <w:p w14:paraId="47F32CB8" w14:textId="6BDE161C" w:rsidR="006368FE" w:rsidRPr="00776AE7" w:rsidRDefault="00DE0A8E" w:rsidP="006368FE">
            <w:pPr>
              <w:spacing w:line="240" w:lineRule="exact"/>
              <w:rPr>
                <w:rFonts w:eastAsia="MS Mincho"/>
                <w:lang w:eastAsia="ja-JP"/>
              </w:rPr>
            </w:pPr>
            <w:r>
              <w:rPr>
                <w:rFonts w:eastAsia="MS Mincho"/>
                <w:lang w:eastAsia="ja-JP"/>
              </w:rPr>
              <w:t>1</w:t>
            </w:r>
            <w:r w:rsidR="004937E4">
              <w:rPr>
                <w:rFonts w:eastAsia="MS Mincho"/>
                <w:lang w:eastAsia="ja-JP"/>
              </w:rPr>
              <w:t>7</w:t>
            </w:r>
            <w:r w:rsidR="00D50AE5">
              <w:rPr>
                <w:rFonts w:eastAsia="MS Mincho"/>
                <w:lang w:eastAsia="ja-JP"/>
              </w:rPr>
              <w:t xml:space="preserve"> March</w:t>
            </w:r>
            <w:r w:rsidR="006368FE" w:rsidRPr="00776AE7">
              <w:rPr>
                <w:rFonts w:eastAsia="MS Mincho"/>
              </w:rPr>
              <w:t xml:space="preserve"> 20</w:t>
            </w:r>
            <w:r w:rsidR="00F059D1">
              <w:rPr>
                <w:rFonts w:eastAsia="MS Mincho"/>
              </w:rPr>
              <w:t>2</w:t>
            </w:r>
            <w:r w:rsidR="00D50AE5">
              <w:rPr>
                <w:rFonts w:eastAsia="MS Mincho"/>
              </w:rPr>
              <w:t>1</w:t>
            </w:r>
          </w:p>
          <w:p w14:paraId="47F32CB9" w14:textId="77777777" w:rsidR="006368FE" w:rsidRPr="00776AE7" w:rsidRDefault="006368FE" w:rsidP="006368FE">
            <w:pPr>
              <w:spacing w:line="240" w:lineRule="exact"/>
              <w:rPr>
                <w:rFonts w:eastAsia="MS Mincho"/>
              </w:rPr>
            </w:pPr>
          </w:p>
          <w:p w14:paraId="0E4E039D" w14:textId="77777777" w:rsidR="0090004D" w:rsidRDefault="006368FE" w:rsidP="006368FE">
            <w:pPr>
              <w:spacing w:line="240" w:lineRule="exact"/>
              <w:rPr>
                <w:rFonts w:eastAsia="MS Mincho"/>
              </w:rPr>
            </w:pPr>
            <w:r w:rsidRPr="00776AE7">
              <w:rPr>
                <w:rFonts w:eastAsia="MS Mincho"/>
              </w:rPr>
              <w:t>Original: English</w:t>
            </w:r>
          </w:p>
          <w:p w14:paraId="47F32CBA" w14:textId="69F102CC" w:rsidR="00B94A6D" w:rsidRPr="00DB2094" w:rsidRDefault="00B94A6D" w:rsidP="006368FE">
            <w:pPr>
              <w:spacing w:line="240" w:lineRule="exact"/>
            </w:pPr>
          </w:p>
        </w:tc>
      </w:tr>
    </w:tbl>
    <w:p w14:paraId="47F32CBC"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47F32CBD"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47F32CBE" w14:textId="77777777" w:rsidR="006368FE" w:rsidRPr="00776AE7" w:rsidRDefault="006368FE" w:rsidP="006368FE">
      <w:pPr>
        <w:tabs>
          <w:tab w:val="left" w:pos="567"/>
          <w:tab w:val="left" w:pos="1134"/>
        </w:tabs>
        <w:spacing w:before="120"/>
        <w:rPr>
          <w:rFonts w:eastAsia="MS Mincho"/>
          <w:sz w:val="22"/>
          <w:szCs w:val="22"/>
        </w:rPr>
      </w:pPr>
      <w:r w:rsidRPr="00776AE7">
        <w:rPr>
          <w:rFonts w:eastAsia="MS Mincho"/>
          <w:b/>
          <w:bCs/>
          <w:sz w:val="24"/>
          <w:szCs w:val="24"/>
        </w:rPr>
        <w:t>World Forum for Harmo</w:t>
      </w:r>
      <w:r w:rsidR="003119FC">
        <w:rPr>
          <w:rFonts w:eastAsia="MS Mincho"/>
          <w:b/>
          <w:bCs/>
          <w:sz w:val="24"/>
          <w:szCs w:val="24"/>
        </w:rPr>
        <w:t>nization of Vehicle Regulations</w:t>
      </w:r>
    </w:p>
    <w:p w14:paraId="47F32CBF" w14:textId="77777777" w:rsidR="006368FE" w:rsidRPr="00776AE7" w:rsidRDefault="006368FE" w:rsidP="006368FE">
      <w:pPr>
        <w:tabs>
          <w:tab w:val="left" w:pos="567"/>
          <w:tab w:val="left" w:pos="1134"/>
        </w:tabs>
        <w:spacing w:before="120" w:after="120"/>
        <w:rPr>
          <w:rFonts w:eastAsia="MS Mincho"/>
          <w:b/>
          <w:bCs/>
        </w:rPr>
      </w:pPr>
      <w:r w:rsidRPr="00776AE7">
        <w:rPr>
          <w:rFonts w:eastAsia="MS Mincho"/>
          <w:b/>
          <w:bCs/>
        </w:rPr>
        <w:t>Working Party on Pollution and Energy</w:t>
      </w:r>
    </w:p>
    <w:p w14:paraId="074C509A" w14:textId="77777777" w:rsidR="00F5176D" w:rsidRPr="007E2877" w:rsidRDefault="00F5176D" w:rsidP="00F5176D">
      <w:pPr>
        <w:rPr>
          <w:b/>
        </w:rPr>
      </w:pPr>
      <w:r w:rsidRPr="007E2877">
        <w:rPr>
          <w:b/>
        </w:rPr>
        <w:t>Eight</w:t>
      </w:r>
      <w:r>
        <w:rPr>
          <w:b/>
        </w:rPr>
        <w:t>y-third</w:t>
      </w:r>
      <w:r w:rsidRPr="007E2877">
        <w:rPr>
          <w:b/>
        </w:rPr>
        <w:t xml:space="preserve"> session</w:t>
      </w:r>
    </w:p>
    <w:p w14:paraId="15BCE06A" w14:textId="6A07E06F" w:rsidR="00F5176D" w:rsidRPr="007E2877" w:rsidRDefault="00F5176D" w:rsidP="00F5176D">
      <w:pPr>
        <w:tabs>
          <w:tab w:val="left" w:pos="567"/>
          <w:tab w:val="left" w:pos="1134"/>
        </w:tabs>
        <w:rPr>
          <w:bCs/>
        </w:rPr>
      </w:pPr>
      <w:r w:rsidRPr="007E2877">
        <w:t>Geneva</w:t>
      </w:r>
      <w:r w:rsidRPr="007E2877">
        <w:rPr>
          <w:bCs/>
        </w:rPr>
        <w:t xml:space="preserve">, </w:t>
      </w:r>
      <w:r>
        <w:rPr>
          <w:bCs/>
        </w:rPr>
        <w:t>1</w:t>
      </w:r>
      <w:r w:rsidRPr="007E2877">
        <w:rPr>
          <w:bCs/>
        </w:rPr>
        <w:t>-</w:t>
      </w:r>
      <w:r>
        <w:rPr>
          <w:bCs/>
        </w:rPr>
        <w:t>4</w:t>
      </w:r>
      <w:r w:rsidRPr="007E2877">
        <w:rPr>
          <w:bCs/>
        </w:rPr>
        <w:t xml:space="preserve"> J</w:t>
      </w:r>
      <w:r>
        <w:rPr>
          <w:bCs/>
        </w:rPr>
        <w:t>une 2021</w:t>
      </w:r>
    </w:p>
    <w:p w14:paraId="47F32CC2" w14:textId="77777777" w:rsidR="006368FE" w:rsidRDefault="006368FE" w:rsidP="006368FE">
      <w:pPr>
        <w:tabs>
          <w:tab w:val="left" w:pos="567"/>
          <w:tab w:val="left" w:pos="1134"/>
        </w:tabs>
        <w:rPr>
          <w:bCs/>
        </w:rPr>
      </w:pPr>
      <w:r>
        <w:rPr>
          <w:bCs/>
        </w:rPr>
        <w:t>Item 4(a) of the provisional agenda</w:t>
      </w:r>
    </w:p>
    <w:p w14:paraId="47F32CC3" w14:textId="0492A084" w:rsidR="006368FE" w:rsidRPr="00DA63CE" w:rsidRDefault="006368FE" w:rsidP="006368FE">
      <w:pPr>
        <w:tabs>
          <w:tab w:val="left" w:pos="567"/>
          <w:tab w:val="left" w:pos="1134"/>
        </w:tabs>
        <w:rPr>
          <w:b/>
          <w:bCs/>
        </w:rPr>
      </w:pPr>
      <w:r>
        <w:rPr>
          <w:b/>
        </w:rPr>
        <w:t>Heavy duty vehicles</w:t>
      </w:r>
      <w:r w:rsidR="000E060F">
        <w:rPr>
          <w:b/>
        </w:rPr>
        <w:t>:</w:t>
      </w:r>
      <w:r>
        <w:rPr>
          <w:b/>
        </w:rPr>
        <w:t xml:space="preserve"> </w:t>
      </w:r>
      <w:r w:rsidR="00E72AD4">
        <w:rPr>
          <w:b/>
        </w:rPr>
        <w:t xml:space="preserve">UN </w:t>
      </w:r>
      <w:r>
        <w:rPr>
          <w:b/>
        </w:rPr>
        <w:t xml:space="preserve">Regulations Nos. 49 </w:t>
      </w:r>
      <w:r>
        <w:rPr>
          <w:b/>
        </w:rPr>
        <w:br/>
        <w:t xml:space="preserve">(Emissions of compression ignition and positive </w:t>
      </w:r>
      <w:r>
        <w:rPr>
          <w:b/>
        </w:rPr>
        <w:br/>
        <w:t xml:space="preserve">ignition (LPG and CNG) engines) and 132 </w:t>
      </w:r>
      <w:r>
        <w:rPr>
          <w:b/>
        </w:rPr>
        <w:br/>
        <w:t>(Retrofit Emissions Control devices (REC)</w:t>
      </w:r>
      <w:r>
        <w:rPr>
          <w:b/>
          <w:lang w:val="en-US"/>
        </w:rPr>
        <w:t>)</w:t>
      </w:r>
    </w:p>
    <w:p w14:paraId="79C9CD94" w14:textId="2E450D4B" w:rsidR="009D573B" w:rsidRPr="00FD4196" w:rsidRDefault="009D573B" w:rsidP="00F5176D">
      <w:pPr>
        <w:pStyle w:val="HChG"/>
        <w:tabs>
          <w:tab w:val="left" w:pos="3544"/>
        </w:tabs>
        <w:ind w:firstLine="0"/>
        <w:jc w:val="both"/>
      </w:pPr>
      <w:bookmarkStart w:id="0" w:name="_Hlk66108778"/>
      <w:r>
        <w:t xml:space="preserve">Proposal for a new Supplement to </w:t>
      </w:r>
      <w:r w:rsidR="00287A90">
        <w:t xml:space="preserve">the </w:t>
      </w:r>
      <w:r w:rsidR="00A41F69">
        <w:t xml:space="preserve">05 series of amendments to </w:t>
      </w:r>
      <w:r>
        <w:t>UN Regulation No. 49</w:t>
      </w:r>
      <w:r w:rsidR="00D84187">
        <w:t xml:space="preserve"> (Emissions of compression ignition and positive ignition (LPG and CNG) engines)</w:t>
      </w:r>
    </w:p>
    <w:bookmarkEnd w:id="0"/>
    <w:p w14:paraId="4DE0A206" w14:textId="0B754BAB" w:rsidR="009D573B" w:rsidRPr="00D87DD6" w:rsidRDefault="009D573B" w:rsidP="00F5176D">
      <w:pPr>
        <w:pStyle w:val="H1G"/>
        <w:ind w:firstLine="0"/>
        <w:jc w:val="both"/>
        <w:rPr>
          <w:lang w:val="en-US"/>
        </w:rPr>
      </w:pPr>
      <w:r>
        <w:t xml:space="preserve">Submitted by the expert from the International Organization of Motor Vehicle </w:t>
      </w:r>
      <w:r w:rsidR="00DE0A8E">
        <w:rPr>
          <w:lang w:val="fr-CH"/>
        </w:rPr>
        <w:t>M</w:t>
      </w:r>
      <w:proofErr w:type="spellStart"/>
      <w:r>
        <w:t>anufacturers</w:t>
      </w:r>
      <w:proofErr w:type="spellEnd"/>
      <w:r w:rsidR="00F20B01" w:rsidRPr="005F1FB8">
        <w:rPr>
          <w:rStyle w:val="H1GChar"/>
        </w:rPr>
        <w:footnoteReference w:customMarkFollows="1" w:id="2"/>
        <w:t>*</w:t>
      </w:r>
    </w:p>
    <w:p w14:paraId="536050AE" w14:textId="74B32E6C" w:rsidR="009D573B" w:rsidRDefault="009D573B" w:rsidP="00F5176D">
      <w:pPr>
        <w:pStyle w:val="SingleTxtG"/>
      </w:pPr>
      <w:r w:rsidRPr="0057157B">
        <w:t xml:space="preserve">The text reproduced below was prepared by the expert from </w:t>
      </w:r>
      <w:r w:rsidR="00F5176D" w:rsidRPr="007E2877">
        <w:t>the International Organization of Motor Vehicle Manufacturers (OICA</w:t>
      </w:r>
      <w:r w:rsidR="00F5176D">
        <w:t>). This document proposes to</w:t>
      </w:r>
      <w:r>
        <w:t xml:space="preserve"> correct the provisions described in current text of  </w:t>
      </w:r>
      <w:r w:rsidR="00F5176D">
        <w:t xml:space="preserve">05 series of Amendments to </w:t>
      </w:r>
      <w:r>
        <w:t>UN</w:t>
      </w:r>
      <w:r w:rsidR="00F5176D">
        <w:t xml:space="preserve"> R</w:t>
      </w:r>
      <w:r w:rsidR="00914EEE">
        <w:t xml:space="preserve">egulation No. </w:t>
      </w:r>
      <w:r>
        <w:t>49. The modification</w:t>
      </w:r>
      <w:r w:rsidR="00914EEE">
        <w:t>s</w:t>
      </w:r>
      <w:r>
        <w:t xml:space="preserve"> of the current text</w:t>
      </w:r>
      <w:r w:rsidR="00F52A08">
        <w:t xml:space="preserve"> </w:t>
      </w:r>
      <w:r w:rsidR="00F52A08" w:rsidRPr="00026232">
        <w:t>of the Regulation</w:t>
      </w:r>
      <w:r>
        <w:t xml:space="preserve"> are marked in bold for new or strikethrough for deleted characters.</w:t>
      </w:r>
      <w:bookmarkStart w:id="1" w:name="_GoBack"/>
      <w:bookmarkEnd w:id="1"/>
    </w:p>
    <w:p w14:paraId="1BD25608" w14:textId="74B1B658" w:rsidR="00285643" w:rsidRDefault="00285643">
      <w:pPr>
        <w:suppressAutoHyphens w:val="0"/>
        <w:spacing w:line="240" w:lineRule="auto"/>
        <w:rPr>
          <w:rFonts w:ascii="LJLOIP+TimesNewRoman" w:hAnsi="LJLOIP+TimesNewRoman" w:cs="LJLOIP+TimesNewRoman"/>
          <w:b/>
          <w:bCs/>
          <w:color w:val="000000"/>
          <w:sz w:val="28"/>
          <w:szCs w:val="28"/>
        </w:rPr>
      </w:pPr>
      <w:r>
        <w:rPr>
          <w:b/>
          <w:bCs/>
          <w:sz w:val="28"/>
          <w:szCs w:val="28"/>
        </w:rPr>
        <w:br w:type="page"/>
      </w:r>
    </w:p>
    <w:p w14:paraId="00BF3105" w14:textId="7B7AC8BD" w:rsidR="009D573B" w:rsidRPr="00951AE1" w:rsidRDefault="00F70DCE" w:rsidP="00F70DCE">
      <w:pPr>
        <w:pStyle w:val="HChG"/>
      </w:pPr>
      <w:r>
        <w:lastRenderedPageBreak/>
        <w:tab/>
      </w:r>
      <w:r w:rsidR="009D573B" w:rsidRPr="00951AE1">
        <w:t xml:space="preserve">I. </w:t>
      </w:r>
      <w:r w:rsidR="00F5176D">
        <w:tab/>
      </w:r>
      <w:r w:rsidR="009D573B" w:rsidRPr="00951AE1">
        <w:t xml:space="preserve">Proposal </w:t>
      </w:r>
    </w:p>
    <w:p w14:paraId="65EE9E71" w14:textId="77777777" w:rsidR="009D573B" w:rsidRPr="008C429B" w:rsidRDefault="009D573B" w:rsidP="00726365">
      <w:pPr>
        <w:spacing w:after="120"/>
        <w:ind w:left="1134" w:right="1134"/>
        <w:jc w:val="both"/>
        <w:rPr>
          <w:i/>
          <w:iCs/>
        </w:rPr>
      </w:pPr>
      <w:r w:rsidRPr="008C429B">
        <w:rPr>
          <w:i/>
          <w:iCs/>
        </w:rPr>
        <w:t xml:space="preserve">Annex 4B, paragraph 8.2.; </w:t>
      </w:r>
      <w:r w:rsidRPr="008C429B">
        <w:t>amend to read:</w:t>
      </w:r>
    </w:p>
    <w:p w14:paraId="78629375" w14:textId="77777777" w:rsidR="009D573B" w:rsidRDefault="009D573B" w:rsidP="00726365">
      <w:pPr>
        <w:pStyle w:val="Default"/>
        <w:spacing w:after="120"/>
        <w:ind w:left="2268" w:right="805" w:hanging="1134"/>
        <w:jc w:val="both"/>
        <w:rPr>
          <w:sz w:val="20"/>
          <w:szCs w:val="20"/>
        </w:rPr>
      </w:pPr>
      <w:r>
        <w:rPr>
          <w:sz w:val="20"/>
          <w:szCs w:val="20"/>
        </w:rPr>
        <w:t>“</w:t>
      </w:r>
      <w:r w:rsidRPr="00D253CF">
        <w:rPr>
          <w:sz w:val="20"/>
          <w:szCs w:val="20"/>
        </w:rPr>
        <w:t xml:space="preserve">8.2. </w:t>
      </w:r>
      <w:r>
        <w:rPr>
          <w:sz w:val="20"/>
          <w:szCs w:val="20"/>
        </w:rPr>
        <w:tab/>
      </w:r>
      <w:r w:rsidRPr="00D253CF">
        <w:rPr>
          <w:sz w:val="20"/>
          <w:szCs w:val="20"/>
        </w:rPr>
        <w:t>NOx correction for humidity</w:t>
      </w:r>
    </w:p>
    <w:p w14:paraId="778C76CA" w14:textId="77777777" w:rsidR="009D573B" w:rsidRDefault="009D573B" w:rsidP="00726365">
      <w:pPr>
        <w:pStyle w:val="Default"/>
        <w:spacing w:after="120"/>
        <w:ind w:left="2268" w:right="1134"/>
        <w:jc w:val="both"/>
        <w:rPr>
          <w:sz w:val="20"/>
          <w:szCs w:val="20"/>
        </w:rPr>
      </w:pPr>
      <w:r w:rsidRPr="00D253CF">
        <w:rPr>
          <w:sz w:val="20"/>
          <w:szCs w:val="20"/>
        </w:rPr>
        <w:t>As the NOx emission depends on ambient air conditions, the NOx</w:t>
      </w:r>
      <w:r>
        <w:rPr>
          <w:sz w:val="20"/>
          <w:szCs w:val="20"/>
        </w:rPr>
        <w:t xml:space="preserve"> </w:t>
      </w:r>
      <w:r w:rsidRPr="00D253CF">
        <w:rPr>
          <w:sz w:val="20"/>
          <w:szCs w:val="20"/>
        </w:rPr>
        <w:t xml:space="preserve">concentration shall be </w:t>
      </w:r>
      <w:r>
        <w:rPr>
          <w:sz w:val="20"/>
          <w:szCs w:val="20"/>
        </w:rPr>
        <w:t xml:space="preserve">corrected for </w:t>
      </w:r>
      <w:r w:rsidRPr="00D253CF">
        <w:rPr>
          <w:sz w:val="20"/>
          <w:szCs w:val="20"/>
        </w:rPr>
        <w:t>humidity with the factors given in</w:t>
      </w:r>
      <w:r>
        <w:rPr>
          <w:sz w:val="20"/>
          <w:szCs w:val="20"/>
        </w:rPr>
        <w:t xml:space="preserve"> </w:t>
      </w:r>
      <w:r w:rsidRPr="00D253CF">
        <w:rPr>
          <w:sz w:val="20"/>
          <w:szCs w:val="20"/>
        </w:rPr>
        <w:t>paragraph 8.2.1. or 8.2.2. The intake air humidity Ha may be derived from</w:t>
      </w:r>
      <w:r>
        <w:rPr>
          <w:sz w:val="20"/>
          <w:szCs w:val="20"/>
        </w:rPr>
        <w:t xml:space="preserve"> </w:t>
      </w:r>
      <w:r w:rsidRPr="00D253CF">
        <w:rPr>
          <w:sz w:val="20"/>
          <w:szCs w:val="20"/>
        </w:rPr>
        <w:t xml:space="preserve">relative humidity measurement, dew point measurement, </w:t>
      </w:r>
      <w:proofErr w:type="spellStart"/>
      <w:r w:rsidRPr="00D253CF">
        <w:rPr>
          <w:sz w:val="20"/>
          <w:szCs w:val="20"/>
        </w:rPr>
        <w:t>vapour</w:t>
      </w:r>
      <w:proofErr w:type="spellEnd"/>
      <w:r w:rsidRPr="00D253CF">
        <w:rPr>
          <w:sz w:val="20"/>
          <w:szCs w:val="20"/>
        </w:rPr>
        <w:t xml:space="preserve"> pressure</w:t>
      </w:r>
      <w:r>
        <w:rPr>
          <w:sz w:val="20"/>
          <w:szCs w:val="20"/>
        </w:rPr>
        <w:t xml:space="preserve"> </w:t>
      </w:r>
      <w:r w:rsidRPr="00D253CF">
        <w:rPr>
          <w:sz w:val="20"/>
          <w:szCs w:val="20"/>
        </w:rPr>
        <w:t>measurement or dry/wet bulb measurement using generally accepted</w:t>
      </w:r>
      <w:r>
        <w:rPr>
          <w:sz w:val="20"/>
          <w:szCs w:val="20"/>
        </w:rPr>
        <w:t xml:space="preserve"> </w:t>
      </w:r>
      <w:r w:rsidRPr="00D253CF">
        <w:rPr>
          <w:sz w:val="20"/>
          <w:szCs w:val="20"/>
        </w:rPr>
        <w:t>equations.</w:t>
      </w:r>
    </w:p>
    <w:p w14:paraId="7F43D176" w14:textId="77777777" w:rsidR="009D573B" w:rsidRDefault="009D573B" w:rsidP="00726365">
      <w:pPr>
        <w:suppressAutoHyphens w:val="0"/>
        <w:autoSpaceDE w:val="0"/>
        <w:autoSpaceDN w:val="0"/>
        <w:adjustRightInd w:val="0"/>
        <w:spacing w:after="120" w:line="240" w:lineRule="auto"/>
        <w:ind w:left="2268" w:right="1134"/>
        <w:jc w:val="both"/>
        <w:rPr>
          <w:rFonts w:asciiTheme="majorBidi" w:hAnsiTheme="majorBidi" w:cstheme="majorBidi"/>
          <w:b/>
          <w:bCs/>
        </w:rPr>
      </w:pPr>
      <w:r w:rsidRPr="00491117">
        <w:rPr>
          <w:rFonts w:asciiTheme="majorBidi" w:hAnsiTheme="majorBidi" w:cstheme="majorBidi"/>
          <w:b/>
          <w:bCs/>
        </w:rPr>
        <w:t xml:space="preserve">For all humidity calculations (for example Ha, </w:t>
      </w:r>
      <w:proofErr w:type="spellStart"/>
      <w:r w:rsidRPr="00491117">
        <w:rPr>
          <w:rFonts w:asciiTheme="majorBidi" w:hAnsiTheme="majorBidi" w:cstheme="majorBidi"/>
          <w:b/>
          <w:bCs/>
        </w:rPr>
        <w:t>Hd</w:t>
      </w:r>
      <w:proofErr w:type="spellEnd"/>
      <w:r w:rsidRPr="00491117">
        <w:rPr>
          <w:rFonts w:asciiTheme="majorBidi" w:hAnsiTheme="majorBidi" w:cstheme="majorBidi"/>
          <w:b/>
          <w:bCs/>
        </w:rPr>
        <w:t>) using generally accepted equations the saturation vapour pressure is required. For calculating the saturation vapour pressure which is in general a function of the temperature (at the humidity measurement point) the equation D.15 specified in Annex D to ISO Standard 8178-4 should be used.</w:t>
      </w:r>
      <w:r>
        <w:rPr>
          <w:rFonts w:asciiTheme="majorBidi" w:hAnsiTheme="majorBidi" w:cstheme="majorBidi"/>
          <w:b/>
          <w:bCs/>
        </w:rPr>
        <w:t>”</w:t>
      </w:r>
    </w:p>
    <w:p w14:paraId="77487BC5" w14:textId="1908D508" w:rsidR="009D573B" w:rsidRPr="008C429B" w:rsidRDefault="009D573B" w:rsidP="00726365">
      <w:pPr>
        <w:spacing w:after="120"/>
        <w:ind w:left="1134" w:right="1134"/>
        <w:jc w:val="both"/>
        <w:rPr>
          <w:i/>
          <w:iCs/>
        </w:rPr>
      </w:pPr>
      <w:r w:rsidRPr="008C429B">
        <w:rPr>
          <w:i/>
          <w:iCs/>
        </w:rPr>
        <w:t>Annex 4B - Scope, paragraph 9.2</w:t>
      </w:r>
      <w:r w:rsidR="00914EEE">
        <w:rPr>
          <w:i/>
          <w:iCs/>
        </w:rPr>
        <w:t>.</w:t>
      </w:r>
      <w:r w:rsidRPr="008C429B">
        <w:rPr>
          <w:i/>
          <w:iCs/>
        </w:rPr>
        <w:t>;</w:t>
      </w:r>
      <w:r w:rsidRPr="008C429B">
        <w:t xml:space="preserve"> amend to read:</w:t>
      </w:r>
    </w:p>
    <w:p w14:paraId="36F5D3A1" w14:textId="77777777" w:rsidR="009D573B" w:rsidRPr="003C2474" w:rsidRDefault="009D573B" w:rsidP="00726365">
      <w:pPr>
        <w:ind w:left="2268" w:hanging="1134"/>
        <w:jc w:val="both"/>
      </w:pPr>
      <w:r>
        <w:t>“</w:t>
      </w:r>
      <w:r w:rsidRPr="003C2474">
        <w:t xml:space="preserve">9.2. </w:t>
      </w:r>
      <w:r>
        <w:tab/>
      </w:r>
      <w:r w:rsidRPr="003C2474">
        <w:t>Linearity requirements</w:t>
      </w:r>
    </w:p>
    <w:p w14:paraId="0FC488FB" w14:textId="77777777" w:rsidR="009D573B" w:rsidRPr="008C429B" w:rsidRDefault="009D573B" w:rsidP="00726365">
      <w:pPr>
        <w:ind w:left="1701" w:firstLine="567"/>
        <w:jc w:val="both"/>
      </w:pPr>
      <w:r w:rsidRPr="008C429B">
        <w:t>…..</w:t>
      </w:r>
    </w:p>
    <w:p w14:paraId="01C7AF39" w14:textId="77777777" w:rsidR="009D573B" w:rsidRPr="003C2474" w:rsidRDefault="009D573B" w:rsidP="00726365">
      <w:pPr>
        <w:ind w:left="567" w:firstLine="567"/>
        <w:jc w:val="both"/>
      </w:pPr>
      <w:r w:rsidRPr="003C2474">
        <w:t xml:space="preserve">Table 7 </w:t>
      </w:r>
    </w:p>
    <w:p w14:paraId="7B683057" w14:textId="77777777" w:rsidR="009D573B" w:rsidRPr="00246559" w:rsidRDefault="009D573B" w:rsidP="00726365">
      <w:pPr>
        <w:adjustRightInd w:val="0"/>
        <w:ind w:left="567" w:firstLine="567"/>
        <w:jc w:val="both"/>
        <w:rPr>
          <w:b/>
          <w:bCs/>
        </w:rPr>
      </w:pPr>
      <w:r w:rsidRPr="00246559">
        <w:rPr>
          <w:b/>
          <w:bCs/>
        </w:rPr>
        <w:t>Linearity requirements of instruments and measurement systems</w:t>
      </w:r>
    </w:p>
    <w:p w14:paraId="03F7F4DF" w14:textId="77777777" w:rsidR="009D573B" w:rsidRPr="008C429B" w:rsidRDefault="009D573B" w:rsidP="009D573B">
      <w:pPr>
        <w:jc w:val="right"/>
        <w:rPr>
          <w:lang w:eastAsia="zh-CN"/>
        </w:rPr>
      </w:pPr>
      <w:r w:rsidRPr="008C429B">
        <w:rPr>
          <w:lang w:eastAsia="zh-CN"/>
        </w:rPr>
        <w:t>”</w:t>
      </w:r>
    </w:p>
    <w:tbl>
      <w:tblPr>
        <w:tblStyle w:val="TableGrid"/>
        <w:tblW w:w="9212" w:type="dxa"/>
        <w:tblLook w:val="04A0" w:firstRow="1" w:lastRow="0" w:firstColumn="1" w:lastColumn="0" w:noHBand="0" w:noVBand="1"/>
      </w:tblPr>
      <w:tblGrid>
        <w:gridCol w:w="1842"/>
        <w:gridCol w:w="1842"/>
        <w:gridCol w:w="1842"/>
        <w:gridCol w:w="1843"/>
        <w:gridCol w:w="1843"/>
      </w:tblGrid>
      <w:tr w:rsidR="008A2FCE" w:rsidRPr="0022783D" w14:paraId="1EDA7291" w14:textId="77777777" w:rsidTr="00CA404B">
        <w:trPr>
          <w:trHeight w:val="744"/>
        </w:trPr>
        <w:tc>
          <w:tcPr>
            <w:tcW w:w="1842" w:type="dxa"/>
          </w:tcPr>
          <w:p w14:paraId="0800A454" w14:textId="77777777" w:rsidR="008A2FCE" w:rsidRPr="0022783D" w:rsidRDefault="008A2FCE" w:rsidP="00CA404B">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Measurement system</w:t>
            </w:r>
          </w:p>
        </w:tc>
        <w:tc>
          <w:tcPr>
            <w:tcW w:w="1842" w:type="dxa"/>
          </w:tcPr>
          <w:p w14:paraId="1BACDF45" w14:textId="66D20662" w:rsidR="008A2FCE" w:rsidRPr="0022783D" w:rsidRDefault="00FA3F8F" w:rsidP="00CA404B">
            <w:pPr>
              <w:rPr>
                <w:rFonts w:asciiTheme="majorBidi" w:hAnsiTheme="majorBidi" w:cstheme="majorBidi"/>
                <w:color w:val="000000" w:themeColor="text1"/>
                <w:lang w:val="en-US"/>
              </w:rPr>
            </w:pPr>
            <w:r w:rsidRPr="00F26261">
              <w:rPr>
                <w:rFonts w:ascii="Symbol" w:hAnsi="Symbol" w:cs="Symbol"/>
                <w:color w:val="000000" w:themeColor="text1"/>
              </w:rPr>
              <w:t></w:t>
            </w:r>
            <w:r w:rsidRPr="00F26261">
              <w:rPr>
                <w:i/>
                <w:iCs/>
                <w:color w:val="000000" w:themeColor="text1"/>
              </w:rPr>
              <w:t xml:space="preserve">min </w:t>
            </w:r>
            <w:r w:rsidRPr="00F26261">
              <w:rPr>
                <w:rFonts w:ascii="Wingdings 2" w:hAnsi="Wingdings 2" w:cs="Wingdings 2"/>
                <w:color w:val="000000" w:themeColor="text1"/>
              </w:rPr>
              <w:t></w:t>
            </w:r>
            <w:r w:rsidRPr="00F26261">
              <w:rPr>
                <w:rFonts w:ascii="Wingdings 2" w:hAnsi="Wingdings 2" w:cs="Wingdings 2"/>
                <w:color w:val="000000" w:themeColor="text1"/>
              </w:rPr>
              <w:t></w:t>
            </w:r>
            <w:r w:rsidRPr="00F26261">
              <w:rPr>
                <w:rFonts w:ascii="Tahoma" w:hAnsi="Tahoma" w:cs="Tahoma"/>
                <w:color w:val="000000" w:themeColor="text1"/>
              </w:rPr>
              <w:t>(</w:t>
            </w:r>
            <w:r w:rsidRPr="00F26261">
              <w:rPr>
                <w:i/>
                <w:iCs/>
                <w:color w:val="000000" w:themeColor="text1"/>
              </w:rPr>
              <w:t xml:space="preserve">a1 </w:t>
            </w:r>
            <w:r w:rsidRPr="00F26261">
              <w:rPr>
                <w:rFonts w:ascii="SimSun" w:eastAsia="SimSun" w:hAnsi="Symbol" w:cs="SimSun" w:hint="eastAsia"/>
                <w:color w:val="000000" w:themeColor="text1"/>
              </w:rPr>
              <w:t xml:space="preserve">- </w:t>
            </w:r>
            <w:proofErr w:type="gramStart"/>
            <w:r w:rsidRPr="00F26261">
              <w:rPr>
                <w:rFonts w:ascii="SimSun" w:eastAsia="SimSun" w:hAnsi="Symbol" w:cs="SimSun" w:hint="eastAsia"/>
                <w:color w:val="000000" w:themeColor="text1"/>
              </w:rPr>
              <w:t>1</w:t>
            </w:r>
            <w:r w:rsidRPr="00F26261">
              <w:rPr>
                <w:rFonts w:ascii="Verdana,Italic" w:hAnsi="Verdana,Italic" w:cs="Verdana,Italic"/>
                <w:i/>
                <w:iCs/>
                <w:color w:val="000000" w:themeColor="text1"/>
              </w:rPr>
              <w:t>)</w:t>
            </w:r>
            <w:r w:rsidRPr="00F26261">
              <w:rPr>
                <w:i/>
                <w:iCs/>
                <w:color w:val="000000" w:themeColor="text1"/>
              </w:rPr>
              <w:t>+</w:t>
            </w:r>
            <w:proofErr w:type="gramEnd"/>
            <w:r w:rsidRPr="00F26261">
              <w:rPr>
                <w:i/>
                <w:iCs/>
                <w:color w:val="000000" w:themeColor="text1"/>
              </w:rPr>
              <w:t xml:space="preserve"> a0</w:t>
            </w:r>
            <w:r w:rsidRPr="00F26261">
              <w:rPr>
                <w:rFonts w:ascii="Symbol" w:hAnsi="Symbol" w:cs="Symbol"/>
                <w:color w:val="000000" w:themeColor="text1"/>
              </w:rPr>
              <w:t></w:t>
            </w:r>
          </w:p>
        </w:tc>
        <w:tc>
          <w:tcPr>
            <w:tcW w:w="1842" w:type="dxa"/>
          </w:tcPr>
          <w:p w14:paraId="51FE08BF" w14:textId="77777777" w:rsidR="008A2FCE" w:rsidRPr="0022783D" w:rsidRDefault="008A2FCE" w:rsidP="00CA404B">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Slope a1</w:t>
            </w:r>
          </w:p>
        </w:tc>
        <w:tc>
          <w:tcPr>
            <w:tcW w:w="1843" w:type="dxa"/>
          </w:tcPr>
          <w:p w14:paraId="19A26773" w14:textId="77777777" w:rsidR="008A2FCE" w:rsidRPr="0022783D" w:rsidRDefault="008A2FCE" w:rsidP="00CA404B">
            <w:pPr>
              <w:rPr>
                <w:rFonts w:asciiTheme="majorBidi" w:hAnsiTheme="majorBidi" w:cstheme="majorBidi"/>
                <w:color w:val="000000" w:themeColor="text1"/>
                <w:lang w:val="en-US"/>
              </w:rPr>
            </w:pPr>
            <w:r w:rsidRPr="0022783D">
              <w:rPr>
                <w:rFonts w:asciiTheme="majorBidi" w:hAnsiTheme="majorBidi" w:cstheme="majorBidi"/>
                <w:color w:val="000000" w:themeColor="text1"/>
                <w:lang w:val="en-US"/>
              </w:rPr>
              <w:t>Standard error SEE</w:t>
            </w:r>
          </w:p>
        </w:tc>
        <w:tc>
          <w:tcPr>
            <w:tcW w:w="1843" w:type="dxa"/>
          </w:tcPr>
          <w:p w14:paraId="06675503" w14:textId="77777777" w:rsidR="008A2FCE" w:rsidRPr="0022783D" w:rsidRDefault="008A2FCE" w:rsidP="00CA404B">
            <w:pPr>
              <w:autoSpaceDE w:val="0"/>
              <w:autoSpaceDN w:val="0"/>
              <w:adjustRightInd w:val="0"/>
              <w:rPr>
                <w:rFonts w:asciiTheme="majorBidi" w:hAnsiTheme="majorBidi" w:cstheme="majorBidi"/>
                <w:i/>
                <w:iCs/>
                <w:color w:val="000000" w:themeColor="text1"/>
              </w:rPr>
            </w:pPr>
            <w:r w:rsidRPr="0022783D">
              <w:rPr>
                <w:rFonts w:asciiTheme="majorBidi" w:hAnsiTheme="majorBidi" w:cstheme="majorBidi"/>
                <w:i/>
                <w:iCs/>
                <w:color w:val="000000" w:themeColor="text1"/>
              </w:rPr>
              <w:t>Coefficient of</w:t>
            </w:r>
          </w:p>
          <w:p w14:paraId="45350A57" w14:textId="77777777" w:rsidR="008A2FCE" w:rsidRPr="0022783D" w:rsidRDefault="008A2FCE" w:rsidP="00CA404B">
            <w:pPr>
              <w:autoSpaceDE w:val="0"/>
              <w:autoSpaceDN w:val="0"/>
              <w:adjustRightInd w:val="0"/>
              <w:rPr>
                <w:rFonts w:asciiTheme="majorBidi" w:hAnsiTheme="majorBidi" w:cstheme="majorBidi"/>
                <w:i/>
                <w:iCs/>
                <w:color w:val="000000" w:themeColor="text1"/>
              </w:rPr>
            </w:pPr>
            <w:r w:rsidRPr="0022783D">
              <w:rPr>
                <w:rFonts w:asciiTheme="majorBidi" w:hAnsiTheme="majorBidi" w:cstheme="majorBidi"/>
                <w:i/>
                <w:iCs/>
                <w:color w:val="000000" w:themeColor="text1"/>
              </w:rPr>
              <w:t xml:space="preserve">Determination </w:t>
            </w:r>
            <w:r w:rsidRPr="0022783D">
              <w:rPr>
                <w:rFonts w:asciiTheme="majorBidi" w:hAnsiTheme="majorBidi" w:cstheme="majorBidi"/>
                <w:color w:val="000000" w:themeColor="text1"/>
                <w:lang w:val="en-US"/>
              </w:rPr>
              <w:t>r²</w:t>
            </w:r>
          </w:p>
        </w:tc>
      </w:tr>
      <w:tr w:rsidR="008A2FCE" w:rsidRPr="0022783D" w14:paraId="689D1522"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3D69D8AD" w14:textId="77777777" w:rsidR="008A2FCE" w:rsidRPr="0022783D" w:rsidRDefault="008A2FCE" w:rsidP="00CA404B">
            <w:pPr>
              <w:rPr>
                <w:rFonts w:asciiTheme="majorBidi" w:hAnsiTheme="majorBidi" w:cstheme="majorBidi"/>
                <w:b/>
                <w:bCs/>
                <w:lang w:val="en-US"/>
              </w:rPr>
            </w:pPr>
            <w:r w:rsidRPr="0022783D">
              <w:rPr>
                <w:rFonts w:asciiTheme="majorBidi" w:hAnsiTheme="majorBidi" w:cstheme="majorBidi"/>
                <w:lang w:val="en-US"/>
              </w:rPr>
              <w:t>Engine speed</w:t>
            </w:r>
          </w:p>
        </w:tc>
        <w:tc>
          <w:tcPr>
            <w:tcW w:w="1842" w:type="dxa"/>
            <w:tcBorders>
              <w:top w:val="single" w:sz="4" w:space="0" w:color="auto"/>
              <w:left w:val="single" w:sz="4" w:space="0" w:color="auto"/>
              <w:bottom w:val="single" w:sz="4" w:space="0" w:color="auto"/>
              <w:right w:val="single" w:sz="4" w:space="0" w:color="auto"/>
            </w:tcBorders>
            <w:hideMark/>
          </w:tcPr>
          <w:p w14:paraId="20AA40F0" w14:textId="77777777" w:rsidR="008A2FCE" w:rsidRPr="0022783D" w:rsidRDefault="008A2FCE" w:rsidP="00CA404B">
            <w:pPr>
              <w:rPr>
                <w:rFonts w:asciiTheme="majorBidi" w:hAnsiTheme="majorBidi" w:cstheme="majorBidi"/>
                <w:b/>
                <w:bCs/>
                <w:lang w:val="en-US"/>
              </w:rPr>
            </w:pPr>
            <w:r w:rsidRPr="0022783D">
              <w:rPr>
                <w:rFonts w:asciiTheme="majorBidi" w:hAnsiTheme="majorBidi" w:cstheme="majorBidi"/>
                <w:lang w:val="en-US"/>
              </w:rPr>
              <w:t>≤ 0.05 % max</w:t>
            </w:r>
          </w:p>
        </w:tc>
        <w:tc>
          <w:tcPr>
            <w:tcW w:w="1842" w:type="dxa"/>
            <w:tcBorders>
              <w:top w:val="single" w:sz="4" w:space="0" w:color="auto"/>
              <w:left w:val="single" w:sz="4" w:space="0" w:color="auto"/>
              <w:bottom w:val="single" w:sz="4" w:space="0" w:color="auto"/>
              <w:right w:val="single" w:sz="4" w:space="0" w:color="auto"/>
            </w:tcBorders>
            <w:hideMark/>
          </w:tcPr>
          <w:p w14:paraId="3E89F3BB" w14:textId="77777777" w:rsidR="008A2FCE" w:rsidRPr="0022783D" w:rsidRDefault="008A2FCE" w:rsidP="00CA404B">
            <w:pPr>
              <w:rPr>
                <w:rFonts w:asciiTheme="majorBidi" w:hAnsiTheme="majorBidi" w:cstheme="majorBidi"/>
                <w:b/>
                <w:bCs/>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D581DC8" w14:textId="77777777" w:rsidR="008A2FCE" w:rsidRPr="0022783D" w:rsidRDefault="008A2FCE" w:rsidP="00CA404B">
            <w:pPr>
              <w:rPr>
                <w:rFonts w:asciiTheme="majorBidi" w:hAnsiTheme="majorBidi" w:cstheme="majorBidi"/>
                <w:b/>
                <w:bCs/>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487B5B1F"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3F638975" w14:textId="77777777" w:rsidR="008A2FCE" w:rsidRPr="0022783D" w:rsidRDefault="008A2FCE" w:rsidP="00CA404B">
            <w:pPr>
              <w:rPr>
                <w:rFonts w:asciiTheme="majorBidi" w:hAnsiTheme="majorBidi" w:cstheme="majorBidi"/>
                <w:b/>
                <w:bCs/>
                <w:lang w:val="en-US"/>
              </w:rPr>
            </w:pPr>
          </w:p>
        </w:tc>
      </w:tr>
      <w:tr w:rsidR="008A2FCE" w:rsidRPr="0022783D" w14:paraId="7F591A0C"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6D40AC10"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Engine torque</w:t>
            </w:r>
          </w:p>
        </w:tc>
        <w:tc>
          <w:tcPr>
            <w:tcW w:w="1842" w:type="dxa"/>
            <w:tcBorders>
              <w:top w:val="single" w:sz="4" w:space="0" w:color="auto"/>
              <w:left w:val="single" w:sz="4" w:space="0" w:color="auto"/>
              <w:bottom w:val="single" w:sz="4" w:space="0" w:color="auto"/>
              <w:right w:val="single" w:sz="4" w:space="0" w:color="auto"/>
            </w:tcBorders>
            <w:hideMark/>
          </w:tcPr>
          <w:p w14:paraId="6515E589"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4139F33"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FCF269E"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590952FD"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55C19AB6"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3BB2BB03"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184927B6"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Fuel flow</w:t>
            </w:r>
          </w:p>
        </w:tc>
        <w:tc>
          <w:tcPr>
            <w:tcW w:w="1842" w:type="dxa"/>
            <w:tcBorders>
              <w:top w:val="single" w:sz="4" w:space="0" w:color="auto"/>
              <w:left w:val="single" w:sz="4" w:space="0" w:color="auto"/>
              <w:bottom w:val="single" w:sz="4" w:space="0" w:color="auto"/>
              <w:right w:val="single" w:sz="4" w:space="0" w:color="auto"/>
            </w:tcBorders>
            <w:hideMark/>
          </w:tcPr>
          <w:p w14:paraId="49853394"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16189307"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47CD3A5A"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27445B20"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04689898"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4B89D579"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52BD39F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Airflow</w:t>
            </w:r>
          </w:p>
        </w:tc>
        <w:tc>
          <w:tcPr>
            <w:tcW w:w="1842" w:type="dxa"/>
            <w:tcBorders>
              <w:top w:val="single" w:sz="4" w:space="0" w:color="auto"/>
              <w:left w:val="single" w:sz="4" w:space="0" w:color="auto"/>
              <w:bottom w:val="single" w:sz="4" w:space="0" w:color="auto"/>
              <w:right w:val="single" w:sz="4" w:space="0" w:color="auto"/>
            </w:tcBorders>
            <w:hideMark/>
          </w:tcPr>
          <w:p w14:paraId="40662E7F"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2B128F96"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021B31F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68591E68"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3DF06CC7"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51D2698A"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01CF723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Exhaust gas flow</w:t>
            </w:r>
          </w:p>
        </w:tc>
        <w:tc>
          <w:tcPr>
            <w:tcW w:w="1842" w:type="dxa"/>
            <w:tcBorders>
              <w:top w:val="single" w:sz="4" w:space="0" w:color="auto"/>
              <w:left w:val="single" w:sz="4" w:space="0" w:color="auto"/>
              <w:bottom w:val="single" w:sz="4" w:space="0" w:color="auto"/>
              <w:right w:val="single" w:sz="4" w:space="0" w:color="auto"/>
            </w:tcBorders>
            <w:hideMark/>
          </w:tcPr>
          <w:p w14:paraId="0E5DEACC"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40551C7"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1B1F1C95"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13983914"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tc>
      </w:tr>
      <w:tr w:rsidR="008A2FCE" w:rsidRPr="0022783D" w14:paraId="75518D81"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1027B298"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Diluent flow</w:t>
            </w:r>
          </w:p>
        </w:tc>
        <w:tc>
          <w:tcPr>
            <w:tcW w:w="1842" w:type="dxa"/>
            <w:tcBorders>
              <w:top w:val="single" w:sz="4" w:space="0" w:color="auto"/>
              <w:left w:val="single" w:sz="4" w:space="0" w:color="auto"/>
              <w:bottom w:val="single" w:sz="4" w:space="0" w:color="auto"/>
              <w:right w:val="single" w:sz="4" w:space="0" w:color="auto"/>
            </w:tcBorders>
            <w:hideMark/>
          </w:tcPr>
          <w:p w14:paraId="5DFB346E"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0917372E"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5AACA3A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hideMark/>
          </w:tcPr>
          <w:p w14:paraId="2C0FCDA9"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tc>
      </w:tr>
      <w:tr w:rsidR="008A2FCE" w:rsidRPr="0022783D" w14:paraId="1200D599"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54AE8825"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Diluted exhaust gas flow</w:t>
            </w:r>
          </w:p>
        </w:tc>
        <w:tc>
          <w:tcPr>
            <w:tcW w:w="1842" w:type="dxa"/>
            <w:tcBorders>
              <w:top w:val="single" w:sz="4" w:space="0" w:color="auto"/>
              <w:left w:val="single" w:sz="4" w:space="0" w:color="auto"/>
              <w:bottom w:val="single" w:sz="4" w:space="0" w:color="auto"/>
              <w:right w:val="single" w:sz="4" w:space="0" w:color="auto"/>
            </w:tcBorders>
            <w:hideMark/>
          </w:tcPr>
          <w:p w14:paraId="46A9DE10"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7DB8F7D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3C0989EA"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54FCAB80"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7C4C3100"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5690C67D"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450F0727"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Sample flow</w:t>
            </w:r>
          </w:p>
        </w:tc>
        <w:tc>
          <w:tcPr>
            <w:tcW w:w="1842" w:type="dxa"/>
            <w:tcBorders>
              <w:top w:val="single" w:sz="4" w:space="0" w:color="auto"/>
              <w:left w:val="single" w:sz="4" w:space="0" w:color="auto"/>
              <w:bottom w:val="single" w:sz="4" w:space="0" w:color="auto"/>
              <w:right w:val="single" w:sz="4" w:space="0" w:color="auto"/>
            </w:tcBorders>
            <w:hideMark/>
          </w:tcPr>
          <w:p w14:paraId="6C924253"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42075E37"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FB64BC2"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7F851AE7"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3066106C"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13DE850E" w14:textId="77777777" w:rsidTr="00CA404B">
        <w:tc>
          <w:tcPr>
            <w:tcW w:w="1842" w:type="dxa"/>
            <w:tcBorders>
              <w:top w:val="single" w:sz="4" w:space="0" w:color="auto"/>
              <w:left w:val="single" w:sz="4" w:space="0" w:color="auto"/>
              <w:bottom w:val="single" w:sz="4" w:space="0" w:color="auto"/>
              <w:right w:val="single" w:sz="4" w:space="0" w:color="auto"/>
            </w:tcBorders>
          </w:tcPr>
          <w:p w14:paraId="0B1B9FA7"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Gas analyzers</w:t>
            </w:r>
          </w:p>
          <w:p w14:paraId="4D539EAF" w14:textId="77777777" w:rsidR="008A2FCE" w:rsidRPr="0022783D" w:rsidRDefault="008A2FCE" w:rsidP="008A2FCE">
            <w:pPr>
              <w:rPr>
                <w:rFonts w:asciiTheme="majorBidi" w:hAnsiTheme="majorBidi" w:cstheme="majorBidi"/>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1BFB88B3"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1BB80ECD"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7F1C84C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041F540A"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0.998</w:t>
            </w:r>
          </w:p>
          <w:p w14:paraId="40E7B383"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29F90688"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5AA3231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Gas dividers</w:t>
            </w:r>
          </w:p>
          <w:p w14:paraId="3F86A56A" w14:textId="0B8EBA45" w:rsidR="008A2FCE" w:rsidRPr="0022783D" w:rsidRDefault="008A2FCE" w:rsidP="00CA404B">
            <w:pPr>
              <w:rPr>
                <w:rFonts w:asciiTheme="majorBidi" w:hAnsiTheme="majorBidi" w:cstheme="majorBidi"/>
                <w:lang w:val="en-US"/>
              </w:rPr>
            </w:pPr>
          </w:p>
        </w:tc>
        <w:tc>
          <w:tcPr>
            <w:tcW w:w="1842" w:type="dxa"/>
            <w:tcBorders>
              <w:top w:val="single" w:sz="4" w:space="0" w:color="auto"/>
              <w:left w:val="single" w:sz="4" w:space="0" w:color="auto"/>
              <w:bottom w:val="single" w:sz="4" w:space="0" w:color="auto"/>
              <w:right w:val="single" w:sz="4" w:space="0" w:color="auto"/>
            </w:tcBorders>
            <w:hideMark/>
          </w:tcPr>
          <w:p w14:paraId="2B84AED9"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0.5 % max</w:t>
            </w:r>
          </w:p>
        </w:tc>
        <w:tc>
          <w:tcPr>
            <w:tcW w:w="1842" w:type="dxa"/>
            <w:tcBorders>
              <w:top w:val="single" w:sz="4" w:space="0" w:color="auto"/>
              <w:left w:val="single" w:sz="4" w:space="0" w:color="auto"/>
              <w:bottom w:val="single" w:sz="4" w:space="0" w:color="auto"/>
              <w:right w:val="single" w:sz="4" w:space="0" w:color="auto"/>
            </w:tcBorders>
            <w:hideMark/>
          </w:tcPr>
          <w:p w14:paraId="1C347E6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0.98 - 1.02</w:t>
            </w:r>
          </w:p>
        </w:tc>
        <w:tc>
          <w:tcPr>
            <w:tcW w:w="1843" w:type="dxa"/>
            <w:tcBorders>
              <w:top w:val="single" w:sz="4" w:space="0" w:color="auto"/>
              <w:left w:val="single" w:sz="4" w:space="0" w:color="auto"/>
              <w:bottom w:val="single" w:sz="4" w:space="0" w:color="auto"/>
              <w:right w:val="single" w:sz="4" w:space="0" w:color="auto"/>
            </w:tcBorders>
            <w:hideMark/>
          </w:tcPr>
          <w:p w14:paraId="24E2A291"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2 % max</w:t>
            </w:r>
          </w:p>
        </w:tc>
        <w:tc>
          <w:tcPr>
            <w:tcW w:w="1843" w:type="dxa"/>
            <w:tcBorders>
              <w:top w:val="single" w:sz="4" w:space="0" w:color="auto"/>
              <w:left w:val="single" w:sz="4" w:space="0" w:color="auto"/>
              <w:bottom w:val="single" w:sz="4" w:space="0" w:color="auto"/>
              <w:right w:val="single" w:sz="4" w:space="0" w:color="auto"/>
            </w:tcBorders>
          </w:tcPr>
          <w:p w14:paraId="25836A65"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0.990</w:t>
            </w:r>
          </w:p>
          <w:p w14:paraId="3D9576BD"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5B5CBCFB"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517C4906"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Temperatures</w:t>
            </w:r>
          </w:p>
        </w:tc>
        <w:tc>
          <w:tcPr>
            <w:tcW w:w="1842" w:type="dxa"/>
            <w:tcBorders>
              <w:top w:val="single" w:sz="4" w:space="0" w:color="auto"/>
              <w:left w:val="single" w:sz="4" w:space="0" w:color="auto"/>
              <w:bottom w:val="single" w:sz="4" w:space="0" w:color="auto"/>
              <w:right w:val="single" w:sz="4" w:space="0" w:color="auto"/>
            </w:tcBorders>
            <w:hideMark/>
          </w:tcPr>
          <w:p w14:paraId="280A5F2C"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2" w:type="dxa"/>
            <w:tcBorders>
              <w:top w:val="single" w:sz="4" w:space="0" w:color="auto"/>
              <w:left w:val="single" w:sz="4" w:space="0" w:color="auto"/>
              <w:bottom w:val="single" w:sz="4" w:space="0" w:color="auto"/>
              <w:right w:val="single" w:sz="4" w:space="0" w:color="auto"/>
            </w:tcBorders>
            <w:hideMark/>
          </w:tcPr>
          <w:p w14:paraId="30F1D55B"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0.99 - 1.01</w:t>
            </w:r>
          </w:p>
        </w:tc>
        <w:tc>
          <w:tcPr>
            <w:tcW w:w="1843" w:type="dxa"/>
            <w:tcBorders>
              <w:top w:val="single" w:sz="4" w:space="0" w:color="auto"/>
              <w:left w:val="single" w:sz="4" w:space="0" w:color="auto"/>
              <w:bottom w:val="single" w:sz="4" w:space="0" w:color="auto"/>
              <w:right w:val="single" w:sz="4" w:space="0" w:color="auto"/>
            </w:tcBorders>
            <w:hideMark/>
          </w:tcPr>
          <w:p w14:paraId="4892CAA4"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lang w:val="en-US"/>
              </w:rPr>
              <w:t>≤ 1 % max</w:t>
            </w:r>
          </w:p>
        </w:tc>
        <w:tc>
          <w:tcPr>
            <w:tcW w:w="1843" w:type="dxa"/>
            <w:tcBorders>
              <w:top w:val="single" w:sz="4" w:space="0" w:color="auto"/>
              <w:left w:val="single" w:sz="4" w:space="0" w:color="auto"/>
              <w:bottom w:val="single" w:sz="4" w:space="0" w:color="auto"/>
              <w:right w:val="single" w:sz="4" w:space="0" w:color="auto"/>
            </w:tcBorders>
          </w:tcPr>
          <w:p w14:paraId="4274D377" w14:textId="77777777" w:rsidR="008A2FCE" w:rsidRPr="0022783D" w:rsidRDefault="008A2FCE" w:rsidP="00CA404B">
            <w:pPr>
              <w:autoSpaceDE w:val="0"/>
              <w:autoSpaceDN w:val="0"/>
              <w:adjustRightInd w:val="0"/>
              <w:rPr>
                <w:rFonts w:asciiTheme="majorBidi" w:hAnsiTheme="majorBidi" w:cstheme="majorBidi"/>
                <w:lang w:val="en-US"/>
              </w:rPr>
            </w:pPr>
            <w:r w:rsidRPr="0022783D">
              <w:rPr>
                <w:rFonts w:asciiTheme="majorBidi" w:hAnsiTheme="majorBidi" w:cstheme="majorBidi"/>
                <w:lang w:val="en-US"/>
              </w:rPr>
              <w:t>≥ 0.998</w:t>
            </w:r>
          </w:p>
          <w:p w14:paraId="16E14690"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59854598"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0FCACBA5"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rPr>
              <w:t>Pressures</w:t>
            </w:r>
          </w:p>
        </w:tc>
        <w:tc>
          <w:tcPr>
            <w:tcW w:w="1842" w:type="dxa"/>
            <w:tcBorders>
              <w:top w:val="single" w:sz="4" w:space="0" w:color="auto"/>
              <w:left w:val="single" w:sz="4" w:space="0" w:color="auto"/>
              <w:bottom w:val="single" w:sz="4" w:space="0" w:color="auto"/>
              <w:right w:val="single" w:sz="4" w:space="0" w:color="auto"/>
            </w:tcBorders>
            <w:hideMark/>
          </w:tcPr>
          <w:p w14:paraId="71F31FFA"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rPr>
              <w:t>≤ 1 % max</w:t>
            </w:r>
          </w:p>
        </w:tc>
        <w:tc>
          <w:tcPr>
            <w:tcW w:w="1842" w:type="dxa"/>
            <w:tcBorders>
              <w:top w:val="single" w:sz="4" w:space="0" w:color="auto"/>
              <w:left w:val="single" w:sz="4" w:space="0" w:color="auto"/>
              <w:bottom w:val="single" w:sz="4" w:space="0" w:color="auto"/>
              <w:right w:val="single" w:sz="4" w:space="0" w:color="auto"/>
            </w:tcBorders>
            <w:hideMark/>
          </w:tcPr>
          <w:p w14:paraId="171EAC04"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rPr>
              <w:t>0.99 - 1.01</w:t>
            </w:r>
          </w:p>
        </w:tc>
        <w:tc>
          <w:tcPr>
            <w:tcW w:w="1843" w:type="dxa"/>
            <w:tcBorders>
              <w:top w:val="single" w:sz="4" w:space="0" w:color="auto"/>
              <w:left w:val="single" w:sz="4" w:space="0" w:color="auto"/>
              <w:bottom w:val="single" w:sz="4" w:space="0" w:color="auto"/>
              <w:right w:val="single" w:sz="4" w:space="0" w:color="auto"/>
            </w:tcBorders>
            <w:hideMark/>
          </w:tcPr>
          <w:p w14:paraId="0EB9C20A" w14:textId="77777777" w:rsidR="008A2FCE" w:rsidRPr="0022783D" w:rsidRDefault="008A2FCE" w:rsidP="00CA404B">
            <w:pPr>
              <w:rPr>
                <w:rFonts w:asciiTheme="majorBidi" w:hAnsiTheme="majorBidi" w:cstheme="majorBidi"/>
                <w:lang w:val="en-US"/>
              </w:rPr>
            </w:pPr>
            <w:r w:rsidRPr="0022783D">
              <w:rPr>
                <w:rFonts w:asciiTheme="majorBidi" w:hAnsiTheme="majorBidi" w:cstheme="majorBidi"/>
              </w:rPr>
              <w:t>≤ 1 % max</w:t>
            </w:r>
          </w:p>
        </w:tc>
        <w:tc>
          <w:tcPr>
            <w:tcW w:w="1843" w:type="dxa"/>
            <w:tcBorders>
              <w:top w:val="single" w:sz="4" w:space="0" w:color="auto"/>
              <w:left w:val="single" w:sz="4" w:space="0" w:color="auto"/>
              <w:bottom w:val="single" w:sz="4" w:space="0" w:color="auto"/>
              <w:right w:val="single" w:sz="4" w:space="0" w:color="auto"/>
            </w:tcBorders>
          </w:tcPr>
          <w:p w14:paraId="0755B009" w14:textId="77777777" w:rsidR="008A2FCE" w:rsidRPr="0022783D" w:rsidRDefault="008A2FCE" w:rsidP="00CA404B">
            <w:pPr>
              <w:autoSpaceDE w:val="0"/>
              <w:autoSpaceDN w:val="0"/>
              <w:adjustRightInd w:val="0"/>
              <w:rPr>
                <w:rFonts w:asciiTheme="majorBidi" w:hAnsiTheme="majorBidi" w:cstheme="majorBidi"/>
              </w:rPr>
            </w:pPr>
            <w:r w:rsidRPr="0022783D">
              <w:rPr>
                <w:rFonts w:asciiTheme="majorBidi" w:hAnsiTheme="majorBidi" w:cstheme="majorBidi"/>
              </w:rPr>
              <w:t>≥ 0.998</w:t>
            </w:r>
          </w:p>
          <w:p w14:paraId="7D4EF7CC" w14:textId="77777777" w:rsidR="008A2FCE" w:rsidRPr="0022783D" w:rsidRDefault="008A2FCE" w:rsidP="00CA404B">
            <w:pPr>
              <w:autoSpaceDE w:val="0"/>
              <w:autoSpaceDN w:val="0"/>
              <w:adjustRightInd w:val="0"/>
              <w:rPr>
                <w:rFonts w:asciiTheme="majorBidi" w:hAnsiTheme="majorBidi" w:cstheme="majorBidi"/>
                <w:lang w:val="en-US"/>
              </w:rPr>
            </w:pPr>
          </w:p>
        </w:tc>
      </w:tr>
      <w:tr w:rsidR="008A2FCE" w:rsidRPr="0022783D" w14:paraId="196F81C3" w14:textId="77777777" w:rsidTr="00CA404B">
        <w:tc>
          <w:tcPr>
            <w:tcW w:w="1842" w:type="dxa"/>
            <w:tcBorders>
              <w:top w:val="single" w:sz="4" w:space="0" w:color="auto"/>
              <w:left w:val="single" w:sz="4" w:space="0" w:color="auto"/>
              <w:bottom w:val="single" w:sz="4" w:space="0" w:color="auto"/>
              <w:right w:val="single" w:sz="4" w:space="0" w:color="auto"/>
            </w:tcBorders>
            <w:hideMark/>
          </w:tcPr>
          <w:p w14:paraId="68CBB50E" w14:textId="77777777" w:rsidR="008A2FCE" w:rsidRPr="0022783D" w:rsidRDefault="008A2FCE" w:rsidP="00CA404B">
            <w:pPr>
              <w:rPr>
                <w:rFonts w:asciiTheme="majorBidi" w:hAnsiTheme="majorBidi" w:cstheme="majorBidi"/>
              </w:rPr>
            </w:pPr>
            <w:r w:rsidRPr="0022783D">
              <w:rPr>
                <w:rFonts w:asciiTheme="majorBidi" w:hAnsiTheme="majorBidi" w:cstheme="majorBidi"/>
              </w:rPr>
              <w:t>PM balance</w:t>
            </w:r>
          </w:p>
        </w:tc>
        <w:tc>
          <w:tcPr>
            <w:tcW w:w="1842" w:type="dxa"/>
            <w:tcBorders>
              <w:top w:val="single" w:sz="4" w:space="0" w:color="auto"/>
              <w:left w:val="single" w:sz="4" w:space="0" w:color="auto"/>
              <w:bottom w:val="single" w:sz="4" w:space="0" w:color="auto"/>
              <w:right w:val="single" w:sz="4" w:space="0" w:color="auto"/>
            </w:tcBorders>
            <w:hideMark/>
          </w:tcPr>
          <w:p w14:paraId="69EDB5F2" w14:textId="77777777" w:rsidR="008A2FCE" w:rsidRPr="0022783D" w:rsidRDefault="008A2FCE" w:rsidP="00CA404B">
            <w:pPr>
              <w:rPr>
                <w:rFonts w:asciiTheme="majorBidi" w:hAnsiTheme="majorBidi" w:cstheme="majorBidi"/>
              </w:rPr>
            </w:pPr>
            <w:r w:rsidRPr="0022783D">
              <w:rPr>
                <w:rFonts w:asciiTheme="majorBidi" w:hAnsiTheme="majorBidi" w:cstheme="majorBidi"/>
              </w:rPr>
              <w:t>≤ 1 % max</w:t>
            </w:r>
          </w:p>
        </w:tc>
        <w:tc>
          <w:tcPr>
            <w:tcW w:w="1842" w:type="dxa"/>
            <w:tcBorders>
              <w:top w:val="single" w:sz="4" w:space="0" w:color="auto"/>
              <w:left w:val="single" w:sz="4" w:space="0" w:color="auto"/>
              <w:bottom w:val="single" w:sz="4" w:space="0" w:color="auto"/>
              <w:right w:val="single" w:sz="4" w:space="0" w:color="auto"/>
            </w:tcBorders>
            <w:hideMark/>
          </w:tcPr>
          <w:p w14:paraId="5F69F947" w14:textId="77777777" w:rsidR="008A2FCE" w:rsidRPr="0022783D" w:rsidRDefault="008A2FCE" w:rsidP="00CA404B">
            <w:pPr>
              <w:rPr>
                <w:rFonts w:asciiTheme="majorBidi" w:hAnsiTheme="majorBidi" w:cstheme="majorBidi"/>
              </w:rPr>
            </w:pPr>
            <w:r w:rsidRPr="0022783D">
              <w:rPr>
                <w:rFonts w:asciiTheme="majorBidi" w:hAnsiTheme="majorBidi" w:cstheme="majorBidi"/>
              </w:rPr>
              <w:t>0.99 - 1.01</w:t>
            </w:r>
          </w:p>
        </w:tc>
        <w:tc>
          <w:tcPr>
            <w:tcW w:w="1843" w:type="dxa"/>
            <w:tcBorders>
              <w:top w:val="single" w:sz="4" w:space="0" w:color="auto"/>
              <w:left w:val="single" w:sz="4" w:space="0" w:color="auto"/>
              <w:bottom w:val="single" w:sz="4" w:space="0" w:color="auto"/>
              <w:right w:val="single" w:sz="4" w:space="0" w:color="auto"/>
            </w:tcBorders>
            <w:hideMark/>
          </w:tcPr>
          <w:p w14:paraId="7F8CF600" w14:textId="77777777" w:rsidR="008A2FCE" w:rsidRPr="0022783D" w:rsidRDefault="008A2FCE" w:rsidP="00CA404B">
            <w:pPr>
              <w:rPr>
                <w:rFonts w:asciiTheme="majorBidi" w:hAnsiTheme="majorBidi" w:cstheme="majorBidi"/>
              </w:rPr>
            </w:pPr>
            <w:r w:rsidRPr="0022783D">
              <w:rPr>
                <w:rFonts w:asciiTheme="majorBidi" w:hAnsiTheme="majorBidi" w:cstheme="majorBidi"/>
              </w:rPr>
              <w:t>≤ 1 % max</w:t>
            </w:r>
          </w:p>
        </w:tc>
        <w:tc>
          <w:tcPr>
            <w:tcW w:w="1843" w:type="dxa"/>
            <w:tcBorders>
              <w:top w:val="single" w:sz="4" w:space="0" w:color="auto"/>
              <w:left w:val="single" w:sz="4" w:space="0" w:color="auto"/>
              <w:bottom w:val="single" w:sz="4" w:space="0" w:color="auto"/>
              <w:right w:val="single" w:sz="4" w:space="0" w:color="auto"/>
            </w:tcBorders>
          </w:tcPr>
          <w:p w14:paraId="5DC65CB4" w14:textId="77777777" w:rsidR="008A2FCE" w:rsidRPr="0022783D" w:rsidRDefault="008A2FCE" w:rsidP="00CA404B">
            <w:pPr>
              <w:rPr>
                <w:rFonts w:asciiTheme="majorBidi" w:hAnsiTheme="majorBidi" w:cstheme="majorBidi"/>
              </w:rPr>
            </w:pPr>
            <w:r w:rsidRPr="0022783D">
              <w:rPr>
                <w:rFonts w:asciiTheme="majorBidi" w:hAnsiTheme="majorBidi" w:cstheme="majorBidi"/>
              </w:rPr>
              <w:t>≥ 0.998</w:t>
            </w:r>
          </w:p>
          <w:p w14:paraId="1DDF453A" w14:textId="77777777" w:rsidR="008A2FCE" w:rsidRPr="0022783D" w:rsidRDefault="008A2FCE" w:rsidP="00CA404B">
            <w:pPr>
              <w:autoSpaceDE w:val="0"/>
              <w:autoSpaceDN w:val="0"/>
              <w:adjustRightInd w:val="0"/>
              <w:rPr>
                <w:rFonts w:asciiTheme="majorBidi" w:hAnsiTheme="majorBidi" w:cstheme="majorBidi"/>
              </w:rPr>
            </w:pPr>
          </w:p>
        </w:tc>
      </w:tr>
      <w:tr w:rsidR="008A2FCE" w:rsidRPr="0022783D" w14:paraId="372F5BD6" w14:textId="77777777" w:rsidTr="00CA404B">
        <w:trPr>
          <w:trHeight w:val="372"/>
        </w:trPr>
        <w:tc>
          <w:tcPr>
            <w:tcW w:w="1842" w:type="dxa"/>
          </w:tcPr>
          <w:p w14:paraId="65D1D873" w14:textId="77777777" w:rsidR="008A2FCE" w:rsidRPr="0022783D" w:rsidRDefault="008A2FCE" w:rsidP="00CA404B">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lang w:val="en-US"/>
              </w:rPr>
              <w:t>Humidity measurement device</w:t>
            </w:r>
          </w:p>
        </w:tc>
        <w:tc>
          <w:tcPr>
            <w:tcW w:w="1842" w:type="dxa"/>
          </w:tcPr>
          <w:p w14:paraId="3E699FF9" w14:textId="77777777" w:rsidR="008A2FCE" w:rsidRPr="0022783D" w:rsidRDefault="008A2FCE" w:rsidP="00CA404B">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w:t>
            </w:r>
            <w:r w:rsidRPr="0022783D">
              <w:rPr>
                <w:rFonts w:asciiTheme="majorBidi" w:hAnsiTheme="majorBidi" w:cstheme="majorBidi"/>
                <w:b/>
                <w:bCs/>
                <w:color w:val="000000" w:themeColor="text1"/>
                <w:lang w:val="en-US"/>
              </w:rPr>
              <w:t xml:space="preserve"> 2 % max.</w:t>
            </w:r>
          </w:p>
        </w:tc>
        <w:tc>
          <w:tcPr>
            <w:tcW w:w="1842" w:type="dxa"/>
          </w:tcPr>
          <w:p w14:paraId="752AF862" w14:textId="77777777" w:rsidR="008A2FCE" w:rsidRPr="0022783D" w:rsidRDefault="008A2FCE" w:rsidP="00CA404B">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lang w:val="en-US"/>
              </w:rPr>
              <w:t>0.98 – 1.02</w:t>
            </w:r>
          </w:p>
        </w:tc>
        <w:tc>
          <w:tcPr>
            <w:tcW w:w="1843" w:type="dxa"/>
          </w:tcPr>
          <w:p w14:paraId="0C87BB25" w14:textId="77777777" w:rsidR="008A2FCE" w:rsidRPr="0022783D" w:rsidRDefault="008A2FCE" w:rsidP="00CA404B">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 2</w:t>
            </w:r>
            <w:r w:rsidRPr="0022783D">
              <w:rPr>
                <w:rFonts w:asciiTheme="majorBidi" w:hAnsiTheme="majorBidi" w:cstheme="majorBidi"/>
                <w:b/>
                <w:bCs/>
                <w:color w:val="000000" w:themeColor="text1"/>
                <w:lang w:val="en-US"/>
              </w:rPr>
              <w:t xml:space="preserve"> %</w:t>
            </w:r>
          </w:p>
        </w:tc>
        <w:tc>
          <w:tcPr>
            <w:tcW w:w="1843" w:type="dxa"/>
          </w:tcPr>
          <w:p w14:paraId="4E233183" w14:textId="77777777" w:rsidR="008A2FCE" w:rsidRPr="0022783D" w:rsidRDefault="008A2FCE" w:rsidP="00CA404B">
            <w:pPr>
              <w:rPr>
                <w:rFonts w:asciiTheme="majorBidi" w:hAnsiTheme="majorBidi" w:cstheme="majorBidi"/>
                <w:b/>
                <w:bCs/>
                <w:color w:val="000000" w:themeColor="text1"/>
                <w:lang w:val="en-US"/>
              </w:rPr>
            </w:pPr>
            <w:r w:rsidRPr="0022783D">
              <w:rPr>
                <w:rFonts w:asciiTheme="majorBidi" w:hAnsiTheme="majorBidi" w:cstheme="majorBidi"/>
                <w:b/>
                <w:bCs/>
                <w:color w:val="000000" w:themeColor="text1"/>
              </w:rPr>
              <w:t xml:space="preserve">≥ </w:t>
            </w:r>
            <w:r w:rsidRPr="0022783D">
              <w:rPr>
                <w:rFonts w:asciiTheme="majorBidi" w:hAnsiTheme="majorBidi" w:cstheme="majorBidi"/>
                <w:b/>
                <w:bCs/>
                <w:color w:val="000000" w:themeColor="text1"/>
                <w:lang w:val="en-US"/>
              </w:rPr>
              <w:t>0.95</w:t>
            </w:r>
          </w:p>
        </w:tc>
      </w:tr>
    </w:tbl>
    <w:p w14:paraId="5A79B6CC" w14:textId="44C0060B" w:rsidR="009D573B" w:rsidRPr="00F5176D" w:rsidRDefault="00F5176D" w:rsidP="00F5176D">
      <w:pPr>
        <w:ind w:right="1134"/>
        <w:jc w:val="right"/>
        <w:rPr>
          <w:rFonts w:ascii="Arial" w:hAnsi="Arial" w:cs="Arial"/>
        </w:rPr>
      </w:pPr>
      <w:r w:rsidRPr="00F5176D">
        <w:rPr>
          <w:rFonts w:asciiTheme="majorBidi" w:hAnsiTheme="majorBidi" w:cstheme="majorBidi"/>
        </w:rPr>
        <w:t>”</w:t>
      </w:r>
    </w:p>
    <w:p w14:paraId="7E1E7A4B" w14:textId="77777777" w:rsidR="009D573B" w:rsidRPr="008C429B" w:rsidRDefault="009D573B" w:rsidP="00174DB7">
      <w:pPr>
        <w:pStyle w:val="ListParagraph"/>
        <w:spacing w:after="120"/>
        <w:ind w:left="1134"/>
        <w:rPr>
          <w:sz w:val="20"/>
          <w:szCs w:val="20"/>
        </w:rPr>
      </w:pPr>
      <w:r w:rsidRPr="008C429B">
        <w:rPr>
          <w:i/>
          <w:iCs/>
          <w:sz w:val="20"/>
          <w:szCs w:val="20"/>
        </w:rPr>
        <w:t xml:space="preserve">Annex 4A, Appendix 1 paragraph 5.3.; </w:t>
      </w:r>
      <w:r w:rsidRPr="008C429B">
        <w:rPr>
          <w:sz w:val="20"/>
          <w:szCs w:val="20"/>
        </w:rPr>
        <w:t>amend to r</w:t>
      </w:r>
      <w:r>
        <w:rPr>
          <w:sz w:val="20"/>
          <w:szCs w:val="20"/>
        </w:rPr>
        <w:t>ead:</w:t>
      </w:r>
    </w:p>
    <w:p w14:paraId="195B90B2" w14:textId="77777777" w:rsidR="009D573B" w:rsidRDefault="009D573B" w:rsidP="00174DB7">
      <w:pPr>
        <w:spacing w:after="120"/>
        <w:ind w:left="2268" w:hanging="1134"/>
      </w:pPr>
      <w:r>
        <w:t>“</w:t>
      </w:r>
      <w:r w:rsidRPr="007B65AC">
        <w:t>5.3.</w:t>
      </w:r>
      <w:r w:rsidRPr="007B65AC">
        <w:tab/>
        <w:t>NOx correction for humidity and temperature</w:t>
      </w:r>
    </w:p>
    <w:p w14:paraId="43A31D70" w14:textId="77777777" w:rsidR="009D573B" w:rsidRDefault="009D573B" w:rsidP="00726365">
      <w:pPr>
        <w:spacing w:after="120"/>
        <w:ind w:left="2268" w:right="1134"/>
        <w:jc w:val="both"/>
      </w:pPr>
      <w:r w:rsidRPr="007B65AC">
        <w:t xml:space="preserve">As the NOx emission depends on ambient air conditions, the NOx concentration shall be corrected for ambient air temperature and humidity with </w:t>
      </w:r>
      <w:r w:rsidRPr="007B65AC">
        <w:lastRenderedPageBreak/>
        <w:t>the factors given in the following formulae. The factors are valid in the range between 0 and 25 g/kg dry air.</w:t>
      </w:r>
    </w:p>
    <w:p w14:paraId="06E15AE8" w14:textId="77777777" w:rsidR="009D573B" w:rsidRPr="007B65AC" w:rsidRDefault="009D573B" w:rsidP="00726365">
      <w:pPr>
        <w:spacing w:after="120"/>
        <w:ind w:left="2268" w:right="1134"/>
        <w:jc w:val="both"/>
      </w:pPr>
      <w:r w:rsidRPr="007B65AC">
        <w:t>(a)</w:t>
      </w:r>
      <w:r w:rsidRPr="007B65AC">
        <w:tab/>
        <w:t>For compression ignition engines:</w:t>
      </w:r>
    </w:p>
    <w:bookmarkStart w:id="2" w:name="_MON_1671895669"/>
    <w:bookmarkEnd w:id="2"/>
    <w:p w14:paraId="73964798" w14:textId="77777777" w:rsidR="009D573B" w:rsidRPr="00471C00" w:rsidRDefault="009D573B" w:rsidP="00726365">
      <w:pPr>
        <w:adjustRightInd w:val="0"/>
        <w:ind w:left="2268"/>
        <w:jc w:val="both"/>
        <w:rPr>
          <w:rFonts w:ascii="Arial" w:hAnsi="Arial" w:cs="Arial"/>
          <w:color w:val="000000" w:themeColor="text1"/>
        </w:rPr>
      </w:pPr>
      <w:r w:rsidRPr="00B04DC3">
        <w:object w:dxaOrig="5208" w:dyaOrig="643" w14:anchorId="110C2C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27.5pt" o:ole="">
            <v:imagedata r:id="rId12" o:title=""/>
          </v:shape>
          <o:OLEObject Type="Embed" ProgID="Word.Picture.8" ShapeID="_x0000_i1025" DrawAspect="Content" ObjectID="_1683448599" r:id="rId13"/>
        </w:object>
      </w:r>
    </w:p>
    <w:p w14:paraId="71545EE5" w14:textId="77777777" w:rsidR="009D573B" w:rsidRDefault="009D573B" w:rsidP="00726365">
      <w:pPr>
        <w:spacing w:after="120"/>
        <w:ind w:left="2268" w:right="1134"/>
        <w:jc w:val="both"/>
      </w:pPr>
      <w:r w:rsidRPr="007B65AC">
        <w:t>With:</w:t>
      </w:r>
    </w:p>
    <w:p w14:paraId="664FA25F" w14:textId="77777777" w:rsidR="009D573B" w:rsidRPr="007B65AC" w:rsidRDefault="009D573B" w:rsidP="00726365">
      <w:pPr>
        <w:spacing w:after="120"/>
        <w:ind w:left="2268" w:right="1134"/>
        <w:jc w:val="both"/>
      </w:pPr>
      <w:r w:rsidRPr="007B65AC">
        <w:t>Ta =</w:t>
      </w:r>
      <w:r w:rsidRPr="007B65AC">
        <w:tab/>
        <w:t>temperature of the intake air, K</w:t>
      </w:r>
    </w:p>
    <w:p w14:paraId="18150E40" w14:textId="77777777" w:rsidR="009D573B" w:rsidRDefault="009D573B" w:rsidP="00726365">
      <w:pPr>
        <w:spacing w:after="120"/>
        <w:ind w:left="2268" w:right="1134"/>
        <w:jc w:val="both"/>
      </w:pPr>
      <w:r w:rsidRPr="007B65AC">
        <w:t>Ha =</w:t>
      </w:r>
      <w:r w:rsidRPr="007B65AC">
        <w:tab/>
        <w:t>humidity of the intake air, g water per kg dry air</w:t>
      </w:r>
    </w:p>
    <w:p w14:paraId="289CBFEA" w14:textId="77777777" w:rsidR="009D573B" w:rsidRDefault="009D573B" w:rsidP="00726365">
      <w:pPr>
        <w:spacing w:after="120"/>
        <w:ind w:left="2268" w:right="1134"/>
        <w:jc w:val="both"/>
      </w:pPr>
      <w:r w:rsidRPr="007B65AC">
        <w:t>Where:</w:t>
      </w:r>
    </w:p>
    <w:p w14:paraId="33106A68" w14:textId="77777777" w:rsidR="009D573B" w:rsidRDefault="009D573B" w:rsidP="00726365">
      <w:pPr>
        <w:spacing w:after="120"/>
        <w:ind w:left="2268" w:right="1134"/>
        <w:jc w:val="both"/>
      </w:pPr>
      <w:r w:rsidRPr="007B65AC">
        <w:t>Ha may be derived from relative humidity measurement, dewpoint measurement, vapour pressure measurement or dry/wet bulb measurement using the generally accepted formulae.</w:t>
      </w:r>
    </w:p>
    <w:p w14:paraId="75411EA9" w14:textId="1EAA25B7" w:rsidR="009D573B" w:rsidRPr="009D573B" w:rsidRDefault="007A5DE4" w:rsidP="00726365">
      <w:pPr>
        <w:spacing w:after="120"/>
        <w:ind w:left="2268" w:right="1134"/>
        <w:jc w:val="both"/>
        <w:rPr>
          <w:lang w:val="nb-NO"/>
        </w:rPr>
      </w:pPr>
      <w:r w:rsidRPr="009D573B">
        <w:rPr>
          <w:lang w:val="nb-NO"/>
        </w:rPr>
        <w:t xml:space="preserve"> </w:t>
      </w:r>
      <w:r w:rsidR="009D573B" w:rsidRPr="009D573B">
        <w:rPr>
          <w:lang w:val="nb-NO"/>
        </w:rPr>
        <w:t>(b)</w:t>
      </w:r>
      <w:r w:rsidR="009D573B" w:rsidRPr="009D573B">
        <w:rPr>
          <w:lang w:val="nb-NO"/>
        </w:rPr>
        <w:tab/>
        <w:t>For spark ignition engines</w:t>
      </w:r>
    </w:p>
    <w:p w14:paraId="2C160670" w14:textId="77777777" w:rsidR="009D573B" w:rsidRPr="009D573B" w:rsidRDefault="009D573B" w:rsidP="00726365">
      <w:pPr>
        <w:pStyle w:val="para"/>
        <w:ind w:firstLine="0"/>
        <w:rPr>
          <w:lang w:val="nb-NO"/>
        </w:rPr>
      </w:pPr>
      <w:r w:rsidRPr="009D573B">
        <w:rPr>
          <w:lang w:val="nb-NO"/>
        </w:rPr>
        <w:t>k</w:t>
      </w:r>
      <w:r w:rsidRPr="009D573B">
        <w:rPr>
          <w:vertAlign w:val="subscript"/>
          <w:lang w:val="nb-NO"/>
        </w:rPr>
        <w:t>h.G</w:t>
      </w:r>
      <w:r w:rsidRPr="009D573B">
        <w:rPr>
          <w:lang w:val="nb-NO"/>
        </w:rPr>
        <w:tab/>
        <w:t xml:space="preserve">= 0.6272 + 44.030 </w:t>
      </w:r>
      <w:r w:rsidRPr="00B04DC3">
        <w:rPr>
          <w:position w:val="-4"/>
          <w:lang w:val="en-GB"/>
        </w:rPr>
        <w:object w:dxaOrig="180" w:dyaOrig="200" w14:anchorId="1B0510A1">
          <v:shape id="_x0000_i1026" type="#_x0000_t75" style="width:9pt;height:9pt" o:ole="">
            <v:imagedata r:id="rId14" o:title=""/>
          </v:shape>
          <o:OLEObject Type="Embed" ProgID="Equation.3" ShapeID="_x0000_i1026" DrawAspect="Content" ObjectID="_1683448600" r:id="rId15"/>
        </w:object>
      </w:r>
      <w:r w:rsidRPr="009D573B">
        <w:rPr>
          <w:lang w:val="nb-NO"/>
        </w:rPr>
        <w:t xml:space="preserve"> 10</w:t>
      </w:r>
      <w:r w:rsidRPr="009D573B">
        <w:rPr>
          <w:vertAlign w:val="superscript"/>
          <w:lang w:val="nb-NO"/>
        </w:rPr>
        <w:t>-3</w:t>
      </w:r>
      <w:r w:rsidRPr="009D573B">
        <w:rPr>
          <w:lang w:val="nb-NO"/>
        </w:rPr>
        <w:t xml:space="preserve"> </w:t>
      </w:r>
      <w:r w:rsidRPr="00B04DC3">
        <w:rPr>
          <w:position w:val="-4"/>
          <w:lang w:val="en-GB"/>
        </w:rPr>
        <w:object w:dxaOrig="180" w:dyaOrig="200" w14:anchorId="2C5BBDE4">
          <v:shape id="_x0000_i1027" type="#_x0000_t75" style="width:9pt;height:9pt" o:ole="">
            <v:imagedata r:id="rId16" o:title=""/>
          </v:shape>
          <o:OLEObject Type="Embed" ProgID="Equation.3" ShapeID="_x0000_i1027" DrawAspect="Content" ObjectID="_1683448601" r:id="rId17"/>
        </w:object>
      </w:r>
      <w:r w:rsidRPr="009D573B">
        <w:rPr>
          <w:lang w:val="nb-NO"/>
        </w:rPr>
        <w:t xml:space="preserve"> H</w:t>
      </w:r>
      <w:r w:rsidRPr="009D573B">
        <w:rPr>
          <w:vertAlign w:val="subscript"/>
          <w:lang w:val="nb-NO"/>
        </w:rPr>
        <w:t>a</w:t>
      </w:r>
      <w:r w:rsidRPr="009D573B">
        <w:rPr>
          <w:lang w:val="nb-NO"/>
        </w:rPr>
        <w:t xml:space="preserve"> – 0.862 </w:t>
      </w:r>
      <w:r w:rsidRPr="00B04DC3">
        <w:rPr>
          <w:position w:val="-4"/>
          <w:lang w:val="en-GB"/>
        </w:rPr>
        <w:object w:dxaOrig="180" w:dyaOrig="200" w14:anchorId="56909FA8">
          <v:shape id="_x0000_i1028" type="#_x0000_t75" style="width:9pt;height:9pt" o:ole="">
            <v:imagedata r:id="rId18" o:title=""/>
          </v:shape>
          <o:OLEObject Type="Embed" ProgID="Equation.3" ShapeID="_x0000_i1028" DrawAspect="Content" ObjectID="_1683448602" r:id="rId19"/>
        </w:object>
      </w:r>
      <w:r w:rsidRPr="009D573B">
        <w:rPr>
          <w:lang w:val="nb-NO"/>
        </w:rPr>
        <w:t xml:space="preserve"> 10</w:t>
      </w:r>
      <w:r w:rsidRPr="009D573B">
        <w:rPr>
          <w:vertAlign w:val="superscript"/>
          <w:lang w:val="nb-NO"/>
        </w:rPr>
        <w:t>-3</w:t>
      </w:r>
      <w:r w:rsidRPr="009D573B">
        <w:rPr>
          <w:lang w:val="nb-NO"/>
        </w:rPr>
        <w:t xml:space="preserve"> </w:t>
      </w:r>
      <w:r w:rsidRPr="00B04DC3">
        <w:rPr>
          <w:position w:val="-4"/>
          <w:lang w:val="en-GB"/>
        </w:rPr>
        <w:object w:dxaOrig="180" w:dyaOrig="200" w14:anchorId="0549C2FB">
          <v:shape id="_x0000_i1029" type="#_x0000_t75" style="width:9pt;height:9pt" o:ole="">
            <v:imagedata r:id="rId20" o:title=""/>
          </v:shape>
          <o:OLEObject Type="Embed" ProgID="Equation.3" ShapeID="_x0000_i1029" DrawAspect="Content" ObjectID="_1683448603" r:id="rId21"/>
        </w:object>
      </w:r>
      <w:r w:rsidRPr="009D573B">
        <w:rPr>
          <w:lang w:val="nb-NO"/>
        </w:rPr>
        <w:t xml:space="preserve"> H</w:t>
      </w:r>
      <w:r w:rsidRPr="009D573B">
        <w:rPr>
          <w:vertAlign w:val="subscript"/>
          <w:lang w:val="nb-NO"/>
        </w:rPr>
        <w:t>a</w:t>
      </w:r>
      <w:r w:rsidRPr="009D573B">
        <w:rPr>
          <w:lang w:val="nb-NO"/>
        </w:rPr>
        <w:t>²</w:t>
      </w:r>
    </w:p>
    <w:p w14:paraId="6401B22E" w14:textId="77777777" w:rsidR="009D573B" w:rsidRDefault="009D573B" w:rsidP="00726365">
      <w:pPr>
        <w:spacing w:after="120"/>
        <w:ind w:left="2268" w:right="1134"/>
        <w:jc w:val="both"/>
      </w:pPr>
      <w:r w:rsidRPr="007B65AC">
        <w:t>Where:</w:t>
      </w:r>
    </w:p>
    <w:p w14:paraId="74886C26" w14:textId="77777777" w:rsidR="009D573B" w:rsidRDefault="009D573B" w:rsidP="00726365">
      <w:pPr>
        <w:spacing w:after="120"/>
        <w:ind w:left="2268" w:right="1134"/>
        <w:jc w:val="both"/>
        <w:rPr>
          <w:b/>
          <w:bCs/>
          <w:i/>
          <w:iCs/>
          <w:u w:val="single"/>
        </w:rPr>
      </w:pPr>
      <w:r w:rsidRPr="007B65AC">
        <w:t>Ha may be derived from relative humidity measurement, dew point measurement, vapour pressure measurement or dry/wet bulb measurement using the generally accepted formulae</w:t>
      </w:r>
      <w:r w:rsidRPr="007B65AC">
        <w:rPr>
          <w:b/>
          <w:bCs/>
          <w:i/>
          <w:iCs/>
          <w:u w:val="single"/>
        </w:rPr>
        <w:t>.</w:t>
      </w:r>
    </w:p>
    <w:p w14:paraId="412A2CBF" w14:textId="77777777" w:rsidR="009D573B" w:rsidRDefault="009D573B" w:rsidP="00726365">
      <w:pPr>
        <w:spacing w:after="120"/>
        <w:ind w:left="2268" w:right="1134"/>
        <w:jc w:val="both"/>
        <w:rPr>
          <w:rFonts w:asciiTheme="majorBidi" w:hAnsiTheme="majorBidi" w:cstheme="majorBidi"/>
          <w:b/>
          <w:bCs/>
        </w:rPr>
      </w:pPr>
      <w:r w:rsidRPr="00491117">
        <w:rPr>
          <w:rFonts w:asciiTheme="majorBidi" w:hAnsiTheme="majorBidi" w:cstheme="majorBidi"/>
          <w:b/>
          <w:bCs/>
        </w:rPr>
        <w:t xml:space="preserve">For all humidity calculations (for example Ha, </w:t>
      </w:r>
      <w:proofErr w:type="spellStart"/>
      <w:r w:rsidRPr="00491117">
        <w:rPr>
          <w:rFonts w:asciiTheme="majorBidi" w:hAnsiTheme="majorBidi" w:cstheme="majorBidi"/>
          <w:b/>
          <w:bCs/>
        </w:rPr>
        <w:t>Hd</w:t>
      </w:r>
      <w:proofErr w:type="spellEnd"/>
      <w:r w:rsidRPr="00491117">
        <w:rPr>
          <w:rFonts w:asciiTheme="majorBidi" w:hAnsiTheme="majorBidi" w:cstheme="majorBidi"/>
          <w:b/>
          <w:bCs/>
        </w:rPr>
        <w:t>) using generally accepted equations the saturation vapour pressure is required. For calculating the saturation vapour pressure which is in general a function of the temperature (at the humidity measurement point) the equation D.15 specified in Annex D to ISO Standard 8178-4 should be used.</w:t>
      </w:r>
      <w:r>
        <w:rPr>
          <w:rFonts w:asciiTheme="majorBidi" w:hAnsiTheme="majorBidi" w:cstheme="majorBidi"/>
          <w:b/>
          <w:bCs/>
        </w:rPr>
        <w:t>”</w:t>
      </w:r>
    </w:p>
    <w:p w14:paraId="576BA24A" w14:textId="77777777" w:rsidR="000C3AA4" w:rsidRDefault="009D573B" w:rsidP="00726365">
      <w:pPr>
        <w:spacing w:after="120"/>
        <w:ind w:left="1134"/>
        <w:jc w:val="both"/>
        <w:rPr>
          <w:i/>
          <w:iCs/>
        </w:rPr>
      </w:pPr>
      <w:r w:rsidRPr="009D573B">
        <w:rPr>
          <w:i/>
          <w:iCs/>
          <w:lang w:val="en-TT"/>
        </w:rPr>
        <w:t xml:space="preserve">Annex 4A. </w:t>
      </w:r>
      <w:r w:rsidRPr="008C429B">
        <w:rPr>
          <w:i/>
          <w:iCs/>
        </w:rPr>
        <w:t>Appendix 5</w:t>
      </w:r>
    </w:p>
    <w:p w14:paraId="3070E8CA" w14:textId="735127C6" w:rsidR="009D573B" w:rsidRPr="008C429B" w:rsidRDefault="000C3AA4" w:rsidP="00726365">
      <w:pPr>
        <w:spacing w:after="120"/>
        <w:ind w:left="1134"/>
        <w:jc w:val="both"/>
      </w:pPr>
      <w:r>
        <w:rPr>
          <w:i/>
          <w:iCs/>
        </w:rPr>
        <w:t>P</w:t>
      </w:r>
      <w:r w:rsidR="009D573B" w:rsidRPr="008C429B">
        <w:rPr>
          <w:i/>
          <w:iCs/>
        </w:rPr>
        <w:t>aragraph 1.2.1</w:t>
      </w:r>
      <w:r w:rsidR="00A953B2">
        <w:rPr>
          <w:i/>
          <w:iCs/>
        </w:rPr>
        <w:t>.</w:t>
      </w:r>
      <w:r w:rsidR="002A141D">
        <w:rPr>
          <w:i/>
          <w:iCs/>
        </w:rPr>
        <w:t>,</w:t>
      </w:r>
      <w:r w:rsidR="009D573B" w:rsidRPr="008C429B">
        <w:rPr>
          <w:i/>
          <w:iCs/>
        </w:rPr>
        <w:t xml:space="preserve"> </w:t>
      </w:r>
      <w:r w:rsidR="009D573B" w:rsidRPr="008C429B">
        <w:t>amend to r</w:t>
      </w:r>
      <w:r w:rsidR="009D573B">
        <w:t>ead:</w:t>
      </w:r>
    </w:p>
    <w:p w14:paraId="4209952E" w14:textId="70AACC68" w:rsidR="006554F4" w:rsidRDefault="009D573B" w:rsidP="00726365">
      <w:pPr>
        <w:spacing w:after="120"/>
        <w:ind w:left="2268" w:hanging="1134"/>
        <w:jc w:val="both"/>
      </w:pPr>
      <w:r>
        <w:t>“</w:t>
      </w:r>
      <w:r w:rsidRPr="005C3F8E">
        <w:t>1.2.1</w:t>
      </w:r>
      <w:r w:rsidR="00A953B2">
        <w:t>.</w:t>
      </w:r>
      <w:r w:rsidRPr="005C3F8E">
        <w:t xml:space="preserve"> </w:t>
      </w:r>
      <w:r>
        <w:tab/>
      </w:r>
      <w:r w:rsidRPr="005C3F8E">
        <w:t>Pure gas</w:t>
      </w:r>
    </w:p>
    <w:p w14:paraId="5AEED6E6" w14:textId="540380A7" w:rsidR="009D573B" w:rsidRPr="005C3F8E" w:rsidRDefault="006554F4" w:rsidP="00726365">
      <w:pPr>
        <w:spacing w:after="120"/>
        <w:ind w:left="2268"/>
        <w:jc w:val="both"/>
      </w:pPr>
      <w:r>
        <w:t>………………………………………</w:t>
      </w:r>
      <w:r w:rsidR="009D573B" w:rsidRPr="005C3F8E">
        <w:t xml:space="preserve"> </w:t>
      </w:r>
    </w:p>
    <w:p w14:paraId="17B70AE7" w14:textId="77777777" w:rsidR="009D573B" w:rsidRPr="005C3F8E" w:rsidRDefault="009D573B" w:rsidP="00726365">
      <w:pPr>
        <w:adjustRightInd w:val="0"/>
        <w:spacing w:after="120"/>
        <w:ind w:left="2268" w:right="805"/>
        <w:jc w:val="both"/>
        <w:rPr>
          <w:color w:val="000000" w:themeColor="text1"/>
        </w:rPr>
      </w:pPr>
      <w:r w:rsidRPr="005C3F8E">
        <w:rPr>
          <w:color w:val="000000" w:themeColor="text1"/>
        </w:rPr>
        <w:t>Hydrogen</w:t>
      </w:r>
      <w:r w:rsidRPr="00D84187">
        <w:rPr>
          <w:strike/>
        </w:rPr>
        <w:t xml:space="preserve">-helium </w:t>
      </w:r>
      <w:r w:rsidRPr="005C3F8E">
        <w:rPr>
          <w:color w:val="000000" w:themeColor="text1"/>
        </w:rPr>
        <w:t>mixture</w:t>
      </w:r>
      <w:r w:rsidRPr="005C3F8E">
        <w:rPr>
          <w:color w:val="FF0000"/>
        </w:rPr>
        <w:t xml:space="preserve"> </w:t>
      </w:r>
      <w:r w:rsidRPr="005C3F8E">
        <w:rPr>
          <w:color w:val="000000" w:themeColor="text1"/>
        </w:rPr>
        <w:t>(FID burner fuel)</w:t>
      </w:r>
    </w:p>
    <w:p w14:paraId="6429EF1F" w14:textId="1D292C1A" w:rsidR="009D573B" w:rsidRPr="005C3F8E" w:rsidRDefault="009D573B" w:rsidP="00726365">
      <w:pPr>
        <w:adjustRightInd w:val="0"/>
        <w:spacing w:after="120"/>
        <w:ind w:left="2268" w:right="805"/>
        <w:jc w:val="both"/>
        <w:rPr>
          <w:color w:val="000000" w:themeColor="text1"/>
        </w:rPr>
      </w:pPr>
      <w:r w:rsidRPr="005C3F8E">
        <w:rPr>
          <w:color w:val="000000" w:themeColor="text1"/>
        </w:rPr>
        <w:t>(40 ± 1 per cent hydrogen, balance helium</w:t>
      </w:r>
      <w:r w:rsidRPr="005C3F8E">
        <w:rPr>
          <w:color w:val="1F497D" w:themeColor="text2"/>
        </w:rPr>
        <w:t xml:space="preserve"> </w:t>
      </w:r>
      <w:r w:rsidRPr="005C3F8E">
        <w:rPr>
          <w:b/>
          <w:bCs/>
          <w:color w:val="000000" w:themeColor="text1"/>
        </w:rPr>
        <w:t>or alternatively nitrogen</w:t>
      </w:r>
      <w:r w:rsidRPr="005C3F8E">
        <w:rPr>
          <w:color w:val="000000" w:themeColor="text1"/>
        </w:rPr>
        <w:t>)</w:t>
      </w:r>
    </w:p>
    <w:p w14:paraId="37C762BC" w14:textId="77777777" w:rsidR="009D573B" w:rsidRPr="00471C00" w:rsidRDefault="009D573B" w:rsidP="00726365">
      <w:pPr>
        <w:adjustRightInd w:val="0"/>
        <w:spacing w:after="120"/>
        <w:ind w:left="2268" w:right="805"/>
        <w:jc w:val="both"/>
        <w:rPr>
          <w:rFonts w:ascii="Arial" w:hAnsi="Arial" w:cs="Arial"/>
          <w:color w:val="000000" w:themeColor="text1"/>
        </w:rPr>
      </w:pPr>
      <w:r w:rsidRPr="005C3F8E">
        <w:rPr>
          <w:color w:val="000000" w:themeColor="text1"/>
        </w:rPr>
        <w:t>(Contamination</w:t>
      </w:r>
      <w:r w:rsidRPr="00471C00">
        <w:rPr>
          <w:rFonts w:ascii="Arial" w:hAnsi="Arial" w:cs="Arial"/>
          <w:color w:val="000000" w:themeColor="text1"/>
        </w:rPr>
        <w:t xml:space="preserve"> </w:t>
      </w:r>
      <w:r w:rsidRPr="00471C00">
        <w:rPr>
          <w:rFonts w:ascii="Symbol" w:hAnsi="Symbol" w:cs="Symbol"/>
          <w:color w:val="000000" w:themeColor="text1"/>
        </w:rPr>
        <w:t></w:t>
      </w:r>
      <w:r w:rsidRPr="00471C00">
        <w:rPr>
          <w:rFonts w:ascii="Symbol" w:hAnsi="Symbol" w:cs="Symbol"/>
          <w:color w:val="000000" w:themeColor="text1"/>
        </w:rPr>
        <w:t></w:t>
      </w:r>
      <w:r w:rsidRPr="00471C00">
        <w:rPr>
          <w:rFonts w:ascii="Arial" w:hAnsi="Arial" w:cs="Arial"/>
          <w:color w:val="000000" w:themeColor="text1"/>
        </w:rPr>
        <w:t xml:space="preserve">1 </w:t>
      </w:r>
      <w:r w:rsidRPr="005C3F8E">
        <w:rPr>
          <w:color w:val="000000" w:themeColor="text1"/>
        </w:rPr>
        <w:t>ppm C1</w:t>
      </w:r>
      <w:r w:rsidRPr="00471C00">
        <w:rPr>
          <w:rFonts w:ascii="Arial" w:hAnsi="Arial" w:cs="Arial"/>
          <w:color w:val="000000" w:themeColor="text1"/>
        </w:rPr>
        <w:t xml:space="preserve">, </w:t>
      </w:r>
      <w:r w:rsidRPr="00471C00">
        <w:rPr>
          <w:rFonts w:ascii="Symbol" w:hAnsi="Symbol" w:cs="Symbol"/>
          <w:color w:val="000000" w:themeColor="text1"/>
        </w:rPr>
        <w:t></w:t>
      </w:r>
      <w:r w:rsidRPr="00471C00">
        <w:rPr>
          <w:rFonts w:ascii="Symbol" w:hAnsi="Symbol" w:cs="Symbol"/>
          <w:color w:val="000000" w:themeColor="text1"/>
        </w:rPr>
        <w:t></w:t>
      </w:r>
      <w:r w:rsidRPr="00471C00">
        <w:rPr>
          <w:rFonts w:ascii="Arial" w:hAnsi="Arial" w:cs="Arial"/>
          <w:color w:val="000000" w:themeColor="text1"/>
        </w:rPr>
        <w:t xml:space="preserve">400 </w:t>
      </w:r>
      <w:r w:rsidRPr="005C3F8E">
        <w:rPr>
          <w:color w:val="000000" w:themeColor="text1"/>
        </w:rPr>
        <w:t>ppm CO2)</w:t>
      </w:r>
      <w:r>
        <w:rPr>
          <w:color w:val="000000" w:themeColor="text1"/>
        </w:rPr>
        <w:t>”</w:t>
      </w:r>
    </w:p>
    <w:p w14:paraId="64D1B332" w14:textId="0B6FC740" w:rsidR="009D573B" w:rsidRPr="008C429B" w:rsidRDefault="000C3AA4" w:rsidP="00726365">
      <w:pPr>
        <w:spacing w:after="120"/>
        <w:ind w:left="1134"/>
        <w:jc w:val="both"/>
        <w:rPr>
          <w:i/>
          <w:iCs/>
        </w:rPr>
      </w:pPr>
      <w:r>
        <w:rPr>
          <w:i/>
          <w:iCs/>
        </w:rPr>
        <w:t>P</w:t>
      </w:r>
      <w:r w:rsidR="009D573B" w:rsidRPr="008C429B">
        <w:rPr>
          <w:i/>
          <w:iCs/>
        </w:rPr>
        <w:t>aragraph 1.7.2</w:t>
      </w:r>
      <w:r w:rsidR="002A141D">
        <w:rPr>
          <w:i/>
          <w:iCs/>
        </w:rPr>
        <w:t>.,</w:t>
      </w:r>
      <w:r w:rsidR="009D573B" w:rsidRPr="008C429B">
        <w:rPr>
          <w:i/>
          <w:iCs/>
        </w:rPr>
        <w:t xml:space="preserve"> </w:t>
      </w:r>
      <w:r w:rsidR="009D573B" w:rsidRPr="008C429B">
        <w:t>amend to read:</w:t>
      </w:r>
    </w:p>
    <w:p w14:paraId="7FCE7E31" w14:textId="048C4957" w:rsidR="009D573B" w:rsidRPr="00D3068A" w:rsidRDefault="009D573B" w:rsidP="00726365">
      <w:pPr>
        <w:adjustRightInd w:val="0"/>
        <w:spacing w:after="120"/>
        <w:ind w:left="2268" w:hanging="1134"/>
        <w:jc w:val="both"/>
      </w:pPr>
      <w:r>
        <w:t>“</w:t>
      </w:r>
      <w:r w:rsidRPr="00D3068A">
        <w:t>1.7.2</w:t>
      </w:r>
      <w:r w:rsidR="002A141D">
        <w:t>.</w:t>
      </w:r>
      <w:r w:rsidRPr="00D3068A">
        <w:t xml:space="preserve"> </w:t>
      </w:r>
      <w:r>
        <w:tab/>
      </w:r>
      <w:r w:rsidRPr="00D3068A">
        <w:t>Calibration</w:t>
      </w:r>
    </w:p>
    <w:p w14:paraId="49AAE0CD" w14:textId="5DCAAF2D" w:rsidR="009D573B" w:rsidRPr="00D3068A" w:rsidRDefault="009D573B" w:rsidP="00642843">
      <w:pPr>
        <w:adjustRightInd w:val="0"/>
        <w:ind w:left="2268" w:right="1134"/>
        <w:jc w:val="both"/>
      </w:pPr>
      <w:r w:rsidRPr="00D3068A">
        <w:t xml:space="preserve">The CLD and the HCLD shall be calibrated in the most common operating range following the manufacturer's specifications using zero and span gas (the NO content of which shall amount to about 80 per cent of the operating range and the NO2 concentration of the gas mixture to less than 5 per cent of the NO concentration). </w:t>
      </w:r>
      <w:r w:rsidRPr="00D3068A">
        <w:rPr>
          <w:b/>
          <w:bCs/>
          <w:color w:val="000000" w:themeColor="text1"/>
        </w:rPr>
        <w:t xml:space="preserve">With the </w:t>
      </w:r>
      <w:proofErr w:type="spellStart"/>
      <w:r w:rsidRPr="00D3068A">
        <w:rPr>
          <w:b/>
          <w:bCs/>
          <w:color w:val="000000" w:themeColor="text1"/>
        </w:rPr>
        <w:t>ozonator</w:t>
      </w:r>
      <w:proofErr w:type="spellEnd"/>
      <w:r w:rsidRPr="00D3068A">
        <w:rPr>
          <w:b/>
          <w:bCs/>
          <w:color w:val="000000" w:themeColor="text1"/>
        </w:rPr>
        <w:t xml:space="preserve"> deactivated</w:t>
      </w:r>
      <w:r w:rsidRPr="00D3068A">
        <w:t xml:space="preserve">, the NOx </w:t>
      </w:r>
      <w:proofErr w:type="spellStart"/>
      <w:r w:rsidRPr="00D3068A">
        <w:t>analyzer</w:t>
      </w:r>
      <w:proofErr w:type="spellEnd"/>
      <w:r w:rsidRPr="00D3068A">
        <w:t xml:space="preserve"> shall be in the NO mode so that the span gas does not pass through the converter. The indicated concentration has</w:t>
      </w:r>
      <w:r w:rsidR="00642843">
        <w:t xml:space="preserve"> </w:t>
      </w:r>
      <w:r w:rsidRPr="00D3068A">
        <w:t>to be recorded.</w:t>
      </w:r>
      <w:r>
        <w:t>”</w:t>
      </w:r>
    </w:p>
    <w:p w14:paraId="0F5981CA" w14:textId="2072123A" w:rsidR="009D573B" w:rsidRPr="00F045C6" w:rsidRDefault="00D74367" w:rsidP="00642843">
      <w:pPr>
        <w:adjustRightInd w:val="0"/>
        <w:spacing w:before="120" w:after="120"/>
        <w:ind w:left="2268" w:hanging="1134"/>
        <w:jc w:val="both"/>
      </w:pPr>
      <w:r>
        <w:rPr>
          <w:i/>
          <w:iCs/>
        </w:rPr>
        <w:t>P</w:t>
      </w:r>
      <w:r w:rsidR="009D573B" w:rsidRPr="00F045C6">
        <w:rPr>
          <w:i/>
          <w:iCs/>
        </w:rPr>
        <w:t>aragraph 1.7.8</w:t>
      </w:r>
      <w:r w:rsidR="00621E87">
        <w:rPr>
          <w:i/>
          <w:iCs/>
        </w:rPr>
        <w:t>.</w:t>
      </w:r>
      <w:r w:rsidR="002A141D">
        <w:rPr>
          <w:i/>
          <w:iCs/>
        </w:rPr>
        <w:t>,</w:t>
      </w:r>
      <w:r w:rsidR="009D573B">
        <w:rPr>
          <w:i/>
          <w:iCs/>
        </w:rPr>
        <w:t xml:space="preserve"> </w:t>
      </w:r>
      <w:r w:rsidR="009D573B">
        <w:t>amend to read:</w:t>
      </w:r>
    </w:p>
    <w:p w14:paraId="607015C1" w14:textId="44B19E85" w:rsidR="009D573B" w:rsidRPr="00D3068A" w:rsidRDefault="009D573B" w:rsidP="00726365">
      <w:pPr>
        <w:adjustRightInd w:val="0"/>
        <w:spacing w:after="120"/>
        <w:ind w:left="2268" w:hanging="1134"/>
        <w:jc w:val="both"/>
      </w:pPr>
      <w:r>
        <w:t>“</w:t>
      </w:r>
      <w:r w:rsidRPr="00D3068A">
        <w:t xml:space="preserve">1.7.8. </w:t>
      </w:r>
      <w:r>
        <w:tab/>
      </w:r>
      <w:r w:rsidRPr="00D3068A">
        <w:t>NO</w:t>
      </w:r>
      <w:r w:rsidRPr="00D3068A">
        <w:rPr>
          <w:b/>
          <w:bCs/>
          <w:color w:val="000000" w:themeColor="text1"/>
        </w:rPr>
        <w:t>x</w:t>
      </w:r>
      <w:r w:rsidRPr="00D3068A">
        <w:t xml:space="preserve"> mode</w:t>
      </w:r>
    </w:p>
    <w:p w14:paraId="531CC246" w14:textId="42295448" w:rsidR="009D573B" w:rsidRPr="00D3068A" w:rsidRDefault="009D573B" w:rsidP="00726365">
      <w:pPr>
        <w:tabs>
          <w:tab w:val="left" w:pos="8505"/>
        </w:tabs>
        <w:adjustRightInd w:val="0"/>
        <w:spacing w:after="120"/>
        <w:ind w:left="2268" w:right="1134"/>
        <w:jc w:val="both"/>
      </w:pPr>
      <w:r w:rsidRPr="00D84187">
        <w:rPr>
          <w:strike/>
        </w:rPr>
        <w:t>Switched</w:t>
      </w:r>
      <w:r w:rsidRPr="00D3068A">
        <w:rPr>
          <w:b/>
          <w:bCs/>
          <w:strike/>
        </w:rPr>
        <w:t xml:space="preserve"> </w:t>
      </w:r>
      <w:r w:rsidRPr="00D3068A">
        <w:rPr>
          <w:strike/>
        </w:rPr>
        <w:t>to</w:t>
      </w:r>
      <w:r w:rsidRPr="00D3068A">
        <w:t xml:space="preserve"> </w:t>
      </w:r>
      <w:r w:rsidRPr="00D3068A">
        <w:rPr>
          <w:b/>
          <w:bCs/>
          <w:color w:val="000000" w:themeColor="text1"/>
        </w:rPr>
        <w:t>Keeping</w:t>
      </w:r>
      <w:r w:rsidRPr="00D3068A">
        <w:rPr>
          <w:color w:val="000000" w:themeColor="text1"/>
        </w:rPr>
        <w:t xml:space="preserve"> </w:t>
      </w:r>
      <w:r w:rsidRPr="00D3068A">
        <w:t>NO</w:t>
      </w:r>
      <w:r w:rsidRPr="00D3068A">
        <w:rPr>
          <w:b/>
          <w:bCs/>
          <w:color w:val="000000" w:themeColor="text1"/>
        </w:rPr>
        <w:t>x</w:t>
      </w:r>
      <w:r w:rsidRPr="00D3068A">
        <w:t xml:space="preserve"> mode with the </w:t>
      </w:r>
      <w:proofErr w:type="spellStart"/>
      <w:r w:rsidRPr="00D3068A">
        <w:t>ozonator</w:t>
      </w:r>
      <w:proofErr w:type="spellEnd"/>
      <w:r w:rsidRPr="00D3068A">
        <w:t xml:space="preserve"> deactivated, the flow of oxygen or synthetic air is also shut off. The NOx reading of the </w:t>
      </w:r>
      <w:proofErr w:type="spellStart"/>
      <w:r w:rsidRPr="00D3068A">
        <w:t>analyzer</w:t>
      </w:r>
      <w:proofErr w:type="spellEnd"/>
      <w:r w:rsidRPr="00D3068A">
        <w:t xml:space="preserve"> shall not deviate by more than ±5 per cent from the value measured according to paragraph 1.7.2. (the </w:t>
      </w:r>
      <w:proofErr w:type="spellStart"/>
      <w:r w:rsidRPr="00D3068A">
        <w:t>analyzer</w:t>
      </w:r>
      <w:proofErr w:type="spellEnd"/>
      <w:r w:rsidRPr="00D3068A">
        <w:t xml:space="preserve"> is in the NO</w:t>
      </w:r>
      <w:r w:rsidRPr="00D3068A">
        <w:rPr>
          <w:b/>
          <w:bCs/>
          <w:color w:val="000000" w:themeColor="text1"/>
        </w:rPr>
        <w:t>x</w:t>
      </w:r>
      <w:r w:rsidRPr="00D3068A">
        <w:t xml:space="preserve"> mode)</w:t>
      </w:r>
      <w:r>
        <w:t>”</w:t>
      </w:r>
      <w:r w:rsidR="00AE6CF2">
        <w:t>.</w:t>
      </w:r>
    </w:p>
    <w:p w14:paraId="05D914FC" w14:textId="77777777" w:rsidR="00410422" w:rsidRDefault="00410422">
      <w:pPr>
        <w:suppressAutoHyphens w:val="0"/>
        <w:spacing w:line="240" w:lineRule="auto"/>
        <w:rPr>
          <w:rFonts w:ascii="LJLOIP+TimesNewRoman" w:hAnsi="LJLOIP+TimesNewRoman" w:cs="LJLOIP+TimesNewRoman"/>
          <w:b/>
          <w:bCs/>
          <w:color w:val="000000"/>
          <w:sz w:val="28"/>
          <w:szCs w:val="28"/>
          <w:lang w:val="en-US"/>
        </w:rPr>
      </w:pPr>
      <w:r>
        <w:rPr>
          <w:b/>
          <w:bCs/>
          <w:sz w:val="28"/>
          <w:szCs w:val="28"/>
        </w:rPr>
        <w:br w:type="page"/>
      </w:r>
    </w:p>
    <w:p w14:paraId="43767F97" w14:textId="1DBB8877" w:rsidR="009D573B" w:rsidRPr="00951AE1" w:rsidRDefault="00410422" w:rsidP="00410422">
      <w:pPr>
        <w:pStyle w:val="HChG"/>
      </w:pPr>
      <w:r>
        <w:lastRenderedPageBreak/>
        <w:tab/>
      </w:r>
      <w:r w:rsidR="009D573B" w:rsidRPr="00951AE1">
        <w:t xml:space="preserve">II. </w:t>
      </w:r>
      <w:r w:rsidR="00381C88">
        <w:tab/>
      </w:r>
      <w:r w:rsidR="009D573B" w:rsidRPr="00951AE1">
        <w:t xml:space="preserve">Justification </w:t>
      </w:r>
    </w:p>
    <w:p w14:paraId="780729CA" w14:textId="1EFB8245" w:rsidR="00483187" w:rsidRPr="00483187" w:rsidRDefault="00483187" w:rsidP="000476B4">
      <w:pPr>
        <w:pStyle w:val="ListParagraph"/>
        <w:numPr>
          <w:ilvl w:val="0"/>
          <w:numId w:val="43"/>
        </w:numPr>
        <w:autoSpaceDE w:val="0"/>
        <w:autoSpaceDN w:val="0"/>
        <w:spacing w:after="120" w:line="240" w:lineRule="atLeast"/>
        <w:ind w:left="1134" w:right="1134" w:firstLine="0"/>
        <w:contextualSpacing w:val="0"/>
        <w:rPr>
          <w:sz w:val="20"/>
          <w:szCs w:val="20"/>
          <w:u w:val="single"/>
        </w:rPr>
      </w:pPr>
      <w:r w:rsidRPr="00483187">
        <w:rPr>
          <w:sz w:val="20"/>
          <w:szCs w:val="20"/>
          <w:u w:val="single"/>
        </w:rPr>
        <w:t>Annex 4B, paragraph 8.2.; amendments related to the NOx correction for humidity</w:t>
      </w:r>
    </w:p>
    <w:p w14:paraId="4CF2BD29" w14:textId="044A3CC0" w:rsidR="009D573B" w:rsidRPr="00D84187" w:rsidRDefault="00483187" w:rsidP="000476B4">
      <w:pPr>
        <w:pStyle w:val="ListParagraph"/>
        <w:autoSpaceDE w:val="0"/>
        <w:autoSpaceDN w:val="0"/>
        <w:spacing w:after="120" w:line="240" w:lineRule="atLeast"/>
        <w:ind w:left="1134" w:right="1134"/>
        <w:contextualSpacing w:val="0"/>
        <w:rPr>
          <w:sz w:val="20"/>
          <w:szCs w:val="20"/>
        </w:rPr>
      </w:pPr>
      <w:r w:rsidRPr="00D84187">
        <w:rPr>
          <w:sz w:val="20"/>
          <w:szCs w:val="20"/>
        </w:rPr>
        <w:t>The reasoning is derived from the experience, and the need for the amendment has been raised by technical ser</w:t>
      </w:r>
      <w:r w:rsidR="00D84187">
        <w:rPr>
          <w:sz w:val="20"/>
          <w:szCs w:val="20"/>
        </w:rPr>
        <w:t>vice.</w:t>
      </w:r>
    </w:p>
    <w:p w14:paraId="6D75640B" w14:textId="4BCDB26F" w:rsidR="009D573B" w:rsidRDefault="009D573B" w:rsidP="000476B4">
      <w:pPr>
        <w:pStyle w:val="ListParagraph"/>
        <w:numPr>
          <w:ilvl w:val="0"/>
          <w:numId w:val="43"/>
        </w:numPr>
        <w:autoSpaceDE w:val="0"/>
        <w:autoSpaceDN w:val="0"/>
        <w:spacing w:after="120" w:line="240" w:lineRule="atLeast"/>
        <w:ind w:left="1134" w:firstLine="0"/>
        <w:contextualSpacing w:val="0"/>
        <w:rPr>
          <w:sz w:val="20"/>
          <w:szCs w:val="20"/>
          <w:u w:val="single"/>
        </w:rPr>
      </w:pPr>
      <w:r w:rsidRPr="004A5740">
        <w:rPr>
          <w:sz w:val="20"/>
          <w:szCs w:val="20"/>
          <w:u w:val="single"/>
        </w:rPr>
        <w:t>Annex 4B – Amendments to paragraph 9.2</w:t>
      </w:r>
      <w:r w:rsidR="00AE6CF2">
        <w:rPr>
          <w:sz w:val="20"/>
          <w:szCs w:val="20"/>
          <w:u w:val="single"/>
        </w:rPr>
        <w:t>.</w:t>
      </w:r>
    </w:p>
    <w:p w14:paraId="5318D323" w14:textId="77777777" w:rsidR="009D573B" w:rsidRPr="00F045C6" w:rsidRDefault="009D573B" w:rsidP="000476B4">
      <w:pPr>
        <w:pStyle w:val="ListParagraph"/>
        <w:numPr>
          <w:ilvl w:val="0"/>
          <w:numId w:val="43"/>
        </w:numPr>
        <w:autoSpaceDE w:val="0"/>
        <w:autoSpaceDN w:val="0"/>
        <w:spacing w:after="120" w:line="240" w:lineRule="atLeast"/>
        <w:ind w:left="1134" w:right="1134" w:firstLine="0"/>
        <w:contextualSpacing w:val="0"/>
        <w:rPr>
          <w:sz w:val="20"/>
          <w:szCs w:val="20"/>
        </w:rPr>
      </w:pPr>
      <w:r w:rsidRPr="00F045C6">
        <w:rPr>
          <w:sz w:val="20"/>
          <w:szCs w:val="20"/>
        </w:rPr>
        <w:t>The reasoning for adding a row is the following.</w:t>
      </w:r>
    </w:p>
    <w:p w14:paraId="7A68C6F8" w14:textId="77777777" w:rsidR="009D573B" w:rsidRPr="00D3068A" w:rsidRDefault="009D573B" w:rsidP="00726365">
      <w:pPr>
        <w:spacing w:after="120"/>
        <w:ind w:left="1134" w:right="1134"/>
        <w:jc w:val="both"/>
      </w:pPr>
      <w:r w:rsidRPr="00D3068A">
        <w:t xml:space="preserve">Regulation 49 defines no linearity requirements for humidity sensors. As the humidity content of the intake air is an essential measure for the calculation of the specific exhaust emission, it is important to </w:t>
      </w:r>
      <w:r w:rsidRPr="00D3068A">
        <w:rPr>
          <w:u w:val="single"/>
        </w:rPr>
        <w:t>add requirement for humidity sensor</w:t>
      </w:r>
      <w:r w:rsidRPr="00D3068A">
        <w:t xml:space="preserve"> (Reference: ISO 16183 the accuracy of the absolute humidity shall be +- 5%).</w:t>
      </w:r>
    </w:p>
    <w:p w14:paraId="081E43C7" w14:textId="2D431CCC" w:rsidR="009D573B" w:rsidRDefault="009D573B" w:rsidP="006C2331">
      <w:pPr>
        <w:pStyle w:val="ListParagraph"/>
        <w:numPr>
          <w:ilvl w:val="0"/>
          <w:numId w:val="43"/>
        </w:numPr>
        <w:autoSpaceDE w:val="0"/>
        <w:autoSpaceDN w:val="0"/>
        <w:spacing w:after="120" w:line="240" w:lineRule="atLeast"/>
        <w:ind w:left="1134" w:right="1134" w:firstLine="0"/>
        <w:contextualSpacing w:val="0"/>
        <w:rPr>
          <w:sz w:val="20"/>
          <w:szCs w:val="20"/>
          <w:u w:val="single"/>
        </w:rPr>
      </w:pPr>
      <w:r w:rsidRPr="004A5740">
        <w:rPr>
          <w:sz w:val="20"/>
          <w:szCs w:val="20"/>
          <w:u w:val="single"/>
        </w:rPr>
        <w:t>Annex 4B – Amendments to paragraph 9.3.3.1</w:t>
      </w:r>
      <w:r w:rsidR="00AE6CF2">
        <w:rPr>
          <w:sz w:val="20"/>
          <w:szCs w:val="20"/>
          <w:u w:val="single"/>
        </w:rPr>
        <w:t>.</w:t>
      </w:r>
    </w:p>
    <w:p w14:paraId="0C1AD85A" w14:textId="77777777" w:rsidR="009D573B" w:rsidRPr="00D3068A" w:rsidRDefault="009D573B" w:rsidP="006C2331">
      <w:pPr>
        <w:pStyle w:val="ListParagraph"/>
        <w:adjustRightInd w:val="0"/>
        <w:spacing w:after="120" w:line="240" w:lineRule="atLeast"/>
        <w:ind w:left="1134" w:right="1134"/>
        <w:contextualSpacing w:val="0"/>
        <w:rPr>
          <w:color w:val="000000" w:themeColor="text1"/>
          <w:sz w:val="20"/>
          <w:szCs w:val="20"/>
        </w:rPr>
      </w:pPr>
      <w:r w:rsidRPr="00D3068A">
        <w:rPr>
          <w:color w:val="000000" w:themeColor="text1"/>
          <w:sz w:val="20"/>
          <w:szCs w:val="20"/>
        </w:rPr>
        <w:t>Helium is produced with high energy consumption by fractioning natural gas. It is already classified as a critical resource by the EU as well as USA. In the automotive industry Helium is used as so fuel gas for flame ionization detectors (FID) to measure Hydrocarbon emissions. In the FID fuel gas Helium is mixed with Hydrogen in a ratio of 40 % H2 and 60 % He. The annual fluctuations of the helium global market lead to an insufficient supply with FID fuel gas, like happened lately during summer 2018. In order to prevent the industry from the fluctuations of the global helium market, the US legislation reacted already in 2014 and allowed the usage of Nitrogen as batch gas for the FID fuel gas (§1065.750 (2i) [https://ecfr.io/Title-40/pt40.37.1065#se40.37.1065_1260].</w:t>
      </w:r>
    </w:p>
    <w:p w14:paraId="51A9ED00" w14:textId="30DB2752" w:rsidR="009D573B" w:rsidRDefault="009D573B" w:rsidP="006C2331">
      <w:pPr>
        <w:pStyle w:val="ListParagraph"/>
        <w:numPr>
          <w:ilvl w:val="0"/>
          <w:numId w:val="43"/>
        </w:numPr>
        <w:autoSpaceDE w:val="0"/>
        <w:autoSpaceDN w:val="0"/>
        <w:spacing w:after="120" w:line="240" w:lineRule="atLeast"/>
        <w:ind w:left="1134" w:firstLine="0"/>
        <w:contextualSpacing w:val="0"/>
        <w:rPr>
          <w:sz w:val="20"/>
          <w:szCs w:val="20"/>
          <w:u w:val="single"/>
        </w:rPr>
      </w:pPr>
      <w:r w:rsidRPr="004A5740">
        <w:rPr>
          <w:sz w:val="20"/>
          <w:szCs w:val="20"/>
          <w:u w:val="single"/>
        </w:rPr>
        <w:t xml:space="preserve">Annex 4A. </w:t>
      </w:r>
      <w:r>
        <w:rPr>
          <w:sz w:val="20"/>
          <w:szCs w:val="20"/>
          <w:u w:val="single"/>
        </w:rPr>
        <w:t xml:space="preserve">Appendix 5, </w:t>
      </w:r>
      <w:r w:rsidRPr="004A5740">
        <w:rPr>
          <w:sz w:val="20"/>
          <w:szCs w:val="20"/>
          <w:u w:val="single"/>
        </w:rPr>
        <w:t>Amendments to paragraph 1.2.1</w:t>
      </w:r>
      <w:r w:rsidR="0077109E">
        <w:rPr>
          <w:sz w:val="20"/>
          <w:szCs w:val="20"/>
          <w:u w:val="single"/>
        </w:rPr>
        <w:t>.</w:t>
      </w:r>
      <w:r w:rsidRPr="004A5740">
        <w:rPr>
          <w:sz w:val="20"/>
          <w:szCs w:val="20"/>
          <w:u w:val="single"/>
        </w:rPr>
        <w:t xml:space="preserve"> </w:t>
      </w:r>
    </w:p>
    <w:p w14:paraId="7EF5F7A2" w14:textId="77777777" w:rsidR="009D573B" w:rsidRPr="00D3068A" w:rsidRDefault="009D573B" w:rsidP="006C2331">
      <w:pPr>
        <w:pStyle w:val="ListParagraph"/>
        <w:adjustRightInd w:val="0"/>
        <w:spacing w:after="120" w:line="240" w:lineRule="atLeast"/>
        <w:ind w:left="1134"/>
        <w:contextualSpacing w:val="0"/>
        <w:rPr>
          <w:color w:val="000000" w:themeColor="text1"/>
          <w:sz w:val="20"/>
          <w:szCs w:val="20"/>
        </w:rPr>
      </w:pPr>
      <w:r w:rsidRPr="00D3068A">
        <w:rPr>
          <w:color w:val="000000" w:themeColor="text1"/>
          <w:sz w:val="20"/>
          <w:szCs w:val="20"/>
        </w:rPr>
        <w:t xml:space="preserve">Same reasoning as previous </w:t>
      </w:r>
      <w:r>
        <w:rPr>
          <w:color w:val="000000" w:themeColor="text1"/>
          <w:sz w:val="20"/>
          <w:szCs w:val="20"/>
        </w:rPr>
        <w:t>for Annex 4B, paragraph 9.3.3.1.</w:t>
      </w:r>
    </w:p>
    <w:p w14:paraId="0C3C6BD7" w14:textId="62803440" w:rsidR="009D573B" w:rsidRDefault="009D573B" w:rsidP="006C2331">
      <w:pPr>
        <w:pStyle w:val="ListParagraph"/>
        <w:numPr>
          <w:ilvl w:val="0"/>
          <w:numId w:val="43"/>
        </w:numPr>
        <w:autoSpaceDE w:val="0"/>
        <w:autoSpaceDN w:val="0"/>
        <w:spacing w:after="120" w:line="240" w:lineRule="atLeast"/>
        <w:ind w:left="1134" w:firstLine="0"/>
        <w:contextualSpacing w:val="0"/>
        <w:rPr>
          <w:sz w:val="20"/>
          <w:szCs w:val="20"/>
          <w:u w:val="single"/>
        </w:rPr>
      </w:pPr>
      <w:r w:rsidRPr="004A5740">
        <w:rPr>
          <w:sz w:val="20"/>
          <w:szCs w:val="20"/>
          <w:u w:val="single"/>
        </w:rPr>
        <w:t>Annex 4</w:t>
      </w:r>
      <w:r>
        <w:rPr>
          <w:sz w:val="20"/>
          <w:szCs w:val="20"/>
          <w:u w:val="single"/>
        </w:rPr>
        <w:t>A</w:t>
      </w:r>
      <w:r w:rsidRPr="004A5740">
        <w:rPr>
          <w:sz w:val="20"/>
          <w:szCs w:val="20"/>
          <w:u w:val="single"/>
        </w:rPr>
        <w:t xml:space="preserve">, </w:t>
      </w:r>
      <w:r>
        <w:rPr>
          <w:sz w:val="20"/>
          <w:szCs w:val="20"/>
          <w:u w:val="single"/>
        </w:rPr>
        <w:t xml:space="preserve">Appendix 5, </w:t>
      </w:r>
      <w:r w:rsidRPr="004A5740">
        <w:rPr>
          <w:sz w:val="20"/>
          <w:szCs w:val="20"/>
          <w:u w:val="single"/>
        </w:rPr>
        <w:t>Amendments to paragraph 1.7.2</w:t>
      </w:r>
      <w:r w:rsidR="0077109E">
        <w:rPr>
          <w:sz w:val="20"/>
          <w:szCs w:val="20"/>
          <w:u w:val="single"/>
        </w:rPr>
        <w:t>.</w:t>
      </w:r>
      <w:r w:rsidRPr="004A5740">
        <w:rPr>
          <w:sz w:val="20"/>
          <w:szCs w:val="20"/>
          <w:u w:val="single"/>
        </w:rPr>
        <w:t xml:space="preserve"> </w:t>
      </w:r>
    </w:p>
    <w:p w14:paraId="0501BE86" w14:textId="77777777" w:rsidR="009D573B" w:rsidRPr="00D3068A" w:rsidRDefault="009D573B" w:rsidP="006C2331">
      <w:pPr>
        <w:pStyle w:val="ListParagraph"/>
        <w:adjustRightInd w:val="0"/>
        <w:spacing w:after="120" w:line="240" w:lineRule="atLeast"/>
        <w:ind w:left="1134"/>
        <w:contextualSpacing w:val="0"/>
        <w:rPr>
          <w:sz w:val="20"/>
          <w:szCs w:val="20"/>
        </w:rPr>
      </w:pPr>
      <w:r w:rsidRPr="00D3068A">
        <w:rPr>
          <w:color w:val="000000" w:themeColor="text1"/>
          <w:sz w:val="20"/>
          <w:szCs w:val="20"/>
        </w:rPr>
        <w:t xml:space="preserve">To clarify the operation procedure, make the text </w:t>
      </w:r>
      <w:r>
        <w:rPr>
          <w:color w:val="000000" w:themeColor="text1"/>
          <w:sz w:val="20"/>
          <w:szCs w:val="20"/>
        </w:rPr>
        <w:t>easier</w:t>
      </w:r>
      <w:r w:rsidRPr="00D3068A">
        <w:rPr>
          <w:color w:val="000000" w:themeColor="text1"/>
          <w:sz w:val="20"/>
          <w:szCs w:val="20"/>
        </w:rPr>
        <w:t xml:space="preserve"> to </w:t>
      </w:r>
      <w:r>
        <w:rPr>
          <w:color w:val="000000" w:themeColor="text1"/>
          <w:sz w:val="20"/>
          <w:szCs w:val="20"/>
        </w:rPr>
        <w:t xml:space="preserve">be </w:t>
      </w:r>
      <w:r w:rsidRPr="00D3068A">
        <w:rPr>
          <w:color w:val="000000" w:themeColor="text1"/>
          <w:sz w:val="20"/>
          <w:szCs w:val="20"/>
        </w:rPr>
        <w:t>underst</w:t>
      </w:r>
      <w:r>
        <w:rPr>
          <w:color w:val="000000" w:themeColor="text1"/>
          <w:sz w:val="20"/>
          <w:szCs w:val="20"/>
        </w:rPr>
        <w:t>oo</w:t>
      </w:r>
      <w:r w:rsidRPr="00D3068A">
        <w:rPr>
          <w:color w:val="000000" w:themeColor="text1"/>
          <w:sz w:val="20"/>
          <w:szCs w:val="20"/>
        </w:rPr>
        <w:t>d.</w:t>
      </w:r>
    </w:p>
    <w:p w14:paraId="4AAF0477" w14:textId="14EC8CC6" w:rsidR="009D573B" w:rsidRPr="00D3068A" w:rsidRDefault="009D573B" w:rsidP="006C2331">
      <w:pPr>
        <w:pStyle w:val="ListParagraph"/>
        <w:numPr>
          <w:ilvl w:val="0"/>
          <w:numId w:val="43"/>
        </w:numPr>
        <w:autoSpaceDE w:val="0"/>
        <w:autoSpaceDN w:val="0"/>
        <w:spacing w:after="120" w:line="240" w:lineRule="atLeast"/>
        <w:ind w:left="1134" w:firstLine="0"/>
        <w:contextualSpacing w:val="0"/>
        <w:rPr>
          <w:sz w:val="20"/>
          <w:szCs w:val="20"/>
          <w:u w:val="single"/>
        </w:rPr>
      </w:pPr>
      <w:r w:rsidRPr="00D3068A">
        <w:rPr>
          <w:sz w:val="20"/>
          <w:szCs w:val="20"/>
          <w:u w:val="single"/>
        </w:rPr>
        <w:t>Annex 4</w:t>
      </w:r>
      <w:r>
        <w:rPr>
          <w:sz w:val="20"/>
          <w:szCs w:val="20"/>
          <w:u w:val="single"/>
        </w:rPr>
        <w:t>A</w:t>
      </w:r>
      <w:r w:rsidRPr="00D3068A">
        <w:rPr>
          <w:sz w:val="20"/>
          <w:szCs w:val="20"/>
          <w:u w:val="single"/>
        </w:rPr>
        <w:t xml:space="preserve">, </w:t>
      </w:r>
      <w:r>
        <w:rPr>
          <w:sz w:val="20"/>
          <w:szCs w:val="20"/>
          <w:u w:val="single"/>
        </w:rPr>
        <w:t xml:space="preserve">Appendix 5, </w:t>
      </w:r>
      <w:r w:rsidRPr="00D3068A">
        <w:rPr>
          <w:sz w:val="20"/>
          <w:szCs w:val="20"/>
          <w:u w:val="single"/>
        </w:rPr>
        <w:t>Amendments to paragraph</w:t>
      </w:r>
      <w:r>
        <w:rPr>
          <w:sz w:val="20"/>
          <w:szCs w:val="20"/>
          <w:u w:val="single"/>
        </w:rPr>
        <w:t>s</w:t>
      </w:r>
      <w:r w:rsidRPr="00D3068A">
        <w:rPr>
          <w:sz w:val="20"/>
          <w:szCs w:val="20"/>
          <w:u w:val="single"/>
        </w:rPr>
        <w:t xml:space="preserve"> 1.7.7</w:t>
      </w:r>
      <w:r w:rsidR="0077109E">
        <w:rPr>
          <w:sz w:val="20"/>
          <w:szCs w:val="20"/>
          <w:u w:val="single"/>
        </w:rPr>
        <w:t>.</w:t>
      </w:r>
      <w:r w:rsidRPr="00D3068A">
        <w:rPr>
          <w:sz w:val="20"/>
          <w:szCs w:val="20"/>
          <w:u w:val="single"/>
        </w:rPr>
        <w:t xml:space="preserve"> and 1.7.8</w:t>
      </w:r>
      <w:r w:rsidR="0077109E">
        <w:rPr>
          <w:sz w:val="20"/>
          <w:szCs w:val="20"/>
          <w:u w:val="single"/>
        </w:rPr>
        <w:t>.</w:t>
      </w:r>
    </w:p>
    <w:p w14:paraId="374B27DE" w14:textId="77777777" w:rsidR="009D573B" w:rsidRPr="00D3068A" w:rsidRDefault="009D573B" w:rsidP="006C2331">
      <w:pPr>
        <w:pStyle w:val="ListParagraph"/>
        <w:adjustRightInd w:val="0"/>
        <w:spacing w:after="120" w:line="240" w:lineRule="atLeast"/>
        <w:ind w:left="1134"/>
        <w:contextualSpacing w:val="0"/>
        <w:rPr>
          <w:color w:val="000000" w:themeColor="text1"/>
          <w:sz w:val="20"/>
          <w:szCs w:val="20"/>
        </w:rPr>
      </w:pPr>
      <w:r w:rsidRPr="00D3068A">
        <w:rPr>
          <w:color w:val="000000" w:themeColor="text1"/>
          <w:sz w:val="20"/>
          <w:szCs w:val="20"/>
        </w:rPr>
        <w:t>Typo error, the instrument should be now in NOx mode.</w:t>
      </w:r>
    </w:p>
    <w:p w14:paraId="4664B7DA" w14:textId="1A01D099" w:rsidR="00381C88" w:rsidRDefault="00381C88" w:rsidP="00381C88">
      <w:pPr>
        <w:spacing w:before="240"/>
        <w:jc w:val="center"/>
        <w:rPr>
          <w:u w:val="single"/>
        </w:rPr>
      </w:pPr>
      <w:r>
        <w:rPr>
          <w:u w:val="single"/>
        </w:rPr>
        <w:tab/>
      </w:r>
      <w:r>
        <w:rPr>
          <w:u w:val="single"/>
        </w:rPr>
        <w:tab/>
      </w:r>
      <w:r>
        <w:rPr>
          <w:u w:val="single"/>
        </w:rPr>
        <w:tab/>
      </w:r>
    </w:p>
    <w:p w14:paraId="52AC3CF8" w14:textId="34ABE98F" w:rsidR="000476B4" w:rsidRDefault="000476B4" w:rsidP="00381C88">
      <w:pPr>
        <w:spacing w:before="240"/>
        <w:jc w:val="center"/>
        <w:rPr>
          <w:u w:val="single"/>
        </w:rPr>
      </w:pPr>
    </w:p>
    <w:p w14:paraId="422BE944" w14:textId="29A0B922" w:rsidR="000476B4" w:rsidRDefault="000476B4" w:rsidP="00381C88">
      <w:pPr>
        <w:spacing w:before="240"/>
        <w:jc w:val="center"/>
        <w:rPr>
          <w:u w:val="single"/>
        </w:rPr>
      </w:pPr>
    </w:p>
    <w:p w14:paraId="5C76905D" w14:textId="5A4CA242" w:rsidR="000476B4" w:rsidRPr="00060FA9" w:rsidRDefault="000476B4" w:rsidP="000476B4">
      <w:pPr>
        <w:spacing w:before="240"/>
        <w:rPr>
          <w:u w:val="single"/>
        </w:rPr>
      </w:pPr>
    </w:p>
    <w:sectPr w:rsidR="000476B4" w:rsidRPr="00060FA9" w:rsidSect="0088228F">
      <w:headerReference w:type="even" r:id="rId22"/>
      <w:headerReference w:type="default" r:id="rId23"/>
      <w:footerReference w:type="even" r:id="rId24"/>
      <w:footerReference w:type="default" r:id="rId25"/>
      <w:headerReference w:type="first" r:id="rId26"/>
      <w:footerReference w:type="first" r:id="rId27"/>
      <w:footnotePr>
        <w:numFmt w:val="chicago"/>
        <w:numRestart w:val="eachSect"/>
      </w:footnotePr>
      <w:endnotePr>
        <w:numFmt w:val="decimal"/>
      </w:endnotePr>
      <w:type w:val="continuous"/>
      <w:pgSz w:w="11907" w:h="16840" w:code="9"/>
      <w:pgMar w:top="1418" w:right="1134" w:bottom="1134" w:left="1134" w:header="851" w:footer="56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14DD" w14:textId="77777777" w:rsidR="004D121D" w:rsidRDefault="004D121D"/>
  </w:endnote>
  <w:endnote w:type="continuationSeparator" w:id="0">
    <w:p w14:paraId="00A635A5" w14:textId="77777777" w:rsidR="004D121D" w:rsidRDefault="004D121D"/>
  </w:endnote>
  <w:endnote w:type="continuationNotice" w:id="1">
    <w:p w14:paraId="49AC2339" w14:textId="77777777" w:rsidR="004D121D" w:rsidRDefault="004D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Italic">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2D29" w14:textId="7316F2EE" w:rsidR="006622B5" w:rsidRDefault="006622B5"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2D2A" w14:textId="00EA050B" w:rsidR="006622B5" w:rsidRDefault="006622B5"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7EC1C" w14:textId="2337C5DD" w:rsidR="006622B5" w:rsidRDefault="00893B14" w:rsidP="00A37FE4">
    <w:pPr>
      <w:pStyle w:val="Footer"/>
    </w:pPr>
    <w:r w:rsidRPr="0027112F">
      <w:rPr>
        <w:noProof/>
        <w:lang w:val="en-US"/>
      </w:rPr>
      <w:drawing>
        <wp:anchor distT="0" distB="0" distL="114300" distR="114300" simplePos="0" relativeHeight="251658240" behindDoc="0" locked="1" layoutInCell="1" allowOverlap="1" wp14:anchorId="2DAE73C5" wp14:editId="189C2728">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F219F6F" w14:textId="355D5438" w:rsidR="00893B14" w:rsidRPr="00893B14" w:rsidRDefault="00893B14" w:rsidP="00893B14">
    <w:pPr>
      <w:pStyle w:val="Footer"/>
      <w:ind w:right="1134"/>
      <w:rPr>
        <w:rFonts w:eastAsiaTheme="minorHAnsi"/>
        <w:sz w:val="20"/>
      </w:rPr>
    </w:pPr>
    <w:r w:rsidRPr="00893B14">
      <w:rPr>
        <w:rFonts w:eastAsiaTheme="minorHAnsi"/>
        <w:sz w:val="20"/>
      </w:rPr>
      <w:t>GE.21-03621(E)</w:t>
    </w:r>
    <w:r w:rsidRPr="00893B14">
      <w:rPr>
        <w:rFonts w:eastAsiaTheme="minorHAnsi"/>
        <w:noProof/>
        <w:sz w:val="20"/>
      </w:rPr>
      <w:drawing>
        <wp:anchor distT="0" distB="0" distL="114300" distR="114300" simplePos="0" relativeHeight="251658241" behindDoc="0" locked="0" layoutInCell="1" allowOverlap="1" wp14:anchorId="1EFDA4D4" wp14:editId="7D21262F">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707B1" w14:textId="77777777" w:rsidR="004D121D" w:rsidRPr="000B175B" w:rsidRDefault="004D121D" w:rsidP="000B175B">
      <w:pPr>
        <w:tabs>
          <w:tab w:val="right" w:pos="2155"/>
        </w:tabs>
        <w:spacing w:after="80"/>
        <w:ind w:left="680"/>
        <w:rPr>
          <w:u w:val="single"/>
        </w:rPr>
      </w:pPr>
      <w:r>
        <w:rPr>
          <w:u w:val="single"/>
        </w:rPr>
        <w:tab/>
      </w:r>
    </w:p>
  </w:footnote>
  <w:footnote w:type="continuationSeparator" w:id="0">
    <w:p w14:paraId="08797EFE" w14:textId="77777777" w:rsidR="004D121D" w:rsidRPr="00FC68B7" w:rsidRDefault="004D121D" w:rsidP="00FC68B7">
      <w:pPr>
        <w:tabs>
          <w:tab w:val="left" w:pos="2155"/>
        </w:tabs>
        <w:spacing w:after="80"/>
        <w:ind w:left="680"/>
        <w:rPr>
          <w:u w:val="single"/>
        </w:rPr>
      </w:pPr>
      <w:r>
        <w:rPr>
          <w:u w:val="single"/>
        </w:rPr>
        <w:tab/>
      </w:r>
    </w:p>
  </w:footnote>
  <w:footnote w:type="continuationNotice" w:id="1">
    <w:p w14:paraId="616F16FD" w14:textId="77777777" w:rsidR="004D121D" w:rsidRDefault="004D121D"/>
  </w:footnote>
  <w:footnote w:id="2">
    <w:p w14:paraId="7026D1DC" w14:textId="77777777" w:rsidR="00F20B01" w:rsidRPr="007E5C8F" w:rsidRDefault="00F20B01" w:rsidP="00F20B01">
      <w:pPr>
        <w:pStyle w:val="FootnoteText"/>
      </w:pPr>
      <w:r>
        <w:tab/>
      </w:r>
      <w:r w:rsidRPr="002232AF">
        <w:rPr>
          <w:rStyle w:val="FootnoteReference"/>
          <w:sz w:val="20"/>
          <w:lang w:val="en-US"/>
        </w:rPr>
        <w:t>*</w:t>
      </w:r>
      <w:r w:rsidRPr="002232AF">
        <w:rPr>
          <w:sz w:val="20"/>
          <w:lang w:val="en-US"/>
        </w:rPr>
        <w:tab/>
      </w:r>
      <w:r w:rsidRPr="005936E3">
        <w:rPr>
          <w:szCs w:val="18"/>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2D27" w14:textId="0E96AAAA" w:rsidR="006622B5" w:rsidRPr="003E02FC" w:rsidRDefault="006622B5">
    <w:pPr>
      <w:pStyle w:val="Header"/>
      <w:rPr>
        <w:lang w:val="fr-CH"/>
      </w:rPr>
    </w:pPr>
    <w:r>
      <w:rPr>
        <w:lang w:val="fr-CH"/>
      </w:rPr>
      <w:t>ECE/TRANS/WP.29/GRPE/2021/</w:t>
    </w:r>
    <w:r w:rsidR="00EA2776">
      <w:rPr>
        <w:lang w:val="fr-CH"/>
      </w:rPr>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2D28" w14:textId="18F774D4" w:rsidR="006622B5" w:rsidRPr="003E02FC" w:rsidRDefault="006622B5" w:rsidP="003E02FC">
    <w:pPr>
      <w:pStyle w:val="Header"/>
      <w:jc w:val="right"/>
      <w:rPr>
        <w:lang w:val="fr-CH"/>
      </w:rPr>
    </w:pPr>
    <w:r w:rsidRPr="00137811">
      <w:rPr>
        <w:lang w:val="fr-CH"/>
      </w:rPr>
      <w:t>ECE/TRANS/WP.29/GRPE/2021/</w:t>
    </w:r>
    <w:r w:rsidR="00EA2776">
      <w:rPr>
        <w:lang w:val="fr-CH"/>
      </w:rPr>
      <w:t>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32D2B" w14:textId="77777777" w:rsidR="006622B5" w:rsidRPr="0047514E" w:rsidRDefault="006622B5" w:rsidP="004751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CCE74DB"/>
    <w:multiLevelType w:val="hybridMultilevel"/>
    <w:tmpl w:val="13002F3E"/>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27CA1EAF"/>
    <w:multiLevelType w:val="hybridMultilevel"/>
    <w:tmpl w:val="A3D00DEE"/>
    <w:lvl w:ilvl="0" w:tplc="5C62B40C">
      <w:start w:val="1"/>
      <w:numFmt w:val="lowerLetter"/>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9"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0"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2"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3" w15:restartNumberingAfterBreak="0">
    <w:nsid w:val="39330E41"/>
    <w:multiLevelType w:val="hybridMultilevel"/>
    <w:tmpl w:val="14DA3BC0"/>
    <w:lvl w:ilvl="0" w:tplc="A1C8E4A4">
      <w:start w:val="2"/>
      <w:numFmt w:val="lowerLetter"/>
      <w:lvlText w:val="(%1)"/>
      <w:lvlJc w:val="left"/>
      <w:pPr>
        <w:ind w:left="2628" w:hanging="360"/>
      </w:pPr>
      <w:rPr>
        <w:rFonts w:hint="default"/>
        <w:b w:val="0"/>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6"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8"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9" w15:restartNumberingAfterBreak="0">
    <w:nsid w:val="4AC34EF2"/>
    <w:multiLevelType w:val="hybridMultilevel"/>
    <w:tmpl w:val="54BAF034"/>
    <w:lvl w:ilvl="0" w:tplc="42DEC50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69E9648D"/>
    <w:multiLevelType w:val="hybridMultilevel"/>
    <w:tmpl w:val="8CCE2778"/>
    <w:lvl w:ilvl="0" w:tplc="04070019">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6"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2" w15:restartNumberingAfterBreak="0">
    <w:nsid w:val="7D143985"/>
    <w:multiLevelType w:val="hybridMultilevel"/>
    <w:tmpl w:val="1EB6969C"/>
    <w:lvl w:ilvl="0" w:tplc="4E323DC6">
      <w:start w:val="2"/>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8"/>
  </w:num>
  <w:num w:numId="16">
    <w:abstractNumId w:val="19"/>
  </w:num>
  <w:num w:numId="17">
    <w:abstractNumId w:val="40"/>
  </w:num>
  <w:num w:numId="18">
    <w:abstractNumId w:val="34"/>
  </w:num>
  <w:num w:numId="19">
    <w:abstractNumId w:val="25"/>
  </w:num>
  <w:num w:numId="20">
    <w:abstractNumId w:val="24"/>
  </w:num>
  <w:num w:numId="21">
    <w:abstractNumId w:val="20"/>
  </w:num>
  <w:num w:numId="22">
    <w:abstractNumId w:val="36"/>
  </w:num>
  <w:num w:numId="23">
    <w:abstractNumId w:val="41"/>
  </w:num>
  <w:num w:numId="24">
    <w:abstractNumId w:val="10"/>
  </w:num>
  <w:num w:numId="25">
    <w:abstractNumId w:val="39"/>
  </w:num>
  <w:num w:numId="26">
    <w:abstractNumId w:val="17"/>
  </w:num>
  <w:num w:numId="27">
    <w:abstractNumId w:val="11"/>
  </w:num>
  <w:num w:numId="28">
    <w:abstractNumId w:val="26"/>
  </w:num>
  <w:num w:numId="29">
    <w:abstractNumId w:val="15"/>
  </w:num>
  <w:num w:numId="30">
    <w:abstractNumId w:val="28"/>
  </w:num>
  <w:num w:numId="31">
    <w:abstractNumId w:val="30"/>
  </w:num>
  <w:num w:numId="32">
    <w:abstractNumId w:val="22"/>
  </w:num>
  <w:num w:numId="33">
    <w:abstractNumId w:val="13"/>
  </w:num>
  <w:num w:numId="34">
    <w:abstractNumId w:val="21"/>
  </w:num>
  <w:num w:numId="35">
    <w:abstractNumId w:val="32"/>
  </w:num>
  <w:num w:numId="36">
    <w:abstractNumId w:val="27"/>
  </w:num>
  <w:num w:numId="37">
    <w:abstractNumId w:val="29"/>
  </w:num>
  <w:num w:numId="38">
    <w:abstractNumId w:val="23"/>
  </w:num>
  <w:num w:numId="39">
    <w:abstractNumId w:val="35"/>
  </w:num>
  <w:num w:numId="40">
    <w:abstractNumId w:val="42"/>
  </w:num>
  <w:num w:numId="41">
    <w:abstractNumId w:val="14"/>
  </w:num>
  <w:num w:numId="42">
    <w:abstractNumId w:val="18"/>
  </w:num>
  <w:num w:numId="43">
    <w:abstractNumId w:val="3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i-FI" w:vendorID="64" w:dllVersion="6" w:nlCheck="1" w:checkStyle="0"/>
  <w:activeWritingStyle w:appName="MSWord" w:lang="fr-FR" w:vendorID="64" w:dllVersion="0" w:nlCheck="1" w:checkStyle="0"/>
  <w:activeWritingStyle w:appName="MSWord" w:lang="de-CH" w:vendorID="64" w:dllVersion="0" w:nlCheck="1" w:checkStyle="0"/>
  <w:activeWritingStyle w:appName="MSWord" w:lang="fi-FI" w:vendorID="64" w:dllVersion="0" w:nlCheck="1" w:checkStyle="0"/>
  <w:activeWritingStyle w:appName="MSWord" w:lang="en-TT" w:vendorID="64" w:dllVersion="0" w:nlCheck="1" w:checkStyle="0"/>
  <w:activeWritingStyle w:appName="MSWord" w:lang="nb-NO"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0377"/>
    <w:rsid w:val="00001EE5"/>
    <w:rsid w:val="00002EAF"/>
    <w:rsid w:val="000030A6"/>
    <w:rsid w:val="000042F5"/>
    <w:rsid w:val="00004B4A"/>
    <w:rsid w:val="00006048"/>
    <w:rsid w:val="000060FD"/>
    <w:rsid w:val="000063F8"/>
    <w:rsid w:val="00007A79"/>
    <w:rsid w:val="0001163B"/>
    <w:rsid w:val="0001188F"/>
    <w:rsid w:val="00012209"/>
    <w:rsid w:val="00012662"/>
    <w:rsid w:val="00012711"/>
    <w:rsid w:val="00012908"/>
    <w:rsid w:val="00015498"/>
    <w:rsid w:val="00016836"/>
    <w:rsid w:val="00016894"/>
    <w:rsid w:val="000170DA"/>
    <w:rsid w:val="00021D3E"/>
    <w:rsid w:val="000223C7"/>
    <w:rsid w:val="00022B30"/>
    <w:rsid w:val="000236A2"/>
    <w:rsid w:val="00023BEA"/>
    <w:rsid w:val="000246CC"/>
    <w:rsid w:val="00025146"/>
    <w:rsid w:val="00025AFC"/>
    <w:rsid w:val="00026F7F"/>
    <w:rsid w:val="00027783"/>
    <w:rsid w:val="00027A69"/>
    <w:rsid w:val="00030584"/>
    <w:rsid w:val="00030DEF"/>
    <w:rsid w:val="00031B3A"/>
    <w:rsid w:val="00032075"/>
    <w:rsid w:val="00032173"/>
    <w:rsid w:val="000327CE"/>
    <w:rsid w:val="00033010"/>
    <w:rsid w:val="00033466"/>
    <w:rsid w:val="00033A4F"/>
    <w:rsid w:val="00033AB0"/>
    <w:rsid w:val="00034C26"/>
    <w:rsid w:val="00035003"/>
    <w:rsid w:val="00037858"/>
    <w:rsid w:val="00037872"/>
    <w:rsid w:val="00040591"/>
    <w:rsid w:val="000405D9"/>
    <w:rsid w:val="000407FE"/>
    <w:rsid w:val="000420C8"/>
    <w:rsid w:val="00042D24"/>
    <w:rsid w:val="00043203"/>
    <w:rsid w:val="00043CCE"/>
    <w:rsid w:val="00043D2E"/>
    <w:rsid w:val="000448C1"/>
    <w:rsid w:val="000454E3"/>
    <w:rsid w:val="00045C21"/>
    <w:rsid w:val="00045D28"/>
    <w:rsid w:val="00045DFD"/>
    <w:rsid w:val="00046B1F"/>
    <w:rsid w:val="000476B4"/>
    <w:rsid w:val="00047EED"/>
    <w:rsid w:val="0005081A"/>
    <w:rsid w:val="00050F6B"/>
    <w:rsid w:val="00051E9E"/>
    <w:rsid w:val="0005211C"/>
    <w:rsid w:val="00052635"/>
    <w:rsid w:val="00052643"/>
    <w:rsid w:val="00052F85"/>
    <w:rsid w:val="00053332"/>
    <w:rsid w:val="00054104"/>
    <w:rsid w:val="00054B69"/>
    <w:rsid w:val="00054D92"/>
    <w:rsid w:val="00055260"/>
    <w:rsid w:val="00055345"/>
    <w:rsid w:val="000554E7"/>
    <w:rsid w:val="000558D9"/>
    <w:rsid w:val="000577B6"/>
    <w:rsid w:val="00057E97"/>
    <w:rsid w:val="00060EE4"/>
    <w:rsid w:val="000611FA"/>
    <w:rsid w:val="000618ED"/>
    <w:rsid w:val="00062839"/>
    <w:rsid w:val="00062877"/>
    <w:rsid w:val="00063185"/>
    <w:rsid w:val="000646F4"/>
    <w:rsid w:val="00065469"/>
    <w:rsid w:val="0006569B"/>
    <w:rsid w:val="00065CA7"/>
    <w:rsid w:val="00066051"/>
    <w:rsid w:val="00066761"/>
    <w:rsid w:val="00066C2B"/>
    <w:rsid w:val="00066D3B"/>
    <w:rsid w:val="000675FD"/>
    <w:rsid w:val="00070947"/>
    <w:rsid w:val="00070A26"/>
    <w:rsid w:val="00070F1B"/>
    <w:rsid w:val="0007134E"/>
    <w:rsid w:val="00071A73"/>
    <w:rsid w:val="00071B01"/>
    <w:rsid w:val="0007210D"/>
    <w:rsid w:val="0007222D"/>
    <w:rsid w:val="00072C8C"/>
    <w:rsid w:val="00072FCD"/>
    <w:rsid w:val="00073042"/>
    <w:rsid w:val="00073399"/>
    <w:rsid w:val="000733B5"/>
    <w:rsid w:val="00073C2B"/>
    <w:rsid w:val="00073E4C"/>
    <w:rsid w:val="00074498"/>
    <w:rsid w:val="00074527"/>
    <w:rsid w:val="00075781"/>
    <w:rsid w:val="00076185"/>
    <w:rsid w:val="00076AB6"/>
    <w:rsid w:val="0007716C"/>
    <w:rsid w:val="0007777D"/>
    <w:rsid w:val="0007792A"/>
    <w:rsid w:val="000779A3"/>
    <w:rsid w:val="00081815"/>
    <w:rsid w:val="00082D9D"/>
    <w:rsid w:val="000840B6"/>
    <w:rsid w:val="00084CD7"/>
    <w:rsid w:val="00084EC7"/>
    <w:rsid w:val="000859C1"/>
    <w:rsid w:val="00085E67"/>
    <w:rsid w:val="00086456"/>
    <w:rsid w:val="00087B2E"/>
    <w:rsid w:val="00087B79"/>
    <w:rsid w:val="0009000C"/>
    <w:rsid w:val="000912F0"/>
    <w:rsid w:val="000915C8"/>
    <w:rsid w:val="00091C16"/>
    <w:rsid w:val="0009206F"/>
    <w:rsid w:val="0009252F"/>
    <w:rsid w:val="0009284D"/>
    <w:rsid w:val="00092922"/>
    <w:rsid w:val="00093107"/>
    <w:rsid w:val="000931C0"/>
    <w:rsid w:val="00094636"/>
    <w:rsid w:val="0009663E"/>
    <w:rsid w:val="000975FA"/>
    <w:rsid w:val="00097EF2"/>
    <w:rsid w:val="000A0AE1"/>
    <w:rsid w:val="000A27AC"/>
    <w:rsid w:val="000A2A1D"/>
    <w:rsid w:val="000A2FB0"/>
    <w:rsid w:val="000A34BB"/>
    <w:rsid w:val="000A3650"/>
    <w:rsid w:val="000A39F1"/>
    <w:rsid w:val="000A3C46"/>
    <w:rsid w:val="000A5252"/>
    <w:rsid w:val="000A5A7C"/>
    <w:rsid w:val="000A716D"/>
    <w:rsid w:val="000B0595"/>
    <w:rsid w:val="000B0B82"/>
    <w:rsid w:val="000B175B"/>
    <w:rsid w:val="000B17E2"/>
    <w:rsid w:val="000B263D"/>
    <w:rsid w:val="000B2D67"/>
    <w:rsid w:val="000B2F02"/>
    <w:rsid w:val="000B3A0F"/>
    <w:rsid w:val="000B4D21"/>
    <w:rsid w:val="000B4EF7"/>
    <w:rsid w:val="000B58E2"/>
    <w:rsid w:val="000B6079"/>
    <w:rsid w:val="000B7412"/>
    <w:rsid w:val="000B7455"/>
    <w:rsid w:val="000B7A47"/>
    <w:rsid w:val="000B7F45"/>
    <w:rsid w:val="000C09C7"/>
    <w:rsid w:val="000C09F4"/>
    <w:rsid w:val="000C1258"/>
    <w:rsid w:val="000C148A"/>
    <w:rsid w:val="000C1495"/>
    <w:rsid w:val="000C1A31"/>
    <w:rsid w:val="000C1AB3"/>
    <w:rsid w:val="000C1ACC"/>
    <w:rsid w:val="000C22A5"/>
    <w:rsid w:val="000C235B"/>
    <w:rsid w:val="000C28DE"/>
    <w:rsid w:val="000C2C03"/>
    <w:rsid w:val="000C2D2E"/>
    <w:rsid w:val="000C3AA4"/>
    <w:rsid w:val="000C3F7F"/>
    <w:rsid w:val="000C3F89"/>
    <w:rsid w:val="000C44DF"/>
    <w:rsid w:val="000C4A38"/>
    <w:rsid w:val="000C5647"/>
    <w:rsid w:val="000C5D79"/>
    <w:rsid w:val="000C629C"/>
    <w:rsid w:val="000C66C8"/>
    <w:rsid w:val="000C7842"/>
    <w:rsid w:val="000D0038"/>
    <w:rsid w:val="000D0486"/>
    <w:rsid w:val="000D071F"/>
    <w:rsid w:val="000D1059"/>
    <w:rsid w:val="000D1DE5"/>
    <w:rsid w:val="000D21FE"/>
    <w:rsid w:val="000D245A"/>
    <w:rsid w:val="000D3C51"/>
    <w:rsid w:val="000D3E5C"/>
    <w:rsid w:val="000D4B33"/>
    <w:rsid w:val="000D64F9"/>
    <w:rsid w:val="000D6D57"/>
    <w:rsid w:val="000D7F00"/>
    <w:rsid w:val="000E0415"/>
    <w:rsid w:val="000E060F"/>
    <w:rsid w:val="000E0854"/>
    <w:rsid w:val="000E1D94"/>
    <w:rsid w:val="000E3283"/>
    <w:rsid w:val="000E3905"/>
    <w:rsid w:val="000E48B0"/>
    <w:rsid w:val="000E4B26"/>
    <w:rsid w:val="000E4D42"/>
    <w:rsid w:val="000E4F4A"/>
    <w:rsid w:val="000E5276"/>
    <w:rsid w:val="000E70B3"/>
    <w:rsid w:val="000E72C1"/>
    <w:rsid w:val="000E73A7"/>
    <w:rsid w:val="000E79FD"/>
    <w:rsid w:val="000E7CC6"/>
    <w:rsid w:val="000E7E02"/>
    <w:rsid w:val="000F1142"/>
    <w:rsid w:val="000F1275"/>
    <w:rsid w:val="000F1E65"/>
    <w:rsid w:val="000F2876"/>
    <w:rsid w:val="000F28B3"/>
    <w:rsid w:val="000F3975"/>
    <w:rsid w:val="000F39F3"/>
    <w:rsid w:val="000F4170"/>
    <w:rsid w:val="000F4265"/>
    <w:rsid w:val="000F47F4"/>
    <w:rsid w:val="000F56BA"/>
    <w:rsid w:val="000F5C3B"/>
    <w:rsid w:val="000F6BFF"/>
    <w:rsid w:val="000F7EF2"/>
    <w:rsid w:val="000F7F91"/>
    <w:rsid w:val="00100059"/>
    <w:rsid w:val="00100CA3"/>
    <w:rsid w:val="00100D8B"/>
    <w:rsid w:val="001020CB"/>
    <w:rsid w:val="00102277"/>
    <w:rsid w:val="00102531"/>
    <w:rsid w:val="0010362C"/>
    <w:rsid w:val="001039D1"/>
    <w:rsid w:val="001052FD"/>
    <w:rsid w:val="00105750"/>
    <w:rsid w:val="001057FB"/>
    <w:rsid w:val="00105C76"/>
    <w:rsid w:val="001067C8"/>
    <w:rsid w:val="001067FA"/>
    <w:rsid w:val="00106F05"/>
    <w:rsid w:val="00107257"/>
    <w:rsid w:val="00107694"/>
    <w:rsid w:val="001076F0"/>
    <w:rsid w:val="00107CAD"/>
    <w:rsid w:val="001103AA"/>
    <w:rsid w:val="00111254"/>
    <w:rsid w:val="00111307"/>
    <w:rsid w:val="00111CAA"/>
    <w:rsid w:val="0011202E"/>
    <w:rsid w:val="001126E4"/>
    <w:rsid w:val="00112F1C"/>
    <w:rsid w:val="00113EA6"/>
    <w:rsid w:val="00113F8C"/>
    <w:rsid w:val="0011505B"/>
    <w:rsid w:val="0011616E"/>
    <w:rsid w:val="0011666B"/>
    <w:rsid w:val="00116E19"/>
    <w:rsid w:val="00120A59"/>
    <w:rsid w:val="001212D8"/>
    <w:rsid w:val="00121A49"/>
    <w:rsid w:val="00122970"/>
    <w:rsid w:val="001234B3"/>
    <w:rsid w:val="001243AB"/>
    <w:rsid w:val="0012498C"/>
    <w:rsid w:val="00124B1B"/>
    <w:rsid w:val="001250C1"/>
    <w:rsid w:val="00125BC2"/>
    <w:rsid w:val="0012624F"/>
    <w:rsid w:val="00131483"/>
    <w:rsid w:val="00131EAA"/>
    <w:rsid w:val="0013235E"/>
    <w:rsid w:val="0013419D"/>
    <w:rsid w:val="001345AF"/>
    <w:rsid w:val="00134642"/>
    <w:rsid w:val="00135337"/>
    <w:rsid w:val="0013546E"/>
    <w:rsid w:val="001357F9"/>
    <w:rsid w:val="001363FA"/>
    <w:rsid w:val="00136C8D"/>
    <w:rsid w:val="00136FC3"/>
    <w:rsid w:val="0013717B"/>
    <w:rsid w:val="00137254"/>
    <w:rsid w:val="00137811"/>
    <w:rsid w:val="00137F6B"/>
    <w:rsid w:val="001401D0"/>
    <w:rsid w:val="00140460"/>
    <w:rsid w:val="001410FB"/>
    <w:rsid w:val="00141612"/>
    <w:rsid w:val="001418F0"/>
    <w:rsid w:val="00142CFA"/>
    <w:rsid w:val="00142E1A"/>
    <w:rsid w:val="001443BA"/>
    <w:rsid w:val="001447A6"/>
    <w:rsid w:val="00144CC5"/>
    <w:rsid w:val="00145974"/>
    <w:rsid w:val="00145E75"/>
    <w:rsid w:val="00145F18"/>
    <w:rsid w:val="001476A6"/>
    <w:rsid w:val="001502B1"/>
    <w:rsid w:val="00151A8D"/>
    <w:rsid w:val="00151C46"/>
    <w:rsid w:val="00151CCC"/>
    <w:rsid w:val="00152AA1"/>
    <w:rsid w:val="001535E6"/>
    <w:rsid w:val="0015361B"/>
    <w:rsid w:val="00153747"/>
    <w:rsid w:val="001545A5"/>
    <w:rsid w:val="00154A21"/>
    <w:rsid w:val="001554FE"/>
    <w:rsid w:val="001556FF"/>
    <w:rsid w:val="00155892"/>
    <w:rsid w:val="0015660C"/>
    <w:rsid w:val="00156683"/>
    <w:rsid w:val="00157968"/>
    <w:rsid w:val="00157C7E"/>
    <w:rsid w:val="001603C3"/>
    <w:rsid w:val="001617DC"/>
    <w:rsid w:val="00161D77"/>
    <w:rsid w:val="00164FDA"/>
    <w:rsid w:val="00165210"/>
    <w:rsid w:val="001659C2"/>
    <w:rsid w:val="00165D77"/>
    <w:rsid w:val="00165F3A"/>
    <w:rsid w:val="00166148"/>
    <w:rsid w:val="00167525"/>
    <w:rsid w:val="00167C57"/>
    <w:rsid w:val="0017009D"/>
    <w:rsid w:val="00171426"/>
    <w:rsid w:val="001717CE"/>
    <w:rsid w:val="0017214B"/>
    <w:rsid w:val="001721A7"/>
    <w:rsid w:val="001726D8"/>
    <w:rsid w:val="00174DB7"/>
    <w:rsid w:val="00174F20"/>
    <w:rsid w:val="001754B0"/>
    <w:rsid w:val="00175DC0"/>
    <w:rsid w:val="001760B5"/>
    <w:rsid w:val="00177336"/>
    <w:rsid w:val="0018046F"/>
    <w:rsid w:val="0018112A"/>
    <w:rsid w:val="001813B7"/>
    <w:rsid w:val="00181F5D"/>
    <w:rsid w:val="00182131"/>
    <w:rsid w:val="00182290"/>
    <w:rsid w:val="001825D6"/>
    <w:rsid w:val="001826D3"/>
    <w:rsid w:val="0018281E"/>
    <w:rsid w:val="00182D78"/>
    <w:rsid w:val="0018327A"/>
    <w:rsid w:val="00183591"/>
    <w:rsid w:val="001849BC"/>
    <w:rsid w:val="00185B89"/>
    <w:rsid w:val="001868AE"/>
    <w:rsid w:val="00186F9D"/>
    <w:rsid w:val="00190059"/>
    <w:rsid w:val="001910A7"/>
    <w:rsid w:val="001911FF"/>
    <w:rsid w:val="00193FAC"/>
    <w:rsid w:val="001941B9"/>
    <w:rsid w:val="001949CC"/>
    <w:rsid w:val="00195D6F"/>
    <w:rsid w:val="00196A21"/>
    <w:rsid w:val="00197024"/>
    <w:rsid w:val="00197583"/>
    <w:rsid w:val="00197992"/>
    <w:rsid w:val="001A0D3B"/>
    <w:rsid w:val="001A0D98"/>
    <w:rsid w:val="001A1A3F"/>
    <w:rsid w:val="001A1D30"/>
    <w:rsid w:val="001A207D"/>
    <w:rsid w:val="001A3521"/>
    <w:rsid w:val="001A3955"/>
    <w:rsid w:val="001A4FE3"/>
    <w:rsid w:val="001A5E0D"/>
    <w:rsid w:val="001A666E"/>
    <w:rsid w:val="001A671B"/>
    <w:rsid w:val="001A6C57"/>
    <w:rsid w:val="001A6EDB"/>
    <w:rsid w:val="001A7CE2"/>
    <w:rsid w:val="001B0543"/>
    <w:rsid w:val="001B1F55"/>
    <w:rsid w:val="001B27AA"/>
    <w:rsid w:val="001B2F77"/>
    <w:rsid w:val="001B333D"/>
    <w:rsid w:val="001B334F"/>
    <w:rsid w:val="001B3821"/>
    <w:rsid w:val="001B3A28"/>
    <w:rsid w:val="001B439B"/>
    <w:rsid w:val="001B46EA"/>
    <w:rsid w:val="001B4B04"/>
    <w:rsid w:val="001B5436"/>
    <w:rsid w:val="001B598F"/>
    <w:rsid w:val="001B6148"/>
    <w:rsid w:val="001B62A4"/>
    <w:rsid w:val="001B6598"/>
    <w:rsid w:val="001B673D"/>
    <w:rsid w:val="001B6A8B"/>
    <w:rsid w:val="001B7473"/>
    <w:rsid w:val="001B7D29"/>
    <w:rsid w:val="001C130B"/>
    <w:rsid w:val="001C3457"/>
    <w:rsid w:val="001C5165"/>
    <w:rsid w:val="001C53DC"/>
    <w:rsid w:val="001C5B58"/>
    <w:rsid w:val="001C6663"/>
    <w:rsid w:val="001C73CA"/>
    <w:rsid w:val="001C73FF"/>
    <w:rsid w:val="001C7419"/>
    <w:rsid w:val="001C7895"/>
    <w:rsid w:val="001C7B02"/>
    <w:rsid w:val="001D06AD"/>
    <w:rsid w:val="001D0C8C"/>
    <w:rsid w:val="001D1419"/>
    <w:rsid w:val="001D1E9E"/>
    <w:rsid w:val="001D2398"/>
    <w:rsid w:val="001D2486"/>
    <w:rsid w:val="001D26DF"/>
    <w:rsid w:val="001D294E"/>
    <w:rsid w:val="001D2E31"/>
    <w:rsid w:val="001D2EB9"/>
    <w:rsid w:val="001D3233"/>
    <w:rsid w:val="001D3A03"/>
    <w:rsid w:val="001D3DD7"/>
    <w:rsid w:val="001D4214"/>
    <w:rsid w:val="001D4790"/>
    <w:rsid w:val="001D47C7"/>
    <w:rsid w:val="001D4C3B"/>
    <w:rsid w:val="001D5B8D"/>
    <w:rsid w:val="001D5EA0"/>
    <w:rsid w:val="001D6001"/>
    <w:rsid w:val="001D65A2"/>
    <w:rsid w:val="001D79DE"/>
    <w:rsid w:val="001E091A"/>
    <w:rsid w:val="001E1685"/>
    <w:rsid w:val="001E1B68"/>
    <w:rsid w:val="001E241A"/>
    <w:rsid w:val="001E3759"/>
    <w:rsid w:val="001E3B0D"/>
    <w:rsid w:val="001E444F"/>
    <w:rsid w:val="001E44EA"/>
    <w:rsid w:val="001E4B36"/>
    <w:rsid w:val="001E6170"/>
    <w:rsid w:val="001E678C"/>
    <w:rsid w:val="001E6BCB"/>
    <w:rsid w:val="001E70A4"/>
    <w:rsid w:val="001E7B67"/>
    <w:rsid w:val="001F05D7"/>
    <w:rsid w:val="001F0A89"/>
    <w:rsid w:val="001F12DC"/>
    <w:rsid w:val="001F1561"/>
    <w:rsid w:val="001F1DCE"/>
    <w:rsid w:val="001F1DF5"/>
    <w:rsid w:val="001F2477"/>
    <w:rsid w:val="001F2678"/>
    <w:rsid w:val="001F2E15"/>
    <w:rsid w:val="001F3A08"/>
    <w:rsid w:val="001F3AA8"/>
    <w:rsid w:val="001F3AAD"/>
    <w:rsid w:val="001F4360"/>
    <w:rsid w:val="001F4AD7"/>
    <w:rsid w:val="001F5F29"/>
    <w:rsid w:val="001F61A2"/>
    <w:rsid w:val="001F64D1"/>
    <w:rsid w:val="001F66E3"/>
    <w:rsid w:val="001F71AA"/>
    <w:rsid w:val="001F76C7"/>
    <w:rsid w:val="001F7EB8"/>
    <w:rsid w:val="002005D3"/>
    <w:rsid w:val="002007E0"/>
    <w:rsid w:val="00200979"/>
    <w:rsid w:val="002013A7"/>
    <w:rsid w:val="002013DA"/>
    <w:rsid w:val="00201AF0"/>
    <w:rsid w:val="00202DA8"/>
    <w:rsid w:val="0020452E"/>
    <w:rsid w:val="002048EC"/>
    <w:rsid w:val="00205171"/>
    <w:rsid w:val="0020549D"/>
    <w:rsid w:val="00205D07"/>
    <w:rsid w:val="00205F4D"/>
    <w:rsid w:val="00206073"/>
    <w:rsid w:val="002060D3"/>
    <w:rsid w:val="00206EF7"/>
    <w:rsid w:val="002077C3"/>
    <w:rsid w:val="00207C22"/>
    <w:rsid w:val="00207F53"/>
    <w:rsid w:val="00210443"/>
    <w:rsid w:val="0021059A"/>
    <w:rsid w:val="00210CE8"/>
    <w:rsid w:val="00211C58"/>
    <w:rsid w:val="00211E0B"/>
    <w:rsid w:val="00212021"/>
    <w:rsid w:val="00212BB8"/>
    <w:rsid w:val="00212C29"/>
    <w:rsid w:val="00213F4B"/>
    <w:rsid w:val="0021442B"/>
    <w:rsid w:val="00214974"/>
    <w:rsid w:val="00214A53"/>
    <w:rsid w:val="00214EDB"/>
    <w:rsid w:val="00215213"/>
    <w:rsid w:val="0021530F"/>
    <w:rsid w:val="002157DE"/>
    <w:rsid w:val="00216B2B"/>
    <w:rsid w:val="00217411"/>
    <w:rsid w:val="00217BCD"/>
    <w:rsid w:val="00223AC7"/>
    <w:rsid w:val="00223E57"/>
    <w:rsid w:val="002245B4"/>
    <w:rsid w:val="00225ED7"/>
    <w:rsid w:val="0022609C"/>
    <w:rsid w:val="0022630B"/>
    <w:rsid w:val="00226924"/>
    <w:rsid w:val="002275E7"/>
    <w:rsid w:val="00227715"/>
    <w:rsid w:val="002277F1"/>
    <w:rsid w:val="0022783D"/>
    <w:rsid w:val="00227EAC"/>
    <w:rsid w:val="0023012D"/>
    <w:rsid w:val="00231107"/>
    <w:rsid w:val="0023123D"/>
    <w:rsid w:val="00231969"/>
    <w:rsid w:val="002323F0"/>
    <w:rsid w:val="00232F5A"/>
    <w:rsid w:val="0023449F"/>
    <w:rsid w:val="0023493D"/>
    <w:rsid w:val="002351C9"/>
    <w:rsid w:val="0023522E"/>
    <w:rsid w:val="00236DAB"/>
    <w:rsid w:val="00236EA9"/>
    <w:rsid w:val="002370FB"/>
    <w:rsid w:val="00237FC3"/>
    <w:rsid w:val="00240C92"/>
    <w:rsid w:val="00241B9A"/>
    <w:rsid w:val="002423A6"/>
    <w:rsid w:val="00243547"/>
    <w:rsid w:val="0024407F"/>
    <w:rsid w:val="002450A2"/>
    <w:rsid w:val="0024536B"/>
    <w:rsid w:val="0024560C"/>
    <w:rsid w:val="00245908"/>
    <w:rsid w:val="00245D4A"/>
    <w:rsid w:val="00245FD8"/>
    <w:rsid w:val="00246A4B"/>
    <w:rsid w:val="0024715F"/>
    <w:rsid w:val="0024772E"/>
    <w:rsid w:val="00247BF7"/>
    <w:rsid w:val="00250CC8"/>
    <w:rsid w:val="00252825"/>
    <w:rsid w:val="00253A44"/>
    <w:rsid w:val="00254036"/>
    <w:rsid w:val="00254F7D"/>
    <w:rsid w:val="002577D6"/>
    <w:rsid w:val="00257850"/>
    <w:rsid w:val="00257A0D"/>
    <w:rsid w:val="00257FE5"/>
    <w:rsid w:val="00260039"/>
    <w:rsid w:val="002609CE"/>
    <w:rsid w:val="00260D08"/>
    <w:rsid w:val="002635C2"/>
    <w:rsid w:val="00263E13"/>
    <w:rsid w:val="00264558"/>
    <w:rsid w:val="00264FD3"/>
    <w:rsid w:val="002656E0"/>
    <w:rsid w:val="00266195"/>
    <w:rsid w:val="0026637B"/>
    <w:rsid w:val="00266AFB"/>
    <w:rsid w:val="00267A8E"/>
    <w:rsid w:val="00267F2B"/>
    <w:rsid w:val="00267F5F"/>
    <w:rsid w:val="0027021D"/>
    <w:rsid w:val="00270C6F"/>
    <w:rsid w:val="002717CB"/>
    <w:rsid w:val="002728AB"/>
    <w:rsid w:val="00272E7B"/>
    <w:rsid w:val="0027386A"/>
    <w:rsid w:val="00273D06"/>
    <w:rsid w:val="00274767"/>
    <w:rsid w:val="00274DDC"/>
    <w:rsid w:val="0027635E"/>
    <w:rsid w:val="002806CE"/>
    <w:rsid w:val="00281C66"/>
    <w:rsid w:val="00282D64"/>
    <w:rsid w:val="00282FBC"/>
    <w:rsid w:val="00283180"/>
    <w:rsid w:val="002833A8"/>
    <w:rsid w:val="002836E6"/>
    <w:rsid w:val="00283882"/>
    <w:rsid w:val="00283ED6"/>
    <w:rsid w:val="00285643"/>
    <w:rsid w:val="00285BA9"/>
    <w:rsid w:val="00285E0D"/>
    <w:rsid w:val="00286A18"/>
    <w:rsid w:val="00286B4D"/>
    <w:rsid w:val="00287234"/>
    <w:rsid w:val="00287A90"/>
    <w:rsid w:val="00287B01"/>
    <w:rsid w:val="002905AD"/>
    <w:rsid w:val="002939BB"/>
    <w:rsid w:val="00293A6B"/>
    <w:rsid w:val="002945AE"/>
    <w:rsid w:val="00295965"/>
    <w:rsid w:val="002965AE"/>
    <w:rsid w:val="0029703F"/>
    <w:rsid w:val="0029709B"/>
    <w:rsid w:val="00297C3F"/>
    <w:rsid w:val="002A0338"/>
    <w:rsid w:val="002A0FFD"/>
    <w:rsid w:val="002A141D"/>
    <w:rsid w:val="002A18A5"/>
    <w:rsid w:val="002A1CB8"/>
    <w:rsid w:val="002A27C3"/>
    <w:rsid w:val="002A3019"/>
    <w:rsid w:val="002A390E"/>
    <w:rsid w:val="002A3D07"/>
    <w:rsid w:val="002A42B7"/>
    <w:rsid w:val="002A4724"/>
    <w:rsid w:val="002A4914"/>
    <w:rsid w:val="002A4CDC"/>
    <w:rsid w:val="002A616C"/>
    <w:rsid w:val="002A61A4"/>
    <w:rsid w:val="002A6964"/>
    <w:rsid w:val="002A7381"/>
    <w:rsid w:val="002A77EE"/>
    <w:rsid w:val="002A795C"/>
    <w:rsid w:val="002B14B0"/>
    <w:rsid w:val="002B181C"/>
    <w:rsid w:val="002B4850"/>
    <w:rsid w:val="002B53DC"/>
    <w:rsid w:val="002B5A65"/>
    <w:rsid w:val="002B66AC"/>
    <w:rsid w:val="002B6D65"/>
    <w:rsid w:val="002B7C94"/>
    <w:rsid w:val="002C0600"/>
    <w:rsid w:val="002C0879"/>
    <w:rsid w:val="002C1557"/>
    <w:rsid w:val="002C30EA"/>
    <w:rsid w:val="002C38E8"/>
    <w:rsid w:val="002C3E6E"/>
    <w:rsid w:val="002C5723"/>
    <w:rsid w:val="002C5A0A"/>
    <w:rsid w:val="002C6107"/>
    <w:rsid w:val="002C68C3"/>
    <w:rsid w:val="002C6BBE"/>
    <w:rsid w:val="002C7499"/>
    <w:rsid w:val="002D0576"/>
    <w:rsid w:val="002D0832"/>
    <w:rsid w:val="002D1526"/>
    <w:rsid w:val="002D16CF"/>
    <w:rsid w:val="002D174D"/>
    <w:rsid w:val="002D2433"/>
    <w:rsid w:val="002D2F95"/>
    <w:rsid w:val="002D39DA"/>
    <w:rsid w:val="002D3D4F"/>
    <w:rsid w:val="002D4643"/>
    <w:rsid w:val="002D621E"/>
    <w:rsid w:val="002D6691"/>
    <w:rsid w:val="002D759B"/>
    <w:rsid w:val="002D78FC"/>
    <w:rsid w:val="002E08D3"/>
    <w:rsid w:val="002E14E8"/>
    <w:rsid w:val="002E15DE"/>
    <w:rsid w:val="002E16E0"/>
    <w:rsid w:val="002E1928"/>
    <w:rsid w:val="002E1C6A"/>
    <w:rsid w:val="002E2A65"/>
    <w:rsid w:val="002E30C8"/>
    <w:rsid w:val="002E33A0"/>
    <w:rsid w:val="002E3724"/>
    <w:rsid w:val="002E5076"/>
    <w:rsid w:val="002E5500"/>
    <w:rsid w:val="002E5A5A"/>
    <w:rsid w:val="002E5B1F"/>
    <w:rsid w:val="002E6E2E"/>
    <w:rsid w:val="002E7702"/>
    <w:rsid w:val="002E7B27"/>
    <w:rsid w:val="002F00CE"/>
    <w:rsid w:val="002F076A"/>
    <w:rsid w:val="002F0DA4"/>
    <w:rsid w:val="002F106F"/>
    <w:rsid w:val="002F175C"/>
    <w:rsid w:val="002F1A9B"/>
    <w:rsid w:val="002F1D71"/>
    <w:rsid w:val="002F333C"/>
    <w:rsid w:val="002F348B"/>
    <w:rsid w:val="002F486F"/>
    <w:rsid w:val="002F5062"/>
    <w:rsid w:val="002F50B2"/>
    <w:rsid w:val="002F590C"/>
    <w:rsid w:val="002F63F0"/>
    <w:rsid w:val="002F6B3B"/>
    <w:rsid w:val="002F6E7B"/>
    <w:rsid w:val="002F77D1"/>
    <w:rsid w:val="002F7C7C"/>
    <w:rsid w:val="002F7DE0"/>
    <w:rsid w:val="00300244"/>
    <w:rsid w:val="003007CC"/>
    <w:rsid w:val="003007E4"/>
    <w:rsid w:val="00300B08"/>
    <w:rsid w:val="0030194B"/>
    <w:rsid w:val="00302B53"/>
    <w:rsid w:val="00302DA5"/>
    <w:rsid w:val="00302E18"/>
    <w:rsid w:val="0030318A"/>
    <w:rsid w:val="003032FB"/>
    <w:rsid w:val="00303AF8"/>
    <w:rsid w:val="00304321"/>
    <w:rsid w:val="003046AF"/>
    <w:rsid w:val="003046DE"/>
    <w:rsid w:val="00304B5B"/>
    <w:rsid w:val="00304BEF"/>
    <w:rsid w:val="0030555B"/>
    <w:rsid w:val="00305EE6"/>
    <w:rsid w:val="00307123"/>
    <w:rsid w:val="00307164"/>
    <w:rsid w:val="003072DF"/>
    <w:rsid w:val="00310831"/>
    <w:rsid w:val="0031092C"/>
    <w:rsid w:val="003109B3"/>
    <w:rsid w:val="003109CF"/>
    <w:rsid w:val="003119FC"/>
    <w:rsid w:val="003122B3"/>
    <w:rsid w:val="003123CE"/>
    <w:rsid w:val="003124DF"/>
    <w:rsid w:val="0031298E"/>
    <w:rsid w:val="00312AF5"/>
    <w:rsid w:val="00312CFC"/>
    <w:rsid w:val="00313911"/>
    <w:rsid w:val="0031456C"/>
    <w:rsid w:val="00314805"/>
    <w:rsid w:val="00315F24"/>
    <w:rsid w:val="003163F9"/>
    <w:rsid w:val="0031721F"/>
    <w:rsid w:val="00317BC7"/>
    <w:rsid w:val="00317D7D"/>
    <w:rsid w:val="00320865"/>
    <w:rsid w:val="00322068"/>
    <w:rsid w:val="00322193"/>
    <w:rsid w:val="003222EF"/>
    <w:rsid w:val="0032289D"/>
    <w:rsid w:val="003229D8"/>
    <w:rsid w:val="00323143"/>
    <w:rsid w:val="0032381B"/>
    <w:rsid w:val="00324864"/>
    <w:rsid w:val="0032589A"/>
    <w:rsid w:val="00325E75"/>
    <w:rsid w:val="003265CB"/>
    <w:rsid w:val="00326B9C"/>
    <w:rsid w:val="00326D74"/>
    <w:rsid w:val="0032711B"/>
    <w:rsid w:val="0032769F"/>
    <w:rsid w:val="00330FD2"/>
    <w:rsid w:val="0033148A"/>
    <w:rsid w:val="00331ACF"/>
    <w:rsid w:val="00331E36"/>
    <w:rsid w:val="00332D76"/>
    <w:rsid w:val="00332E17"/>
    <w:rsid w:val="00333790"/>
    <w:rsid w:val="00334573"/>
    <w:rsid w:val="00334FE9"/>
    <w:rsid w:val="003350B7"/>
    <w:rsid w:val="00336164"/>
    <w:rsid w:val="0033630B"/>
    <w:rsid w:val="0033646C"/>
    <w:rsid w:val="00336586"/>
    <w:rsid w:val="0033759D"/>
    <w:rsid w:val="00337792"/>
    <w:rsid w:val="00337C05"/>
    <w:rsid w:val="003400B3"/>
    <w:rsid w:val="003403C3"/>
    <w:rsid w:val="0034058B"/>
    <w:rsid w:val="00340C2B"/>
    <w:rsid w:val="00340E25"/>
    <w:rsid w:val="00341859"/>
    <w:rsid w:val="00341D85"/>
    <w:rsid w:val="0034256C"/>
    <w:rsid w:val="00342F9D"/>
    <w:rsid w:val="00343DB0"/>
    <w:rsid w:val="00344B69"/>
    <w:rsid w:val="00344CED"/>
    <w:rsid w:val="00344E5D"/>
    <w:rsid w:val="003454F1"/>
    <w:rsid w:val="00345AF1"/>
    <w:rsid w:val="00345FA4"/>
    <w:rsid w:val="003460FC"/>
    <w:rsid w:val="00346DD6"/>
    <w:rsid w:val="003478AD"/>
    <w:rsid w:val="00347AC5"/>
    <w:rsid w:val="00350352"/>
    <w:rsid w:val="00350BB4"/>
    <w:rsid w:val="003511B6"/>
    <w:rsid w:val="0035140A"/>
    <w:rsid w:val="00351C7D"/>
    <w:rsid w:val="003526C8"/>
    <w:rsid w:val="00352709"/>
    <w:rsid w:val="00352957"/>
    <w:rsid w:val="00352EE2"/>
    <w:rsid w:val="003531E9"/>
    <w:rsid w:val="00354125"/>
    <w:rsid w:val="0035491B"/>
    <w:rsid w:val="00354A14"/>
    <w:rsid w:val="00354BE7"/>
    <w:rsid w:val="003553E9"/>
    <w:rsid w:val="003569B6"/>
    <w:rsid w:val="00356FE3"/>
    <w:rsid w:val="003579F5"/>
    <w:rsid w:val="00357B91"/>
    <w:rsid w:val="00357F0F"/>
    <w:rsid w:val="00360867"/>
    <w:rsid w:val="003619B5"/>
    <w:rsid w:val="00361AC3"/>
    <w:rsid w:val="00361D3B"/>
    <w:rsid w:val="0036215C"/>
    <w:rsid w:val="0036281A"/>
    <w:rsid w:val="00363496"/>
    <w:rsid w:val="00363CDE"/>
    <w:rsid w:val="00363F91"/>
    <w:rsid w:val="00365763"/>
    <w:rsid w:val="00365A07"/>
    <w:rsid w:val="00366336"/>
    <w:rsid w:val="00367EBD"/>
    <w:rsid w:val="00371178"/>
    <w:rsid w:val="0037169B"/>
    <w:rsid w:val="003720A4"/>
    <w:rsid w:val="003740D8"/>
    <w:rsid w:val="00374A06"/>
    <w:rsid w:val="00374A1A"/>
    <w:rsid w:val="00375546"/>
    <w:rsid w:val="00375D0F"/>
    <w:rsid w:val="0037672D"/>
    <w:rsid w:val="00376FFE"/>
    <w:rsid w:val="0037784E"/>
    <w:rsid w:val="00380740"/>
    <w:rsid w:val="003815AF"/>
    <w:rsid w:val="00381C88"/>
    <w:rsid w:val="003821A5"/>
    <w:rsid w:val="003828B0"/>
    <w:rsid w:val="003831BA"/>
    <w:rsid w:val="003833C3"/>
    <w:rsid w:val="00384B64"/>
    <w:rsid w:val="003857A5"/>
    <w:rsid w:val="00385D5E"/>
    <w:rsid w:val="00386431"/>
    <w:rsid w:val="00386A4B"/>
    <w:rsid w:val="0038705A"/>
    <w:rsid w:val="00387384"/>
    <w:rsid w:val="0038794A"/>
    <w:rsid w:val="00387C06"/>
    <w:rsid w:val="003900DB"/>
    <w:rsid w:val="003914CE"/>
    <w:rsid w:val="00391CDB"/>
    <w:rsid w:val="00391D3F"/>
    <w:rsid w:val="00392206"/>
    <w:rsid w:val="00392E47"/>
    <w:rsid w:val="003933EA"/>
    <w:rsid w:val="00393EB4"/>
    <w:rsid w:val="0039433D"/>
    <w:rsid w:val="003963F8"/>
    <w:rsid w:val="0039793D"/>
    <w:rsid w:val="003A04FB"/>
    <w:rsid w:val="003A0726"/>
    <w:rsid w:val="003A0D28"/>
    <w:rsid w:val="003A1CDC"/>
    <w:rsid w:val="003A1FB6"/>
    <w:rsid w:val="003A28F1"/>
    <w:rsid w:val="003A2D24"/>
    <w:rsid w:val="003A3A5E"/>
    <w:rsid w:val="003A4744"/>
    <w:rsid w:val="003A4C25"/>
    <w:rsid w:val="003A4D67"/>
    <w:rsid w:val="003A5196"/>
    <w:rsid w:val="003A524C"/>
    <w:rsid w:val="003A5B22"/>
    <w:rsid w:val="003A6810"/>
    <w:rsid w:val="003A6BBC"/>
    <w:rsid w:val="003A6D2C"/>
    <w:rsid w:val="003A7494"/>
    <w:rsid w:val="003A762A"/>
    <w:rsid w:val="003B1A87"/>
    <w:rsid w:val="003B1BC5"/>
    <w:rsid w:val="003B1C58"/>
    <w:rsid w:val="003B36F2"/>
    <w:rsid w:val="003B45E6"/>
    <w:rsid w:val="003B48BA"/>
    <w:rsid w:val="003B5254"/>
    <w:rsid w:val="003B5CEC"/>
    <w:rsid w:val="003B5DFC"/>
    <w:rsid w:val="003B6787"/>
    <w:rsid w:val="003B6825"/>
    <w:rsid w:val="003B76DA"/>
    <w:rsid w:val="003B7F9A"/>
    <w:rsid w:val="003C01C3"/>
    <w:rsid w:val="003C01DE"/>
    <w:rsid w:val="003C021A"/>
    <w:rsid w:val="003C0A7B"/>
    <w:rsid w:val="003C0AC8"/>
    <w:rsid w:val="003C0B18"/>
    <w:rsid w:val="003C104B"/>
    <w:rsid w:val="003C1A3B"/>
    <w:rsid w:val="003C2669"/>
    <w:rsid w:val="003C2CC4"/>
    <w:rsid w:val="003C533C"/>
    <w:rsid w:val="003C534D"/>
    <w:rsid w:val="003C54CA"/>
    <w:rsid w:val="003C57E6"/>
    <w:rsid w:val="003C5F72"/>
    <w:rsid w:val="003C6667"/>
    <w:rsid w:val="003C681D"/>
    <w:rsid w:val="003C6943"/>
    <w:rsid w:val="003C6A00"/>
    <w:rsid w:val="003C6E98"/>
    <w:rsid w:val="003C6F87"/>
    <w:rsid w:val="003C746A"/>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4E5E"/>
    <w:rsid w:val="003D4FB5"/>
    <w:rsid w:val="003D5469"/>
    <w:rsid w:val="003D66B8"/>
    <w:rsid w:val="003D6B33"/>
    <w:rsid w:val="003D6DA9"/>
    <w:rsid w:val="003D6E3C"/>
    <w:rsid w:val="003D7D56"/>
    <w:rsid w:val="003D7F40"/>
    <w:rsid w:val="003E00E3"/>
    <w:rsid w:val="003E02FC"/>
    <w:rsid w:val="003E10CF"/>
    <w:rsid w:val="003E130E"/>
    <w:rsid w:val="003E1A2C"/>
    <w:rsid w:val="003E1A41"/>
    <w:rsid w:val="003E1EE1"/>
    <w:rsid w:val="003E1FF8"/>
    <w:rsid w:val="003E23A3"/>
    <w:rsid w:val="003E355F"/>
    <w:rsid w:val="003E37E2"/>
    <w:rsid w:val="003E43C7"/>
    <w:rsid w:val="003E4BB1"/>
    <w:rsid w:val="003E4F0F"/>
    <w:rsid w:val="003E588C"/>
    <w:rsid w:val="003E58EA"/>
    <w:rsid w:val="003E5CBF"/>
    <w:rsid w:val="003E5CE7"/>
    <w:rsid w:val="003E60D2"/>
    <w:rsid w:val="003E630F"/>
    <w:rsid w:val="003E63C4"/>
    <w:rsid w:val="003E682E"/>
    <w:rsid w:val="003E75FD"/>
    <w:rsid w:val="003E79E6"/>
    <w:rsid w:val="003E79FF"/>
    <w:rsid w:val="003E7B4B"/>
    <w:rsid w:val="003E7D83"/>
    <w:rsid w:val="003F0BA8"/>
    <w:rsid w:val="003F0DBA"/>
    <w:rsid w:val="003F3094"/>
    <w:rsid w:val="003F3AA4"/>
    <w:rsid w:val="003F3EC3"/>
    <w:rsid w:val="003F5021"/>
    <w:rsid w:val="003F613F"/>
    <w:rsid w:val="003F66FA"/>
    <w:rsid w:val="003F798C"/>
    <w:rsid w:val="003F7CBF"/>
    <w:rsid w:val="004000DE"/>
    <w:rsid w:val="0040013F"/>
    <w:rsid w:val="0040037F"/>
    <w:rsid w:val="004009E3"/>
    <w:rsid w:val="00400A0E"/>
    <w:rsid w:val="00401E80"/>
    <w:rsid w:val="004025CF"/>
    <w:rsid w:val="00402A8E"/>
    <w:rsid w:val="004030A7"/>
    <w:rsid w:val="00403443"/>
    <w:rsid w:val="004045DA"/>
    <w:rsid w:val="00405056"/>
    <w:rsid w:val="00405AFB"/>
    <w:rsid w:val="00405C64"/>
    <w:rsid w:val="00406413"/>
    <w:rsid w:val="00406E84"/>
    <w:rsid w:val="00407BC5"/>
    <w:rsid w:val="00407F84"/>
    <w:rsid w:val="00410422"/>
    <w:rsid w:val="00410462"/>
    <w:rsid w:val="00410767"/>
    <w:rsid w:val="00410C89"/>
    <w:rsid w:val="00410DE0"/>
    <w:rsid w:val="00411424"/>
    <w:rsid w:val="00411B4B"/>
    <w:rsid w:val="0041299D"/>
    <w:rsid w:val="0041347A"/>
    <w:rsid w:val="00413918"/>
    <w:rsid w:val="00413AF2"/>
    <w:rsid w:val="004142E9"/>
    <w:rsid w:val="00414B03"/>
    <w:rsid w:val="00414E1C"/>
    <w:rsid w:val="0042039F"/>
    <w:rsid w:val="00421557"/>
    <w:rsid w:val="00421631"/>
    <w:rsid w:val="00421A40"/>
    <w:rsid w:val="00421AB6"/>
    <w:rsid w:val="00421DAB"/>
    <w:rsid w:val="00422AF5"/>
    <w:rsid w:val="00422E03"/>
    <w:rsid w:val="00424BF6"/>
    <w:rsid w:val="00425DD1"/>
    <w:rsid w:val="0042614D"/>
    <w:rsid w:val="00426B9B"/>
    <w:rsid w:val="00427B7E"/>
    <w:rsid w:val="0043081A"/>
    <w:rsid w:val="00430988"/>
    <w:rsid w:val="004325CB"/>
    <w:rsid w:val="00433173"/>
    <w:rsid w:val="00433984"/>
    <w:rsid w:val="0043548E"/>
    <w:rsid w:val="00435F1D"/>
    <w:rsid w:val="00436073"/>
    <w:rsid w:val="0043660E"/>
    <w:rsid w:val="004375DF"/>
    <w:rsid w:val="00437992"/>
    <w:rsid w:val="004404A7"/>
    <w:rsid w:val="00440813"/>
    <w:rsid w:val="00441775"/>
    <w:rsid w:val="00441ACD"/>
    <w:rsid w:val="004428C2"/>
    <w:rsid w:val="0044291F"/>
    <w:rsid w:val="00442A83"/>
    <w:rsid w:val="00444661"/>
    <w:rsid w:val="004448AC"/>
    <w:rsid w:val="004450CF"/>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56F99"/>
    <w:rsid w:val="00460F7C"/>
    <w:rsid w:val="00462505"/>
    <w:rsid w:val="00462F69"/>
    <w:rsid w:val="004634B2"/>
    <w:rsid w:val="00463EB4"/>
    <w:rsid w:val="004648C8"/>
    <w:rsid w:val="004648CA"/>
    <w:rsid w:val="00465DA9"/>
    <w:rsid w:val="00467922"/>
    <w:rsid w:val="00470C61"/>
    <w:rsid w:val="00470C76"/>
    <w:rsid w:val="00470FBC"/>
    <w:rsid w:val="00471761"/>
    <w:rsid w:val="00471929"/>
    <w:rsid w:val="00471A76"/>
    <w:rsid w:val="004721DA"/>
    <w:rsid w:val="0047221D"/>
    <w:rsid w:val="0047260C"/>
    <w:rsid w:val="00472948"/>
    <w:rsid w:val="00473EA1"/>
    <w:rsid w:val="00474F4D"/>
    <w:rsid w:val="0047514E"/>
    <w:rsid w:val="004778E7"/>
    <w:rsid w:val="0048107A"/>
    <w:rsid w:val="0048161D"/>
    <w:rsid w:val="00481FD3"/>
    <w:rsid w:val="004822DE"/>
    <w:rsid w:val="0048271F"/>
    <w:rsid w:val="00482E1A"/>
    <w:rsid w:val="00483187"/>
    <w:rsid w:val="004837F6"/>
    <w:rsid w:val="0048397A"/>
    <w:rsid w:val="004839E9"/>
    <w:rsid w:val="00483F31"/>
    <w:rsid w:val="00485712"/>
    <w:rsid w:val="004857F1"/>
    <w:rsid w:val="00485CBB"/>
    <w:rsid w:val="004865F9"/>
    <w:rsid w:val="00486617"/>
    <w:rsid w:val="004866B7"/>
    <w:rsid w:val="00486789"/>
    <w:rsid w:val="00486FFE"/>
    <w:rsid w:val="0048701E"/>
    <w:rsid w:val="00487123"/>
    <w:rsid w:val="00487A9E"/>
    <w:rsid w:val="00487C8E"/>
    <w:rsid w:val="00487D36"/>
    <w:rsid w:val="00487DB2"/>
    <w:rsid w:val="00487EE5"/>
    <w:rsid w:val="00490160"/>
    <w:rsid w:val="00490D99"/>
    <w:rsid w:val="00490DFA"/>
    <w:rsid w:val="004918DF"/>
    <w:rsid w:val="00491985"/>
    <w:rsid w:val="00493065"/>
    <w:rsid w:val="004931FE"/>
    <w:rsid w:val="004937E4"/>
    <w:rsid w:val="004938F9"/>
    <w:rsid w:val="00495031"/>
    <w:rsid w:val="004968A5"/>
    <w:rsid w:val="004975EA"/>
    <w:rsid w:val="00497E06"/>
    <w:rsid w:val="004A037B"/>
    <w:rsid w:val="004A0AEA"/>
    <w:rsid w:val="004A2014"/>
    <w:rsid w:val="004A2257"/>
    <w:rsid w:val="004A249F"/>
    <w:rsid w:val="004A297B"/>
    <w:rsid w:val="004A346C"/>
    <w:rsid w:val="004A3CCB"/>
    <w:rsid w:val="004A41C6"/>
    <w:rsid w:val="004A4FFA"/>
    <w:rsid w:val="004A50F1"/>
    <w:rsid w:val="004A5737"/>
    <w:rsid w:val="004A5BDD"/>
    <w:rsid w:val="004A5F56"/>
    <w:rsid w:val="004A5FB0"/>
    <w:rsid w:val="004A6E8C"/>
    <w:rsid w:val="004A7983"/>
    <w:rsid w:val="004B088E"/>
    <w:rsid w:val="004B0C1F"/>
    <w:rsid w:val="004B0D3C"/>
    <w:rsid w:val="004B11AD"/>
    <w:rsid w:val="004B2461"/>
    <w:rsid w:val="004B31DB"/>
    <w:rsid w:val="004B3B72"/>
    <w:rsid w:val="004B3C44"/>
    <w:rsid w:val="004B4149"/>
    <w:rsid w:val="004B66F6"/>
    <w:rsid w:val="004B6E9B"/>
    <w:rsid w:val="004B752D"/>
    <w:rsid w:val="004C0A86"/>
    <w:rsid w:val="004C0F99"/>
    <w:rsid w:val="004C155E"/>
    <w:rsid w:val="004C2276"/>
    <w:rsid w:val="004C237C"/>
    <w:rsid w:val="004C2461"/>
    <w:rsid w:val="004C32BC"/>
    <w:rsid w:val="004C42B3"/>
    <w:rsid w:val="004C4363"/>
    <w:rsid w:val="004C43A1"/>
    <w:rsid w:val="004C46ED"/>
    <w:rsid w:val="004C4911"/>
    <w:rsid w:val="004C5E1F"/>
    <w:rsid w:val="004C6E9F"/>
    <w:rsid w:val="004C727E"/>
    <w:rsid w:val="004C7462"/>
    <w:rsid w:val="004C7A75"/>
    <w:rsid w:val="004D00E2"/>
    <w:rsid w:val="004D0E6A"/>
    <w:rsid w:val="004D0EE5"/>
    <w:rsid w:val="004D121D"/>
    <w:rsid w:val="004D18A6"/>
    <w:rsid w:val="004D26CF"/>
    <w:rsid w:val="004D297C"/>
    <w:rsid w:val="004D31EB"/>
    <w:rsid w:val="004D33D1"/>
    <w:rsid w:val="004D33F3"/>
    <w:rsid w:val="004D51D1"/>
    <w:rsid w:val="004D5EA4"/>
    <w:rsid w:val="004D6FFE"/>
    <w:rsid w:val="004D7196"/>
    <w:rsid w:val="004D7F55"/>
    <w:rsid w:val="004E0F46"/>
    <w:rsid w:val="004E11CC"/>
    <w:rsid w:val="004E2C11"/>
    <w:rsid w:val="004E3269"/>
    <w:rsid w:val="004E4CFF"/>
    <w:rsid w:val="004E4D2D"/>
    <w:rsid w:val="004E4DAA"/>
    <w:rsid w:val="004E543F"/>
    <w:rsid w:val="004E54EE"/>
    <w:rsid w:val="004E74B1"/>
    <w:rsid w:val="004E77B2"/>
    <w:rsid w:val="004E7DCC"/>
    <w:rsid w:val="004F1546"/>
    <w:rsid w:val="004F1CE4"/>
    <w:rsid w:val="004F391E"/>
    <w:rsid w:val="004F391F"/>
    <w:rsid w:val="004F3CF2"/>
    <w:rsid w:val="004F401C"/>
    <w:rsid w:val="004F43A5"/>
    <w:rsid w:val="004F44D2"/>
    <w:rsid w:val="004F4A30"/>
    <w:rsid w:val="004F5667"/>
    <w:rsid w:val="004F56CE"/>
    <w:rsid w:val="004F6C66"/>
    <w:rsid w:val="004F7F41"/>
    <w:rsid w:val="0050094F"/>
    <w:rsid w:val="00501171"/>
    <w:rsid w:val="005025A2"/>
    <w:rsid w:val="005029B0"/>
    <w:rsid w:val="0050346B"/>
    <w:rsid w:val="005034A5"/>
    <w:rsid w:val="005041E6"/>
    <w:rsid w:val="00504B2D"/>
    <w:rsid w:val="00504B39"/>
    <w:rsid w:val="00504DFE"/>
    <w:rsid w:val="00504F48"/>
    <w:rsid w:val="0050532A"/>
    <w:rsid w:val="00505AB0"/>
    <w:rsid w:val="005064C4"/>
    <w:rsid w:val="00507910"/>
    <w:rsid w:val="00507C09"/>
    <w:rsid w:val="00507D39"/>
    <w:rsid w:val="005103E1"/>
    <w:rsid w:val="00511B89"/>
    <w:rsid w:val="00512205"/>
    <w:rsid w:val="00513501"/>
    <w:rsid w:val="0051371E"/>
    <w:rsid w:val="00513D88"/>
    <w:rsid w:val="00515FB8"/>
    <w:rsid w:val="0051761A"/>
    <w:rsid w:val="00517B67"/>
    <w:rsid w:val="00520FC6"/>
    <w:rsid w:val="0052136D"/>
    <w:rsid w:val="00521558"/>
    <w:rsid w:val="00521E3E"/>
    <w:rsid w:val="00523275"/>
    <w:rsid w:val="00524E39"/>
    <w:rsid w:val="00526425"/>
    <w:rsid w:val="00526A2D"/>
    <w:rsid w:val="0052775E"/>
    <w:rsid w:val="00527E11"/>
    <w:rsid w:val="00527E80"/>
    <w:rsid w:val="00530340"/>
    <w:rsid w:val="00531AFB"/>
    <w:rsid w:val="00532326"/>
    <w:rsid w:val="00533277"/>
    <w:rsid w:val="005339F4"/>
    <w:rsid w:val="00533A5D"/>
    <w:rsid w:val="005348D8"/>
    <w:rsid w:val="00534D42"/>
    <w:rsid w:val="00535458"/>
    <w:rsid w:val="005357C9"/>
    <w:rsid w:val="0053588E"/>
    <w:rsid w:val="00535B2E"/>
    <w:rsid w:val="0053602B"/>
    <w:rsid w:val="00536842"/>
    <w:rsid w:val="00536B24"/>
    <w:rsid w:val="00536F83"/>
    <w:rsid w:val="00540F14"/>
    <w:rsid w:val="0054145F"/>
    <w:rsid w:val="005420F2"/>
    <w:rsid w:val="00542742"/>
    <w:rsid w:val="0054278E"/>
    <w:rsid w:val="00543F29"/>
    <w:rsid w:val="005447D0"/>
    <w:rsid w:val="00544A6E"/>
    <w:rsid w:val="00545350"/>
    <w:rsid w:val="00546D35"/>
    <w:rsid w:val="00547AA2"/>
    <w:rsid w:val="0055039D"/>
    <w:rsid w:val="00551D91"/>
    <w:rsid w:val="00552597"/>
    <w:rsid w:val="00552E70"/>
    <w:rsid w:val="005543E8"/>
    <w:rsid w:val="00554BEE"/>
    <w:rsid w:val="005555AB"/>
    <w:rsid w:val="00555650"/>
    <w:rsid w:val="00555BFC"/>
    <w:rsid w:val="00555F33"/>
    <w:rsid w:val="005568D0"/>
    <w:rsid w:val="005569F5"/>
    <w:rsid w:val="0055748D"/>
    <w:rsid w:val="005578F7"/>
    <w:rsid w:val="00557BBB"/>
    <w:rsid w:val="005603C9"/>
    <w:rsid w:val="00560E6E"/>
    <w:rsid w:val="00561068"/>
    <w:rsid w:val="005614F1"/>
    <w:rsid w:val="00561EF2"/>
    <w:rsid w:val="0056209A"/>
    <w:rsid w:val="00562410"/>
    <w:rsid w:val="005628B6"/>
    <w:rsid w:val="0056329E"/>
    <w:rsid w:val="0056399C"/>
    <w:rsid w:val="00566B21"/>
    <w:rsid w:val="00566D10"/>
    <w:rsid w:val="00566F28"/>
    <w:rsid w:val="00567B99"/>
    <w:rsid w:val="005702DD"/>
    <w:rsid w:val="005702E1"/>
    <w:rsid w:val="00570606"/>
    <w:rsid w:val="0057157B"/>
    <w:rsid w:val="005720B8"/>
    <w:rsid w:val="00573248"/>
    <w:rsid w:val="00573AEB"/>
    <w:rsid w:val="005757A2"/>
    <w:rsid w:val="00575A62"/>
    <w:rsid w:val="005766C6"/>
    <w:rsid w:val="00576A0F"/>
    <w:rsid w:val="00580269"/>
    <w:rsid w:val="0058088F"/>
    <w:rsid w:val="005813AF"/>
    <w:rsid w:val="005814F8"/>
    <w:rsid w:val="005829DD"/>
    <w:rsid w:val="00583BEA"/>
    <w:rsid w:val="00584512"/>
    <w:rsid w:val="0058458C"/>
    <w:rsid w:val="005846EF"/>
    <w:rsid w:val="00584AA5"/>
    <w:rsid w:val="00584E9A"/>
    <w:rsid w:val="00586359"/>
    <w:rsid w:val="00586A6E"/>
    <w:rsid w:val="00586E7D"/>
    <w:rsid w:val="00587680"/>
    <w:rsid w:val="00590C1A"/>
    <w:rsid w:val="00592968"/>
    <w:rsid w:val="00592DA2"/>
    <w:rsid w:val="00593AE9"/>
    <w:rsid w:val="005941EC"/>
    <w:rsid w:val="00594A8B"/>
    <w:rsid w:val="0059595A"/>
    <w:rsid w:val="00595CD3"/>
    <w:rsid w:val="00595DEE"/>
    <w:rsid w:val="00595F66"/>
    <w:rsid w:val="00595FE8"/>
    <w:rsid w:val="00596C0C"/>
    <w:rsid w:val="00596C68"/>
    <w:rsid w:val="0059724D"/>
    <w:rsid w:val="00597470"/>
    <w:rsid w:val="00597621"/>
    <w:rsid w:val="00597B3A"/>
    <w:rsid w:val="00597E4A"/>
    <w:rsid w:val="005A0830"/>
    <w:rsid w:val="005A0C13"/>
    <w:rsid w:val="005A1B61"/>
    <w:rsid w:val="005A212D"/>
    <w:rsid w:val="005A3426"/>
    <w:rsid w:val="005A4322"/>
    <w:rsid w:val="005A5A0D"/>
    <w:rsid w:val="005A5A4A"/>
    <w:rsid w:val="005A7586"/>
    <w:rsid w:val="005B02A5"/>
    <w:rsid w:val="005B061E"/>
    <w:rsid w:val="005B08BE"/>
    <w:rsid w:val="005B0911"/>
    <w:rsid w:val="005B0CA7"/>
    <w:rsid w:val="005B1531"/>
    <w:rsid w:val="005B320C"/>
    <w:rsid w:val="005B347E"/>
    <w:rsid w:val="005B349C"/>
    <w:rsid w:val="005B3DB3"/>
    <w:rsid w:val="005B4E13"/>
    <w:rsid w:val="005B5BCD"/>
    <w:rsid w:val="005B5D73"/>
    <w:rsid w:val="005B71CB"/>
    <w:rsid w:val="005C342F"/>
    <w:rsid w:val="005C356E"/>
    <w:rsid w:val="005C37C7"/>
    <w:rsid w:val="005C4EFD"/>
    <w:rsid w:val="005C5A37"/>
    <w:rsid w:val="005C5B93"/>
    <w:rsid w:val="005C5BE6"/>
    <w:rsid w:val="005C7008"/>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B29"/>
    <w:rsid w:val="005D4FB4"/>
    <w:rsid w:val="005D60B3"/>
    <w:rsid w:val="005D64A0"/>
    <w:rsid w:val="005D67D9"/>
    <w:rsid w:val="005D7C88"/>
    <w:rsid w:val="005E018E"/>
    <w:rsid w:val="005E0567"/>
    <w:rsid w:val="005E0801"/>
    <w:rsid w:val="005E1B74"/>
    <w:rsid w:val="005E23EC"/>
    <w:rsid w:val="005E24A2"/>
    <w:rsid w:val="005E28B4"/>
    <w:rsid w:val="005E2DE2"/>
    <w:rsid w:val="005E37A4"/>
    <w:rsid w:val="005E40C4"/>
    <w:rsid w:val="005E4FF5"/>
    <w:rsid w:val="005E5241"/>
    <w:rsid w:val="005E5A49"/>
    <w:rsid w:val="005E5D89"/>
    <w:rsid w:val="005E6AB9"/>
    <w:rsid w:val="005E6FA0"/>
    <w:rsid w:val="005F139A"/>
    <w:rsid w:val="005F1458"/>
    <w:rsid w:val="005F333C"/>
    <w:rsid w:val="005F3A2B"/>
    <w:rsid w:val="005F3A86"/>
    <w:rsid w:val="005F3B26"/>
    <w:rsid w:val="005F45FB"/>
    <w:rsid w:val="005F5F8A"/>
    <w:rsid w:val="005F649C"/>
    <w:rsid w:val="005F675D"/>
    <w:rsid w:val="005F6F34"/>
    <w:rsid w:val="005F7449"/>
    <w:rsid w:val="005F7920"/>
    <w:rsid w:val="005F79FF"/>
    <w:rsid w:val="005F7B75"/>
    <w:rsid w:val="006001EE"/>
    <w:rsid w:val="006004D5"/>
    <w:rsid w:val="00601DFA"/>
    <w:rsid w:val="006029D0"/>
    <w:rsid w:val="00603BEE"/>
    <w:rsid w:val="00604A29"/>
    <w:rsid w:val="00604D06"/>
    <w:rsid w:val="00605042"/>
    <w:rsid w:val="00605BD0"/>
    <w:rsid w:val="0060768C"/>
    <w:rsid w:val="00607C54"/>
    <w:rsid w:val="006103C9"/>
    <w:rsid w:val="00610914"/>
    <w:rsid w:val="0061154A"/>
    <w:rsid w:val="00611900"/>
    <w:rsid w:val="006119F7"/>
    <w:rsid w:val="00611FC4"/>
    <w:rsid w:val="006122BC"/>
    <w:rsid w:val="006123AA"/>
    <w:rsid w:val="00612600"/>
    <w:rsid w:val="00613932"/>
    <w:rsid w:val="006140A8"/>
    <w:rsid w:val="006149C0"/>
    <w:rsid w:val="00615214"/>
    <w:rsid w:val="00616015"/>
    <w:rsid w:val="00616F71"/>
    <w:rsid w:val="006176FB"/>
    <w:rsid w:val="00617B6A"/>
    <w:rsid w:val="00617E99"/>
    <w:rsid w:val="0062106D"/>
    <w:rsid w:val="0062182D"/>
    <w:rsid w:val="00621CE7"/>
    <w:rsid w:val="00621DA0"/>
    <w:rsid w:val="00621E55"/>
    <w:rsid w:val="00621E87"/>
    <w:rsid w:val="00622065"/>
    <w:rsid w:val="006233C0"/>
    <w:rsid w:val="006242C0"/>
    <w:rsid w:val="00624517"/>
    <w:rsid w:val="00624C23"/>
    <w:rsid w:val="00625086"/>
    <w:rsid w:val="006252B5"/>
    <w:rsid w:val="006264BD"/>
    <w:rsid w:val="00627B27"/>
    <w:rsid w:val="00627DD8"/>
    <w:rsid w:val="00627EC1"/>
    <w:rsid w:val="00630501"/>
    <w:rsid w:val="00631103"/>
    <w:rsid w:val="00631C76"/>
    <w:rsid w:val="006335CD"/>
    <w:rsid w:val="0063370A"/>
    <w:rsid w:val="0063375D"/>
    <w:rsid w:val="00633E79"/>
    <w:rsid w:val="00633EEA"/>
    <w:rsid w:val="006341DF"/>
    <w:rsid w:val="006353EF"/>
    <w:rsid w:val="006368FE"/>
    <w:rsid w:val="00636B15"/>
    <w:rsid w:val="006370F9"/>
    <w:rsid w:val="00637D7D"/>
    <w:rsid w:val="00640B26"/>
    <w:rsid w:val="00641074"/>
    <w:rsid w:val="00641B1F"/>
    <w:rsid w:val="00642837"/>
    <w:rsid w:val="00642843"/>
    <w:rsid w:val="00642B77"/>
    <w:rsid w:val="00642E3A"/>
    <w:rsid w:val="00643823"/>
    <w:rsid w:val="00643EBD"/>
    <w:rsid w:val="00644FD7"/>
    <w:rsid w:val="006461C8"/>
    <w:rsid w:val="00646320"/>
    <w:rsid w:val="00646ABD"/>
    <w:rsid w:val="0064773A"/>
    <w:rsid w:val="0065024A"/>
    <w:rsid w:val="0065075C"/>
    <w:rsid w:val="00651D2B"/>
    <w:rsid w:val="00652D0A"/>
    <w:rsid w:val="006531B6"/>
    <w:rsid w:val="00653D09"/>
    <w:rsid w:val="00654026"/>
    <w:rsid w:val="006544BD"/>
    <w:rsid w:val="00655314"/>
    <w:rsid w:val="006554F4"/>
    <w:rsid w:val="00655A1D"/>
    <w:rsid w:val="00655EA3"/>
    <w:rsid w:val="00656B47"/>
    <w:rsid w:val="00656DDC"/>
    <w:rsid w:val="00656F75"/>
    <w:rsid w:val="00657DEA"/>
    <w:rsid w:val="00660462"/>
    <w:rsid w:val="00660883"/>
    <w:rsid w:val="00660C48"/>
    <w:rsid w:val="006612F4"/>
    <w:rsid w:val="0066131A"/>
    <w:rsid w:val="006615F1"/>
    <w:rsid w:val="006622B5"/>
    <w:rsid w:val="00662BB6"/>
    <w:rsid w:val="006633C9"/>
    <w:rsid w:val="00664177"/>
    <w:rsid w:val="006641EB"/>
    <w:rsid w:val="00665796"/>
    <w:rsid w:val="006664F0"/>
    <w:rsid w:val="00667AED"/>
    <w:rsid w:val="00670044"/>
    <w:rsid w:val="00670B00"/>
    <w:rsid w:val="0067195A"/>
    <w:rsid w:val="00671B51"/>
    <w:rsid w:val="00671FED"/>
    <w:rsid w:val="006721A3"/>
    <w:rsid w:val="006724A6"/>
    <w:rsid w:val="00672546"/>
    <w:rsid w:val="00673283"/>
    <w:rsid w:val="00673573"/>
    <w:rsid w:val="0067362F"/>
    <w:rsid w:val="00674686"/>
    <w:rsid w:val="00674B6E"/>
    <w:rsid w:val="00674F38"/>
    <w:rsid w:val="0067520D"/>
    <w:rsid w:val="0067539B"/>
    <w:rsid w:val="00675455"/>
    <w:rsid w:val="0067550E"/>
    <w:rsid w:val="00675931"/>
    <w:rsid w:val="00675A46"/>
    <w:rsid w:val="00675D4F"/>
    <w:rsid w:val="00675E11"/>
    <w:rsid w:val="0067601B"/>
    <w:rsid w:val="0067646D"/>
    <w:rsid w:val="00676606"/>
    <w:rsid w:val="00677375"/>
    <w:rsid w:val="00680077"/>
    <w:rsid w:val="00680259"/>
    <w:rsid w:val="00680B0E"/>
    <w:rsid w:val="00681686"/>
    <w:rsid w:val="00681F8E"/>
    <w:rsid w:val="00682322"/>
    <w:rsid w:val="00683353"/>
    <w:rsid w:val="006836A4"/>
    <w:rsid w:val="00684C21"/>
    <w:rsid w:val="00685FC7"/>
    <w:rsid w:val="006865CB"/>
    <w:rsid w:val="00686D50"/>
    <w:rsid w:val="0068744D"/>
    <w:rsid w:val="00687B17"/>
    <w:rsid w:val="00687E75"/>
    <w:rsid w:val="00691568"/>
    <w:rsid w:val="00691A02"/>
    <w:rsid w:val="00691EB1"/>
    <w:rsid w:val="00692609"/>
    <w:rsid w:val="0069309E"/>
    <w:rsid w:val="00693741"/>
    <w:rsid w:val="006947B7"/>
    <w:rsid w:val="00695EDA"/>
    <w:rsid w:val="00696804"/>
    <w:rsid w:val="0069773D"/>
    <w:rsid w:val="00697884"/>
    <w:rsid w:val="00697A82"/>
    <w:rsid w:val="006A0162"/>
    <w:rsid w:val="006A0C09"/>
    <w:rsid w:val="006A1158"/>
    <w:rsid w:val="006A15BE"/>
    <w:rsid w:val="006A1CEE"/>
    <w:rsid w:val="006A2530"/>
    <w:rsid w:val="006A3576"/>
    <w:rsid w:val="006A3C33"/>
    <w:rsid w:val="006A42BC"/>
    <w:rsid w:val="006A4987"/>
    <w:rsid w:val="006A4F15"/>
    <w:rsid w:val="006A5ED7"/>
    <w:rsid w:val="006A65B8"/>
    <w:rsid w:val="006A6E99"/>
    <w:rsid w:val="006A78A1"/>
    <w:rsid w:val="006B00D1"/>
    <w:rsid w:val="006B05FA"/>
    <w:rsid w:val="006B0C31"/>
    <w:rsid w:val="006B13F1"/>
    <w:rsid w:val="006B1AD4"/>
    <w:rsid w:val="006B2E0F"/>
    <w:rsid w:val="006B3031"/>
    <w:rsid w:val="006B6E62"/>
    <w:rsid w:val="006B7D4A"/>
    <w:rsid w:val="006B7E43"/>
    <w:rsid w:val="006C14EA"/>
    <w:rsid w:val="006C2331"/>
    <w:rsid w:val="006C2AA5"/>
    <w:rsid w:val="006C2EAC"/>
    <w:rsid w:val="006C3422"/>
    <w:rsid w:val="006C3589"/>
    <w:rsid w:val="006C52EA"/>
    <w:rsid w:val="006C5B17"/>
    <w:rsid w:val="006C6475"/>
    <w:rsid w:val="006C66A2"/>
    <w:rsid w:val="006C6EA7"/>
    <w:rsid w:val="006C7A91"/>
    <w:rsid w:val="006C7E97"/>
    <w:rsid w:val="006D0450"/>
    <w:rsid w:val="006D058A"/>
    <w:rsid w:val="006D166C"/>
    <w:rsid w:val="006D184B"/>
    <w:rsid w:val="006D323B"/>
    <w:rsid w:val="006D37AF"/>
    <w:rsid w:val="006D51D0"/>
    <w:rsid w:val="006D5644"/>
    <w:rsid w:val="006D5FB9"/>
    <w:rsid w:val="006D63DF"/>
    <w:rsid w:val="006D658E"/>
    <w:rsid w:val="006E0E7E"/>
    <w:rsid w:val="006E142B"/>
    <w:rsid w:val="006E1DDE"/>
    <w:rsid w:val="006E218A"/>
    <w:rsid w:val="006E2233"/>
    <w:rsid w:val="006E2E46"/>
    <w:rsid w:val="006E43DD"/>
    <w:rsid w:val="006E44E6"/>
    <w:rsid w:val="006E4B45"/>
    <w:rsid w:val="006E564B"/>
    <w:rsid w:val="006E6C4C"/>
    <w:rsid w:val="006E716A"/>
    <w:rsid w:val="006E7191"/>
    <w:rsid w:val="006F0259"/>
    <w:rsid w:val="006F0EEE"/>
    <w:rsid w:val="006F17C2"/>
    <w:rsid w:val="006F37EB"/>
    <w:rsid w:val="006F4B9B"/>
    <w:rsid w:val="006F6406"/>
    <w:rsid w:val="006F6D38"/>
    <w:rsid w:val="007003FD"/>
    <w:rsid w:val="00701106"/>
    <w:rsid w:val="00701187"/>
    <w:rsid w:val="00701B07"/>
    <w:rsid w:val="0070224B"/>
    <w:rsid w:val="00702601"/>
    <w:rsid w:val="00703577"/>
    <w:rsid w:val="007041FF"/>
    <w:rsid w:val="00704D9D"/>
    <w:rsid w:val="00704E32"/>
    <w:rsid w:val="0070512B"/>
    <w:rsid w:val="00705495"/>
    <w:rsid w:val="0070558D"/>
    <w:rsid w:val="00705894"/>
    <w:rsid w:val="00706058"/>
    <w:rsid w:val="007063AD"/>
    <w:rsid w:val="007068EC"/>
    <w:rsid w:val="0070697A"/>
    <w:rsid w:val="00706EAC"/>
    <w:rsid w:val="0071008E"/>
    <w:rsid w:val="00710104"/>
    <w:rsid w:val="00711491"/>
    <w:rsid w:val="00711F2C"/>
    <w:rsid w:val="00714CF5"/>
    <w:rsid w:val="0071662F"/>
    <w:rsid w:val="00716EC0"/>
    <w:rsid w:val="00716F45"/>
    <w:rsid w:val="00720064"/>
    <w:rsid w:val="00720E47"/>
    <w:rsid w:val="00721617"/>
    <w:rsid w:val="007225CD"/>
    <w:rsid w:val="00722C5A"/>
    <w:rsid w:val="00722FF0"/>
    <w:rsid w:val="00723209"/>
    <w:rsid w:val="00723910"/>
    <w:rsid w:val="00724FED"/>
    <w:rsid w:val="007253BD"/>
    <w:rsid w:val="00725587"/>
    <w:rsid w:val="00725735"/>
    <w:rsid w:val="00726038"/>
    <w:rsid w:val="0072632A"/>
    <w:rsid w:val="00726365"/>
    <w:rsid w:val="00726AC1"/>
    <w:rsid w:val="00726DB5"/>
    <w:rsid w:val="0072799D"/>
    <w:rsid w:val="00730687"/>
    <w:rsid w:val="00730C56"/>
    <w:rsid w:val="00731147"/>
    <w:rsid w:val="007315FB"/>
    <w:rsid w:val="00732065"/>
    <w:rsid w:val="007326B7"/>
    <w:rsid w:val="007327D5"/>
    <w:rsid w:val="0073294D"/>
    <w:rsid w:val="00732DF7"/>
    <w:rsid w:val="00734FB5"/>
    <w:rsid w:val="00735008"/>
    <w:rsid w:val="007359E0"/>
    <w:rsid w:val="00735EE3"/>
    <w:rsid w:val="0073781B"/>
    <w:rsid w:val="007379B5"/>
    <w:rsid w:val="00737BE8"/>
    <w:rsid w:val="007407C6"/>
    <w:rsid w:val="00742590"/>
    <w:rsid w:val="0074385A"/>
    <w:rsid w:val="0074390C"/>
    <w:rsid w:val="00743C66"/>
    <w:rsid w:val="007440E0"/>
    <w:rsid w:val="00744612"/>
    <w:rsid w:val="007461D3"/>
    <w:rsid w:val="007467B4"/>
    <w:rsid w:val="00747037"/>
    <w:rsid w:val="00750564"/>
    <w:rsid w:val="00750BE3"/>
    <w:rsid w:val="00750D64"/>
    <w:rsid w:val="0075165B"/>
    <w:rsid w:val="00752A93"/>
    <w:rsid w:val="00753CC5"/>
    <w:rsid w:val="00754772"/>
    <w:rsid w:val="00754FBA"/>
    <w:rsid w:val="0075676D"/>
    <w:rsid w:val="0075713B"/>
    <w:rsid w:val="00757437"/>
    <w:rsid w:val="0075765E"/>
    <w:rsid w:val="00757BA0"/>
    <w:rsid w:val="00761C65"/>
    <w:rsid w:val="00761FBE"/>
    <w:rsid w:val="00762344"/>
    <w:rsid w:val="007629C8"/>
    <w:rsid w:val="00763BF6"/>
    <w:rsid w:val="007642EA"/>
    <w:rsid w:val="00764B2D"/>
    <w:rsid w:val="00764CCF"/>
    <w:rsid w:val="0076583E"/>
    <w:rsid w:val="00765E29"/>
    <w:rsid w:val="0076666D"/>
    <w:rsid w:val="007670C2"/>
    <w:rsid w:val="00770145"/>
    <w:rsid w:val="00770226"/>
    <w:rsid w:val="0077047D"/>
    <w:rsid w:val="0077109E"/>
    <w:rsid w:val="007710C6"/>
    <w:rsid w:val="007712B1"/>
    <w:rsid w:val="00771B1E"/>
    <w:rsid w:val="00771F33"/>
    <w:rsid w:val="00772221"/>
    <w:rsid w:val="007722F5"/>
    <w:rsid w:val="00772EAE"/>
    <w:rsid w:val="007732B6"/>
    <w:rsid w:val="007738C1"/>
    <w:rsid w:val="007754F7"/>
    <w:rsid w:val="0077583F"/>
    <w:rsid w:val="00776301"/>
    <w:rsid w:val="00777AD5"/>
    <w:rsid w:val="007818BA"/>
    <w:rsid w:val="00781E22"/>
    <w:rsid w:val="007820AF"/>
    <w:rsid w:val="00782C00"/>
    <w:rsid w:val="007830C2"/>
    <w:rsid w:val="00783387"/>
    <w:rsid w:val="007838B2"/>
    <w:rsid w:val="00783CB3"/>
    <w:rsid w:val="0078451C"/>
    <w:rsid w:val="00784643"/>
    <w:rsid w:val="00784960"/>
    <w:rsid w:val="00785B64"/>
    <w:rsid w:val="00785B9E"/>
    <w:rsid w:val="00786137"/>
    <w:rsid w:val="00786597"/>
    <w:rsid w:val="007870C5"/>
    <w:rsid w:val="00787A13"/>
    <w:rsid w:val="007903E8"/>
    <w:rsid w:val="007905F7"/>
    <w:rsid w:val="00790AED"/>
    <w:rsid w:val="00790CAC"/>
    <w:rsid w:val="00790D22"/>
    <w:rsid w:val="0079119F"/>
    <w:rsid w:val="00791833"/>
    <w:rsid w:val="00791E8D"/>
    <w:rsid w:val="00792696"/>
    <w:rsid w:val="007939FA"/>
    <w:rsid w:val="00795175"/>
    <w:rsid w:val="007952FC"/>
    <w:rsid w:val="007959E3"/>
    <w:rsid w:val="00795E30"/>
    <w:rsid w:val="00796C29"/>
    <w:rsid w:val="00796E9C"/>
    <w:rsid w:val="00797FF0"/>
    <w:rsid w:val="007A0B3C"/>
    <w:rsid w:val="007A167E"/>
    <w:rsid w:val="007A17C5"/>
    <w:rsid w:val="007A1D4A"/>
    <w:rsid w:val="007A233B"/>
    <w:rsid w:val="007A2490"/>
    <w:rsid w:val="007A2AA2"/>
    <w:rsid w:val="007A3BB0"/>
    <w:rsid w:val="007A3C74"/>
    <w:rsid w:val="007A4BBE"/>
    <w:rsid w:val="007A5DE4"/>
    <w:rsid w:val="007A615A"/>
    <w:rsid w:val="007A701E"/>
    <w:rsid w:val="007A7181"/>
    <w:rsid w:val="007A7733"/>
    <w:rsid w:val="007B20A0"/>
    <w:rsid w:val="007B2682"/>
    <w:rsid w:val="007B29C8"/>
    <w:rsid w:val="007B372C"/>
    <w:rsid w:val="007B3D34"/>
    <w:rsid w:val="007B4089"/>
    <w:rsid w:val="007B46DA"/>
    <w:rsid w:val="007B47E9"/>
    <w:rsid w:val="007B530F"/>
    <w:rsid w:val="007B5A5B"/>
    <w:rsid w:val="007B611A"/>
    <w:rsid w:val="007B62FB"/>
    <w:rsid w:val="007B6BA5"/>
    <w:rsid w:val="007B7C35"/>
    <w:rsid w:val="007B7F12"/>
    <w:rsid w:val="007C0CBE"/>
    <w:rsid w:val="007C1DBA"/>
    <w:rsid w:val="007C277A"/>
    <w:rsid w:val="007C2E19"/>
    <w:rsid w:val="007C2F1D"/>
    <w:rsid w:val="007C3090"/>
    <w:rsid w:val="007C3390"/>
    <w:rsid w:val="007C4E68"/>
    <w:rsid w:val="007C4F4B"/>
    <w:rsid w:val="007C5301"/>
    <w:rsid w:val="007C559B"/>
    <w:rsid w:val="007C58AB"/>
    <w:rsid w:val="007C595C"/>
    <w:rsid w:val="007D0E78"/>
    <w:rsid w:val="007D0F16"/>
    <w:rsid w:val="007D0FC1"/>
    <w:rsid w:val="007D1003"/>
    <w:rsid w:val="007D1438"/>
    <w:rsid w:val="007D1EAD"/>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2D1"/>
    <w:rsid w:val="007E33E2"/>
    <w:rsid w:val="007E37A3"/>
    <w:rsid w:val="007E3FEA"/>
    <w:rsid w:val="007E5096"/>
    <w:rsid w:val="007E5318"/>
    <w:rsid w:val="007E5C8F"/>
    <w:rsid w:val="007E601B"/>
    <w:rsid w:val="007E63F3"/>
    <w:rsid w:val="007E685A"/>
    <w:rsid w:val="007E79D9"/>
    <w:rsid w:val="007E79DC"/>
    <w:rsid w:val="007F0305"/>
    <w:rsid w:val="007F06AD"/>
    <w:rsid w:val="007F131E"/>
    <w:rsid w:val="007F1AA4"/>
    <w:rsid w:val="007F1AC3"/>
    <w:rsid w:val="007F1ED1"/>
    <w:rsid w:val="007F2029"/>
    <w:rsid w:val="007F2383"/>
    <w:rsid w:val="007F26E5"/>
    <w:rsid w:val="007F28B8"/>
    <w:rsid w:val="007F3D76"/>
    <w:rsid w:val="007F40E6"/>
    <w:rsid w:val="007F42D4"/>
    <w:rsid w:val="007F42F3"/>
    <w:rsid w:val="007F44D2"/>
    <w:rsid w:val="007F50A1"/>
    <w:rsid w:val="007F6611"/>
    <w:rsid w:val="007F684A"/>
    <w:rsid w:val="007F710A"/>
    <w:rsid w:val="007F75B9"/>
    <w:rsid w:val="007F789C"/>
    <w:rsid w:val="008007AB"/>
    <w:rsid w:val="00801FE6"/>
    <w:rsid w:val="00802462"/>
    <w:rsid w:val="00804E7D"/>
    <w:rsid w:val="0080543F"/>
    <w:rsid w:val="008062AC"/>
    <w:rsid w:val="008065ED"/>
    <w:rsid w:val="008068C6"/>
    <w:rsid w:val="00807814"/>
    <w:rsid w:val="008079F5"/>
    <w:rsid w:val="0081080D"/>
    <w:rsid w:val="00811071"/>
    <w:rsid w:val="00811920"/>
    <w:rsid w:val="00811B14"/>
    <w:rsid w:val="00812D6F"/>
    <w:rsid w:val="00812ED5"/>
    <w:rsid w:val="00813148"/>
    <w:rsid w:val="00813318"/>
    <w:rsid w:val="008133D2"/>
    <w:rsid w:val="00814F84"/>
    <w:rsid w:val="00815AD0"/>
    <w:rsid w:val="00815EDB"/>
    <w:rsid w:val="00816135"/>
    <w:rsid w:val="00816252"/>
    <w:rsid w:val="008164AE"/>
    <w:rsid w:val="00816CF8"/>
    <w:rsid w:val="00816D8A"/>
    <w:rsid w:val="008200B2"/>
    <w:rsid w:val="00821122"/>
    <w:rsid w:val="00821D46"/>
    <w:rsid w:val="008228ED"/>
    <w:rsid w:val="00822DEB"/>
    <w:rsid w:val="00822DF2"/>
    <w:rsid w:val="00823F0F"/>
    <w:rsid w:val="008242D7"/>
    <w:rsid w:val="00824DB0"/>
    <w:rsid w:val="008257B1"/>
    <w:rsid w:val="0082597F"/>
    <w:rsid w:val="008262AB"/>
    <w:rsid w:val="00826426"/>
    <w:rsid w:val="0082699A"/>
    <w:rsid w:val="0082710E"/>
    <w:rsid w:val="008305FB"/>
    <w:rsid w:val="0083074B"/>
    <w:rsid w:val="00830D81"/>
    <w:rsid w:val="008312C9"/>
    <w:rsid w:val="008315A4"/>
    <w:rsid w:val="00831C29"/>
    <w:rsid w:val="00832334"/>
    <w:rsid w:val="008327FD"/>
    <w:rsid w:val="008333DE"/>
    <w:rsid w:val="00833CAA"/>
    <w:rsid w:val="0083414D"/>
    <w:rsid w:val="008348B3"/>
    <w:rsid w:val="00835C31"/>
    <w:rsid w:val="00835EA0"/>
    <w:rsid w:val="00836769"/>
    <w:rsid w:val="00836829"/>
    <w:rsid w:val="00836F00"/>
    <w:rsid w:val="0083752D"/>
    <w:rsid w:val="00837651"/>
    <w:rsid w:val="0083784A"/>
    <w:rsid w:val="00837CC7"/>
    <w:rsid w:val="00840298"/>
    <w:rsid w:val="008408E8"/>
    <w:rsid w:val="00841C5D"/>
    <w:rsid w:val="0084251F"/>
    <w:rsid w:val="00842589"/>
    <w:rsid w:val="00842BAA"/>
    <w:rsid w:val="00843130"/>
    <w:rsid w:val="00843767"/>
    <w:rsid w:val="00844386"/>
    <w:rsid w:val="008458E7"/>
    <w:rsid w:val="00846A55"/>
    <w:rsid w:val="00846E25"/>
    <w:rsid w:val="00847172"/>
    <w:rsid w:val="008500F1"/>
    <w:rsid w:val="0085246A"/>
    <w:rsid w:val="00853186"/>
    <w:rsid w:val="008542CB"/>
    <w:rsid w:val="0085447E"/>
    <w:rsid w:val="00855558"/>
    <w:rsid w:val="00855987"/>
    <w:rsid w:val="00856B31"/>
    <w:rsid w:val="00857078"/>
    <w:rsid w:val="008570DA"/>
    <w:rsid w:val="00857885"/>
    <w:rsid w:val="0086017F"/>
    <w:rsid w:val="008605F7"/>
    <w:rsid w:val="0086079A"/>
    <w:rsid w:val="00860DEE"/>
    <w:rsid w:val="00861989"/>
    <w:rsid w:val="00862170"/>
    <w:rsid w:val="008628A7"/>
    <w:rsid w:val="008631E3"/>
    <w:rsid w:val="008637C1"/>
    <w:rsid w:val="00863A5B"/>
    <w:rsid w:val="00863D93"/>
    <w:rsid w:val="0086478A"/>
    <w:rsid w:val="00864A4B"/>
    <w:rsid w:val="0086544D"/>
    <w:rsid w:val="008655E4"/>
    <w:rsid w:val="00865751"/>
    <w:rsid w:val="00865EFF"/>
    <w:rsid w:val="0086633D"/>
    <w:rsid w:val="00866825"/>
    <w:rsid w:val="00866F13"/>
    <w:rsid w:val="00867023"/>
    <w:rsid w:val="008670CE"/>
    <w:rsid w:val="0086722D"/>
    <w:rsid w:val="008679D9"/>
    <w:rsid w:val="00870260"/>
    <w:rsid w:val="00870FE5"/>
    <w:rsid w:val="00871566"/>
    <w:rsid w:val="00871BCA"/>
    <w:rsid w:val="00871D37"/>
    <w:rsid w:val="00872AC8"/>
    <w:rsid w:val="00872D06"/>
    <w:rsid w:val="00872DAF"/>
    <w:rsid w:val="00872F35"/>
    <w:rsid w:val="00875D94"/>
    <w:rsid w:val="00875ECD"/>
    <w:rsid w:val="00876615"/>
    <w:rsid w:val="008769EA"/>
    <w:rsid w:val="00876C7E"/>
    <w:rsid w:val="00877BEC"/>
    <w:rsid w:val="00877FD3"/>
    <w:rsid w:val="008800C6"/>
    <w:rsid w:val="008803F7"/>
    <w:rsid w:val="00881BF6"/>
    <w:rsid w:val="0088228F"/>
    <w:rsid w:val="00882FF2"/>
    <w:rsid w:val="008840DF"/>
    <w:rsid w:val="00884731"/>
    <w:rsid w:val="00885057"/>
    <w:rsid w:val="0088577B"/>
    <w:rsid w:val="00886049"/>
    <w:rsid w:val="008863EE"/>
    <w:rsid w:val="00886E29"/>
    <w:rsid w:val="00886EC7"/>
    <w:rsid w:val="008873A0"/>
    <w:rsid w:val="008878DE"/>
    <w:rsid w:val="00890C38"/>
    <w:rsid w:val="00890FB0"/>
    <w:rsid w:val="0089127D"/>
    <w:rsid w:val="00891C10"/>
    <w:rsid w:val="00892101"/>
    <w:rsid w:val="00893672"/>
    <w:rsid w:val="00893B14"/>
    <w:rsid w:val="00893D64"/>
    <w:rsid w:val="00894876"/>
    <w:rsid w:val="00895179"/>
    <w:rsid w:val="0089555D"/>
    <w:rsid w:val="00895681"/>
    <w:rsid w:val="00895AF3"/>
    <w:rsid w:val="008979B1"/>
    <w:rsid w:val="00897D46"/>
    <w:rsid w:val="008A0ABE"/>
    <w:rsid w:val="008A1CBB"/>
    <w:rsid w:val="008A1ED5"/>
    <w:rsid w:val="008A2882"/>
    <w:rsid w:val="008A2C30"/>
    <w:rsid w:val="008A2FCE"/>
    <w:rsid w:val="008A314D"/>
    <w:rsid w:val="008A358E"/>
    <w:rsid w:val="008A3AA2"/>
    <w:rsid w:val="008A4930"/>
    <w:rsid w:val="008A518B"/>
    <w:rsid w:val="008A5593"/>
    <w:rsid w:val="008A5E67"/>
    <w:rsid w:val="008A6587"/>
    <w:rsid w:val="008A6A2F"/>
    <w:rsid w:val="008A6B25"/>
    <w:rsid w:val="008A6C4F"/>
    <w:rsid w:val="008A703A"/>
    <w:rsid w:val="008A774F"/>
    <w:rsid w:val="008B002F"/>
    <w:rsid w:val="008B08BC"/>
    <w:rsid w:val="008B12EF"/>
    <w:rsid w:val="008B14B7"/>
    <w:rsid w:val="008B1E69"/>
    <w:rsid w:val="008B1FE5"/>
    <w:rsid w:val="008B2335"/>
    <w:rsid w:val="008B2E36"/>
    <w:rsid w:val="008B5CF0"/>
    <w:rsid w:val="008B6D38"/>
    <w:rsid w:val="008C03D8"/>
    <w:rsid w:val="008C05F1"/>
    <w:rsid w:val="008C104F"/>
    <w:rsid w:val="008C1B44"/>
    <w:rsid w:val="008C1B8D"/>
    <w:rsid w:val="008C2C6C"/>
    <w:rsid w:val="008C3964"/>
    <w:rsid w:val="008C3A11"/>
    <w:rsid w:val="008C3F0A"/>
    <w:rsid w:val="008C400C"/>
    <w:rsid w:val="008C4247"/>
    <w:rsid w:val="008C6E4E"/>
    <w:rsid w:val="008C71CF"/>
    <w:rsid w:val="008C7313"/>
    <w:rsid w:val="008C791A"/>
    <w:rsid w:val="008D0F29"/>
    <w:rsid w:val="008D18BD"/>
    <w:rsid w:val="008D3588"/>
    <w:rsid w:val="008D3989"/>
    <w:rsid w:val="008D3AB4"/>
    <w:rsid w:val="008D3C27"/>
    <w:rsid w:val="008D48F3"/>
    <w:rsid w:val="008D492C"/>
    <w:rsid w:val="008D594C"/>
    <w:rsid w:val="008D6C4B"/>
    <w:rsid w:val="008D78C5"/>
    <w:rsid w:val="008D7DB6"/>
    <w:rsid w:val="008D7DDE"/>
    <w:rsid w:val="008E05D2"/>
    <w:rsid w:val="008E0678"/>
    <w:rsid w:val="008E2F5F"/>
    <w:rsid w:val="008E2FF2"/>
    <w:rsid w:val="008E37C2"/>
    <w:rsid w:val="008F03ED"/>
    <w:rsid w:val="008F07F7"/>
    <w:rsid w:val="008F1067"/>
    <w:rsid w:val="008F1775"/>
    <w:rsid w:val="008F1A93"/>
    <w:rsid w:val="008F2266"/>
    <w:rsid w:val="008F31D2"/>
    <w:rsid w:val="008F32AC"/>
    <w:rsid w:val="008F374D"/>
    <w:rsid w:val="008F395A"/>
    <w:rsid w:val="008F4531"/>
    <w:rsid w:val="008F4D34"/>
    <w:rsid w:val="008F574A"/>
    <w:rsid w:val="008F63DA"/>
    <w:rsid w:val="008F646C"/>
    <w:rsid w:val="008F686E"/>
    <w:rsid w:val="008F795B"/>
    <w:rsid w:val="0090004D"/>
    <w:rsid w:val="00900FB0"/>
    <w:rsid w:val="009010E1"/>
    <w:rsid w:val="00902B35"/>
    <w:rsid w:val="009040C5"/>
    <w:rsid w:val="00904749"/>
    <w:rsid w:val="009052BA"/>
    <w:rsid w:val="009052C7"/>
    <w:rsid w:val="009057DD"/>
    <w:rsid w:val="00906166"/>
    <w:rsid w:val="00906DEB"/>
    <w:rsid w:val="00907D84"/>
    <w:rsid w:val="009108F2"/>
    <w:rsid w:val="00911F33"/>
    <w:rsid w:val="009126F0"/>
    <w:rsid w:val="0091351E"/>
    <w:rsid w:val="00913611"/>
    <w:rsid w:val="0091366D"/>
    <w:rsid w:val="00913932"/>
    <w:rsid w:val="00913C8B"/>
    <w:rsid w:val="00914131"/>
    <w:rsid w:val="0091414B"/>
    <w:rsid w:val="00914294"/>
    <w:rsid w:val="00914DCC"/>
    <w:rsid w:val="00914EEE"/>
    <w:rsid w:val="00915241"/>
    <w:rsid w:val="00915D16"/>
    <w:rsid w:val="00915DC0"/>
    <w:rsid w:val="00915EF6"/>
    <w:rsid w:val="0091617E"/>
    <w:rsid w:val="00916624"/>
    <w:rsid w:val="0091697A"/>
    <w:rsid w:val="00920EAA"/>
    <w:rsid w:val="00921D90"/>
    <w:rsid w:val="009223CA"/>
    <w:rsid w:val="00922544"/>
    <w:rsid w:val="009228D6"/>
    <w:rsid w:val="0092351C"/>
    <w:rsid w:val="0092376D"/>
    <w:rsid w:val="00923980"/>
    <w:rsid w:val="00923AD4"/>
    <w:rsid w:val="00924897"/>
    <w:rsid w:val="009259B6"/>
    <w:rsid w:val="009261DA"/>
    <w:rsid w:val="00926CEE"/>
    <w:rsid w:val="00927013"/>
    <w:rsid w:val="00927D4F"/>
    <w:rsid w:val="009314A6"/>
    <w:rsid w:val="00931791"/>
    <w:rsid w:val="009321B7"/>
    <w:rsid w:val="009323CA"/>
    <w:rsid w:val="009330C2"/>
    <w:rsid w:val="00934864"/>
    <w:rsid w:val="009349DC"/>
    <w:rsid w:val="00935104"/>
    <w:rsid w:val="00935C5A"/>
    <w:rsid w:val="00935E4E"/>
    <w:rsid w:val="00935EBD"/>
    <w:rsid w:val="009366B1"/>
    <w:rsid w:val="00936706"/>
    <w:rsid w:val="00936E5C"/>
    <w:rsid w:val="00936F42"/>
    <w:rsid w:val="00940020"/>
    <w:rsid w:val="00940601"/>
    <w:rsid w:val="00940C68"/>
    <w:rsid w:val="00940F84"/>
    <w:rsid w:val="00940F93"/>
    <w:rsid w:val="009412C7"/>
    <w:rsid w:val="00941363"/>
    <w:rsid w:val="0094245A"/>
    <w:rsid w:val="00942E5B"/>
    <w:rsid w:val="009432E1"/>
    <w:rsid w:val="00943D87"/>
    <w:rsid w:val="009440DF"/>
    <w:rsid w:val="0094468E"/>
    <w:rsid w:val="009448C3"/>
    <w:rsid w:val="00944ADC"/>
    <w:rsid w:val="00944D6C"/>
    <w:rsid w:val="00945281"/>
    <w:rsid w:val="0094763D"/>
    <w:rsid w:val="00947DE7"/>
    <w:rsid w:val="00950B06"/>
    <w:rsid w:val="00950FF1"/>
    <w:rsid w:val="0095168D"/>
    <w:rsid w:val="00951A74"/>
    <w:rsid w:val="00951D5B"/>
    <w:rsid w:val="00951F23"/>
    <w:rsid w:val="009524E9"/>
    <w:rsid w:val="009526F6"/>
    <w:rsid w:val="00953061"/>
    <w:rsid w:val="009539C1"/>
    <w:rsid w:val="00953D1D"/>
    <w:rsid w:val="009545E3"/>
    <w:rsid w:val="0095476E"/>
    <w:rsid w:val="00955497"/>
    <w:rsid w:val="00955A0D"/>
    <w:rsid w:val="00957A10"/>
    <w:rsid w:val="009600E1"/>
    <w:rsid w:val="00960106"/>
    <w:rsid w:val="00960D73"/>
    <w:rsid w:val="00961B39"/>
    <w:rsid w:val="00961E1D"/>
    <w:rsid w:val="00961F59"/>
    <w:rsid w:val="00962984"/>
    <w:rsid w:val="00962990"/>
    <w:rsid w:val="00962A33"/>
    <w:rsid w:val="009636DB"/>
    <w:rsid w:val="00963F45"/>
    <w:rsid w:val="00964618"/>
    <w:rsid w:val="009656EC"/>
    <w:rsid w:val="00965AE7"/>
    <w:rsid w:val="00966E1D"/>
    <w:rsid w:val="009673BE"/>
    <w:rsid w:val="00967B50"/>
    <w:rsid w:val="00967E9C"/>
    <w:rsid w:val="009706D7"/>
    <w:rsid w:val="0097084A"/>
    <w:rsid w:val="00970E8B"/>
    <w:rsid w:val="0097284C"/>
    <w:rsid w:val="00972E21"/>
    <w:rsid w:val="00974EA0"/>
    <w:rsid w:val="009760F3"/>
    <w:rsid w:val="00976BCB"/>
    <w:rsid w:val="00976CFB"/>
    <w:rsid w:val="00980594"/>
    <w:rsid w:val="00982292"/>
    <w:rsid w:val="009827DC"/>
    <w:rsid w:val="009832D3"/>
    <w:rsid w:val="00983B7A"/>
    <w:rsid w:val="00986229"/>
    <w:rsid w:val="009866AF"/>
    <w:rsid w:val="00986FB3"/>
    <w:rsid w:val="00986FBD"/>
    <w:rsid w:val="00990497"/>
    <w:rsid w:val="009910C7"/>
    <w:rsid w:val="009911AE"/>
    <w:rsid w:val="00991218"/>
    <w:rsid w:val="00992219"/>
    <w:rsid w:val="00992ABB"/>
    <w:rsid w:val="00992E61"/>
    <w:rsid w:val="00995084"/>
    <w:rsid w:val="00995CB3"/>
    <w:rsid w:val="009962A9"/>
    <w:rsid w:val="009964F8"/>
    <w:rsid w:val="00996A28"/>
    <w:rsid w:val="009A015C"/>
    <w:rsid w:val="009A0191"/>
    <w:rsid w:val="009A05F7"/>
    <w:rsid w:val="009A066F"/>
    <w:rsid w:val="009A0830"/>
    <w:rsid w:val="009A0E8D"/>
    <w:rsid w:val="009A1DA3"/>
    <w:rsid w:val="009A226B"/>
    <w:rsid w:val="009A24B2"/>
    <w:rsid w:val="009A2ECC"/>
    <w:rsid w:val="009A38BE"/>
    <w:rsid w:val="009A4BBE"/>
    <w:rsid w:val="009A50E0"/>
    <w:rsid w:val="009A5BAA"/>
    <w:rsid w:val="009A6734"/>
    <w:rsid w:val="009A7134"/>
    <w:rsid w:val="009A7505"/>
    <w:rsid w:val="009B009A"/>
    <w:rsid w:val="009B0963"/>
    <w:rsid w:val="009B10F9"/>
    <w:rsid w:val="009B145A"/>
    <w:rsid w:val="009B2503"/>
    <w:rsid w:val="009B26E7"/>
    <w:rsid w:val="009B295B"/>
    <w:rsid w:val="009B36BC"/>
    <w:rsid w:val="009B3744"/>
    <w:rsid w:val="009B38DE"/>
    <w:rsid w:val="009B3C54"/>
    <w:rsid w:val="009B4070"/>
    <w:rsid w:val="009B4ED1"/>
    <w:rsid w:val="009B5D15"/>
    <w:rsid w:val="009B64BB"/>
    <w:rsid w:val="009B658D"/>
    <w:rsid w:val="009B7015"/>
    <w:rsid w:val="009B7CE9"/>
    <w:rsid w:val="009C0086"/>
    <w:rsid w:val="009C0258"/>
    <w:rsid w:val="009C06B0"/>
    <w:rsid w:val="009C0D2D"/>
    <w:rsid w:val="009C17CE"/>
    <w:rsid w:val="009C2402"/>
    <w:rsid w:val="009C2788"/>
    <w:rsid w:val="009C3E09"/>
    <w:rsid w:val="009C5193"/>
    <w:rsid w:val="009C555D"/>
    <w:rsid w:val="009C5C64"/>
    <w:rsid w:val="009C619D"/>
    <w:rsid w:val="009C6287"/>
    <w:rsid w:val="009C671A"/>
    <w:rsid w:val="009C6D6A"/>
    <w:rsid w:val="009C7801"/>
    <w:rsid w:val="009C7A60"/>
    <w:rsid w:val="009D0755"/>
    <w:rsid w:val="009D1C12"/>
    <w:rsid w:val="009D2630"/>
    <w:rsid w:val="009D2C05"/>
    <w:rsid w:val="009D3748"/>
    <w:rsid w:val="009D422F"/>
    <w:rsid w:val="009D573B"/>
    <w:rsid w:val="009D59C7"/>
    <w:rsid w:val="009E132A"/>
    <w:rsid w:val="009E263B"/>
    <w:rsid w:val="009E2D1A"/>
    <w:rsid w:val="009E3266"/>
    <w:rsid w:val="009E3509"/>
    <w:rsid w:val="009E5350"/>
    <w:rsid w:val="009E5748"/>
    <w:rsid w:val="009F0529"/>
    <w:rsid w:val="009F0532"/>
    <w:rsid w:val="009F20FB"/>
    <w:rsid w:val="009F48C8"/>
    <w:rsid w:val="009F505F"/>
    <w:rsid w:val="009F56EA"/>
    <w:rsid w:val="009F7C2D"/>
    <w:rsid w:val="00A00103"/>
    <w:rsid w:val="00A0038D"/>
    <w:rsid w:val="00A00697"/>
    <w:rsid w:val="00A00A3F"/>
    <w:rsid w:val="00A0136F"/>
    <w:rsid w:val="00A01489"/>
    <w:rsid w:val="00A0151A"/>
    <w:rsid w:val="00A01CA1"/>
    <w:rsid w:val="00A02DE4"/>
    <w:rsid w:val="00A04133"/>
    <w:rsid w:val="00A04CA2"/>
    <w:rsid w:val="00A0500A"/>
    <w:rsid w:val="00A056DF"/>
    <w:rsid w:val="00A0644D"/>
    <w:rsid w:val="00A10A2D"/>
    <w:rsid w:val="00A112AA"/>
    <w:rsid w:val="00A1169F"/>
    <w:rsid w:val="00A11F0B"/>
    <w:rsid w:val="00A12653"/>
    <w:rsid w:val="00A1327B"/>
    <w:rsid w:val="00A1434F"/>
    <w:rsid w:val="00A14498"/>
    <w:rsid w:val="00A14A07"/>
    <w:rsid w:val="00A14AFF"/>
    <w:rsid w:val="00A1578E"/>
    <w:rsid w:val="00A16603"/>
    <w:rsid w:val="00A16A78"/>
    <w:rsid w:val="00A177C1"/>
    <w:rsid w:val="00A22145"/>
    <w:rsid w:val="00A223F9"/>
    <w:rsid w:val="00A22C69"/>
    <w:rsid w:val="00A2551A"/>
    <w:rsid w:val="00A25A60"/>
    <w:rsid w:val="00A25BAE"/>
    <w:rsid w:val="00A26389"/>
    <w:rsid w:val="00A26EAB"/>
    <w:rsid w:val="00A3026E"/>
    <w:rsid w:val="00A30ADF"/>
    <w:rsid w:val="00A338F1"/>
    <w:rsid w:val="00A34A40"/>
    <w:rsid w:val="00A35048"/>
    <w:rsid w:val="00A35135"/>
    <w:rsid w:val="00A35416"/>
    <w:rsid w:val="00A35BE0"/>
    <w:rsid w:val="00A36977"/>
    <w:rsid w:val="00A36E1D"/>
    <w:rsid w:val="00A370E5"/>
    <w:rsid w:val="00A37FE4"/>
    <w:rsid w:val="00A41F69"/>
    <w:rsid w:val="00A43611"/>
    <w:rsid w:val="00A43699"/>
    <w:rsid w:val="00A43B78"/>
    <w:rsid w:val="00A449B9"/>
    <w:rsid w:val="00A44D4A"/>
    <w:rsid w:val="00A453D4"/>
    <w:rsid w:val="00A457DD"/>
    <w:rsid w:val="00A470D3"/>
    <w:rsid w:val="00A509FF"/>
    <w:rsid w:val="00A515E5"/>
    <w:rsid w:val="00A51625"/>
    <w:rsid w:val="00A5174F"/>
    <w:rsid w:val="00A51BD4"/>
    <w:rsid w:val="00A51C3F"/>
    <w:rsid w:val="00A520BC"/>
    <w:rsid w:val="00A53360"/>
    <w:rsid w:val="00A53569"/>
    <w:rsid w:val="00A53606"/>
    <w:rsid w:val="00A539F7"/>
    <w:rsid w:val="00A5486D"/>
    <w:rsid w:val="00A548D5"/>
    <w:rsid w:val="00A54EC2"/>
    <w:rsid w:val="00A55594"/>
    <w:rsid w:val="00A55C3D"/>
    <w:rsid w:val="00A55E98"/>
    <w:rsid w:val="00A567E2"/>
    <w:rsid w:val="00A56F66"/>
    <w:rsid w:val="00A57B1B"/>
    <w:rsid w:val="00A6129C"/>
    <w:rsid w:val="00A62DDB"/>
    <w:rsid w:val="00A64EA7"/>
    <w:rsid w:val="00A65E55"/>
    <w:rsid w:val="00A66837"/>
    <w:rsid w:val="00A66F44"/>
    <w:rsid w:val="00A66F7F"/>
    <w:rsid w:val="00A67AE9"/>
    <w:rsid w:val="00A70098"/>
    <w:rsid w:val="00A7045E"/>
    <w:rsid w:val="00A70589"/>
    <w:rsid w:val="00A7181B"/>
    <w:rsid w:val="00A71AE7"/>
    <w:rsid w:val="00A72787"/>
    <w:rsid w:val="00A72F22"/>
    <w:rsid w:val="00A7360F"/>
    <w:rsid w:val="00A74489"/>
    <w:rsid w:val="00A748A6"/>
    <w:rsid w:val="00A749A3"/>
    <w:rsid w:val="00A74A5D"/>
    <w:rsid w:val="00A7621D"/>
    <w:rsid w:val="00A769F4"/>
    <w:rsid w:val="00A76B0F"/>
    <w:rsid w:val="00A776B4"/>
    <w:rsid w:val="00A8111F"/>
    <w:rsid w:val="00A81569"/>
    <w:rsid w:val="00A83BED"/>
    <w:rsid w:val="00A83FFC"/>
    <w:rsid w:val="00A84559"/>
    <w:rsid w:val="00A84569"/>
    <w:rsid w:val="00A846AA"/>
    <w:rsid w:val="00A85240"/>
    <w:rsid w:val="00A855EF"/>
    <w:rsid w:val="00A87C30"/>
    <w:rsid w:val="00A87CF3"/>
    <w:rsid w:val="00A87DA9"/>
    <w:rsid w:val="00A90376"/>
    <w:rsid w:val="00A90677"/>
    <w:rsid w:val="00A90A5C"/>
    <w:rsid w:val="00A90B8B"/>
    <w:rsid w:val="00A90F37"/>
    <w:rsid w:val="00A90F9F"/>
    <w:rsid w:val="00A90FA2"/>
    <w:rsid w:val="00A91395"/>
    <w:rsid w:val="00A91A39"/>
    <w:rsid w:val="00A921D4"/>
    <w:rsid w:val="00A933D3"/>
    <w:rsid w:val="00A93B22"/>
    <w:rsid w:val="00A9407C"/>
    <w:rsid w:val="00A94361"/>
    <w:rsid w:val="00A953B2"/>
    <w:rsid w:val="00A95A32"/>
    <w:rsid w:val="00A95C2E"/>
    <w:rsid w:val="00A96166"/>
    <w:rsid w:val="00A97B46"/>
    <w:rsid w:val="00A97CDA"/>
    <w:rsid w:val="00A97FCB"/>
    <w:rsid w:val="00AA083A"/>
    <w:rsid w:val="00AA0D06"/>
    <w:rsid w:val="00AA26DA"/>
    <w:rsid w:val="00AA293C"/>
    <w:rsid w:val="00AA2CD9"/>
    <w:rsid w:val="00AA422E"/>
    <w:rsid w:val="00AA5714"/>
    <w:rsid w:val="00AA5A22"/>
    <w:rsid w:val="00AA63EF"/>
    <w:rsid w:val="00AB1B74"/>
    <w:rsid w:val="00AB2679"/>
    <w:rsid w:val="00AB3DA5"/>
    <w:rsid w:val="00AB3ED5"/>
    <w:rsid w:val="00AB5729"/>
    <w:rsid w:val="00AB5A13"/>
    <w:rsid w:val="00AB7440"/>
    <w:rsid w:val="00AC0F06"/>
    <w:rsid w:val="00AC1A59"/>
    <w:rsid w:val="00AC1FE0"/>
    <w:rsid w:val="00AC28F1"/>
    <w:rsid w:val="00AC4790"/>
    <w:rsid w:val="00AC5259"/>
    <w:rsid w:val="00AC5823"/>
    <w:rsid w:val="00AC5B09"/>
    <w:rsid w:val="00AC6E56"/>
    <w:rsid w:val="00AD1236"/>
    <w:rsid w:val="00AD2EFF"/>
    <w:rsid w:val="00AD380A"/>
    <w:rsid w:val="00AD448B"/>
    <w:rsid w:val="00AD4E8F"/>
    <w:rsid w:val="00AD6799"/>
    <w:rsid w:val="00AD6EC9"/>
    <w:rsid w:val="00AD7842"/>
    <w:rsid w:val="00AD7EE1"/>
    <w:rsid w:val="00AE16F0"/>
    <w:rsid w:val="00AE1813"/>
    <w:rsid w:val="00AE25D8"/>
    <w:rsid w:val="00AE2A3C"/>
    <w:rsid w:val="00AE2E76"/>
    <w:rsid w:val="00AE3C95"/>
    <w:rsid w:val="00AE40E7"/>
    <w:rsid w:val="00AE5420"/>
    <w:rsid w:val="00AE55D2"/>
    <w:rsid w:val="00AE6A48"/>
    <w:rsid w:val="00AE6C18"/>
    <w:rsid w:val="00AE6CF2"/>
    <w:rsid w:val="00AF02FE"/>
    <w:rsid w:val="00AF087C"/>
    <w:rsid w:val="00AF0D2A"/>
    <w:rsid w:val="00AF102D"/>
    <w:rsid w:val="00AF1296"/>
    <w:rsid w:val="00AF2209"/>
    <w:rsid w:val="00AF233B"/>
    <w:rsid w:val="00AF25D3"/>
    <w:rsid w:val="00AF25EC"/>
    <w:rsid w:val="00AF260C"/>
    <w:rsid w:val="00AF2AE2"/>
    <w:rsid w:val="00AF32AA"/>
    <w:rsid w:val="00AF3EAE"/>
    <w:rsid w:val="00AF3F70"/>
    <w:rsid w:val="00AF3FB9"/>
    <w:rsid w:val="00AF4B2C"/>
    <w:rsid w:val="00AF4CAD"/>
    <w:rsid w:val="00AF553D"/>
    <w:rsid w:val="00AF6F45"/>
    <w:rsid w:val="00AF7532"/>
    <w:rsid w:val="00AF7830"/>
    <w:rsid w:val="00AF7CAE"/>
    <w:rsid w:val="00B00681"/>
    <w:rsid w:val="00B015F0"/>
    <w:rsid w:val="00B01F2E"/>
    <w:rsid w:val="00B0282F"/>
    <w:rsid w:val="00B03B99"/>
    <w:rsid w:val="00B04867"/>
    <w:rsid w:val="00B072FA"/>
    <w:rsid w:val="00B074B2"/>
    <w:rsid w:val="00B07909"/>
    <w:rsid w:val="00B07E22"/>
    <w:rsid w:val="00B116A0"/>
    <w:rsid w:val="00B119A2"/>
    <w:rsid w:val="00B11A9B"/>
    <w:rsid w:val="00B11B30"/>
    <w:rsid w:val="00B123B2"/>
    <w:rsid w:val="00B12737"/>
    <w:rsid w:val="00B12BE7"/>
    <w:rsid w:val="00B135C9"/>
    <w:rsid w:val="00B14406"/>
    <w:rsid w:val="00B16632"/>
    <w:rsid w:val="00B174F7"/>
    <w:rsid w:val="00B17B28"/>
    <w:rsid w:val="00B208BA"/>
    <w:rsid w:val="00B20EFF"/>
    <w:rsid w:val="00B21C06"/>
    <w:rsid w:val="00B24A88"/>
    <w:rsid w:val="00B24E1F"/>
    <w:rsid w:val="00B2530E"/>
    <w:rsid w:val="00B25AEF"/>
    <w:rsid w:val="00B25F97"/>
    <w:rsid w:val="00B26FCC"/>
    <w:rsid w:val="00B27423"/>
    <w:rsid w:val="00B30179"/>
    <w:rsid w:val="00B32B30"/>
    <w:rsid w:val="00B33D17"/>
    <w:rsid w:val="00B34CA7"/>
    <w:rsid w:val="00B34DEA"/>
    <w:rsid w:val="00B34ECE"/>
    <w:rsid w:val="00B35CDD"/>
    <w:rsid w:val="00B36779"/>
    <w:rsid w:val="00B37712"/>
    <w:rsid w:val="00B37E82"/>
    <w:rsid w:val="00B40550"/>
    <w:rsid w:val="00B40607"/>
    <w:rsid w:val="00B4114A"/>
    <w:rsid w:val="00B4123B"/>
    <w:rsid w:val="00B421C1"/>
    <w:rsid w:val="00B4246E"/>
    <w:rsid w:val="00B43B6A"/>
    <w:rsid w:val="00B44D51"/>
    <w:rsid w:val="00B457C7"/>
    <w:rsid w:val="00B46210"/>
    <w:rsid w:val="00B46BC4"/>
    <w:rsid w:val="00B47222"/>
    <w:rsid w:val="00B477B0"/>
    <w:rsid w:val="00B5134F"/>
    <w:rsid w:val="00B52701"/>
    <w:rsid w:val="00B53098"/>
    <w:rsid w:val="00B530EA"/>
    <w:rsid w:val="00B53379"/>
    <w:rsid w:val="00B537F9"/>
    <w:rsid w:val="00B53911"/>
    <w:rsid w:val="00B53C21"/>
    <w:rsid w:val="00B54A54"/>
    <w:rsid w:val="00B54D03"/>
    <w:rsid w:val="00B550B1"/>
    <w:rsid w:val="00B55208"/>
    <w:rsid w:val="00B5539D"/>
    <w:rsid w:val="00B55C71"/>
    <w:rsid w:val="00B56A6D"/>
    <w:rsid w:val="00B56E4A"/>
    <w:rsid w:val="00B56E9C"/>
    <w:rsid w:val="00B57291"/>
    <w:rsid w:val="00B575AC"/>
    <w:rsid w:val="00B57E52"/>
    <w:rsid w:val="00B6086C"/>
    <w:rsid w:val="00B61577"/>
    <w:rsid w:val="00B620D1"/>
    <w:rsid w:val="00B64B1F"/>
    <w:rsid w:val="00B64BE6"/>
    <w:rsid w:val="00B6553F"/>
    <w:rsid w:val="00B663B1"/>
    <w:rsid w:val="00B67061"/>
    <w:rsid w:val="00B7012F"/>
    <w:rsid w:val="00B702FA"/>
    <w:rsid w:val="00B70CFE"/>
    <w:rsid w:val="00B71060"/>
    <w:rsid w:val="00B72084"/>
    <w:rsid w:val="00B728A8"/>
    <w:rsid w:val="00B72966"/>
    <w:rsid w:val="00B72B6C"/>
    <w:rsid w:val="00B72D13"/>
    <w:rsid w:val="00B743BC"/>
    <w:rsid w:val="00B74E4D"/>
    <w:rsid w:val="00B755B1"/>
    <w:rsid w:val="00B7568A"/>
    <w:rsid w:val="00B75899"/>
    <w:rsid w:val="00B7646A"/>
    <w:rsid w:val="00B76760"/>
    <w:rsid w:val="00B76BEA"/>
    <w:rsid w:val="00B77A57"/>
    <w:rsid w:val="00B77D05"/>
    <w:rsid w:val="00B802B3"/>
    <w:rsid w:val="00B805DC"/>
    <w:rsid w:val="00B80636"/>
    <w:rsid w:val="00B80FB5"/>
    <w:rsid w:val="00B81070"/>
    <w:rsid w:val="00B81206"/>
    <w:rsid w:val="00B8152C"/>
    <w:rsid w:val="00B81B69"/>
    <w:rsid w:val="00B81E12"/>
    <w:rsid w:val="00B8278F"/>
    <w:rsid w:val="00B830A5"/>
    <w:rsid w:val="00B83424"/>
    <w:rsid w:val="00B83910"/>
    <w:rsid w:val="00B83EA8"/>
    <w:rsid w:val="00B841C7"/>
    <w:rsid w:val="00B8549E"/>
    <w:rsid w:val="00B8744E"/>
    <w:rsid w:val="00B9013D"/>
    <w:rsid w:val="00B90B8D"/>
    <w:rsid w:val="00B91050"/>
    <w:rsid w:val="00B91289"/>
    <w:rsid w:val="00B921D6"/>
    <w:rsid w:val="00B92416"/>
    <w:rsid w:val="00B92D2F"/>
    <w:rsid w:val="00B93409"/>
    <w:rsid w:val="00B94A6D"/>
    <w:rsid w:val="00B94FEE"/>
    <w:rsid w:val="00B96D46"/>
    <w:rsid w:val="00BA1297"/>
    <w:rsid w:val="00BA138A"/>
    <w:rsid w:val="00BA1E08"/>
    <w:rsid w:val="00BA2F4C"/>
    <w:rsid w:val="00BA36C4"/>
    <w:rsid w:val="00BA372C"/>
    <w:rsid w:val="00BA57C2"/>
    <w:rsid w:val="00BA5945"/>
    <w:rsid w:val="00BA670A"/>
    <w:rsid w:val="00BA6C40"/>
    <w:rsid w:val="00BA6F45"/>
    <w:rsid w:val="00BA726B"/>
    <w:rsid w:val="00BA7D69"/>
    <w:rsid w:val="00BB06ED"/>
    <w:rsid w:val="00BB0FAB"/>
    <w:rsid w:val="00BB1727"/>
    <w:rsid w:val="00BB1F01"/>
    <w:rsid w:val="00BB2B0F"/>
    <w:rsid w:val="00BB35D8"/>
    <w:rsid w:val="00BB3E71"/>
    <w:rsid w:val="00BB410C"/>
    <w:rsid w:val="00BB4543"/>
    <w:rsid w:val="00BB481C"/>
    <w:rsid w:val="00BB532B"/>
    <w:rsid w:val="00BB6B1D"/>
    <w:rsid w:val="00BB6C56"/>
    <w:rsid w:val="00BB7ACE"/>
    <w:rsid w:val="00BB7B40"/>
    <w:rsid w:val="00BB7F8C"/>
    <w:rsid w:val="00BC13F4"/>
    <w:rsid w:val="00BC242A"/>
    <w:rsid w:val="00BC27EB"/>
    <w:rsid w:val="00BC31D4"/>
    <w:rsid w:val="00BC36B2"/>
    <w:rsid w:val="00BC3FA0"/>
    <w:rsid w:val="00BC49BF"/>
    <w:rsid w:val="00BC543C"/>
    <w:rsid w:val="00BC5B7C"/>
    <w:rsid w:val="00BC74E9"/>
    <w:rsid w:val="00BC7BF2"/>
    <w:rsid w:val="00BD00F1"/>
    <w:rsid w:val="00BD074F"/>
    <w:rsid w:val="00BD0C5A"/>
    <w:rsid w:val="00BD0DEF"/>
    <w:rsid w:val="00BD1A9B"/>
    <w:rsid w:val="00BD2371"/>
    <w:rsid w:val="00BD3E77"/>
    <w:rsid w:val="00BD4C4E"/>
    <w:rsid w:val="00BD553D"/>
    <w:rsid w:val="00BD578F"/>
    <w:rsid w:val="00BD5D9D"/>
    <w:rsid w:val="00BD5DAC"/>
    <w:rsid w:val="00BD7245"/>
    <w:rsid w:val="00BD788B"/>
    <w:rsid w:val="00BD7DF6"/>
    <w:rsid w:val="00BE0A47"/>
    <w:rsid w:val="00BE0D92"/>
    <w:rsid w:val="00BE1F86"/>
    <w:rsid w:val="00BE33EA"/>
    <w:rsid w:val="00BE46FA"/>
    <w:rsid w:val="00BE560A"/>
    <w:rsid w:val="00BE5C4A"/>
    <w:rsid w:val="00BE5D3E"/>
    <w:rsid w:val="00BE6341"/>
    <w:rsid w:val="00BE63F8"/>
    <w:rsid w:val="00BE75B7"/>
    <w:rsid w:val="00BF03E9"/>
    <w:rsid w:val="00BF06EF"/>
    <w:rsid w:val="00BF0D69"/>
    <w:rsid w:val="00BF3EA2"/>
    <w:rsid w:val="00BF4AFF"/>
    <w:rsid w:val="00BF4D22"/>
    <w:rsid w:val="00BF4EC6"/>
    <w:rsid w:val="00BF4FBB"/>
    <w:rsid w:val="00BF52B3"/>
    <w:rsid w:val="00BF538C"/>
    <w:rsid w:val="00BF56EA"/>
    <w:rsid w:val="00BF6208"/>
    <w:rsid w:val="00BF6370"/>
    <w:rsid w:val="00BF68A8"/>
    <w:rsid w:val="00BF7855"/>
    <w:rsid w:val="00C00F5B"/>
    <w:rsid w:val="00C0151E"/>
    <w:rsid w:val="00C021B3"/>
    <w:rsid w:val="00C02471"/>
    <w:rsid w:val="00C02A34"/>
    <w:rsid w:val="00C03005"/>
    <w:rsid w:val="00C03412"/>
    <w:rsid w:val="00C03F4E"/>
    <w:rsid w:val="00C043BD"/>
    <w:rsid w:val="00C04C4A"/>
    <w:rsid w:val="00C0628C"/>
    <w:rsid w:val="00C0670B"/>
    <w:rsid w:val="00C06D0E"/>
    <w:rsid w:val="00C11A03"/>
    <w:rsid w:val="00C11C9F"/>
    <w:rsid w:val="00C120FA"/>
    <w:rsid w:val="00C12C6E"/>
    <w:rsid w:val="00C1318B"/>
    <w:rsid w:val="00C14093"/>
    <w:rsid w:val="00C1420F"/>
    <w:rsid w:val="00C1470C"/>
    <w:rsid w:val="00C14999"/>
    <w:rsid w:val="00C14A35"/>
    <w:rsid w:val="00C14AA6"/>
    <w:rsid w:val="00C14D7C"/>
    <w:rsid w:val="00C159B4"/>
    <w:rsid w:val="00C15BEB"/>
    <w:rsid w:val="00C165E7"/>
    <w:rsid w:val="00C16C6B"/>
    <w:rsid w:val="00C17010"/>
    <w:rsid w:val="00C17352"/>
    <w:rsid w:val="00C1786F"/>
    <w:rsid w:val="00C17A24"/>
    <w:rsid w:val="00C17F69"/>
    <w:rsid w:val="00C200E7"/>
    <w:rsid w:val="00C206FA"/>
    <w:rsid w:val="00C20E0F"/>
    <w:rsid w:val="00C2127B"/>
    <w:rsid w:val="00C228FE"/>
    <w:rsid w:val="00C22C0C"/>
    <w:rsid w:val="00C23513"/>
    <w:rsid w:val="00C23F80"/>
    <w:rsid w:val="00C277C6"/>
    <w:rsid w:val="00C30181"/>
    <w:rsid w:val="00C302C6"/>
    <w:rsid w:val="00C3049E"/>
    <w:rsid w:val="00C3084F"/>
    <w:rsid w:val="00C31425"/>
    <w:rsid w:val="00C3146E"/>
    <w:rsid w:val="00C324AC"/>
    <w:rsid w:val="00C32639"/>
    <w:rsid w:val="00C3298C"/>
    <w:rsid w:val="00C32CCB"/>
    <w:rsid w:val="00C3338B"/>
    <w:rsid w:val="00C33CBE"/>
    <w:rsid w:val="00C34736"/>
    <w:rsid w:val="00C34B10"/>
    <w:rsid w:val="00C35658"/>
    <w:rsid w:val="00C36DF7"/>
    <w:rsid w:val="00C3741F"/>
    <w:rsid w:val="00C4076B"/>
    <w:rsid w:val="00C40D9C"/>
    <w:rsid w:val="00C40F8F"/>
    <w:rsid w:val="00C41523"/>
    <w:rsid w:val="00C4197C"/>
    <w:rsid w:val="00C419CE"/>
    <w:rsid w:val="00C422CB"/>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3B0"/>
    <w:rsid w:val="00C54EDA"/>
    <w:rsid w:val="00C5562E"/>
    <w:rsid w:val="00C55BA6"/>
    <w:rsid w:val="00C55E64"/>
    <w:rsid w:val="00C55FF5"/>
    <w:rsid w:val="00C56FC6"/>
    <w:rsid w:val="00C5775D"/>
    <w:rsid w:val="00C57FC6"/>
    <w:rsid w:val="00C60B3E"/>
    <w:rsid w:val="00C60D55"/>
    <w:rsid w:val="00C61C0C"/>
    <w:rsid w:val="00C61D58"/>
    <w:rsid w:val="00C61E8A"/>
    <w:rsid w:val="00C627E7"/>
    <w:rsid w:val="00C629A0"/>
    <w:rsid w:val="00C638D6"/>
    <w:rsid w:val="00C63F86"/>
    <w:rsid w:val="00C64629"/>
    <w:rsid w:val="00C64A45"/>
    <w:rsid w:val="00C64CB3"/>
    <w:rsid w:val="00C6539D"/>
    <w:rsid w:val="00C65739"/>
    <w:rsid w:val="00C67D31"/>
    <w:rsid w:val="00C70130"/>
    <w:rsid w:val="00C70139"/>
    <w:rsid w:val="00C70180"/>
    <w:rsid w:val="00C7100A"/>
    <w:rsid w:val="00C719E5"/>
    <w:rsid w:val="00C7249D"/>
    <w:rsid w:val="00C72906"/>
    <w:rsid w:val="00C73CCF"/>
    <w:rsid w:val="00C74157"/>
    <w:rsid w:val="00C745C3"/>
    <w:rsid w:val="00C74E6F"/>
    <w:rsid w:val="00C75076"/>
    <w:rsid w:val="00C7592E"/>
    <w:rsid w:val="00C759B7"/>
    <w:rsid w:val="00C75D61"/>
    <w:rsid w:val="00C76E29"/>
    <w:rsid w:val="00C77377"/>
    <w:rsid w:val="00C80243"/>
    <w:rsid w:val="00C80A5A"/>
    <w:rsid w:val="00C80D36"/>
    <w:rsid w:val="00C80DB6"/>
    <w:rsid w:val="00C81208"/>
    <w:rsid w:val="00C818BF"/>
    <w:rsid w:val="00C82220"/>
    <w:rsid w:val="00C82CCB"/>
    <w:rsid w:val="00C82FF9"/>
    <w:rsid w:val="00C83282"/>
    <w:rsid w:val="00C836EF"/>
    <w:rsid w:val="00C83C63"/>
    <w:rsid w:val="00C8661D"/>
    <w:rsid w:val="00C878DB"/>
    <w:rsid w:val="00C905A8"/>
    <w:rsid w:val="00C908CB"/>
    <w:rsid w:val="00C90AFA"/>
    <w:rsid w:val="00C91BED"/>
    <w:rsid w:val="00C91C84"/>
    <w:rsid w:val="00C91D63"/>
    <w:rsid w:val="00C929B0"/>
    <w:rsid w:val="00C944D7"/>
    <w:rsid w:val="00C94611"/>
    <w:rsid w:val="00C94667"/>
    <w:rsid w:val="00C9478E"/>
    <w:rsid w:val="00C9563B"/>
    <w:rsid w:val="00C9617F"/>
    <w:rsid w:val="00C9661A"/>
    <w:rsid w:val="00C96A67"/>
    <w:rsid w:val="00C96DF2"/>
    <w:rsid w:val="00C97374"/>
    <w:rsid w:val="00C973B2"/>
    <w:rsid w:val="00CA0D54"/>
    <w:rsid w:val="00CA0F2C"/>
    <w:rsid w:val="00CA0FAD"/>
    <w:rsid w:val="00CA1852"/>
    <w:rsid w:val="00CA20E6"/>
    <w:rsid w:val="00CA3C0F"/>
    <w:rsid w:val="00CA3E2B"/>
    <w:rsid w:val="00CA52B2"/>
    <w:rsid w:val="00CA54D7"/>
    <w:rsid w:val="00CA791A"/>
    <w:rsid w:val="00CB0576"/>
    <w:rsid w:val="00CB0F2B"/>
    <w:rsid w:val="00CB2786"/>
    <w:rsid w:val="00CB2EDA"/>
    <w:rsid w:val="00CB3B10"/>
    <w:rsid w:val="00CB3E03"/>
    <w:rsid w:val="00CB59EB"/>
    <w:rsid w:val="00CB5B01"/>
    <w:rsid w:val="00CB5D7B"/>
    <w:rsid w:val="00CB6208"/>
    <w:rsid w:val="00CB65DA"/>
    <w:rsid w:val="00CB6E8B"/>
    <w:rsid w:val="00CB73A1"/>
    <w:rsid w:val="00CB7907"/>
    <w:rsid w:val="00CB7D84"/>
    <w:rsid w:val="00CB7E97"/>
    <w:rsid w:val="00CC0FB6"/>
    <w:rsid w:val="00CC1072"/>
    <w:rsid w:val="00CC28BD"/>
    <w:rsid w:val="00CC3979"/>
    <w:rsid w:val="00CC4ADA"/>
    <w:rsid w:val="00CC4B0B"/>
    <w:rsid w:val="00CC5861"/>
    <w:rsid w:val="00CC5E16"/>
    <w:rsid w:val="00CC62DC"/>
    <w:rsid w:val="00CC63A0"/>
    <w:rsid w:val="00CD0EE4"/>
    <w:rsid w:val="00CD2AD0"/>
    <w:rsid w:val="00CD2B75"/>
    <w:rsid w:val="00CD336F"/>
    <w:rsid w:val="00CD4004"/>
    <w:rsid w:val="00CD490F"/>
    <w:rsid w:val="00CD4AA6"/>
    <w:rsid w:val="00CD5510"/>
    <w:rsid w:val="00CD5641"/>
    <w:rsid w:val="00CD67C2"/>
    <w:rsid w:val="00CD6D5C"/>
    <w:rsid w:val="00CD7E18"/>
    <w:rsid w:val="00CE0893"/>
    <w:rsid w:val="00CE163D"/>
    <w:rsid w:val="00CE16CC"/>
    <w:rsid w:val="00CE2420"/>
    <w:rsid w:val="00CE2F5B"/>
    <w:rsid w:val="00CE319C"/>
    <w:rsid w:val="00CE3B27"/>
    <w:rsid w:val="00CE40DC"/>
    <w:rsid w:val="00CE44C6"/>
    <w:rsid w:val="00CE4A8F"/>
    <w:rsid w:val="00CE5032"/>
    <w:rsid w:val="00CE581B"/>
    <w:rsid w:val="00CE5B4A"/>
    <w:rsid w:val="00CE5F4A"/>
    <w:rsid w:val="00CE622A"/>
    <w:rsid w:val="00CE67E2"/>
    <w:rsid w:val="00CE6A09"/>
    <w:rsid w:val="00CE72F0"/>
    <w:rsid w:val="00CE7364"/>
    <w:rsid w:val="00CE7D6C"/>
    <w:rsid w:val="00CF0641"/>
    <w:rsid w:val="00CF0940"/>
    <w:rsid w:val="00CF2DB6"/>
    <w:rsid w:val="00CF3535"/>
    <w:rsid w:val="00CF39A5"/>
    <w:rsid w:val="00CF41CD"/>
    <w:rsid w:val="00CF6B0A"/>
    <w:rsid w:val="00CF75DF"/>
    <w:rsid w:val="00CF7ECD"/>
    <w:rsid w:val="00D00284"/>
    <w:rsid w:val="00D002A3"/>
    <w:rsid w:val="00D005F3"/>
    <w:rsid w:val="00D020CD"/>
    <w:rsid w:val="00D0279F"/>
    <w:rsid w:val="00D02A78"/>
    <w:rsid w:val="00D030DA"/>
    <w:rsid w:val="00D031F6"/>
    <w:rsid w:val="00D0376C"/>
    <w:rsid w:val="00D038F2"/>
    <w:rsid w:val="00D03C6B"/>
    <w:rsid w:val="00D03D06"/>
    <w:rsid w:val="00D03FB2"/>
    <w:rsid w:val="00D0439F"/>
    <w:rsid w:val="00D04951"/>
    <w:rsid w:val="00D04C60"/>
    <w:rsid w:val="00D0505A"/>
    <w:rsid w:val="00D05663"/>
    <w:rsid w:val="00D061FE"/>
    <w:rsid w:val="00D074BE"/>
    <w:rsid w:val="00D07BF2"/>
    <w:rsid w:val="00D1082E"/>
    <w:rsid w:val="00D10E2C"/>
    <w:rsid w:val="00D114D3"/>
    <w:rsid w:val="00D11610"/>
    <w:rsid w:val="00D12468"/>
    <w:rsid w:val="00D12E78"/>
    <w:rsid w:val="00D136D2"/>
    <w:rsid w:val="00D13C34"/>
    <w:rsid w:val="00D14394"/>
    <w:rsid w:val="00D14488"/>
    <w:rsid w:val="00D15FF4"/>
    <w:rsid w:val="00D161EB"/>
    <w:rsid w:val="00D16514"/>
    <w:rsid w:val="00D174AA"/>
    <w:rsid w:val="00D17D03"/>
    <w:rsid w:val="00D2031B"/>
    <w:rsid w:val="00D20B99"/>
    <w:rsid w:val="00D20EE5"/>
    <w:rsid w:val="00D21A54"/>
    <w:rsid w:val="00D21E1A"/>
    <w:rsid w:val="00D248B6"/>
    <w:rsid w:val="00D24AFC"/>
    <w:rsid w:val="00D2548F"/>
    <w:rsid w:val="00D25FE2"/>
    <w:rsid w:val="00D2634C"/>
    <w:rsid w:val="00D26C71"/>
    <w:rsid w:val="00D26E07"/>
    <w:rsid w:val="00D27004"/>
    <w:rsid w:val="00D270CB"/>
    <w:rsid w:val="00D272A9"/>
    <w:rsid w:val="00D27C69"/>
    <w:rsid w:val="00D30597"/>
    <w:rsid w:val="00D30EAF"/>
    <w:rsid w:val="00D31CBF"/>
    <w:rsid w:val="00D321E3"/>
    <w:rsid w:val="00D332C6"/>
    <w:rsid w:val="00D3338C"/>
    <w:rsid w:val="00D33E52"/>
    <w:rsid w:val="00D34E59"/>
    <w:rsid w:val="00D351B0"/>
    <w:rsid w:val="00D35848"/>
    <w:rsid w:val="00D35F31"/>
    <w:rsid w:val="00D35F53"/>
    <w:rsid w:val="00D3710D"/>
    <w:rsid w:val="00D3742E"/>
    <w:rsid w:val="00D3764A"/>
    <w:rsid w:val="00D37CEA"/>
    <w:rsid w:val="00D4009D"/>
    <w:rsid w:val="00D401D9"/>
    <w:rsid w:val="00D4171B"/>
    <w:rsid w:val="00D4173B"/>
    <w:rsid w:val="00D418D8"/>
    <w:rsid w:val="00D42717"/>
    <w:rsid w:val="00D42741"/>
    <w:rsid w:val="00D42B28"/>
    <w:rsid w:val="00D42B92"/>
    <w:rsid w:val="00D42CD9"/>
    <w:rsid w:val="00D42FF9"/>
    <w:rsid w:val="00D4302F"/>
    <w:rsid w:val="00D430BF"/>
    <w:rsid w:val="00D43252"/>
    <w:rsid w:val="00D435DB"/>
    <w:rsid w:val="00D450E8"/>
    <w:rsid w:val="00D452C5"/>
    <w:rsid w:val="00D45CC9"/>
    <w:rsid w:val="00D46157"/>
    <w:rsid w:val="00D46407"/>
    <w:rsid w:val="00D46611"/>
    <w:rsid w:val="00D478F1"/>
    <w:rsid w:val="00D47E22"/>
    <w:rsid w:val="00D47EEA"/>
    <w:rsid w:val="00D50AE5"/>
    <w:rsid w:val="00D514AD"/>
    <w:rsid w:val="00D52496"/>
    <w:rsid w:val="00D531BE"/>
    <w:rsid w:val="00D54489"/>
    <w:rsid w:val="00D54A3A"/>
    <w:rsid w:val="00D556AE"/>
    <w:rsid w:val="00D56030"/>
    <w:rsid w:val="00D56CC4"/>
    <w:rsid w:val="00D60EE2"/>
    <w:rsid w:val="00D6175C"/>
    <w:rsid w:val="00D633A6"/>
    <w:rsid w:val="00D648E3"/>
    <w:rsid w:val="00D652A8"/>
    <w:rsid w:val="00D66709"/>
    <w:rsid w:val="00D66C43"/>
    <w:rsid w:val="00D678C9"/>
    <w:rsid w:val="00D70F4E"/>
    <w:rsid w:val="00D72839"/>
    <w:rsid w:val="00D7298F"/>
    <w:rsid w:val="00D73DDB"/>
    <w:rsid w:val="00D74367"/>
    <w:rsid w:val="00D7493F"/>
    <w:rsid w:val="00D759CC"/>
    <w:rsid w:val="00D75D92"/>
    <w:rsid w:val="00D76408"/>
    <w:rsid w:val="00D76A2F"/>
    <w:rsid w:val="00D76C90"/>
    <w:rsid w:val="00D773DF"/>
    <w:rsid w:val="00D77717"/>
    <w:rsid w:val="00D77744"/>
    <w:rsid w:val="00D77A18"/>
    <w:rsid w:val="00D81399"/>
    <w:rsid w:val="00D814CE"/>
    <w:rsid w:val="00D814F9"/>
    <w:rsid w:val="00D81D89"/>
    <w:rsid w:val="00D828C9"/>
    <w:rsid w:val="00D829D4"/>
    <w:rsid w:val="00D834A3"/>
    <w:rsid w:val="00D83684"/>
    <w:rsid w:val="00D84187"/>
    <w:rsid w:val="00D84234"/>
    <w:rsid w:val="00D85165"/>
    <w:rsid w:val="00D864A7"/>
    <w:rsid w:val="00D87DD6"/>
    <w:rsid w:val="00D91784"/>
    <w:rsid w:val="00D91C6F"/>
    <w:rsid w:val="00D924B0"/>
    <w:rsid w:val="00D924D5"/>
    <w:rsid w:val="00D93719"/>
    <w:rsid w:val="00D93987"/>
    <w:rsid w:val="00D93E4C"/>
    <w:rsid w:val="00D9503E"/>
    <w:rsid w:val="00D95303"/>
    <w:rsid w:val="00D95A1A"/>
    <w:rsid w:val="00D95C8E"/>
    <w:rsid w:val="00D96CE0"/>
    <w:rsid w:val="00D9739D"/>
    <w:rsid w:val="00D973B6"/>
    <w:rsid w:val="00D978C6"/>
    <w:rsid w:val="00D97A50"/>
    <w:rsid w:val="00DA143C"/>
    <w:rsid w:val="00DA21D4"/>
    <w:rsid w:val="00DA2403"/>
    <w:rsid w:val="00DA2804"/>
    <w:rsid w:val="00DA3C1C"/>
    <w:rsid w:val="00DA4B8E"/>
    <w:rsid w:val="00DA5A85"/>
    <w:rsid w:val="00DA63CE"/>
    <w:rsid w:val="00DA75FC"/>
    <w:rsid w:val="00DA77C0"/>
    <w:rsid w:val="00DA7C9F"/>
    <w:rsid w:val="00DB00C5"/>
    <w:rsid w:val="00DB0701"/>
    <w:rsid w:val="00DB0A2D"/>
    <w:rsid w:val="00DB0EC7"/>
    <w:rsid w:val="00DB1EA9"/>
    <w:rsid w:val="00DB1FFB"/>
    <w:rsid w:val="00DB2094"/>
    <w:rsid w:val="00DB2C62"/>
    <w:rsid w:val="00DB2EC4"/>
    <w:rsid w:val="00DB3311"/>
    <w:rsid w:val="00DB35FB"/>
    <w:rsid w:val="00DB3BDE"/>
    <w:rsid w:val="00DB3DC1"/>
    <w:rsid w:val="00DB3F6C"/>
    <w:rsid w:val="00DB4837"/>
    <w:rsid w:val="00DB5F48"/>
    <w:rsid w:val="00DB600A"/>
    <w:rsid w:val="00DB78EF"/>
    <w:rsid w:val="00DB7C27"/>
    <w:rsid w:val="00DB7E31"/>
    <w:rsid w:val="00DC00B7"/>
    <w:rsid w:val="00DC016E"/>
    <w:rsid w:val="00DC0B3D"/>
    <w:rsid w:val="00DC0B7A"/>
    <w:rsid w:val="00DC2F72"/>
    <w:rsid w:val="00DC34D0"/>
    <w:rsid w:val="00DC3806"/>
    <w:rsid w:val="00DC38FA"/>
    <w:rsid w:val="00DC3EB6"/>
    <w:rsid w:val="00DC49FD"/>
    <w:rsid w:val="00DC57B4"/>
    <w:rsid w:val="00DC58CF"/>
    <w:rsid w:val="00DC6D39"/>
    <w:rsid w:val="00DC76B1"/>
    <w:rsid w:val="00DD17E2"/>
    <w:rsid w:val="00DD236C"/>
    <w:rsid w:val="00DD2398"/>
    <w:rsid w:val="00DD28F2"/>
    <w:rsid w:val="00DD3229"/>
    <w:rsid w:val="00DD58E1"/>
    <w:rsid w:val="00DD5E63"/>
    <w:rsid w:val="00DE0A8E"/>
    <w:rsid w:val="00DE1C02"/>
    <w:rsid w:val="00DE3C33"/>
    <w:rsid w:val="00DE40E9"/>
    <w:rsid w:val="00DE5756"/>
    <w:rsid w:val="00DE5EE2"/>
    <w:rsid w:val="00DE6573"/>
    <w:rsid w:val="00DE7A0E"/>
    <w:rsid w:val="00DF0C2D"/>
    <w:rsid w:val="00DF0C95"/>
    <w:rsid w:val="00DF0F92"/>
    <w:rsid w:val="00DF1CBE"/>
    <w:rsid w:val="00DF1DBF"/>
    <w:rsid w:val="00DF2151"/>
    <w:rsid w:val="00DF2962"/>
    <w:rsid w:val="00DF2B70"/>
    <w:rsid w:val="00DF32D0"/>
    <w:rsid w:val="00DF3373"/>
    <w:rsid w:val="00DF36C0"/>
    <w:rsid w:val="00DF3E3A"/>
    <w:rsid w:val="00DF4F0B"/>
    <w:rsid w:val="00DF55BE"/>
    <w:rsid w:val="00DF5A5B"/>
    <w:rsid w:val="00DF618D"/>
    <w:rsid w:val="00DF7001"/>
    <w:rsid w:val="00DF7D3D"/>
    <w:rsid w:val="00DF7DFE"/>
    <w:rsid w:val="00E010EB"/>
    <w:rsid w:val="00E019AB"/>
    <w:rsid w:val="00E01B43"/>
    <w:rsid w:val="00E02391"/>
    <w:rsid w:val="00E027C9"/>
    <w:rsid w:val="00E03782"/>
    <w:rsid w:val="00E03A50"/>
    <w:rsid w:val="00E03EE3"/>
    <w:rsid w:val="00E0416D"/>
    <w:rsid w:val="00E046DF"/>
    <w:rsid w:val="00E0532C"/>
    <w:rsid w:val="00E06151"/>
    <w:rsid w:val="00E07251"/>
    <w:rsid w:val="00E102F1"/>
    <w:rsid w:val="00E10A8F"/>
    <w:rsid w:val="00E10F4C"/>
    <w:rsid w:val="00E1133B"/>
    <w:rsid w:val="00E11C0E"/>
    <w:rsid w:val="00E12394"/>
    <w:rsid w:val="00E12B12"/>
    <w:rsid w:val="00E12CED"/>
    <w:rsid w:val="00E160C0"/>
    <w:rsid w:val="00E16520"/>
    <w:rsid w:val="00E16640"/>
    <w:rsid w:val="00E22B0C"/>
    <w:rsid w:val="00E22B80"/>
    <w:rsid w:val="00E24F31"/>
    <w:rsid w:val="00E25A9C"/>
    <w:rsid w:val="00E25B71"/>
    <w:rsid w:val="00E2672F"/>
    <w:rsid w:val="00E26843"/>
    <w:rsid w:val="00E26872"/>
    <w:rsid w:val="00E27346"/>
    <w:rsid w:val="00E2788A"/>
    <w:rsid w:val="00E27A26"/>
    <w:rsid w:val="00E27CFA"/>
    <w:rsid w:val="00E27D5F"/>
    <w:rsid w:val="00E30C6D"/>
    <w:rsid w:val="00E30EC1"/>
    <w:rsid w:val="00E31EF2"/>
    <w:rsid w:val="00E32F4E"/>
    <w:rsid w:val="00E32FAB"/>
    <w:rsid w:val="00E33588"/>
    <w:rsid w:val="00E335D1"/>
    <w:rsid w:val="00E34890"/>
    <w:rsid w:val="00E360E4"/>
    <w:rsid w:val="00E36497"/>
    <w:rsid w:val="00E36779"/>
    <w:rsid w:val="00E37F22"/>
    <w:rsid w:val="00E37F41"/>
    <w:rsid w:val="00E40A45"/>
    <w:rsid w:val="00E40C16"/>
    <w:rsid w:val="00E41BA6"/>
    <w:rsid w:val="00E426D9"/>
    <w:rsid w:val="00E429EF"/>
    <w:rsid w:val="00E43AD4"/>
    <w:rsid w:val="00E44084"/>
    <w:rsid w:val="00E447AE"/>
    <w:rsid w:val="00E44AB3"/>
    <w:rsid w:val="00E44ECD"/>
    <w:rsid w:val="00E4556C"/>
    <w:rsid w:val="00E45B14"/>
    <w:rsid w:val="00E46476"/>
    <w:rsid w:val="00E46953"/>
    <w:rsid w:val="00E47350"/>
    <w:rsid w:val="00E503D8"/>
    <w:rsid w:val="00E525CF"/>
    <w:rsid w:val="00E52BA5"/>
    <w:rsid w:val="00E54547"/>
    <w:rsid w:val="00E5478E"/>
    <w:rsid w:val="00E54AA5"/>
    <w:rsid w:val="00E552B0"/>
    <w:rsid w:val="00E560CA"/>
    <w:rsid w:val="00E566C4"/>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0AEB"/>
    <w:rsid w:val="00E71BC8"/>
    <w:rsid w:val="00E71FC9"/>
    <w:rsid w:val="00E72315"/>
    <w:rsid w:val="00E72548"/>
    <w:rsid w:val="00E7260F"/>
    <w:rsid w:val="00E72AD4"/>
    <w:rsid w:val="00E72BB5"/>
    <w:rsid w:val="00E7386C"/>
    <w:rsid w:val="00E738FE"/>
    <w:rsid w:val="00E73B4E"/>
    <w:rsid w:val="00E73BD5"/>
    <w:rsid w:val="00E73ED4"/>
    <w:rsid w:val="00E73F5D"/>
    <w:rsid w:val="00E7416D"/>
    <w:rsid w:val="00E74546"/>
    <w:rsid w:val="00E75E9C"/>
    <w:rsid w:val="00E7683D"/>
    <w:rsid w:val="00E7727F"/>
    <w:rsid w:val="00E77E4E"/>
    <w:rsid w:val="00E8093D"/>
    <w:rsid w:val="00E80AB7"/>
    <w:rsid w:val="00E81046"/>
    <w:rsid w:val="00E814C0"/>
    <w:rsid w:val="00E81AB9"/>
    <w:rsid w:val="00E820FE"/>
    <w:rsid w:val="00E828ED"/>
    <w:rsid w:val="00E8294C"/>
    <w:rsid w:val="00E82ACA"/>
    <w:rsid w:val="00E82B5F"/>
    <w:rsid w:val="00E8321E"/>
    <w:rsid w:val="00E83F80"/>
    <w:rsid w:val="00E85F77"/>
    <w:rsid w:val="00E875A7"/>
    <w:rsid w:val="00E87F7C"/>
    <w:rsid w:val="00E90906"/>
    <w:rsid w:val="00E90D97"/>
    <w:rsid w:val="00E90F82"/>
    <w:rsid w:val="00E91921"/>
    <w:rsid w:val="00E91BC8"/>
    <w:rsid w:val="00E91C42"/>
    <w:rsid w:val="00E92AA3"/>
    <w:rsid w:val="00E935A8"/>
    <w:rsid w:val="00E936FE"/>
    <w:rsid w:val="00E93C5B"/>
    <w:rsid w:val="00E93FA6"/>
    <w:rsid w:val="00E940E2"/>
    <w:rsid w:val="00E951C0"/>
    <w:rsid w:val="00E95B37"/>
    <w:rsid w:val="00E96630"/>
    <w:rsid w:val="00E970F0"/>
    <w:rsid w:val="00E9758E"/>
    <w:rsid w:val="00E976C0"/>
    <w:rsid w:val="00E977C2"/>
    <w:rsid w:val="00E97AF4"/>
    <w:rsid w:val="00EA0D2A"/>
    <w:rsid w:val="00EA1443"/>
    <w:rsid w:val="00EA14C0"/>
    <w:rsid w:val="00EA14C7"/>
    <w:rsid w:val="00EA1765"/>
    <w:rsid w:val="00EA1DC3"/>
    <w:rsid w:val="00EA1E04"/>
    <w:rsid w:val="00EA2776"/>
    <w:rsid w:val="00EA2845"/>
    <w:rsid w:val="00EA29A4"/>
    <w:rsid w:val="00EA2A77"/>
    <w:rsid w:val="00EA31DB"/>
    <w:rsid w:val="00EA3B29"/>
    <w:rsid w:val="00EA4FEE"/>
    <w:rsid w:val="00EA53DC"/>
    <w:rsid w:val="00EA5A06"/>
    <w:rsid w:val="00EA6A01"/>
    <w:rsid w:val="00EA7542"/>
    <w:rsid w:val="00EA7AB1"/>
    <w:rsid w:val="00EB006E"/>
    <w:rsid w:val="00EB113F"/>
    <w:rsid w:val="00EB1A55"/>
    <w:rsid w:val="00EB1C9F"/>
    <w:rsid w:val="00EB1E55"/>
    <w:rsid w:val="00EB1EAD"/>
    <w:rsid w:val="00EB1F45"/>
    <w:rsid w:val="00EB228C"/>
    <w:rsid w:val="00EB2659"/>
    <w:rsid w:val="00EB383C"/>
    <w:rsid w:val="00EB3A6D"/>
    <w:rsid w:val="00EB7493"/>
    <w:rsid w:val="00EC0A94"/>
    <w:rsid w:val="00EC1649"/>
    <w:rsid w:val="00EC2BB2"/>
    <w:rsid w:val="00EC36FF"/>
    <w:rsid w:val="00EC3AD4"/>
    <w:rsid w:val="00EC6158"/>
    <w:rsid w:val="00EC64CF"/>
    <w:rsid w:val="00EC7408"/>
    <w:rsid w:val="00EC790C"/>
    <w:rsid w:val="00ED26FF"/>
    <w:rsid w:val="00ED30DE"/>
    <w:rsid w:val="00ED4C16"/>
    <w:rsid w:val="00ED4F69"/>
    <w:rsid w:val="00ED5696"/>
    <w:rsid w:val="00ED7241"/>
    <w:rsid w:val="00ED725F"/>
    <w:rsid w:val="00ED74D2"/>
    <w:rsid w:val="00ED7576"/>
    <w:rsid w:val="00ED7A2A"/>
    <w:rsid w:val="00ED7F3E"/>
    <w:rsid w:val="00EE0010"/>
    <w:rsid w:val="00EE029E"/>
    <w:rsid w:val="00EE0471"/>
    <w:rsid w:val="00EE16EE"/>
    <w:rsid w:val="00EE1DDB"/>
    <w:rsid w:val="00EE26B9"/>
    <w:rsid w:val="00EE3393"/>
    <w:rsid w:val="00EE4E37"/>
    <w:rsid w:val="00EE5173"/>
    <w:rsid w:val="00EE54C3"/>
    <w:rsid w:val="00EE55B6"/>
    <w:rsid w:val="00EE5C24"/>
    <w:rsid w:val="00EE5C3C"/>
    <w:rsid w:val="00EE5D52"/>
    <w:rsid w:val="00EE6A8D"/>
    <w:rsid w:val="00EE7F70"/>
    <w:rsid w:val="00EF0848"/>
    <w:rsid w:val="00EF1171"/>
    <w:rsid w:val="00EF1B29"/>
    <w:rsid w:val="00EF1D7F"/>
    <w:rsid w:val="00EF352A"/>
    <w:rsid w:val="00EF39C5"/>
    <w:rsid w:val="00EF3DE5"/>
    <w:rsid w:val="00EF407C"/>
    <w:rsid w:val="00EF440C"/>
    <w:rsid w:val="00EF4CCE"/>
    <w:rsid w:val="00EF5360"/>
    <w:rsid w:val="00EF5898"/>
    <w:rsid w:val="00EF5B53"/>
    <w:rsid w:val="00EF6315"/>
    <w:rsid w:val="00EF659D"/>
    <w:rsid w:val="00EF778B"/>
    <w:rsid w:val="00F0007E"/>
    <w:rsid w:val="00F006F3"/>
    <w:rsid w:val="00F01461"/>
    <w:rsid w:val="00F014EF"/>
    <w:rsid w:val="00F01B5B"/>
    <w:rsid w:val="00F02CD4"/>
    <w:rsid w:val="00F02D06"/>
    <w:rsid w:val="00F02D2A"/>
    <w:rsid w:val="00F03B32"/>
    <w:rsid w:val="00F03BB4"/>
    <w:rsid w:val="00F04438"/>
    <w:rsid w:val="00F04BE5"/>
    <w:rsid w:val="00F0586C"/>
    <w:rsid w:val="00F059D1"/>
    <w:rsid w:val="00F0676D"/>
    <w:rsid w:val="00F071DC"/>
    <w:rsid w:val="00F07504"/>
    <w:rsid w:val="00F07BCE"/>
    <w:rsid w:val="00F07F91"/>
    <w:rsid w:val="00F1066A"/>
    <w:rsid w:val="00F12BFE"/>
    <w:rsid w:val="00F159A9"/>
    <w:rsid w:val="00F16C36"/>
    <w:rsid w:val="00F179EB"/>
    <w:rsid w:val="00F17CD2"/>
    <w:rsid w:val="00F20389"/>
    <w:rsid w:val="00F20B01"/>
    <w:rsid w:val="00F211BC"/>
    <w:rsid w:val="00F21A2E"/>
    <w:rsid w:val="00F21AC2"/>
    <w:rsid w:val="00F22655"/>
    <w:rsid w:val="00F23204"/>
    <w:rsid w:val="00F2330B"/>
    <w:rsid w:val="00F236AE"/>
    <w:rsid w:val="00F25563"/>
    <w:rsid w:val="00F25612"/>
    <w:rsid w:val="00F261CC"/>
    <w:rsid w:val="00F26ACA"/>
    <w:rsid w:val="00F26C4F"/>
    <w:rsid w:val="00F27BF4"/>
    <w:rsid w:val="00F30156"/>
    <w:rsid w:val="00F3040D"/>
    <w:rsid w:val="00F3117A"/>
    <w:rsid w:val="00F31826"/>
    <w:rsid w:val="00F31CDF"/>
    <w:rsid w:val="00F31E5F"/>
    <w:rsid w:val="00F32F82"/>
    <w:rsid w:val="00F332B0"/>
    <w:rsid w:val="00F334D2"/>
    <w:rsid w:val="00F33CBC"/>
    <w:rsid w:val="00F340BE"/>
    <w:rsid w:val="00F34538"/>
    <w:rsid w:val="00F34DB3"/>
    <w:rsid w:val="00F3516C"/>
    <w:rsid w:val="00F361B9"/>
    <w:rsid w:val="00F36ECF"/>
    <w:rsid w:val="00F3760E"/>
    <w:rsid w:val="00F40FAC"/>
    <w:rsid w:val="00F4129E"/>
    <w:rsid w:val="00F41321"/>
    <w:rsid w:val="00F423C9"/>
    <w:rsid w:val="00F424DA"/>
    <w:rsid w:val="00F42E73"/>
    <w:rsid w:val="00F43391"/>
    <w:rsid w:val="00F43594"/>
    <w:rsid w:val="00F44358"/>
    <w:rsid w:val="00F45E51"/>
    <w:rsid w:val="00F46004"/>
    <w:rsid w:val="00F46155"/>
    <w:rsid w:val="00F4644F"/>
    <w:rsid w:val="00F4691F"/>
    <w:rsid w:val="00F5176D"/>
    <w:rsid w:val="00F52812"/>
    <w:rsid w:val="00F52A08"/>
    <w:rsid w:val="00F52D9C"/>
    <w:rsid w:val="00F534B8"/>
    <w:rsid w:val="00F56C81"/>
    <w:rsid w:val="00F56E27"/>
    <w:rsid w:val="00F5706A"/>
    <w:rsid w:val="00F573AA"/>
    <w:rsid w:val="00F57D67"/>
    <w:rsid w:val="00F6084F"/>
    <w:rsid w:val="00F6088D"/>
    <w:rsid w:val="00F60CD5"/>
    <w:rsid w:val="00F6100A"/>
    <w:rsid w:val="00F61DB4"/>
    <w:rsid w:val="00F62506"/>
    <w:rsid w:val="00F6314C"/>
    <w:rsid w:val="00F648DE"/>
    <w:rsid w:val="00F650B3"/>
    <w:rsid w:val="00F655DF"/>
    <w:rsid w:val="00F65AEA"/>
    <w:rsid w:val="00F66207"/>
    <w:rsid w:val="00F66570"/>
    <w:rsid w:val="00F665FD"/>
    <w:rsid w:val="00F671BC"/>
    <w:rsid w:val="00F679DE"/>
    <w:rsid w:val="00F70163"/>
    <w:rsid w:val="00F70626"/>
    <w:rsid w:val="00F70815"/>
    <w:rsid w:val="00F70DCE"/>
    <w:rsid w:val="00F71803"/>
    <w:rsid w:val="00F71A3B"/>
    <w:rsid w:val="00F72F5B"/>
    <w:rsid w:val="00F7343E"/>
    <w:rsid w:val="00F736AD"/>
    <w:rsid w:val="00F74DEE"/>
    <w:rsid w:val="00F7575C"/>
    <w:rsid w:val="00F76D60"/>
    <w:rsid w:val="00F802DC"/>
    <w:rsid w:val="00F805BC"/>
    <w:rsid w:val="00F81DEC"/>
    <w:rsid w:val="00F82112"/>
    <w:rsid w:val="00F83068"/>
    <w:rsid w:val="00F83739"/>
    <w:rsid w:val="00F8398C"/>
    <w:rsid w:val="00F83E15"/>
    <w:rsid w:val="00F83F5E"/>
    <w:rsid w:val="00F841EA"/>
    <w:rsid w:val="00F848CB"/>
    <w:rsid w:val="00F865C3"/>
    <w:rsid w:val="00F87169"/>
    <w:rsid w:val="00F9008C"/>
    <w:rsid w:val="00F90175"/>
    <w:rsid w:val="00F90C8E"/>
    <w:rsid w:val="00F90F1F"/>
    <w:rsid w:val="00F93781"/>
    <w:rsid w:val="00F938AE"/>
    <w:rsid w:val="00F939AB"/>
    <w:rsid w:val="00F94019"/>
    <w:rsid w:val="00F9452E"/>
    <w:rsid w:val="00F95039"/>
    <w:rsid w:val="00F95BC6"/>
    <w:rsid w:val="00F96431"/>
    <w:rsid w:val="00F96537"/>
    <w:rsid w:val="00F966E4"/>
    <w:rsid w:val="00F9695C"/>
    <w:rsid w:val="00F975AF"/>
    <w:rsid w:val="00F97A28"/>
    <w:rsid w:val="00F97B9F"/>
    <w:rsid w:val="00F97F88"/>
    <w:rsid w:val="00FA048C"/>
    <w:rsid w:val="00FA06A4"/>
    <w:rsid w:val="00FA0EC1"/>
    <w:rsid w:val="00FA1AC3"/>
    <w:rsid w:val="00FA1FF9"/>
    <w:rsid w:val="00FA26B2"/>
    <w:rsid w:val="00FA2C2B"/>
    <w:rsid w:val="00FA2E13"/>
    <w:rsid w:val="00FA326D"/>
    <w:rsid w:val="00FA3678"/>
    <w:rsid w:val="00FA38D7"/>
    <w:rsid w:val="00FA3B2A"/>
    <w:rsid w:val="00FA3E70"/>
    <w:rsid w:val="00FA3F8F"/>
    <w:rsid w:val="00FA62F9"/>
    <w:rsid w:val="00FA62FF"/>
    <w:rsid w:val="00FA636C"/>
    <w:rsid w:val="00FA6B49"/>
    <w:rsid w:val="00FA6B59"/>
    <w:rsid w:val="00FA7887"/>
    <w:rsid w:val="00FB007A"/>
    <w:rsid w:val="00FB03A9"/>
    <w:rsid w:val="00FB0BF2"/>
    <w:rsid w:val="00FB1925"/>
    <w:rsid w:val="00FB212A"/>
    <w:rsid w:val="00FB32CA"/>
    <w:rsid w:val="00FB4AFB"/>
    <w:rsid w:val="00FB5524"/>
    <w:rsid w:val="00FB613B"/>
    <w:rsid w:val="00FB6CFF"/>
    <w:rsid w:val="00FB7594"/>
    <w:rsid w:val="00FB782A"/>
    <w:rsid w:val="00FC120C"/>
    <w:rsid w:val="00FC28EE"/>
    <w:rsid w:val="00FC309D"/>
    <w:rsid w:val="00FC3146"/>
    <w:rsid w:val="00FC3C11"/>
    <w:rsid w:val="00FC4EE3"/>
    <w:rsid w:val="00FC55A5"/>
    <w:rsid w:val="00FC562D"/>
    <w:rsid w:val="00FC59E3"/>
    <w:rsid w:val="00FC5F7D"/>
    <w:rsid w:val="00FC65C8"/>
    <w:rsid w:val="00FC68B7"/>
    <w:rsid w:val="00FC6CC4"/>
    <w:rsid w:val="00FC6F80"/>
    <w:rsid w:val="00FC78E9"/>
    <w:rsid w:val="00FD01E6"/>
    <w:rsid w:val="00FD1524"/>
    <w:rsid w:val="00FD1A6B"/>
    <w:rsid w:val="00FD1D9F"/>
    <w:rsid w:val="00FD2352"/>
    <w:rsid w:val="00FD281D"/>
    <w:rsid w:val="00FD29EB"/>
    <w:rsid w:val="00FD2AE1"/>
    <w:rsid w:val="00FD3D1C"/>
    <w:rsid w:val="00FD3F98"/>
    <w:rsid w:val="00FD4196"/>
    <w:rsid w:val="00FD66C4"/>
    <w:rsid w:val="00FD673F"/>
    <w:rsid w:val="00FD6858"/>
    <w:rsid w:val="00FD76C4"/>
    <w:rsid w:val="00FE106A"/>
    <w:rsid w:val="00FE17D0"/>
    <w:rsid w:val="00FE1A0E"/>
    <w:rsid w:val="00FE2599"/>
    <w:rsid w:val="00FE2B46"/>
    <w:rsid w:val="00FE2F4B"/>
    <w:rsid w:val="00FE3469"/>
    <w:rsid w:val="00FE3668"/>
    <w:rsid w:val="00FE39EA"/>
    <w:rsid w:val="00FE4AAE"/>
    <w:rsid w:val="00FE4AD6"/>
    <w:rsid w:val="00FE5881"/>
    <w:rsid w:val="00FE646D"/>
    <w:rsid w:val="00FE71DB"/>
    <w:rsid w:val="00FE7450"/>
    <w:rsid w:val="00FF06E8"/>
    <w:rsid w:val="00FF145D"/>
    <w:rsid w:val="00FF1CEB"/>
    <w:rsid w:val="00FF3A20"/>
    <w:rsid w:val="00FF3C22"/>
    <w:rsid w:val="00FF3C91"/>
    <w:rsid w:val="00FF548D"/>
    <w:rsid w:val="00FF554E"/>
    <w:rsid w:val="00FF5B93"/>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F32CB1"/>
  <w15:docId w15:val="{4C6D2C56-7A98-4CD3-B29A-3317D33F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22D"/>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1"/>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5_G_6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Normal"/>
    <w:semiHidden/>
    <w:rsid w:val="006242C0"/>
    <w:pPr>
      <w:tabs>
        <w:tab w:val="num" w:pos="709"/>
      </w:tabs>
      <w:suppressAutoHyphens w:val="0"/>
      <w:spacing w:before="120" w:after="120" w:line="240" w:lineRule="auto"/>
      <w:ind w:left="709" w:hanging="709"/>
      <w:jc w:val="both"/>
    </w:pPr>
    <w:rPr>
      <w:sz w:val="24"/>
      <w:lang w:eastAsia="en-GB"/>
    </w:rPr>
  </w:style>
  <w:style w:type="character" w:styleId="PlaceholderText">
    <w:name w:val="Placeholder Text"/>
    <w:basedOn w:val="DefaultParagraphFont"/>
    <w:uiPriority w:val="99"/>
    <w:semiHidden/>
    <w:rsid w:val="002D0576"/>
    <w:rPr>
      <w:color w:val="808080"/>
    </w:rPr>
  </w:style>
  <w:style w:type="paragraph" w:styleId="Revision">
    <w:name w:val="Revision"/>
    <w:hidden/>
    <w:uiPriority w:val="99"/>
    <w:semiHidden/>
    <w:rsid w:val="007200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15679">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308873600">
      <w:bodyDiv w:val="1"/>
      <w:marLeft w:val="0"/>
      <w:marRight w:val="0"/>
      <w:marTop w:val="0"/>
      <w:marBottom w:val="0"/>
      <w:divBdr>
        <w:top w:val="none" w:sz="0" w:space="0" w:color="auto"/>
        <w:left w:val="none" w:sz="0" w:space="0" w:color="auto"/>
        <w:bottom w:val="none" w:sz="0" w:space="0" w:color="auto"/>
        <w:right w:val="none" w:sz="0" w:space="0" w:color="auto"/>
      </w:divBdr>
    </w:div>
    <w:div w:id="335156463">
      <w:bodyDiv w:val="1"/>
      <w:marLeft w:val="0"/>
      <w:marRight w:val="0"/>
      <w:marTop w:val="0"/>
      <w:marBottom w:val="0"/>
      <w:divBdr>
        <w:top w:val="none" w:sz="0" w:space="0" w:color="auto"/>
        <w:left w:val="none" w:sz="0" w:space="0" w:color="auto"/>
        <w:bottom w:val="none" w:sz="0" w:space="0" w:color="auto"/>
        <w:right w:val="none" w:sz="0" w:space="0" w:color="auto"/>
      </w:divBdr>
    </w:div>
    <w:div w:id="423460358">
      <w:bodyDiv w:val="1"/>
      <w:marLeft w:val="0"/>
      <w:marRight w:val="0"/>
      <w:marTop w:val="0"/>
      <w:marBottom w:val="0"/>
      <w:divBdr>
        <w:top w:val="none" w:sz="0" w:space="0" w:color="auto"/>
        <w:left w:val="none" w:sz="0" w:space="0" w:color="auto"/>
        <w:bottom w:val="none" w:sz="0" w:space="0" w:color="auto"/>
        <w:right w:val="none" w:sz="0" w:space="0" w:color="auto"/>
      </w:divBdr>
    </w:div>
    <w:div w:id="425228333">
      <w:bodyDiv w:val="1"/>
      <w:marLeft w:val="0"/>
      <w:marRight w:val="0"/>
      <w:marTop w:val="0"/>
      <w:marBottom w:val="0"/>
      <w:divBdr>
        <w:top w:val="none" w:sz="0" w:space="0" w:color="auto"/>
        <w:left w:val="none" w:sz="0" w:space="0" w:color="auto"/>
        <w:bottom w:val="none" w:sz="0" w:space="0" w:color="auto"/>
        <w:right w:val="none" w:sz="0" w:space="0" w:color="auto"/>
      </w:divBdr>
    </w:div>
    <w:div w:id="457072670">
      <w:bodyDiv w:val="1"/>
      <w:marLeft w:val="0"/>
      <w:marRight w:val="0"/>
      <w:marTop w:val="0"/>
      <w:marBottom w:val="0"/>
      <w:divBdr>
        <w:top w:val="none" w:sz="0" w:space="0" w:color="auto"/>
        <w:left w:val="none" w:sz="0" w:space="0" w:color="auto"/>
        <w:bottom w:val="none" w:sz="0" w:space="0" w:color="auto"/>
        <w:right w:val="none" w:sz="0" w:space="0" w:color="auto"/>
      </w:divBdr>
    </w:div>
    <w:div w:id="544872111">
      <w:bodyDiv w:val="1"/>
      <w:marLeft w:val="0"/>
      <w:marRight w:val="0"/>
      <w:marTop w:val="0"/>
      <w:marBottom w:val="0"/>
      <w:divBdr>
        <w:top w:val="none" w:sz="0" w:space="0" w:color="auto"/>
        <w:left w:val="none" w:sz="0" w:space="0" w:color="auto"/>
        <w:bottom w:val="none" w:sz="0" w:space="0" w:color="auto"/>
        <w:right w:val="none" w:sz="0" w:space="0" w:color="auto"/>
      </w:divBdr>
    </w:div>
    <w:div w:id="618532778">
      <w:bodyDiv w:val="1"/>
      <w:marLeft w:val="0"/>
      <w:marRight w:val="0"/>
      <w:marTop w:val="0"/>
      <w:marBottom w:val="0"/>
      <w:divBdr>
        <w:top w:val="none" w:sz="0" w:space="0" w:color="auto"/>
        <w:left w:val="none" w:sz="0" w:space="0" w:color="auto"/>
        <w:bottom w:val="none" w:sz="0" w:space="0" w:color="auto"/>
        <w:right w:val="none" w:sz="0" w:space="0" w:color="auto"/>
      </w:divBdr>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739836941">
      <w:bodyDiv w:val="1"/>
      <w:marLeft w:val="0"/>
      <w:marRight w:val="0"/>
      <w:marTop w:val="0"/>
      <w:marBottom w:val="0"/>
      <w:divBdr>
        <w:top w:val="none" w:sz="0" w:space="0" w:color="auto"/>
        <w:left w:val="none" w:sz="0" w:space="0" w:color="auto"/>
        <w:bottom w:val="none" w:sz="0" w:space="0" w:color="auto"/>
        <w:right w:val="none" w:sz="0" w:space="0" w:color="auto"/>
      </w:divBdr>
    </w:div>
    <w:div w:id="809640147">
      <w:bodyDiv w:val="1"/>
      <w:marLeft w:val="0"/>
      <w:marRight w:val="0"/>
      <w:marTop w:val="0"/>
      <w:marBottom w:val="0"/>
      <w:divBdr>
        <w:top w:val="none" w:sz="0" w:space="0" w:color="auto"/>
        <w:left w:val="none" w:sz="0" w:space="0" w:color="auto"/>
        <w:bottom w:val="none" w:sz="0" w:space="0" w:color="auto"/>
        <w:right w:val="none" w:sz="0" w:space="0" w:color="auto"/>
      </w:divBdr>
    </w:div>
    <w:div w:id="821387755">
      <w:bodyDiv w:val="1"/>
      <w:marLeft w:val="0"/>
      <w:marRight w:val="0"/>
      <w:marTop w:val="0"/>
      <w:marBottom w:val="0"/>
      <w:divBdr>
        <w:top w:val="none" w:sz="0" w:space="0" w:color="auto"/>
        <w:left w:val="none" w:sz="0" w:space="0" w:color="auto"/>
        <w:bottom w:val="none" w:sz="0" w:space="0" w:color="auto"/>
        <w:right w:val="none" w:sz="0" w:space="0" w:color="auto"/>
      </w:divBdr>
    </w:div>
    <w:div w:id="941650377">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022515753">
      <w:bodyDiv w:val="1"/>
      <w:marLeft w:val="0"/>
      <w:marRight w:val="0"/>
      <w:marTop w:val="0"/>
      <w:marBottom w:val="0"/>
      <w:divBdr>
        <w:top w:val="none" w:sz="0" w:space="0" w:color="auto"/>
        <w:left w:val="none" w:sz="0" w:space="0" w:color="auto"/>
        <w:bottom w:val="none" w:sz="0" w:space="0" w:color="auto"/>
        <w:right w:val="none" w:sz="0" w:space="0" w:color="auto"/>
      </w:divBdr>
    </w:div>
    <w:div w:id="1078746269">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316060814">
      <w:bodyDiv w:val="1"/>
      <w:marLeft w:val="0"/>
      <w:marRight w:val="0"/>
      <w:marTop w:val="0"/>
      <w:marBottom w:val="0"/>
      <w:divBdr>
        <w:top w:val="none" w:sz="0" w:space="0" w:color="auto"/>
        <w:left w:val="none" w:sz="0" w:space="0" w:color="auto"/>
        <w:bottom w:val="none" w:sz="0" w:space="0" w:color="auto"/>
        <w:right w:val="none" w:sz="0" w:space="0" w:color="auto"/>
      </w:divBdr>
    </w:div>
    <w:div w:id="1328822818">
      <w:bodyDiv w:val="1"/>
      <w:marLeft w:val="0"/>
      <w:marRight w:val="0"/>
      <w:marTop w:val="0"/>
      <w:marBottom w:val="0"/>
      <w:divBdr>
        <w:top w:val="none" w:sz="0" w:space="0" w:color="auto"/>
        <w:left w:val="none" w:sz="0" w:space="0" w:color="auto"/>
        <w:bottom w:val="none" w:sz="0" w:space="0" w:color="auto"/>
        <w:right w:val="none" w:sz="0" w:space="0" w:color="auto"/>
      </w:divBdr>
    </w:div>
    <w:div w:id="1385786224">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477995372">
      <w:bodyDiv w:val="1"/>
      <w:marLeft w:val="0"/>
      <w:marRight w:val="0"/>
      <w:marTop w:val="0"/>
      <w:marBottom w:val="0"/>
      <w:divBdr>
        <w:top w:val="none" w:sz="0" w:space="0" w:color="auto"/>
        <w:left w:val="none" w:sz="0" w:space="0" w:color="auto"/>
        <w:bottom w:val="none" w:sz="0" w:space="0" w:color="auto"/>
        <w:right w:val="none" w:sz="0" w:space="0" w:color="auto"/>
      </w:divBdr>
    </w:div>
    <w:div w:id="1496994407">
      <w:bodyDiv w:val="1"/>
      <w:marLeft w:val="0"/>
      <w:marRight w:val="0"/>
      <w:marTop w:val="0"/>
      <w:marBottom w:val="0"/>
      <w:divBdr>
        <w:top w:val="none" w:sz="0" w:space="0" w:color="auto"/>
        <w:left w:val="none" w:sz="0" w:space="0" w:color="auto"/>
        <w:bottom w:val="none" w:sz="0" w:space="0" w:color="auto"/>
        <w:right w:val="none" w:sz="0" w:space="0" w:color="auto"/>
      </w:divBdr>
    </w:div>
    <w:div w:id="1504736447">
      <w:bodyDiv w:val="1"/>
      <w:marLeft w:val="0"/>
      <w:marRight w:val="0"/>
      <w:marTop w:val="0"/>
      <w:marBottom w:val="0"/>
      <w:divBdr>
        <w:top w:val="none" w:sz="0" w:space="0" w:color="auto"/>
        <w:left w:val="none" w:sz="0" w:space="0" w:color="auto"/>
        <w:bottom w:val="none" w:sz="0" w:space="0" w:color="auto"/>
        <w:right w:val="none" w:sz="0" w:space="0" w:color="auto"/>
      </w:divBdr>
    </w:div>
    <w:div w:id="1709985235">
      <w:bodyDiv w:val="1"/>
      <w:marLeft w:val="0"/>
      <w:marRight w:val="0"/>
      <w:marTop w:val="0"/>
      <w:marBottom w:val="0"/>
      <w:divBdr>
        <w:top w:val="none" w:sz="0" w:space="0" w:color="auto"/>
        <w:left w:val="none" w:sz="0" w:space="0" w:color="auto"/>
        <w:bottom w:val="none" w:sz="0" w:space="0" w:color="auto"/>
        <w:right w:val="none" w:sz="0" w:space="0" w:color="auto"/>
      </w:divBdr>
    </w:div>
    <w:div w:id="174634257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67660812">
      <w:bodyDiv w:val="1"/>
      <w:marLeft w:val="0"/>
      <w:marRight w:val="0"/>
      <w:marTop w:val="0"/>
      <w:marBottom w:val="0"/>
      <w:divBdr>
        <w:top w:val="none" w:sz="0" w:space="0" w:color="auto"/>
        <w:left w:val="none" w:sz="0" w:space="0" w:color="auto"/>
        <w:bottom w:val="none" w:sz="0" w:space="0" w:color="auto"/>
        <w:right w:val="none" w:sz="0" w:space="0" w:color="auto"/>
      </w:divBdr>
    </w:div>
    <w:div w:id="203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5.bin"/><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4.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header" Target="header1.xml"/><Relationship Id="rId27"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8.gif"/><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DC9AF-F41C-4A2F-86D4-17D597600EA9}">
  <ds:schemaRefs>
    <ds:schemaRef ds:uri="4b4a1c0d-4a69-4996-a84a-fc699b9f49de"/>
    <ds:schemaRef ds:uri="acccb6d4-dbe5-46d2-b4d3-5733603d8cc6"/>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FB5FAE0B-822F-4D52-BD9D-81EA5A614959}">
  <ds:schemaRefs>
    <ds:schemaRef ds:uri="http://schemas.openxmlformats.org/officeDocument/2006/bibliography"/>
  </ds:schemaRefs>
</ds:datastoreItem>
</file>

<file path=customXml/itemProps3.xml><?xml version="1.0" encoding="utf-8"?>
<ds:datastoreItem xmlns:ds="http://schemas.openxmlformats.org/officeDocument/2006/customXml" ds:itemID="{78F4AEA0-BFC3-4FD2-8A4C-31928C1AED6A}">
  <ds:schemaRefs>
    <ds:schemaRef ds:uri="http://schemas.microsoft.com/sharepoint/v3/contenttype/forms"/>
  </ds:schemaRefs>
</ds:datastoreItem>
</file>

<file path=customXml/itemProps4.xml><?xml version="1.0" encoding="utf-8"?>
<ds:datastoreItem xmlns:ds="http://schemas.openxmlformats.org/officeDocument/2006/customXml" ds:itemID="{606EEBB8-DF39-49C8-91E3-FB3E72203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TRANS_WP29_2009_E.dot</Template>
  <TotalTime>0</TotalTime>
  <Pages>4</Pages>
  <Words>1096</Words>
  <Characters>6252</Characters>
  <Application>Microsoft Office Word</Application>
  <DocSecurity>0</DocSecurity>
  <Lines>52</Lines>
  <Paragraphs>14</Paragraphs>
  <ScaleCrop>false</ScaleCrop>
  <HeadingPairs>
    <vt:vector size="14" baseType="variant">
      <vt:variant>
        <vt:lpstr>Titre</vt:lpstr>
      </vt:variant>
      <vt:variant>
        <vt:i4>1</vt:i4>
      </vt:variant>
      <vt:variant>
        <vt:lpstr>Titolo</vt:lpstr>
      </vt:variant>
      <vt:variant>
        <vt:i4>1</vt:i4>
      </vt:variant>
      <vt:variant>
        <vt:lpstr>Title</vt:lpstr>
      </vt:variant>
      <vt:variant>
        <vt:i4>1</vt:i4>
      </vt:variant>
      <vt:variant>
        <vt:lpstr>Headings</vt:lpstr>
      </vt:variant>
      <vt:variant>
        <vt:i4>7</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13" baseType="lpstr">
      <vt:lpstr>ECE/TRANS/WP.29/GRPE/2021/6</vt:lpstr>
      <vt:lpstr>ECE/TRANS/WP.29/GRPE/2021/6</vt:lpstr>
      <vt:lpstr>ECE/TRANS/WP.29/GRPE/2021/6</vt:lpstr>
      <vt:lpstr>"</vt:lpstr>
      <vt:lpstr>" Table 1</vt:lpstr>
      <vt:lpstr>Letters with reference to requirements of OBD and SCR systems</vt:lpstr>
      <vt:lpstr>Figure 12</vt:lpstr>
      <vt:lpstr>Scheme of partial flow dilution system (total sampling type) </vt:lpstr>
      <vt:lpstr>"Table 1</vt:lpstr>
      <vt:lpstr>Test parameters</vt:lpstr>
      <vt:lpstr>1618575</vt:lpstr>
      <vt:lpstr>United Nations</vt:lpstr>
      <vt:lpstr>United Nations</vt:lpstr>
    </vt:vector>
  </TitlesOfParts>
  <Company>RDW Voertuiginformatie en -toelating</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ECE/TRANS/WP.29/GRPE/2021/13</dc:title>
  <dc:subject>2103621</dc:subject>
  <dc:creator>R Gardner</dc:creator>
  <cp:keywords/>
  <dc:description/>
  <cp:lastModifiedBy>Benedicte Boudol</cp:lastModifiedBy>
  <cp:revision>3</cp:revision>
  <cp:lastPrinted>2014-11-04T09:14:00Z</cp:lastPrinted>
  <dcterms:created xsi:type="dcterms:W3CDTF">2021-05-25T09:49:00Z</dcterms:created>
  <dcterms:modified xsi:type="dcterms:W3CDTF">2021-05-25T09:49:00Z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