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158244" w14:textId="77777777" w:rsidTr="006476E1">
        <w:trPr>
          <w:trHeight w:val="851"/>
        </w:trPr>
        <w:tc>
          <w:tcPr>
            <w:tcW w:w="1259" w:type="dxa"/>
            <w:tcBorders>
              <w:top w:val="nil"/>
              <w:left w:val="nil"/>
              <w:bottom w:val="single" w:sz="4" w:space="0" w:color="auto"/>
              <w:right w:val="nil"/>
            </w:tcBorders>
          </w:tcPr>
          <w:p w14:paraId="0E87DC22" w14:textId="77777777" w:rsidR="00E52109" w:rsidRPr="002A32CB" w:rsidRDefault="00E52109" w:rsidP="004858F5"/>
        </w:tc>
        <w:tc>
          <w:tcPr>
            <w:tcW w:w="2236" w:type="dxa"/>
            <w:tcBorders>
              <w:top w:val="nil"/>
              <w:left w:val="nil"/>
              <w:bottom w:val="single" w:sz="4" w:space="0" w:color="auto"/>
              <w:right w:val="nil"/>
            </w:tcBorders>
            <w:vAlign w:val="bottom"/>
          </w:tcPr>
          <w:p w14:paraId="0D14B5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759657" w14:textId="204B618F" w:rsidR="00E9775D" w:rsidRDefault="00E9775D" w:rsidP="007F1CED">
            <w:pPr>
              <w:suppressAutoHyphens w:val="0"/>
              <w:jc w:val="right"/>
            </w:pPr>
            <w:r w:rsidRPr="00E9775D">
              <w:rPr>
                <w:sz w:val="40"/>
              </w:rPr>
              <w:t>ST</w:t>
            </w:r>
            <w:r w:rsidR="007F1CED">
              <w:t>/SG/AC.10/C.4/2021</w:t>
            </w:r>
            <w:r>
              <w:t>/</w:t>
            </w:r>
            <w:r w:rsidR="00E07359">
              <w:t>6</w:t>
            </w:r>
          </w:p>
        </w:tc>
      </w:tr>
      <w:tr w:rsidR="00E52109" w14:paraId="6DBA86AA" w14:textId="77777777" w:rsidTr="006476E1">
        <w:trPr>
          <w:trHeight w:val="2835"/>
        </w:trPr>
        <w:tc>
          <w:tcPr>
            <w:tcW w:w="1259" w:type="dxa"/>
            <w:tcBorders>
              <w:top w:val="single" w:sz="4" w:space="0" w:color="auto"/>
              <w:left w:val="nil"/>
              <w:bottom w:val="single" w:sz="12" w:space="0" w:color="auto"/>
              <w:right w:val="nil"/>
            </w:tcBorders>
          </w:tcPr>
          <w:p w14:paraId="44332B84" w14:textId="77777777" w:rsidR="00E52109" w:rsidRDefault="00E52109" w:rsidP="006476E1">
            <w:pPr>
              <w:spacing w:before="120"/>
              <w:jc w:val="center"/>
            </w:pPr>
            <w:r>
              <w:rPr>
                <w:noProof/>
                <w:lang w:val="sv-SE" w:eastAsia="sv-SE"/>
              </w:rPr>
              <w:drawing>
                <wp:inline distT="0" distB="0" distL="0" distR="0" wp14:anchorId="017D9CFB" wp14:editId="4AFC06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DEF8843" w14:textId="607BF868" w:rsidR="0015565C" w:rsidRDefault="00D94B05" w:rsidP="00F82435">
            <w:pPr>
              <w:spacing w:before="120" w:line="420" w:lineRule="exact"/>
              <w:rPr>
                <w:b/>
                <w:sz w:val="40"/>
                <w:szCs w:val="40"/>
              </w:rPr>
            </w:pPr>
            <w:r>
              <w:rPr>
                <w:b/>
                <w:sz w:val="40"/>
                <w:szCs w:val="40"/>
              </w:rPr>
              <w:t>Secretariat</w:t>
            </w:r>
          </w:p>
          <w:p w14:paraId="7A19455C" w14:textId="7F90FBA3" w:rsidR="0015565C" w:rsidRDefault="0015565C" w:rsidP="0015204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14252ED5" w14:textId="77777777" w:rsidR="00D94B05" w:rsidRDefault="00E9775D" w:rsidP="00E9775D">
            <w:pPr>
              <w:suppressAutoHyphens w:val="0"/>
              <w:spacing w:before="240" w:line="240" w:lineRule="exact"/>
            </w:pPr>
            <w:r>
              <w:t>Distr.: General</w:t>
            </w:r>
          </w:p>
          <w:p w14:paraId="1D1204A9" w14:textId="482465AC" w:rsidR="00E9775D" w:rsidRDefault="00E07359" w:rsidP="00E9775D">
            <w:pPr>
              <w:suppressAutoHyphens w:val="0"/>
              <w:spacing w:line="240" w:lineRule="exact"/>
            </w:pPr>
            <w:r w:rsidRPr="00E07359">
              <w:t>1</w:t>
            </w:r>
            <w:r w:rsidR="00470BBB">
              <w:t>6</w:t>
            </w:r>
            <w:r>
              <w:t xml:space="preserve"> </w:t>
            </w:r>
            <w:r w:rsidR="00EE7ABF">
              <w:t>April</w:t>
            </w:r>
            <w:r w:rsidR="00E9775D">
              <w:t xml:space="preserve"> 202</w:t>
            </w:r>
            <w:r w:rsidR="00EE7ABF">
              <w:t>1</w:t>
            </w:r>
          </w:p>
          <w:p w14:paraId="3C348991" w14:textId="77777777" w:rsidR="00E9775D" w:rsidRDefault="00E9775D" w:rsidP="00E9775D">
            <w:pPr>
              <w:suppressAutoHyphens w:val="0"/>
              <w:spacing w:line="240" w:lineRule="exact"/>
            </w:pPr>
          </w:p>
          <w:p w14:paraId="3686D588" w14:textId="468E5F95" w:rsidR="00E9775D" w:rsidRDefault="00E9775D" w:rsidP="00E9775D">
            <w:pPr>
              <w:suppressAutoHyphens w:val="0"/>
              <w:spacing w:line="240" w:lineRule="exact"/>
            </w:pPr>
            <w:r>
              <w:t>Original: English</w:t>
            </w:r>
          </w:p>
        </w:tc>
      </w:tr>
    </w:tbl>
    <w:p w14:paraId="41DB962C" w14:textId="77777777" w:rsidR="00E9775D" w:rsidRPr="006500BA" w:rsidRDefault="00E9775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F82435" w:rsidRPr="00302456" w14:paraId="2C739D16" w14:textId="77777777" w:rsidTr="002E37E7">
        <w:tc>
          <w:tcPr>
            <w:tcW w:w="9639" w:type="dxa"/>
            <w:shd w:val="clear" w:color="auto" w:fill="auto"/>
          </w:tcPr>
          <w:p w14:paraId="0FAAF487" w14:textId="51884AB1" w:rsidR="00F82435" w:rsidRPr="00302456" w:rsidRDefault="00F82435" w:rsidP="00F3401C">
            <w:pPr>
              <w:spacing w:before="120"/>
              <w:rPr>
                <w:b/>
              </w:rPr>
            </w:pPr>
            <w:r w:rsidRPr="00302456">
              <w:rPr>
                <w:b/>
              </w:rPr>
              <w:t xml:space="preserve">Sub-Committee of Experts on the Globally Harmonized System </w:t>
            </w:r>
            <w:r>
              <w:rPr>
                <w:b/>
              </w:rPr>
              <w:br/>
            </w:r>
            <w:r w:rsidRPr="00302456">
              <w:rPr>
                <w:b/>
              </w:rPr>
              <w:t xml:space="preserve">of Classification and Labelling of Chemicals </w:t>
            </w:r>
          </w:p>
        </w:tc>
      </w:tr>
      <w:tr w:rsidR="00F82435" w:rsidRPr="00302456" w14:paraId="4F8E2CCA" w14:textId="77777777" w:rsidTr="00D27136">
        <w:tc>
          <w:tcPr>
            <w:tcW w:w="9639" w:type="dxa"/>
            <w:shd w:val="clear" w:color="auto" w:fill="auto"/>
          </w:tcPr>
          <w:p w14:paraId="36C21AE2" w14:textId="20054A80" w:rsidR="00F82435" w:rsidRPr="00527F08" w:rsidRDefault="00F82435" w:rsidP="00846F7F">
            <w:pPr>
              <w:spacing w:before="120"/>
              <w:rPr>
                <w:b/>
              </w:rPr>
            </w:pPr>
            <w:r>
              <w:rPr>
                <w:b/>
              </w:rPr>
              <w:t>Fortieth</w:t>
            </w:r>
            <w:r w:rsidRPr="00527F08">
              <w:rPr>
                <w:b/>
              </w:rPr>
              <w:t xml:space="preserve"> session</w:t>
            </w:r>
          </w:p>
        </w:tc>
      </w:tr>
      <w:tr w:rsidR="00F82435" w:rsidRPr="00302456" w14:paraId="4FAF3D03" w14:textId="77777777" w:rsidTr="00CF62B7">
        <w:tc>
          <w:tcPr>
            <w:tcW w:w="9639" w:type="dxa"/>
            <w:shd w:val="clear" w:color="auto" w:fill="auto"/>
          </w:tcPr>
          <w:p w14:paraId="1FAD1FF2" w14:textId="37D8D1E9" w:rsidR="00F82435" w:rsidRPr="00527F08" w:rsidRDefault="00F82435" w:rsidP="00846F7F">
            <w:pPr>
              <w:rPr>
                <w:b/>
              </w:rPr>
            </w:pPr>
            <w:r w:rsidRPr="00527F08">
              <w:t xml:space="preserve">Geneva, </w:t>
            </w:r>
            <w:r>
              <w:t>5-7 July 2021</w:t>
            </w:r>
          </w:p>
        </w:tc>
      </w:tr>
      <w:tr w:rsidR="00F82435" w:rsidRPr="00302456" w14:paraId="0E1276A7" w14:textId="77777777" w:rsidTr="00FE39A4">
        <w:tc>
          <w:tcPr>
            <w:tcW w:w="9639" w:type="dxa"/>
            <w:shd w:val="clear" w:color="auto" w:fill="auto"/>
          </w:tcPr>
          <w:p w14:paraId="13D3B261" w14:textId="77777777" w:rsidR="00F82435" w:rsidRPr="00527F08" w:rsidRDefault="00F82435" w:rsidP="00F3401C">
            <w:r>
              <w:t>Item 2</w:t>
            </w:r>
            <w:r w:rsidRPr="00527F08">
              <w:t xml:space="preserve"> (</w:t>
            </w:r>
            <w:proofErr w:type="spellStart"/>
            <w:r>
              <w:t>i</w:t>
            </w:r>
            <w:proofErr w:type="spellEnd"/>
            <w:r w:rsidRPr="00527F08">
              <w:t>) of the provisional agenda</w:t>
            </w:r>
          </w:p>
          <w:p w14:paraId="5CC1B390" w14:textId="5861E970" w:rsidR="00F82435" w:rsidRPr="00527F08" w:rsidRDefault="00F82435" w:rsidP="00527F08">
            <w:r w:rsidRPr="00E31C84">
              <w:rPr>
                <w:b/>
              </w:rPr>
              <w:t>Work on the Globally Harmonized System (GHS):</w:t>
            </w:r>
            <w:r w:rsidRPr="009449AA">
              <w:rPr>
                <w:b/>
              </w:rPr>
              <w:t xml:space="preserve"> </w:t>
            </w:r>
            <w:r>
              <w:rPr>
                <w:b/>
              </w:rPr>
              <w:br/>
              <w:t>other matters</w:t>
            </w:r>
          </w:p>
        </w:tc>
      </w:tr>
    </w:tbl>
    <w:p w14:paraId="3F876094" w14:textId="42EACAD9" w:rsidR="00CF30F1" w:rsidRPr="007F1CED" w:rsidRDefault="00D5553D" w:rsidP="007F1CED">
      <w:pPr>
        <w:pStyle w:val="HChG"/>
        <w:spacing w:before="240" w:after="120"/>
        <w:ind w:firstLine="0"/>
        <w:rPr>
          <w:sz w:val="24"/>
        </w:rPr>
      </w:pPr>
      <w:r>
        <w:tab/>
      </w:r>
      <w:r w:rsidR="007F1CED" w:rsidRPr="00CE6F47">
        <w:t xml:space="preserve">Alignment of </w:t>
      </w:r>
      <w:r w:rsidR="007F1CED">
        <w:t>Chapter 2.17</w:t>
      </w:r>
      <w:r w:rsidR="007F1CED" w:rsidRPr="00CE6F47">
        <w:t xml:space="preserve"> with Chapter 2.1 – correction to GHS Rev. </w:t>
      </w:r>
      <w:r w:rsidR="007F1CED">
        <w:t>9</w:t>
      </w:r>
    </w:p>
    <w:p w14:paraId="29D6AC46" w14:textId="5E583C27" w:rsidR="007F1CED" w:rsidRDefault="00D5553D" w:rsidP="007F1CED">
      <w:pPr>
        <w:pStyle w:val="H1G"/>
      </w:pPr>
      <w:r>
        <w:tab/>
      </w:r>
      <w:r>
        <w:tab/>
      </w:r>
      <w:r>
        <w:tab/>
        <w:t>Transmitted by the expert from Sweden</w:t>
      </w:r>
      <w:r w:rsidR="0066738A">
        <w:rPr>
          <w:rStyle w:val="FootnoteReference"/>
        </w:rPr>
        <w:footnoteReference w:customMarkFollows="1" w:id="2"/>
        <w:t>*</w:t>
      </w:r>
    </w:p>
    <w:p w14:paraId="0951492A" w14:textId="0C77E09D" w:rsidR="00E87689" w:rsidRDefault="00E87689" w:rsidP="00E87689">
      <w:pPr>
        <w:pStyle w:val="HChG"/>
      </w:pPr>
      <w:r>
        <w:tab/>
      </w:r>
      <w:r>
        <w:tab/>
      </w:r>
      <w:r w:rsidR="007F1CED" w:rsidRPr="00306440">
        <w:t>Background</w:t>
      </w:r>
    </w:p>
    <w:p w14:paraId="75B8A420" w14:textId="1F8506CF" w:rsidR="007F1CED" w:rsidRDefault="007F1CED" w:rsidP="007F1CED">
      <w:pPr>
        <w:pStyle w:val="SingleTxtG"/>
      </w:pPr>
      <w:r>
        <w:t>1.</w:t>
      </w:r>
      <w:r>
        <w:tab/>
        <w:t xml:space="preserve">GHS Rev. 9 includes a completely revised Chapter 2.1 for </w:t>
      </w:r>
      <w:r w:rsidR="00470BBB">
        <w:t>e</w:t>
      </w:r>
      <w:r>
        <w:t>xplosives, as compared to Rev. 8 and previous editions</w:t>
      </w:r>
      <w:r w:rsidRPr="00F07CD5">
        <w:t xml:space="preserve"> of the GHS</w:t>
      </w:r>
      <w:r>
        <w:t xml:space="preserve">. This new </w:t>
      </w:r>
      <w:r w:rsidRPr="00F07CD5">
        <w:t>explosives</w:t>
      </w:r>
      <w:r w:rsidR="005D441E">
        <w:t>’</w:t>
      </w:r>
      <w:r w:rsidRPr="00F07CD5">
        <w:t xml:space="preserve"> </w:t>
      </w:r>
      <w:r>
        <w:t xml:space="preserve">chapter is the result of the work on the review of GHS Chapter 2.1 that was </w:t>
      </w:r>
      <w:r w:rsidRPr="00F07CD5">
        <w:t>done</w:t>
      </w:r>
      <w:r>
        <w:t xml:space="preserve"> between the </w:t>
      </w:r>
      <w:r w:rsidR="00424F35">
        <w:t>twenty-ninth</w:t>
      </w:r>
      <w:r w:rsidR="005B5912">
        <w:t xml:space="preserve"> </w:t>
      </w:r>
      <w:r>
        <w:t xml:space="preserve">and </w:t>
      </w:r>
      <w:r w:rsidR="005B5912">
        <w:t xml:space="preserve">the thirty-ninth </w:t>
      </w:r>
      <w:r>
        <w:t>sessions of the Sub-Committee, and which was brought to conclusion in December 2020.</w:t>
      </w:r>
      <w:r w:rsidR="00881396">
        <w:rPr>
          <w:rStyle w:val="FootnoteReference"/>
        </w:rPr>
        <w:footnoteReference w:customMarkFollows="1" w:id="3"/>
        <w:t>1</w:t>
      </w:r>
    </w:p>
    <w:p w14:paraId="477D4FDE" w14:textId="7A7D20EA" w:rsidR="007F1CED" w:rsidRDefault="00987336" w:rsidP="007F1CED">
      <w:pPr>
        <w:pStyle w:val="SingleTxtG"/>
      </w:pPr>
      <w:r>
        <w:t>2.</w:t>
      </w:r>
      <w:r>
        <w:tab/>
        <w:t>This</w:t>
      </w:r>
      <w:r w:rsidR="007F1CED">
        <w:t xml:space="preserve"> compl</w:t>
      </w:r>
      <w:r>
        <w:t xml:space="preserve">ete makeover of GHS Chapter 2.1 </w:t>
      </w:r>
      <w:r w:rsidR="007F1CED">
        <w:t>also entailed many consequential amendments to various parts of the GHS (Annex 1-3 in particular) as well as</w:t>
      </w:r>
      <w:r w:rsidR="00106E4D">
        <w:t xml:space="preserve"> to </w:t>
      </w:r>
      <w:r w:rsidR="007F1CED">
        <w:t>the Manual of Tests and Criteria</w:t>
      </w:r>
      <w:r w:rsidR="00106E4D">
        <w:t xml:space="preserve"> </w:t>
      </w:r>
      <w:r w:rsidR="007F1CED">
        <w:t>(Part I in particular). In the</w:t>
      </w:r>
      <w:r w:rsidR="007F1CED" w:rsidRPr="00A735D4">
        <w:t xml:space="preserve"> intense </w:t>
      </w:r>
      <w:r w:rsidR="007F1CED">
        <w:t>work</w:t>
      </w:r>
      <w:r w:rsidR="007F1CED" w:rsidRPr="00A735D4">
        <w:t xml:space="preserve"> </w:t>
      </w:r>
      <w:r w:rsidR="00363D1C">
        <w:t xml:space="preserve">on this </w:t>
      </w:r>
      <w:r w:rsidR="007F1CED" w:rsidRPr="00A735D4">
        <w:t>towards the end of the previous biennium</w:t>
      </w:r>
      <w:r w:rsidR="007F1CED">
        <w:t xml:space="preserve"> it was, however, forgotten to amend </w:t>
      </w:r>
      <w:r w:rsidR="007F1CED" w:rsidRPr="00F07CD5">
        <w:t xml:space="preserve">also </w:t>
      </w:r>
      <w:r w:rsidR="007F1CED">
        <w:t>Chapter 2.17 of the GHS, which is the related hazard class</w:t>
      </w:r>
      <w:r w:rsidR="002E5CE8">
        <w:t xml:space="preserve"> for</w:t>
      </w:r>
      <w:r w:rsidR="007F1CED">
        <w:t xml:space="preserve"> </w:t>
      </w:r>
      <w:r w:rsidR="002E5CE8">
        <w:t>d</w:t>
      </w:r>
      <w:r w:rsidR="007F1CED">
        <w:t xml:space="preserve">esensitized explosives. The practical impact from the current slight misalignment </w:t>
      </w:r>
      <w:r w:rsidR="00106E4D">
        <w:t xml:space="preserve">of this chapter with </w:t>
      </w:r>
      <w:r w:rsidR="007F1CED" w:rsidRPr="00A735D4">
        <w:t xml:space="preserve">Chapter 2.1 </w:t>
      </w:r>
      <w:r w:rsidR="007F1CED" w:rsidRPr="00A725CB">
        <w:t>is expected to</w:t>
      </w:r>
      <w:r w:rsidR="007F1CED">
        <w:t xml:space="preserve"> be very minor though.</w:t>
      </w:r>
    </w:p>
    <w:p w14:paraId="2D6DD563" w14:textId="406A7C06" w:rsidR="007F1CED" w:rsidRPr="007F1CED" w:rsidRDefault="00E87689" w:rsidP="00E87689">
      <w:pPr>
        <w:pStyle w:val="HChG"/>
      </w:pPr>
      <w:r>
        <w:tab/>
      </w:r>
      <w:r>
        <w:tab/>
      </w:r>
      <w:r w:rsidR="007F1CED" w:rsidRPr="007F1CED">
        <w:t>Problem</w:t>
      </w:r>
    </w:p>
    <w:p w14:paraId="699FF35B" w14:textId="5EE7D527" w:rsidR="007F1CED" w:rsidRPr="00CD71D8" w:rsidRDefault="007F1CED" w:rsidP="007F1CED">
      <w:pPr>
        <w:pStyle w:val="SingleTxtG"/>
      </w:pPr>
      <w:r w:rsidRPr="00CD71D8">
        <w:t>3.</w:t>
      </w:r>
      <w:r w:rsidRPr="00CD71D8">
        <w:tab/>
        <w:t xml:space="preserve">Chapter 2.17 currently uses the term </w:t>
      </w:r>
      <w:r w:rsidR="00E87689">
        <w:t>“</w:t>
      </w:r>
      <w:r w:rsidRPr="00CD71D8">
        <w:t>unstable explosive</w:t>
      </w:r>
      <w:r w:rsidR="00106E4D">
        <w:t>s</w:t>
      </w:r>
      <w:r>
        <w:t>”</w:t>
      </w:r>
      <w:r w:rsidR="00375AFE">
        <w:t>,</w:t>
      </w:r>
      <w:r>
        <w:t xml:space="preserve"> which was an explosives classification that has been repealed with the newly introduced </w:t>
      </w:r>
      <w:r w:rsidR="00375AFE">
        <w:t xml:space="preserve">revised </w:t>
      </w:r>
      <w:r>
        <w:t>Chapter 2.1. It also refers to the possibility of these explosives to be “stabilized”, which is an expression that relates to this repealed classification. Furthermore, the decision logics of Chapter 2.17 refer to the explosives classification outcome “Di</w:t>
      </w:r>
      <w:r w:rsidR="008D4622">
        <w:t xml:space="preserve">vision 1.1”, which is not a GHS </w:t>
      </w:r>
      <w:r>
        <w:t>classification according to Chapter 2.1 as in GHS Rev. 9.</w:t>
      </w:r>
      <w:r w:rsidR="00C46100">
        <w:t xml:space="preserve"> In addition, ther</w:t>
      </w:r>
      <w:r w:rsidR="00106E4D">
        <w:t>e is a reference to a no longer existing note of Chapter 2.1.</w:t>
      </w:r>
    </w:p>
    <w:p w14:paraId="3847D355" w14:textId="0E40769A" w:rsidR="007F1CED" w:rsidRPr="00150809" w:rsidRDefault="00E87689" w:rsidP="00E87689">
      <w:pPr>
        <w:pStyle w:val="HChG"/>
      </w:pPr>
      <w:r>
        <w:lastRenderedPageBreak/>
        <w:tab/>
      </w:r>
      <w:r>
        <w:tab/>
      </w:r>
      <w:r w:rsidR="007F1CED" w:rsidRPr="009C7968">
        <w:t>Proposal</w:t>
      </w:r>
    </w:p>
    <w:p w14:paraId="36834596" w14:textId="2DAD3910" w:rsidR="007F1CED" w:rsidRPr="003D3BBC" w:rsidRDefault="007F1CED" w:rsidP="007F1CED">
      <w:pPr>
        <w:pStyle w:val="SingleTxtG"/>
      </w:pPr>
      <w:r>
        <w:t>4.</w:t>
      </w:r>
      <w:r>
        <w:tab/>
        <w:t>It is proposed to amend Chapter 2.17 so that it aligns with Chapter 2.1 as in GHS Rev.</w:t>
      </w:r>
      <w:r w:rsidR="008729D0">
        <w:t> </w:t>
      </w:r>
      <w:r>
        <w:t>9, as indicated below (text to be deleted in bold strike-through font, text to be added in bold underlined font). To the expert from Sweden these changes appear straightforward</w:t>
      </w:r>
      <w:r w:rsidRPr="002528A1">
        <w:t xml:space="preserve"> and un</w:t>
      </w:r>
      <w:r>
        <w:t>problematic as they do not affect the classification and labelling of desensitized explosives.</w:t>
      </w:r>
    </w:p>
    <w:p w14:paraId="203DB471" w14:textId="648BB6B0" w:rsidR="007F1CED" w:rsidRDefault="007F1CED" w:rsidP="00E87689">
      <w:pPr>
        <w:pStyle w:val="SingleTxtG"/>
        <w:numPr>
          <w:ilvl w:val="0"/>
          <w:numId w:val="20"/>
        </w:numPr>
        <w:ind w:left="1134" w:firstLine="0"/>
      </w:pPr>
      <w:r>
        <w:t>In section 2.17.1 on definitions and general considerations, make the following changes:</w:t>
      </w:r>
    </w:p>
    <w:p w14:paraId="6CBA6E47" w14:textId="77777777" w:rsidR="00CB0353" w:rsidRDefault="007F1CED" w:rsidP="00E87689">
      <w:pPr>
        <w:pStyle w:val="SingleTxtG"/>
        <w:rPr>
          <w:vertAlign w:val="superscript"/>
        </w:rPr>
      </w:pPr>
      <w:r>
        <w:t>“</w:t>
      </w:r>
      <w:r w:rsidRPr="00150809">
        <w:t xml:space="preserve">2.17.1.1 </w:t>
      </w:r>
      <w:r w:rsidRPr="00150809">
        <w:tab/>
        <w:t xml:space="preserve">Desensitized explosives are solid or liquid explosive substances or mixtures which are phlegmatized to suppress their explosive properties in such a manner that they do not mass explode and do not burn too rapidly and therefore may be exempted from the hazard class </w:t>
      </w:r>
      <w:r w:rsidRPr="00150809">
        <w:rPr>
          <w:rFonts w:hint="eastAsia"/>
        </w:rPr>
        <w:t>“</w:t>
      </w:r>
      <w:r w:rsidRPr="00150809">
        <w:t>Explosives</w:t>
      </w:r>
      <w:r w:rsidRPr="00150809">
        <w:rPr>
          <w:rFonts w:hint="eastAsia"/>
        </w:rPr>
        <w:t>”</w:t>
      </w:r>
      <w:r w:rsidRPr="00150809">
        <w:t xml:space="preserve"> (Chapter 2.1;</w:t>
      </w:r>
      <w:r>
        <w:t xml:space="preserve"> see</w:t>
      </w:r>
      <w:r w:rsidRPr="00150809">
        <w:t xml:space="preserve"> </w:t>
      </w:r>
      <w:r w:rsidRPr="00150809">
        <w:rPr>
          <w:b/>
          <w:strike/>
        </w:rPr>
        <w:t>also Note 2 of paragraph 2.1.2.2</w:t>
      </w:r>
      <w:r w:rsidRPr="00150809">
        <w:t xml:space="preserve"> </w:t>
      </w:r>
      <w:r w:rsidRPr="00150809">
        <w:rPr>
          <w:b/>
          <w:u w:val="single"/>
        </w:rPr>
        <w:t>paragraph 2.1.1.2.2</w:t>
      </w:r>
      <w:r w:rsidRPr="00150809">
        <w:t>).</w:t>
      </w:r>
      <w:r w:rsidRPr="00150809">
        <w:rPr>
          <w:vertAlign w:val="superscript"/>
        </w:rPr>
        <w:t>1</w:t>
      </w:r>
    </w:p>
    <w:p w14:paraId="2DCE5ECA" w14:textId="6C3C9F5C" w:rsidR="007F1CED" w:rsidRPr="00150809" w:rsidRDefault="007F1CED" w:rsidP="00E87689">
      <w:pPr>
        <w:pStyle w:val="SingleTxtG"/>
        <w:rPr>
          <w:i/>
          <w:iCs/>
        </w:rPr>
      </w:pPr>
      <w:r w:rsidRPr="00150809">
        <w:rPr>
          <w:vertAlign w:val="superscript"/>
        </w:rPr>
        <w:t>1</w:t>
      </w:r>
      <w:r w:rsidRPr="00150809">
        <w:t xml:space="preserve"> </w:t>
      </w:r>
      <w:r w:rsidRPr="00150809">
        <w:rPr>
          <w:b/>
          <w:i/>
          <w:iCs/>
          <w:strike/>
        </w:rPr>
        <w:t xml:space="preserve">Unstable </w:t>
      </w:r>
      <w:proofErr w:type="gramStart"/>
      <w:r w:rsidRPr="00150809">
        <w:rPr>
          <w:b/>
          <w:i/>
          <w:iCs/>
          <w:strike/>
        </w:rPr>
        <w:t>explosives</w:t>
      </w:r>
      <w:proofErr w:type="gramEnd"/>
      <w:r w:rsidRPr="00150809">
        <w:rPr>
          <w:b/>
          <w:i/>
          <w:iCs/>
          <w:strike/>
        </w:rPr>
        <w:t xml:space="preserve"> as defined in Chapter 2.1</w:t>
      </w:r>
      <w:r w:rsidRPr="00150809">
        <w:rPr>
          <w:i/>
          <w:iCs/>
        </w:rPr>
        <w:t xml:space="preserve"> </w:t>
      </w:r>
      <w:r w:rsidRPr="00F531BA">
        <w:rPr>
          <w:b/>
          <w:i/>
          <w:iCs/>
          <w:u w:val="single"/>
        </w:rPr>
        <w:t>Explosives that are too sensitive to be assigned Category 2 of Chapter 2.1</w:t>
      </w:r>
      <w:r w:rsidRPr="00656607">
        <w:rPr>
          <w:i/>
          <w:iCs/>
        </w:rPr>
        <w:t xml:space="preserve"> </w:t>
      </w:r>
      <w:r w:rsidRPr="00150809">
        <w:rPr>
          <w:i/>
          <w:iCs/>
        </w:rPr>
        <w:t xml:space="preserve">can also be </w:t>
      </w:r>
      <w:r w:rsidRPr="00067287">
        <w:rPr>
          <w:b/>
          <w:i/>
          <w:iCs/>
          <w:strike/>
        </w:rPr>
        <w:t>stabilized by desensitization</w:t>
      </w:r>
      <w:r w:rsidRPr="00150809">
        <w:rPr>
          <w:i/>
          <w:iCs/>
        </w:rPr>
        <w:t xml:space="preserve"> </w:t>
      </w:r>
      <w:r w:rsidRPr="00067287">
        <w:rPr>
          <w:b/>
          <w:i/>
          <w:iCs/>
          <w:u w:val="single"/>
        </w:rPr>
        <w:t>desensitized</w:t>
      </w:r>
      <w:r>
        <w:rPr>
          <w:i/>
          <w:iCs/>
        </w:rPr>
        <w:t xml:space="preserve"> </w:t>
      </w:r>
      <w:r w:rsidRPr="00150809">
        <w:rPr>
          <w:i/>
          <w:iCs/>
        </w:rPr>
        <w:t>and consequently may be classified as desensitized explosives, provided all criteria of Chapter 2.17 are met. In this case the desensitized explosive should be tested according to test series 3 (Part I of the Manual of Tests and Criteria) because information about its sensitiveness to mechanical stimuli is likely to be important for determining conditions for safe handling and use. The results should be communicated in the safety data sheet.</w:t>
      </w:r>
      <w:r w:rsidRPr="0016212B">
        <w:rPr>
          <w:iCs/>
        </w:rPr>
        <w:t>”</w:t>
      </w:r>
    </w:p>
    <w:p w14:paraId="50B9BC11" w14:textId="6972D5B4" w:rsidR="007F1CED" w:rsidRDefault="007F1CED" w:rsidP="007F1CED">
      <w:pPr>
        <w:pStyle w:val="SingleTxtG"/>
        <w:numPr>
          <w:ilvl w:val="0"/>
          <w:numId w:val="20"/>
        </w:numPr>
      </w:pPr>
      <w:r>
        <w:t xml:space="preserve">In </w:t>
      </w:r>
      <w:r w:rsidR="00DC4AA2">
        <w:t>d</w:t>
      </w:r>
      <w:r w:rsidRPr="00B8612F">
        <w:t>ecision logic 2.17.1 for desensitized explosives</w:t>
      </w:r>
      <w:r>
        <w:t>, make the following changes:</w:t>
      </w:r>
    </w:p>
    <w:p w14:paraId="3D0070CF" w14:textId="4063CC42" w:rsidR="007500A2" w:rsidRDefault="007F1CED" w:rsidP="007F1CED">
      <w:pPr>
        <w:pStyle w:val="SingleTxtG"/>
      </w:pPr>
      <w:r>
        <w:t>Change “</w:t>
      </w:r>
      <w:r w:rsidRPr="001C7A91">
        <w:rPr>
          <w:b/>
          <w:strike/>
        </w:rPr>
        <w:t>Division 1.1</w:t>
      </w:r>
      <w:r>
        <w:t>” to “</w:t>
      </w:r>
      <w:r w:rsidRPr="001C7A91">
        <w:rPr>
          <w:b/>
          <w:u w:val="single"/>
        </w:rPr>
        <w:t>Sub-category 2A</w:t>
      </w:r>
      <w:r>
        <w:t>” in the two rightmost boxes that represent the classification outcome when a mass-explosion is the result of a test.</w:t>
      </w:r>
    </w:p>
    <w:p w14:paraId="4F9FCF2D" w14:textId="40DBCAF6" w:rsidR="00CB0353" w:rsidRPr="00CB0353" w:rsidRDefault="00CB0353" w:rsidP="00CB0353">
      <w:pPr>
        <w:spacing w:before="240"/>
        <w:jc w:val="center"/>
        <w:rPr>
          <w:u w:val="single"/>
        </w:rPr>
      </w:pPr>
      <w:r>
        <w:rPr>
          <w:u w:val="single"/>
        </w:rPr>
        <w:tab/>
      </w:r>
      <w:r>
        <w:rPr>
          <w:u w:val="single"/>
        </w:rPr>
        <w:tab/>
      </w:r>
      <w:r>
        <w:rPr>
          <w:u w:val="single"/>
        </w:rPr>
        <w:tab/>
      </w:r>
    </w:p>
    <w:sectPr w:rsidR="00CB0353" w:rsidRPr="00CB0353" w:rsidSect="00E9775D">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85AD" w14:textId="77777777" w:rsidR="00597CAE" w:rsidRPr="00C47B2E" w:rsidRDefault="00597CAE" w:rsidP="00C47B2E">
      <w:pPr>
        <w:pStyle w:val="Footer"/>
      </w:pPr>
    </w:p>
  </w:endnote>
  <w:endnote w:type="continuationSeparator" w:id="0">
    <w:p w14:paraId="3A348455" w14:textId="77777777" w:rsidR="00597CAE" w:rsidRPr="00C47B2E" w:rsidRDefault="00597CAE" w:rsidP="00C47B2E">
      <w:pPr>
        <w:pStyle w:val="Footer"/>
      </w:pPr>
    </w:p>
  </w:endnote>
  <w:endnote w:type="continuationNotice" w:id="1">
    <w:p w14:paraId="350E3F04" w14:textId="77777777" w:rsidR="00597CAE" w:rsidRPr="00C47B2E" w:rsidRDefault="00597CA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ACD4" w14:textId="60E0744D" w:rsidR="00D94B05" w:rsidRPr="00E9775D" w:rsidRDefault="00E9775D" w:rsidP="00E9775D">
    <w:pPr>
      <w:pStyle w:val="Footer"/>
      <w:tabs>
        <w:tab w:val="right" w:pos="9598"/>
        <w:tab w:val="right" w:pos="9638"/>
      </w:tabs>
      <w:rPr>
        <w:sz w:val="18"/>
      </w:rPr>
    </w:pPr>
    <w:r w:rsidRPr="00E9775D">
      <w:rPr>
        <w:b/>
        <w:sz w:val="18"/>
      </w:rPr>
      <w:fldChar w:fldCharType="begin"/>
    </w:r>
    <w:r w:rsidRPr="00E9775D">
      <w:rPr>
        <w:b/>
        <w:sz w:val="18"/>
      </w:rPr>
      <w:instrText xml:space="preserve"> PAGE  \* MERGEFORMAT </w:instrText>
    </w:r>
    <w:r w:rsidRPr="00E9775D">
      <w:rPr>
        <w:b/>
        <w:sz w:val="18"/>
      </w:rPr>
      <w:fldChar w:fldCharType="separate"/>
    </w:r>
    <w:r w:rsidR="005F5BD5">
      <w:rPr>
        <w:b/>
        <w:noProof/>
        <w:sz w:val="18"/>
      </w:rPr>
      <w:t>2</w:t>
    </w:r>
    <w:r w:rsidRPr="00E977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EEAE" w14:textId="5C2BF701" w:rsidR="00D94B05" w:rsidRPr="00E9775D" w:rsidRDefault="00E9775D" w:rsidP="00E07A1A">
    <w:pPr>
      <w:pStyle w:val="Footer"/>
      <w:tabs>
        <w:tab w:val="left" w:pos="5775"/>
        <w:tab w:val="right" w:pos="9598"/>
        <w:tab w:val="right" w:pos="9638"/>
      </w:tabs>
      <w:jc w:val="right"/>
      <w:rPr>
        <w:sz w:val="18"/>
      </w:rPr>
    </w:pPr>
    <w:r>
      <w:rPr>
        <w:b/>
        <w:sz w:val="18"/>
      </w:rPr>
      <w:tab/>
    </w:r>
    <w:r w:rsidRPr="00E9775D">
      <w:rPr>
        <w:sz w:val="18"/>
      </w:rPr>
      <w:fldChar w:fldCharType="begin"/>
    </w:r>
    <w:r w:rsidRPr="00E9775D">
      <w:rPr>
        <w:sz w:val="18"/>
      </w:rPr>
      <w:instrText xml:space="preserve"> PAGE  \* MERGEFORMAT </w:instrText>
    </w:r>
    <w:r w:rsidRPr="00E9775D">
      <w:rPr>
        <w:sz w:val="18"/>
      </w:rPr>
      <w:fldChar w:fldCharType="separate"/>
    </w:r>
    <w:r w:rsidR="007F1CED">
      <w:rPr>
        <w:noProof/>
        <w:sz w:val="18"/>
      </w:rPr>
      <w:t>3</w:t>
    </w:r>
    <w:r w:rsidRPr="00E9775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F15D" w14:textId="77777777" w:rsidR="00D94B05" w:rsidRPr="00E9775D" w:rsidRDefault="00E52109" w:rsidP="00764440">
    <w:pPr>
      <w:pStyle w:val="Footer"/>
      <w:rPr>
        <w:rFonts w:asciiTheme="majorBidi" w:hAnsiTheme="majorBidi" w:cstheme="majorBidi"/>
        <w:sz w:val="20"/>
      </w:rPr>
    </w:pPr>
    <w:r>
      <w:rPr>
        <w:noProof/>
        <w:lang w:val="sv-SE" w:eastAsia="sv-SE"/>
      </w:rPr>
      <w:drawing>
        <wp:anchor distT="0" distB="0" distL="114300" distR="114300" simplePos="0" relativeHeight="251659264" behindDoc="0" locked="1" layoutInCell="1" allowOverlap="1" wp14:anchorId="7D34D24E" wp14:editId="6E75049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C32D" w14:textId="77777777" w:rsidR="00597CAE" w:rsidRPr="00C47B2E" w:rsidRDefault="00597CAE" w:rsidP="00C47B2E">
      <w:pPr>
        <w:tabs>
          <w:tab w:val="right" w:pos="2155"/>
        </w:tabs>
        <w:spacing w:after="80" w:line="240" w:lineRule="auto"/>
        <w:ind w:left="680"/>
      </w:pPr>
      <w:r>
        <w:rPr>
          <w:u w:val="single"/>
        </w:rPr>
        <w:tab/>
      </w:r>
    </w:p>
  </w:footnote>
  <w:footnote w:type="continuationSeparator" w:id="0">
    <w:p w14:paraId="49D9BCD6" w14:textId="77777777" w:rsidR="00597CAE" w:rsidRPr="00C47B2E" w:rsidRDefault="00597CAE" w:rsidP="005E716E">
      <w:pPr>
        <w:tabs>
          <w:tab w:val="right" w:pos="2155"/>
        </w:tabs>
        <w:spacing w:after="80" w:line="240" w:lineRule="auto"/>
        <w:ind w:left="680"/>
      </w:pPr>
      <w:r>
        <w:rPr>
          <w:u w:val="single"/>
        </w:rPr>
        <w:tab/>
      </w:r>
    </w:p>
  </w:footnote>
  <w:footnote w:type="continuationNotice" w:id="1">
    <w:p w14:paraId="25C3990B" w14:textId="77777777" w:rsidR="00597CAE" w:rsidRPr="00C47B2E" w:rsidRDefault="00597CAE" w:rsidP="00C47B2E">
      <w:pPr>
        <w:pStyle w:val="Footer"/>
      </w:pPr>
    </w:p>
  </w:footnote>
  <w:footnote w:id="2">
    <w:p w14:paraId="7A08971B" w14:textId="2B1FF9A8" w:rsidR="0066738A" w:rsidRPr="0066738A" w:rsidRDefault="0066738A" w:rsidP="0066738A">
      <w:pPr>
        <w:pStyle w:val="FootnoteText"/>
        <w:tabs>
          <w:tab w:val="left" w:pos="1418"/>
        </w:tabs>
        <w:ind w:firstLine="0"/>
        <w:rPr>
          <w:lang w:val="fr-CH"/>
        </w:rPr>
      </w:pPr>
      <w:r>
        <w:rPr>
          <w:rStyle w:val="FootnoteReference"/>
        </w:rPr>
        <w:t>*</w:t>
      </w:r>
      <w:r>
        <w:t xml:space="preserve"> </w:t>
      </w:r>
      <w:r>
        <w:tab/>
      </w:r>
      <w:r>
        <w:rPr>
          <w:lang w:val="en-US"/>
        </w:rPr>
        <w:t>A/75/6 (Sect.20), para. 20.51.</w:t>
      </w:r>
    </w:p>
  </w:footnote>
  <w:footnote w:id="3">
    <w:p w14:paraId="58488258" w14:textId="63B61A26" w:rsidR="00881396" w:rsidRPr="00881396" w:rsidRDefault="0066738A" w:rsidP="0066738A">
      <w:pPr>
        <w:pStyle w:val="FootnoteText"/>
        <w:tabs>
          <w:tab w:val="left" w:pos="1418"/>
        </w:tabs>
        <w:rPr>
          <w:lang w:val="fr-CH"/>
        </w:rPr>
      </w:pPr>
      <w:r>
        <w:tab/>
      </w:r>
      <w:r>
        <w:tab/>
      </w:r>
      <w:r w:rsidR="00881396">
        <w:rPr>
          <w:rStyle w:val="FootnoteReference"/>
        </w:rPr>
        <w:t>1</w:t>
      </w:r>
      <w:r w:rsidR="00881396">
        <w:t xml:space="preserve"> </w:t>
      </w:r>
      <w:r>
        <w:tab/>
      </w:r>
      <w:r w:rsidR="00881396" w:rsidRPr="00A725CB">
        <w:t>See the r</w:t>
      </w:r>
      <w:r w:rsidR="00881396">
        <w:t>eport of the Sub-Committee on its thirty-ninth session</w:t>
      </w:r>
      <w:r w:rsidR="00C16689">
        <w:t xml:space="preserve"> (</w:t>
      </w:r>
      <w:r w:rsidR="00881396">
        <w:t>ST/SG/AC.10/C.4/78</w:t>
      </w:r>
      <w:r w:rsidR="00C16689">
        <w:t>)</w:t>
      </w:r>
      <w:r w:rsidR="00881396" w:rsidRPr="00A725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14A0" w14:textId="70F85804" w:rsidR="00E9775D" w:rsidRPr="00E9775D" w:rsidRDefault="00E87689">
    <w:pPr>
      <w:pStyle w:val="Header"/>
    </w:pPr>
    <w:r>
      <w:t>ST/SG/AC.10/C.4/2021/6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D2E" w14:textId="7EEFA1B0" w:rsidR="00D94B05" w:rsidRPr="00E9775D" w:rsidRDefault="00BC6319" w:rsidP="00E9775D">
    <w:pPr>
      <w:pStyle w:val="Header"/>
      <w:jc w:val="right"/>
    </w:pPr>
    <w:r>
      <w:fldChar w:fldCharType="begin"/>
    </w:r>
    <w:r>
      <w:instrText xml:space="preserve"> TITLE  \* MERGEFORMAT </w:instrText>
    </w:r>
    <w:r>
      <w:fldChar w:fldCharType="separate"/>
    </w:r>
    <w:r>
      <w:t>ST/SG/AC.10/C.3/2020/20/Add.1</w:t>
    </w:r>
    <w:r>
      <w:fldChar w:fldCharType="end"/>
    </w:r>
    <w:r w:rsidR="00E9775D">
      <w:br/>
    </w:r>
    <w:r>
      <w:fldChar w:fldCharType="begin"/>
    </w:r>
    <w:r>
      <w:instrText xml:space="preserve"> KEYWORDS  \* MERGEFORMAT </w:instrText>
    </w:r>
    <w:r>
      <w:fldChar w:fldCharType="separate"/>
    </w:r>
    <w:r>
      <w:t>ST/SG/AC.10/C.4/2020/5/Add.1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9350A6"/>
    <w:multiLevelType w:val="hybridMultilevel"/>
    <w:tmpl w:val="023ADCC8"/>
    <w:lvl w:ilvl="0" w:tplc="FBFEE656">
      <w:start w:val="1"/>
      <w:numFmt w:val="bullet"/>
      <w:lvlText w:val=""/>
      <w:lvlJc w:val="left"/>
      <w:pPr>
        <w:ind w:left="1494" w:hanging="360"/>
      </w:pPr>
      <w:rPr>
        <w:rFonts w:ascii="Symbol" w:eastAsia="Times New Roman" w:hAnsi="Symbol"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A5CC2"/>
    <w:multiLevelType w:val="hybridMultilevel"/>
    <w:tmpl w:val="022EE826"/>
    <w:lvl w:ilvl="0" w:tplc="947AA6B6">
      <w:start w:val="5"/>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8"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9" w15:restartNumberingAfterBreak="0">
    <w:nsid w:val="5A460777"/>
    <w:multiLevelType w:val="hybridMultilevel"/>
    <w:tmpl w:val="FDC65D14"/>
    <w:lvl w:ilvl="0" w:tplc="42D8AD46">
      <w:start w:val="5"/>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EB2E96"/>
    <w:multiLevelType w:val="hybridMultilevel"/>
    <w:tmpl w:val="3B7A0EBA"/>
    <w:lvl w:ilvl="0" w:tplc="AE7C7A4C">
      <w:start w:val="5"/>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A71D95"/>
    <w:multiLevelType w:val="hybridMultilevel"/>
    <w:tmpl w:val="6E622A52"/>
    <w:lvl w:ilvl="0" w:tplc="064ABD3E">
      <w:start w:val="1"/>
      <w:numFmt w:val="bullet"/>
      <w:lvlText w:val=""/>
      <w:lvlJc w:val="left"/>
      <w:pPr>
        <w:ind w:left="1494" w:hanging="360"/>
      </w:pPr>
      <w:rPr>
        <w:rFonts w:ascii="Symbol" w:eastAsia="SimSu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2"/>
  </w:num>
  <w:num w:numId="6">
    <w:abstractNumId w:val="14"/>
  </w:num>
  <w:num w:numId="7">
    <w:abstractNumId w:val="3"/>
  </w:num>
  <w:num w:numId="8">
    <w:abstractNumId w:val="1"/>
  </w:num>
  <w:num w:numId="9">
    <w:abstractNumId w:val="13"/>
  </w:num>
  <w:num w:numId="10">
    <w:abstractNumId w:val="1"/>
  </w:num>
  <w:num w:numId="11">
    <w:abstractNumId w:val="13"/>
  </w:num>
  <w:num w:numId="12">
    <w:abstractNumId w:val="2"/>
  </w:num>
  <w:num w:numId="13">
    <w:abstractNumId w:val="2"/>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NotTrackFormatting/>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5D"/>
    <w:rsid w:val="0004578B"/>
    <w:rsid w:val="00046E92"/>
    <w:rsid w:val="00054242"/>
    <w:rsid w:val="0005737D"/>
    <w:rsid w:val="00063C90"/>
    <w:rsid w:val="000831BB"/>
    <w:rsid w:val="000A7C94"/>
    <w:rsid w:val="000F1E9D"/>
    <w:rsid w:val="000F4A85"/>
    <w:rsid w:val="00101B98"/>
    <w:rsid w:val="00106E4D"/>
    <w:rsid w:val="00133182"/>
    <w:rsid w:val="0014125B"/>
    <w:rsid w:val="001514D1"/>
    <w:rsid w:val="0015204B"/>
    <w:rsid w:val="00154487"/>
    <w:rsid w:val="0015565C"/>
    <w:rsid w:val="001B4304"/>
    <w:rsid w:val="001C5A80"/>
    <w:rsid w:val="001C7874"/>
    <w:rsid w:val="001E68BF"/>
    <w:rsid w:val="001F7967"/>
    <w:rsid w:val="00230E9C"/>
    <w:rsid w:val="002475B7"/>
    <w:rsid w:val="00247E2C"/>
    <w:rsid w:val="00253D37"/>
    <w:rsid w:val="00297EB7"/>
    <w:rsid w:val="002A32CB"/>
    <w:rsid w:val="002D5B2C"/>
    <w:rsid w:val="002D6C53"/>
    <w:rsid w:val="002E53BD"/>
    <w:rsid w:val="002E5CE8"/>
    <w:rsid w:val="002F5595"/>
    <w:rsid w:val="00334F6A"/>
    <w:rsid w:val="00342AC8"/>
    <w:rsid w:val="00343302"/>
    <w:rsid w:val="003609CF"/>
    <w:rsid w:val="00363D1C"/>
    <w:rsid w:val="00375AFE"/>
    <w:rsid w:val="003979DE"/>
    <w:rsid w:val="003A77C3"/>
    <w:rsid w:val="003B13F6"/>
    <w:rsid w:val="003B4550"/>
    <w:rsid w:val="003D2A18"/>
    <w:rsid w:val="003D53BA"/>
    <w:rsid w:val="00413386"/>
    <w:rsid w:val="00424F35"/>
    <w:rsid w:val="00437DA6"/>
    <w:rsid w:val="00461253"/>
    <w:rsid w:val="00470BBB"/>
    <w:rsid w:val="004858F5"/>
    <w:rsid w:val="00493BF5"/>
    <w:rsid w:val="004A2814"/>
    <w:rsid w:val="004B07DD"/>
    <w:rsid w:val="004C0622"/>
    <w:rsid w:val="004E59DA"/>
    <w:rsid w:val="005042C2"/>
    <w:rsid w:val="00510389"/>
    <w:rsid w:val="00527F08"/>
    <w:rsid w:val="005618D5"/>
    <w:rsid w:val="00597CAE"/>
    <w:rsid w:val="005B5912"/>
    <w:rsid w:val="005C1EA4"/>
    <w:rsid w:val="005D441E"/>
    <w:rsid w:val="005E0171"/>
    <w:rsid w:val="005E716E"/>
    <w:rsid w:val="005F5BD5"/>
    <w:rsid w:val="00603DA1"/>
    <w:rsid w:val="0063155B"/>
    <w:rsid w:val="00646716"/>
    <w:rsid w:val="006476E1"/>
    <w:rsid w:val="006604DF"/>
    <w:rsid w:val="0066738A"/>
    <w:rsid w:val="00671529"/>
    <w:rsid w:val="006B45BC"/>
    <w:rsid w:val="006B63CB"/>
    <w:rsid w:val="006C4C9A"/>
    <w:rsid w:val="006E6611"/>
    <w:rsid w:val="0070489D"/>
    <w:rsid w:val="007268F9"/>
    <w:rsid w:val="007500A2"/>
    <w:rsid w:val="00750282"/>
    <w:rsid w:val="00764440"/>
    <w:rsid w:val="0077101B"/>
    <w:rsid w:val="0078181A"/>
    <w:rsid w:val="007A1B66"/>
    <w:rsid w:val="007A3604"/>
    <w:rsid w:val="007C52B0"/>
    <w:rsid w:val="007C566F"/>
    <w:rsid w:val="007C6033"/>
    <w:rsid w:val="007D429F"/>
    <w:rsid w:val="007E0E06"/>
    <w:rsid w:val="007F1CED"/>
    <w:rsid w:val="008147C8"/>
    <w:rsid w:val="0081753A"/>
    <w:rsid w:val="008223D1"/>
    <w:rsid w:val="0084491B"/>
    <w:rsid w:val="00856D69"/>
    <w:rsid w:val="00857D23"/>
    <w:rsid w:val="00866D65"/>
    <w:rsid w:val="008729D0"/>
    <w:rsid w:val="00877672"/>
    <w:rsid w:val="00880961"/>
    <w:rsid w:val="00881396"/>
    <w:rsid w:val="008B5BF6"/>
    <w:rsid w:val="008C4FED"/>
    <w:rsid w:val="008D4622"/>
    <w:rsid w:val="008E394E"/>
    <w:rsid w:val="008F00D5"/>
    <w:rsid w:val="009204E4"/>
    <w:rsid w:val="009330D1"/>
    <w:rsid w:val="009411B4"/>
    <w:rsid w:val="0094463B"/>
    <w:rsid w:val="00946F1D"/>
    <w:rsid w:val="00953BDB"/>
    <w:rsid w:val="00987336"/>
    <w:rsid w:val="009B35BB"/>
    <w:rsid w:val="009B6FDC"/>
    <w:rsid w:val="009D0139"/>
    <w:rsid w:val="009D717D"/>
    <w:rsid w:val="009E34AD"/>
    <w:rsid w:val="009E4754"/>
    <w:rsid w:val="009F5CDC"/>
    <w:rsid w:val="00A072D7"/>
    <w:rsid w:val="00A30EAA"/>
    <w:rsid w:val="00A44669"/>
    <w:rsid w:val="00A47701"/>
    <w:rsid w:val="00A775CF"/>
    <w:rsid w:val="00A868CC"/>
    <w:rsid w:val="00A873B9"/>
    <w:rsid w:val="00A904AD"/>
    <w:rsid w:val="00A97499"/>
    <w:rsid w:val="00AA55A0"/>
    <w:rsid w:val="00AB5648"/>
    <w:rsid w:val="00AB57A0"/>
    <w:rsid w:val="00AB7E62"/>
    <w:rsid w:val="00AC0610"/>
    <w:rsid w:val="00AD1A9C"/>
    <w:rsid w:val="00AD20DA"/>
    <w:rsid w:val="00AE3387"/>
    <w:rsid w:val="00AF14C7"/>
    <w:rsid w:val="00AF5DE1"/>
    <w:rsid w:val="00B06045"/>
    <w:rsid w:val="00B206DD"/>
    <w:rsid w:val="00B20DF8"/>
    <w:rsid w:val="00B257EE"/>
    <w:rsid w:val="00B274B0"/>
    <w:rsid w:val="00B477A3"/>
    <w:rsid w:val="00B52EF4"/>
    <w:rsid w:val="00B777AD"/>
    <w:rsid w:val="00BC6319"/>
    <w:rsid w:val="00BE7F8A"/>
    <w:rsid w:val="00C02811"/>
    <w:rsid w:val="00C03015"/>
    <w:rsid w:val="00C0358D"/>
    <w:rsid w:val="00C100C0"/>
    <w:rsid w:val="00C16689"/>
    <w:rsid w:val="00C17F5A"/>
    <w:rsid w:val="00C35A27"/>
    <w:rsid w:val="00C46100"/>
    <w:rsid w:val="00C47B2E"/>
    <w:rsid w:val="00C701E1"/>
    <w:rsid w:val="00C7314D"/>
    <w:rsid w:val="00C82B83"/>
    <w:rsid w:val="00CA32AA"/>
    <w:rsid w:val="00CB0353"/>
    <w:rsid w:val="00CB153F"/>
    <w:rsid w:val="00CE5CCA"/>
    <w:rsid w:val="00CF30F1"/>
    <w:rsid w:val="00D07241"/>
    <w:rsid w:val="00D23188"/>
    <w:rsid w:val="00D5553D"/>
    <w:rsid w:val="00D601A3"/>
    <w:rsid w:val="00D63CD2"/>
    <w:rsid w:val="00D665DA"/>
    <w:rsid w:val="00D71142"/>
    <w:rsid w:val="00D84817"/>
    <w:rsid w:val="00D87DC2"/>
    <w:rsid w:val="00D9013D"/>
    <w:rsid w:val="00D90360"/>
    <w:rsid w:val="00D94B05"/>
    <w:rsid w:val="00DC4AA2"/>
    <w:rsid w:val="00DD3005"/>
    <w:rsid w:val="00DE5CA2"/>
    <w:rsid w:val="00DF4E31"/>
    <w:rsid w:val="00E02C2B"/>
    <w:rsid w:val="00E07359"/>
    <w:rsid w:val="00E07A1A"/>
    <w:rsid w:val="00E21C27"/>
    <w:rsid w:val="00E26BCF"/>
    <w:rsid w:val="00E333AA"/>
    <w:rsid w:val="00E36C5C"/>
    <w:rsid w:val="00E36F2D"/>
    <w:rsid w:val="00E52109"/>
    <w:rsid w:val="00E64F99"/>
    <w:rsid w:val="00E75317"/>
    <w:rsid w:val="00E87689"/>
    <w:rsid w:val="00E9775D"/>
    <w:rsid w:val="00EA2FA5"/>
    <w:rsid w:val="00EC0CE6"/>
    <w:rsid w:val="00EC3CFF"/>
    <w:rsid w:val="00EC7C1D"/>
    <w:rsid w:val="00ED6C48"/>
    <w:rsid w:val="00EE3045"/>
    <w:rsid w:val="00EE7ABF"/>
    <w:rsid w:val="00F0255B"/>
    <w:rsid w:val="00F3401C"/>
    <w:rsid w:val="00F410D5"/>
    <w:rsid w:val="00F4419F"/>
    <w:rsid w:val="00F458D0"/>
    <w:rsid w:val="00F5208F"/>
    <w:rsid w:val="00F62507"/>
    <w:rsid w:val="00F65F5D"/>
    <w:rsid w:val="00F82435"/>
    <w:rsid w:val="00F83DC8"/>
    <w:rsid w:val="00F86A3A"/>
    <w:rsid w:val="00FA23E5"/>
    <w:rsid w:val="00FE558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97285"/>
  <w15:docId w15:val="{15E28969-EC2A-42DB-B598-22448E39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D5553D"/>
    <w:rPr>
      <w:b/>
      <w:sz w:val="28"/>
    </w:rPr>
  </w:style>
  <w:style w:type="character" w:customStyle="1" w:styleId="H1GChar">
    <w:name w:val="_ H_1_G Char"/>
    <w:link w:val="H1G"/>
    <w:locked/>
    <w:rsid w:val="00D5553D"/>
    <w:rPr>
      <w:b/>
      <w:sz w:val="24"/>
    </w:rPr>
  </w:style>
  <w:style w:type="character" w:styleId="CommentReference">
    <w:name w:val="annotation reference"/>
    <w:basedOn w:val="DefaultParagraphFont"/>
    <w:uiPriority w:val="99"/>
    <w:semiHidden/>
    <w:unhideWhenUsed/>
    <w:rsid w:val="00DE5CA2"/>
    <w:rPr>
      <w:sz w:val="16"/>
      <w:szCs w:val="16"/>
    </w:rPr>
  </w:style>
  <w:style w:type="paragraph" w:styleId="CommentText">
    <w:name w:val="annotation text"/>
    <w:basedOn w:val="Normal"/>
    <w:link w:val="CommentTextChar"/>
    <w:uiPriority w:val="99"/>
    <w:semiHidden/>
    <w:unhideWhenUsed/>
    <w:rsid w:val="00DE5CA2"/>
    <w:pPr>
      <w:spacing w:line="240" w:lineRule="auto"/>
    </w:pPr>
  </w:style>
  <w:style w:type="character" w:customStyle="1" w:styleId="CommentTextChar">
    <w:name w:val="Comment Text Char"/>
    <w:basedOn w:val="DefaultParagraphFont"/>
    <w:link w:val="CommentText"/>
    <w:uiPriority w:val="99"/>
    <w:semiHidden/>
    <w:rsid w:val="00DE5CA2"/>
  </w:style>
  <w:style w:type="paragraph" w:styleId="CommentSubject">
    <w:name w:val="annotation subject"/>
    <w:basedOn w:val="CommentText"/>
    <w:next w:val="CommentText"/>
    <w:link w:val="CommentSubjectChar"/>
    <w:uiPriority w:val="99"/>
    <w:semiHidden/>
    <w:unhideWhenUsed/>
    <w:rsid w:val="00DE5CA2"/>
    <w:rPr>
      <w:b/>
      <w:bCs/>
    </w:rPr>
  </w:style>
  <w:style w:type="character" w:customStyle="1" w:styleId="CommentSubjectChar">
    <w:name w:val="Comment Subject Char"/>
    <w:basedOn w:val="CommentTextChar"/>
    <w:link w:val="CommentSubject"/>
    <w:uiPriority w:val="99"/>
    <w:semiHidden/>
    <w:rsid w:val="00DE5CA2"/>
    <w:rPr>
      <w:b/>
      <w:bCs/>
    </w:rPr>
  </w:style>
  <w:style w:type="paragraph" w:styleId="ListParagraph">
    <w:name w:val="List Paragraph"/>
    <w:basedOn w:val="Normal"/>
    <w:uiPriority w:val="34"/>
    <w:qFormat/>
    <w:rsid w:val="00DF4E31"/>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 w:type="table" w:customStyle="1" w:styleId="Tabellrutnt1">
    <w:name w:val="Tabellrutnät1"/>
    <w:basedOn w:val="TableNormal"/>
    <w:uiPriority w:val="39"/>
    <w:rsid w:val="00DF4E31"/>
    <w:pPr>
      <w:spacing w:after="0" w:line="256"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ormalWeb">
    <w:name w:val="Normal (Web)"/>
    <w:basedOn w:val="Normal"/>
    <w:uiPriority w:val="99"/>
    <w:unhideWhenUsed/>
    <w:rsid w:val="00D601A3"/>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sv-SE" w:eastAsia="sv-SE"/>
    </w:rPr>
  </w:style>
  <w:style w:type="character" w:customStyle="1" w:styleId="SingleTxtGChar">
    <w:name w:val="_ Single Txt_G Char"/>
    <w:link w:val="SingleTxtG"/>
    <w:qFormat/>
    <w:locked/>
    <w:rsid w:val="007F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215">
      <w:bodyDiv w:val="1"/>
      <w:marLeft w:val="0"/>
      <w:marRight w:val="0"/>
      <w:marTop w:val="0"/>
      <w:marBottom w:val="0"/>
      <w:divBdr>
        <w:top w:val="none" w:sz="0" w:space="0" w:color="auto"/>
        <w:left w:val="none" w:sz="0" w:space="0" w:color="auto"/>
        <w:bottom w:val="none" w:sz="0" w:space="0" w:color="auto"/>
        <w:right w:val="none" w:sz="0" w:space="0" w:color="auto"/>
      </w:divBdr>
    </w:div>
    <w:div w:id="10685215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7647979">
      <w:bodyDiv w:val="1"/>
      <w:marLeft w:val="0"/>
      <w:marRight w:val="0"/>
      <w:marTop w:val="0"/>
      <w:marBottom w:val="0"/>
      <w:divBdr>
        <w:top w:val="none" w:sz="0" w:space="0" w:color="auto"/>
        <w:left w:val="none" w:sz="0" w:space="0" w:color="auto"/>
        <w:bottom w:val="none" w:sz="0" w:space="0" w:color="auto"/>
        <w:right w:val="none" w:sz="0" w:space="0" w:color="auto"/>
      </w:divBdr>
    </w:div>
    <w:div w:id="765882190">
      <w:bodyDiv w:val="1"/>
      <w:marLeft w:val="0"/>
      <w:marRight w:val="0"/>
      <w:marTop w:val="0"/>
      <w:marBottom w:val="0"/>
      <w:divBdr>
        <w:top w:val="none" w:sz="0" w:space="0" w:color="auto"/>
        <w:left w:val="none" w:sz="0" w:space="0" w:color="auto"/>
        <w:bottom w:val="none" w:sz="0" w:space="0" w:color="auto"/>
        <w:right w:val="none" w:sz="0" w:space="0" w:color="auto"/>
      </w:divBdr>
    </w:div>
    <w:div w:id="786390469">
      <w:bodyDiv w:val="1"/>
      <w:marLeft w:val="0"/>
      <w:marRight w:val="0"/>
      <w:marTop w:val="0"/>
      <w:marBottom w:val="0"/>
      <w:divBdr>
        <w:top w:val="none" w:sz="0" w:space="0" w:color="auto"/>
        <w:left w:val="none" w:sz="0" w:space="0" w:color="auto"/>
        <w:bottom w:val="none" w:sz="0" w:space="0" w:color="auto"/>
        <w:right w:val="none" w:sz="0" w:space="0" w:color="auto"/>
      </w:divBdr>
    </w:div>
    <w:div w:id="979386391">
      <w:bodyDiv w:val="1"/>
      <w:marLeft w:val="0"/>
      <w:marRight w:val="0"/>
      <w:marTop w:val="0"/>
      <w:marBottom w:val="0"/>
      <w:divBdr>
        <w:top w:val="none" w:sz="0" w:space="0" w:color="auto"/>
        <w:left w:val="none" w:sz="0" w:space="0" w:color="auto"/>
        <w:bottom w:val="none" w:sz="0" w:space="0" w:color="auto"/>
        <w:right w:val="none" w:sz="0" w:space="0" w:color="auto"/>
      </w:divBdr>
    </w:div>
    <w:div w:id="1010789021">
      <w:bodyDiv w:val="1"/>
      <w:marLeft w:val="0"/>
      <w:marRight w:val="0"/>
      <w:marTop w:val="0"/>
      <w:marBottom w:val="0"/>
      <w:divBdr>
        <w:top w:val="none" w:sz="0" w:space="0" w:color="auto"/>
        <w:left w:val="none" w:sz="0" w:space="0" w:color="auto"/>
        <w:bottom w:val="none" w:sz="0" w:space="0" w:color="auto"/>
        <w:right w:val="none" w:sz="0" w:space="0" w:color="auto"/>
      </w:divBdr>
    </w:div>
    <w:div w:id="1527405349">
      <w:bodyDiv w:val="1"/>
      <w:marLeft w:val="0"/>
      <w:marRight w:val="0"/>
      <w:marTop w:val="0"/>
      <w:marBottom w:val="0"/>
      <w:divBdr>
        <w:top w:val="none" w:sz="0" w:space="0" w:color="auto"/>
        <w:left w:val="none" w:sz="0" w:space="0" w:color="auto"/>
        <w:bottom w:val="none" w:sz="0" w:space="0" w:color="auto"/>
        <w:right w:val="none" w:sz="0" w:space="0" w:color="auto"/>
      </w:divBdr>
    </w:div>
    <w:div w:id="18319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541C-038B-49B3-BAF5-A4C577DBECB8}">
  <ds:schemaRefs>
    <ds:schemaRef ds:uri="4b4a1c0d-4a69-4996-a84a-fc699b9f49d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453BAAC1-A883-4984-AE4E-823153C5F81D}">
  <ds:schemaRefs>
    <ds:schemaRef ds:uri="http://schemas.microsoft.com/sharepoint/v3/contenttype/forms"/>
  </ds:schemaRefs>
</ds:datastoreItem>
</file>

<file path=customXml/itemProps3.xml><?xml version="1.0" encoding="utf-8"?>
<ds:datastoreItem xmlns:ds="http://schemas.openxmlformats.org/officeDocument/2006/customXml" ds:itemID="{E54831F5-EBDC-4643-B7D3-4547888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9368C-3E89-4353-B135-EBE198F5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23</TotalTime>
  <Pages>2</Pages>
  <Words>603</Words>
  <Characters>3190</Characters>
  <Application>Microsoft Office Word</Application>
  <DocSecurity>0</DocSecurity>
  <Lines>66</Lines>
  <Paragraphs>26</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ST/SG/AC.10/C.3/2020/20/Add.1</vt:lpstr>
      <vt:lpstr>ST/SG/AC.10/C.3/2020/20/Add.1</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ST/SG/AC.10/C.3/2020/20/Add.1</dc:title>
  <dc:subject/>
  <dc:creator>Van Dam Lorens</dc:creator>
  <cp:keywords>ST/SG/AC.10/C.4/2020/5/Add.1</cp:keywords>
  <cp:lastModifiedBy>Laurence Berthet</cp:lastModifiedBy>
  <cp:revision>21</cp:revision>
  <cp:lastPrinted>2021-04-16T12:17:00Z</cp:lastPrinted>
  <dcterms:created xsi:type="dcterms:W3CDTF">2021-04-15T08:56:00Z</dcterms:created>
  <dcterms:modified xsi:type="dcterms:W3CDTF">2021-04-16T12:18:00Z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