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B8C3" w14:textId="558E0F9B" w:rsidR="00591338" w:rsidRPr="00CB06A0" w:rsidRDefault="00591338" w:rsidP="00591338">
      <w:pPr>
        <w:pBdr>
          <w:bottom w:val="single" w:sz="18" w:space="1" w:color="auto"/>
        </w:pBdr>
        <w:bidi w:val="0"/>
        <w:spacing w:line="240" w:lineRule="auto"/>
        <w:jc w:val="left"/>
        <w:rPr>
          <w:b/>
          <w:sz w:val="12"/>
          <w:szCs w:val="12"/>
        </w:rPr>
      </w:pPr>
      <w:r w:rsidRPr="00CB06A0">
        <w:rPr>
          <w:b/>
          <w:sz w:val="24"/>
          <w:szCs w:val="24"/>
        </w:rPr>
        <w:t>Corrigendum</w:t>
      </w:r>
      <w:r w:rsidRPr="00CB06A0">
        <w:rPr>
          <w:b/>
          <w:sz w:val="24"/>
          <w:szCs w:val="24"/>
        </w:rPr>
        <w:br/>
        <w:t>Ref. Sales No.: E.</w:t>
      </w:r>
      <w:r>
        <w:rPr>
          <w:b/>
          <w:sz w:val="24"/>
          <w:szCs w:val="24"/>
        </w:rPr>
        <w:t>20</w:t>
      </w:r>
      <w:r w:rsidRPr="00CB06A0">
        <w:rPr>
          <w:b/>
          <w:sz w:val="24"/>
          <w:szCs w:val="24"/>
        </w:rPr>
        <w:t>.VIII.1</w:t>
      </w:r>
      <w:r w:rsidRPr="00CB06A0">
        <w:rPr>
          <w:b/>
          <w:sz w:val="24"/>
          <w:szCs w:val="24"/>
        </w:rPr>
        <w:br/>
        <w:t>(</w:t>
      </w:r>
      <w:r w:rsidRPr="000A5A90">
        <w:rPr>
          <w:b/>
          <w:sz w:val="24"/>
          <w:szCs w:val="24"/>
        </w:rPr>
        <w:t>ST/SG/AC.10/11/Rev.</w:t>
      </w:r>
      <w:r>
        <w:rPr>
          <w:b/>
          <w:sz w:val="24"/>
          <w:szCs w:val="24"/>
        </w:rPr>
        <w:t>7</w:t>
      </w:r>
      <w:r w:rsidRPr="00CB06A0">
        <w:rPr>
          <w:b/>
          <w:sz w:val="24"/>
          <w:szCs w:val="24"/>
        </w:rPr>
        <w:t>)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</w:r>
      <w:r>
        <w:rPr>
          <w:b/>
          <w:sz w:val="24"/>
          <w:szCs w:val="24"/>
        </w:rPr>
        <w:t>March</w:t>
      </w:r>
      <w:r w:rsidRPr="00CB06A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CB06A0">
        <w:rPr>
          <w:b/>
          <w:sz w:val="24"/>
          <w:szCs w:val="24"/>
        </w:rPr>
        <w:br/>
        <w:t>New York and Geneva</w:t>
      </w:r>
      <w:r w:rsidRPr="00CB06A0">
        <w:rPr>
          <w:b/>
          <w:sz w:val="24"/>
          <w:szCs w:val="24"/>
        </w:rPr>
        <w:br/>
      </w:r>
    </w:p>
    <w:p w14:paraId="16D1E6A9" w14:textId="77777777" w:rsidR="00591338" w:rsidRPr="00591338" w:rsidRDefault="00591338" w:rsidP="00591338">
      <w:pPr>
        <w:spacing w:before="120" w:line="360" w:lineRule="exact"/>
        <w:rPr>
          <w:rFonts w:eastAsiaTheme="minorEastAsia"/>
          <w:b/>
          <w:bCs/>
          <w:sz w:val="26"/>
          <w:szCs w:val="26"/>
          <w:rtl/>
          <w:lang w:val="ar-SA" w:eastAsia="zh-TW"/>
        </w:rPr>
      </w:pPr>
      <w:r w:rsidRPr="00591338">
        <w:rPr>
          <w:rFonts w:eastAsiaTheme="minorEastAsia"/>
          <w:b/>
          <w:bCs/>
          <w:sz w:val="26"/>
          <w:szCs w:val="26"/>
          <w:rtl/>
        </w:rPr>
        <w:t xml:space="preserve">دليل الاختبارات والمعايير </w:t>
      </w:r>
    </w:p>
    <w:p w14:paraId="0D8AB10C" w14:textId="77777777" w:rsidR="00591338" w:rsidRPr="001E5560" w:rsidRDefault="00591338" w:rsidP="00591338">
      <w:pPr>
        <w:spacing w:line="360" w:lineRule="exact"/>
        <w:rPr>
          <w:rFonts w:eastAsiaTheme="minorEastAsia"/>
          <w:b/>
          <w:bCs/>
          <w:sz w:val="26"/>
          <w:szCs w:val="26"/>
          <w:rtl/>
          <w:lang w:val="ar-SA" w:eastAsia="zh-TW"/>
        </w:rPr>
      </w:pPr>
      <w:r w:rsidRPr="001E5560">
        <w:rPr>
          <w:rFonts w:eastAsiaTheme="minorEastAsia"/>
          <w:b/>
          <w:bCs/>
          <w:sz w:val="26"/>
          <w:szCs w:val="26"/>
          <w:rtl/>
        </w:rPr>
        <w:t>(الطبعة المنقحة السا</w:t>
      </w:r>
      <w:r w:rsidRPr="001E5560">
        <w:rPr>
          <w:rFonts w:eastAsiaTheme="minorEastAsia" w:hint="cs"/>
          <w:b/>
          <w:bCs/>
          <w:sz w:val="26"/>
          <w:szCs w:val="26"/>
          <w:rtl/>
        </w:rPr>
        <w:t>بع</w:t>
      </w:r>
      <w:r w:rsidRPr="001E5560">
        <w:rPr>
          <w:rFonts w:eastAsiaTheme="minorEastAsia"/>
          <w:b/>
          <w:bCs/>
          <w:sz w:val="26"/>
          <w:szCs w:val="26"/>
          <w:rtl/>
        </w:rPr>
        <w:t>ة)</w:t>
      </w:r>
    </w:p>
    <w:p w14:paraId="1CB6D00F" w14:textId="7970B088" w:rsidR="00591338" w:rsidRDefault="00591338" w:rsidP="00591338">
      <w:pPr>
        <w:pStyle w:val="HChGA"/>
        <w:rPr>
          <w:rtl/>
        </w:rPr>
      </w:pPr>
      <w:r w:rsidRPr="00591338">
        <w:tab/>
      </w:r>
      <w:r w:rsidRPr="00591338">
        <w:tab/>
      </w:r>
      <w:r w:rsidRPr="00591338">
        <w:rPr>
          <w:rtl/>
        </w:rPr>
        <w:t>تصويب</w:t>
      </w:r>
    </w:p>
    <w:tbl>
      <w:tblPr>
        <w:tblStyle w:val="TableGrid"/>
        <w:bidiVisual/>
        <w:tblW w:w="7426" w:type="dxa"/>
        <w:jc w:val="center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426"/>
      </w:tblGrid>
      <w:tr w:rsidR="00591338" w14:paraId="5E252B08" w14:textId="77777777" w:rsidTr="00D52BFF">
        <w:trPr>
          <w:trHeight w:hRule="exact" w:val="113"/>
          <w:jc w:val="center"/>
        </w:trPr>
        <w:tc>
          <w:tcPr>
            <w:tcW w:w="7426" w:type="dxa"/>
            <w:tcBorders>
              <w:bottom w:val="nil"/>
            </w:tcBorders>
            <w:shd w:val="clear" w:color="auto" w:fill="auto"/>
          </w:tcPr>
          <w:p w14:paraId="705A9579" w14:textId="77777777" w:rsidR="00591338" w:rsidRDefault="00591338" w:rsidP="00D52BFF">
            <w:pPr>
              <w:rPr>
                <w:rStyle w:val="FootnoteReference"/>
                <w:b/>
                <w:sz w:val="30"/>
                <w:szCs w:val="30"/>
              </w:rPr>
            </w:pPr>
          </w:p>
        </w:tc>
      </w:tr>
      <w:tr w:rsidR="00591338" w14:paraId="77B43C24" w14:textId="77777777" w:rsidTr="00D52BFF">
        <w:trPr>
          <w:jc w:val="center"/>
        </w:trPr>
        <w:tc>
          <w:tcPr>
            <w:tcW w:w="7426" w:type="dxa"/>
            <w:tcBorders>
              <w:top w:val="nil"/>
            </w:tcBorders>
          </w:tcPr>
          <w:p w14:paraId="52F0B749" w14:textId="680ECD53" w:rsidR="00591338" w:rsidRDefault="00591338" w:rsidP="00591338">
            <w:pPr>
              <w:spacing w:before="60" w:after="60" w:line="360" w:lineRule="exact"/>
              <w:rPr>
                <w:rStyle w:val="FootnoteReference"/>
                <w:b/>
                <w:sz w:val="30"/>
                <w:szCs w:val="30"/>
                <w:rtl/>
              </w:rPr>
            </w:pPr>
            <w:r w:rsidRPr="00591338">
              <w:rPr>
                <w:rFonts w:eastAsiaTheme="minorEastAsia" w:hint="eastAsia"/>
                <w:b/>
                <w:bCs/>
                <w:i/>
                <w:iCs/>
                <w:sz w:val="22"/>
                <w:szCs w:val="22"/>
                <w:rtl/>
              </w:rPr>
              <w:t>ملاحظة</w:t>
            </w:r>
            <w:r w:rsidRPr="00591338">
              <w:rPr>
                <w:rFonts w:eastAsiaTheme="minorEastAsia"/>
                <w:i/>
                <w:iCs/>
                <w:sz w:val="22"/>
                <w:szCs w:val="22"/>
                <w:rtl/>
              </w:rPr>
              <w:t xml:space="preserve">: تصويبات الطبعة المنقحة السابعة </w:t>
            </w:r>
            <w:r w:rsidRPr="00591338">
              <w:rPr>
                <w:rFonts w:eastAsiaTheme="minorEastAsia" w:hint="cs"/>
                <w:i/>
                <w:iCs/>
                <w:sz w:val="22"/>
                <w:szCs w:val="22"/>
                <w:rtl/>
              </w:rPr>
              <w:t>ل</w:t>
            </w:r>
            <w:r w:rsidRPr="00591338">
              <w:rPr>
                <w:rFonts w:eastAsiaTheme="minorEastAsia"/>
                <w:i/>
                <w:iCs/>
                <w:sz w:val="22"/>
                <w:szCs w:val="22"/>
                <w:rtl/>
              </w:rPr>
              <w:t>دليل الاختبارات والمعايير</w:t>
            </w:r>
            <w:r w:rsidRPr="00591338">
              <w:rPr>
                <w:rFonts w:eastAsiaTheme="minorEastAsia" w:hint="cs"/>
                <w:i/>
                <w:iCs/>
                <w:sz w:val="22"/>
                <w:szCs w:val="22"/>
                <w:rtl/>
              </w:rPr>
              <w:t xml:space="preserve"> تتاح </w:t>
            </w:r>
            <w:r>
              <w:rPr>
                <w:rFonts w:eastAsiaTheme="minorEastAsia" w:hint="cs"/>
                <w:i/>
                <w:iCs/>
                <w:sz w:val="22"/>
                <w:rtl/>
              </w:rPr>
              <w:t>أيضاً</w:t>
            </w:r>
            <w:r w:rsidRPr="00591338">
              <w:rPr>
                <w:rFonts w:eastAsiaTheme="minorEastAsia"/>
                <w:i/>
                <w:iCs/>
                <w:sz w:val="22"/>
                <w:szCs w:val="22"/>
                <w:rtl/>
              </w:rPr>
              <w:t xml:space="preserve"> على موقع لجنة الأمم المتحدة الاقتصادية لأوروبا على شبكة الإنترنت وعنوانه كما يلي: </w:t>
            </w:r>
            <w:hyperlink r:id="rId11" w:history="1">
              <w:r w:rsidRPr="00591338">
                <w:rPr>
                  <w:rStyle w:val="Hyperlink"/>
                  <w:rFonts w:eastAsiaTheme="minorEastAsia"/>
                  <w:i/>
                  <w:iCs/>
                  <w:sz w:val="22"/>
                </w:rPr>
                <w:t>https://unece.org/rev7-files</w:t>
              </w:r>
            </w:hyperlink>
            <w:r w:rsidRPr="00591338">
              <w:rPr>
                <w:rFonts w:eastAsiaTheme="minorEastAsia" w:hint="cs"/>
                <w:i/>
                <w:iCs/>
                <w:sz w:val="22"/>
                <w:szCs w:val="22"/>
                <w:rtl/>
                <w:lang w:val="ar-SA" w:eastAsia="zh-TW"/>
              </w:rPr>
              <w:t>.</w:t>
            </w:r>
          </w:p>
        </w:tc>
      </w:tr>
    </w:tbl>
    <w:p w14:paraId="1FF9E480" w14:textId="50B56FB0" w:rsidR="00591338" w:rsidRPr="001E5560" w:rsidRDefault="00591338" w:rsidP="00591338">
      <w:pPr>
        <w:pStyle w:val="H23GA"/>
        <w:rPr>
          <w:rtl/>
          <w:lang w:val="en-US" w:eastAsia="zh-TW"/>
        </w:rPr>
      </w:pPr>
      <w:r w:rsidRPr="00591338">
        <w:rPr>
          <w:rtl/>
        </w:rPr>
        <w:tab/>
      </w:r>
      <w:r>
        <w:rPr>
          <w:rFonts w:hint="cs"/>
          <w:rtl/>
        </w:rPr>
        <w:t>1</w:t>
      </w:r>
      <w:r w:rsidRPr="00591338">
        <w:rPr>
          <w:rtl/>
        </w:rPr>
        <w:t>-</w:t>
      </w:r>
      <w:r w:rsidRPr="00591338">
        <w:rPr>
          <w:rtl/>
        </w:rPr>
        <w:tab/>
        <w:t xml:space="preserve">القسم </w:t>
      </w:r>
      <w:r w:rsidRPr="00591338">
        <w:rPr>
          <w:rFonts w:hint="cs"/>
          <w:rtl/>
        </w:rPr>
        <w:t>10</w:t>
      </w:r>
      <w:r w:rsidRPr="00591338">
        <w:rPr>
          <w:rtl/>
        </w:rPr>
        <w:t xml:space="preserve">، </w:t>
      </w:r>
      <w:r w:rsidRPr="00591338">
        <w:rPr>
          <w:rFonts w:hint="cs"/>
          <w:rtl/>
        </w:rPr>
        <w:t>الشكل 10-4، الإطار 8</w:t>
      </w:r>
    </w:p>
    <w:p w14:paraId="50BFD046" w14:textId="00B0AD00" w:rsidR="00591338" w:rsidRPr="00591338" w:rsidRDefault="00591338" w:rsidP="001E5560">
      <w:pPr>
        <w:pStyle w:val="SingleTxtGA"/>
        <w:rPr>
          <w:rtl/>
          <w:lang w:val="ar-SA" w:eastAsia="zh-TW"/>
        </w:rPr>
      </w:pPr>
      <w:r w:rsidRPr="00591338">
        <w:rPr>
          <w:i/>
          <w:iCs/>
          <w:rtl/>
        </w:rPr>
        <w:t>يُستعاض</w:t>
      </w:r>
      <w:r w:rsidRPr="00591338">
        <w:rPr>
          <w:rtl/>
        </w:rPr>
        <w:t xml:space="preserve"> عن عبارة</w:t>
      </w:r>
      <w:r w:rsidRPr="00591338">
        <w:rPr>
          <w:rFonts w:hint="cs"/>
          <w:rtl/>
        </w:rPr>
        <w:t xml:space="preserve"> الباب 1-5</w:t>
      </w:r>
      <w:r w:rsidRPr="00591338">
        <w:rPr>
          <w:rtl/>
        </w:rPr>
        <w:t xml:space="preserve"> </w:t>
      </w:r>
      <w:r w:rsidRPr="00591338">
        <w:rPr>
          <w:i/>
          <w:iCs/>
          <w:rtl/>
        </w:rPr>
        <w:t>بعبارة</w:t>
      </w:r>
      <w:r w:rsidRPr="00591338">
        <w:rPr>
          <w:rtl/>
        </w:rPr>
        <w:t xml:space="preserve"> </w:t>
      </w:r>
      <w:r w:rsidRPr="00591338">
        <w:rPr>
          <w:rFonts w:hint="cs"/>
          <w:rtl/>
        </w:rPr>
        <w:t>الباب 5-1</w:t>
      </w:r>
    </w:p>
    <w:p w14:paraId="69A5FC19" w14:textId="6C338C61" w:rsidR="00591338" w:rsidRPr="00591338" w:rsidRDefault="00591338" w:rsidP="00591338">
      <w:pPr>
        <w:pStyle w:val="H23GA"/>
      </w:pPr>
      <w:r w:rsidRPr="00591338">
        <w:rPr>
          <w:rtl/>
        </w:rPr>
        <w:tab/>
      </w:r>
      <w:r>
        <w:rPr>
          <w:rFonts w:hint="cs"/>
          <w:rtl/>
        </w:rPr>
        <w:t>2</w:t>
      </w:r>
      <w:r w:rsidRPr="00591338">
        <w:rPr>
          <w:rtl/>
        </w:rPr>
        <w:t>-</w:t>
      </w:r>
      <w:r w:rsidRPr="00591338">
        <w:rPr>
          <w:rtl/>
        </w:rPr>
        <w:tab/>
      </w:r>
      <w:r w:rsidRPr="00591338">
        <w:rPr>
          <w:rFonts w:hint="cs"/>
          <w:rtl/>
        </w:rPr>
        <w:t>القسم 11، 11-1-1</w:t>
      </w:r>
    </w:p>
    <w:p w14:paraId="1FC52FCA" w14:textId="41A3B90E" w:rsidR="00591338" w:rsidRPr="00591338" w:rsidRDefault="00591338" w:rsidP="00591338">
      <w:pPr>
        <w:pStyle w:val="SingleTxtGA"/>
        <w:rPr>
          <w:rtl/>
          <w:lang w:eastAsia="zh-TW"/>
        </w:rPr>
      </w:pPr>
      <w:r w:rsidRPr="00591338">
        <w:rPr>
          <w:i/>
          <w:iCs/>
          <w:rtl/>
        </w:rPr>
        <w:t>يُستعاض</w:t>
      </w:r>
      <w:r w:rsidRPr="00591338">
        <w:rPr>
          <w:rFonts w:hint="cs"/>
          <w:i/>
          <w:iCs/>
          <w:rtl/>
          <w:lang w:eastAsia="zh-TW"/>
        </w:rPr>
        <w:t xml:space="preserve"> عن</w:t>
      </w:r>
      <w:r w:rsidRPr="00591338">
        <w:rPr>
          <w:rFonts w:hint="cs"/>
          <w:rtl/>
          <w:lang w:eastAsia="zh-TW"/>
        </w:rPr>
        <w:t xml:space="preserve"> (الإطار 4 من الشكل 10-2) </w:t>
      </w:r>
      <w:r w:rsidRPr="00591338">
        <w:rPr>
          <w:rFonts w:hint="cs"/>
          <w:i/>
          <w:iCs/>
          <w:rtl/>
          <w:lang w:eastAsia="zh-TW"/>
        </w:rPr>
        <w:t>بعبارة</w:t>
      </w:r>
      <w:r w:rsidRPr="00591338">
        <w:rPr>
          <w:rFonts w:hint="cs"/>
          <w:rtl/>
          <w:lang w:eastAsia="zh-TW"/>
        </w:rPr>
        <w:t xml:space="preserve"> (الإطار 5 من الشكل 10-2).</w:t>
      </w:r>
    </w:p>
    <w:p w14:paraId="6AC710A7" w14:textId="7D446018" w:rsidR="00591338" w:rsidRPr="00591338" w:rsidRDefault="00591338" w:rsidP="00591338">
      <w:pPr>
        <w:pStyle w:val="H23GA"/>
        <w:rPr>
          <w:rFonts w:eastAsiaTheme="minorEastAsia"/>
          <w:rtl/>
        </w:rPr>
      </w:pPr>
      <w:r w:rsidRPr="00591338">
        <w:rPr>
          <w:rFonts w:eastAsiaTheme="minorEastAsia"/>
          <w:rtl/>
        </w:rPr>
        <w:tab/>
      </w:r>
      <w:r>
        <w:rPr>
          <w:rFonts w:eastAsiaTheme="minorEastAsia" w:hint="cs"/>
          <w:rtl/>
        </w:rPr>
        <w:t>3</w:t>
      </w:r>
      <w:r w:rsidRPr="00591338">
        <w:rPr>
          <w:rFonts w:eastAsiaTheme="minorEastAsia"/>
          <w:rtl/>
        </w:rPr>
        <w:t>-</w:t>
      </w:r>
      <w:r w:rsidRPr="00591338">
        <w:rPr>
          <w:rFonts w:eastAsiaTheme="minorEastAsia"/>
          <w:rtl/>
        </w:rPr>
        <w:tab/>
        <w:t xml:space="preserve">القسم </w:t>
      </w:r>
      <w:r w:rsidRPr="00591338">
        <w:rPr>
          <w:rFonts w:eastAsiaTheme="minorEastAsia" w:hint="cs"/>
          <w:rtl/>
        </w:rPr>
        <w:t>11</w:t>
      </w:r>
      <w:r w:rsidRPr="00591338">
        <w:rPr>
          <w:rFonts w:eastAsiaTheme="minorEastAsia"/>
          <w:rtl/>
        </w:rPr>
        <w:t>،</w:t>
      </w:r>
      <w:r w:rsidRPr="00591338">
        <w:rPr>
          <w:rFonts w:eastAsiaTheme="minorEastAsia" w:hint="cs"/>
          <w:rtl/>
        </w:rPr>
        <w:t xml:space="preserve"> 11-4-1-2-1، الجملة الثانية</w:t>
      </w:r>
    </w:p>
    <w:p w14:paraId="71D6C050" w14:textId="539D08C7" w:rsidR="00591338" w:rsidRPr="00591338" w:rsidRDefault="00591338" w:rsidP="00591338">
      <w:pPr>
        <w:pStyle w:val="SingleTxtGA"/>
        <w:rPr>
          <w:rtl/>
          <w:lang w:val="ar-SA" w:eastAsia="zh-TW"/>
        </w:rPr>
      </w:pPr>
      <w:r w:rsidRPr="00F33732">
        <w:rPr>
          <w:rtl/>
        </w:rPr>
        <w:t xml:space="preserve">لا ينطبق التصويب على النص </w:t>
      </w:r>
      <w:r w:rsidR="00F33732" w:rsidRPr="00F33732">
        <w:rPr>
          <w:rFonts w:hint="cs"/>
          <w:rtl/>
        </w:rPr>
        <w:t>العربي</w:t>
      </w:r>
      <w:r w:rsidRPr="00F33732">
        <w:rPr>
          <w:rFonts w:hint="cs"/>
          <w:rtl/>
          <w:lang w:val="ar-SA" w:eastAsia="zh-TW"/>
        </w:rPr>
        <w:t>.</w:t>
      </w:r>
    </w:p>
    <w:p w14:paraId="569CC1C2" w14:textId="5A31C01B" w:rsidR="00591338" w:rsidRPr="00591338" w:rsidRDefault="00591338" w:rsidP="00591338">
      <w:pPr>
        <w:pStyle w:val="H23GA"/>
        <w:rPr>
          <w:rFonts w:eastAsiaTheme="minorEastAsia"/>
          <w:rtl/>
        </w:rPr>
      </w:pPr>
      <w:r w:rsidRPr="00591338">
        <w:rPr>
          <w:rFonts w:eastAsiaTheme="minorEastAsia"/>
          <w:rtl/>
        </w:rPr>
        <w:tab/>
      </w:r>
      <w:r>
        <w:rPr>
          <w:rFonts w:eastAsiaTheme="minorEastAsia" w:hint="cs"/>
          <w:rtl/>
        </w:rPr>
        <w:t>4</w:t>
      </w:r>
      <w:r w:rsidRPr="00591338">
        <w:rPr>
          <w:rFonts w:eastAsiaTheme="minorEastAsia"/>
          <w:rtl/>
        </w:rPr>
        <w:t>-</w:t>
      </w:r>
      <w:r w:rsidRPr="00591338">
        <w:rPr>
          <w:rFonts w:eastAsiaTheme="minorEastAsia"/>
          <w:rtl/>
        </w:rPr>
        <w:tab/>
        <w:t xml:space="preserve">القسم </w:t>
      </w:r>
      <w:r w:rsidRPr="00591338">
        <w:rPr>
          <w:rFonts w:eastAsiaTheme="minorEastAsia" w:hint="cs"/>
          <w:rtl/>
        </w:rPr>
        <w:t>12</w:t>
      </w:r>
      <w:r w:rsidRPr="00591338">
        <w:rPr>
          <w:rFonts w:eastAsiaTheme="minorEastAsia"/>
          <w:rtl/>
        </w:rPr>
        <w:t xml:space="preserve">، </w:t>
      </w:r>
      <w:r w:rsidRPr="00591338">
        <w:rPr>
          <w:rFonts w:eastAsiaTheme="minorEastAsia" w:hint="cs"/>
          <w:rtl/>
        </w:rPr>
        <w:t>12-1-1</w:t>
      </w:r>
    </w:p>
    <w:p w14:paraId="56C223B0" w14:textId="16B44BE5" w:rsidR="00591338" w:rsidRPr="00591338" w:rsidRDefault="00591338" w:rsidP="00591338">
      <w:pPr>
        <w:pStyle w:val="SingleTxtGA"/>
        <w:rPr>
          <w:rtl/>
          <w:lang w:val="ar-SA" w:eastAsia="zh-TW"/>
        </w:rPr>
      </w:pPr>
      <w:r w:rsidRPr="00591338">
        <w:rPr>
          <w:i/>
          <w:iCs/>
          <w:rtl/>
        </w:rPr>
        <w:t xml:space="preserve">يُستعاض </w:t>
      </w:r>
      <w:r w:rsidRPr="00591338">
        <w:rPr>
          <w:rtl/>
        </w:rPr>
        <w:t xml:space="preserve">عن عبارة </w:t>
      </w:r>
      <w:r w:rsidRPr="00591338">
        <w:rPr>
          <w:rFonts w:hint="cs"/>
          <w:rtl/>
        </w:rPr>
        <w:t>(الإطار 6 من الشكل 10-2) بعبارة (الإطار 7 من الشكل 10-2)</w:t>
      </w:r>
    </w:p>
    <w:p w14:paraId="5B0E39CA" w14:textId="4BCBE874" w:rsidR="00591338" w:rsidRPr="00591338" w:rsidRDefault="00591338" w:rsidP="00591338">
      <w:pPr>
        <w:pStyle w:val="SingleTxtGA"/>
        <w:jc w:val="center"/>
        <w:rPr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591338" w:rsidRPr="00591338" w:rsidSect="00566A9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1EB5" w14:textId="77777777" w:rsidR="00BE5055" w:rsidRPr="002901D9" w:rsidRDefault="00BE5055" w:rsidP="00CA0E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7273A87" w14:textId="77777777" w:rsidR="00BE5055" w:rsidRDefault="00BE5055" w:rsidP="00656392">
      <w:pPr>
        <w:spacing w:line="240" w:lineRule="auto"/>
      </w:pPr>
      <w:r>
        <w:continuationSeparator/>
      </w:r>
    </w:p>
  </w:endnote>
  <w:endnote w:type="continuationNotice" w:id="1">
    <w:p w14:paraId="449C2DE2" w14:textId="77777777" w:rsidR="00BE5055" w:rsidRDefault="00BE50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3CEB" w14:textId="39F0103D" w:rsidR="00652E91" w:rsidRPr="00652E91" w:rsidRDefault="00652E91" w:rsidP="00652E91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GE.21-04119</w:t>
    </w:r>
    <w:r>
      <w:rPr>
        <w:lang w:val="en-US"/>
      </w:rPr>
      <w:tab/>
    </w:r>
    <w:r w:rsidRPr="00652E91">
      <w:rPr>
        <w:b/>
        <w:sz w:val="18"/>
        <w:lang w:val="en-US"/>
      </w:rPr>
      <w:fldChar w:fldCharType="begin"/>
    </w:r>
    <w:r w:rsidRPr="00652E91">
      <w:rPr>
        <w:b/>
        <w:sz w:val="18"/>
        <w:lang w:val="en-US"/>
      </w:rPr>
      <w:instrText xml:space="preserve"> PAGE  \* MERGEFORMAT </w:instrText>
    </w:r>
    <w:r w:rsidRPr="00652E91">
      <w:rPr>
        <w:b/>
        <w:sz w:val="18"/>
        <w:lang w:val="en-US"/>
      </w:rPr>
      <w:fldChar w:fldCharType="separate"/>
    </w:r>
    <w:r w:rsidRPr="00652E91">
      <w:rPr>
        <w:b/>
        <w:noProof/>
        <w:sz w:val="18"/>
        <w:lang w:val="en-US"/>
      </w:rPr>
      <w:t>2</w:t>
    </w:r>
    <w:r w:rsidRPr="00652E91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3717" w14:textId="4E869700" w:rsidR="006959B0" w:rsidRPr="00652E91" w:rsidRDefault="00652E91" w:rsidP="00652E91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GE.21-04119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D9AF" w14:textId="77777777" w:rsidR="00591338" w:rsidRDefault="00591338" w:rsidP="00591338">
    <w:pPr>
      <w:pStyle w:val="Footer"/>
      <w:pBdr>
        <w:bottom w:val="single" w:sz="18" w:space="1" w:color="auto"/>
      </w:pBdr>
      <w:jc w:val="left"/>
      <w:rPr>
        <w:b/>
        <w:bCs/>
        <w:sz w:val="24"/>
        <w:szCs w:val="24"/>
      </w:rPr>
    </w:pPr>
  </w:p>
  <w:p w14:paraId="0EBE6E42" w14:textId="226F5224" w:rsidR="00591338" w:rsidRDefault="00591338" w:rsidP="00591338">
    <w:pPr>
      <w:pStyle w:val="Footer"/>
      <w:spacing w:before="60" w:after="360"/>
      <w:jc w:val="left"/>
      <w:rPr>
        <w:b/>
        <w:bCs/>
        <w:sz w:val="24"/>
        <w:szCs w:val="24"/>
        <w:lang w:val="en-US"/>
      </w:rPr>
    </w:pPr>
    <w:r w:rsidRPr="00C97CDF">
      <w:rPr>
        <w:b/>
        <w:bCs/>
        <w:sz w:val="24"/>
        <w:szCs w:val="24"/>
      </w:rPr>
      <w:t>ST/SG/AC.10/1</w:t>
    </w:r>
    <w:r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t>/Rev.</w:t>
    </w:r>
    <w:r>
      <w:rPr>
        <w:b/>
        <w:bCs/>
        <w:sz w:val="24"/>
        <w:szCs w:val="24"/>
      </w:rPr>
      <w:t>7</w:t>
    </w:r>
    <w:r w:rsidRPr="00C97CDF">
      <w:rPr>
        <w:b/>
        <w:bCs/>
        <w:sz w:val="24"/>
        <w:szCs w:val="24"/>
      </w:rPr>
      <w:t>/Corr.</w:t>
    </w:r>
    <w:r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br/>
    </w:r>
    <w:r>
      <w:rPr>
        <w:b/>
        <w:bCs/>
        <w:sz w:val="24"/>
        <w:szCs w:val="24"/>
        <w:lang w:val="en-US"/>
      </w:rPr>
      <w:t>Arabic</w:t>
    </w:r>
    <w:r w:rsidRPr="00C97CDF">
      <w:rPr>
        <w:b/>
        <w:bCs/>
        <w:sz w:val="24"/>
        <w:szCs w:val="24"/>
        <w:lang w:val="en-US"/>
      </w:rPr>
      <w:br/>
      <w:t>Original: English</w:t>
    </w:r>
    <w:r>
      <w:rPr>
        <w:b/>
        <w:bCs/>
        <w:sz w:val="24"/>
        <w:szCs w:val="24"/>
        <w:lang w:val="en-US"/>
      </w:rPr>
      <w:t xml:space="preserve"> and French</w:t>
    </w:r>
  </w:p>
  <w:p w14:paraId="23AEE601" w14:textId="77777777" w:rsidR="00591338" w:rsidRDefault="00591338" w:rsidP="00591338">
    <w:pPr>
      <w:pStyle w:val="Footer"/>
      <w:spacing w:before="60"/>
      <w:jc w:val="left"/>
      <w:rPr>
        <w:sz w:val="20"/>
        <w:lang w:val="en-US"/>
      </w:rPr>
    </w:pPr>
  </w:p>
  <w:p w14:paraId="5CE94964" w14:textId="3A988C05" w:rsidR="005D5208" w:rsidRPr="00652E91" w:rsidRDefault="00652E91" w:rsidP="00652E91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0D6A8B">
      <w:rPr>
        <w:noProof/>
      </w:rPr>
      <w:drawing>
        <wp:anchor distT="0" distB="0" distL="114300" distR="114300" simplePos="0" relativeHeight="251658240" behindDoc="1" locked="1" layoutInCell="0" allowOverlap="1" wp14:anchorId="7EFD839B" wp14:editId="2558888A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21-04119 (A)</w:t>
    </w:r>
    <w:r>
      <w:rPr>
        <w:noProof/>
        <w:sz w:val="20"/>
        <w:lang w:val="en-US"/>
      </w:rPr>
      <w:drawing>
        <wp:anchor distT="0" distB="0" distL="114300" distR="114300" simplePos="0" relativeHeight="251658241" behindDoc="0" locked="0" layoutInCell="1" allowOverlap="1" wp14:anchorId="37F45F5F" wp14:editId="42937842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BB4F" w14:textId="77777777" w:rsidR="00BE5055" w:rsidRPr="00CB28F9" w:rsidRDefault="00BE5055" w:rsidP="0033016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68E343AB" w14:textId="77777777" w:rsidR="00BE5055" w:rsidRDefault="00BE5055" w:rsidP="00656392">
      <w:pPr>
        <w:spacing w:line="240" w:lineRule="auto"/>
      </w:pPr>
      <w:r>
        <w:continuationSeparator/>
      </w:r>
    </w:p>
  </w:footnote>
  <w:footnote w:type="continuationNotice" w:id="1">
    <w:p w14:paraId="509A816C" w14:textId="77777777" w:rsidR="00BE5055" w:rsidRDefault="00BE50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F58B" w14:textId="2794D0FF" w:rsidR="00652E91" w:rsidRPr="00652E91" w:rsidRDefault="00652E91" w:rsidP="00652E91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B4BA3">
      <w:t>ST/SG/AC.10/11/Rev.7/Corr.1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8269" w14:textId="2D1AF78E" w:rsidR="00652E91" w:rsidRPr="00652E91" w:rsidRDefault="00652E91" w:rsidP="00652E91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B4BA3">
      <w:t>ST/SG/AC.10/11/Rev.7/Corr.1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EF"/>
    <w:rsid w:val="00001E02"/>
    <w:rsid w:val="000076D5"/>
    <w:rsid w:val="00043663"/>
    <w:rsid w:val="000505CF"/>
    <w:rsid w:val="000B4BA3"/>
    <w:rsid w:val="000D6A8B"/>
    <w:rsid w:val="000D701C"/>
    <w:rsid w:val="000E2A71"/>
    <w:rsid w:val="00120FB9"/>
    <w:rsid w:val="00140E69"/>
    <w:rsid w:val="001428CE"/>
    <w:rsid w:val="00160263"/>
    <w:rsid w:val="00180744"/>
    <w:rsid w:val="00181F96"/>
    <w:rsid w:val="001A1371"/>
    <w:rsid w:val="001B346A"/>
    <w:rsid w:val="001E1CAD"/>
    <w:rsid w:val="001E290D"/>
    <w:rsid w:val="001E5560"/>
    <w:rsid w:val="00204622"/>
    <w:rsid w:val="002144FA"/>
    <w:rsid w:val="0023469A"/>
    <w:rsid w:val="00243C8A"/>
    <w:rsid w:val="00267A0E"/>
    <w:rsid w:val="002901D9"/>
    <w:rsid w:val="002976C2"/>
    <w:rsid w:val="002F514F"/>
    <w:rsid w:val="00303DDD"/>
    <w:rsid w:val="003260FF"/>
    <w:rsid w:val="00330167"/>
    <w:rsid w:val="003401B1"/>
    <w:rsid w:val="00343D95"/>
    <w:rsid w:val="00374341"/>
    <w:rsid w:val="003D1062"/>
    <w:rsid w:val="003E7A8F"/>
    <w:rsid w:val="00420D7B"/>
    <w:rsid w:val="00450B21"/>
    <w:rsid w:val="00453B63"/>
    <w:rsid w:val="00455780"/>
    <w:rsid w:val="004B0A1C"/>
    <w:rsid w:val="004D298E"/>
    <w:rsid w:val="00506EF6"/>
    <w:rsid w:val="00536A82"/>
    <w:rsid w:val="0054472E"/>
    <w:rsid w:val="005662A9"/>
    <w:rsid w:val="00566A94"/>
    <w:rsid w:val="005827D4"/>
    <w:rsid w:val="005907BA"/>
    <w:rsid w:val="00591338"/>
    <w:rsid w:val="0059622A"/>
    <w:rsid w:val="005C5878"/>
    <w:rsid w:val="005C7CEA"/>
    <w:rsid w:val="005D3C0B"/>
    <w:rsid w:val="005D5208"/>
    <w:rsid w:val="005E5217"/>
    <w:rsid w:val="005F0FA4"/>
    <w:rsid w:val="005F1F5B"/>
    <w:rsid w:val="005F30EE"/>
    <w:rsid w:val="0060473A"/>
    <w:rsid w:val="00652E91"/>
    <w:rsid w:val="00656392"/>
    <w:rsid w:val="0068781D"/>
    <w:rsid w:val="006959B0"/>
    <w:rsid w:val="006B3E27"/>
    <w:rsid w:val="006B6507"/>
    <w:rsid w:val="006C03EF"/>
    <w:rsid w:val="006C104C"/>
    <w:rsid w:val="006E0C5B"/>
    <w:rsid w:val="006F26F5"/>
    <w:rsid w:val="006F708F"/>
    <w:rsid w:val="00733704"/>
    <w:rsid w:val="00772A7B"/>
    <w:rsid w:val="0078071A"/>
    <w:rsid w:val="00836093"/>
    <w:rsid w:val="0083724A"/>
    <w:rsid w:val="00852A9A"/>
    <w:rsid w:val="008C675D"/>
    <w:rsid w:val="008E17F0"/>
    <w:rsid w:val="008F49E1"/>
    <w:rsid w:val="0090370F"/>
    <w:rsid w:val="009140EC"/>
    <w:rsid w:val="00923403"/>
    <w:rsid w:val="009269D2"/>
    <w:rsid w:val="00942135"/>
    <w:rsid w:val="009521B0"/>
    <w:rsid w:val="00994130"/>
    <w:rsid w:val="009A7E9F"/>
    <w:rsid w:val="009E5018"/>
    <w:rsid w:val="00A12B37"/>
    <w:rsid w:val="00A34182"/>
    <w:rsid w:val="00A6372C"/>
    <w:rsid w:val="00A77512"/>
    <w:rsid w:val="00AB6758"/>
    <w:rsid w:val="00AF39B1"/>
    <w:rsid w:val="00B13763"/>
    <w:rsid w:val="00B36CFA"/>
    <w:rsid w:val="00B477A4"/>
    <w:rsid w:val="00B54045"/>
    <w:rsid w:val="00B9225C"/>
    <w:rsid w:val="00B92DBE"/>
    <w:rsid w:val="00BC1FE7"/>
    <w:rsid w:val="00BD6294"/>
    <w:rsid w:val="00BE5055"/>
    <w:rsid w:val="00C438D7"/>
    <w:rsid w:val="00C66E36"/>
    <w:rsid w:val="00C81B50"/>
    <w:rsid w:val="00CA0E14"/>
    <w:rsid w:val="00CA510B"/>
    <w:rsid w:val="00CB28F9"/>
    <w:rsid w:val="00CD1801"/>
    <w:rsid w:val="00D10EF1"/>
    <w:rsid w:val="00D14CBB"/>
    <w:rsid w:val="00D16636"/>
    <w:rsid w:val="00D42810"/>
    <w:rsid w:val="00D731D7"/>
    <w:rsid w:val="00D914A7"/>
    <w:rsid w:val="00D961D1"/>
    <w:rsid w:val="00DD0885"/>
    <w:rsid w:val="00DD13C3"/>
    <w:rsid w:val="00DD596E"/>
    <w:rsid w:val="00DD621E"/>
    <w:rsid w:val="00DF0575"/>
    <w:rsid w:val="00E40D68"/>
    <w:rsid w:val="00E70E04"/>
    <w:rsid w:val="00E7199E"/>
    <w:rsid w:val="00E76499"/>
    <w:rsid w:val="00E91E93"/>
    <w:rsid w:val="00EB3E00"/>
    <w:rsid w:val="00EC05A7"/>
    <w:rsid w:val="00EC4B6B"/>
    <w:rsid w:val="00EF0930"/>
    <w:rsid w:val="00EF1EE5"/>
    <w:rsid w:val="00F14952"/>
    <w:rsid w:val="00F33732"/>
    <w:rsid w:val="00F54540"/>
    <w:rsid w:val="00F763B4"/>
    <w:rsid w:val="00F900C3"/>
    <w:rsid w:val="00FD3717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A2C27"/>
  <w15:docId w15:val="{0BD84F96-26F8-4460-BA0C-4DC08DA8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8F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3E7A8F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E7A8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E7A8F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E7A8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E7A8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E7A8F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E7A8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E7A8F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E7A8F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3E7A8F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3E7A8F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qFormat/>
    <w:rsid w:val="003E7A8F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3E7A8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3E7A8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3E7A8F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3E7A8F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3E7A8F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3E7A8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3E7A8F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3E7A8F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3E7A8F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3E7A8F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3E7A8F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3E7A8F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3E7A8F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3E7A8F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3E7A8F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3E7A8F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3E7A8F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3E7A8F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3E7A8F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3E7A8F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3E7A8F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3E7A8F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3E7A8F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3E7A8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3E7A8F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3E7A8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3E7A8F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3E7A8F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3E7A8F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3E7A8F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3E7A8F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3E7A8F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7A8F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E7A8F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E7A8F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3E7A8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3E7A8F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E7A8F"/>
    <w:rPr>
      <w:i/>
      <w:iCs/>
    </w:rPr>
  </w:style>
  <w:style w:type="character" w:styleId="IntenseEmphasis">
    <w:name w:val="Intense Emphasis"/>
    <w:uiPriority w:val="21"/>
    <w:rsid w:val="003E7A8F"/>
    <w:rPr>
      <w:b/>
      <w:bCs/>
      <w:i/>
      <w:iCs/>
      <w:color w:val="4F81BD"/>
    </w:rPr>
  </w:style>
  <w:style w:type="character" w:styleId="Strong">
    <w:name w:val="Strong"/>
    <w:uiPriority w:val="22"/>
    <w:rsid w:val="003E7A8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E7A8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7A8F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E7A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7A8F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3E7A8F"/>
    <w:rPr>
      <w:smallCaps/>
      <w:color w:val="C0504D"/>
      <w:u w:val="single"/>
    </w:rPr>
  </w:style>
  <w:style w:type="character" w:styleId="IntenseReference">
    <w:name w:val="Intense Reference"/>
    <w:uiPriority w:val="32"/>
    <w:rsid w:val="003E7A8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E7A8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E7A8F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3E7A8F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3E7A8F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8F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A8F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3E7A8F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3E7A8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3E7A8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3E7A8F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3E7A8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3E7A8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3E7A8F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3E7A8F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3E7A8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3E7A8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3E7A8F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7A8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3E7A8F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3E7A8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3E7A8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3E7A8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3E7A8F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3E7A8F"/>
  </w:style>
  <w:style w:type="paragraph" w:customStyle="1" w:styleId="SingleTxtG">
    <w:name w:val="_ Single Txt_G"/>
    <w:basedOn w:val="Normal"/>
    <w:link w:val="SingleTxtGChar"/>
    <w:qFormat/>
    <w:rsid w:val="003E7A8F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3E7A8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3E7A8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3E7A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3E7A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3E7A8F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3E7A8F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3E7A8F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3E7A8F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3E7A8F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3E7A8F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3E7A8F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3E7A8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3E7A8F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3E7A8F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3E7A8F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3E7A8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3E7A8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3E7A8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3E7A8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3E7A8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3E7A8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3E7A8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3E7A8F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3E7A8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3E7A8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3E7A8F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E7A8F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E7A8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3E7A8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3E7A8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3E7A8F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3E7A8F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3E7A8F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3E7A8F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3E7A8F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3E7A8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3E7A8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3E7A8F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3E7A8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3E7A8F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3E7A8F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3E7A8F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3E7A8F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3E7A8F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3E7A8F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3E7A8F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8F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8F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8F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3E7A8F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3E7A8F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3E7A8F"/>
    <w:rPr>
      <w:sz w:val="32"/>
      <w:szCs w:val="32"/>
    </w:rPr>
  </w:style>
  <w:style w:type="paragraph" w:customStyle="1" w:styleId="ParaNoG">
    <w:name w:val="_ParaNo._G"/>
    <w:basedOn w:val="SingleTxtG"/>
    <w:rsid w:val="003E7A8F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3E7A8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3E7A8F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3E7A8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3E7A8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3E7A8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3E7A8F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3E7A8F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3E7A8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3E7A8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3E7A8F"/>
  </w:style>
  <w:style w:type="character" w:customStyle="1" w:styleId="preferred">
    <w:name w:val="preferred"/>
    <w:basedOn w:val="DefaultParagraphFont"/>
    <w:rsid w:val="003E7A8F"/>
  </w:style>
  <w:style w:type="character" w:customStyle="1" w:styleId="admitted">
    <w:name w:val="admitted"/>
    <w:basedOn w:val="DefaultParagraphFont"/>
    <w:rsid w:val="003E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rev7-fi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520A-CE44-423C-AAD2-229AE327A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5A66D-ABBE-4373-8E4F-3770015F8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70208-6AD0-4D91-836F-1FE130467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188B0-B061-41C4-AE8B-5D730BCC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ST/SG/AC.10/11/Rev.7/Corr.1</vt:lpstr>
    </vt:vector>
  </TitlesOfParts>
  <Company>DCM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ST/SG/AC.10/11/Rev.7/Corr.1</dc:title>
  <dc:subject>GE.2104119(A)</dc:subject>
  <dc:creator>Ibrahim BALAN -</dc:creator>
  <cp:keywords>GE.(A)</cp:keywords>
  <dc:description>Arabic</dc:description>
  <cp:lastModifiedBy>Laurence Berthet</cp:lastModifiedBy>
  <cp:revision>3</cp:revision>
  <cp:lastPrinted>2021-04-22T09:00:00Z</cp:lastPrinted>
  <dcterms:created xsi:type="dcterms:W3CDTF">2021-04-21T13:11:00Z</dcterms:created>
  <dcterms:modified xsi:type="dcterms:W3CDTF">2021-04-22T09:00:00Z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