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4563B31" w14:textId="77777777" w:rsidTr="006476E1">
        <w:trPr>
          <w:trHeight w:val="851"/>
        </w:trPr>
        <w:tc>
          <w:tcPr>
            <w:tcW w:w="1259" w:type="dxa"/>
            <w:tcBorders>
              <w:top w:val="nil"/>
              <w:left w:val="nil"/>
              <w:bottom w:val="single" w:sz="4" w:space="0" w:color="auto"/>
              <w:right w:val="nil"/>
            </w:tcBorders>
          </w:tcPr>
          <w:p w14:paraId="284AE114" w14:textId="77777777" w:rsidR="00E52109" w:rsidRPr="002A32CB" w:rsidRDefault="00E52109" w:rsidP="004858F5"/>
        </w:tc>
        <w:tc>
          <w:tcPr>
            <w:tcW w:w="2236" w:type="dxa"/>
            <w:tcBorders>
              <w:top w:val="nil"/>
              <w:left w:val="nil"/>
              <w:bottom w:val="single" w:sz="4" w:space="0" w:color="auto"/>
              <w:right w:val="nil"/>
            </w:tcBorders>
            <w:vAlign w:val="bottom"/>
          </w:tcPr>
          <w:p w14:paraId="5BA98851"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1DF7348" w14:textId="79D65136" w:rsidR="00E52109" w:rsidRDefault="00A646BF" w:rsidP="00A646BF">
            <w:pPr>
              <w:suppressAutoHyphens w:val="0"/>
              <w:jc w:val="right"/>
            </w:pPr>
            <w:r w:rsidRPr="00A646BF">
              <w:rPr>
                <w:sz w:val="40"/>
              </w:rPr>
              <w:t>ST</w:t>
            </w:r>
            <w:r>
              <w:t>/SG/AC.10/C.3/2021/10</w:t>
            </w:r>
          </w:p>
        </w:tc>
      </w:tr>
      <w:tr w:rsidR="00E52109" w14:paraId="72758476" w14:textId="77777777" w:rsidTr="006476E1">
        <w:trPr>
          <w:trHeight w:val="2835"/>
        </w:trPr>
        <w:tc>
          <w:tcPr>
            <w:tcW w:w="1259" w:type="dxa"/>
            <w:tcBorders>
              <w:top w:val="single" w:sz="4" w:space="0" w:color="auto"/>
              <w:left w:val="nil"/>
              <w:bottom w:val="single" w:sz="12" w:space="0" w:color="auto"/>
              <w:right w:val="nil"/>
            </w:tcBorders>
          </w:tcPr>
          <w:p w14:paraId="3B299CD2" w14:textId="77777777" w:rsidR="00E52109" w:rsidRDefault="00E52109" w:rsidP="006476E1">
            <w:pPr>
              <w:spacing w:before="120"/>
              <w:jc w:val="center"/>
            </w:pPr>
            <w:r>
              <w:rPr>
                <w:noProof/>
                <w:lang w:val="fr-CH" w:eastAsia="fr-CH"/>
              </w:rPr>
              <w:drawing>
                <wp:inline distT="0" distB="0" distL="0" distR="0" wp14:anchorId="1BF6C89B" wp14:editId="657AB06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671EBD8"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14AB06E" w14:textId="77777777" w:rsidR="00D94B05" w:rsidRDefault="00A646BF" w:rsidP="00A646BF">
            <w:pPr>
              <w:suppressAutoHyphens w:val="0"/>
              <w:spacing w:before="240" w:line="240" w:lineRule="exact"/>
            </w:pPr>
            <w:r>
              <w:t>Distr.: General</w:t>
            </w:r>
          </w:p>
          <w:p w14:paraId="517365D2" w14:textId="6BF7F216" w:rsidR="00A646BF" w:rsidRDefault="00756F04" w:rsidP="00A646BF">
            <w:pPr>
              <w:suppressAutoHyphens w:val="0"/>
              <w:spacing w:line="240" w:lineRule="exact"/>
            </w:pPr>
            <w:r>
              <w:t>13</w:t>
            </w:r>
            <w:r w:rsidR="00A646BF">
              <w:t xml:space="preserve"> April 2021</w:t>
            </w:r>
          </w:p>
          <w:p w14:paraId="114BBA97" w14:textId="77777777" w:rsidR="00A646BF" w:rsidRDefault="00A646BF" w:rsidP="00A646BF">
            <w:pPr>
              <w:suppressAutoHyphens w:val="0"/>
              <w:spacing w:line="240" w:lineRule="exact"/>
            </w:pPr>
          </w:p>
          <w:p w14:paraId="1B71A938" w14:textId="2141F3AC" w:rsidR="00A646BF" w:rsidRDefault="00A646BF" w:rsidP="00A646BF">
            <w:pPr>
              <w:suppressAutoHyphens w:val="0"/>
              <w:spacing w:line="240" w:lineRule="exact"/>
            </w:pPr>
            <w:r>
              <w:t>Original: English</w:t>
            </w:r>
          </w:p>
        </w:tc>
      </w:tr>
    </w:tbl>
    <w:p w14:paraId="46C3382C" w14:textId="77777777" w:rsidR="002828E0" w:rsidRPr="006500BA" w:rsidRDefault="002828E0"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4A4EC986" w14:textId="77777777" w:rsidR="002828E0" w:rsidRPr="006500BA" w:rsidRDefault="002828E0" w:rsidP="004858F5">
      <w:pPr>
        <w:spacing w:before="120"/>
        <w:rPr>
          <w:rFonts w:ascii="Helv" w:hAnsi="Helv" w:cs="Helv"/>
          <w:b/>
          <w:color w:val="000000"/>
        </w:rPr>
      </w:pPr>
      <w:r w:rsidRPr="006500BA">
        <w:rPr>
          <w:b/>
        </w:rPr>
        <w:t xml:space="preserve">Sub-Committee of Experts on the </w:t>
      </w:r>
      <w:r>
        <w:rPr>
          <w:b/>
        </w:rPr>
        <w:t>Transport of Dangerous Goods</w:t>
      </w:r>
    </w:p>
    <w:p w14:paraId="327C480C" w14:textId="77777777" w:rsidR="00E97089" w:rsidRPr="009E5EAE" w:rsidRDefault="00E97089" w:rsidP="00E97089">
      <w:pPr>
        <w:spacing w:before="120"/>
        <w:rPr>
          <w:b/>
        </w:rPr>
      </w:pPr>
      <w:r w:rsidRPr="009E5EAE">
        <w:rPr>
          <w:b/>
        </w:rPr>
        <w:t>Fifty-eighth session</w:t>
      </w:r>
    </w:p>
    <w:p w14:paraId="64E4BC4A" w14:textId="1985E203" w:rsidR="00E97089" w:rsidRPr="009E5EAE" w:rsidRDefault="00E97089" w:rsidP="00E97089">
      <w:pPr>
        <w:rPr>
          <w:lang w:val="en-US"/>
        </w:rPr>
      </w:pPr>
      <w:r w:rsidRPr="009E5EAE">
        <w:t>Geneva, 28 June</w:t>
      </w:r>
      <w:r>
        <w:t>-</w:t>
      </w:r>
      <w:r w:rsidRPr="009E5EAE">
        <w:t>2 July 2021</w:t>
      </w:r>
      <w:r w:rsidRPr="009E5EAE">
        <w:br/>
      </w:r>
      <w:r w:rsidRPr="009E5EAE">
        <w:rPr>
          <w:lang w:val="en-US"/>
        </w:rPr>
        <w:t xml:space="preserve">Item </w:t>
      </w:r>
      <w:r w:rsidR="001A7907">
        <w:rPr>
          <w:lang w:val="en-US"/>
        </w:rPr>
        <w:t>5 (c)</w:t>
      </w:r>
      <w:r>
        <w:rPr>
          <w:lang w:val="en-US"/>
        </w:rPr>
        <w:t xml:space="preserve"> </w:t>
      </w:r>
      <w:r w:rsidRPr="009E5EAE">
        <w:rPr>
          <w:lang w:val="en-US"/>
        </w:rPr>
        <w:t>of the provisional agenda</w:t>
      </w:r>
    </w:p>
    <w:p w14:paraId="46B81C21" w14:textId="05D50345" w:rsidR="00AF5DE1" w:rsidRDefault="008943A9" w:rsidP="004858F5">
      <w:pPr>
        <w:rPr>
          <w:b/>
          <w:bCs/>
        </w:rPr>
      </w:pPr>
      <w:r w:rsidRPr="008943A9">
        <w:rPr>
          <w:b/>
          <w:bCs/>
        </w:rPr>
        <w:t>Transport of gases: miscellaneous</w:t>
      </w:r>
    </w:p>
    <w:p w14:paraId="0099F219" w14:textId="77777777" w:rsidR="006768C6" w:rsidRDefault="006768C6" w:rsidP="006768C6">
      <w:pPr>
        <w:pStyle w:val="HChG"/>
      </w:pPr>
      <w:r>
        <w:tab/>
      </w:r>
      <w:r>
        <w:tab/>
        <w:t>Updated ISO standards in Class 2</w:t>
      </w:r>
    </w:p>
    <w:p w14:paraId="2CE965B3" w14:textId="0569303E" w:rsidR="006768C6" w:rsidRDefault="006768C6" w:rsidP="006768C6">
      <w:pPr>
        <w:pStyle w:val="H1G"/>
        <w:jc w:val="both"/>
      </w:pPr>
      <w:r>
        <w:tab/>
      </w:r>
      <w:r>
        <w:tab/>
        <w:t>Transmitted by the International Organisation for Standardisation (ISO)</w:t>
      </w:r>
      <w:r w:rsidR="00822BC7">
        <w:rPr>
          <w:rStyle w:val="FootnoteReference"/>
        </w:rPr>
        <w:footnoteReference w:id="2"/>
      </w:r>
    </w:p>
    <w:p w14:paraId="10EF5BD9" w14:textId="77777777" w:rsidR="006768C6" w:rsidRDefault="006768C6" w:rsidP="00822BC7">
      <w:pPr>
        <w:pStyle w:val="HChG"/>
      </w:pPr>
      <w:r>
        <w:tab/>
      </w:r>
      <w:r>
        <w:tab/>
        <w:t>Introduction</w:t>
      </w:r>
    </w:p>
    <w:p w14:paraId="19003748" w14:textId="7A23435F" w:rsidR="006768C6" w:rsidRDefault="006768C6" w:rsidP="00F65816">
      <w:pPr>
        <w:pStyle w:val="SingleTxtG"/>
      </w:pPr>
      <w:r>
        <w:t>1.</w:t>
      </w:r>
      <w:r>
        <w:tab/>
        <w:t xml:space="preserve">The proposals </w:t>
      </w:r>
      <w:r w:rsidR="00B37063">
        <w:t xml:space="preserve">in this document </w:t>
      </w:r>
      <w:r>
        <w:t>concern one revised standard and two amended standards. The fourth proposal concerns a standard already referenced in 6.2.2.1.9, but the reference in PP89 needs updating.</w:t>
      </w:r>
      <w:r w:rsidR="00F65816">
        <w:t xml:space="preserve"> </w:t>
      </w:r>
      <w:r>
        <w:t>The titles of the standards are:</w:t>
      </w:r>
    </w:p>
    <w:p w14:paraId="385589A4" w14:textId="77777777" w:rsidR="006768C6" w:rsidRDefault="006768C6" w:rsidP="00822BC7">
      <w:pPr>
        <w:pStyle w:val="SingleTxtG"/>
        <w:ind w:left="1701"/>
      </w:pPr>
      <w:r>
        <w:t>ISO 11114-1:2020 Gas cylinders — Compatibility of cylinder and valve materials with gas contents — Part 1: Metallic materials</w:t>
      </w:r>
    </w:p>
    <w:p w14:paraId="448E332B" w14:textId="77777777" w:rsidR="006768C6" w:rsidRDefault="006768C6" w:rsidP="00822BC7">
      <w:pPr>
        <w:pStyle w:val="SingleTxtG"/>
        <w:ind w:left="1701"/>
      </w:pPr>
      <w:r>
        <w:t xml:space="preserve">ISO 16148:2016 + </w:t>
      </w:r>
      <w:proofErr w:type="spellStart"/>
      <w:r>
        <w:t>Amd</w:t>
      </w:r>
      <w:proofErr w:type="spellEnd"/>
      <w:r>
        <w:t xml:space="preserve"> 1:2020 Gas cylinders — Refillable seamless steel gas cylinders and tubes — Acoustic emission examination (AT) and follow-up ultrasonic examination (UT) for periodic inspection and testing — Amendment 1</w:t>
      </w:r>
    </w:p>
    <w:p w14:paraId="1E4DC341" w14:textId="77777777" w:rsidR="006768C6" w:rsidRDefault="006768C6" w:rsidP="00822BC7">
      <w:pPr>
        <w:pStyle w:val="SingleTxtG"/>
        <w:ind w:left="1701"/>
      </w:pPr>
      <w:r>
        <w:t xml:space="preserve">ISO 13088:2011 + </w:t>
      </w:r>
      <w:proofErr w:type="spellStart"/>
      <w:r>
        <w:t>Amd</w:t>
      </w:r>
      <w:proofErr w:type="spellEnd"/>
      <w:r>
        <w:t xml:space="preserve"> 1:2020 Gas cylinders — Acetylene cylinder bundles — Filling conditions and filling inspection — Amendment 1</w:t>
      </w:r>
    </w:p>
    <w:p w14:paraId="284844CB" w14:textId="77777777" w:rsidR="006768C6" w:rsidRDefault="006768C6" w:rsidP="00822BC7">
      <w:pPr>
        <w:pStyle w:val="SingleTxtG"/>
        <w:ind w:left="1701"/>
      </w:pPr>
      <w:r>
        <w:t xml:space="preserve">ISO 11118:2015 + </w:t>
      </w:r>
      <w:proofErr w:type="spellStart"/>
      <w:r>
        <w:t>Amd</w:t>
      </w:r>
      <w:proofErr w:type="spellEnd"/>
      <w:r>
        <w:t xml:space="preserve"> 1:2019 Gas cylinders — Non-refillable metallic gas cylinders — Specification and test methods — Amendment 1</w:t>
      </w:r>
    </w:p>
    <w:p w14:paraId="7783F1B7" w14:textId="77777777" w:rsidR="006768C6" w:rsidRDefault="006768C6" w:rsidP="006768C6">
      <w:pPr>
        <w:pStyle w:val="HChG"/>
      </w:pPr>
      <w:r>
        <w:tab/>
      </w:r>
      <w:r>
        <w:tab/>
        <w:t>Proposal 1</w:t>
      </w:r>
    </w:p>
    <w:p w14:paraId="1BDCEEBF" w14:textId="0B2C1DEE" w:rsidR="006768C6" w:rsidRDefault="006768C6" w:rsidP="006768C6">
      <w:pPr>
        <w:pStyle w:val="SingleTxtG"/>
      </w:pPr>
      <w:r>
        <w:t>2.</w:t>
      </w:r>
      <w:r>
        <w:tab/>
        <w:t>In 3.1.1 SP 379, 4.1.6.1.2, 6.2.2.2 and 6.7.5.2.4 (a) replace “ISO 11114-1:2012 + A1:2017” by “ISO 11114-1:2020”</w:t>
      </w:r>
      <w:r w:rsidR="00272665">
        <w:t xml:space="preserve"> and </w:t>
      </w:r>
      <w:r w:rsidR="004A0643">
        <w:t>i</w:t>
      </w:r>
      <w:r>
        <w:t>n 6.2.2.7.4 (p) and 6.2.2.9.2 (j) replace “ISO 11114-1:2012” by “ISO 11114-1:2020”</w:t>
      </w:r>
      <w:r w:rsidR="004A0643">
        <w:t>.</w:t>
      </w:r>
    </w:p>
    <w:p w14:paraId="05BFD335" w14:textId="77777777" w:rsidR="006768C6" w:rsidRPr="00822BC7" w:rsidRDefault="006768C6" w:rsidP="00822BC7">
      <w:pPr>
        <w:pStyle w:val="H1G"/>
      </w:pPr>
      <w:r w:rsidRPr="00822BC7">
        <w:tab/>
      </w:r>
      <w:r w:rsidRPr="00822BC7">
        <w:tab/>
        <w:t>Justification</w:t>
      </w:r>
    </w:p>
    <w:p w14:paraId="2B16461D" w14:textId="77777777" w:rsidR="006768C6" w:rsidRDefault="006768C6" w:rsidP="006768C6">
      <w:pPr>
        <w:pStyle w:val="SingleTxtG"/>
        <w:rPr>
          <w:sz w:val="22"/>
          <w:szCs w:val="22"/>
          <w:lang w:val="en-US"/>
        </w:rPr>
      </w:pPr>
      <w:r>
        <w:t>3.</w:t>
      </w:r>
      <w:r>
        <w:tab/>
      </w:r>
      <w:r>
        <w:rPr>
          <w:sz w:val="22"/>
          <w:szCs w:val="22"/>
          <w:lang w:val="en-US"/>
        </w:rPr>
        <w:t>The significant changes compared to the previous edition are as follows:</w:t>
      </w:r>
    </w:p>
    <w:p w14:paraId="108C804F" w14:textId="10BBEE22" w:rsidR="006768C6" w:rsidRDefault="00141FBA" w:rsidP="00141FBA">
      <w:pPr>
        <w:pStyle w:val="Bullet1G"/>
        <w:numPr>
          <w:ilvl w:val="0"/>
          <w:numId w:val="0"/>
        </w:numPr>
        <w:tabs>
          <w:tab w:val="left" w:pos="1701"/>
        </w:tabs>
        <w:ind w:left="1701" w:hanging="567"/>
        <w:rPr>
          <w:lang w:val="en-US" w:eastAsia="en-US"/>
        </w:rPr>
      </w:pPr>
      <w:r>
        <w:rPr>
          <w:lang w:val="en-US"/>
        </w:rPr>
        <w:lastRenderedPageBreak/>
        <w:t>(a)</w:t>
      </w:r>
      <w:r>
        <w:rPr>
          <w:lang w:val="en-US"/>
        </w:rPr>
        <w:tab/>
      </w:r>
      <w:r w:rsidR="00E37D49">
        <w:rPr>
          <w:lang w:val="en-US"/>
        </w:rPr>
        <w:t>C</w:t>
      </w:r>
      <w:r w:rsidR="006768C6">
        <w:rPr>
          <w:lang w:val="en-US"/>
        </w:rPr>
        <w:t>larification of the definition of “dry</w:t>
      </w:r>
      <w:proofErr w:type="gramStart"/>
      <w:r w:rsidR="006768C6">
        <w:rPr>
          <w:lang w:val="en-US"/>
        </w:rPr>
        <w:t>”;</w:t>
      </w:r>
      <w:proofErr w:type="gramEnd"/>
    </w:p>
    <w:p w14:paraId="79230BE5" w14:textId="78DFB0DA" w:rsidR="006768C6" w:rsidRDefault="00141FBA" w:rsidP="00141FBA">
      <w:pPr>
        <w:pStyle w:val="Bullet1G"/>
        <w:numPr>
          <w:ilvl w:val="0"/>
          <w:numId w:val="0"/>
        </w:numPr>
        <w:tabs>
          <w:tab w:val="left" w:pos="1701"/>
        </w:tabs>
        <w:ind w:left="1701" w:hanging="567"/>
        <w:rPr>
          <w:lang w:val="en-US"/>
        </w:rPr>
      </w:pPr>
      <w:r>
        <w:rPr>
          <w:lang w:val="en-US"/>
        </w:rPr>
        <w:t>(b)</w:t>
      </w:r>
      <w:r>
        <w:rPr>
          <w:lang w:val="en-US"/>
        </w:rPr>
        <w:tab/>
      </w:r>
      <w:r w:rsidR="00E37D49">
        <w:rPr>
          <w:lang w:val="en-US"/>
        </w:rPr>
        <w:t xml:space="preserve">Clarification in </w:t>
      </w:r>
      <w:r w:rsidR="006768C6">
        <w:rPr>
          <w:lang w:val="en-US"/>
        </w:rPr>
        <w:t xml:space="preserve">the table of compatibility, for example with the addition of the compatibility requirements for nickel alloys with carbon </w:t>
      </w:r>
      <w:proofErr w:type="gramStart"/>
      <w:r w:rsidR="006768C6">
        <w:rPr>
          <w:lang w:val="en-US"/>
        </w:rPr>
        <w:t>monoxide;</w:t>
      </w:r>
      <w:proofErr w:type="gramEnd"/>
    </w:p>
    <w:p w14:paraId="508C4F0B" w14:textId="61DBC5A8" w:rsidR="006768C6" w:rsidRDefault="00141FBA" w:rsidP="00141FBA">
      <w:pPr>
        <w:pStyle w:val="Bullet1G"/>
        <w:numPr>
          <w:ilvl w:val="0"/>
          <w:numId w:val="0"/>
        </w:numPr>
        <w:tabs>
          <w:tab w:val="left" w:pos="1701"/>
        </w:tabs>
        <w:ind w:left="1701" w:hanging="567"/>
        <w:rPr>
          <w:lang w:val="en-US"/>
        </w:rPr>
      </w:pPr>
      <w:r>
        <w:rPr>
          <w:lang w:val="en-US"/>
        </w:rPr>
        <w:t>(c)</w:t>
      </w:r>
      <w:r>
        <w:rPr>
          <w:lang w:val="en-US"/>
        </w:rPr>
        <w:tab/>
      </w:r>
      <w:r w:rsidR="00226FAC">
        <w:rPr>
          <w:lang w:val="en-US"/>
        </w:rPr>
        <w:t>V</w:t>
      </w:r>
      <w:r w:rsidR="006768C6">
        <w:rPr>
          <w:lang w:val="en-US"/>
        </w:rPr>
        <w:t>arious editorial improvements including updating references and incorporating Amendment 1.</w:t>
      </w:r>
    </w:p>
    <w:p w14:paraId="31C146C4" w14:textId="77777777" w:rsidR="006768C6" w:rsidRDefault="006768C6" w:rsidP="006768C6">
      <w:pPr>
        <w:pStyle w:val="HChG"/>
      </w:pPr>
      <w:r>
        <w:tab/>
      </w:r>
      <w:r>
        <w:tab/>
        <w:t>Proposal 2</w:t>
      </w:r>
    </w:p>
    <w:p w14:paraId="5EC4AB03" w14:textId="4ED40C49" w:rsidR="006768C6" w:rsidRDefault="006768C6" w:rsidP="00822BC7">
      <w:pPr>
        <w:pStyle w:val="SingleTxtG"/>
      </w:pPr>
      <w:r>
        <w:t>4.</w:t>
      </w:r>
      <w:r>
        <w:tab/>
        <w:t>In 6.2.1.6.1 (d)</w:t>
      </w:r>
      <w:r w:rsidR="007D4686">
        <w:t>,</w:t>
      </w:r>
      <w:r>
        <w:t xml:space="preserve"> Note 2 replace “ISO 16148:2011” by “ISO 16148:2011 + Amd.1:2020”.</w:t>
      </w:r>
    </w:p>
    <w:p w14:paraId="39E17BD0" w14:textId="77777777" w:rsidR="006768C6" w:rsidRDefault="006768C6" w:rsidP="00822BC7">
      <w:pPr>
        <w:pStyle w:val="H1G"/>
      </w:pPr>
      <w:r>
        <w:tab/>
      </w:r>
      <w:r>
        <w:tab/>
        <w:t>Justification</w:t>
      </w:r>
    </w:p>
    <w:p w14:paraId="1A57BFB8" w14:textId="77777777" w:rsidR="006768C6" w:rsidRDefault="006768C6" w:rsidP="00822BC7">
      <w:pPr>
        <w:pStyle w:val="SingleTxtG"/>
      </w:pPr>
      <w:r>
        <w:t>5.</w:t>
      </w:r>
      <w:r>
        <w:tab/>
        <w:t>This amendment makes a significant correction of Note 2 to figure A.1 concerning the calculation of the depth of the notches used for calibration.</w:t>
      </w:r>
    </w:p>
    <w:p w14:paraId="3362B190" w14:textId="77777777" w:rsidR="006768C6" w:rsidRDefault="006768C6" w:rsidP="006768C6">
      <w:pPr>
        <w:pStyle w:val="HChG"/>
      </w:pPr>
      <w:r>
        <w:tab/>
      </w:r>
      <w:r>
        <w:tab/>
        <w:t>Proposal 3</w:t>
      </w:r>
    </w:p>
    <w:p w14:paraId="6C42B23C" w14:textId="5A16B140" w:rsidR="006768C6" w:rsidRDefault="006768C6" w:rsidP="006768C6">
      <w:pPr>
        <w:pStyle w:val="SingleTxtG"/>
      </w:pPr>
      <w:r>
        <w:t>6.</w:t>
      </w:r>
      <w:r>
        <w:tab/>
        <w:t>In 4.1.4.1 P200 (4) replace “ISO 13088:2011” by “ISO 13088:2011 + Amd.1:2020”</w:t>
      </w:r>
      <w:r w:rsidR="008A6134">
        <w:t>.</w:t>
      </w:r>
    </w:p>
    <w:p w14:paraId="55BC883B" w14:textId="77777777" w:rsidR="006768C6" w:rsidRPr="00822BC7" w:rsidRDefault="006768C6" w:rsidP="00822BC7">
      <w:pPr>
        <w:pStyle w:val="H1G"/>
      </w:pPr>
      <w:r w:rsidRPr="00822BC7">
        <w:tab/>
      </w:r>
      <w:r w:rsidRPr="00822BC7">
        <w:tab/>
        <w:t>Justification</w:t>
      </w:r>
    </w:p>
    <w:p w14:paraId="3CC31095" w14:textId="051FF119" w:rsidR="006768C6" w:rsidRDefault="006768C6" w:rsidP="006768C6">
      <w:pPr>
        <w:pStyle w:val="SingleTxtG"/>
      </w:pPr>
      <w:r>
        <w:t>7.</w:t>
      </w:r>
      <w:r>
        <w:tab/>
        <w:t xml:space="preserve">This standard concerns filling conditions and filling inspection of acetylene cylinder bundles. Acetylene is dissolved in a solvent in the cylinder, either acetone or dimethylformamide (DMF), and the quantity of solvent </w:t>
      </w:r>
      <w:r w:rsidR="00DF4F12">
        <w:t>shall</w:t>
      </w:r>
      <w:r>
        <w:t xml:space="preserve"> be checked at each filling. Acetone is very volatile and the quantity of solvent in each cylinder </w:t>
      </w:r>
      <w:r w:rsidR="00E937A5">
        <w:t>shall</w:t>
      </w:r>
      <w:r>
        <w:t xml:space="preserve"> be checked by dismantling the bundle every so often, typically after no more than </w:t>
      </w:r>
      <w:r w:rsidR="00EA363B">
        <w:t>six</w:t>
      </w:r>
      <w:r>
        <w:t xml:space="preserve"> fillings. DMF is much less volatile and the standards required dismantling of the bundle at about 100 fillings. In practice, dismantling for periodic inspection occurred well before 100 fillings, so dismantling for solvent checks never occurred. This amendment removes the requirement for counting fillings of bundles of acetylene cylinders using DMF, since this was an unnecessary administrative burden.</w:t>
      </w:r>
    </w:p>
    <w:p w14:paraId="225FF31B" w14:textId="77777777" w:rsidR="006768C6" w:rsidRDefault="006768C6" w:rsidP="006768C6">
      <w:pPr>
        <w:pStyle w:val="HChG"/>
      </w:pPr>
      <w:r>
        <w:tab/>
      </w:r>
      <w:r>
        <w:tab/>
        <w:t>Proposal 4</w:t>
      </w:r>
    </w:p>
    <w:p w14:paraId="55FE1784" w14:textId="64C9EF28" w:rsidR="006768C6" w:rsidRDefault="006768C6" w:rsidP="006768C6">
      <w:pPr>
        <w:pStyle w:val="SingleTxtG"/>
      </w:pPr>
      <w:r>
        <w:t>8.</w:t>
      </w:r>
      <w:r>
        <w:tab/>
        <w:t xml:space="preserve">In 4.1.4.1 P205 PP89 replace “ISO 11118:1999” by “clause 1 of ISO 11118:2015 + </w:t>
      </w:r>
      <w:proofErr w:type="spellStart"/>
      <w:r>
        <w:t>Amd</w:t>
      </w:r>
      <w:proofErr w:type="spellEnd"/>
      <w:r>
        <w:t xml:space="preserve"> 1:2019”</w:t>
      </w:r>
      <w:r w:rsidR="003932DF">
        <w:t>.</w:t>
      </w:r>
    </w:p>
    <w:p w14:paraId="0FD91273" w14:textId="77777777" w:rsidR="006768C6" w:rsidRDefault="006768C6" w:rsidP="006768C6">
      <w:pPr>
        <w:pStyle w:val="H1G"/>
        <w:spacing w:before="240" w:after="120"/>
      </w:pPr>
      <w:r>
        <w:tab/>
      </w:r>
      <w:r>
        <w:tab/>
        <w:t>Justification</w:t>
      </w:r>
    </w:p>
    <w:p w14:paraId="15A5840C" w14:textId="50683B6C" w:rsidR="006768C6" w:rsidRDefault="006768C6" w:rsidP="00822BC7">
      <w:pPr>
        <w:pStyle w:val="SingleTxtG"/>
      </w:pPr>
      <w:r>
        <w:t>9.</w:t>
      </w:r>
      <w:r>
        <w:tab/>
        <w:t>ISO 11118:1999 was superseded in 2015 and them amended in 2019. The current standard is already referenced in 6.2.1.1.9, but PP89 has not followed these changes. The 1999 standard is now hard to obtain so it is sensible to update the reference. The capacity and pressure limitations referred to in PP89 all occur in clause 1</w:t>
      </w:r>
      <w:r w:rsidR="00D11C5C">
        <w:t>;</w:t>
      </w:r>
      <w:r>
        <w:t xml:space="preserve"> </w:t>
      </w:r>
      <w:r w:rsidR="00D11C5C">
        <w:t>the s</w:t>
      </w:r>
      <w:r>
        <w:t>cope of all editions and the requirements have not changed. Therefore, this proposal makes no technical change, it simply makes the requirements more readily accessible.</w:t>
      </w:r>
    </w:p>
    <w:p w14:paraId="636AB798" w14:textId="0CDBAA63" w:rsidR="008943A9" w:rsidRPr="00822BC7" w:rsidRDefault="00822BC7" w:rsidP="00822BC7">
      <w:pPr>
        <w:spacing w:before="240"/>
        <w:jc w:val="center"/>
        <w:rPr>
          <w:u w:val="single"/>
        </w:rPr>
      </w:pPr>
      <w:r>
        <w:rPr>
          <w:u w:val="single"/>
        </w:rPr>
        <w:tab/>
      </w:r>
      <w:r>
        <w:rPr>
          <w:u w:val="single"/>
        </w:rPr>
        <w:tab/>
      </w:r>
      <w:r>
        <w:rPr>
          <w:u w:val="single"/>
        </w:rPr>
        <w:tab/>
      </w:r>
    </w:p>
    <w:sectPr w:rsidR="008943A9" w:rsidRPr="00822BC7" w:rsidSect="00A646BF">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1B7C2" w14:textId="77777777" w:rsidR="00002B9C" w:rsidRPr="00C47B2E" w:rsidRDefault="00002B9C" w:rsidP="00C47B2E">
      <w:pPr>
        <w:pStyle w:val="Footer"/>
      </w:pPr>
    </w:p>
  </w:endnote>
  <w:endnote w:type="continuationSeparator" w:id="0">
    <w:p w14:paraId="335100BF" w14:textId="77777777" w:rsidR="00002B9C" w:rsidRPr="00C47B2E" w:rsidRDefault="00002B9C" w:rsidP="00C47B2E">
      <w:pPr>
        <w:pStyle w:val="Footer"/>
      </w:pPr>
    </w:p>
  </w:endnote>
  <w:endnote w:type="continuationNotice" w:id="1">
    <w:p w14:paraId="35FAF72B" w14:textId="77777777" w:rsidR="00002B9C" w:rsidRPr="00C47B2E" w:rsidRDefault="00002B9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F1496" w14:textId="733935A4" w:rsidR="00D94B05" w:rsidRPr="00A646BF" w:rsidRDefault="00A646BF" w:rsidP="00A646BF">
    <w:pPr>
      <w:pStyle w:val="Footer"/>
      <w:tabs>
        <w:tab w:val="right" w:pos="9598"/>
        <w:tab w:val="right" w:pos="9638"/>
      </w:tabs>
      <w:rPr>
        <w:sz w:val="18"/>
      </w:rPr>
    </w:pPr>
    <w:r w:rsidRPr="00A646BF">
      <w:rPr>
        <w:b/>
        <w:sz w:val="18"/>
      </w:rPr>
      <w:fldChar w:fldCharType="begin"/>
    </w:r>
    <w:r w:rsidRPr="00A646BF">
      <w:rPr>
        <w:b/>
        <w:sz w:val="18"/>
      </w:rPr>
      <w:instrText xml:space="preserve"> PAGE  \* MERGEFORMAT </w:instrText>
    </w:r>
    <w:r w:rsidRPr="00A646BF">
      <w:rPr>
        <w:b/>
        <w:sz w:val="18"/>
      </w:rPr>
      <w:fldChar w:fldCharType="separate"/>
    </w:r>
    <w:r w:rsidRPr="00A646BF">
      <w:rPr>
        <w:b/>
        <w:noProof/>
        <w:sz w:val="18"/>
      </w:rPr>
      <w:t>2</w:t>
    </w:r>
    <w:r w:rsidRPr="00A646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2A641" w14:textId="667071F8" w:rsidR="00D94B05" w:rsidRPr="00A646BF" w:rsidRDefault="00A646BF" w:rsidP="00A646BF">
    <w:pPr>
      <w:pStyle w:val="Footer"/>
      <w:tabs>
        <w:tab w:val="left" w:pos="5775"/>
        <w:tab w:val="right" w:pos="9598"/>
        <w:tab w:val="right" w:pos="9638"/>
      </w:tabs>
      <w:rPr>
        <w:sz w:val="18"/>
      </w:rPr>
    </w:pPr>
    <w:r>
      <w:rPr>
        <w:b/>
        <w:sz w:val="18"/>
      </w:rPr>
      <w:tab/>
    </w:r>
    <w:r w:rsidRPr="00A646BF">
      <w:rPr>
        <w:sz w:val="18"/>
      </w:rPr>
      <w:fldChar w:fldCharType="begin"/>
    </w:r>
    <w:r w:rsidRPr="00A646BF">
      <w:rPr>
        <w:sz w:val="18"/>
      </w:rPr>
      <w:instrText xml:space="preserve"> PAGE  \* MERGEFORMAT </w:instrText>
    </w:r>
    <w:r w:rsidRPr="00A646BF">
      <w:rPr>
        <w:sz w:val="18"/>
      </w:rPr>
      <w:fldChar w:fldCharType="separate"/>
    </w:r>
    <w:r w:rsidRPr="00A646BF">
      <w:rPr>
        <w:noProof/>
        <w:sz w:val="18"/>
      </w:rPr>
      <w:t>3</w:t>
    </w:r>
    <w:r w:rsidRPr="00A646BF">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53F84" w14:textId="77777777" w:rsidR="00D94B05" w:rsidRPr="00A646BF"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33F3CC9B" wp14:editId="2AFD2882">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F952A" w14:textId="77777777" w:rsidR="00002B9C" w:rsidRPr="00C47B2E" w:rsidRDefault="00002B9C" w:rsidP="00C47B2E">
      <w:pPr>
        <w:tabs>
          <w:tab w:val="right" w:pos="2155"/>
        </w:tabs>
        <w:spacing w:after="80" w:line="240" w:lineRule="auto"/>
        <w:ind w:left="680"/>
      </w:pPr>
      <w:r>
        <w:rPr>
          <w:u w:val="single"/>
        </w:rPr>
        <w:tab/>
      </w:r>
    </w:p>
  </w:footnote>
  <w:footnote w:type="continuationSeparator" w:id="0">
    <w:p w14:paraId="78DD147A" w14:textId="77777777" w:rsidR="00002B9C" w:rsidRPr="00C47B2E" w:rsidRDefault="00002B9C" w:rsidP="005E716E">
      <w:pPr>
        <w:tabs>
          <w:tab w:val="right" w:pos="2155"/>
        </w:tabs>
        <w:spacing w:after="80" w:line="240" w:lineRule="auto"/>
        <w:ind w:left="680"/>
      </w:pPr>
      <w:r>
        <w:rPr>
          <w:u w:val="single"/>
        </w:rPr>
        <w:tab/>
      </w:r>
    </w:p>
  </w:footnote>
  <w:footnote w:type="continuationNotice" w:id="1">
    <w:p w14:paraId="23BA801A" w14:textId="77777777" w:rsidR="00002B9C" w:rsidRPr="00C47B2E" w:rsidRDefault="00002B9C" w:rsidP="00C47B2E">
      <w:pPr>
        <w:pStyle w:val="Footer"/>
      </w:pPr>
    </w:p>
  </w:footnote>
  <w:footnote w:id="2">
    <w:p w14:paraId="2F6C5E44" w14:textId="37C780F4" w:rsidR="00822BC7" w:rsidRPr="00822BC7" w:rsidRDefault="00822BC7" w:rsidP="00822BC7">
      <w:pPr>
        <w:pStyle w:val="FootnoteText"/>
        <w:tabs>
          <w:tab w:val="left" w:pos="1418"/>
        </w:tabs>
        <w:ind w:firstLine="0"/>
        <w:rPr>
          <w:lang w:val="fr-CH"/>
        </w:rPr>
      </w:pPr>
      <w:r>
        <w:rPr>
          <w:rStyle w:val="FootnoteReference"/>
        </w:rPr>
        <w:footnoteRef/>
      </w:r>
      <w:r>
        <w:t xml:space="preserve"> </w:t>
      </w:r>
      <w:r>
        <w:tab/>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EAF6C" w14:textId="37737B64" w:rsidR="00A646BF" w:rsidRPr="00A646BF" w:rsidRDefault="00002B9C">
    <w:pPr>
      <w:pStyle w:val="Header"/>
    </w:pPr>
    <w:fldSimple w:instr=" TITLE  \* MERGEFORMAT ">
      <w:r w:rsidR="00383E5B">
        <w:t>ST/SG/AC.10/C.3/2021/10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3A9D6" w14:textId="225B233E" w:rsidR="00D94B05" w:rsidRPr="00A646BF" w:rsidRDefault="00002B9C" w:rsidP="00A646BF">
    <w:pPr>
      <w:pStyle w:val="Header"/>
      <w:jc w:val="right"/>
    </w:pPr>
    <w:fldSimple w:instr=" TITLE  \* MERGEFORMAT ">
      <w:r w:rsidR="00383E5B">
        <w:t>ST/SG/AC.10/C.3/2021/10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341030"/>
    <w:multiLevelType w:val="hybridMultilevel"/>
    <w:tmpl w:val="448E690E"/>
    <w:lvl w:ilvl="0" w:tplc="554E2B72">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567"/>
  <w:hyphenationZone w:val="425"/>
  <w:evenAndOddHeaders/>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BF"/>
    <w:rsid w:val="00002B9C"/>
    <w:rsid w:val="0000479C"/>
    <w:rsid w:val="00046E92"/>
    <w:rsid w:val="00063C90"/>
    <w:rsid w:val="00101B98"/>
    <w:rsid w:val="00141FBA"/>
    <w:rsid w:val="001514D1"/>
    <w:rsid w:val="001A7907"/>
    <w:rsid w:val="00226FAC"/>
    <w:rsid w:val="00247E2C"/>
    <w:rsid w:val="00270447"/>
    <w:rsid w:val="00272665"/>
    <w:rsid w:val="002828E0"/>
    <w:rsid w:val="002A32CB"/>
    <w:rsid w:val="002D5B2C"/>
    <w:rsid w:val="002D6C53"/>
    <w:rsid w:val="002F5595"/>
    <w:rsid w:val="00334F6A"/>
    <w:rsid w:val="00342AC8"/>
    <w:rsid w:val="00343302"/>
    <w:rsid w:val="00383E5B"/>
    <w:rsid w:val="003932DF"/>
    <w:rsid w:val="003979DE"/>
    <w:rsid w:val="003B4550"/>
    <w:rsid w:val="003D2A18"/>
    <w:rsid w:val="00413386"/>
    <w:rsid w:val="00461253"/>
    <w:rsid w:val="004858F5"/>
    <w:rsid w:val="004A0643"/>
    <w:rsid w:val="004A2814"/>
    <w:rsid w:val="004C0622"/>
    <w:rsid w:val="005042C2"/>
    <w:rsid w:val="005E716E"/>
    <w:rsid w:val="006476E1"/>
    <w:rsid w:val="006604DF"/>
    <w:rsid w:val="00671529"/>
    <w:rsid w:val="006768C6"/>
    <w:rsid w:val="0070489D"/>
    <w:rsid w:val="007268F9"/>
    <w:rsid w:val="00750282"/>
    <w:rsid w:val="00756F04"/>
    <w:rsid w:val="00764440"/>
    <w:rsid w:val="0077101B"/>
    <w:rsid w:val="007B2DB2"/>
    <w:rsid w:val="007C52B0"/>
    <w:rsid w:val="007C6033"/>
    <w:rsid w:val="007D4686"/>
    <w:rsid w:val="008147C8"/>
    <w:rsid w:val="0081753A"/>
    <w:rsid w:val="00822BC7"/>
    <w:rsid w:val="00857D23"/>
    <w:rsid w:val="008943A9"/>
    <w:rsid w:val="008A6134"/>
    <w:rsid w:val="008C45BD"/>
    <w:rsid w:val="009411B4"/>
    <w:rsid w:val="00946F1D"/>
    <w:rsid w:val="009D0139"/>
    <w:rsid w:val="009D717D"/>
    <w:rsid w:val="009F5CDC"/>
    <w:rsid w:val="00A072D7"/>
    <w:rsid w:val="00A646BF"/>
    <w:rsid w:val="00A775CF"/>
    <w:rsid w:val="00AD1A9C"/>
    <w:rsid w:val="00AF5DE1"/>
    <w:rsid w:val="00B06045"/>
    <w:rsid w:val="00B206DD"/>
    <w:rsid w:val="00B37063"/>
    <w:rsid w:val="00B52EF4"/>
    <w:rsid w:val="00B777AD"/>
    <w:rsid w:val="00C03015"/>
    <w:rsid w:val="00C0358D"/>
    <w:rsid w:val="00C2593C"/>
    <w:rsid w:val="00C35A27"/>
    <w:rsid w:val="00C47B2E"/>
    <w:rsid w:val="00D11C5C"/>
    <w:rsid w:val="00D63CD2"/>
    <w:rsid w:val="00D77213"/>
    <w:rsid w:val="00D87DC2"/>
    <w:rsid w:val="00D94B05"/>
    <w:rsid w:val="00DF4F12"/>
    <w:rsid w:val="00E02C2B"/>
    <w:rsid w:val="00E21C27"/>
    <w:rsid w:val="00E26BCF"/>
    <w:rsid w:val="00E37D49"/>
    <w:rsid w:val="00E52109"/>
    <w:rsid w:val="00E75317"/>
    <w:rsid w:val="00E937A5"/>
    <w:rsid w:val="00E97089"/>
    <w:rsid w:val="00EA363B"/>
    <w:rsid w:val="00EC0CE6"/>
    <w:rsid w:val="00EC7C1D"/>
    <w:rsid w:val="00ED6C48"/>
    <w:rsid w:val="00EE3045"/>
    <w:rsid w:val="00EF1E4D"/>
    <w:rsid w:val="00F412FA"/>
    <w:rsid w:val="00F65816"/>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7737DD"/>
  <w15:docId w15:val="{5D4CE84B-92E6-4A5D-B7FA-54D77D46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6768C6"/>
    <w:rPr>
      <w:b/>
      <w:sz w:val="28"/>
    </w:rPr>
  </w:style>
  <w:style w:type="character" w:customStyle="1" w:styleId="SingleTxtGChar">
    <w:name w:val="_ Single Txt_G Char"/>
    <w:link w:val="SingleTxtG"/>
    <w:locked/>
    <w:rsid w:val="006768C6"/>
  </w:style>
  <w:style w:type="character" w:customStyle="1" w:styleId="H1GChar">
    <w:name w:val="_ H_1_G Char"/>
    <w:link w:val="H1G"/>
    <w:locked/>
    <w:rsid w:val="006768C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631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4B36189B-A631-45E4-9E2D-307FD79F1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907AC0-D9A1-451D-9B2F-35459E8789C3}">
  <ds:schemaRefs>
    <ds:schemaRef ds:uri="http://schemas.microsoft.com/sharepoint/v3/contenttype/forms"/>
  </ds:schemaRefs>
</ds:datastoreItem>
</file>

<file path=customXml/itemProps4.xml><?xml version="1.0" encoding="utf-8"?>
<ds:datastoreItem xmlns:ds="http://schemas.openxmlformats.org/officeDocument/2006/customXml" ds:itemID="{BD8F727F-3DE5-466C-BFAC-FBEEC48D263B}">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acccb6d4-dbe5-46d2-b4d3-5733603d8cc6"/>
    <ds:schemaRef ds:uri="http://schemas.openxmlformats.org/package/2006/metadata/core-properties"/>
    <ds:schemaRef ds:uri="http://schemas.microsoft.com/office/infopath/2007/PartnerControls"/>
    <ds:schemaRef ds:uri="4b4a1c0d-4a69-4996-a84a-fc699b9f49d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SGAC10_E.dotm</Template>
  <TotalTime>41</TotalTime>
  <Pages>2</Pages>
  <Words>563</Words>
  <Characters>3228</Characters>
  <Application>Microsoft Office Word</Application>
  <DocSecurity>0</DocSecurity>
  <Lines>74</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ST/SG/AC.10/C.3/2021/10</dc:title>
  <dc:subject/>
  <dc:creator>Laurence BERTHET</dc:creator>
  <cp:lastModifiedBy>Laurence Berthet</cp:lastModifiedBy>
  <cp:revision>31</cp:revision>
  <cp:lastPrinted>2021-04-13T13:23:00Z</cp:lastPrinted>
  <dcterms:created xsi:type="dcterms:W3CDTF">2021-04-08T08:06:00Z</dcterms:created>
  <dcterms:modified xsi:type="dcterms:W3CDTF">2021-04-13T13:23:00Z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