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1305D" w14:paraId="32FC03A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E8869C" w14:textId="77777777" w:rsidR="002D5AAC" w:rsidRPr="008C1A9B" w:rsidRDefault="002D5AAC" w:rsidP="00C130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880DFA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3118A85" w14:textId="77777777" w:rsidR="00C1305D" w:rsidRPr="00C1305D" w:rsidRDefault="00C1305D" w:rsidP="00C1305D">
            <w:pPr>
              <w:jc w:val="right"/>
              <w:rPr>
                <w:lang w:val="en-US"/>
              </w:rPr>
            </w:pPr>
            <w:r w:rsidRPr="00C1305D">
              <w:rPr>
                <w:sz w:val="40"/>
                <w:lang w:val="en-US"/>
              </w:rPr>
              <w:t>E</w:t>
            </w:r>
            <w:r w:rsidRPr="00C1305D">
              <w:rPr>
                <w:lang w:val="en-US"/>
              </w:rPr>
              <w:t>/ECE/324/Rev.1/Add.45/Rev.6/Amend.5</w:t>
            </w:r>
            <w:r w:rsidRPr="00C1305D">
              <w:rPr>
                <w:rFonts w:cs="Times New Roman"/>
                <w:lang w:val="en-US"/>
              </w:rPr>
              <w:t>−</w:t>
            </w:r>
            <w:r w:rsidRPr="00C1305D">
              <w:rPr>
                <w:sz w:val="40"/>
                <w:lang w:val="en-US"/>
              </w:rPr>
              <w:t>E</w:t>
            </w:r>
            <w:r w:rsidRPr="00C1305D">
              <w:rPr>
                <w:lang w:val="en-US"/>
              </w:rPr>
              <w:t>/ECE/TRANS/505/Rev.1/Add.45/Rev.6/Amend.5</w:t>
            </w:r>
          </w:p>
        </w:tc>
      </w:tr>
      <w:tr w:rsidR="002D5AAC" w:rsidRPr="009D084C" w14:paraId="53049AAB" w14:textId="77777777" w:rsidTr="00AE2477">
        <w:trPr>
          <w:trHeight w:hRule="exact" w:val="241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924263C" w14:textId="77777777" w:rsidR="002D5AAC" w:rsidRPr="00C1305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ADB911B" w14:textId="77777777" w:rsidR="002D5AAC" w:rsidRPr="00C1305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45A9352" w14:textId="77777777" w:rsidR="00C1305D" w:rsidRDefault="00C1305D" w:rsidP="00C1305D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1D29AD1" w14:textId="77777777" w:rsidR="00C1305D" w:rsidRDefault="00C1305D" w:rsidP="00C1305D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789F83B" w14:textId="77777777" w:rsidR="00C1305D" w:rsidRPr="009D084C" w:rsidRDefault="00C1305D" w:rsidP="00C1305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2020</w:t>
            </w:r>
          </w:p>
        </w:tc>
      </w:tr>
    </w:tbl>
    <w:p w14:paraId="72AE7B88" w14:textId="77777777" w:rsidR="00AE2477" w:rsidRPr="00012113" w:rsidRDefault="00AE2477" w:rsidP="00AE2477">
      <w:pPr>
        <w:pStyle w:val="HChG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2AC61721" w14:textId="77777777" w:rsidR="00AE2477" w:rsidRPr="0012182A" w:rsidRDefault="00AE2477" w:rsidP="00AE2477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E2477">
        <w:rPr>
          <w:b w:val="0"/>
          <w:bCs/>
          <w:sz w:val="20"/>
        </w:rPr>
        <w:footnoteReference w:customMarkFollows="1" w:id="1"/>
        <w:t>*</w:t>
      </w:r>
    </w:p>
    <w:p w14:paraId="0C72173F" w14:textId="77777777" w:rsidR="00AE2477" w:rsidRPr="0012182A" w:rsidRDefault="00AE2477" w:rsidP="00AE247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0FF27F97" w14:textId="77777777" w:rsidR="00AE2477" w:rsidRPr="0012182A" w:rsidRDefault="00AE2477" w:rsidP="00AE2477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65158411" w14:textId="77777777" w:rsidR="00AE2477" w:rsidRPr="00116011" w:rsidRDefault="00AE2477" w:rsidP="00AE2477">
      <w:pPr>
        <w:pStyle w:val="H1G"/>
        <w:spacing w:before="240"/>
      </w:pPr>
      <w:r>
        <w:tab/>
      </w:r>
      <w:r>
        <w:tab/>
      </w:r>
      <w:r w:rsidRPr="00116011">
        <w:t xml:space="preserve">Добавление </w:t>
      </w:r>
      <w:r w:rsidRPr="00ED73E3">
        <w:t>45</w:t>
      </w:r>
      <w:r w:rsidRPr="00116011">
        <w:t xml:space="preserve"> — Правила № </w:t>
      </w:r>
      <w:r w:rsidRPr="00ED73E3">
        <w:t>4</w:t>
      </w:r>
      <w:r w:rsidRPr="00116011">
        <w:t>6 ООН</w:t>
      </w:r>
    </w:p>
    <w:p w14:paraId="05787392" w14:textId="77777777" w:rsidR="00AE2477" w:rsidRPr="000D48E1" w:rsidRDefault="00AE2477" w:rsidP="00AE2477">
      <w:pPr>
        <w:pStyle w:val="H1G"/>
        <w:spacing w:before="240"/>
      </w:pPr>
      <w:r>
        <w:tab/>
      </w:r>
      <w:r>
        <w:tab/>
        <w:t xml:space="preserve">Пересмотр </w:t>
      </w:r>
      <w:r w:rsidRPr="00ED73E3">
        <w:t>6</w:t>
      </w:r>
      <w:r>
        <w:t xml:space="preserve"> — </w:t>
      </w:r>
      <w:r>
        <w:rPr>
          <w:bCs/>
        </w:rPr>
        <w:t xml:space="preserve">Поправка </w:t>
      </w:r>
      <w:r w:rsidRPr="000D48E1">
        <w:rPr>
          <w:bCs/>
        </w:rPr>
        <w:t>5</w:t>
      </w:r>
    </w:p>
    <w:p w14:paraId="78F65106" w14:textId="77777777" w:rsidR="00AE2477" w:rsidRPr="0012182A" w:rsidRDefault="00AE2477" w:rsidP="00AE2477">
      <w:pPr>
        <w:pStyle w:val="SingleTxtG"/>
        <w:spacing w:after="360"/>
        <w:ind w:right="1089"/>
        <w:jc w:val="left"/>
        <w:rPr>
          <w:spacing w:val="-2"/>
        </w:rPr>
      </w:pPr>
      <w:r>
        <w:t xml:space="preserve">Дополнение </w:t>
      </w:r>
      <w:r w:rsidRPr="000D48E1">
        <w:t>7</w:t>
      </w:r>
      <w:r>
        <w:t xml:space="preserve"> к поправкам серии </w:t>
      </w:r>
      <w:r w:rsidRPr="00012113">
        <w:t>0</w:t>
      </w:r>
      <w:r w:rsidRPr="000D48E1">
        <w:t>4</w:t>
      </w:r>
      <w:r>
        <w:t xml:space="preserve"> </w:t>
      </w:r>
      <w:r w:rsidRPr="00AE2477">
        <w:t>—</w:t>
      </w:r>
      <w:r>
        <w:t xml:space="preserve"> Дата вступления в силу: 25 сентября 2020 года</w:t>
      </w:r>
    </w:p>
    <w:p w14:paraId="1C8F3ABC" w14:textId="77777777" w:rsidR="00AE2477" w:rsidRPr="004E197D" w:rsidRDefault="00AE2477" w:rsidP="00AE2477">
      <w:pPr>
        <w:pStyle w:val="H1G"/>
      </w:pPr>
      <w:r>
        <w:tab/>
      </w:r>
      <w:r>
        <w:tab/>
      </w:r>
      <w:r>
        <w:t xml:space="preserve">Единообразные предписания, касающиеся официального утверждения </w:t>
      </w:r>
      <w:r w:rsidRPr="004E197D">
        <w:t>устройств непрямого обзора и автотранспортных средств в отношении установки этих устройств</w:t>
      </w:r>
    </w:p>
    <w:p w14:paraId="3DCCF2F9" w14:textId="77777777" w:rsidR="00AE2477" w:rsidRPr="0012182A" w:rsidRDefault="00AE2477" w:rsidP="00AE2477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ECE/TRANS/WP.29/2020/1</w:t>
      </w:r>
      <w:r w:rsidRPr="00165CDC">
        <w:t>6</w:t>
      </w:r>
      <w:r>
        <w:t>.</w:t>
      </w:r>
    </w:p>
    <w:p w14:paraId="7A920887" w14:textId="77777777" w:rsidR="00AE2477" w:rsidRPr="00014CAE" w:rsidRDefault="00AE2477" w:rsidP="00AE2477">
      <w:pPr>
        <w:suppressAutoHyphens w:val="0"/>
        <w:spacing w:line="240" w:lineRule="auto"/>
        <w:jc w:val="center"/>
        <w:rPr>
          <w:b/>
          <w:sz w:val="24"/>
        </w:rPr>
      </w:pPr>
      <w:r w:rsidRPr="00CD1C2D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59228FC" wp14:editId="033B34C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4F5E2D96" w14:textId="77777777" w:rsidR="00AE2477" w:rsidRPr="00014CAE" w:rsidRDefault="00AE2477" w:rsidP="002E63A3">
      <w:pPr>
        <w:suppressAutoHyphens w:val="0"/>
        <w:spacing w:line="240" w:lineRule="auto"/>
        <w:jc w:val="center"/>
      </w:pPr>
      <w:r>
        <w:rPr>
          <w:b/>
          <w:bCs/>
        </w:rPr>
        <w:t>ОРГАНИЗАЦИЯ</w:t>
      </w:r>
      <w:r w:rsidRPr="00014CAE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014CAE">
        <w:rPr>
          <w:b/>
          <w:bCs/>
        </w:rPr>
        <w:t xml:space="preserve"> </w:t>
      </w:r>
      <w:r>
        <w:rPr>
          <w:b/>
          <w:bCs/>
        </w:rPr>
        <w:t>НАЦИЙ</w:t>
      </w:r>
      <w:r w:rsidRPr="00014CAE">
        <w:t xml:space="preserve"> </w:t>
      </w:r>
      <w:r w:rsidRPr="00014CAE">
        <w:br w:type="page"/>
      </w:r>
    </w:p>
    <w:p w14:paraId="6B07A7C9" w14:textId="77777777" w:rsidR="00AE2477" w:rsidRPr="00AE1FFF" w:rsidRDefault="00AE2477" w:rsidP="00AE2477">
      <w:pPr>
        <w:pStyle w:val="SingleTxtG"/>
        <w:rPr>
          <w:szCs w:val="22"/>
        </w:rPr>
      </w:pPr>
      <w:r w:rsidRPr="00AE1FFF">
        <w:rPr>
          <w:i/>
          <w:iCs/>
        </w:rPr>
        <w:lastRenderedPageBreak/>
        <w:t>Пункт 13.5</w:t>
      </w:r>
      <w:r w:rsidRPr="00AE1FFF">
        <w:t xml:space="preserve"> изменить следующим образом:</w:t>
      </w:r>
    </w:p>
    <w:p w14:paraId="1FBCB120" w14:textId="77777777" w:rsidR="00AE2477" w:rsidRPr="00AE1FFF" w:rsidRDefault="00AE2477" w:rsidP="002E63A3">
      <w:pPr>
        <w:pStyle w:val="SingleTxtG"/>
        <w:tabs>
          <w:tab w:val="clear" w:pos="1701"/>
        </w:tabs>
      </w:pPr>
      <w:r w:rsidRPr="00AE1FFF">
        <w:t>«13.5</w:t>
      </w:r>
      <w:r w:rsidRPr="00AE1FFF">
        <w:tab/>
        <w:t>Податель заявки прилагает к СВМ следующие документы:</w:t>
      </w:r>
    </w:p>
    <w:p w14:paraId="24E3C9B4" w14:textId="77777777" w:rsidR="00AE2477" w:rsidRPr="00AE1FFF" w:rsidRDefault="00AE2477" w:rsidP="00AE2477">
      <w:pPr>
        <w:pStyle w:val="SingleTxtG"/>
        <w:ind w:left="2835" w:hanging="567"/>
      </w:pPr>
      <w:r w:rsidRPr="005C618A">
        <w:t>a</w:t>
      </w:r>
      <w:r w:rsidRPr="00AE1FFF">
        <w:t>)</w:t>
      </w:r>
      <w:r w:rsidRPr="00AE1FFF">
        <w:tab/>
        <w:t>технические требования к СВМ;</w:t>
      </w:r>
    </w:p>
    <w:p w14:paraId="51BDD741" w14:textId="77777777" w:rsidR="00AE2477" w:rsidRPr="00AE1FFF" w:rsidRDefault="00AE2477" w:rsidP="00AE2477">
      <w:pPr>
        <w:pStyle w:val="SingleTxtG"/>
        <w:ind w:left="2835" w:hanging="567"/>
      </w:pPr>
      <w:r w:rsidRPr="005C618A">
        <w:t>b</w:t>
      </w:r>
      <w:r w:rsidRPr="00AE1FFF">
        <w:t>)</w:t>
      </w:r>
      <w:r w:rsidRPr="00AE1FFF">
        <w:tab/>
        <w:t>руководство по эксплуатации;</w:t>
      </w:r>
    </w:p>
    <w:p w14:paraId="7AF7C2C9" w14:textId="77777777" w:rsidR="00AE2477" w:rsidRPr="00AE1FFF" w:rsidRDefault="00AE2477" w:rsidP="00AE2477">
      <w:pPr>
        <w:pStyle w:val="SingleTxtG"/>
        <w:ind w:left="2835" w:hanging="567"/>
      </w:pPr>
      <w:r w:rsidRPr="005C618A">
        <w:t>c</w:t>
      </w:r>
      <w:r w:rsidRPr="00AE1FFF">
        <w:t>)</w:t>
      </w:r>
      <w:r w:rsidRPr="00AE1FFF">
        <w:tab/>
        <w:t>документацию, указанную в приложени</w:t>
      </w:r>
      <w:r>
        <w:t>и</w:t>
      </w:r>
      <w:r w:rsidRPr="00AE1FFF">
        <w:t xml:space="preserve"> 12</w:t>
      </w:r>
      <w:r>
        <w:t xml:space="preserve">, </w:t>
      </w:r>
      <w:r w:rsidRPr="00AE1FFF">
        <w:t>пункт 2.3;</w:t>
      </w:r>
    </w:p>
    <w:p w14:paraId="0DF8819F" w14:textId="77777777" w:rsidR="00AE2477" w:rsidRPr="00AE1FFF" w:rsidRDefault="00AE2477" w:rsidP="00AE2477">
      <w:pPr>
        <w:pStyle w:val="SingleTxtG"/>
        <w:ind w:left="2835" w:hanging="567"/>
      </w:pPr>
      <w:r w:rsidRPr="005C618A">
        <w:t>d</w:t>
      </w:r>
      <w:r w:rsidRPr="00AE1FFF">
        <w:t>)</w:t>
      </w:r>
      <w:r w:rsidRPr="00AE1FFF">
        <w:tab/>
        <w:t>документацию, указанную в пункте 16.1.1.1.1, если это применимо».</w:t>
      </w:r>
    </w:p>
    <w:p w14:paraId="11917A1F" w14:textId="77777777" w:rsidR="00AE2477" w:rsidRPr="00AE1FFF" w:rsidRDefault="00AE2477" w:rsidP="00AE2477">
      <w:pPr>
        <w:pStyle w:val="SingleTxtG"/>
        <w:rPr>
          <w:bCs/>
          <w:i/>
          <w:szCs w:val="22"/>
        </w:rPr>
      </w:pPr>
      <w:r w:rsidRPr="00AE1FFF">
        <w:rPr>
          <w:i/>
          <w:iCs/>
        </w:rPr>
        <w:t>Пункт 15.2.1.1.2</w:t>
      </w:r>
      <w:r w:rsidRPr="00AE1FFF">
        <w:t xml:space="preserve"> изменить следующим образом:</w:t>
      </w:r>
    </w:p>
    <w:p w14:paraId="1506A412" w14:textId="77777777" w:rsidR="00AE2477" w:rsidRPr="00AE1FFF" w:rsidRDefault="00AE2477" w:rsidP="00AE2477">
      <w:pPr>
        <w:pStyle w:val="SingleTxtG"/>
        <w:ind w:left="2268" w:hanging="1134"/>
        <w:rPr>
          <w:u w:color="000000"/>
        </w:rPr>
      </w:pPr>
      <w:r w:rsidRPr="00AE1FFF">
        <w:t>«15.2.1.1.2</w:t>
      </w:r>
      <w:r w:rsidRPr="00AE1FFF">
        <w:tab/>
        <w:t>Если система видеокамеры/монитора используется для отображения поля(ей) обзора и не используется для другой информации, то соответствующее(ие) поле(я) обзора должно(ы) быть постоянно видимым(и) водителю при включенном зажигании или приведенном в действие переключателе управления транспортным средством (в</w:t>
      </w:r>
      <w:r>
        <w:rPr>
          <w:lang w:val="en-US"/>
        </w:rPr>
        <w:t> </w:t>
      </w:r>
      <w:r w:rsidRPr="00AE1FFF">
        <w:t xml:space="preserve">зависимости от того, что применимо). Однако если транспортное средство движется вперед со скоростью более 10 км/ч либо движется назад, то монитор или часть монитора, предназначенный(ая) для отображения поля обзора, предписанного для устройств класса </w:t>
      </w:r>
      <w:r>
        <w:t>VI</w:t>
      </w:r>
      <w:r w:rsidRPr="00AE1FFF">
        <w:t>, может использоваться для отображения другой информации. Могут быть использованы или показаны сразу несколько изображений при условии, что монитор был официально утвержден для работы в таком режиме».</w:t>
      </w:r>
    </w:p>
    <w:p w14:paraId="3AD111D8" w14:textId="77777777" w:rsidR="00AE2477" w:rsidRPr="00AE1FFF" w:rsidRDefault="00AE2477" w:rsidP="00AE2477">
      <w:pPr>
        <w:pStyle w:val="SingleTxtG"/>
        <w:rPr>
          <w:i/>
          <w:szCs w:val="22"/>
        </w:rPr>
      </w:pPr>
      <w:r w:rsidRPr="00AE1FFF">
        <w:rPr>
          <w:i/>
          <w:iCs/>
        </w:rPr>
        <w:t>После пункта 16.1.1.1</w:t>
      </w:r>
      <w:r w:rsidRPr="00AE1FFF">
        <w:t xml:space="preserve"> включить новый пункт 16.1.1.1.1 следующего содержания:</w:t>
      </w:r>
    </w:p>
    <w:p w14:paraId="01A65401" w14:textId="77777777" w:rsidR="00AE2477" w:rsidRPr="00AE1FFF" w:rsidRDefault="00AE2477" w:rsidP="00AE2477">
      <w:pPr>
        <w:pStyle w:val="SingleTxtG"/>
      </w:pPr>
      <w:r w:rsidRPr="00AE1FFF">
        <w:t>«16.1.1.1.1</w:t>
      </w:r>
      <w:r w:rsidRPr="00AE1FFF">
        <w:tab/>
        <w:t>Временно измененный обзор</w:t>
      </w:r>
    </w:p>
    <w:p w14:paraId="64F1573E" w14:textId="77777777" w:rsidR="00AE2477" w:rsidRPr="00AE1FFF" w:rsidRDefault="00AE2477" w:rsidP="00AE2477">
      <w:pPr>
        <w:pStyle w:val="SingleTxtG"/>
        <w:ind w:left="2268"/>
        <w:rPr>
          <w:szCs w:val="22"/>
        </w:rPr>
      </w:pPr>
      <w:r w:rsidRPr="00AE1FFF">
        <w:t>Для обеспечения улучшенного обзора при выполнении специальных маневров (например, в случае классических зеркал, когда поле обзора обычно изменяется водителем, поворачивающим зеркало для установления нужного угла зрения) в режиме временно измененного обзора допускается отклонение от требований, изложенных в пунктах</w:t>
      </w:r>
      <w:r>
        <w:rPr>
          <w:lang w:val="en-US"/>
        </w:rPr>
        <w:t> </w:t>
      </w:r>
      <w:r w:rsidRPr="00AE1FFF">
        <w:t>15.2.4 (поле обзора) и 16.1.3 (увеличение и разрешение).</w:t>
      </w:r>
    </w:p>
    <w:p w14:paraId="19ACDE29" w14:textId="77777777" w:rsidR="00AE2477" w:rsidRPr="00AE1FFF" w:rsidRDefault="00AE2477" w:rsidP="00AE2477">
      <w:pPr>
        <w:pStyle w:val="SingleTxtG"/>
        <w:ind w:left="2268"/>
        <w:rPr>
          <w:bCs/>
          <w:szCs w:val="22"/>
        </w:rPr>
      </w:pPr>
      <w:r w:rsidRPr="00AE1FFF">
        <w:t>Эта функция должна быть интуитивно понятна водителю и не должна создавать дополнительных рисков для безопасности, т.</w:t>
      </w:r>
      <w:r>
        <w:rPr>
          <w:lang w:val="en-US"/>
        </w:rPr>
        <w:t> </w:t>
      </w:r>
      <w:r w:rsidRPr="00AE1FFF">
        <w:t>е.</w:t>
      </w:r>
      <w:r>
        <w:rPr>
          <w:lang w:val="en-US"/>
        </w:rPr>
        <w:t> </w:t>
      </w:r>
      <w:r w:rsidRPr="00AE1FFF">
        <w:t xml:space="preserve">дополнительных </w:t>
      </w:r>
      <w:r w:rsidR="002C7939" w:rsidRPr="002C7939">
        <w:t>“</w:t>
      </w:r>
      <w:r w:rsidRPr="00AE1FFF">
        <w:t>мертвых зон</w:t>
      </w:r>
      <w:r w:rsidR="002C7939" w:rsidRPr="00DE1BC9">
        <w:t>”</w:t>
      </w:r>
      <w:r w:rsidRPr="00AE1FFF">
        <w:t xml:space="preserve">. В случае сочлененных транспортных средств речь идет также о корректировке измененного поля обзора для охвата всей длины автопоезда. Работа функции должна прекращаться после завершения маневра, и </w:t>
      </w:r>
      <w:r>
        <w:t>C</w:t>
      </w:r>
      <w:r w:rsidRPr="00AE1FFF">
        <w:t>ВМ должна быть вновь установлена в обычный режим.</w:t>
      </w:r>
    </w:p>
    <w:p w14:paraId="17D39AC5" w14:textId="77777777" w:rsidR="00AE2477" w:rsidRPr="00AE1FFF" w:rsidRDefault="00AE2477" w:rsidP="00AE2477">
      <w:pPr>
        <w:pStyle w:val="SingleTxtG"/>
        <w:ind w:left="2268"/>
        <w:rPr>
          <w:bCs/>
          <w:szCs w:val="22"/>
        </w:rPr>
      </w:pPr>
      <w:r w:rsidRPr="00AE1FFF">
        <w:t>Водителю должно быть указано, что на дисплее отображается временно измененное поле обзора. Водитель должен иметь возможность в любой момент отключить эту функцию. Соответствующая информация для водителя должна содержаться в руководстве по эксплуатации.</w:t>
      </w:r>
    </w:p>
    <w:p w14:paraId="2BE5432C" w14:textId="77777777" w:rsidR="00AE2477" w:rsidRPr="00AE1FFF" w:rsidRDefault="00AE2477" w:rsidP="00AE2477">
      <w:pPr>
        <w:pStyle w:val="SingleTxtG"/>
        <w:ind w:left="2268"/>
        <w:rPr>
          <w:bCs/>
          <w:szCs w:val="22"/>
        </w:rPr>
      </w:pPr>
      <w:r w:rsidRPr="00AE1FFF">
        <w:t xml:space="preserve">Изготовитель транспортного средства должен представить технической службе и органу по </w:t>
      </w:r>
      <w:bookmarkStart w:id="2" w:name="_GoBack"/>
      <w:bookmarkEnd w:id="2"/>
      <w:r w:rsidRPr="00AE1FFF">
        <w:t>официальному утверждению типа результаты анализа, демонстрирующие улучшение обзора».</w:t>
      </w:r>
    </w:p>
    <w:p w14:paraId="154EAD07" w14:textId="77777777" w:rsidR="00AE2477" w:rsidRPr="00AE1FFF" w:rsidRDefault="00AE2477" w:rsidP="00AE2477">
      <w:pPr>
        <w:pStyle w:val="SingleTxtG"/>
        <w:rPr>
          <w:szCs w:val="22"/>
        </w:rPr>
      </w:pPr>
      <w:r>
        <w:rPr>
          <w:i/>
          <w:iCs/>
        </w:rPr>
        <w:t>П</w:t>
      </w:r>
      <w:r w:rsidRPr="00AE1FFF">
        <w:rPr>
          <w:i/>
          <w:iCs/>
        </w:rPr>
        <w:t>риложени</w:t>
      </w:r>
      <w:r>
        <w:rPr>
          <w:i/>
          <w:iCs/>
        </w:rPr>
        <w:t>е</w:t>
      </w:r>
      <w:r w:rsidRPr="00AE1FFF">
        <w:rPr>
          <w:i/>
          <w:iCs/>
        </w:rPr>
        <w:t xml:space="preserve"> 2</w:t>
      </w:r>
      <w:r>
        <w:rPr>
          <w:i/>
          <w:iCs/>
        </w:rPr>
        <w:t>,</w:t>
      </w:r>
      <w:r w:rsidRPr="00AE1FFF">
        <w:t xml:space="preserve"> после пункта 12.1.2.2.8 включить новый пункт 12.1.2.2.9 следующего содержания:</w:t>
      </w:r>
    </w:p>
    <w:p w14:paraId="0650A84F" w14:textId="77777777" w:rsidR="00AE2477" w:rsidRPr="00AE1FFF" w:rsidRDefault="00AE2477" w:rsidP="00AE2477">
      <w:pPr>
        <w:pStyle w:val="SingleTxtG"/>
      </w:pPr>
      <w:r w:rsidRPr="00AE1FFF">
        <w:t>«12.1.2.2.9</w:t>
      </w:r>
      <w:r w:rsidRPr="00AE1FFF">
        <w:tab/>
        <w:t>документацию, указанную в пункте 16.1.1.1.1, если это применимо:</w:t>
      </w:r>
    </w:p>
    <w:p w14:paraId="5F558C1B" w14:textId="77777777" w:rsidR="00AE2477" w:rsidRDefault="00AE2477" w:rsidP="00AE2477">
      <w:pPr>
        <w:widowControl w:val="0"/>
        <w:autoSpaceDE w:val="0"/>
        <w:autoSpaceDN w:val="0"/>
        <w:spacing w:before="120" w:after="120" w:line="240" w:lineRule="auto"/>
        <w:ind w:left="2282"/>
        <w:jc w:val="both"/>
      </w:pPr>
      <w:r w:rsidRPr="000B5120">
        <w:rPr>
          <w:lang w:val="en-US"/>
        </w:rPr>
        <w:t>.................</w:t>
      </w:r>
      <w:r>
        <w:rPr>
          <w:lang w:val="en-US"/>
        </w:rPr>
        <w:t>.............................................................................</w:t>
      </w:r>
      <w:r w:rsidRPr="000B5120">
        <w:rPr>
          <w:lang w:val="en-US"/>
        </w:rPr>
        <w:t>.......</w:t>
      </w:r>
      <w:r>
        <w:t>.......</w:t>
      </w:r>
      <w:r w:rsidRPr="000B5120">
        <w:rPr>
          <w:lang w:val="en-US"/>
        </w:rPr>
        <w:t>......</w:t>
      </w:r>
      <w:r>
        <w:t>».</w:t>
      </w:r>
    </w:p>
    <w:p w14:paraId="6FECC47E" w14:textId="77777777" w:rsidR="00381C24" w:rsidRPr="00AE2477" w:rsidRDefault="00AE2477" w:rsidP="00AE2477">
      <w:pPr>
        <w:widowControl w:val="0"/>
        <w:autoSpaceDE w:val="0"/>
        <w:autoSpaceDN w:val="0"/>
        <w:spacing w:before="240" w:line="240" w:lineRule="auto"/>
        <w:ind w:left="2282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E2477" w:rsidSect="00C13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D5EA" w14:textId="77777777" w:rsidR="00441BD9" w:rsidRPr="00A312BC" w:rsidRDefault="00441BD9" w:rsidP="00A312BC"/>
  </w:endnote>
  <w:endnote w:type="continuationSeparator" w:id="0">
    <w:p w14:paraId="79438B0B" w14:textId="77777777" w:rsidR="00441BD9" w:rsidRPr="00A312BC" w:rsidRDefault="00441B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8E68" w14:textId="77777777" w:rsidR="00C1305D" w:rsidRPr="00C1305D" w:rsidRDefault="00C1305D">
    <w:pPr>
      <w:pStyle w:val="a8"/>
    </w:pPr>
    <w:r w:rsidRPr="00C1305D">
      <w:rPr>
        <w:b/>
        <w:sz w:val="18"/>
      </w:rPr>
      <w:fldChar w:fldCharType="begin"/>
    </w:r>
    <w:r w:rsidRPr="00C1305D">
      <w:rPr>
        <w:b/>
        <w:sz w:val="18"/>
      </w:rPr>
      <w:instrText xml:space="preserve"> PAGE  \* MERGEFORMAT </w:instrText>
    </w:r>
    <w:r w:rsidRPr="00C1305D">
      <w:rPr>
        <w:b/>
        <w:sz w:val="18"/>
      </w:rPr>
      <w:fldChar w:fldCharType="separate"/>
    </w:r>
    <w:r w:rsidRPr="00C1305D">
      <w:rPr>
        <w:b/>
        <w:noProof/>
        <w:sz w:val="18"/>
      </w:rPr>
      <w:t>2</w:t>
    </w:r>
    <w:r w:rsidRPr="00C1305D">
      <w:rPr>
        <w:b/>
        <w:sz w:val="18"/>
      </w:rPr>
      <w:fldChar w:fldCharType="end"/>
    </w:r>
    <w:r>
      <w:rPr>
        <w:b/>
        <w:sz w:val="18"/>
      </w:rPr>
      <w:tab/>
    </w:r>
    <w:r>
      <w:t>GE.20-14411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28E9" w14:textId="77777777" w:rsidR="00C1305D" w:rsidRPr="00C1305D" w:rsidRDefault="00C1305D" w:rsidP="00C1305D">
    <w:pPr>
      <w:pStyle w:val="a8"/>
      <w:tabs>
        <w:tab w:val="clear" w:pos="9639"/>
        <w:tab w:val="right" w:pos="9638"/>
      </w:tabs>
      <w:rPr>
        <w:b/>
        <w:sz w:val="18"/>
      </w:rPr>
    </w:pPr>
    <w:r>
      <w:t>GE.20-14411</w:t>
    </w:r>
    <w:r>
      <w:tab/>
    </w:r>
    <w:r w:rsidRPr="00C1305D">
      <w:rPr>
        <w:b/>
        <w:sz w:val="18"/>
      </w:rPr>
      <w:fldChar w:fldCharType="begin"/>
    </w:r>
    <w:r w:rsidRPr="00C1305D">
      <w:rPr>
        <w:b/>
        <w:sz w:val="18"/>
      </w:rPr>
      <w:instrText xml:space="preserve"> PAGE  \* MERGEFORMAT </w:instrText>
    </w:r>
    <w:r w:rsidRPr="00C1305D">
      <w:rPr>
        <w:b/>
        <w:sz w:val="18"/>
      </w:rPr>
      <w:fldChar w:fldCharType="separate"/>
    </w:r>
    <w:r w:rsidRPr="00C1305D">
      <w:rPr>
        <w:b/>
        <w:noProof/>
        <w:sz w:val="18"/>
      </w:rPr>
      <w:t>3</w:t>
    </w:r>
    <w:r w:rsidRPr="00C130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685E" w14:textId="77777777" w:rsidR="00042B72" w:rsidRPr="0027021A" w:rsidRDefault="00C1305D" w:rsidP="00C1305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9762A0" wp14:editId="54AF5E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20-14411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C3CDE0" wp14:editId="64BDBB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21A">
      <w:rPr>
        <w:lang w:val="en-US"/>
      </w:rPr>
      <w:t xml:space="preserve">  250121  270121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5E21" w14:textId="77777777" w:rsidR="00441BD9" w:rsidRPr="001075E9" w:rsidRDefault="00441B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3F9F1B" w14:textId="77777777" w:rsidR="00441BD9" w:rsidRDefault="00441B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D2E9BF" w14:textId="77777777" w:rsidR="00AE2477" w:rsidRPr="0012182A" w:rsidRDefault="00AE2477" w:rsidP="00AE2477">
      <w:pPr>
        <w:pStyle w:val="ad"/>
      </w:pPr>
      <w:r>
        <w:tab/>
      </w:r>
      <w:r w:rsidRPr="00AE2477">
        <w:rPr>
          <w:sz w:val="20"/>
        </w:rPr>
        <w:t>*</w:t>
      </w:r>
      <w:r>
        <w:tab/>
        <w:t>Прежние названия Соглашения:</w:t>
      </w:r>
    </w:p>
    <w:p w14:paraId="7F5E2651" w14:textId="77777777" w:rsidR="00AE2477" w:rsidRPr="0012182A" w:rsidRDefault="00AE2477" w:rsidP="00AE247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9F0DAC6" w14:textId="77777777" w:rsidR="00AE2477" w:rsidRPr="0012182A" w:rsidRDefault="00AE2477" w:rsidP="00AE2477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8AF7" w14:textId="05FBAA2E" w:rsidR="00C1305D" w:rsidRPr="00C1305D" w:rsidRDefault="00C1305D">
    <w:pPr>
      <w:pStyle w:val="a5"/>
    </w:pPr>
    <w:fldSimple w:instr=" TITLE  \* MERGEFORMAT ">
      <w:r w:rsidR="0022118D">
        <w:t>E/ECE/324/Rev.1/Add.45/Rev.6/Amend.5</w:t>
      </w:r>
    </w:fldSimple>
    <w:r>
      <w:br/>
    </w:r>
    <w:fldSimple w:instr=" KEYWORDS  \* MERGEFORMAT ">
      <w:r w:rsidR="0022118D">
        <w:t>E/ECE/TRANS/505/Rev.1/Add.45/Rev.6/Amend.5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BF87" w14:textId="15CBDC7A" w:rsidR="00C1305D" w:rsidRPr="00C1305D" w:rsidRDefault="00C1305D" w:rsidP="00C1305D">
    <w:pPr>
      <w:pStyle w:val="a5"/>
      <w:jc w:val="right"/>
    </w:pPr>
    <w:fldSimple w:instr=" TITLE  \* MERGEFORMAT ">
      <w:r w:rsidR="0022118D">
        <w:t>E/ECE/324/Rev.1/Add.45/Rev.6/Amend.5</w:t>
      </w:r>
    </w:fldSimple>
    <w:r>
      <w:br/>
    </w:r>
    <w:fldSimple w:instr=" KEYWORDS  \* MERGEFORMAT ">
      <w:r w:rsidR="0022118D">
        <w:t>E/ECE/TRANS/505/Rev.1/Add.45/Rev.6/Amend.5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67" w14:textId="77777777" w:rsidR="0027021A" w:rsidRDefault="0027021A" w:rsidP="0027021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D9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2118D"/>
    <w:rsid w:val="0027021A"/>
    <w:rsid w:val="002A2EFC"/>
    <w:rsid w:val="002A7B4A"/>
    <w:rsid w:val="002C0E18"/>
    <w:rsid w:val="002C7939"/>
    <w:rsid w:val="002D5AAC"/>
    <w:rsid w:val="002E5067"/>
    <w:rsid w:val="002E63A3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1BD9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A6BA2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E2477"/>
    <w:rsid w:val="00B10CC7"/>
    <w:rsid w:val="00B539E7"/>
    <w:rsid w:val="00B62458"/>
    <w:rsid w:val="00BB7B85"/>
    <w:rsid w:val="00BC18B2"/>
    <w:rsid w:val="00BC4F55"/>
    <w:rsid w:val="00BD33EE"/>
    <w:rsid w:val="00C106D6"/>
    <w:rsid w:val="00C1305D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E1BC9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B508E8"/>
  <w15:docId w15:val="{4B8B97EB-AC3B-4944-B7AA-9322C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AE247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E2477"/>
    <w:rPr>
      <w:lang w:val="ru-RU" w:eastAsia="en-US"/>
    </w:rPr>
  </w:style>
  <w:style w:type="character" w:customStyle="1" w:styleId="HChGChar">
    <w:name w:val="_ H _Ch_G Char"/>
    <w:link w:val="HChG"/>
    <w:rsid w:val="00AE247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512AB-0EAD-476D-85DC-5ED5AE3D3D3B}"/>
</file>

<file path=customXml/itemProps2.xml><?xml version="1.0" encoding="utf-8"?>
<ds:datastoreItem xmlns:ds="http://schemas.openxmlformats.org/officeDocument/2006/customXml" ds:itemID="{193D43C6-D38F-48EB-8039-9BA91ACAA9E9}"/>
</file>

<file path=customXml/itemProps3.xml><?xml version="1.0" encoding="utf-8"?>
<ds:datastoreItem xmlns:ds="http://schemas.openxmlformats.org/officeDocument/2006/customXml" ds:itemID="{DC14652F-D385-4746-8432-DCD90731D8D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441</Words>
  <Characters>3324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E/ECE/324/Rev.1/Add.45/Rev.6/Amend.5</vt:lpstr>
      <vt:lpstr>A/</vt:lpstr>
      <vt:lpstr>A/</vt:lpstr>
    </vt:vector>
  </TitlesOfParts>
  <Company>DCM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E/ECE/324/Rev.1/Add.45/Rev.6/Amend.5</dc:title>
  <dc:creator>Olga OVTCHINNIKOVA</dc:creator>
  <cp:keywords>E/ECE/TRANS/505/Rev.1/Add.45/Rev.6/Amend.5</cp:keywords>
  <cp:lastModifiedBy>Olga Ovchinnikova</cp:lastModifiedBy>
  <cp:revision>3</cp:revision>
  <cp:lastPrinted>2021-01-27T10:25:00Z</cp:lastPrinted>
  <dcterms:created xsi:type="dcterms:W3CDTF">2021-01-27T10:25:00Z</dcterms:created>
  <dcterms:modified xsi:type="dcterms:W3CDTF">2021-01-27T10:26:00Z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