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530A" w14:textId="4A8201F1" w:rsidR="00C56F54" w:rsidRDefault="00C56F54" w:rsidP="00C56F54">
      <w:pPr>
        <w:pStyle w:val="HChG"/>
        <w:ind w:firstLine="0"/>
        <w:jc w:val="center"/>
      </w:pPr>
      <w:r w:rsidRPr="00C56F54">
        <w:t xml:space="preserve">Proposal for </w:t>
      </w:r>
      <w:r w:rsidRPr="00C56F54">
        <w:rPr>
          <w:lang w:eastAsia="ja-JP"/>
        </w:rPr>
        <w:t>A</w:t>
      </w:r>
      <w:r w:rsidRPr="00C56F54">
        <w:t xml:space="preserve">mendments </w:t>
      </w:r>
      <w:r w:rsidRPr="00C56F54">
        <w:rPr>
          <w:lang w:eastAsia="ja-JP"/>
        </w:rPr>
        <w:t>to</w:t>
      </w:r>
      <w:r w:rsidRPr="00C56F54">
        <w:t xml:space="preserve"> </w:t>
      </w:r>
      <w:r>
        <w:t>document GRSG/2021/</w:t>
      </w:r>
      <w:r w:rsidR="00834FE5">
        <w:t>7</w:t>
      </w:r>
      <w:r>
        <w:t xml:space="preserve"> </w:t>
      </w:r>
    </w:p>
    <w:p w14:paraId="3F32FE76" w14:textId="5AB73F3E" w:rsidR="00C56F54" w:rsidRPr="00C56F54" w:rsidRDefault="00C56F54" w:rsidP="00C56F54">
      <w:pPr>
        <w:pStyle w:val="HChG"/>
        <w:ind w:firstLine="0"/>
        <w:jc w:val="center"/>
        <w:rPr>
          <w:lang w:eastAsia="ja-JP"/>
        </w:rPr>
      </w:pPr>
      <w:r>
        <w:t>(</w:t>
      </w:r>
      <w:r w:rsidRPr="00C56F54">
        <w:t xml:space="preserve">UN Regulation No. </w:t>
      </w:r>
      <w:r w:rsidR="00834FE5">
        <w:t>39</w:t>
      </w:r>
      <w:r>
        <w:rPr>
          <w:lang w:eastAsia="ja-JP"/>
        </w:rPr>
        <w:t>)</w:t>
      </w:r>
    </w:p>
    <w:p w14:paraId="2258D7B3" w14:textId="6E9FE848" w:rsidR="00C56F54" w:rsidRPr="00C56F54" w:rsidRDefault="00C56F54" w:rsidP="00C56F54">
      <w:pPr>
        <w:pStyle w:val="H1G"/>
        <w:ind w:firstLine="0"/>
        <w:jc w:val="center"/>
        <w:rPr>
          <w:lang w:eastAsia="ja-JP"/>
        </w:rPr>
      </w:pPr>
      <w:r w:rsidRPr="00C56F54">
        <w:t xml:space="preserve">Submitted by the expert from </w:t>
      </w:r>
      <w:r w:rsidRPr="00C56F54">
        <w:rPr>
          <w:lang w:eastAsia="ja-JP"/>
        </w:rPr>
        <w:t>OICA</w:t>
      </w:r>
    </w:p>
    <w:p w14:paraId="4557B7E8" w14:textId="0E6FE077" w:rsidR="00C56F54" w:rsidRPr="00C56F54" w:rsidRDefault="00C56F54" w:rsidP="00C56F54">
      <w:pPr>
        <w:pStyle w:val="SingleTxtG"/>
        <w:ind w:firstLine="567"/>
        <w:rPr>
          <w:szCs w:val="23"/>
          <w:lang w:eastAsia="ja-JP"/>
        </w:rPr>
      </w:pPr>
      <w:r w:rsidRPr="00C56F54">
        <w:rPr>
          <w:szCs w:val="23"/>
        </w:rPr>
        <w:t xml:space="preserve">The text reproduced below was prepared by the expert from </w:t>
      </w:r>
      <w:r w:rsidRPr="00C56F54">
        <w:t xml:space="preserve">OICA </w:t>
      </w:r>
      <w:r w:rsidRPr="00C56F54">
        <w:rPr>
          <w:szCs w:val="23"/>
        </w:rPr>
        <w:t xml:space="preserve">for </w:t>
      </w:r>
      <w:r w:rsidR="00834FE5">
        <w:rPr>
          <w:szCs w:val="23"/>
        </w:rPr>
        <w:t>clarifying the intention of the amendments proposed by France per document GRSG/2021/7</w:t>
      </w:r>
      <w:r w:rsidRPr="00C56F54">
        <w:rPr>
          <w:szCs w:val="23"/>
        </w:rPr>
        <w:t>.</w:t>
      </w:r>
      <w:r w:rsidRPr="00C56F54">
        <w:rPr>
          <w:szCs w:val="23"/>
          <w:lang w:eastAsia="ja-JP"/>
        </w:rPr>
        <w:t xml:space="preserve">  The modifications to the current text of the regulation are marked in </w:t>
      </w:r>
      <w:r w:rsidRPr="00C56F54">
        <w:rPr>
          <w:bCs/>
          <w:szCs w:val="23"/>
          <w:lang w:eastAsia="ja-JP"/>
        </w:rPr>
        <w:t>bold</w:t>
      </w:r>
      <w:r w:rsidRPr="00C56F54">
        <w:rPr>
          <w:szCs w:val="23"/>
          <w:lang w:eastAsia="ja-JP"/>
        </w:rPr>
        <w:t xml:space="preserve"> for new or strikethrough for deleted characters</w:t>
      </w:r>
      <w:r>
        <w:rPr>
          <w:szCs w:val="23"/>
          <w:lang w:eastAsia="ja-JP"/>
        </w:rPr>
        <w:t>, and in red for the changes compared to document GRSG/2021/</w:t>
      </w:r>
      <w:r w:rsidR="00834FE5">
        <w:rPr>
          <w:szCs w:val="23"/>
          <w:lang w:eastAsia="ja-JP"/>
        </w:rPr>
        <w:t>7</w:t>
      </w:r>
      <w:r>
        <w:rPr>
          <w:szCs w:val="23"/>
          <w:lang w:eastAsia="ja-JP"/>
        </w:rPr>
        <w:t>.</w:t>
      </w:r>
    </w:p>
    <w:p w14:paraId="51371CDE" w14:textId="77777777" w:rsidR="00C56F54" w:rsidRPr="00C56F54" w:rsidRDefault="00C56F54" w:rsidP="00C56F54">
      <w:pPr>
        <w:pStyle w:val="HChG"/>
        <w:numPr>
          <w:ilvl w:val="0"/>
          <w:numId w:val="34"/>
        </w:numPr>
        <w:tabs>
          <w:tab w:val="clear" w:pos="851"/>
          <w:tab w:val="right" w:pos="1134"/>
        </w:tabs>
      </w:pPr>
      <w:r w:rsidRPr="00C56F54">
        <w:t>Proposal</w:t>
      </w:r>
    </w:p>
    <w:p w14:paraId="192F7611" w14:textId="77777777" w:rsidR="00834FE5" w:rsidRPr="00834FE5" w:rsidRDefault="00834FE5" w:rsidP="00834FE5">
      <w:pPr>
        <w:spacing w:after="120"/>
        <w:ind w:left="567" w:right="1134"/>
        <w:jc w:val="both"/>
        <w:rPr>
          <w:rFonts w:asciiTheme="majorBidi" w:hAnsiTheme="majorBidi" w:cstheme="majorBidi"/>
        </w:rPr>
      </w:pPr>
      <w:r w:rsidRPr="00834FE5">
        <w:rPr>
          <w:rFonts w:asciiTheme="majorBidi" w:hAnsiTheme="majorBidi" w:cstheme="majorBidi"/>
          <w:i/>
        </w:rPr>
        <w:t xml:space="preserve">Paragraph 5.5.1., </w:t>
      </w:r>
      <w:r w:rsidRPr="00834FE5">
        <w:rPr>
          <w:rFonts w:asciiTheme="majorBidi" w:hAnsiTheme="majorBidi" w:cstheme="majorBidi"/>
        </w:rPr>
        <w:t>amend to read:</w:t>
      </w:r>
    </w:p>
    <w:p w14:paraId="4CD12F42" w14:textId="02D6A5E0" w:rsidR="00834FE5" w:rsidRPr="006F4C48" w:rsidRDefault="00834FE5" w:rsidP="00834FE5">
      <w:pPr>
        <w:spacing w:before="120" w:after="120"/>
        <w:ind w:left="1701" w:right="1134" w:hanging="1134"/>
        <w:jc w:val="both"/>
      </w:pPr>
      <w:r>
        <w:t>“</w:t>
      </w:r>
      <w:r w:rsidRPr="006F4C48">
        <w:t xml:space="preserve">5.5.1. </w:t>
      </w:r>
      <w:r>
        <w:tab/>
      </w:r>
      <w:r w:rsidRPr="006F4C48">
        <w:t>In the case of vehicles manufactured for sale in any country where imperial units are used, the odometer shall be marked in miles.</w:t>
      </w:r>
    </w:p>
    <w:p w14:paraId="54AA67BD" w14:textId="175FD420" w:rsidR="00C56F54" w:rsidRPr="00834FE5" w:rsidRDefault="00834FE5" w:rsidP="00834FE5">
      <w:pPr>
        <w:pStyle w:val="SingleTxtG"/>
        <w:ind w:left="1701"/>
        <w:rPr>
          <w:i/>
          <w:color w:val="FF0000"/>
          <w:lang w:eastAsia="ja-JP"/>
        </w:rPr>
      </w:pPr>
      <w:r w:rsidRPr="006F4C48">
        <w:rPr>
          <w:b/>
        </w:rPr>
        <w:t>If a setting makes it possible for the driver to choose between a total distance recorded by the vehicle since its entry into service in kilometre</w:t>
      </w:r>
      <w:r>
        <w:rPr>
          <w:b/>
        </w:rPr>
        <w:t>s</w:t>
      </w:r>
      <w:r w:rsidRPr="006F4C48">
        <w:rPr>
          <w:b/>
        </w:rPr>
        <w:t xml:space="preserve"> and miles, then the distance may be displayed </w:t>
      </w:r>
      <w:r w:rsidRPr="00834FE5">
        <w:rPr>
          <w:b/>
          <w:strike/>
          <w:color w:val="FF0000"/>
        </w:rPr>
        <w:t>only</w:t>
      </w:r>
      <w:r w:rsidRPr="00834FE5">
        <w:rPr>
          <w:b/>
          <w:color w:val="FF0000"/>
        </w:rPr>
        <w:t xml:space="preserve"> </w:t>
      </w:r>
      <w:r w:rsidRPr="006F4C48">
        <w:rPr>
          <w:b/>
        </w:rPr>
        <w:t xml:space="preserve">in either kilometres </w:t>
      </w:r>
      <w:r w:rsidRPr="00834FE5">
        <w:rPr>
          <w:b/>
          <w:color w:val="FF0000"/>
        </w:rPr>
        <w:t>and/</w:t>
      </w:r>
      <w:r w:rsidRPr="006F4C48">
        <w:rPr>
          <w:b/>
        </w:rPr>
        <w:t xml:space="preserve">or miles </w:t>
      </w:r>
      <w:r w:rsidRPr="00834FE5">
        <w:rPr>
          <w:b/>
          <w:strike/>
          <w:color w:val="FF0000"/>
        </w:rPr>
        <w:t>at any one time</w:t>
      </w:r>
      <w:r w:rsidRPr="006F4C48">
        <w:rPr>
          <w:b/>
        </w:rPr>
        <w:t xml:space="preserve">. </w:t>
      </w:r>
      <w:r w:rsidRPr="00834FE5">
        <w:rPr>
          <w:b/>
          <w:strike/>
          <w:color w:val="FF0000"/>
        </w:rPr>
        <w:t>The corresponding unit shall permanently be displayed.</w:t>
      </w:r>
      <w:r w:rsidRPr="00834FE5">
        <w:rPr>
          <w:rFonts w:asciiTheme="minorHAnsi" w:eastAsiaTheme="minorEastAsia" w:hAnsi="Calibri" w:cstheme="minorBidi"/>
          <w:color w:val="FF0000"/>
          <w:kern w:val="24"/>
          <w:sz w:val="32"/>
          <w:szCs w:val="32"/>
          <w:lang w:val="en-US" w:eastAsia="en-GB"/>
        </w:rPr>
        <w:t xml:space="preserve"> </w:t>
      </w:r>
      <w:r w:rsidRPr="00834FE5">
        <w:rPr>
          <w:b/>
          <w:color w:val="FF0000"/>
          <w:lang w:val="en-US"/>
        </w:rPr>
        <w:t>An odometer value shall not be displayed without its corresponding unit.</w:t>
      </w:r>
      <w:r w:rsidRPr="00834FE5">
        <w:rPr>
          <w:bCs/>
        </w:rPr>
        <w:t>”</w:t>
      </w:r>
      <w:r>
        <w:rPr>
          <w:b/>
        </w:rPr>
        <w:t xml:space="preserve"> </w:t>
      </w:r>
    </w:p>
    <w:p w14:paraId="285AA058" w14:textId="77777777" w:rsidR="00C56F54" w:rsidRPr="00C56F54" w:rsidRDefault="00C56F54" w:rsidP="00C56F54">
      <w:pPr>
        <w:pStyle w:val="SingleTxtG"/>
        <w:rPr>
          <w:lang w:eastAsia="ja-JP"/>
        </w:rPr>
      </w:pPr>
    </w:p>
    <w:p w14:paraId="37C60BEA" w14:textId="77777777" w:rsidR="00C56F54" w:rsidRPr="00C56F54" w:rsidRDefault="00C56F54" w:rsidP="00834FE5">
      <w:pPr>
        <w:pStyle w:val="HChG"/>
        <w:numPr>
          <w:ilvl w:val="0"/>
          <w:numId w:val="34"/>
        </w:numPr>
        <w:tabs>
          <w:tab w:val="clear" w:pos="851"/>
          <w:tab w:val="right" w:pos="1134"/>
        </w:tabs>
      </w:pPr>
      <w:r w:rsidRPr="00C56F54">
        <w:t>Justification</w:t>
      </w:r>
    </w:p>
    <w:p w14:paraId="424551A6" w14:textId="2A464ACB" w:rsidR="00D557AA" w:rsidRDefault="00D557AA" w:rsidP="00834FE5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 xml:space="preserve">The intention of the proposed amendments do not change compared to the document GRSG/2021/7, i.e. give the opportunity to use </w:t>
      </w:r>
      <w:r w:rsidR="006F0A02">
        <w:rPr>
          <w:rFonts w:ascii="Times New Roman" w:hAnsi="Times New Roman"/>
          <w:sz w:val="20"/>
          <w:szCs w:val="20"/>
          <w:lang w:val="en-GB" w:eastAsia="de-DE"/>
        </w:rPr>
        <w:t xml:space="preserve">the new technologies to display the odometer values in the unit of the country of use, while in the same time preventing any confusion to the driver. </w:t>
      </w:r>
    </w:p>
    <w:p w14:paraId="7DE1E298" w14:textId="1E7DEE4B" w:rsidR="00D557AA" w:rsidRPr="006F0A02" w:rsidRDefault="00834FE5" w:rsidP="00D83BF8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 w:rsidRPr="006F0A02">
        <w:rPr>
          <w:rFonts w:ascii="Times New Roman" w:hAnsi="Times New Roman"/>
          <w:sz w:val="20"/>
          <w:szCs w:val="20"/>
          <w:lang w:val="en-GB" w:eastAsia="de-DE"/>
        </w:rPr>
        <w:t>Contrary to the speedometer, the odometer may be displayed on demand</w:t>
      </w:r>
      <w:r w:rsidR="00D557AA" w:rsidRPr="006F0A02">
        <w:rPr>
          <w:rFonts w:ascii="Times New Roman" w:hAnsi="Times New Roman"/>
          <w:sz w:val="20"/>
          <w:szCs w:val="20"/>
          <w:lang w:val="en-GB" w:eastAsia="de-DE"/>
        </w:rPr>
        <w:t>, i.e. permanent display is</w:t>
      </w:r>
      <w:r w:rsidR="006F0A02" w:rsidRPr="006F0A02">
        <w:rPr>
          <w:rFonts w:ascii="Times New Roman" w:hAnsi="Times New Roman"/>
          <w:sz w:val="20"/>
          <w:szCs w:val="20"/>
          <w:lang w:val="en-GB" w:eastAsia="de-DE"/>
        </w:rPr>
        <w:t xml:space="preserve"> currently</w:t>
      </w:r>
      <w:r w:rsidR="00D557AA" w:rsidRPr="006F0A02">
        <w:rPr>
          <w:rFonts w:ascii="Times New Roman" w:hAnsi="Times New Roman"/>
          <w:sz w:val="20"/>
          <w:szCs w:val="20"/>
          <w:lang w:val="en-GB" w:eastAsia="de-DE"/>
        </w:rPr>
        <w:t xml:space="preserve"> not mandatory</w:t>
      </w:r>
      <w:r w:rsidR="006F0A02" w:rsidRPr="006F0A02">
        <w:rPr>
          <w:rFonts w:ascii="Times New Roman" w:hAnsi="Times New Roman"/>
          <w:sz w:val="20"/>
          <w:szCs w:val="20"/>
          <w:lang w:val="en-GB" w:eastAsia="de-DE"/>
        </w:rPr>
        <w:t xml:space="preserve"> by the regulation</w:t>
      </w:r>
      <w:r w:rsidRPr="006F0A02">
        <w:rPr>
          <w:rFonts w:ascii="Times New Roman" w:hAnsi="Times New Roman"/>
          <w:sz w:val="20"/>
          <w:szCs w:val="20"/>
          <w:lang w:val="en-GB" w:eastAsia="de-DE"/>
        </w:rPr>
        <w:t xml:space="preserve">. </w:t>
      </w:r>
      <w:r w:rsidR="006F0A02" w:rsidRPr="006F0A02">
        <w:rPr>
          <w:rFonts w:ascii="Times New Roman" w:hAnsi="Times New Roman"/>
          <w:sz w:val="20"/>
          <w:szCs w:val="20"/>
          <w:lang w:val="en-GB" w:eastAsia="de-DE"/>
        </w:rPr>
        <w:t>However t</w:t>
      </w:r>
      <w:r w:rsidR="006F0A02">
        <w:rPr>
          <w:rFonts w:ascii="Times New Roman" w:hAnsi="Times New Roman"/>
          <w:sz w:val="20"/>
          <w:szCs w:val="20"/>
          <w:lang w:val="en-GB" w:eastAsia="de-DE"/>
        </w:rPr>
        <w:t>he</w:t>
      </w:r>
      <w:r w:rsidR="00D557AA" w:rsidRPr="006F0A02">
        <w:rPr>
          <w:rFonts w:ascii="Times New Roman" w:hAnsi="Times New Roman"/>
          <w:sz w:val="20"/>
          <w:szCs w:val="20"/>
          <w:lang w:val="en-GB" w:eastAsia="de-DE"/>
        </w:rPr>
        <w:t xml:space="preserve"> text proposed per document GRSG/2021/7 could be interpreted such that the odometer or its unit “shall be permanently displayed”.</w:t>
      </w:r>
    </w:p>
    <w:p w14:paraId="3D070993" w14:textId="602B68AB" w:rsidR="00D557AA" w:rsidRDefault="00834FE5" w:rsidP="00834FE5">
      <w:pPr>
        <w:pStyle w:val="ListParagraph"/>
        <w:numPr>
          <w:ilvl w:val="0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 xml:space="preserve">To ensure that the proposed changes only clarify the text, </w:t>
      </w:r>
      <w:r w:rsidR="006F0A02">
        <w:rPr>
          <w:rFonts w:ascii="Times New Roman" w:hAnsi="Times New Roman"/>
          <w:sz w:val="20"/>
          <w:szCs w:val="20"/>
          <w:lang w:val="en-GB" w:eastAsia="de-DE"/>
        </w:rPr>
        <w:t>but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 do not introduce unnecessary new requirements, </w:t>
      </w:r>
      <w:r w:rsidR="00D557AA">
        <w:rPr>
          <w:rFonts w:ascii="Times New Roman" w:hAnsi="Times New Roman"/>
          <w:sz w:val="20"/>
          <w:szCs w:val="20"/>
          <w:lang w:val="en-GB" w:eastAsia="de-DE"/>
        </w:rPr>
        <w:t>the wording in red clarifies that</w:t>
      </w:r>
      <w:r w:rsidR="006F0A02">
        <w:rPr>
          <w:rFonts w:ascii="Times New Roman" w:hAnsi="Times New Roman"/>
          <w:sz w:val="20"/>
          <w:szCs w:val="20"/>
          <w:lang w:val="en-GB" w:eastAsia="de-DE"/>
        </w:rPr>
        <w:t>:</w:t>
      </w:r>
      <w:r w:rsidR="00D557AA">
        <w:rPr>
          <w:rFonts w:ascii="Times New Roman" w:hAnsi="Times New Roman"/>
          <w:sz w:val="20"/>
          <w:szCs w:val="20"/>
          <w:lang w:val="en-GB" w:eastAsia="de-DE"/>
        </w:rPr>
        <w:t xml:space="preserve"> </w:t>
      </w:r>
    </w:p>
    <w:p w14:paraId="2EF6030B" w14:textId="7C5B5583" w:rsidR="00D557AA" w:rsidRDefault="00D557AA" w:rsidP="00D557AA">
      <w:pPr>
        <w:pStyle w:val="ListParagraph"/>
        <w:numPr>
          <w:ilvl w:val="1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>distances may be</w:t>
      </w:r>
      <w:r w:rsidR="006F0A02">
        <w:rPr>
          <w:rFonts w:ascii="Times New Roman" w:hAnsi="Times New Roman"/>
          <w:sz w:val="20"/>
          <w:szCs w:val="20"/>
          <w:lang w:val="en-GB" w:eastAsia="de-DE"/>
        </w:rPr>
        <w:t>: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 </w:t>
      </w:r>
    </w:p>
    <w:p w14:paraId="753AD259" w14:textId="7D4DDBCB" w:rsidR="00D557AA" w:rsidRDefault="00D557AA" w:rsidP="00D557AA">
      <w:pPr>
        <w:pStyle w:val="ListParagraph"/>
        <w:numPr>
          <w:ilvl w:val="2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 xml:space="preserve">displayed in km </w:t>
      </w:r>
      <w:r w:rsidRPr="006F0A02">
        <w:rPr>
          <w:rFonts w:ascii="Times New Roman" w:hAnsi="Times New Roman"/>
          <w:b/>
          <w:bCs/>
          <w:sz w:val="20"/>
          <w:szCs w:val="20"/>
          <w:lang w:val="en-GB" w:eastAsia="de-DE"/>
        </w:rPr>
        <w:t>or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 miles, or </w:t>
      </w:r>
    </w:p>
    <w:p w14:paraId="03563205" w14:textId="77777777" w:rsidR="00D557AA" w:rsidRDefault="00D557AA" w:rsidP="00D557AA">
      <w:pPr>
        <w:pStyle w:val="ListParagraph"/>
        <w:numPr>
          <w:ilvl w:val="2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 xml:space="preserve">simultaneously in km </w:t>
      </w:r>
      <w:r w:rsidRPr="006F0A02">
        <w:rPr>
          <w:rFonts w:ascii="Times New Roman" w:hAnsi="Times New Roman"/>
          <w:b/>
          <w:bCs/>
          <w:sz w:val="20"/>
          <w:szCs w:val="20"/>
          <w:lang w:val="en-GB" w:eastAsia="de-DE"/>
        </w:rPr>
        <w:t>and</w:t>
      </w:r>
      <w:r>
        <w:rPr>
          <w:rFonts w:ascii="Times New Roman" w:hAnsi="Times New Roman"/>
          <w:sz w:val="20"/>
          <w:szCs w:val="20"/>
          <w:lang w:val="en-GB" w:eastAsia="de-DE"/>
        </w:rPr>
        <w:t xml:space="preserve"> miles, and that </w:t>
      </w:r>
    </w:p>
    <w:p w14:paraId="1DDD77A1" w14:textId="6CA4A4E1" w:rsidR="00834FE5" w:rsidRDefault="00D557AA" w:rsidP="00D557AA">
      <w:pPr>
        <w:pStyle w:val="ListParagraph"/>
        <w:numPr>
          <w:ilvl w:val="1"/>
          <w:numId w:val="35"/>
        </w:numPr>
        <w:suppressAutoHyphens/>
        <w:spacing w:line="240" w:lineRule="atLeast"/>
        <w:contextualSpacing/>
        <w:rPr>
          <w:rFonts w:ascii="Times New Roman" w:hAnsi="Times New Roman"/>
          <w:sz w:val="20"/>
          <w:szCs w:val="20"/>
          <w:lang w:val="en-GB" w:eastAsia="de-DE"/>
        </w:rPr>
      </w:pPr>
      <w:r>
        <w:rPr>
          <w:rFonts w:ascii="Times New Roman" w:hAnsi="Times New Roman"/>
          <w:sz w:val="20"/>
          <w:szCs w:val="20"/>
          <w:lang w:val="en-GB" w:eastAsia="de-DE"/>
        </w:rPr>
        <w:t>a value must always be displayed with its corresponding unit.</w:t>
      </w:r>
    </w:p>
    <w:p w14:paraId="6AE0E1D9" w14:textId="56EC8A49" w:rsidR="00F607C0" w:rsidRDefault="00F607C0" w:rsidP="00226884">
      <w:pPr>
        <w:tabs>
          <w:tab w:val="left" w:pos="8505"/>
        </w:tabs>
        <w:ind w:left="1134" w:right="1134"/>
        <w:jc w:val="both"/>
      </w:pPr>
    </w:p>
    <w:p w14:paraId="4B81EA8F" w14:textId="52105A32" w:rsidR="006F0A02" w:rsidRDefault="006F0A02" w:rsidP="00226884">
      <w:pPr>
        <w:tabs>
          <w:tab w:val="left" w:pos="8505"/>
        </w:tabs>
        <w:ind w:left="1134" w:right="1134"/>
        <w:jc w:val="both"/>
      </w:pPr>
    </w:p>
    <w:p w14:paraId="58611FBB" w14:textId="724AB428" w:rsidR="006F0A02" w:rsidRPr="00C56F54" w:rsidRDefault="006F0A02" w:rsidP="006F0A02">
      <w:pPr>
        <w:tabs>
          <w:tab w:val="left" w:pos="8505"/>
        </w:tabs>
        <w:ind w:left="1134" w:right="1134"/>
        <w:jc w:val="center"/>
      </w:pPr>
      <w:r>
        <w:t>____________</w:t>
      </w:r>
    </w:p>
    <w:sectPr w:rsidR="006F0A02" w:rsidRPr="00C56F54" w:rsidSect="00151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2B41" w14:textId="77777777" w:rsidR="00307367" w:rsidRDefault="00307367" w:rsidP="00203C11">
      <w:pPr>
        <w:spacing w:line="240" w:lineRule="auto"/>
      </w:pPr>
      <w:r>
        <w:separator/>
      </w:r>
    </w:p>
  </w:endnote>
  <w:endnote w:type="continuationSeparator" w:id="0">
    <w:p w14:paraId="2D0337A3" w14:textId="77777777" w:rsidR="00307367" w:rsidRDefault="00307367" w:rsidP="0020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B960" w14:textId="77777777" w:rsidR="00A07FFA" w:rsidRDefault="00A0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3535" w14:textId="0D7F8876" w:rsidR="00226884" w:rsidRDefault="002268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0A2C4F2" wp14:editId="3FEC533C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ICSHeW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9B1F" w14:textId="77777777" w:rsidR="00A07FFA" w:rsidRDefault="00A0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2327" w14:textId="77777777" w:rsidR="00307367" w:rsidRPr="00E378AC" w:rsidRDefault="0030736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3D34CC" w14:textId="77777777" w:rsidR="00307367" w:rsidRDefault="0030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3F1" w14:textId="77777777" w:rsidR="00A07FFA" w:rsidRDefault="00A07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3EE6" w14:textId="77777777" w:rsidR="00A07FFA" w:rsidRDefault="00A07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77777777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>
            <w:rPr>
              <w:rFonts w:eastAsia="Calibri"/>
              <w:kern w:val="2"/>
            </w:rPr>
            <w:t>OICA</w:t>
          </w:r>
        </w:p>
      </w:tc>
      <w:tc>
        <w:tcPr>
          <w:tcW w:w="5245" w:type="dxa"/>
          <w:hideMark/>
        </w:tcPr>
        <w:p w14:paraId="05E61DA5" w14:textId="39310880" w:rsidR="00B156BC" w:rsidRPr="00DD5F08" w:rsidRDefault="00B156BC" w:rsidP="00B156BC">
          <w:pPr>
            <w:suppressAutoHyphens w:val="0"/>
            <w:spacing w:line="240" w:lineRule="auto"/>
            <w:ind w:left="2155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21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870EFF">
            <w:rPr>
              <w:rFonts w:eastAsia="Calibri"/>
              <w:b/>
              <w:bCs/>
              <w:kern w:val="2"/>
            </w:rPr>
            <w:t>21</w:t>
          </w:r>
        </w:p>
        <w:p w14:paraId="680BE3D5" w14:textId="3D96367B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15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21</w:t>
          </w:r>
          <w:r w:rsidR="00A07FFA" w:rsidRPr="00A07FFA">
            <w:rPr>
              <w:rFonts w:eastAsia="Calibri"/>
              <w:kern w:val="2"/>
              <w:vertAlign w:val="superscript"/>
            </w:rPr>
            <w:t>st</w:t>
          </w:r>
          <w:r w:rsidR="00A07FFA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GRSG, </w:t>
          </w:r>
          <w:r w:rsidR="00E46099"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 w:rsidR="00E46099">
            <w:rPr>
              <w:rFonts w:eastAsia="Calibri"/>
              <w:kern w:val="2"/>
            </w:rPr>
            <w:t>16</w:t>
          </w:r>
          <w:r w:rsidRPr="00DD5F08">
            <w:rPr>
              <w:rFonts w:eastAsia="Calibri"/>
              <w:kern w:val="2"/>
            </w:rPr>
            <w:t xml:space="preserve"> </w:t>
          </w:r>
          <w:r w:rsidR="00E46099">
            <w:rPr>
              <w:rFonts w:eastAsia="Calibri"/>
              <w:kern w:val="2"/>
            </w:rPr>
            <w:t>April</w:t>
          </w:r>
          <w:r w:rsidRPr="00DD5F08">
            <w:rPr>
              <w:rFonts w:eastAsia="Calibri"/>
              <w:kern w:val="2"/>
            </w:rPr>
            <w:t xml:space="preserve"> 202</w:t>
          </w:r>
          <w:r w:rsidR="00E46099">
            <w:rPr>
              <w:rFonts w:eastAsia="Calibri"/>
              <w:kern w:val="2"/>
            </w:rPr>
            <w:t>1</w:t>
          </w:r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Agenda item </w:t>
          </w:r>
          <w:r w:rsidR="00D557AA">
            <w:rPr>
              <w:rFonts w:eastAsia="Calibri"/>
              <w:kern w:val="2"/>
            </w:rPr>
            <w:t>5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5DE79F76" w14:textId="62003EB9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3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4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3"/>
  </w:num>
  <w:num w:numId="23">
    <w:abstractNumId w:val="19"/>
  </w:num>
  <w:num w:numId="24">
    <w:abstractNumId w:val="21"/>
  </w:num>
  <w:num w:numId="25">
    <w:abstractNumId w:val="20"/>
  </w:num>
  <w:num w:numId="26">
    <w:abstractNumId w:val="16"/>
  </w:num>
  <w:num w:numId="27">
    <w:abstractNumId w:val="15"/>
  </w:num>
  <w:num w:numId="28">
    <w:abstractNumId w:val="24"/>
  </w:num>
  <w:num w:numId="29">
    <w:abstractNumId w:val="12"/>
  </w:num>
  <w:num w:numId="30">
    <w:abstractNumId w:val="13"/>
  </w:num>
  <w:num w:numId="31">
    <w:abstractNumId w:val="22"/>
  </w:num>
  <w:num w:numId="32">
    <w:abstractNumId w:val="18"/>
  </w:num>
  <w:num w:numId="33">
    <w:abstractNumId w:val="1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5715A"/>
    <w:rsid w:val="000C75E6"/>
    <w:rsid w:val="000D367D"/>
    <w:rsid w:val="000D44E5"/>
    <w:rsid w:val="000E1E99"/>
    <w:rsid w:val="001309F4"/>
    <w:rsid w:val="00143D77"/>
    <w:rsid w:val="00151208"/>
    <w:rsid w:val="00170E8B"/>
    <w:rsid w:val="00180E18"/>
    <w:rsid w:val="001A33AD"/>
    <w:rsid w:val="001B5B00"/>
    <w:rsid w:val="001D6C5C"/>
    <w:rsid w:val="001F1DCE"/>
    <w:rsid w:val="00203BAB"/>
    <w:rsid w:val="00203C11"/>
    <w:rsid w:val="00214421"/>
    <w:rsid w:val="0021630E"/>
    <w:rsid w:val="00222D9F"/>
    <w:rsid w:val="00226884"/>
    <w:rsid w:val="00226B1A"/>
    <w:rsid w:val="00242021"/>
    <w:rsid w:val="00255851"/>
    <w:rsid w:val="0027542D"/>
    <w:rsid w:val="002B4811"/>
    <w:rsid w:val="002D7709"/>
    <w:rsid w:val="002E6B62"/>
    <w:rsid w:val="00307367"/>
    <w:rsid w:val="00326F61"/>
    <w:rsid w:val="00340A6E"/>
    <w:rsid w:val="00343F08"/>
    <w:rsid w:val="00351879"/>
    <w:rsid w:val="00384A16"/>
    <w:rsid w:val="0039598B"/>
    <w:rsid w:val="003C5401"/>
    <w:rsid w:val="003F6115"/>
    <w:rsid w:val="00411DA6"/>
    <w:rsid w:val="00416C08"/>
    <w:rsid w:val="00461D8F"/>
    <w:rsid w:val="00494339"/>
    <w:rsid w:val="0049466C"/>
    <w:rsid w:val="004A29E9"/>
    <w:rsid w:val="004A4780"/>
    <w:rsid w:val="004A5BFD"/>
    <w:rsid w:val="004D5A4F"/>
    <w:rsid w:val="004E652D"/>
    <w:rsid w:val="00541748"/>
    <w:rsid w:val="00543311"/>
    <w:rsid w:val="005762BC"/>
    <w:rsid w:val="00592DED"/>
    <w:rsid w:val="005B3E3F"/>
    <w:rsid w:val="005D37CC"/>
    <w:rsid w:val="006321A9"/>
    <w:rsid w:val="00686461"/>
    <w:rsid w:val="006B40F3"/>
    <w:rsid w:val="006E324D"/>
    <w:rsid w:val="006F0A02"/>
    <w:rsid w:val="006F13D9"/>
    <w:rsid w:val="006F2B2E"/>
    <w:rsid w:val="006F6664"/>
    <w:rsid w:val="00752996"/>
    <w:rsid w:val="00785AC2"/>
    <w:rsid w:val="007929D7"/>
    <w:rsid w:val="007D1397"/>
    <w:rsid w:val="007D1613"/>
    <w:rsid w:val="007D1EE3"/>
    <w:rsid w:val="008058D9"/>
    <w:rsid w:val="0082103C"/>
    <w:rsid w:val="00834FE5"/>
    <w:rsid w:val="00847D15"/>
    <w:rsid w:val="00851340"/>
    <w:rsid w:val="00852CAE"/>
    <w:rsid w:val="00870EFF"/>
    <w:rsid w:val="00896C5E"/>
    <w:rsid w:val="008D28DC"/>
    <w:rsid w:val="008D5A13"/>
    <w:rsid w:val="008F3F56"/>
    <w:rsid w:val="00926B71"/>
    <w:rsid w:val="00930D94"/>
    <w:rsid w:val="00941811"/>
    <w:rsid w:val="00955848"/>
    <w:rsid w:val="00966715"/>
    <w:rsid w:val="0097132E"/>
    <w:rsid w:val="00973A7E"/>
    <w:rsid w:val="009A41FC"/>
    <w:rsid w:val="009B279C"/>
    <w:rsid w:val="009C5365"/>
    <w:rsid w:val="009D0DA6"/>
    <w:rsid w:val="009E646F"/>
    <w:rsid w:val="009E6A52"/>
    <w:rsid w:val="00A07FFA"/>
    <w:rsid w:val="00A51A2B"/>
    <w:rsid w:val="00AC4428"/>
    <w:rsid w:val="00AC74F7"/>
    <w:rsid w:val="00AE439A"/>
    <w:rsid w:val="00AE6268"/>
    <w:rsid w:val="00B156BC"/>
    <w:rsid w:val="00B37371"/>
    <w:rsid w:val="00B477C3"/>
    <w:rsid w:val="00B9350C"/>
    <w:rsid w:val="00B975D5"/>
    <w:rsid w:val="00BA2AF9"/>
    <w:rsid w:val="00BE7A0C"/>
    <w:rsid w:val="00C0489C"/>
    <w:rsid w:val="00C07EB1"/>
    <w:rsid w:val="00C26092"/>
    <w:rsid w:val="00C56F54"/>
    <w:rsid w:val="00CD29FA"/>
    <w:rsid w:val="00D06F91"/>
    <w:rsid w:val="00D557AA"/>
    <w:rsid w:val="00D55DBE"/>
    <w:rsid w:val="00D87D12"/>
    <w:rsid w:val="00D87F6B"/>
    <w:rsid w:val="00D9262A"/>
    <w:rsid w:val="00D9479F"/>
    <w:rsid w:val="00DB2FAD"/>
    <w:rsid w:val="00DC0D2A"/>
    <w:rsid w:val="00DD5F08"/>
    <w:rsid w:val="00DF0C11"/>
    <w:rsid w:val="00DF0E34"/>
    <w:rsid w:val="00E01D68"/>
    <w:rsid w:val="00E2686B"/>
    <w:rsid w:val="00E378AC"/>
    <w:rsid w:val="00E43A91"/>
    <w:rsid w:val="00E46099"/>
    <w:rsid w:val="00E80937"/>
    <w:rsid w:val="00E8137B"/>
    <w:rsid w:val="00E866A5"/>
    <w:rsid w:val="00E967C3"/>
    <w:rsid w:val="00ED2A2A"/>
    <w:rsid w:val="00EF30A9"/>
    <w:rsid w:val="00F00C55"/>
    <w:rsid w:val="00F14CB8"/>
    <w:rsid w:val="00F44D0B"/>
    <w:rsid w:val="00F607C0"/>
    <w:rsid w:val="00F7502A"/>
    <w:rsid w:val="00FC5A7E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9DBE0-98D0-49F1-8215-A053911413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6CE57-1158-4308-ABA9-230D1FEE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ECE/TRANS/WP.29/GRSG/2020/19</vt:lpstr>
    </vt:vector>
  </TitlesOfParts>
  <Company>MIT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ECE/TRANS/WP.29/GRSG/2020/19</dc:title>
  <dc:subject>2010004</dc:subject>
  <dc:creator>MIT</dc:creator>
  <cp:keywords/>
  <dc:description/>
  <cp:lastModifiedBy>WN</cp:lastModifiedBy>
  <cp:revision>5</cp:revision>
  <cp:lastPrinted>2019-07-19T11:29:00Z</cp:lastPrinted>
  <dcterms:created xsi:type="dcterms:W3CDTF">2021-04-08T12:53:00Z</dcterms:created>
  <dcterms:modified xsi:type="dcterms:W3CDTF">2021-04-09T08:55:00Z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