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18EB" w14:textId="6A7CCA52" w:rsidR="002E46EB" w:rsidRDefault="002E46E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</w:p>
    <w:p w14:paraId="506A9058" w14:textId="77777777" w:rsidR="00A0031F" w:rsidRPr="00A0031F" w:rsidRDefault="00A0031F" w:rsidP="00A0031F">
      <w:pPr>
        <w:rPr>
          <w:lang w:val="en-GB" w:eastAsia="en-US"/>
        </w:rPr>
      </w:pPr>
    </w:p>
    <w:p w14:paraId="61B1666B" w14:textId="12C7D369" w:rsidR="007B46FB" w:rsidRDefault="00352433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Proposal </w:t>
      </w:r>
      <w:r w:rsidR="00A66B80" w:rsidRPr="00224548">
        <w:rPr>
          <w:sz w:val="24"/>
          <w:szCs w:val="24"/>
        </w:rPr>
        <w:t>for</w:t>
      </w:r>
      <w:r w:rsidR="00995991" w:rsidRPr="00224548">
        <w:rPr>
          <w:sz w:val="24"/>
          <w:szCs w:val="24"/>
        </w:rPr>
        <w:t xml:space="preserve"> </w:t>
      </w:r>
      <w:r w:rsidR="004B18C3" w:rsidRPr="00224548">
        <w:rPr>
          <w:sz w:val="24"/>
          <w:szCs w:val="24"/>
        </w:rPr>
        <w:t>a</w:t>
      </w:r>
      <w:r w:rsidR="007B46FB">
        <w:rPr>
          <w:sz w:val="24"/>
          <w:szCs w:val="24"/>
        </w:rPr>
        <w:t xml:space="preserve">mendment </w:t>
      </w:r>
      <w:r w:rsidR="0007734E">
        <w:rPr>
          <w:sz w:val="24"/>
          <w:szCs w:val="24"/>
        </w:rPr>
        <w:t>to</w:t>
      </w:r>
      <w:r w:rsidR="007B46FB">
        <w:rPr>
          <w:sz w:val="24"/>
          <w:szCs w:val="24"/>
        </w:rPr>
        <w:t xml:space="preserve"> UN Regulation No. </w:t>
      </w:r>
      <w:r w:rsidR="009C2A96">
        <w:rPr>
          <w:sz w:val="24"/>
          <w:szCs w:val="24"/>
        </w:rPr>
        <w:t>15</w:t>
      </w:r>
      <w:r w:rsidR="00DF5872">
        <w:rPr>
          <w:sz w:val="24"/>
          <w:szCs w:val="24"/>
        </w:rPr>
        <w:t>8</w:t>
      </w:r>
    </w:p>
    <w:p w14:paraId="3F253913" w14:textId="4244F50D" w:rsidR="00995991" w:rsidRPr="007B46FB" w:rsidRDefault="007B46F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 w:rsidRPr="007B46FB">
        <w:rPr>
          <w:sz w:val="24"/>
          <w:szCs w:val="24"/>
        </w:rPr>
        <w:t>(</w:t>
      </w:r>
      <w:r w:rsidR="00DF5872">
        <w:rPr>
          <w:sz w:val="24"/>
          <w:szCs w:val="24"/>
        </w:rPr>
        <w:t>Reversing motion</w:t>
      </w:r>
      <w:r w:rsidRPr="007B46FB">
        <w:rPr>
          <w:sz w:val="24"/>
          <w:szCs w:val="24"/>
        </w:rPr>
        <w:t>)</w:t>
      </w:r>
    </w:p>
    <w:p w14:paraId="059DB097" w14:textId="233067AC" w:rsidR="00BF4E10" w:rsidRDefault="00BF4E10" w:rsidP="00BF4E10">
      <w:pPr>
        <w:rPr>
          <w:lang w:val="en-GB"/>
        </w:rPr>
      </w:pPr>
    </w:p>
    <w:p w14:paraId="1305F3F3" w14:textId="77777777" w:rsidR="00A0031F" w:rsidRPr="00224548" w:rsidRDefault="00A0031F" w:rsidP="00BF4E10">
      <w:pPr>
        <w:rPr>
          <w:lang w:val="en-GB"/>
        </w:rPr>
      </w:pPr>
    </w:p>
    <w:p w14:paraId="63AC2818" w14:textId="77777777" w:rsidR="002E46EB" w:rsidRPr="00224548" w:rsidRDefault="002E46EB" w:rsidP="00BF4E10">
      <w:pPr>
        <w:rPr>
          <w:lang w:val="en-GB"/>
        </w:rPr>
      </w:pPr>
    </w:p>
    <w:p w14:paraId="0D8C55DE" w14:textId="2B2E5BF1" w:rsidR="00BF4E10" w:rsidRPr="00224548" w:rsidRDefault="000E15F6" w:rsidP="00A66B80">
      <w:pPr>
        <w:jc w:val="both"/>
        <w:rPr>
          <w:lang w:val="en-GB"/>
        </w:rPr>
      </w:pPr>
      <w:r w:rsidRPr="000E15F6">
        <w:rPr>
          <w:lang w:val="en-GB"/>
        </w:rPr>
        <w:t>The text reproduced below was prepared by the experts from the IWG VRU-Proxi</w:t>
      </w:r>
      <w:r w:rsidR="00AC1354">
        <w:rPr>
          <w:lang w:val="en-GB"/>
        </w:rPr>
        <w:t>.</w:t>
      </w:r>
      <w:r w:rsidR="00E11855" w:rsidRPr="00224548">
        <w:rPr>
          <w:lang w:val="en-GB"/>
        </w:rPr>
        <w:t xml:space="preserve"> </w:t>
      </w:r>
      <w:r w:rsidR="00DC0F8C" w:rsidRPr="00DC0F8C">
        <w:rPr>
          <w:lang w:val="en-GB"/>
        </w:rPr>
        <w:t>The modifications to the current text of the UN Regulations are marked in bold for new or strikethrough for deleted characters.</w:t>
      </w:r>
    </w:p>
    <w:p w14:paraId="744C8F24" w14:textId="25AA6E59" w:rsidR="00E11855" w:rsidRPr="003B5622" w:rsidRDefault="00E11855" w:rsidP="00E11855">
      <w:pPr>
        <w:spacing w:before="7" w:line="240" w:lineRule="exact"/>
        <w:rPr>
          <w:lang w:val="en-GB"/>
        </w:rPr>
      </w:pPr>
    </w:p>
    <w:p w14:paraId="16580CA0" w14:textId="666C692C" w:rsidR="00224548" w:rsidRPr="003B5622" w:rsidRDefault="00224548" w:rsidP="00101D02">
      <w:pPr>
        <w:spacing w:before="7" w:line="240" w:lineRule="exact"/>
        <w:ind w:left="1134"/>
        <w:rPr>
          <w:lang w:val="en-GB"/>
        </w:rPr>
      </w:pPr>
    </w:p>
    <w:p w14:paraId="680BAA27" w14:textId="77777777" w:rsidR="00A0031F" w:rsidRPr="003B5622" w:rsidRDefault="00A0031F" w:rsidP="00101D02">
      <w:pPr>
        <w:spacing w:before="7" w:line="240" w:lineRule="exact"/>
        <w:ind w:left="1134"/>
        <w:rPr>
          <w:lang w:val="en-GB"/>
        </w:rPr>
      </w:pPr>
    </w:p>
    <w:p w14:paraId="3D0551F4" w14:textId="77777777" w:rsidR="00E11855" w:rsidRPr="003B5622" w:rsidRDefault="00E11855" w:rsidP="00101D02">
      <w:pPr>
        <w:spacing w:line="200" w:lineRule="exact"/>
        <w:ind w:left="1134"/>
        <w:rPr>
          <w:lang w:val="en-GB"/>
        </w:rPr>
      </w:pPr>
    </w:p>
    <w:p w14:paraId="1025C8F2" w14:textId="42B820F2" w:rsidR="00E11855" w:rsidRPr="003B5622" w:rsidRDefault="00E11855" w:rsidP="00495E43">
      <w:pPr>
        <w:tabs>
          <w:tab w:val="left" w:pos="0"/>
        </w:tabs>
        <w:spacing w:before="24"/>
        <w:rPr>
          <w:lang w:val="en-GB"/>
        </w:rPr>
      </w:pPr>
      <w:r w:rsidRPr="003B5622">
        <w:rPr>
          <w:b/>
          <w:bCs/>
          <w:spacing w:val="1"/>
          <w:lang w:val="en-GB"/>
        </w:rPr>
        <w:tab/>
        <w:t>I</w:t>
      </w:r>
      <w:r w:rsidRPr="003B5622">
        <w:rPr>
          <w:b/>
          <w:bCs/>
          <w:lang w:val="en-GB"/>
        </w:rPr>
        <w:t>.</w:t>
      </w:r>
      <w:r w:rsidRPr="003B5622">
        <w:rPr>
          <w:b/>
          <w:bCs/>
          <w:lang w:val="en-GB"/>
        </w:rPr>
        <w:tab/>
      </w:r>
      <w:r w:rsidRPr="003B5622">
        <w:rPr>
          <w:b/>
          <w:bCs/>
          <w:spacing w:val="1"/>
          <w:lang w:val="en-GB"/>
        </w:rPr>
        <w:t>Proposal</w:t>
      </w:r>
    </w:p>
    <w:p w14:paraId="73646C6C" w14:textId="77777777" w:rsidR="002A5DB5" w:rsidRPr="004948C1" w:rsidRDefault="002A5DB5" w:rsidP="002A5DB5">
      <w:pPr>
        <w:suppressAutoHyphens w:val="0"/>
        <w:rPr>
          <w:i/>
          <w:lang w:val="en-GB"/>
        </w:rPr>
      </w:pPr>
    </w:p>
    <w:p w14:paraId="2302FAD6" w14:textId="36804F06" w:rsidR="002A5DB5" w:rsidRPr="004948C1" w:rsidRDefault="002A5DB5" w:rsidP="002A5DB5">
      <w:pPr>
        <w:suppressAutoHyphens w:val="0"/>
        <w:rPr>
          <w:lang w:val="en-GB"/>
        </w:rPr>
      </w:pPr>
      <w:r w:rsidRPr="004948C1">
        <w:rPr>
          <w:i/>
          <w:lang w:val="en-GB"/>
        </w:rPr>
        <w:t>Insert new paragraph 1</w:t>
      </w:r>
      <w:r w:rsidRPr="00241047">
        <w:rPr>
          <w:i/>
          <w:lang w:val="en-US"/>
        </w:rPr>
        <w:t>5</w:t>
      </w:r>
      <w:r w:rsidRPr="004948C1">
        <w:rPr>
          <w:i/>
          <w:lang w:val="en-GB"/>
        </w:rPr>
        <w:t>.</w:t>
      </w:r>
      <w:r w:rsidRPr="00241047">
        <w:rPr>
          <w:i/>
          <w:lang w:val="en-US"/>
        </w:rPr>
        <w:t>1</w:t>
      </w:r>
      <w:r w:rsidRPr="004948C1">
        <w:rPr>
          <w:i/>
          <w:lang w:val="en-GB"/>
        </w:rPr>
        <w:t>.</w:t>
      </w:r>
      <w:r w:rsidRPr="00241047">
        <w:rPr>
          <w:i/>
          <w:lang w:val="en-US"/>
        </w:rPr>
        <w:t>2.</w:t>
      </w:r>
      <w:r w:rsidRPr="004948C1">
        <w:rPr>
          <w:i/>
          <w:lang w:val="en-GB"/>
        </w:rPr>
        <w:t xml:space="preserve">, </w:t>
      </w:r>
      <w:r w:rsidRPr="004948C1">
        <w:rPr>
          <w:lang w:val="en-GB"/>
        </w:rPr>
        <w:t>to read:</w:t>
      </w:r>
    </w:p>
    <w:p w14:paraId="445DB364" w14:textId="77777777" w:rsidR="002A5DB5" w:rsidRDefault="002A5DB5" w:rsidP="002A5DB5">
      <w:pPr>
        <w:spacing w:before="120" w:after="120"/>
        <w:ind w:left="1134" w:hanging="1134"/>
        <w:rPr>
          <w:lang w:val="en-GB"/>
        </w:rPr>
      </w:pPr>
      <w:r w:rsidRPr="00241047">
        <w:rPr>
          <w:lang w:val="en-US"/>
        </w:rPr>
        <w:t>« </w:t>
      </w:r>
      <w:r w:rsidRPr="005D54D8">
        <w:rPr>
          <w:b/>
          <w:bCs/>
          <w:lang w:val="en-US"/>
        </w:rPr>
        <w:t>15.1.2.</w:t>
      </w:r>
      <w:r w:rsidRPr="005D54D8">
        <w:rPr>
          <w:b/>
          <w:bCs/>
          <w:lang w:val="en-US"/>
        </w:rPr>
        <w:tab/>
      </w:r>
      <w:r w:rsidRPr="005D54D8">
        <w:rPr>
          <w:b/>
          <w:bCs/>
          <w:lang w:val="en-GB"/>
        </w:rPr>
        <w:t xml:space="preserve">The requirements in paragraph 15. shall not apply during a remote control manoeuvring and a remote controlled parking as defined in UN Regulation No. 79. </w:t>
      </w:r>
      <w:r w:rsidRPr="00BA4604">
        <w:rPr>
          <w:lang w:val="en-GB"/>
        </w:rPr>
        <w:t>»</w:t>
      </w:r>
    </w:p>
    <w:p w14:paraId="0CC860A4" w14:textId="77777777" w:rsidR="00E11855" w:rsidRPr="003B5622" w:rsidRDefault="00E11855" w:rsidP="00101D02">
      <w:pPr>
        <w:spacing w:line="250" w:lineRule="auto"/>
        <w:ind w:left="1134" w:hanging="1135"/>
        <w:jc w:val="both"/>
        <w:rPr>
          <w:i/>
          <w:lang w:val="en-GB"/>
        </w:rPr>
      </w:pPr>
    </w:p>
    <w:p w14:paraId="3EDC6BD3" w14:textId="77777777" w:rsidR="00F91BEC" w:rsidRPr="004948C1" w:rsidRDefault="00F91BEC" w:rsidP="00F91BEC">
      <w:pPr>
        <w:tabs>
          <w:tab w:val="left" w:pos="567"/>
          <w:tab w:val="left" w:pos="2268"/>
        </w:tabs>
        <w:spacing w:before="120" w:after="120"/>
        <w:ind w:right="1134"/>
        <w:jc w:val="both"/>
        <w:rPr>
          <w:rFonts w:asciiTheme="majorBidi" w:hAnsiTheme="majorBidi" w:cstheme="majorBidi"/>
          <w:bCs/>
          <w:i/>
          <w:iCs/>
          <w:lang w:val="en-GB" w:eastAsia="ja-JP"/>
        </w:rPr>
      </w:pPr>
      <w:r w:rsidRPr="004948C1">
        <w:rPr>
          <w:rFonts w:asciiTheme="majorBidi" w:hAnsiTheme="majorBidi" w:cstheme="majorBidi" w:hint="eastAsia"/>
          <w:bCs/>
          <w:i/>
          <w:iCs/>
          <w:lang w:val="en-GB" w:eastAsia="ja-JP"/>
        </w:rPr>
        <w:t>A</w:t>
      </w:r>
      <w:r w:rsidRPr="004948C1">
        <w:rPr>
          <w:rFonts w:asciiTheme="majorBidi" w:hAnsiTheme="majorBidi" w:cstheme="majorBidi"/>
          <w:bCs/>
          <w:i/>
          <w:iCs/>
          <w:lang w:val="en-GB" w:eastAsia="ja-JP"/>
        </w:rPr>
        <w:t>nnex 9 Paragraph 1.3.3.2., amend to read:</w:t>
      </w:r>
    </w:p>
    <w:p w14:paraId="292153BF" w14:textId="11886F3B" w:rsidR="00F91BEC" w:rsidRPr="004948C1" w:rsidRDefault="00F91BEC" w:rsidP="00F91BEC">
      <w:pPr>
        <w:tabs>
          <w:tab w:val="left" w:pos="567"/>
          <w:tab w:val="left" w:pos="2268"/>
        </w:tabs>
        <w:spacing w:before="120" w:after="120"/>
        <w:ind w:left="1134" w:right="1134" w:hanging="1134"/>
        <w:jc w:val="both"/>
        <w:rPr>
          <w:rFonts w:asciiTheme="majorBidi" w:hAnsiTheme="majorBidi" w:cstheme="majorBidi"/>
          <w:bCs/>
          <w:lang w:val="en-GB" w:eastAsia="ja-JP"/>
        </w:rPr>
      </w:pPr>
      <w:r w:rsidRPr="003B5622">
        <w:rPr>
          <w:lang w:val="en-GB"/>
        </w:rPr>
        <w:t>«</w:t>
      </w:r>
      <w:r>
        <w:rPr>
          <w:lang w:val="en-GB"/>
        </w:rPr>
        <w:t xml:space="preserve"> </w:t>
      </w:r>
      <w:r w:rsidRPr="004948C1">
        <w:rPr>
          <w:rFonts w:asciiTheme="majorBidi" w:hAnsiTheme="majorBidi" w:cstheme="majorBidi" w:hint="eastAsia"/>
          <w:bCs/>
          <w:lang w:val="en-GB" w:eastAsia="ja-JP"/>
        </w:rPr>
        <w:t>1</w:t>
      </w:r>
      <w:r w:rsidRPr="004948C1">
        <w:rPr>
          <w:rFonts w:asciiTheme="majorBidi" w:hAnsiTheme="majorBidi" w:cstheme="majorBidi"/>
          <w:bCs/>
          <w:lang w:val="en-GB" w:eastAsia="ja-JP"/>
        </w:rPr>
        <w:t>.</w:t>
      </w:r>
      <w:r w:rsidRPr="004948C1">
        <w:rPr>
          <w:rFonts w:asciiTheme="majorBidi" w:hAnsiTheme="majorBidi" w:cstheme="majorBidi"/>
          <w:lang w:val="en-GB" w:eastAsia="ja-JP"/>
        </w:rPr>
        <w:t>3.3.2.</w:t>
      </w:r>
      <w:r w:rsidRPr="004948C1">
        <w:rPr>
          <w:rFonts w:asciiTheme="majorBidi" w:hAnsiTheme="majorBidi" w:cstheme="majorBidi"/>
          <w:bCs/>
          <w:lang w:val="en-GB" w:eastAsia="ja-JP"/>
        </w:rPr>
        <w:tab/>
        <w:t>Vehicle load.</w:t>
      </w:r>
    </w:p>
    <w:p w14:paraId="7E9694E8" w14:textId="28AA5A12" w:rsidR="00F91BEC" w:rsidRPr="004948C1" w:rsidRDefault="00F91BEC" w:rsidP="00F91BEC">
      <w:pPr>
        <w:tabs>
          <w:tab w:val="left" w:pos="567"/>
          <w:tab w:val="left" w:pos="1134"/>
        </w:tabs>
        <w:spacing w:before="120" w:after="120"/>
        <w:ind w:leftChars="472" w:left="1133" w:right="1134" w:firstLine="1"/>
        <w:jc w:val="both"/>
        <w:rPr>
          <w:rFonts w:asciiTheme="majorBidi" w:hAnsiTheme="majorBidi" w:cstheme="majorBidi"/>
          <w:bCs/>
          <w:lang w:val="en-GB" w:eastAsia="ja-JP"/>
        </w:rPr>
      </w:pPr>
      <w:r w:rsidRPr="004948C1">
        <w:rPr>
          <w:rFonts w:asciiTheme="majorBidi" w:hAnsiTheme="majorBidi" w:cstheme="majorBidi"/>
          <w:bCs/>
          <w:lang w:val="en-GB" w:eastAsia="ja-JP"/>
        </w:rPr>
        <w:t xml:space="preserve">The vehicle is in running order as defined in the consolidated Resolution on the Construction of vehicles (R.E.3) (ECE/TRANS/WP.29/78/Rev.6, </w:t>
      </w:r>
      <w:r w:rsidRPr="004948C1">
        <w:rPr>
          <w:rFonts w:asciiTheme="majorBidi" w:hAnsiTheme="majorBidi" w:cstheme="majorBidi"/>
          <w:lang w:val="en-GB" w:eastAsia="ja-JP"/>
        </w:rPr>
        <w:t>paragraph 2.2.5.4.</w:t>
      </w:r>
      <w:r w:rsidRPr="004948C1">
        <w:rPr>
          <w:rFonts w:asciiTheme="majorBidi" w:hAnsiTheme="majorBidi" w:cstheme="majorBidi"/>
          <w:bCs/>
          <w:lang w:val="en-GB" w:eastAsia="ja-JP"/>
        </w:rPr>
        <w:t>)</w:t>
      </w:r>
      <w:r w:rsidRPr="002845EB">
        <w:rPr>
          <w:rFonts w:asciiTheme="majorBidi" w:hAnsiTheme="majorBidi" w:cstheme="majorBidi"/>
          <w:b/>
          <w:bCs/>
          <w:lang w:val="en-US"/>
        </w:rPr>
        <w:t>, plus for M1 and N1 vehicles one front seat passenger (75 kg).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Pr="00BA4604">
        <w:rPr>
          <w:lang w:val="en-GB"/>
        </w:rPr>
        <w:t>»</w:t>
      </w:r>
    </w:p>
    <w:p w14:paraId="70A9D850" w14:textId="1678F4E4" w:rsidR="00F91BEC" w:rsidRDefault="00F91BEC" w:rsidP="004A272B">
      <w:pPr>
        <w:spacing w:after="120"/>
        <w:ind w:right="1134"/>
        <w:jc w:val="both"/>
        <w:rPr>
          <w:rFonts w:asciiTheme="majorBidi" w:hAnsiTheme="majorBidi" w:cstheme="majorBidi"/>
          <w:i/>
          <w:lang w:val="sv-SE"/>
        </w:rPr>
      </w:pPr>
    </w:p>
    <w:p w14:paraId="7119EEDF" w14:textId="77777777" w:rsidR="00D1352A" w:rsidRPr="004948C1" w:rsidRDefault="00D1352A" w:rsidP="00D1352A">
      <w:pPr>
        <w:ind w:left="1134" w:hanging="1276"/>
        <w:rPr>
          <w:b/>
          <w:i/>
          <w:iCs/>
          <w:lang w:val="en-GB" w:eastAsia="ja-JP"/>
        </w:rPr>
      </w:pPr>
      <w:r w:rsidRPr="004948C1">
        <w:rPr>
          <w:i/>
          <w:iCs/>
          <w:lang w:val="en-GB" w:eastAsia="ja-JP"/>
        </w:rPr>
        <w:t xml:space="preserve">Annex </w:t>
      </w:r>
      <w:r w:rsidRPr="00562E89">
        <w:rPr>
          <w:i/>
          <w:iCs/>
          <w:lang w:val="en-US" w:eastAsia="ja-JP"/>
        </w:rPr>
        <w:t>9</w:t>
      </w:r>
      <w:r w:rsidRPr="004948C1">
        <w:rPr>
          <w:i/>
          <w:iCs/>
          <w:lang w:val="en-GB" w:eastAsia="ja-JP"/>
        </w:rPr>
        <w:t xml:space="preserve"> Paragraph </w:t>
      </w:r>
      <w:r w:rsidRPr="00027221">
        <w:rPr>
          <w:i/>
          <w:iCs/>
          <w:lang w:val="en-US" w:eastAsia="ja-JP"/>
        </w:rPr>
        <w:t>2</w:t>
      </w:r>
      <w:r w:rsidRPr="004948C1">
        <w:rPr>
          <w:i/>
          <w:iCs/>
          <w:lang w:val="en-GB" w:eastAsia="ja-JP"/>
        </w:rPr>
        <w:t>.</w:t>
      </w:r>
      <w:r w:rsidRPr="00027221">
        <w:rPr>
          <w:i/>
          <w:iCs/>
          <w:lang w:val="en-US" w:eastAsia="ja-JP"/>
        </w:rPr>
        <w:t>1.</w:t>
      </w:r>
      <w:r w:rsidRPr="004948C1">
        <w:rPr>
          <w:i/>
          <w:iCs/>
          <w:lang w:val="en-GB" w:eastAsia="ja-JP"/>
        </w:rPr>
        <w:t>, amend to read:</w:t>
      </w:r>
    </w:p>
    <w:p w14:paraId="0AEDCDF6" w14:textId="77777777" w:rsidR="00D1352A" w:rsidRPr="004948C1" w:rsidRDefault="00D1352A" w:rsidP="00D1352A">
      <w:pPr>
        <w:widowControl w:val="0"/>
        <w:suppressAutoHyphens w:val="0"/>
        <w:autoSpaceDE w:val="0"/>
        <w:autoSpaceDN w:val="0"/>
        <w:adjustRightInd w:val="0"/>
        <w:spacing w:before="120" w:after="120"/>
        <w:ind w:left="1134" w:right="1134" w:hanging="1134"/>
        <w:jc w:val="both"/>
        <w:rPr>
          <w:rFonts w:asciiTheme="majorBidi" w:eastAsiaTheme="majorEastAsia" w:hAnsiTheme="majorBidi" w:cstheme="majorBidi"/>
          <w:lang w:val="en-GB" w:eastAsia="ja-JP"/>
        </w:rPr>
      </w:pPr>
      <w:r w:rsidRPr="003B5622">
        <w:rPr>
          <w:lang w:val="en-GB"/>
        </w:rPr>
        <w:t>« </w:t>
      </w:r>
      <w:r w:rsidRPr="004948C1">
        <w:rPr>
          <w:rFonts w:asciiTheme="majorBidi" w:eastAsiaTheme="majorEastAsia" w:hAnsiTheme="majorBidi" w:cstheme="majorBidi"/>
          <w:lang w:val="en-GB" w:eastAsia="ja-JP"/>
        </w:rPr>
        <w:t>2.1.</w:t>
      </w:r>
      <w:r w:rsidRPr="004948C1">
        <w:rPr>
          <w:rFonts w:asciiTheme="majorBidi" w:eastAsiaTheme="majorEastAsia" w:hAnsiTheme="majorBidi" w:cstheme="majorBidi"/>
          <w:lang w:val="en-GB" w:eastAsia="ja-JP"/>
        </w:rPr>
        <w:tab/>
        <w:t>Test conditions</w:t>
      </w:r>
    </w:p>
    <w:p w14:paraId="60030E0A" w14:textId="77777777" w:rsidR="00D1352A" w:rsidRPr="004948C1" w:rsidRDefault="00D1352A" w:rsidP="00D1352A">
      <w:pPr>
        <w:widowControl w:val="0"/>
        <w:suppressAutoHyphens w:val="0"/>
        <w:autoSpaceDE w:val="0"/>
        <w:autoSpaceDN w:val="0"/>
        <w:adjustRightInd w:val="0"/>
        <w:spacing w:before="120" w:after="120"/>
        <w:ind w:left="2268" w:right="1134" w:hanging="1134"/>
        <w:jc w:val="both"/>
        <w:rPr>
          <w:rFonts w:asciiTheme="majorBidi" w:eastAsiaTheme="majorEastAsia" w:hAnsiTheme="majorBidi" w:cstheme="majorBidi"/>
          <w:lang w:val="en-GB" w:eastAsia="ja-JP"/>
        </w:rPr>
      </w:pP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(a) </w:t>
      </w:r>
      <w:r w:rsidRPr="004948C1">
        <w:rPr>
          <w:rFonts w:asciiTheme="majorBidi" w:eastAsiaTheme="majorEastAsia" w:hAnsiTheme="majorBidi" w:cstheme="majorBidi"/>
          <w:lang w:val="en-GB" w:eastAsia="ja-JP"/>
        </w:rPr>
        <w:tab/>
        <w:t>The vehicle shall be left in a parked parking status until it is ensured that all electronic systems are de-activated; or for a minimum of 30 minutes.</w:t>
      </w:r>
    </w:p>
    <w:p w14:paraId="703E6DE5" w14:textId="77777777" w:rsidR="00D1352A" w:rsidRPr="004948C1" w:rsidRDefault="00D1352A" w:rsidP="00D1352A">
      <w:pPr>
        <w:widowControl w:val="0"/>
        <w:suppressAutoHyphens w:val="0"/>
        <w:autoSpaceDE w:val="0"/>
        <w:autoSpaceDN w:val="0"/>
        <w:adjustRightInd w:val="0"/>
        <w:spacing w:before="120" w:after="120"/>
        <w:ind w:left="2268" w:right="1134" w:hanging="1134"/>
        <w:jc w:val="both"/>
        <w:rPr>
          <w:rFonts w:asciiTheme="majorBidi" w:eastAsiaTheme="majorEastAsia" w:hAnsiTheme="majorBidi" w:cstheme="majorBidi"/>
          <w:lang w:val="en-GB" w:eastAsia="ja-JP"/>
        </w:rPr>
      </w:pP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(b) </w:t>
      </w:r>
      <w:r w:rsidRPr="004948C1">
        <w:rPr>
          <w:rFonts w:asciiTheme="majorBidi" w:eastAsiaTheme="majorEastAsia" w:hAnsiTheme="majorBidi" w:cstheme="majorBidi"/>
          <w:lang w:val="en-GB" w:eastAsia="ja-JP"/>
        </w:rPr>
        <w:tab/>
        <w:t xml:space="preserve">It is permissible for the test person or equipment to be already situated within the vehicle. </w:t>
      </w:r>
    </w:p>
    <w:p w14:paraId="260AE959" w14:textId="77777777" w:rsidR="00D1352A" w:rsidRPr="004948C1" w:rsidRDefault="00D1352A" w:rsidP="00D1352A">
      <w:pPr>
        <w:widowControl w:val="0"/>
        <w:suppressAutoHyphens w:val="0"/>
        <w:autoSpaceDE w:val="0"/>
        <w:autoSpaceDN w:val="0"/>
        <w:adjustRightInd w:val="0"/>
        <w:spacing w:before="120" w:after="120"/>
        <w:ind w:left="2268" w:right="1134" w:hanging="1134"/>
        <w:jc w:val="both"/>
        <w:rPr>
          <w:rFonts w:asciiTheme="majorBidi" w:eastAsiaTheme="majorEastAsia" w:hAnsiTheme="majorBidi" w:cstheme="majorBidi"/>
          <w:lang w:val="en-GB" w:eastAsia="ja-JP"/>
        </w:rPr>
      </w:pP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(c) </w:t>
      </w:r>
      <w:r w:rsidRPr="004948C1">
        <w:rPr>
          <w:rFonts w:asciiTheme="majorBidi" w:eastAsiaTheme="majorEastAsia" w:hAnsiTheme="majorBidi" w:cstheme="majorBidi"/>
          <w:lang w:val="en-GB" w:eastAsia="ja-JP"/>
        </w:rPr>
        <w:tab/>
        <w:t xml:space="preserve">Ensure the vehicle gear selector is </w:t>
      </w:r>
      <w:r w:rsidRPr="004948C1">
        <w:rPr>
          <w:rFonts w:asciiTheme="majorBidi" w:eastAsiaTheme="majorEastAsia" w:hAnsiTheme="majorBidi" w:cstheme="majorBidi"/>
          <w:b/>
          <w:bCs/>
          <w:lang w:val="en-GB" w:eastAsia="ja-JP"/>
        </w:rPr>
        <w:t>not in reverse gear</w:t>
      </w:r>
      <w:r w:rsidRPr="00EB26EF">
        <w:rPr>
          <w:rFonts w:asciiTheme="majorBidi" w:eastAsiaTheme="majorEastAsia" w:hAnsiTheme="majorBidi" w:cstheme="majorBidi"/>
          <w:lang w:val="en-US" w:eastAsia="ja-JP"/>
        </w:rPr>
        <w:t xml:space="preserve"> </w:t>
      </w:r>
      <w:r w:rsidRPr="004948C1">
        <w:rPr>
          <w:rFonts w:asciiTheme="majorBidi" w:eastAsiaTheme="majorEastAsia" w:hAnsiTheme="majorBidi" w:cstheme="majorBidi"/>
          <w:strike/>
          <w:lang w:val="en-GB" w:eastAsia="ja-JP"/>
        </w:rPr>
        <w:t>in neutral or forward gear</w:t>
      </w: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. </w:t>
      </w:r>
    </w:p>
    <w:p w14:paraId="0BA6B841" w14:textId="77777777" w:rsidR="00D1352A" w:rsidRPr="004948C1" w:rsidRDefault="00D1352A" w:rsidP="00D1352A">
      <w:pPr>
        <w:widowControl w:val="0"/>
        <w:suppressAutoHyphens w:val="0"/>
        <w:autoSpaceDE w:val="0"/>
        <w:autoSpaceDN w:val="0"/>
        <w:adjustRightInd w:val="0"/>
        <w:spacing w:before="120" w:after="120"/>
        <w:ind w:left="2268" w:right="1134" w:hanging="1134"/>
        <w:jc w:val="both"/>
        <w:rPr>
          <w:rFonts w:asciiTheme="majorBidi" w:eastAsiaTheme="majorEastAsia" w:hAnsiTheme="majorBidi" w:cstheme="majorBidi"/>
          <w:lang w:val="en-GB" w:eastAsia="ja-JP"/>
        </w:rPr>
      </w:pP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(d) </w:t>
      </w:r>
      <w:r w:rsidRPr="004948C1">
        <w:rPr>
          <w:rFonts w:asciiTheme="majorBidi" w:eastAsiaTheme="majorEastAsia" w:hAnsiTheme="majorBidi" w:cstheme="majorBidi"/>
          <w:lang w:val="en-GB" w:eastAsia="ja-JP"/>
        </w:rPr>
        <w:tab/>
        <w:t>The test may start with opening the driver door. Once the door is opened, it shall be closed again.</w:t>
      </w:r>
      <w:r w:rsidRPr="0065628A">
        <w:rPr>
          <w:lang w:val="en-GB"/>
        </w:rPr>
        <w:t xml:space="preserve"> </w:t>
      </w:r>
      <w:r w:rsidRPr="00BA4604">
        <w:rPr>
          <w:lang w:val="en-GB"/>
        </w:rPr>
        <w:t>»</w:t>
      </w:r>
    </w:p>
    <w:p w14:paraId="39579C74" w14:textId="77777777" w:rsidR="00D1352A" w:rsidRPr="004948C1" w:rsidRDefault="00D1352A" w:rsidP="004A272B">
      <w:pPr>
        <w:spacing w:after="120"/>
        <w:ind w:right="1134"/>
        <w:jc w:val="both"/>
        <w:rPr>
          <w:rFonts w:asciiTheme="majorBidi" w:hAnsiTheme="majorBidi" w:cstheme="majorBidi"/>
          <w:i/>
          <w:lang w:val="en-GB"/>
        </w:rPr>
      </w:pPr>
    </w:p>
    <w:p w14:paraId="00DB2F39" w14:textId="544EDE0F" w:rsidR="00420DD1" w:rsidRPr="003B5622" w:rsidRDefault="005A07B1" w:rsidP="004A272B">
      <w:pPr>
        <w:spacing w:after="120"/>
        <w:ind w:right="1134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i/>
          <w:lang w:val="sv-SE"/>
        </w:rPr>
        <w:t xml:space="preserve">Annex 9, </w:t>
      </w:r>
      <w:r w:rsidR="00420DD1" w:rsidRPr="00843FE1">
        <w:rPr>
          <w:rFonts w:asciiTheme="majorBidi" w:hAnsiTheme="majorBidi" w:cstheme="majorBidi"/>
          <w:i/>
          <w:lang w:val="sv-SE"/>
        </w:rPr>
        <w:t xml:space="preserve">Paragraph </w:t>
      </w:r>
      <w:r>
        <w:rPr>
          <w:rFonts w:asciiTheme="majorBidi" w:hAnsiTheme="majorBidi" w:cstheme="majorBidi"/>
          <w:i/>
          <w:lang w:val="sv-SE"/>
        </w:rPr>
        <w:t>3</w:t>
      </w:r>
      <w:r w:rsidR="00420DD1">
        <w:rPr>
          <w:rFonts w:asciiTheme="majorBidi" w:hAnsiTheme="majorBidi" w:cstheme="majorBidi"/>
          <w:i/>
          <w:lang w:val="sv-SE"/>
        </w:rPr>
        <w:t>.</w:t>
      </w:r>
      <w:r>
        <w:rPr>
          <w:rFonts w:asciiTheme="majorBidi" w:hAnsiTheme="majorBidi" w:cstheme="majorBidi"/>
          <w:i/>
          <w:lang w:val="sv-SE"/>
        </w:rPr>
        <w:t>2</w:t>
      </w:r>
      <w:r w:rsidR="00070359">
        <w:rPr>
          <w:rFonts w:asciiTheme="majorBidi" w:hAnsiTheme="majorBidi" w:cstheme="majorBidi"/>
          <w:i/>
          <w:lang w:val="sv-SE"/>
        </w:rPr>
        <w:t>.</w:t>
      </w:r>
      <w:r w:rsidR="00420DD1" w:rsidRPr="003B5622">
        <w:rPr>
          <w:rFonts w:asciiTheme="majorBidi" w:hAnsiTheme="majorBidi" w:cstheme="majorBidi"/>
          <w:i/>
          <w:lang w:val="en-GB"/>
        </w:rPr>
        <w:t xml:space="preserve">, </w:t>
      </w:r>
      <w:r w:rsidR="00420DD1" w:rsidRPr="003B5622">
        <w:rPr>
          <w:rFonts w:asciiTheme="majorBidi" w:hAnsiTheme="majorBidi" w:cstheme="majorBidi"/>
          <w:lang w:val="en-GB"/>
        </w:rPr>
        <w:t>amend to read:</w:t>
      </w:r>
    </w:p>
    <w:p w14:paraId="24C6576B" w14:textId="77777777" w:rsidR="00A670CE" w:rsidRPr="00A670CE" w:rsidRDefault="00070359" w:rsidP="00A670CE">
      <w:pPr>
        <w:tabs>
          <w:tab w:val="left" w:pos="1220"/>
          <w:tab w:val="left" w:pos="2268"/>
        </w:tabs>
        <w:spacing w:before="120" w:after="120"/>
        <w:ind w:left="1134" w:hanging="1134"/>
        <w:jc w:val="both"/>
        <w:rPr>
          <w:lang w:val="en-GB"/>
        </w:rPr>
      </w:pPr>
      <w:r w:rsidRPr="003B5622">
        <w:rPr>
          <w:lang w:val="en-GB"/>
        </w:rPr>
        <w:t>« </w:t>
      </w:r>
      <w:r w:rsidR="00A670CE" w:rsidRPr="00A670CE">
        <w:rPr>
          <w:lang w:val="en-GB"/>
        </w:rPr>
        <w:t>3.2.</w:t>
      </w:r>
      <w:r w:rsidR="00A670CE" w:rsidRPr="00A670CE">
        <w:rPr>
          <w:lang w:val="en-GB"/>
        </w:rPr>
        <w:tab/>
        <w:t>Extract photographic data.</w:t>
      </w:r>
    </w:p>
    <w:p w14:paraId="681467D4" w14:textId="77777777" w:rsidR="00A670CE" w:rsidRPr="00A670CE" w:rsidRDefault="00A670CE" w:rsidP="005A07B1">
      <w:pPr>
        <w:tabs>
          <w:tab w:val="left" w:pos="2268"/>
        </w:tabs>
        <w:spacing w:before="120" w:after="120"/>
        <w:ind w:left="2268" w:hanging="1134"/>
        <w:jc w:val="both"/>
        <w:rPr>
          <w:lang w:val="en-GB"/>
        </w:rPr>
      </w:pPr>
      <w:r w:rsidRPr="00A670CE">
        <w:rPr>
          <w:lang w:val="en-GB"/>
        </w:rPr>
        <w:t xml:space="preserve">(a) </w:t>
      </w:r>
      <w:r w:rsidRPr="00A670CE">
        <w:rPr>
          <w:lang w:val="en-GB"/>
        </w:rPr>
        <w:tab/>
        <w:t xml:space="preserve">Using the photograph, measure the apparent length, of a 50 mm delineated section of the in-photo ruler, along the ruler's edge, </w:t>
      </w:r>
      <w:r w:rsidRPr="00A670CE">
        <w:rPr>
          <w:lang w:val="en-GB"/>
        </w:rPr>
        <w:lastRenderedPageBreak/>
        <w:t>closest to the rear-view image and at a point near the horizontal centre of the rear-view image.</w:t>
      </w:r>
    </w:p>
    <w:p w14:paraId="71E0268D" w14:textId="77777777" w:rsidR="00A670CE" w:rsidRPr="00A670CE" w:rsidRDefault="00A670CE" w:rsidP="005A07B1">
      <w:pPr>
        <w:tabs>
          <w:tab w:val="left" w:pos="2268"/>
        </w:tabs>
        <w:spacing w:before="120" w:after="120"/>
        <w:ind w:left="2268" w:hanging="1134"/>
        <w:jc w:val="both"/>
        <w:rPr>
          <w:lang w:val="en-GB"/>
        </w:rPr>
      </w:pPr>
      <w:r w:rsidRPr="00A670CE">
        <w:rPr>
          <w:lang w:val="en-GB"/>
        </w:rPr>
        <w:t xml:space="preserve">(b) </w:t>
      </w:r>
      <w:r w:rsidRPr="00A670CE">
        <w:rPr>
          <w:lang w:val="en-GB"/>
        </w:rPr>
        <w:tab/>
        <w:t xml:space="preserve">Using the photograph, measure the horizontal width of </w:t>
      </w:r>
      <w:r w:rsidRPr="00667ACC">
        <w:rPr>
          <w:strike/>
          <w:lang w:val="en-GB"/>
        </w:rPr>
        <w:t>the coloured band at</w:t>
      </w:r>
      <w:r w:rsidRPr="00A670CE">
        <w:rPr>
          <w:lang w:val="en-GB"/>
        </w:rPr>
        <w:t xml:space="preserve"> the upper portion of each of the three test objects located at positions G, H, and I in Figure B.</w:t>
      </w:r>
    </w:p>
    <w:p w14:paraId="53780838" w14:textId="7BE010D4" w:rsidR="00E11855" w:rsidRDefault="00A670CE" w:rsidP="005A07B1">
      <w:pPr>
        <w:tabs>
          <w:tab w:val="left" w:pos="2268"/>
        </w:tabs>
        <w:spacing w:before="120" w:after="120"/>
        <w:ind w:left="2268" w:hanging="1134"/>
        <w:jc w:val="both"/>
        <w:rPr>
          <w:lang w:val="en-GB"/>
        </w:rPr>
      </w:pPr>
      <w:r w:rsidRPr="00A670CE">
        <w:rPr>
          <w:lang w:val="en-GB"/>
        </w:rPr>
        <w:t xml:space="preserve">(c) </w:t>
      </w:r>
      <w:r w:rsidRPr="00A670CE">
        <w:rPr>
          <w:lang w:val="en-GB"/>
        </w:rPr>
        <w:tab/>
        <w:t xml:space="preserve">Define the measured horizontal widths </w:t>
      </w:r>
      <w:r w:rsidRPr="00A40912">
        <w:rPr>
          <w:strike/>
          <w:lang w:val="en-GB"/>
        </w:rPr>
        <w:t>of t</w:t>
      </w:r>
      <w:r w:rsidRPr="00667ACC">
        <w:rPr>
          <w:strike/>
          <w:lang w:val="en-GB"/>
        </w:rPr>
        <w:t>he coloured bands</w:t>
      </w:r>
      <w:r w:rsidRPr="00A40912">
        <w:rPr>
          <w:lang w:val="en-GB"/>
        </w:rPr>
        <w:t xml:space="preserve"> of</w:t>
      </w:r>
      <w:r w:rsidRPr="00A670CE">
        <w:rPr>
          <w:lang w:val="en-GB"/>
        </w:rPr>
        <w:t xml:space="preserve"> the three test objects as dG, dH, and </w:t>
      </w:r>
      <w:r w:rsidR="005D54D8" w:rsidRPr="00A670CE">
        <w:rPr>
          <w:lang w:val="en-GB"/>
        </w:rPr>
        <w:t>dI.</w:t>
      </w:r>
      <w:r w:rsidR="005D54D8" w:rsidRPr="00BA4604">
        <w:rPr>
          <w:lang w:val="en-GB"/>
        </w:rPr>
        <w:t xml:space="preserve"> »</w:t>
      </w:r>
    </w:p>
    <w:p w14:paraId="49F4B1B7" w14:textId="690630B5" w:rsidR="00C0431E" w:rsidRPr="004948C1" w:rsidRDefault="00C0431E" w:rsidP="00C0431E">
      <w:pPr>
        <w:tabs>
          <w:tab w:val="left" w:pos="2268"/>
        </w:tabs>
        <w:spacing w:before="120" w:after="120"/>
        <w:jc w:val="both"/>
        <w:rPr>
          <w:lang w:val="en-GB"/>
        </w:rPr>
      </w:pPr>
    </w:p>
    <w:p w14:paraId="42491718" w14:textId="77777777" w:rsidR="00C0431E" w:rsidRPr="004948C1" w:rsidRDefault="00C0431E" w:rsidP="00C0431E">
      <w:pPr>
        <w:ind w:left="1134" w:hanging="1276"/>
        <w:rPr>
          <w:b/>
          <w:i/>
          <w:iCs/>
          <w:lang w:val="en-GB" w:eastAsia="ja-JP"/>
        </w:rPr>
      </w:pPr>
      <w:r w:rsidRPr="004948C1">
        <w:rPr>
          <w:i/>
          <w:iCs/>
          <w:lang w:val="en-GB" w:eastAsia="ja-JP"/>
        </w:rPr>
        <w:t>Annex 10 Paragraph 1., amend to read:</w:t>
      </w:r>
    </w:p>
    <w:p w14:paraId="0907C46C" w14:textId="0AD9D21D" w:rsidR="00C0431E" w:rsidRPr="004948C1" w:rsidRDefault="0065628A" w:rsidP="0065628A">
      <w:pPr>
        <w:widowControl w:val="0"/>
        <w:suppressAutoHyphens w:val="0"/>
        <w:autoSpaceDE w:val="0"/>
        <w:autoSpaceDN w:val="0"/>
        <w:adjustRightInd w:val="0"/>
        <w:spacing w:before="120" w:after="120"/>
        <w:ind w:left="1134" w:right="1134" w:hanging="1134"/>
        <w:jc w:val="both"/>
        <w:rPr>
          <w:rFonts w:asciiTheme="majorBidi" w:eastAsiaTheme="majorEastAsia" w:hAnsiTheme="majorBidi" w:cstheme="majorBidi"/>
          <w:lang w:val="en-GB" w:eastAsia="ja-JP"/>
        </w:rPr>
      </w:pPr>
      <w:r w:rsidRPr="003B5622">
        <w:rPr>
          <w:lang w:val="en-GB"/>
        </w:rPr>
        <w:t>« </w:t>
      </w:r>
      <w:r w:rsidR="00C0431E" w:rsidRPr="004948C1">
        <w:rPr>
          <w:rFonts w:asciiTheme="majorBidi" w:eastAsiaTheme="majorEastAsia" w:hAnsiTheme="majorBidi" w:cstheme="majorBidi"/>
          <w:lang w:val="en-GB" w:eastAsia="ja-JP"/>
        </w:rPr>
        <w:t>1.</w:t>
      </w:r>
      <w:r w:rsidR="00C0431E" w:rsidRPr="004948C1">
        <w:rPr>
          <w:rFonts w:asciiTheme="majorBidi" w:eastAsiaTheme="majorEastAsia" w:hAnsiTheme="majorBidi" w:cstheme="majorBidi"/>
          <w:lang w:val="en-GB" w:eastAsia="ja-JP"/>
        </w:rPr>
        <w:tab/>
        <w:t>Rear horizontal area detection</w:t>
      </w:r>
    </w:p>
    <w:p w14:paraId="0A070867" w14:textId="0C2F5E48" w:rsidR="00C0431E" w:rsidRPr="004948C1" w:rsidRDefault="00C0431E" w:rsidP="0065628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/>
        <w:ind w:left="1134" w:right="1134"/>
        <w:jc w:val="both"/>
        <w:rPr>
          <w:rFonts w:asciiTheme="majorBidi" w:eastAsiaTheme="majorEastAsia" w:hAnsiTheme="majorBidi" w:cstheme="majorBidi"/>
          <w:lang w:val="en-GB" w:eastAsia="ja-JP"/>
        </w:rPr>
      </w:pPr>
      <w:r w:rsidRPr="004948C1">
        <w:rPr>
          <w:rFonts w:asciiTheme="majorBidi" w:eastAsiaTheme="majorEastAsia" w:hAnsiTheme="majorBidi" w:cstheme="majorBidi"/>
          <w:strike/>
          <w:lang w:val="en-GB" w:eastAsia="ja-JP"/>
        </w:rPr>
        <w:t>Audible warning</w:t>
      </w: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 </w:t>
      </w:r>
      <w:r w:rsidR="00CB0D1E" w:rsidRPr="00CB0D1E">
        <w:rPr>
          <w:rFonts w:asciiTheme="majorBidi" w:eastAsiaTheme="majorEastAsia" w:hAnsiTheme="majorBidi" w:cstheme="majorBidi"/>
          <w:b/>
          <w:bCs/>
          <w:lang w:val="en-US" w:eastAsia="ja-JP"/>
        </w:rPr>
        <w:t>The</w:t>
      </w:r>
      <w:r w:rsidR="00CB0D1E">
        <w:rPr>
          <w:rFonts w:asciiTheme="majorBidi" w:eastAsiaTheme="majorEastAsia" w:hAnsiTheme="majorBidi" w:cstheme="majorBidi"/>
          <w:lang w:val="en-US" w:eastAsia="ja-JP"/>
        </w:rPr>
        <w:t xml:space="preserve"> </w:t>
      </w:r>
      <w:r w:rsidRPr="004948C1">
        <w:rPr>
          <w:rFonts w:asciiTheme="majorBidi" w:eastAsiaTheme="majorEastAsia" w:hAnsiTheme="majorBidi" w:cstheme="majorBidi"/>
          <w:b/>
          <w:bCs/>
          <w:lang w:val="en-GB" w:eastAsia="ja-JP"/>
        </w:rPr>
        <w:t>Detection</w:t>
      </w: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 systems shall fulfil the test as specified in paragraph 1.3.1. in this Annex. However, if </w:t>
      </w:r>
      <w:r w:rsidRPr="004948C1">
        <w:rPr>
          <w:rFonts w:asciiTheme="majorBidi" w:eastAsiaTheme="majorEastAsia" w:hAnsiTheme="majorBidi" w:cstheme="majorBidi"/>
          <w:strike/>
          <w:lang w:val="en-GB" w:eastAsia="ja-JP"/>
        </w:rPr>
        <w:t>audible warning</w:t>
      </w:r>
      <w:r w:rsidRPr="004948C1">
        <w:rPr>
          <w:rFonts w:asciiTheme="majorBidi" w:eastAsiaTheme="majorEastAsia" w:hAnsiTheme="majorBidi" w:cstheme="majorBidi"/>
          <w:lang w:val="en-GB" w:eastAsia="ja-JP"/>
        </w:rPr>
        <w:t xml:space="preserve"> </w:t>
      </w:r>
      <w:r w:rsidR="00BF19CA" w:rsidRPr="00BF19CA">
        <w:rPr>
          <w:rFonts w:asciiTheme="majorBidi" w:eastAsiaTheme="majorEastAsia" w:hAnsiTheme="majorBidi" w:cstheme="majorBidi"/>
          <w:b/>
          <w:bCs/>
          <w:lang w:val="en-US" w:eastAsia="ja-JP"/>
        </w:rPr>
        <w:t>the</w:t>
      </w:r>
      <w:r w:rsidR="00BF19CA">
        <w:rPr>
          <w:rFonts w:asciiTheme="majorBidi" w:eastAsiaTheme="majorEastAsia" w:hAnsiTheme="majorBidi" w:cstheme="majorBidi"/>
          <w:lang w:val="en-US" w:eastAsia="ja-JP"/>
        </w:rPr>
        <w:t xml:space="preserve"> </w:t>
      </w:r>
      <w:r w:rsidRPr="004948C1">
        <w:rPr>
          <w:rFonts w:asciiTheme="majorBidi" w:eastAsiaTheme="majorEastAsia" w:hAnsiTheme="majorBidi" w:cstheme="majorBidi"/>
          <w:b/>
          <w:bCs/>
          <w:lang w:val="en-GB" w:eastAsia="ja-JP"/>
        </w:rPr>
        <w:t xml:space="preserve">detection </w:t>
      </w:r>
      <w:r w:rsidRPr="004948C1">
        <w:rPr>
          <w:rFonts w:asciiTheme="majorBidi" w:eastAsiaTheme="majorEastAsia" w:hAnsiTheme="majorBidi" w:cstheme="majorBidi"/>
          <w:lang w:val="en-GB" w:eastAsia="ja-JP"/>
        </w:rPr>
        <w:t>systems fulfil the test as specified in paragraph 1.4. in this Annex,</w:t>
      </w:r>
      <w:r w:rsidRPr="004948C1">
        <w:rPr>
          <w:rFonts w:asciiTheme="majorBidi" w:hAnsiTheme="majorBidi" w:cstheme="majorBidi"/>
          <w:lang w:val="en-GB"/>
        </w:rPr>
        <w:t xml:space="preserve"> </w:t>
      </w:r>
      <w:r w:rsidRPr="004948C1">
        <w:rPr>
          <w:rFonts w:asciiTheme="majorBidi" w:eastAsiaTheme="majorEastAsia" w:hAnsiTheme="majorBidi" w:cstheme="majorBidi"/>
          <w:lang w:val="en-GB" w:eastAsia="ja-JP"/>
        </w:rPr>
        <w:t>the test as specified in paragraph 1.3.1. in this Annex shall be considered to be satisfied.</w:t>
      </w:r>
      <w:r w:rsidR="0065628A" w:rsidRPr="0065628A">
        <w:rPr>
          <w:lang w:val="en-GB"/>
        </w:rPr>
        <w:t xml:space="preserve"> </w:t>
      </w:r>
      <w:r w:rsidR="0065628A" w:rsidRPr="00BA4604">
        <w:rPr>
          <w:lang w:val="en-GB"/>
        </w:rPr>
        <w:t>»</w:t>
      </w:r>
    </w:p>
    <w:p w14:paraId="2D878013" w14:textId="77777777" w:rsidR="00C0431E" w:rsidRPr="004948C1" w:rsidRDefault="00C0431E" w:rsidP="00C0431E">
      <w:pPr>
        <w:tabs>
          <w:tab w:val="left" w:pos="2268"/>
        </w:tabs>
        <w:spacing w:before="120" w:after="120"/>
        <w:jc w:val="both"/>
        <w:rPr>
          <w:lang w:val="en-GB"/>
        </w:rPr>
      </w:pPr>
    </w:p>
    <w:p w14:paraId="5EAB7755" w14:textId="77777777" w:rsidR="00A0031F" w:rsidRPr="003B5622" w:rsidRDefault="00A0031F" w:rsidP="00E11855">
      <w:pPr>
        <w:spacing w:line="200" w:lineRule="exact"/>
        <w:rPr>
          <w:lang w:val="en-GB"/>
        </w:rPr>
      </w:pPr>
    </w:p>
    <w:p w14:paraId="31053E28" w14:textId="77777777" w:rsidR="006221FC" w:rsidRPr="003B5622" w:rsidRDefault="006221FC" w:rsidP="00E11855">
      <w:pPr>
        <w:spacing w:line="200" w:lineRule="exact"/>
        <w:rPr>
          <w:lang w:val="en-GB"/>
        </w:rPr>
      </w:pPr>
    </w:p>
    <w:p w14:paraId="586C1B46" w14:textId="77777777" w:rsidR="00E11855" w:rsidRPr="003B5622" w:rsidRDefault="00E11855" w:rsidP="00E94609">
      <w:pPr>
        <w:tabs>
          <w:tab w:val="left" w:pos="0"/>
        </w:tabs>
        <w:spacing w:before="24"/>
        <w:rPr>
          <w:b/>
          <w:bCs/>
          <w:spacing w:val="1"/>
          <w:lang w:val="en-GB"/>
        </w:rPr>
      </w:pPr>
      <w:r w:rsidRPr="003B5622">
        <w:rPr>
          <w:b/>
          <w:bCs/>
          <w:spacing w:val="1"/>
          <w:lang w:val="en-GB"/>
        </w:rPr>
        <w:tab/>
        <w:t>II.</w:t>
      </w:r>
      <w:r w:rsidRPr="003B5622">
        <w:rPr>
          <w:b/>
          <w:bCs/>
          <w:spacing w:val="1"/>
          <w:lang w:val="en-GB"/>
        </w:rPr>
        <w:tab/>
        <w:t>Justification</w:t>
      </w:r>
    </w:p>
    <w:p w14:paraId="465F2811" w14:textId="77777777" w:rsidR="00E11855" w:rsidRPr="003B5622" w:rsidRDefault="00E11855" w:rsidP="00E11855">
      <w:pPr>
        <w:spacing w:line="226" w:lineRule="exact"/>
        <w:ind w:left="686" w:right="1813"/>
        <w:jc w:val="both"/>
        <w:rPr>
          <w:spacing w:val="1"/>
          <w:position w:val="-1"/>
          <w:lang w:val="en-GB"/>
        </w:rPr>
      </w:pPr>
    </w:p>
    <w:p w14:paraId="5145532B" w14:textId="73625E6F" w:rsidR="00070359" w:rsidRDefault="005443D6" w:rsidP="00A40912">
      <w:pPr>
        <w:pStyle w:val="ListParagraph"/>
        <w:numPr>
          <w:ilvl w:val="0"/>
          <w:numId w:val="27"/>
        </w:numPr>
        <w:spacing w:before="120" w:after="120"/>
        <w:ind w:left="714" w:hanging="357"/>
        <w:jc w:val="both"/>
        <w:rPr>
          <w:lang w:val="en-GB"/>
        </w:rPr>
      </w:pPr>
      <w:r w:rsidRPr="001E7FA8">
        <w:rPr>
          <w:lang w:val="en-GB"/>
        </w:rPr>
        <w:t xml:space="preserve">New paragraph 15.1.2: </w:t>
      </w:r>
      <w:r w:rsidR="00E311FC" w:rsidRPr="001E7FA8">
        <w:rPr>
          <w:lang w:val="en-GB"/>
        </w:rPr>
        <w:t xml:space="preserve">proposal to clarify the understanding of </w:t>
      </w:r>
      <w:r w:rsidR="00164191" w:rsidRPr="001E7FA8">
        <w:rPr>
          <w:lang w:val="en-GB"/>
        </w:rPr>
        <w:t xml:space="preserve">means of vision or awareness </w:t>
      </w:r>
      <w:r w:rsidR="00E311FC" w:rsidRPr="001E7FA8">
        <w:rPr>
          <w:lang w:val="en-GB"/>
        </w:rPr>
        <w:t>functioning when</w:t>
      </w:r>
      <w:r w:rsidR="001E7FA8" w:rsidRPr="001E7FA8">
        <w:rPr>
          <w:lang w:val="en-GB"/>
        </w:rPr>
        <w:t xml:space="preserve"> remote functions are </w:t>
      </w:r>
      <w:r w:rsidR="00E311FC" w:rsidRPr="001E7FA8">
        <w:rPr>
          <w:lang w:val="en-GB"/>
        </w:rPr>
        <w:t>in operation</w:t>
      </w:r>
      <w:r w:rsidR="001E7FA8" w:rsidRPr="001E7FA8">
        <w:rPr>
          <w:lang w:val="en-GB"/>
        </w:rPr>
        <w:t xml:space="preserve">: </w:t>
      </w:r>
      <w:r w:rsidR="00B4483A" w:rsidRPr="001E7FA8">
        <w:rPr>
          <w:lang w:val="en-GB"/>
        </w:rPr>
        <w:t>During remote functions according to UN Regulation No. 79,</w:t>
      </w:r>
      <w:r w:rsidR="00556A23" w:rsidRPr="001E7FA8">
        <w:rPr>
          <w:lang w:val="en-GB"/>
        </w:rPr>
        <w:t xml:space="preserve"> the actuation is made by remote control in close proximity to the vehicle. </w:t>
      </w:r>
      <w:r w:rsidR="008F6C98">
        <w:rPr>
          <w:lang w:val="en-GB"/>
        </w:rPr>
        <w:t>In such conditions</w:t>
      </w:r>
      <w:r w:rsidR="00551072">
        <w:rPr>
          <w:lang w:val="en-GB"/>
        </w:rPr>
        <w:t xml:space="preserve"> the </w:t>
      </w:r>
      <w:r w:rsidR="00551072" w:rsidRPr="001E7FA8">
        <w:rPr>
          <w:lang w:val="en-GB"/>
        </w:rPr>
        <w:t>means of vision or awareness</w:t>
      </w:r>
      <w:r w:rsidR="00551072">
        <w:rPr>
          <w:lang w:val="en-GB"/>
        </w:rPr>
        <w:t xml:space="preserve"> </w:t>
      </w:r>
      <w:r w:rsidR="00AB4EF7">
        <w:rPr>
          <w:lang w:val="en-GB"/>
        </w:rPr>
        <w:t xml:space="preserve">to be provided </w:t>
      </w:r>
      <w:r w:rsidR="00394F74">
        <w:rPr>
          <w:lang w:val="en-GB"/>
        </w:rPr>
        <w:t>a</w:t>
      </w:r>
      <w:r w:rsidR="00AB4EF7">
        <w:rPr>
          <w:lang w:val="en-GB"/>
        </w:rPr>
        <w:t>re not relevant.</w:t>
      </w:r>
    </w:p>
    <w:p w14:paraId="1FCDB6B2" w14:textId="77777777" w:rsidR="00A40912" w:rsidRDefault="00A40912" w:rsidP="00A40912">
      <w:pPr>
        <w:pStyle w:val="ListParagraph"/>
        <w:spacing w:before="120" w:after="120"/>
        <w:ind w:left="714"/>
        <w:jc w:val="both"/>
        <w:rPr>
          <w:lang w:val="en-GB"/>
        </w:rPr>
      </w:pPr>
    </w:p>
    <w:p w14:paraId="2508366D" w14:textId="64390D23" w:rsidR="00A40912" w:rsidRDefault="00AB4EF7" w:rsidP="00A40912">
      <w:pPr>
        <w:pStyle w:val="ListParagraph"/>
        <w:numPr>
          <w:ilvl w:val="0"/>
          <w:numId w:val="27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 xml:space="preserve">Amendment of </w:t>
      </w:r>
      <w:r w:rsidRPr="00AB4EF7">
        <w:rPr>
          <w:lang w:val="en-GB"/>
        </w:rPr>
        <w:t>Annex 9 Paragraph 1.3.3.2</w:t>
      </w:r>
      <w:r>
        <w:rPr>
          <w:lang w:val="en-GB"/>
        </w:rPr>
        <w:t xml:space="preserve">: </w:t>
      </w:r>
      <w:r w:rsidR="00522DD6">
        <w:rPr>
          <w:lang w:val="en-GB"/>
        </w:rPr>
        <w:t xml:space="preserve">vehicle load harmonized with </w:t>
      </w:r>
      <w:r w:rsidR="000F30B1">
        <w:rPr>
          <w:lang w:val="en-GB"/>
        </w:rPr>
        <w:t>UN-R46</w:t>
      </w:r>
      <w:r w:rsidR="00A40912">
        <w:rPr>
          <w:lang w:val="en-GB"/>
        </w:rPr>
        <w:t>.</w:t>
      </w:r>
    </w:p>
    <w:p w14:paraId="26663B32" w14:textId="77777777" w:rsidR="00C800E7" w:rsidRPr="00C800E7" w:rsidRDefault="00C800E7" w:rsidP="00C800E7">
      <w:pPr>
        <w:pStyle w:val="ListParagraph"/>
        <w:rPr>
          <w:lang w:val="en-GB"/>
        </w:rPr>
      </w:pPr>
    </w:p>
    <w:p w14:paraId="7BB9EA80" w14:textId="3B042997" w:rsidR="00C800E7" w:rsidRDefault="00C800E7" w:rsidP="00A40912">
      <w:pPr>
        <w:pStyle w:val="ListParagraph"/>
        <w:numPr>
          <w:ilvl w:val="0"/>
          <w:numId w:val="27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 xml:space="preserve">Amendment of </w:t>
      </w:r>
      <w:r w:rsidRPr="00AB4EF7">
        <w:rPr>
          <w:lang w:val="en-GB"/>
        </w:rPr>
        <w:t xml:space="preserve">Annex 9 Paragraph </w:t>
      </w:r>
      <w:r w:rsidR="00EB3DB2">
        <w:rPr>
          <w:lang w:val="en-GB"/>
        </w:rPr>
        <w:t>2</w:t>
      </w:r>
      <w:r w:rsidRPr="00AB4EF7">
        <w:rPr>
          <w:lang w:val="en-GB"/>
        </w:rPr>
        <w:t>.</w:t>
      </w:r>
      <w:r w:rsidR="00EB3DB2">
        <w:rPr>
          <w:lang w:val="en-GB"/>
        </w:rPr>
        <w:t>1:</w:t>
      </w:r>
      <w:r w:rsidR="00FF076A">
        <w:rPr>
          <w:lang w:val="en-GB"/>
        </w:rPr>
        <w:t xml:space="preserve"> the </w:t>
      </w:r>
      <w:r w:rsidR="0011402F">
        <w:rPr>
          <w:lang w:val="en-GB"/>
        </w:rPr>
        <w:t xml:space="preserve">test </w:t>
      </w:r>
      <w:r w:rsidR="00FC452C">
        <w:rPr>
          <w:lang w:val="en-GB"/>
        </w:rPr>
        <w:t>method will assess the performance of the system when the reverse gear will be selected</w:t>
      </w:r>
      <w:r w:rsidR="00E52226">
        <w:rPr>
          <w:lang w:val="en-GB"/>
        </w:rPr>
        <w:t>/engaged</w:t>
      </w:r>
      <w:r w:rsidR="00FC452C">
        <w:rPr>
          <w:lang w:val="en-GB"/>
        </w:rPr>
        <w:t xml:space="preserve">. </w:t>
      </w:r>
      <w:r w:rsidR="009D0EBB">
        <w:rPr>
          <w:lang w:val="en-GB"/>
        </w:rPr>
        <w:t xml:space="preserve">That is why it was stated in the test conditions that </w:t>
      </w:r>
      <w:r w:rsidR="009D0EBB" w:rsidRPr="004948C1">
        <w:rPr>
          <w:rFonts w:asciiTheme="majorBidi" w:eastAsiaTheme="majorEastAsia" w:hAnsiTheme="majorBidi" w:cstheme="majorBidi"/>
          <w:lang w:val="en-GB" w:eastAsia="ja-JP"/>
        </w:rPr>
        <w:t>the vehicle gear selector</w:t>
      </w:r>
      <w:r w:rsidR="009D0EBB" w:rsidRPr="009D0EBB">
        <w:rPr>
          <w:rFonts w:asciiTheme="majorBidi" w:eastAsiaTheme="majorEastAsia" w:hAnsiTheme="majorBidi" w:cstheme="majorBidi"/>
          <w:lang w:val="en-US" w:eastAsia="ja-JP"/>
        </w:rPr>
        <w:t xml:space="preserve"> </w:t>
      </w:r>
      <w:r w:rsidR="009A2887">
        <w:rPr>
          <w:rFonts w:asciiTheme="majorBidi" w:eastAsiaTheme="majorEastAsia" w:hAnsiTheme="majorBidi" w:cstheme="majorBidi"/>
          <w:lang w:val="en-US" w:eastAsia="ja-JP"/>
        </w:rPr>
        <w:t>is in neutral or in forward gear</w:t>
      </w:r>
      <w:r w:rsidR="00CF389C">
        <w:rPr>
          <w:rFonts w:asciiTheme="majorBidi" w:eastAsiaTheme="majorEastAsia" w:hAnsiTheme="majorBidi" w:cstheme="majorBidi"/>
          <w:lang w:val="en-US" w:eastAsia="ja-JP"/>
        </w:rPr>
        <w:t xml:space="preserve">. But it is also true </w:t>
      </w:r>
      <w:r w:rsidR="007F7D86">
        <w:rPr>
          <w:rFonts w:asciiTheme="majorBidi" w:eastAsiaTheme="majorEastAsia" w:hAnsiTheme="majorBidi" w:cstheme="majorBidi"/>
          <w:lang w:val="en-US" w:eastAsia="ja-JP"/>
        </w:rPr>
        <w:t>for</w:t>
      </w:r>
      <w:r w:rsidR="009A2887">
        <w:rPr>
          <w:rFonts w:asciiTheme="majorBidi" w:eastAsiaTheme="majorEastAsia" w:hAnsiTheme="majorBidi" w:cstheme="majorBidi"/>
          <w:lang w:val="en-US" w:eastAsia="ja-JP"/>
        </w:rPr>
        <w:t xml:space="preserve"> </w:t>
      </w:r>
      <w:r w:rsidR="004423B3">
        <w:rPr>
          <w:rFonts w:asciiTheme="majorBidi" w:eastAsiaTheme="majorEastAsia" w:hAnsiTheme="majorBidi" w:cstheme="majorBidi"/>
          <w:lang w:val="en-US" w:eastAsia="ja-JP"/>
        </w:rPr>
        <w:t>a</w:t>
      </w:r>
      <w:r w:rsidR="009A2887">
        <w:rPr>
          <w:rFonts w:asciiTheme="majorBidi" w:eastAsiaTheme="majorEastAsia" w:hAnsiTheme="majorBidi" w:cstheme="majorBidi"/>
          <w:lang w:val="en-US" w:eastAsia="ja-JP"/>
        </w:rPr>
        <w:t xml:space="preserve"> </w:t>
      </w:r>
      <w:r w:rsidR="004423B3">
        <w:rPr>
          <w:rFonts w:asciiTheme="majorBidi" w:eastAsiaTheme="majorEastAsia" w:hAnsiTheme="majorBidi" w:cstheme="majorBidi"/>
          <w:lang w:val="en-US" w:eastAsia="ja-JP"/>
        </w:rPr>
        <w:t>position that is not the reverse gear</w:t>
      </w:r>
      <w:r w:rsidR="00CF389C">
        <w:rPr>
          <w:rFonts w:asciiTheme="majorBidi" w:eastAsiaTheme="majorEastAsia" w:hAnsiTheme="majorBidi" w:cstheme="majorBidi"/>
          <w:lang w:val="en-US" w:eastAsia="ja-JP"/>
        </w:rPr>
        <w:t>.</w:t>
      </w:r>
      <w:r w:rsidR="00E52226">
        <w:rPr>
          <w:lang w:val="en-GB"/>
        </w:rPr>
        <w:t xml:space="preserve"> </w:t>
      </w:r>
      <w:r w:rsidR="00FC452C">
        <w:rPr>
          <w:lang w:val="en-GB"/>
        </w:rPr>
        <w:t xml:space="preserve"> </w:t>
      </w:r>
      <w:r w:rsidR="0011402F">
        <w:rPr>
          <w:lang w:val="en-GB"/>
        </w:rPr>
        <w:t xml:space="preserve"> </w:t>
      </w:r>
      <w:r w:rsidR="00081E57">
        <w:rPr>
          <w:lang w:val="en-GB"/>
        </w:rPr>
        <w:t xml:space="preserve"> </w:t>
      </w:r>
      <w:r w:rsidR="00FF076A">
        <w:rPr>
          <w:lang w:val="en-GB"/>
        </w:rPr>
        <w:t xml:space="preserve"> </w:t>
      </w:r>
    </w:p>
    <w:p w14:paraId="3E40749D" w14:textId="77777777" w:rsidR="0004289E" w:rsidRPr="0004289E" w:rsidRDefault="0004289E" w:rsidP="0004289E">
      <w:pPr>
        <w:pStyle w:val="ListParagraph"/>
        <w:spacing w:before="120" w:after="120"/>
        <w:ind w:left="714"/>
        <w:jc w:val="both"/>
        <w:rPr>
          <w:lang w:val="en-GB"/>
        </w:rPr>
      </w:pPr>
    </w:p>
    <w:p w14:paraId="488D9754" w14:textId="663AAEEA" w:rsidR="000F30B1" w:rsidRDefault="00A40912" w:rsidP="00A40912">
      <w:pPr>
        <w:pStyle w:val="ListParagraph"/>
        <w:numPr>
          <w:ilvl w:val="0"/>
          <w:numId w:val="27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 xml:space="preserve">Amendment of </w:t>
      </w:r>
      <w:r w:rsidRPr="00AB4EF7">
        <w:rPr>
          <w:lang w:val="en-GB"/>
        </w:rPr>
        <w:t>Annex 9 Paragraph</w:t>
      </w:r>
      <w:r w:rsidR="0004289E">
        <w:rPr>
          <w:lang w:val="en-GB"/>
        </w:rPr>
        <w:t xml:space="preserve"> 3.2.: </w:t>
      </w:r>
      <w:r w:rsidR="0004289E" w:rsidRPr="0004289E">
        <w:rPr>
          <w:lang w:val="en-GB"/>
        </w:rPr>
        <w:t>Annex 9 - §3 defines the methodology to measure the object size shown in the monitor</w:t>
      </w:r>
      <w:r w:rsidR="00021B07">
        <w:rPr>
          <w:lang w:val="en-GB"/>
        </w:rPr>
        <w:t xml:space="preserve">. </w:t>
      </w:r>
      <w:r w:rsidR="002F74F5">
        <w:rPr>
          <w:lang w:val="en-GB"/>
        </w:rPr>
        <w:t>The coloured band is not defined</w:t>
      </w:r>
      <w:r w:rsidR="00274516">
        <w:rPr>
          <w:lang w:val="en-GB"/>
        </w:rPr>
        <w:t xml:space="preserve"> in the regulation, is not needed to specify the requirement</w:t>
      </w:r>
      <w:r w:rsidR="00432C80">
        <w:rPr>
          <w:lang w:val="en-GB"/>
        </w:rPr>
        <w:t>,</w:t>
      </w:r>
      <w:r w:rsidR="00517632">
        <w:rPr>
          <w:lang w:val="en-GB"/>
        </w:rPr>
        <w:t xml:space="preserve"> and </w:t>
      </w:r>
      <w:r w:rsidR="00432C80">
        <w:rPr>
          <w:lang w:val="en-GB"/>
        </w:rPr>
        <w:t xml:space="preserve">may be confused with the </w:t>
      </w:r>
      <w:r w:rsidR="00432C80" w:rsidRPr="00432C80">
        <w:rPr>
          <w:lang w:val="en-GB"/>
        </w:rPr>
        <w:t>painted patch used to check the visibility of the poles in the first row</w:t>
      </w:r>
      <w:r w:rsidR="00517632">
        <w:rPr>
          <w:lang w:val="en-GB"/>
        </w:rPr>
        <w:t>. For</w:t>
      </w:r>
      <w:r w:rsidR="00BF19CA">
        <w:rPr>
          <w:lang w:val="en-GB"/>
        </w:rPr>
        <w:t xml:space="preserve"> improved</w:t>
      </w:r>
      <w:r w:rsidR="00055F09">
        <w:rPr>
          <w:lang w:val="en-GB"/>
        </w:rPr>
        <w:t xml:space="preserve"> clarity, we propose </w:t>
      </w:r>
      <w:r w:rsidR="002B4589">
        <w:rPr>
          <w:lang w:val="en-GB"/>
        </w:rPr>
        <w:t xml:space="preserve">to </w:t>
      </w:r>
      <w:r w:rsidR="00055F09">
        <w:rPr>
          <w:lang w:val="en-GB"/>
        </w:rPr>
        <w:t>delet</w:t>
      </w:r>
      <w:r w:rsidR="002B4589">
        <w:rPr>
          <w:lang w:val="en-GB"/>
        </w:rPr>
        <w:t>e</w:t>
      </w:r>
      <w:r w:rsidR="00055F09">
        <w:rPr>
          <w:lang w:val="en-GB"/>
        </w:rPr>
        <w:t xml:space="preserve"> such a reference.</w:t>
      </w:r>
    </w:p>
    <w:p w14:paraId="72FFCD91" w14:textId="77777777" w:rsidR="00514163" w:rsidRPr="00514163" w:rsidRDefault="00514163" w:rsidP="00514163">
      <w:pPr>
        <w:pStyle w:val="ListParagraph"/>
        <w:rPr>
          <w:lang w:val="en-GB"/>
        </w:rPr>
      </w:pPr>
    </w:p>
    <w:p w14:paraId="2018D067" w14:textId="5068DF7E" w:rsidR="00514163" w:rsidRPr="001E7FA8" w:rsidRDefault="00514163" w:rsidP="00A40912">
      <w:pPr>
        <w:pStyle w:val="ListParagraph"/>
        <w:numPr>
          <w:ilvl w:val="0"/>
          <w:numId w:val="27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 xml:space="preserve">Amendment of </w:t>
      </w:r>
      <w:r w:rsidRPr="00AB4EF7">
        <w:rPr>
          <w:lang w:val="en-GB"/>
        </w:rPr>
        <w:t xml:space="preserve">Annex </w:t>
      </w:r>
      <w:r w:rsidR="00E968FF">
        <w:rPr>
          <w:lang w:val="en-GB"/>
        </w:rPr>
        <w:t>10</w:t>
      </w:r>
      <w:r w:rsidRPr="00AB4EF7">
        <w:rPr>
          <w:lang w:val="en-GB"/>
        </w:rPr>
        <w:t xml:space="preserve"> Paragraph</w:t>
      </w:r>
      <w:r>
        <w:rPr>
          <w:lang w:val="en-GB"/>
        </w:rPr>
        <w:t xml:space="preserve"> </w:t>
      </w:r>
      <w:r w:rsidR="00E968FF">
        <w:rPr>
          <w:lang w:val="en-GB"/>
        </w:rPr>
        <w:t xml:space="preserve">1.: </w:t>
      </w:r>
      <w:r w:rsidR="00196EC5">
        <w:rPr>
          <w:lang w:val="en-GB"/>
        </w:rPr>
        <w:t xml:space="preserve">Annex 10 describes the test method to be used to assess the </w:t>
      </w:r>
      <w:r w:rsidR="000B0924">
        <w:rPr>
          <w:lang w:val="en-GB"/>
        </w:rPr>
        <w:t>performance of the detection system. In the annex 10, the</w:t>
      </w:r>
      <w:r w:rsidR="00373CB8">
        <w:rPr>
          <w:lang w:val="en-GB"/>
        </w:rPr>
        <w:t xml:space="preserve">re is no test </w:t>
      </w:r>
      <w:r w:rsidR="00C222E5">
        <w:rPr>
          <w:lang w:val="en-GB"/>
        </w:rPr>
        <w:t>with</w:t>
      </w:r>
      <w:r w:rsidR="00373CB8">
        <w:rPr>
          <w:lang w:val="en-GB"/>
        </w:rPr>
        <w:t xml:space="preserve"> regard to the type of signal</w:t>
      </w:r>
      <w:r w:rsidR="007569B9">
        <w:rPr>
          <w:lang w:val="en-GB"/>
        </w:rPr>
        <w:t>s</w:t>
      </w:r>
      <w:r w:rsidR="00373CB8">
        <w:rPr>
          <w:lang w:val="en-GB"/>
        </w:rPr>
        <w:t xml:space="preserve"> used by the detection system. </w:t>
      </w:r>
      <w:r w:rsidRPr="00514163">
        <w:rPr>
          <w:lang w:val="en-GB"/>
        </w:rPr>
        <w:t xml:space="preserve">Therefore, </w:t>
      </w:r>
      <w:r w:rsidR="00A44034">
        <w:rPr>
          <w:lang w:val="en-GB"/>
        </w:rPr>
        <w:t xml:space="preserve">limiting the test to the </w:t>
      </w:r>
      <w:r w:rsidR="00B26E46">
        <w:rPr>
          <w:lang w:val="en-GB"/>
        </w:rPr>
        <w:t>audible warning system</w:t>
      </w:r>
      <w:r w:rsidR="00333B5D">
        <w:rPr>
          <w:lang w:val="en-GB"/>
        </w:rPr>
        <w:t xml:space="preserve"> is too restrictive</w:t>
      </w:r>
      <w:r w:rsidR="007569B9">
        <w:rPr>
          <w:lang w:val="en-GB"/>
        </w:rPr>
        <w:t xml:space="preserve"> and not relevant</w:t>
      </w:r>
      <w:r w:rsidR="00EB3DBF">
        <w:rPr>
          <w:lang w:val="en-GB"/>
        </w:rPr>
        <w:t>. The test</w:t>
      </w:r>
      <w:r w:rsidR="00A44034">
        <w:rPr>
          <w:lang w:val="en-GB"/>
        </w:rPr>
        <w:t xml:space="preserve"> should</w:t>
      </w:r>
      <w:r w:rsidR="00EB3DBF">
        <w:rPr>
          <w:lang w:val="en-GB"/>
        </w:rPr>
        <w:t xml:space="preserve"> be performed </w:t>
      </w:r>
      <w:r w:rsidR="00BF3EE7">
        <w:rPr>
          <w:lang w:val="en-GB"/>
        </w:rPr>
        <w:t>on</w:t>
      </w:r>
      <w:r w:rsidR="00EB3DBF">
        <w:rPr>
          <w:lang w:val="en-GB"/>
        </w:rPr>
        <w:t xml:space="preserve"> detec</w:t>
      </w:r>
      <w:r w:rsidR="00BF3EE7">
        <w:rPr>
          <w:lang w:val="en-GB"/>
        </w:rPr>
        <w:t>t</w:t>
      </w:r>
      <w:r w:rsidR="00EB3DBF">
        <w:rPr>
          <w:lang w:val="en-GB"/>
        </w:rPr>
        <w:t xml:space="preserve">ion </w:t>
      </w:r>
      <w:r w:rsidR="009F6C7D">
        <w:rPr>
          <w:lang w:val="en-GB"/>
        </w:rPr>
        <w:t>systems.</w:t>
      </w:r>
    </w:p>
    <w:p w14:paraId="7A1AFD43" w14:textId="77777777" w:rsidR="00E11855" w:rsidRPr="00224548" w:rsidRDefault="00E11855" w:rsidP="00A66B80">
      <w:pPr>
        <w:jc w:val="both"/>
        <w:rPr>
          <w:lang w:val="en-GB"/>
        </w:rPr>
      </w:pPr>
    </w:p>
    <w:p w14:paraId="175E185C" w14:textId="2E1DB127" w:rsidR="00626C7C" w:rsidRPr="00224548" w:rsidRDefault="00A66B80" w:rsidP="00A66B80">
      <w:pPr>
        <w:spacing w:line="240" w:lineRule="atLeast"/>
        <w:jc w:val="center"/>
        <w:rPr>
          <w:lang w:val="en-GB" w:eastAsia="en-US"/>
        </w:rPr>
      </w:pPr>
      <w:r w:rsidRPr="00224548">
        <w:rPr>
          <w:lang w:val="en-GB" w:eastAsia="en-US"/>
        </w:rPr>
        <w:t>______________</w:t>
      </w:r>
    </w:p>
    <w:sectPr w:rsidR="00626C7C" w:rsidRPr="00224548" w:rsidSect="00A73F4C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 w:code="9"/>
      <w:pgMar w:top="1134" w:right="1699" w:bottom="1135" w:left="1701" w:header="567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03643" w14:textId="77777777" w:rsidR="00A40267" w:rsidRDefault="00A40267">
      <w:r>
        <w:separator/>
      </w:r>
    </w:p>
  </w:endnote>
  <w:endnote w:type="continuationSeparator" w:id="0">
    <w:p w14:paraId="01EDE705" w14:textId="77777777" w:rsidR="00A40267" w:rsidRDefault="00A4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8000" w14:textId="60EE303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8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048F" w14:textId="77777777" w:rsidR="00A40267" w:rsidRDefault="00A40267">
      <w:r>
        <w:separator/>
      </w:r>
    </w:p>
  </w:footnote>
  <w:footnote w:type="continuationSeparator" w:id="0">
    <w:p w14:paraId="17B1468F" w14:textId="77777777" w:rsidR="00A40267" w:rsidRDefault="00A4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7253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Ind w:w="-142" w:type="dxa"/>
      <w:tblLook w:val="0000" w:firstRow="0" w:lastRow="0" w:firstColumn="0" w:lastColumn="0" w:noHBand="0" w:noVBand="0"/>
    </w:tblPr>
    <w:tblGrid>
      <w:gridCol w:w="4962"/>
      <w:gridCol w:w="3827"/>
    </w:tblGrid>
    <w:tr w:rsidR="00A66B80" w:rsidRPr="00F1774C" w14:paraId="035BBCB7" w14:textId="77777777" w:rsidTr="00E963B6">
      <w:tc>
        <w:tcPr>
          <w:tcW w:w="4962" w:type="dxa"/>
        </w:tcPr>
        <w:p w14:paraId="3AAF3D93" w14:textId="2E3D4931" w:rsidR="00A66B80" w:rsidRPr="00A95A96" w:rsidRDefault="00E85CDF" w:rsidP="004D4666">
          <w:pPr>
            <w:pStyle w:val="Header"/>
            <w:rPr>
              <w:sz w:val="20"/>
              <w:szCs w:val="20"/>
              <w:lang w:val="en-GB"/>
            </w:rPr>
          </w:pPr>
          <w:r w:rsidRPr="00E85CDF">
            <w:rPr>
              <w:sz w:val="20"/>
              <w:szCs w:val="20"/>
              <w:lang w:val="en-GB"/>
            </w:rPr>
            <w:t>Submitted by the Informal Working Group on Awareness of Vulnerable Road Users Proximity</w:t>
          </w:r>
        </w:p>
      </w:tc>
      <w:tc>
        <w:tcPr>
          <w:tcW w:w="3827" w:type="dxa"/>
        </w:tcPr>
        <w:p w14:paraId="6FD9F1D0" w14:textId="1EC8C7B1" w:rsidR="00A66B80" w:rsidRPr="00A95A96" w:rsidRDefault="00A66B80" w:rsidP="00E25DDA">
          <w:pPr>
            <w:ind w:left="30"/>
            <w:jc w:val="right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</w:t>
          </w:r>
          <w:r w:rsidR="00B217A8">
            <w:rPr>
              <w:b/>
              <w:bCs/>
              <w:sz w:val="20"/>
              <w:szCs w:val="20"/>
              <w:lang w:val="en-GB"/>
            </w:rPr>
            <w:t>SG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B217A8">
            <w:rPr>
              <w:b/>
              <w:bCs/>
              <w:sz w:val="20"/>
              <w:szCs w:val="20"/>
              <w:lang w:val="en-GB"/>
            </w:rPr>
            <w:t>1</w:t>
          </w:r>
          <w:r w:rsidR="00E25DDA">
            <w:rPr>
              <w:b/>
              <w:bCs/>
              <w:sz w:val="20"/>
              <w:szCs w:val="20"/>
              <w:lang w:val="en-GB"/>
            </w:rPr>
            <w:t>21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4948C1">
            <w:rPr>
              <w:b/>
              <w:bCs/>
              <w:sz w:val="20"/>
              <w:szCs w:val="20"/>
              <w:lang w:val="en-GB"/>
            </w:rPr>
            <w:t>08</w:t>
          </w:r>
        </w:p>
        <w:p w14:paraId="0E2D8533" w14:textId="124461F8" w:rsidR="00A66B80" w:rsidRPr="00A95A96" w:rsidRDefault="00A66B80" w:rsidP="003B5622">
          <w:pPr>
            <w:pStyle w:val="Header"/>
            <w:ind w:left="742"/>
            <w:jc w:val="right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</w:t>
          </w:r>
          <w:r w:rsidR="00B217A8">
            <w:rPr>
              <w:sz w:val="20"/>
              <w:szCs w:val="20"/>
              <w:lang w:val="en-GB"/>
            </w:rPr>
            <w:t>1</w:t>
          </w:r>
          <w:r w:rsidR="00E25DDA">
            <w:rPr>
              <w:sz w:val="20"/>
              <w:szCs w:val="20"/>
              <w:lang w:val="en-GB"/>
            </w:rPr>
            <w:t>21st</w:t>
          </w:r>
          <w:r w:rsidRPr="00A95A96">
            <w:rPr>
              <w:sz w:val="20"/>
              <w:szCs w:val="20"/>
              <w:lang w:val="en-GB"/>
            </w:rPr>
            <w:t xml:space="preserve"> GR</w:t>
          </w:r>
          <w:r w:rsidR="00B217A8">
            <w:rPr>
              <w:sz w:val="20"/>
              <w:szCs w:val="20"/>
              <w:lang w:val="en-GB"/>
            </w:rPr>
            <w:t>SG</w:t>
          </w:r>
          <w:r w:rsidRPr="00A95A96">
            <w:rPr>
              <w:sz w:val="20"/>
              <w:szCs w:val="20"/>
              <w:lang w:val="en-GB"/>
            </w:rPr>
            <w:t xml:space="preserve">, </w:t>
          </w:r>
          <w:r w:rsidR="00E25DDA">
            <w:rPr>
              <w:sz w:val="20"/>
              <w:szCs w:val="20"/>
              <w:lang w:val="en-GB"/>
            </w:rPr>
            <w:t>12</w:t>
          </w:r>
          <w:r w:rsidR="00481FD0">
            <w:rPr>
              <w:sz w:val="20"/>
              <w:szCs w:val="20"/>
              <w:lang w:val="en-GB"/>
            </w:rPr>
            <w:t>-</w:t>
          </w:r>
          <w:r w:rsidR="00E25DDA">
            <w:rPr>
              <w:sz w:val="20"/>
              <w:szCs w:val="20"/>
              <w:lang w:val="en-GB"/>
            </w:rPr>
            <w:t>16</w:t>
          </w:r>
          <w:r w:rsidR="00481FD0">
            <w:rPr>
              <w:sz w:val="20"/>
              <w:szCs w:val="20"/>
              <w:lang w:val="en-GB"/>
            </w:rPr>
            <w:t xml:space="preserve"> </w:t>
          </w:r>
          <w:r w:rsidR="00E25DDA">
            <w:rPr>
              <w:sz w:val="20"/>
              <w:szCs w:val="20"/>
              <w:lang w:val="en-GB"/>
            </w:rPr>
            <w:t>April</w:t>
          </w:r>
          <w:r w:rsidR="002B158A">
            <w:rPr>
              <w:sz w:val="20"/>
              <w:szCs w:val="20"/>
              <w:lang w:val="en-GB"/>
            </w:rPr>
            <w:t xml:space="preserve"> 202</w:t>
          </w:r>
          <w:r w:rsidR="00E25DDA">
            <w:rPr>
              <w:sz w:val="20"/>
              <w:szCs w:val="20"/>
              <w:lang w:val="en-GB"/>
            </w:rPr>
            <w:t>1</w:t>
          </w:r>
          <w:r w:rsidR="007B46FB">
            <w:rPr>
              <w:sz w:val="20"/>
              <w:szCs w:val="20"/>
              <w:lang w:val="en-GB"/>
            </w:rPr>
            <w:t xml:space="preserve">, </w:t>
          </w:r>
          <w:r w:rsidR="003B5622">
            <w:rPr>
              <w:sz w:val="20"/>
              <w:szCs w:val="20"/>
              <w:lang w:val="en-GB"/>
            </w:rPr>
            <w:br/>
          </w:r>
          <w:r w:rsidRPr="00A95A96">
            <w:rPr>
              <w:sz w:val="20"/>
              <w:szCs w:val="20"/>
              <w:lang w:val="en-GB"/>
            </w:rPr>
            <w:t xml:space="preserve">Agenda item </w:t>
          </w:r>
          <w:r w:rsidR="009C2A96">
            <w:rPr>
              <w:sz w:val="20"/>
              <w:szCs w:val="20"/>
              <w:lang w:val="en-GB"/>
            </w:rPr>
            <w:t>4 (</w:t>
          </w:r>
          <w:r w:rsidR="00DF5872">
            <w:rPr>
              <w:sz w:val="20"/>
              <w:szCs w:val="20"/>
              <w:lang w:val="en-GB"/>
            </w:rPr>
            <w:t>c</w:t>
          </w:r>
          <w:r w:rsidR="009C2A96">
            <w:rPr>
              <w:sz w:val="20"/>
              <w:szCs w:val="20"/>
              <w:lang w:val="en-GB"/>
            </w:rPr>
            <w:t>)</w:t>
          </w:r>
          <w:r w:rsidRPr="00A95A96">
            <w:rPr>
              <w:sz w:val="20"/>
              <w:szCs w:val="20"/>
              <w:lang w:val="en-GB"/>
            </w:rPr>
            <w:t>)</w:t>
          </w:r>
        </w:p>
      </w:tc>
    </w:tr>
  </w:tbl>
  <w:p w14:paraId="7C4F8D6A" w14:textId="77777777" w:rsidR="00A66B80" w:rsidRPr="003B5622" w:rsidRDefault="00A66B8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8D5D32"/>
    <w:multiLevelType w:val="hybridMultilevel"/>
    <w:tmpl w:val="0E0E9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0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6"/>
  </w:num>
  <w:num w:numId="6">
    <w:abstractNumId w:val="4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5"/>
  </w:num>
  <w:num w:numId="13">
    <w:abstractNumId w:val="3"/>
  </w:num>
  <w:num w:numId="14">
    <w:abstractNumId w:val="23"/>
  </w:num>
  <w:num w:numId="15">
    <w:abstractNumId w:val="18"/>
  </w:num>
  <w:num w:numId="16">
    <w:abstractNumId w:val="21"/>
  </w:num>
  <w:num w:numId="17">
    <w:abstractNumId w:val="19"/>
  </w:num>
  <w:num w:numId="18">
    <w:abstractNumId w:val="12"/>
  </w:num>
  <w:num w:numId="19">
    <w:abstractNumId w:val="17"/>
  </w:num>
  <w:num w:numId="20">
    <w:abstractNumId w:val="22"/>
  </w:num>
  <w:num w:numId="21">
    <w:abstractNumId w:val="11"/>
  </w:num>
  <w:num w:numId="22">
    <w:abstractNumId w:val="9"/>
  </w:num>
  <w:num w:numId="23">
    <w:abstractNumId w:val="10"/>
  </w:num>
  <w:num w:numId="24">
    <w:abstractNumId w:val="24"/>
  </w:num>
  <w:num w:numId="25">
    <w:abstractNumId w:val="25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06FA6"/>
    <w:rsid w:val="00011099"/>
    <w:rsid w:val="00014281"/>
    <w:rsid w:val="00017601"/>
    <w:rsid w:val="00021107"/>
    <w:rsid w:val="000216BE"/>
    <w:rsid w:val="00021B07"/>
    <w:rsid w:val="000220CD"/>
    <w:rsid w:val="000228DB"/>
    <w:rsid w:val="00027221"/>
    <w:rsid w:val="00036291"/>
    <w:rsid w:val="000369BF"/>
    <w:rsid w:val="000421E4"/>
    <w:rsid w:val="0004289E"/>
    <w:rsid w:val="0004346D"/>
    <w:rsid w:val="00046AFC"/>
    <w:rsid w:val="00052E5C"/>
    <w:rsid w:val="00053FEA"/>
    <w:rsid w:val="00055F09"/>
    <w:rsid w:val="000602DD"/>
    <w:rsid w:val="00060789"/>
    <w:rsid w:val="000614B9"/>
    <w:rsid w:val="00065399"/>
    <w:rsid w:val="000657AB"/>
    <w:rsid w:val="00070359"/>
    <w:rsid w:val="0007343F"/>
    <w:rsid w:val="00073D36"/>
    <w:rsid w:val="0007734E"/>
    <w:rsid w:val="00081149"/>
    <w:rsid w:val="000816D1"/>
    <w:rsid w:val="00081E4F"/>
    <w:rsid w:val="00081E57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0924"/>
    <w:rsid w:val="000B16DF"/>
    <w:rsid w:val="000B5886"/>
    <w:rsid w:val="000B61D8"/>
    <w:rsid w:val="000C0CD6"/>
    <w:rsid w:val="000C26A0"/>
    <w:rsid w:val="000C34B2"/>
    <w:rsid w:val="000C3AC7"/>
    <w:rsid w:val="000C4826"/>
    <w:rsid w:val="000C690D"/>
    <w:rsid w:val="000C717B"/>
    <w:rsid w:val="000C75C9"/>
    <w:rsid w:val="000D3C09"/>
    <w:rsid w:val="000D4DC2"/>
    <w:rsid w:val="000D6C0A"/>
    <w:rsid w:val="000E15F6"/>
    <w:rsid w:val="000E4CC4"/>
    <w:rsid w:val="000E6D9C"/>
    <w:rsid w:val="000F1E85"/>
    <w:rsid w:val="000F30B1"/>
    <w:rsid w:val="000F4E58"/>
    <w:rsid w:val="000F791C"/>
    <w:rsid w:val="0010075D"/>
    <w:rsid w:val="00101D02"/>
    <w:rsid w:val="00105FB2"/>
    <w:rsid w:val="001078B6"/>
    <w:rsid w:val="001111C3"/>
    <w:rsid w:val="0011402F"/>
    <w:rsid w:val="0012023F"/>
    <w:rsid w:val="00123098"/>
    <w:rsid w:val="00125426"/>
    <w:rsid w:val="001322AE"/>
    <w:rsid w:val="0013336B"/>
    <w:rsid w:val="00136437"/>
    <w:rsid w:val="00137ACC"/>
    <w:rsid w:val="00140B59"/>
    <w:rsid w:val="00144004"/>
    <w:rsid w:val="00147968"/>
    <w:rsid w:val="001512A0"/>
    <w:rsid w:val="00152788"/>
    <w:rsid w:val="00155851"/>
    <w:rsid w:val="00162435"/>
    <w:rsid w:val="00164191"/>
    <w:rsid w:val="00170088"/>
    <w:rsid w:val="00170411"/>
    <w:rsid w:val="00182285"/>
    <w:rsid w:val="001841EC"/>
    <w:rsid w:val="001848B1"/>
    <w:rsid w:val="0018542A"/>
    <w:rsid w:val="00193FC5"/>
    <w:rsid w:val="00194951"/>
    <w:rsid w:val="00196EC5"/>
    <w:rsid w:val="00197771"/>
    <w:rsid w:val="0019781F"/>
    <w:rsid w:val="001A56E1"/>
    <w:rsid w:val="001B02CA"/>
    <w:rsid w:val="001B3CC4"/>
    <w:rsid w:val="001B7582"/>
    <w:rsid w:val="001B75B6"/>
    <w:rsid w:val="001C1015"/>
    <w:rsid w:val="001D131D"/>
    <w:rsid w:val="001D2149"/>
    <w:rsid w:val="001D2E01"/>
    <w:rsid w:val="001E0059"/>
    <w:rsid w:val="001E1A51"/>
    <w:rsid w:val="001E38C7"/>
    <w:rsid w:val="001E3F85"/>
    <w:rsid w:val="001E56AA"/>
    <w:rsid w:val="001E653E"/>
    <w:rsid w:val="001E7FA8"/>
    <w:rsid w:val="00206E17"/>
    <w:rsid w:val="00212202"/>
    <w:rsid w:val="0022125F"/>
    <w:rsid w:val="00224548"/>
    <w:rsid w:val="00224D5A"/>
    <w:rsid w:val="002277BD"/>
    <w:rsid w:val="00230E7E"/>
    <w:rsid w:val="00232C41"/>
    <w:rsid w:val="00232C46"/>
    <w:rsid w:val="00233D81"/>
    <w:rsid w:val="00241047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3CE2"/>
    <w:rsid w:val="00265267"/>
    <w:rsid w:val="00270D0F"/>
    <w:rsid w:val="00271017"/>
    <w:rsid w:val="00271897"/>
    <w:rsid w:val="00274516"/>
    <w:rsid w:val="00276892"/>
    <w:rsid w:val="00281F58"/>
    <w:rsid w:val="002852DE"/>
    <w:rsid w:val="002A035D"/>
    <w:rsid w:val="002A0AF1"/>
    <w:rsid w:val="002A2C3B"/>
    <w:rsid w:val="002A4B07"/>
    <w:rsid w:val="002A5DB5"/>
    <w:rsid w:val="002A65C7"/>
    <w:rsid w:val="002A6C04"/>
    <w:rsid w:val="002A6F4C"/>
    <w:rsid w:val="002B10F9"/>
    <w:rsid w:val="002B158A"/>
    <w:rsid w:val="002B1665"/>
    <w:rsid w:val="002B4589"/>
    <w:rsid w:val="002B4EBC"/>
    <w:rsid w:val="002C3A4E"/>
    <w:rsid w:val="002C4B89"/>
    <w:rsid w:val="002C5CD4"/>
    <w:rsid w:val="002D290D"/>
    <w:rsid w:val="002D5863"/>
    <w:rsid w:val="002E32FD"/>
    <w:rsid w:val="002E3657"/>
    <w:rsid w:val="002E3D9C"/>
    <w:rsid w:val="002E46EB"/>
    <w:rsid w:val="002F0049"/>
    <w:rsid w:val="002F68DB"/>
    <w:rsid w:val="002F6A73"/>
    <w:rsid w:val="002F74F5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33B5D"/>
    <w:rsid w:val="0033676B"/>
    <w:rsid w:val="003405C0"/>
    <w:rsid w:val="0034260D"/>
    <w:rsid w:val="003434C2"/>
    <w:rsid w:val="00347B0D"/>
    <w:rsid w:val="00347CEC"/>
    <w:rsid w:val="00351B21"/>
    <w:rsid w:val="00352433"/>
    <w:rsid w:val="003560DB"/>
    <w:rsid w:val="00361528"/>
    <w:rsid w:val="0036195F"/>
    <w:rsid w:val="00364A84"/>
    <w:rsid w:val="00366467"/>
    <w:rsid w:val="003670ED"/>
    <w:rsid w:val="00372D63"/>
    <w:rsid w:val="00373CB8"/>
    <w:rsid w:val="00374B18"/>
    <w:rsid w:val="00375080"/>
    <w:rsid w:val="00394F74"/>
    <w:rsid w:val="003970A5"/>
    <w:rsid w:val="003A089F"/>
    <w:rsid w:val="003A1AE8"/>
    <w:rsid w:val="003B16EA"/>
    <w:rsid w:val="003B3712"/>
    <w:rsid w:val="003B562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07B8C"/>
    <w:rsid w:val="00411359"/>
    <w:rsid w:val="004129B6"/>
    <w:rsid w:val="00415C22"/>
    <w:rsid w:val="00416394"/>
    <w:rsid w:val="004163FF"/>
    <w:rsid w:val="004173B9"/>
    <w:rsid w:val="00417DDC"/>
    <w:rsid w:val="00420DD1"/>
    <w:rsid w:val="00423762"/>
    <w:rsid w:val="004239A9"/>
    <w:rsid w:val="0042492E"/>
    <w:rsid w:val="00432C80"/>
    <w:rsid w:val="00432CC6"/>
    <w:rsid w:val="0043429D"/>
    <w:rsid w:val="00437575"/>
    <w:rsid w:val="00437B2F"/>
    <w:rsid w:val="004418FB"/>
    <w:rsid w:val="00441C95"/>
    <w:rsid w:val="004423B3"/>
    <w:rsid w:val="00444B6B"/>
    <w:rsid w:val="00444D70"/>
    <w:rsid w:val="00444F03"/>
    <w:rsid w:val="0044709F"/>
    <w:rsid w:val="004474B8"/>
    <w:rsid w:val="004504AC"/>
    <w:rsid w:val="00452EAA"/>
    <w:rsid w:val="00456EB7"/>
    <w:rsid w:val="004637F5"/>
    <w:rsid w:val="00475961"/>
    <w:rsid w:val="00481FA0"/>
    <w:rsid w:val="00481FD0"/>
    <w:rsid w:val="00482A16"/>
    <w:rsid w:val="00486322"/>
    <w:rsid w:val="00487629"/>
    <w:rsid w:val="0049049B"/>
    <w:rsid w:val="004911B5"/>
    <w:rsid w:val="00491659"/>
    <w:rsid w:val="00493048"/>
    <w:rsid w:val="004948C1"/>
    <w:rsid w:val="00495E43"/>
    <w:rsid w:val="0049742A"/>
    <w:rsid w:val="004A272B"/>
    <w:rsid w:val="004A7A6D"/>
    <w:rsid w:val="004B18C3"/>
    <w:rsid w:val="004B252D"/>
    <w:rsid w:val="004C1309"/>
    <w:rsid w:val="004C6990"/>
    <w:rsid w:val="004D42D1"/>
    <w:rsid w:val="004D4666"/>
    <w:rsid w:val="004E0AC8"/>
    <w:rsid w:val="004E0E53"/>
    <w:rsid w:val="004F506D"/>
    <w:rsid w:val="004F6610"/>
    <w:rsid w:val="005102B6"/>
    <w:rsid w:val="0051363A"/>
    <w:rsid w:val="00513862"/>
    <w:rsid w:val="00514163"/>
    <w:rsid w:val="00515E4C"/>
    <w:rsid w:val="00516926"/>
    <w:rsid w:val="005169D0"/>
    <w:rsid w:val="00517632"/>
    <w:rsid w:val="00522DD6"/>
    <w:rsid w:val="005239CF"/>
    <w:rsid w:val="005250E7"/>
    <w:rsid w:val="0052790F"/>
    <w:rsid w:val="00527D41"/>
    <w:rsid w:val="00532C80"/>
    <w:rsid w:val="005338B6"/>
    <w:rsid w:val="00534213"/>
    <w:rsid w:val="00534329"/>
    <w:rsid w:val="00534DB9"/>
    <w:rsid w:val="005417DF"/>
    <w:rsid w:val="005443D6"/>
    <w:rsid w:val="00551072"/>
    <w:rsid w:val="005527A2"/>
    <w:rsid w:val="00556A23"/>
    <w:rsid w:val="00557BF6"/>
    <w:rsid w:val="005622E6"/>
    <w:rsid w:val="00562E89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87403"/>
    <w:rsid w:val="005918CE"/>
    <w:rsid w:val="005927EB"/>
    <w:rsid w:val="00593497"/>
    <w:rsid w:val="005950E9"/>
    <w:rsid w:val="00595890"/>
    <w:rsid w:val="005959C3"/>
    <w:rsid w:val="00597492"/>
    <w:rsid w:val="005A07B1"/>
    <w:rsid w:val="005A0E54"/>
    <w:rsid w:val="005A140D"/>
    <w:rsid w:val="005A17E0"/>
    <w:rsid w:val="005A3782"/>
    <w:rsid w:val="005A4D77"/>
    <w:rsid w:val="005A716A"/>
    <w:rsid w:val="005B03C0"/>
    <w:rsid w:val="005B6123"/>
    <w:rsid w:val="005B62B9"/>
    <w:rsid w:val="005D4206"/>
    <w:rsid w:val="005D484A"/>
    <w:rsid w:val="005D54D8"/>
    <w:rsid w:val="005E53D3"/>
    <w:rsid w:val="005F209F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21FC"/>
    <w:rsid w:val="00626C7C"/>
    <w:rsid w:val="00627F8B"/>
    <w:rsid w:val="00632B77"/>
    <w:rsid w:val="00636865"/>
    <w:rsid w:val="00637EBA"/>
    <w:rsid w:val="0065628A"/>
    <w:rsid w:val="00657377"/>
    <w:rsid w:val="00663708"/>
    <w:rsid w:val="006653E5"/>
    <w:rsid w:val="00667ACC"/>
    <w:rsid w:val="0067604A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569B9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46FB"/>
    <w:rsid w:val="007B5AF5"/>
    <w:rsid w:val="007B7DFD"/>
    <w:rsid w:val="007C6A2B"/>
    <w:rsid w:val="007D4F7D"/>
    <w:rsid w:val="007D57FE"/>
    <w:rsid w:val="007D5F5F"/>
    <w:rsid w:val="007D62A9"/>
    <w:rsid w:val="007D7FBB"/>
    <w:rsid w:val="007E6C4A"/>
    <w:rsid w:val="007E71AF"/>
    <w:rsid w:val="007F0082"/>
    <w:rsid w:val="007F0D68"/>
    <w:rsid w:val="007F59D9"/>
    <w:rsid w:val="007F7D86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3C64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C0CFC"/>
    <w:rsid w:val="008D1FEF"/>
    <w:rsid w:val="008D4A0A"/>
    <w:rsid w:val="008D6031"/>
    <w:rsid w:val="008D6A1E"/>
    <w:rsid w:val="008D7EF1"/>
    <w:rsid w:val="008F52A2"/>
    <w:rsid w:val="008F5AC7"/>
    <w:rsid w:val="008F6C98"/>
    <w:rsid w:val="008F76BE"/>
    <w:rsid w:val="009040D1"/>
    <w:rsid w:val="009041E0"/>
    <w:rsid w:val="00911492"/>
    <w:rsid w:val="00912D70"/>
    <w:rsid w:val="00917636"/>
    <w:rsid w:val="00917FE9"/>
    <w:rsid w:val="009221F9"/>
    <w:rsid w:val="0092301D"/>
    <w:rsid w:val="00926CEC"/>
    <w:rsid w:val="00927452"/>
    <w:rsid w:val="0092779B"/>
    <w:rsid w:val="00931B72"/>
    <w:rsid w:val="009328E7"/>
    <w:rsid w:val="00932976"/>
    <w:rsid w:val="0093586E"/>
    <w:rsid w:val="0094158B"/>
    <w:rsid w:val="00941A60"/>
    <w:rsid w:val="009437DD"/>
    <w:rsid w:val="00944900"/>
    <w:rsid w:val="009519EB"/>
    <w:rsid w:val="009528C7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37E2"/>
    <w:rsid w:val="00967032"/>
    <w:rsid w:val="00970577"/>
    <w:rsid w:val="00975DB2"/>
    <w:rsid w:val="009823D7"/>
    <w:rsid w:val="00984E3A"/>
    <w:rsid w:val="00987FF3"/>
    <w:rsid w:val="00991396"/>
    <w:rsid w:val="00995713"/>
    <w:rsid w:val="00995991"/>
    <w:rsid w:val="00997061"/>
    <w:rsid w:val="009978F5"/>
    <w:rsid w:val="009A0CB7"/>
    <w:rsid w:val="009A2887"/>
    <w:rsid w:val="009A4349"/>
    <w:rsid w:val="009A7450"/>
    <w:rsid w:val="009B1D0E"/>
    <w:rsid w:val="009C0389"/>
    <w:rsid w:val="009C04AD"/>
    <w:rsid w:val="009C2A96"/>
    <w:rsid w:val="009C68F7"/>
    <w:rsid w:val="009D0703"/>
    <w:rsid w:val="009D0EBB"/>
    <w:rsid w:val="009D2526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9F6C7D"/>
    <w:rsid w:val="00A0031F"/>
    <w:rsid w:val="00A079BD"/>
    <w:rsid w:val="00A149BC"/>
    <w:rsid w:val="00A1550E"/>
    <w:rsid w:val="00A17476"/>
    <w:rsid w:val="00A202DD"/>
    <w:rsid w:val="00A32DA9"/>
    <w:rsid w:val="00A33DB1"/>
    <w:rsid w:val="00A40267"/>
    <w:rsid w:val="00A40852"/>
    <w:rsid w:val="00A40912"/>
    <w:rsid w:val="00A44034"/>
    <w:rsid w:val="00A50B2B"/>
    <w:rsid w:val="00A50C99"/>
    <w:rsid w:val="00A57EF4"/>
    <w:rsid w:val="00A62BA9"/>
    <w:rsid w:val="00A63CDE"/>
    <w:rsid w:val="00A66B80"/>
    <w:rsid w:val="00A670CE"/>
    <w:rsid w:val="00A72994"/>
    <w:rsid w:val="00A73F4C"/>
    <w:rsid w:val="00A741FE"/>
    <w:rsid w:val="00A74AE7"/>
    <w:rsid w:val="00A84682"/>
    <w:rsid w:val="00A855F3"/>
    <w:rsid w:val="00A864BA"/>
    <w:rsid w:val="00A86D82"/>
    <w:rsid w:val="00A90BC5"/>
    <w:rsid w:val="00A91060"/>
    <w:rsid w:val="00A914AA"/>
    <w:rsid w:val="00A95A96"/>
    <w:rsid w:val="00A96B20"/>
    <w:rsid w:val="00AA2CC8"/>
    <w:rsid w:val="00AA438B"/>
    <w:rsid w:val="00AA57E1"/>
    <w:rsid w:val="00AB1066"/>
    <w:rsid w:val="00AB4EF7"/>
    <w:rsid w:val="00AB4F8F"/>
    <w:rsid w:val="00AB6BA5"/>
    <w:rsid w:val="00AC1354"/>
    <w:rsid w:val="00AC2A03"/>
    <w:rsid w:val="00AC3561"/>
    <w:rsid w:val="00AC4A16"/>
    <w:rsid w:val="00AD3678"/>
    <w:rsid w:val="00AD4C70"/>
    <w:rsid w:val="00AE0561"/>
    <w:rsid w:val="00AE43CD"/>
    <w:rsid w:val="00AE5082"/>
    <w:rsid w:val="00AE5D9E"/>
    <w:rsid w:val="00AF2362"/>
    <w:rsid w:val="00AF7934"/>
    <w:rsid w:val="00B0029F"/>
    <w:rsid w:val="00B031BD"/>
    <w:rsid w:val="00B03A34"/>
    <w:rsid w:val="00B04B88"/>
    <w:rsid w:val="00B07174"/>
    <w:rsid w:val="00B217A8"/>
    <w:rsid w:val="00B24692"/>
    <w:rsid w:val="00B26E46"/>
    <w:rsid w:val="00B33DFD"/>
    <w:rsid w:val="00B35ADB"/>
    <w:rsid w:val="00B3700F"/>
    <w:rsid w:val="00B37796"/>
    <w:rsid w:val="00B4483A"/>
    <w:rsid w:val="00B4699E"/>
    <w:rsid w:val="00B52183"/>
    <w:rsid w:val="00B6190A"/>
    <w:rsid w:val="00B64E0D"/>
    <w:rsid w:val="00B66D63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38D4"/>
    <w:rsid w:val="00B97BE0"/>
    <w:rsid w:val="00BA03F4"/>
    <w:rsid w:val="00BA4018"/>
    <w:rsid w:val="00BA5D1D"/>
    <w:rsid w:val="00BA69DA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19CA"/>
    <w:rsid w:val="00BF3EE7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0431E"/>
    <w:rsid w:val="00C16E16"/>
    <w:rsid w:val="00C202CA"/>
    <w:rsid w:val="00C21B91"/>
    <w:rsid w:val="00C222E5"/>
    <w:rsid w:val="00C22B10"/>
    <w:rsid w:val="00C259A5"/>
    <w:rsid w:val="00C26749"/>
    <w:rsid w:val="00C30136"/>
    <w:rsid w:val="00C34254"/>
    <w:rsid w:val="00C3678D"/>
    <w:rsid w:val="00C37AF9"/>
    <w:rsid w:val="00C40991"/>
    <w:rsid w:val="00C40EFF"/>
    <w:rsid w:val="00C42B55"/>
    <w:rsid w:val="00C454F5"/>
    <w:rsid w:val="00C465AF"/>
    <w:rsid w:val="00C46BBD"/>
    <w:rsid w:val="00C50643"/>
    <w:rsid w:val="00C53C53"/>
    <w:rsid w:val="00C5416F"/>
    <w:rsid w:val="00C614AD"/>
    <w:rsid w:val="00C62FB4"/>
    <w:rsid w:val="00C637AA"/>
    <w:rsid w:val="00C72734"/>
    <w:rsid w:val="00C756A5"/>
    <w:rsid w:val="00C7680A"/>
    <w:rsid w:val="00C800E7"/>
    <w:rsid w:val="00C80F8A"/>
    <w:rsid w:val="00C86777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0D1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D5508"/>
    <w:rsid w:val="00CE7323"/>
    <w:rsid w:val="00CF1285"/>
    <w:rsid w:val="00CF389C"/>
    <w:rsid w:val="00CF506C"/>
    <w:rsid w:val="00D016F8"/>
    <w:rsid w:val="00D02E19"/>
    <w:rsid w:val="00D0384E"/>
    <w:rsid w:val="00D05082"/>
    <w:rsid w:val="00D1213B"/>
    <w:rsid w:val="00D12925"/>
    <w:rsid w:val="00D1352A"/>
    <w:rsid w:val="00D14E45"/>
    <w:rsid w:val="00D2011B"/>
    <w:rsid w:val="00D20A40"/>
    <w:rsid w:val="00D22A70"/>
    <w:rsid w:val="00D22D39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669B4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0F8C"/>
    <w:rsid w:val="00DC322B"/>
    <w:rsid w:val="00DC7B74"/>
    <w:rsid w:val="00DD0EB7"/>
    <w:rsid w:val="00DD3158"/>
    <w:rsid w:val="00DD36A5"/>
    <w:rsid w:val="00DD472C"/>
    <w:rsid w:val="00DD6AC1"/>
    <w:rsid w:val="00DE5D2D"/>
    <w:rsid w:val="00DF1E70"/>
    <w:rsid w:val="00DF205B"/>
    <w:rsid w:val="00DF3539"/>
    <w:rsid w:val="00DF56D2"/>
    <w:rsid w:val="00DF5836"/>
    <w:rsid w:val="00DF5872"/>
    <w:rsid w:val="00DF6EA4"/>
    <w:rsid w:val="00E11855"/>
    <w:rsid w:val="00E11EE8"/>
    <w:rsid w:val="00E147F9"/>
    <w:rsid w:val="00E15447"/>
    <w:rsid w:val="00E169DA"/>
    <w:rsid w:val="00E20EE4"/>
    <w:rsid w:val="00E21802"/>
    <w:rsid w:val="00E21952"/>
    <w:rsid w:val="00E25BE8"/>
    <w:rsid w:val="00E25DDA"/>
    <w:rsid w:val="00E3115F"/>
    <w:rsid w:val="00E311FC"/>
    <w:rsid w:val="00E31B04"/>
    <w:rsid w:val="00E33107"/>
    <w:rsid w:val="00E35044"/>
    <w:rsid w:val="00E35C1B"/>
    <w:rsid w:val="00E35CA4"/>
    <w:rsid w:val="00E417E0"/>
    <w:rsid w:val="00E4417A"/>
    <w:rsid w:val="00E44978"/>
    <w:rsid w:val="00E45A06"/>
    <w:rsid w:val="00E51ED0"/>
    <w:rsid w:val="00E52226"/>
    <w:rsid w:val="00E532D1"/>
    <w:rsid w:val="00E53337"/>
    <w:rsid w:val="00E5335C"/>
    <w:rsid w:val="00E562CB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5CDF"/>
    <w:rsid w:val="00E86608"/>
    <w:rsid w:val="00E93379"/>
    <w:rsid w:val="00E94609"/>
    <w:rsid w:val="00E949F9"/>
    <w:rsid w:val="00E956F6"/>
    <w:rsid w:val="00E963B6"/>
    <w:rsid w:val="00E968FF"/>
    <w:rsid w:val="00E96F44"/>
    <w:rsid w:val="00EA20A0"/>
    <w:rsid w:val="00EA29E8"/>
    <w:rsid w:val="00EA5B6C"/>
    <w:rsid w:val="00EA7D59"/>
    <w:rsid w:val="00EB0A4B"/>
    <w:rsid w:val="00EB238A"/>
    <w:rsid w:val="00EB26EF"/>
    <w:rsid w:val="00EB3DB2"/>
    <w:rsid w:val="00EB3DBF"/>
    <w:rsid w:val="00EB592B"/>
    <w:rsid w:val="00EB5A58"/>
    <w:rsid w:val="00EC2C2E"/>
    <w:rsid w:val="00EC70BB"/>
    <w:rsid w:val="00ED7339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1774C"/>
    <w:rsid w:val="00F213A7"/>
    <w:rsid w:val="00F22262"/>
    <w:rsid w:val="00F25961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560B0"/>
    <w:rsid w:val="00F60396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BEC"/>
    <w:rsid w:val="00F91C8C"/>
    <w:rsid w:val="00F92B8E"/>
    <w:rsid w:val="00F94928"/>
    <w:rsid w:val="00F9586F"/>
    <w:rsid w:val="00F97C2E"/>
    <w:rsid w:val="00FA0D55"/>
    <w:rsid w:val="00FA2371"/>
    <w:rsid w:val="00FA5EB3"/>
    <w:rsid w:val="00FA720E"/>
    <w:rsid w:val="00FB0FC7"/>
    <w:rsid w:val="00FB47A4"/>
    <w:rsid w:val="00FC452C"/>
    <w:rsid w:val="00FC46A4"/>
    <w:rsid w:val="00FD1CF9"/>
    <w:rsid w:val="00FD258D"/>
    <w:rsid w:val="00FD273F"/>
    <w:rsid w:val="00FD6745"/>
    <w:rsid w:val="00FD7A13"/>
    <w:rsid w:val="00FE1388"/>
    <w:rsid w:val="00FE1DD4"/>
    <w:rsid w:val="00FE2196"/>
    <w:rsid w:val="00FE508C"/>
    <w:rsid w:val="00FE521A"/>
    <w:rsid w:val="00FF016B"/>
    <w:rsid w:val="00FF076A"/>
    <w:rsid w:val="00FF110F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7EBF1E"/>
  <w15:docId w15:val="{8CB1F515-1BAC-46DA-90D8-E526805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1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41865-84B4-4762-A03F-C90B07C72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5A176-A805-4C4B-8B28-E9377DCED43D}">
  <ds:schemaRefs>
    <ds:schemaRef ds:uri="http://purl.org/dc/terms/"/>
    <ds:schemaRef ds:uri="acccb6d4-dbe5-46d2-b4d3-5733603d8cc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4a1c0d-4a69-4996-a84a-fc699b9f49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3C4E2D-DFC2-4D16-8ED6-846E0C6D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FB639-21BF-439B-B325-07108DE60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Benedicte Boudol</cp:lastModifiedBy>
  <cp:revision>2</cp:revision>
  <cp:lastPrinted>2018-09-24T12:22:00Z</cp:lastPrinted>
  <dcterms:created xsi:type="dcterms:W3CDTF">2021-04-08T08:29:00Z</dcterms:created>
  <dcterms:modified xsi:type="dcterms:W3CDTF">2021-04-08T08:29:00Z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2021-03-23T13:08:52Z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9ce102b7-39e5-441d-b4af-0cb535b65262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0x0101003B8422D08C252547BB1CFA7F78E2CB83</vt:lpwstr>
  </property>
</Properties>
</file>