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FB9E" w14:textId="5CBECEBD" w:rsidR="00F03F17" w:rsidRDefault="00DF1610" w:rsidP="00F03F17">
      <w:pPr>
        <w:keepNext/>
        <w:keepLines/>
        <w:tabs>
          <w:tab w:val="right" w:pos="851"/>
        </w:tabs>
        <w:spacing w:before="360" w:after="240" w:line="300" w:lineRule="exact"/>
        <w:ind w:right="1134"/>
        <w:rPr>
          <w:b/>
          <w:sz w:val="28"/>
          <w:lang w:val="en-US"/>
        </w:rPr>
      </w:pPr>
      <w:r>
        <w:rPr>
          <w:b/>
          <w:sz w:val="28"/>
          <w:lang w:val="en-US"/>
        </w:rPr>
        <w:tab/>
      </w:r>
      <w:r w:rsidR="007168C9" w:rsidRPr="00E03A64">
        <w:rPr>
          <w:b/>
          <w:sz w:val="28"/>
          <w:lang w:val="en-US"/>
        </w:rPr>
        <w:t xml:space="preserve">Proposal for </w:t>
      </w:r>
      <w:r w:rsidR="00516801">
        <w:rPr>
          <w:b/>
          <w:sz w:val="28"/>
          <w:lang w:val="en-US"/>
        </w:rPr>
        <w:t>amending working document GRSG/2021/4 concerning a proposal for S</w:t>
      </w:r>
      <w:r w:rsidR="00780D8F">
        <w:rPr>
          <w:b/>
          <w:sz w:val="28"/>
          <w:lang w:val="en-US"/>
        </w:rPr>
        <w:t>upplement</w:t>
      </w:r>
      <w:r w:rsidR="007313A7">
        <w:rPr>
          <w:b/>
          <w:sz w:val="28"/>
          <w:lang w:val="en-US"/>
        </w:rPr>
        <w:t xml:space="preserve"> </w:t>
      </w:r>
      <w:r w:rsidR="00516801">
        <w:rPr>
          <w:b/>
          <w:sz w:val="28"/>
          <w:lang w:val="en-US"/>
        </w:rPr>
        <w:t xml:space="preserve">3 </w:t>
      </w:r>
      <w:r w:rsidR="007313A7">
        <w:rPr>
          <w:b/>
          <w:sz w:val="28"/>
          <w:lang w:val="en-US"/>
        </w:rPr>
        <w:t>to</w:t>
      </w:r>
      <w:r w:rsidR="007168C9" w:rsidRPr="00E03A64">
        <w:rPr>
          <w:b/>
          <w:sz w:val="28"/>
          <w:lang w:val="en-US"/>
        </w:rPr>
        <w:t xml:space="preserve"> </w:t>
      </w:r>
      <w:r w:rsidR="00F03F17" w:rsidRPr="00F03F17">
        <w:rPr>
          <w:b/>
          <w:sz w:val="28"/>
          <w:lang w:val="en-US"/>
        </w:rPr>
        <w:t>UN Regulation No. 151 (</w:t>
      </w:r>
      <w:bookmarkStart w:id="0" w:name="_Hlk61352058"/>
      <w:r w:rsidR="00F03F17" w:rsidRPr="00F03F17">
        <w:rPr>
          <w:b/>
          <w:sz w:val="28"/>
          <w:lang w:val="en-US"/>
        </w:rPr>
        <w:t>Blind Spot Information Systems</w:t>
      </w:r>
      <w:bookmarkEnd w:id="0"/>
      <w:r w:rsidR="00504B9D">
        <w:rPr>
          <w:b/>
          <w:sz w:val="28"/>
          <w:lang w:val="en-US"/>
        </w:rPr>
        <w:t>)</w:t>
      </w:r>
    </w:p>
    <w:p w14:paraId="3BC31783" w14:textId="43D139EF" w:rsidR="007168C9" w:rsidRPr="00E03A64" w:rsidRDefault="007168C9" w:rsidP="00384284">
      <w:pPr>
        <w:keepNext/>
        <w:keepLines/>
        <w:tabs>
          <w:tab w:val="right" w:pos="851"/>
        </w:tabs>
        <w:spacing w:before="360" w:after="240" w:line="240" w:lineRule="auto"/>
        <w:ind w:right="567"/>
        <w:jc w:val="lowKashida"/>
        <w:rPr>
          <w:b/>
          <w:sz w:val="28"/>
          <w:lang w:val="en-US"/>
        </w:rPr>
      </w:pPr>
      <w:r w:rsidRPr="00E03A64">
        <w:rPr>
          <w:b/>
          <w:sz w:val="24"/>
          <w:lang w:val="en-US"/>
        </w:rPr>
        <w:tab/>
      </w:r>
      <w:r w:rsidRPr="00E03A64">
        <w:rPr>
          <w:lang w:val="en-US"/>
        </w:rPr>
        <w:t>Th</w:t>
      </w:r>
      <w:r w:rsidR="00DD7D2C">
        <w:rPr>
          <w:lang w:val="en-US"/>
        </w:rPr>
        <w:t xml:space="preserve">e text was reproduced below was prepared by the experts from the </w:t>
      </w:r>
      <w:r w:rsidR="00D07476" w:rsidRPr="00D07476">
        <w:rPr>
          <w:lang w:val="en-US"/>
        </w:rPr>
        <w:t>VRU-</w:t>
      </w:r>
      <w:proofErr w:type="spellStart"/>
      <w:r w:rsidR="00D07476" w:rsidRPr="00D07476">
        <w:rPr>
          <w:lang w:val="en-US"/>
        </w:rPr>
        <w:t>Proxi</w:t>
      </w:r>
      <w:proofErr w:type="spellEnd"/>
      <w:r w:rsidR="00D07476" w:rsidRPr="00D07476">
        <w:rPr>
          <w:lang w:val="en-US"/>
        </w:rPr>
        <w:t xml:space="preserve"> Informal Working Group </w:t>
      </w:r>
      <w:r w:rsidR="00DD7D2C">
        <w:rPr>
          <w:lang w:val="en-US"/>
        </w:rPr>
        <w:t>(</w:t>
      </w:r>
      <w:r w:rsidR="00D07476">
        <w:rPr>
          <w:lang w:val="en-US"/>
        </w:rPr>
        <w:t>VRU-</w:t>
      </w:r>
      <w:proofErr w:type="spellStart"/>
      <w:r w:rsidR="00D07476">
        <w:rPr>
          <w:lang w:val="en-US"/>
        </w:rPr>
        <w:t>Proxi</w:t>
      </w:r>
      <w:proofErr w:type="spellEnd"/>
      <w:r w:rsidR="00DD7D2C">
        <w:rPr>
          <w:lang w:val="en-US"/>
        </w:rPr>
        <w:t xml:space="preserve">) to </w:t>
      </w:r>
      <w:r w:rsidR="007B71E6">
        <w:rPr>
          <w:lang w:val="en-US"/>
        </w:rPr>
        <w:t xml:space="preserve">propose </w:t>
      </w:r>
      <w:r w:rsidR="000E2791">
        <w:rPr>
          <w:lang w:val="en-US"/>
        </w:rPr>
        <w:t>an amendment</w:t>
      </w:r>
      <w:r w:rsidR="008259BF">
        <w:rPr>
          <w:lang w:val="en-US"/>
        </w:rPr>
        <w:t xml:space="preserve"> </w:t>
      </w:r>
      <w:r w:rsidR="00504B9D">
        <w:rPr>
          <w:lang w:val="en-US"/>
        </w:rPr>
        <w:t>to the</w:t>
      </w:r>
      <w:r w:rsidR="000F2CDB">
        <w:rPr>
          <w:lang w:val="en-US"/>
        </w:rPr>
        <w:t xml:space="preserve"> UN</w:t>
      </w:r>
      <w:r w:rsidR="002B0B44">
        <w:rPr>
          <w:lang w:val="en-US"/>
        </w:rPr>
        <w:t xml:space="preserve"> </w:t>
      </w:r>
      <w:r w:rsidR="002B0B44" w:rsidRPr="002B0B44">
        <w:rPr>
          <w:lang w:val="en-US"/>
        </w:rPr>
        <w:t xml:space="preserve">Regulation on uniform provisions concerning the approval </w:t>
      </w:r>
      <w:r w:rsidR="00D13A42" w:rsidRPr="00D13A42">
        <w:rPr>
          <w:lang w:val="en-US"/>
        </w:rPr>
        <w:t xml:space="preserve">of motor vehicles with regard to the </w:t>
      </w:r>
      <w:r w:rsidR="00504B9D" w:rsidRPr="00504B9D">
        <w:rPr>
          <w:lang w:val="en-US"/>
        </w:rPr>
        <w:t>Blind Spot Information Systems</w:t>
      </w:r>
      <w:r w:rsidR="007F573F">
        <w:rPr>
          <w:lang w:val="en-US"/>
        </w:rPr>
        <w:t xml:space="preserve">. </w:t>
      </w:r>
      <w:r w:rsidR="00DD7D2C" w:rsidRPr="00DD7D2C">
        <w:rPr>
          <w:lang w:val="en-GB"/>
        </w:rPr>
        <w:t>The modifications to the existing text of the draft Regulation are marked in bold for new or strikethrough for deleted characters.</w:t>
      </w:r>
      <w:r w:rsidR="006E0D4D">
        <w:rPr>
          <w:lang w:val="en-GB"/>
        </w:rPr>
        <w:t xml:space="preserve"> The modification</w:t>
      </w:r>
      <w:r w:rsidR="00FC6234">
        <w:rPr>
          <w:lang w:val="en-GB"/>
        </w:rPr>
        <w:t>s</w:t>
      </w:r>
      <w:r w:rsidR="006E0D4D">
        <w:rPr>
          <w:lang w:val="en-GB"/>
        </w:rPr>
        <w:t xml:space="preserve"> to GRSG/2021/4 </w:t>
      </w:r>
      <w:r w:rsidR="00FC6234">
        <w:rPr>
          <w:lang w:val="en-GB"/>
        </w:rPr>
        <w:t>are marked in red.</w:t>
      </w:r>
    </w:p>
    <w:p w14:paraId="4669CAAB" w14:textId="69067080" w:rsidR="00534454" w:rsidRPr="00534454" w:rsidRDefault="000E2791" w:rsidP="00384284">
      <w:pPr>
        <w:pStyle w:val="ListParagraph"/>
        <w:keepNext/>
        <w:keepLines/>
        <w:numPr>
          <w:ilvl w:val="0"/>
          <w:numId w:val="1"/>
        </w:numPr>
        <w:tabs>
          <w:tab w:val="right" w:pos="851"/>
        </w:tabs>
        <w:spacing w:before="360" w:after="240" w:line="300" w:lineRule="exact"/>
        <w:ind w:right="567"/>
        <w:jc w:val="lowKashida"/>
        <w:rPr>
          <w:b/>
          <w:color w:val="FF0000"/>
          <w:sz w:val="28"/>
          <w:lang w:val="en-US"/>
        </w:rPr>
      </w:pPr>
      <w:r>
        <w:rPr>
          <w:b/>
          <w:sz w:val="28"/>
          <w:lang w:val="en-GB"/>
        </w:rPr>
        <w:t>Proposal</w:t>
      </w:r>
    </w:p>
    <w:p w14:paraId="56147A9E" w14:textId="375482A2" w:rsidR="003715BA" w:rsidRPr="005610AA" w:rsidRDefault="003715BA" w:rsidP="00384284">
      <w:pPr>
        <w:spacing w:after="120"/>
        <w:ind w:left="2268" w:right="567" w:hanging="1134"/>
        <w:jc w:val="lowKashida"/>
        <w:rPr>
          <w:iCs/>
          <w:lang w:val="en-US"/>
        </w:rPr>
      </w:pPr>
      <w:r w:rsidRPr="00822F62">
        <w:rPr>
          <w:i/>
          <w:lang w:val="en-US"/>
        </w:rPr>
        <w:t xml:space="preserve">Paragraph </w:t>
      </w:r>
      <w:r>
        <w:rPr>
          <w:i/>
          <w:lang w:val="en-US"/>
        </w:rPr>
        <w:t>5.3.1.4.</w:t>
      </w:r>
      <w:r w:rsidR="00384E5E">
        <w:rPr>
          <w:iCs/>
          <w:lang w:val="en-US"/>
        </w:rPr>
        <w:t>, amend to read:</w:t>
      </w:r>
    </w:p>
    <w:p w14:paraId="2C18D29E" w14:textId="77777777" w:rsidR="00863848" w:rsidRDefault="003715BA" w:rsidP="00384284">
      <w:pPr>
        <w:spacing w:after="120"/>
        <w:ind w:left="2268" w:right="567" w:hanging="1134"/>
        <w:jc w:val="lowKashida"/>
        <w:rPr>
          <w:iCs/>
          <w:lang w:val="en-GB"/>
        </w:rPr>
      </w:pPr>
      <w:r w:rsidRPr="005610AA">
        <w:rPr>
          <w:iCs/>
          <w:lang w:val="en-GB"/>
        </w:rPr>
        <w:t>“5.3.1.4.</w:t>
      </w:r>
      <w:r w:rsidRPr="005610AA">
        <w:rPr>
          <w:iCs/>
          <w:lang w:val="en-GB"/>
        </w:rPr>
        <w:tab/>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p>
    <w:p w14:paraId="3E779F28" w14:textId="70AD6B32" w:rsidR="00863848" w:rsidRPr="00863848" w:rsidRDefault="00863848" w:rsidP="00384284">
      <w:pPr>
        <w:spacing w:after="120"/>
        <w:ind w:left="2268" w:right="567"/>
        <w:jc w:val="lowKashida"/>
        <w:rPr>
          <w:b/>
          <w:bCs/>
          <w:iCs/>
          <w:lang w:val="en-GB"/>
        </w:rPr>
      </w:pPr>
      <w:r w:rsidRPr="00863848">
        <w:rPr>
          <w:b/>
          <w:bCs/>
          <w:iCs/>
          <w:lang w:val="en-GB"/>
        </w:rPr>
        <w:t xml:space="preserve">The information signal shall not be visible before the first point of information. It shall be given between the first point of information and the last point of information. </w:t>
      </w:r>
    </w:p>
    <w:p w14:paraId="03CD88D0" w14:textId="5EB6CB97" w:rsidR="007F6A67" w:rsidRDefault="007F6A67" w:rsidP="00384284">
      <w:pPr>
        <w:spacing w:after="120"/>
        <w:ind w:left="2268" w:right="567"/>
        <w:jc w:val="lowKashida"/>
        <w:rPr>
          <w:b/>
          <w:bCs/>
          <w:iCs/>
          <w:lang w:val="en-GB"/>
        </w:rPr>
      </w:pPr>
      <w:r w:rsidRPr="007F6A67">
        <w:rPr>
          <w:b/>
          <w:bCs/>
          <w:iCs/>
          <w:lang w:val="en-GB"/>
        </w:rPr>
        <w:t xml:space="preserve">It shall also give an information signal </w:t>
      </w:r>
      <w:r w:rsidR="008E5732">
        <w:rPr>
          <w:b/>
          <w:bCs/>
          <w:iCs/>
          <w:lang w:val="en-GB"/>
        </w:rPr>
        <w:t>for</w:t>
      </w:r>
      <w:r w:rsidRPr="007F6A67">
        <w:rPr>
          <w:b/>
          <w:bCs/>
          <w:iCs/>
          <w:lang w:val="en-GB"/>
        </w:rPr>
        <w:t xml:space="preserve"> a bicycle moving with a speed between 5 km/h and 20 km/h</w:t>
      </w:r>
      <w:r w:rsidR="00740509" w:rsidRPr="00E55348">
        <w:rPr>
          <w:b/>
          <w:bCs/>
          <w:iCs/>
          <w:color w:val="FF0000"/>
          <w:lang w:val="en-GB"/>
        </w:rPr>
        <w:t>,</w:t>
      </w:r>
      <w:r w:rsidR="008F2A4F">
        <w:rPr>
          <w:b/>
          <w:bCs/>
          <w:iCs/>
          <w:color w:val="FF0000"/>
          <w:lang w:val="en-GB"/>
        </w:rPr>
        <w:t xml:space="preserve"> </w:t>
      </w:r>
      <w:r w:rsidRPr="007F6A67">
        <w:rPr>
          <w:b/>
          <w:bCs/>
          <w:iCs/>
          <w:lang w:val="en-GB"/>
        </w:rPr>
        <w:t>at a lateral separation of between 0.25 m up to 0.9 m and longitudinally located</w:t>
      </w:r>
      <w:r>
        <w:rPr>
          <w:b/>
          <w:bCs/>
          <w:iCs/>
          <w:lang w:val="en-GB"/>
        </w:rPr>
        <w:t xml:space="preserve"> b</w:t>
      </w:r>
      <w:r w:rsidRPr="007F6A67">
        <w:rPr>
          <w:b/>
          <w:bCs/>
          <w:iCs/>
          <w:lang w:val="en-GB"/>
        </w:rPr>
        <w:t xml:space="preserve">etween </w:t>
      </w:r>
      <w:r w:rsidRPr="009F7122">
        <w:rPr>
          <w:b/>
          <w:bCs/>
          <w:iCs/>
          <w:strike/>
          <w:color w:val="FF0000"/>
          <w:lang w:val="en-GB"/>
        </w:rPr>
        <w:t>[</w:t>
      </w:r>
      <w:r w:rsidR="00080B5D" w:rsidRPr="009F7122">
        <w:rPr>
          <w:b/>
          <w:bCs/>
          <w:iCs/>
          <w:strike/>
          <w:color w:val="FF0000"/>
          <w:lang w:val="en-GB"/>
        </w:rPr>
        <w:t>front right corner of the vehicle and 1.0</w:t>
      </w:r>
      <w:r w:rsidR="009F7122" w:rsidRPr="009F7122">
        <w:rPr>
          <w:b/>
          <w:bCs/>
          <w:iCs/>
          <w:strike/>
          <w:color w:val="FF0000"/>
          <w:lang w:val="en-GB"/>
        </w:rPr>
        <w:t>m]</w:t>
      </w:r>
      <w:r w:rsidR="009F7122" w:rsidRPr="0030588E">
        <w:rPr>
          <w:b/>
          <w:bCs/>
          <w:iCs/>
          <w:strike/>
          <w:color w:val="FF0000"/>
          <w:lang w:val="en-GB"/>
        </w:rPr>
        <w:t xml:space="preserve"> </w:t>
      </w:r>
      <w:r w:rsidR="0030588E" w:rsidRPr="0030588E">
        <w:rPr>
          <w:b/>
          <w:bCs/>
          <w:iCs/>
          <w:strike/>
          <w:color w:val="FF0000"/>
          <w:lang w:val="en-GB"/>
        </w:rPr>
        <w:t>behind</w:t>
      </w:r>
      <w:r w:rsidR="0030588E">
        <w:rPr>
          <w:b/>
          <w:bCs/>
          <w:iCs/>
          <w:color w:val="FF0000"/>
          <w:lang w:val="en-GB"/>
        </w:rPr>
        <w:t xml:space="preserve"> </w:t>
      </w:r>
      <w:r w:rsidR="00BD274A">
        <w:rPr>
          <w:b/>
          <w:bCs/>
          <w:iCs/>
          <w:color w:val="FF0000"/>
          <w:lang w:val="en-GB"/>
        </w:rPr>
        <w:t>-0</w:t>
      </w:r>
      <w:r w:rsidR="00686BF7">
        <w:rPr>
          <w:b/>
          <w:bCs/>
          <w:iCs/>
          <w:color w:val="FF0000"/>
          <w:lang w:val="en-GB"/>
        </w:rPr>
        <w:t>.</w:t>
      </w:r>
      <w:r w:rsidR="00FA5A6B">
        <w:rPr>
          <w:b/>
          <w:bCs/>
          <w:iCs/>
          <w:color w:val="FF0000"/>
          <w:lang w:val="en-GB"/>
        </w:rPr>
        <w:t>6</w:t>
      </w:r>
      <w:r w:rsidR="009F7122">
        <w:rPr>
          <w:b/>
          <w:bCs/>
          <w:iCs/>
          <w:color w:val="FF0000"/>
          <w:lang w:val="en-GB"/>
        </w:rPr>
        <w:t xml:space="preserve"> m</w:t>
      </w:r>
      <w:r w:rsidRPr="00BD274A">
        <w:rPr>
          <w:b/>
          <w:bCs/>
          <w:iCs/>
          <w:color w:val="FF0000"/>
          <w:lang w:val="en-GB"/>
        </w:rPr>
        <w:t xml:space="preserve"> and </w:t>
      </w:r>
      <w:r w:rsidR="00BD274A">
        <w:rPr>
          <w:b/>
          <w:bCs/>
          <w:iCs/>
          <w:color w:val="FF0000"/>
          <w:lang w:val="en-GB"/>
        </w:rPr>
        <w:t>+0</w:t>
      </w:r>
      <w:r w:rsidR="00686BF7">
        <w:rPr>
          <w:b/>
          <w:bCs/>
          <w:iCs/>
          <w:color w:val="FF0000"/>
          <w:lang w:val="en-GB"/>
        </w:rPr>
        <w:t>.</w:t>
      </w:r>
      <w:r w:rsidR="00FA5A6B">
        <w:rPr>
          <w:b/>
          <w:bCs/>
          <w:iCs/>
          <w:color w:val="FF0000"/>
          <w:lang w:val="en-GB"/>
        </w:rPr>
        <w:t>6</w:t>
      </w:r>
      <w:r w:rsidRPr="00BD274A">
        <w:rPr>
          <w:b/>
          <w:bCs/>
          <w:iCs/>
          <w:color w:val="FF0000"/>
          <w:lang w:val="en-GB"/>
        </w:rPr>
        <w:t xml:space="preserve"> m</w:t>
      </w:r>
      <w:r w:rsidR="006C42FB">
        <w:rPr>
          <w:b/>
          <w:bCs/>
          <w:iCs/>
          <w:lang w:val="en-GB"/>
        </w:rPr>
        <w:t xml:space="preserve"> </w:t>
      </w:r>
      <w:r w:rsidR="00A80E61">
        <w:rPr>
          <w:b/>
          <w:bCs/>
          <w:iCs/>
          <w:color w:val="FF0000"/>
          <w:lang w:val="en-GB"/>
        </w:rPr>
        <w:t>in reference to</w:t>
      </w:r>
      <w:r w:rsidR="006C42FB">
        <w:rPr>
          <w:b/>
          <w:bCs/>
          <w:iCs/>
          <w:color w:val="FF0000"/>
          <w:lang w:val="en-GB"/>
        </w:rPr>
        <w:t xml:space="preserve"> </w:t>
      </w:r>
      <w:r w:rsidRPr="007F6A67">
        <w:rPr>
          <w:b/>
          <w:bCs/>
          <w:iCs/>
          <w:lang w:val="en-GB"/>
        </w:rPr>
        <w:t xml:space="preserve">the </w:t>
      </w:r>
      <w:r w:rsidR="007542B6" w:rsidRPr="007F6A67">
        <w:rPr>
          <w:b/>
          <w:bCs/>
          <w:iCs/>
          <w:lang w:val="en-GB"/>
        </w:rPr>
        <w:t>centre</w:t>
      </w:r>
      <w:r w:rsidRPr="007F6A67">
        <w:rPr>
          <w:b/>
          <w:bCs/>
          <w:iCs/>
          <w:lang w:val="en-GB"/>
        </w:rPr>
        <w:t xml:space="preserve"> of the most forward front wheel while driving straight</w:t>
      </w:r>
      <w:r>
        <w:rPr>
          <w:b/>
          <w:bCs/>
          <w:iCs/>
          <w:lang w:val="en-GB"/>
        </w:rPr>
        <w:t>.</w:t>
      </w:r>
    </w:p>
    <w:p w14:paraId="6AB0D617" w14:textId="6951D7B7" w:rsidR="003715BA" w:rsidRPr="005610AA" w:rsidRDefault="007F6A67" w:rsidP="00384284">
      <w:pPr>
        <w:spacing w:after="120"/>
        <w:ind w:left="2268" w:right="567"/>
        <w:jc w:val="lowKashida"/>
        <w:rPr>
          <w:b/>
          <w:iCs/>
          <w:lang w:val="en-GB"/>
        </w:rPr>
      </w:pPr>
      <w:r w:rsidRPr="007F6A67">
        <w:rPr>
          <w:b/>
          <w:bCs/>
          <w:iCs/>
          <w:lang w:val="en-GB"/>
        </w:rPr>
        <w:t xml:space="preserve"> </w:t>
      </w:r>
      <w:r w:rsidR="003715BA" w:rsidRPr="004E0134">
        <w:rPr>
          <w:bCs/>
          <w:iCs/>
          <w:lang w:val="en-GB"/>
        </w:rPr>
        <w:t>However, the information signal is not required when the relative longitudinal distance between bicycle and front right corner of the vehicle is more than 30 m to the rear or 7 m to the front.”</w:t>
      </w:r>
    </w:p>
    <w:p w14:paraId="2A7C4B2E" w14:textId="1D121044" w:rsidR="0080188F" w:rsidRPr="003715BA" w:rsidRDefault="0080188F" w:rsidP="00384284">
      <w:pPr>
        <w:tabs>
          <w:tab w:val="left" w:pos="709"/>
        </w:tabs>
        <w:spacing w:after="120"/>
        <w:ind w:right="567"/>
        <w:jc w:val="lowKashida"/>
        <w:rPr>
          <w:lang w:val="en-GB"/>
        </w:rPr>
      </w:pPr>
    </w:p>
    <w:p w14:paraId="2103F9A0" w14:textId="77777777" w:rsidR="00534454" w:rsidRPr="00E03A64" w:rsidRDefault="00534454" w:rsidP="00384284">
      <w:pPr>
        <w:keepNext/>
        <w:keepLines/>
        <w:tabs>
          <w:tab w:val="right" w:pos="851"/>
        </w:tabs>
        <w:spacing w:before="360" w:after="240" w:line="300" w:lineRule="exact"/>
        <w:ind w:left="1134" w:right="567" w:hanging="1134"/>
        <w:jc w:val="lowKashida"/>
        <w:rPr>
          <w:b/>
          <w:color w:val="FF0000"/>
          <w:sz w:val="28"/>
          <w:lang w:val="en-US"/>
        </w:rPr>
      </w:pPr>
      <w:r w:rsidRPr="00B55965">
        <w:rPr>
          <w:b/>
          <w:sz w:val="28"/>
          <w:lang w:val="en-US"/>
        </w:rPr>
        <w:tab/>
      </w:r>
      <w:r>
        <w:rPr>
          <w:b/>
          <w:sz w:val="28"/>
          <w:lang w:val="en-GB"/>
        </w:rPr>
        <w:t>II</w:t>
      </w:r>
      <w:r w:rsidR="00947859">
        <w:rPr>
          <w:b/>
          <w:sz w:val="28"/>
          <w:lang w:val="en-GB"/>
        </w:rPr>
        <w:t>.</w:t>
      </w:r>
      <w:r w:rsidR="00947859">
        <w:rPr>
          <w:b/>
          <w:sz w:val="28"/>
          <w:lang w:val="en-GB"/>
        </w:rPr>
        <w:tab/>
        <w:t>Justification</w:t>
      </w:r>
    </w:p>
    <w:p w14:paraId="6A1C111A" w14:textId="2EB8F078" w:rsidR="0009093A" w:rsidRDefault="000E05DF" w:rsidP="00384284">
      <w:pPr>
        <w:pStyle w:val="ListParagraph"/>
        <w:numPr>
          <w:ilvl w:val="0"/>
          <w:numId w:val="3"/>
        </w:numPr>
        <w:tabs>
          <w:tab w:val="left" w:pos="851"/>
        </w:tabs>
        <w:spacing w:after="120"/>
        <w:ind w:left="567" w:right="567" w:firstLine="0"/>
        <w:jc w:val="lowKashida"/>
        <w:rPr>
          <w:lang w:val="en-GB"/>
        </w:rPr>
      </w:pPr>
      <w:r w:rsidRPr="00313343">
        <w:rPr>
          <w:lang w:val="en-GB"/>
        </w:rPr>
        <w:t xml:space="preserve"> </w:t>
      </w:r>
      <w:r w:rsidR="009A4F7E" w:rsidRPr="00313343">
        <w:rPr>
          <w:lang w:val="en-GB"/>
        </w:rPr>
        <w:t>UN-R151-</w:t>
      </w:r>
      <w:proofErr w:type="gramStart"/>
      <w:r w:rsidR="009A4F7E" w:rsidRPr="00313343">
        <w:rPr>
          <w:lang w:val="en-GB"/>
        </w:rPr>
        <w:t>00.S</w:t>
      </w:r>
      <w:proofErr w:type="gramEnd"/>
      <w:r w:rsidR="009A4F7E" w:rsidRPr="00313343">
        <w:rPr>
          <w:lang w:val="en-GB"/>
        </w:rPr>
        <w:t>1</w:t>
      </w:r>
      <w:r w:rsidR="00C51128" w:rsidRPr="00313343">
        <w:rPr>
          <w:lang w:val="en-GB"/>
        </w:rPr>
        <w:t xml:space="preserve"> (ECE/TRANS/WP.29/GRSG/2019/25) </w:t>
      </w:r>
      <w:r w:rsidR="009A4F7E" w:rsidRPr="00313343">
        <w:rPr>
          <w:lang w:val="en-GB"/>
        </w:rPr>
        <w:t>h</w:t>
      </w:r>
      <w:r w:rsidR="00DC38AA" w:rsidRPr="00313343">
        <w:rPr>
          <w:lang w:val="en-GB"/>
        </w:rPr>
        <w:t>a</w:t>
      </w:r>
      <w:r w:rsidR="009A4F7E" w:rsidRPr="00313343">
        <w:rPr>
          <w:lang w:val="en-GB"/>
        </w:rPr>
        <w:t>s amended</w:t>
      </w:r>
      <w:r w:rsidR="00DC38AA" w:rsidRPr="00313343">
        <w:rPr>
          <w:lang w:val="en-GB"/>
        </w:rPr>
        <w:t xml:space="preserve"> the paragraph 5.3.1.4</w:t>
      </w:r>
      <w:r w:rsidR="006D15AD" w:rsidRPr="00313343">
        <w:rPr>
          <w:lang w:val="en-GB"/>
        </w:rPr>
        <w:t xml:space="preserve"> </w:t>
      </w:r>
      <w:r w:rsidR="00AB0B76" w:rsidRPr="00313343">
        <w:rPr>
          <w:lang w:val="en-GB"/>
        </w:rPr>
        <w:t>. The intention of such a</w:t>
      </w:r>
      <w:r w:rsidR="001F7DE6" w:rsidRPr="00313343">
        <w:rPr>
          <w:lang w:val="en-GB"/>
        </w:rPr>
        <w:t xml:space="preserve">n amendment </w:t>
      </w:r>
      <w:r w:rsidR="00AB0B76" w:rsidRPr="00313343">
        <w:rPr>
          <w:lang w:val="en-GB"/>
        </w:rPr>
        <w:t xml:space="preserve">was to </w:t>
      </w:r>
      <w:r w:rsidR="003B2057" w:rsidRPr="00313343">
        <w:rPr>
          <w:lang w:val="en-GB"/>
        </w:rPr>
        <w:t>add an explicit requirement for the</w:t>
      </w:r>
      <w:r w:rsidR="00861232" w:rsidRPr="00313343">
        <w:rPr>
          <w:lang w:val="en-GB"/>
        </w:rPr>
        <w:t xml:space="preserve"> maximum detection</w:t>
      </w:r>
      <w:r w:rsidR="003B2057" w:rsidRPr="00313343">
        <w:rPr>
          <w:lang w:val="en-GB"/>
        </w:rPr>
        <w:t xml:space="preserve"> distance.</w:t>
      </w:r>
      <w:r w:rsidR="00861232" w:rsidRPr="00313343">
        <w:rPr>
          <w:lang w:val="en-GB"/>
        </w:rPr>
        <w:t xml:space="preserve"> Ther</w:t>
      </w:r>
      <w:r w:rsidR="002E3D3D" w:rsidRPr="00313343">
        <w:rPr>
          <w:lang w:val="en-GB"/>
        </w:rPr>
        <w:t>e</w:t>
      </w:r>
      <w:r w:rsidR="00861232" w:rsidRPr="00313343">
        <w:rPr>
          <w:lang w:val="en-GB"/>
        </w:rPr>
        <w:t xml:space="preserve"> was no intention to delete</w:t>
      </w:r>
      <w:r w:rsidR="00390887" w:rsidRPr="00313343">
        <w:rPr>
          <w:lang w:val="en-GB"/>
        </w:rPr>
        <w:t xml:space="preserve"> th</w:t>
      </w:r>
      <w:r w:rsidR="00747F10" w:rsidRPr="00313343">
        <w:rPr>
          <w:lang w:val="en-GB"/>
        </w:rPr>
        <w:t>e</w:t>
      </w:r>
      <w:r w:rsidR="00861232" w:rsidRPr="00313343">
        <w:rPr>
          <w:lang w:val="en-GB"/>
        </w:rPr>
        <w:t xml:space="preserve"> </w:t>
      </w:r>
      <w:r w:rsidR="002E3D3D" w:rsidRPr="00313343">
        <w:rPr>
          <w:lang w:val="en-GB"/>
        </w:rPr>
        <w:t>requirements from paragraph 5.3.1.4.</w:t>
      </w:r>
      <w:r w:rsidR="00747F10" w:rsidRPr="00313343">
        <w:rPr>
          <w:lang w:val="en-GB"/>
        </w:rPr>
        <w:t xml:space="preserve"> on the information signal boundaries and on the </w:t>
      </w:r>
      <w:r w:rsidR="00FC468A" w:rsidRPr="00313343">
        <w:rPr>
          <w:lang w:val="en-GB"/>
        </w:rPr>
        <w:t>detection area around the front wheel.</w:t>
      </w:r>
      <w:r w:rsidR="00541834" w:rsidRPr="00313343">
        <w:rPr>
          <w:lang w:val="en-GB"/>
        </w:rPr>
        <w:t xml:space="preserve"> </w:t>
      </w:r>
    </w:p>
    <w:p w14:paraId="3C092D48" w14:textId="77777777" w:rsidR="00DC6C07" w:rsidRPr="00E9295D" w:rsidRDefault="00DC6C07" w:rsidP="00384284">
      <w:pPr>
        <w:pStyle w:val="ListParagraph"/>
        <w:numPr>
          <w:ilvl w:val="0"/>
          <w:numId w:val="3"/>
        </w:numPr>
        <w:tabs>
          <w:tab w:val="left" w:pos="851"/>
        </w:tabs>
        <w:spacing w:after="120"/>
        <w:ind w:left="567" w:right="567" w:firstLine="0"/>
        <w:jc w:val="lowKashida"/>
        <w:rPr>
          <w:strike/>
          <w:color w:val="FF0000"/>
          <w:lang w:val="en-GB"/>
        </w:rPr>
      </w:pPr>
      <w:r w:rsidRPr="00E9295D">
        <w:rPr>
          <w:strike/>
          <w:color w:val="FF0000"/>
          <w:lang w:val="en-GB"/>
        </w:rPr>
        <w:t>The opportunity was taken, by reintroducing the requirement on the detection area around the front wheel, to clarify it. The longitudinal location of this detection area still needs to be consolidated.</w:t>
      </w:r>
    </w:p>
    <w:p w14:paraId="4B7D8E6E" w14:textId="725B84F9" w:rsidR="000F64E0" w:rsidRPr="00DC6C07" w:rsidRDefault="006C5C77" w:rsidP="00384284">
      <w:pPr>
        <w:pStyle w:val="ListParagraph"/>
        <w:numPr>
          <w:ilvl w:val="0"/>
          <w:numId w:val="3"/>
        </w:numPr>
        <w:tabs>
          <w:tab w:val="left" w:pos="851"/>
        </w:tabs>
        <w:spacing w:after="120"/>
        <w:ind w:left="567" w:right="567" w:firstLine="0"/>
        <w:jc w:val="lowKashida"/>
        <w:rPr>
          <w:color w:val="FF0000"/>
          <w:lang w:val="en-GB"/>
        </w:rPr>
      </w:pPr>
      <w:r w:rsidRPr="00DC6C07">
        <w:rPr>
          <w:color w:val="FF0000"/>
          <w:lang w:val="en-GB"/>
        </w:rPr>
        <w:t>Th</w:t>
      </w:r>
      <w:r w:rsidR="00E66221" w:rsidRPr="00DC6C07">
        <w:rPr>
          <w:color w:val="FF0000"/>
          <w:lang w:val="en-GB"/>
        </w:rPr>
        <w:t>e</w:t>
      </w:r>
      <w:r w:rsidRPr="00DC6C07">
        <w:rPr>
          <w:color w:val="FF0000"/>
          <w:lang w:val="en-GB"/>
        </w:rPr>
        <w:t xml:space="preserve"> opportunity was taken to</w:t>
      </w:r>
      <w:r w:rsidR="00C76AE1" w:rsidRPr="00DC6C07">
        <w:rPr>
          <w:color w:val="FF0000"/>
          <w:lang w:val="en-GB"/>
        </w:rPr>
        <w:t xml:space="preserve"> further</w:t>
      </w:r>
      <w:r w:rsidRPr="00DC6C07">
        <w:rPr>
          <w:color w:val="FF0000"/>
          <w:lang w:val="en-GB"/>
        </w:rPr>
        <w:t xml:space="preserve"> </w:t>
      </w:r>
      <w:r w:rsidR="00477DA6" w:rsidRPr="00DC6C07">
        <w:rPr>
          <w:color w:val="FF0000"/>
          <w:lang w:val="en-GB"/>
        </w:rPr>
        <w:t>quantify</w:t>
      </w:r>
      <w:r w:rsidR="00E66221" w:rsidRPr="00DC6C07">
        <w:rPr>
          <w:color w:val="FF0000"/>
          <w:lang w:val="en-GB"/>
        </w:rPr>
        <w:t xml:space="preserve"> the</w:t>
      </w:r>
      <w:r w:rsidR="00477DA6" w:rsidRPr="00DC6C07">
        <w:rPr>
          <w:color w:val="FF0000"/>
          <w:lang w:val="en-GB"/>
        </w:rPr>
        <w:t xml:space="preserve"> dimension of the</w:t>
      </w:r>
      <w:r w:rsidR="00E66221" w:rsidRPr="00DC6C07">
        <w:rPr>
          <w:color w:val="FF0000"/>
          <w:lang w:val="en-GB"/>
        </w:rPr>
        <w:t xml:space="preserve"> detection area near the front wheel. </w:t>
      </w:r>
      <w:r w:rsidR="00021653" w:rsidRPr="00DC6C07">
        <w:rPr>
          <w:color w:val="FF0000"/>
          <w:lang w:val="en-GB"/>
        </w:rPr>
        <w:t>The o</w:t>
      </w:r>
      <w:r w:rsidR="00E66221" w:rsidRPr="00DC6C07">
        <w:rPr>
          <w:color w:val="FF0000"/>
          <w:lang w:val="en-GB"/>
        </w:rPr>
        <w:t xml:space="preserve">riginal intention of </w:t>
      </w:r>
      <w:r w:rsidR="00021653" w:rsidRPr="00DC6C07">
        <w:rPr>
          <w:color w:val="FF0000"/>
          <w:lang w:val="en-GB"/>
        </w:rPr>
        <w:t xml:space="preserve">the </w:t>
      </w:r>
      <w:r w:rsidR="00E66221" w:rsidRPr="00DC6C07">
        <w:rPr>
          <w:color w:val="FF0000"/>
          <w:lang w:val="en-GB"/>
        </w:rPr>
        <w:t>third passage of §5.3.1.4 was to cover the area ne</w:t>
      </w:r>
      <w:r w:rsidR="00A477BA" w:rsidRPr="00DC6C07">
        <w:rPr>
          <w:color w:val="FF0000"/>
          <w:lang w:val="en-GB"/>
        </w:rPr>
        <w:t>ar the front wheel</w:t>
      </w:r>
      <w:r w:rsidR="005E593B" w:rsidRPr="00DC6C07">
        <w:rPr>
          <w:color w:val="FF0000"/>
          <w:lang w:val="en-GB"/>
        </w:rPr>
        <w:t>, however</w:t>
      </w:r>
      <w:r w:rsidR="00A477BA" w:rsidRPr="00DC6C07">
        <w:rPr>
          <w:color w:val="FF0000"/>
          <w:lang w:val="en-GB"/>
        </w:rPr>
        <w:t xml:space="preserve"> without clear </w:t>
      </w:r>
      <w:r w:rsidR="00C76AE1" w:rsidRPr="00DC6C07">
        <w:rPr>
          <w:color w:val="FF0000"/>
          <w:lang w:val="en-GB"/>
        </w:rPr>
        <w:t xml:space="preserve">dimensional </w:t>
      </w:r>
      <w:r w:rsidR="00A477BA" w:rsidRPr="00DC6C07">
        <w:rPr>
          <w:color w:val="FF0000"/>
          <w:lang w:val="en-GB"/>
        </w:rPr>
        <w:t xml:space="preserve">requirements </w:t>
      </w:r>
      <w:r w:rsidR="000559FC" w:rsidRPr="00DC6C07">
        <w:rPr>
          <w:color w:val="FF0000"/>
          <w:lang w:val="en-GB"/>
        </w:rPr>
        <w:t>for the</w:t>
      </w:r>
      <w:r w:rsidR="00A477BA" w:rsidRPr="00DC6C07">
        <w:rPr>
          <w:color w:val="FF0000"/>
          <w:lang w:val="en-GB"/>
        </w:rPr>
        <w:t xml:space="preserve"> detection area in longitudinal direction</w:t>
      </w:r>
      <w:r w:rsidR="00EB6A86" w:rsidRPr="00DC6C07">
        <w:rPr>
          <w:color w:val="FF0000"/>
          <w:lang w:val="en-GB"/>
        </w:rPr>
        <w:t xml:space="preserve">. With the proposed change the longitudinal </w:t>
      </w:r>
      <w:r w:rsidR="005E593B" w:rsidRPr="00DC6C07">
        <w:rPr>
          <w:color w:val="FF0000"/>
          <w:lang w:val="en-GB"/>
        </w:rPr>
        <w:t xml:space="preserve">limitations of the detection area are clearly defined and </w:t>
      </w:r>
      <w:r w:rsidR="001120BA" w:rsidRPr="00DC6C07">
        <w:rPr>
          <w:color w:val="FF0000"/>
          <w:lang w:val="en-GB"/>
        </w:rPr>
        <w:t xml:space="preserve">are covering </w:t>
      </w:r>
      <w:r w:rsidR="00E86A0A" w:rsidRPr="00DC6C07">
        <w:rPr>
          <w:color w:val="FF0000"/>
          <w:lang w:val="en-GB"/>
        </w:rPr>
        <w:t xml:space="preserve">at least </w:t>
      </w:r>
      <w:r w:rsidR="001120BA" w:rsidRPr="00DC6C07">
        <w:rPr>
          <w:color w:val="FF0000"/>
          <w:lang w:val="en-GB"/>
        </w:rPr>
        <w:t xml:space="preserve">the area </w:t>
      </w:r>
      <w:r w:rsidR="009D0FB4" w:rsidRPr="00DC6C07">
        <w:rPr>
          <w:color w:val="FF0000"/>
          <w:lang w:val="en-GB"/>
        </w:rPr>
        <w:t xml:space="preserve">of interest </w:t>
      </w:r>
      <w:r w:rsidR="002A22C6" w:rsidRPr="00DC6C07">
        <w:rPr>
          <w:color w:val="FF0000"/>
          <w:lang w:val="en-GB"/>
        </w:rPr>
        <w:t xml:space="preserve">considering </w:t>
      </w:r>
      <w:r w:rsidR="00DA4B2B" w:rsidRPr="00DC6C07">
        <w:rPr>
          <w:color w:val="FF0000"/>
          <w:lang w:val="en-GB"/>
        </w:rPr>
        <w:t xml:space="preserve">the </w:t>
      </w:r>
      <w:r w:rsidR="00361320" w:rsidRPr="00DC6C07">
        <w:rPr>
          <w:color w:val="FF0000"/>
          <w:lang w:val="en-GB"/>
        </w:rPr>
        <w:t xml:space="preserve">wheel </w:t>
      </w:r>
      <w:r w:rsidR="00DA4B2B" w:rsidRPr="00DC6C07">
        <w:rPr>
          <w:color w:val="FF0000"/>
          <w:lang w:val="en-GB"/>
        </w:rPr>
        <w:t xml:space="preserve">dimensions </w:t>
      </w:r>
      <w:r w:rsidR="00361320" w:rsidRPr="00DC6C07">
        <w:rPr>
          <w:color w:val="FF0000"/>
          <w:lang w:val="en-GB"/>
        </w:rPr>
        <w:t xml:space="preserve">up to </w:t>
      </w:r>
      <w:r w:rsidR="00F27F5A" w:rsidRPr="00DC6C07">
        <w:rPr>
          <w:color w:val="FF0000"/>
          <w:lang w:val="en-GB"/>
        </w:rPr>
        <w:t>the largest</w:t>
      </w:r>
      <w:r w:rsidR="001120BA" w:rsidRPr="00DC6C07">
        <w:rPr>
          <w:color w:val="FF0000"/>
          <w:lang w:val="en-GB"/>
        </w:rPr>
        <w:t xml:space="preserve"> </w:t>
      </w:r>
      <w:r w:rsidR="00F27F5A" w:rsidRPr="00DC6C07">
        <w:rPr>
          <w:color w:val="FF0000"/>
          <w:lang w:val="en-GB"/>
        </w:rPr>
        <w:t>common</w:t>
      </w:r>
      <w:r w:rsidR="002A22C6" w:rsidRPr="00DC6C07">
        <w:rPr>
          <w:color w:val="FF0000"/>
          <w:lang w:val="en-GB"/>
        </w:rPr>
        <w:t>ly used</w:t>
      </w:r>
      <w:r w:rsidR="00F27F5A" w:rsidRPr="00DC6C07">
        <w:rPr>
          <w:color w:val="FF0000"/>
          <w:lang w:val="en-GB"/>
        </w:rPr>
        <w:t xml:space="preserve"> </w:t>
      </w:r>
      <w:r w:rsidR="001120BA" w:rsidRPr="00DC6C07">
        <w:rPr>
          <w:color w:val="FF0000"/>
          <w:lang w:val="en-GB"/>
        </w:rPr>
        <w:t>front wheel</w:t>
      </w:r>
      <w:r w:rsidR="00DA4B2B" w:rsidRPr="00DC6C07">
        <w:rPr>
          <w:color w:val="FF0000"/>
          <w:lang w:val="en-GB"/>
        </w:rPr>
        <w:t>s</w:t>
      </w:r>
      <w:r w:rsidR="001120BA" w:rsidRPr="00DC6C07">
        <w:rPr>
          <w:color w:val="FF0000"/>
          <w:lang w:val="en-GB"/>
        </w:rPr>
        <w:t>.</w:t>
      </w:r>
    </w:p>
    <w:sectPr w:rsidR="000F64E0" w:rsidRPr="00DC6C0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3387" w14:textId="77777777" w:rsidR="00D24571" w:rsidRDefault="00D24571" w:rsidP="007168C9">
      <w:pPr>
        <w:spacing w:line="240" w:lineRule="auto"/>
      </w:pPr>
      <w:r>
        <w:separator/>
      </w:r>
    </w:p>
  </w:endnote>
  <w:endnote w:type="continuationSeparator" w:id="0">
    <w:p w14:paraId="6650C6DB" w14:textId="77777777" w:rsidR="00D24571" w:rsidRDefault="00D24571" w:rsidP="00716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F810" w14:textId="7CBCDE03" w:rsidR="00B634E8" w:rsidRDefault="00B634E8">
    <w:pPr>
      <w:pStyle w:val="Footer"/>
    </w:pPr>
    <w:r>
      <w:rPr>
        <w:noProof/>
        <w:lang w:val="nl-NL" w:eastAsia="nl-NL"/>
      </w:rPr>
      <mc:AlternateContent>
        <mc:Choice Requires="wps">
          <w:drawing>
            <wp:anchor distT="0" distB="0" distL="114300" distR="114300" simplePos="0" relativeHeight="251659264" behindDoc="0" locked="0" layoutInCell="0" allowOverlap="1" wp14:anchorId="749E1518" wp14:editId="334E7E95">
              <wp:simplePos x="0" y="0"/>
              <wp:positionH relativeFrom="page">
                <wp:posOffset>0</wp:posOffset>
              </wp:positionH>
              <wp:positionV relativeFrom="page">
                <wp:posOffset>10248900</wp:posOffset>
              </wp:positionV>
              <wp:extent cx="7560310" cy="252095"/>
              <wp:effectExtent l="0" t="0" r="0" b="14605"/>
              <wp:wrapNone/>
              <wp:docPr id="2" name="MSIPCM83184507a24ab7c7383941e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A9F3B" w14:textId="38458759" w:rsidR="00B634E8" w:rsidRPr="00B634E8" w:rsidRDefault="00B634E8" w:rsidP="00B634E8">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49E1518" id="_x0000_t202" coordsize="21600,21600" o:spt="202" path="m,l,21600r21600,l21600,xe">
              <v:stroke joinstyle="miter"/>
              <v:path gradientshapeok="t" o:connecttype="rect"/>
            </v:shapetype>
            <v:shape id="MSIPCM83184507a24ab7c7383941ef"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Q6sgIAAEcFAAAOAAAAZHJzL2Uyb0RvYy54bWysVFtv0zAUfkfiP1h+4AmWS5NewtKpdCpM&#10;6rZKHdqz6zhNpMT2bHdNQfx3jh2ng8ET4sU+N5/Ld87x5VXXNuiZKV0LnuPoIsSIcSqKmu9z/PVh&#10;9WGKkTaEF6QRnOX4xDS+mr99c3mUGYtFJZqCKQROuM6OMseVMTILAk0r1hJ9ISTjoCyFaokBVu2D&#10;QpEjeG+bIA7DcXAUqpBKUKY1SK97JZ47/2XJqLkvS80ManIMuRl3Knfu7BnML0m2V0RWNfVpkH/I&#10;oiU1h6BnV9fEEHRQ9R+u2poqoUVpLqhoA1GWNWWuBqgmCl9Vs62IZK4WAEfLM0z6/7mld88bheoi&#10;xzFGnLTQotvtzWZ5Ox1F0yQNJyROyG5CJ6PpaJZErMSoYJoCgt/fPR2E+fiF6GopCtZz2YckTmbj&#10;BGzfez2r95Xx2mkCE+IVj3VhKi9PZ+lZvmkIZS3jw5veZCWEYaqnvYMbXrDOO+ivjapbok6/WW1h&#10;BGA2vV3k3z4I6SXhOfCalUNMEP6wo3GUOgOEthIwMt0n0cGID3INQtvxrlStvaGXCPQwZKfzYLHO&#10;IArCSToORxGoKOjiNA5nqXUTvLyWSpvPTLTIEjlWkLWbJ/K81qY3HUxsMC5WddO44W04OuZ4PEpD&#10;9+CsAecNhxi2hj5XS5lu1/nCdqI4QV1K9EuhJV3VEHxNtNkQBVsA+cJmm3s4ykZAEOEpjCqhvv1N&#10;bu1hOEGL0RG2Ksf66UAUw6i54TC2syhJ7Bo6BgjliDhNwhC43SDmh3YpYGMj+DwkdaQ1Ns1Alkq0&#10;j7D5CxsOVIRTCJrj3UAuDXCggJ+DssXC0bBxkpg130pqXVscLaYP3SNR0gNvoGV3Ylg8kr3Cv7ft&#10;O7A4GFHWrjkW2R5ODzhsq2uv/1nsd/Ar76xe/r/5T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AfFbQ6sgIAAEcF&#10;AAAOAAAAAAAAAAAAAAAAAC4CAABkcnMvZTJvRG9jLnhtbFBLAQItABQABgAIAAAAIQBc3wgK4QAA&#10;AAsBAAAPAAAAAAAAAAAAAAAAAAwFAABkcnMvZG93bnJldi54bWxQSwUGAAAAAAQABADzAAAAGgYA&#10;AAAA&#10;" o:allowincell="f" filled="f" stroked="f" strokeweight=".5pt">
              <v:textbox inset=",0,20pt,0">
                <w:txbxContent>
                  <w:p w14:paraId="46DA9F3B" w14:textId="38458759" w:rsidR="00B634E8" w:rsidRPr="00B634E8" w:rsidRDefault="00B634E8" w:rsidP="00B634E8">
                    <w:pPr>
                      <w:jc w:val="right"/>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A4DF" w14:textId="77777777" w:rsidR="00D24571" w:rsidRDefault="00D24571" w:rsidP="007168C9">
      <w:pPr>
        <w:spacing w:line="240" w:lineRule="auto"/>
      </w:pPr>
      <w:r>
        <w:separator/>
      </w:r>
    </w:p>
  </w:footnote>
  <w:footnote w:type="continuationSeparator" w:id="0">
    <w:p w14:paraId="30C14074" w14:textId="77777777" w:rsidR="00D24571" w:rsidRDefault="00D24571" w:rsidP="00716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Ind w:w="-142" w:type="dxa"/>
      <w:tblLook w:val="0000" w:firstRow="0" w:lastRow="0" w:firstColumn="0" w:lastColumn="0" w:noHBand="0" w:noVBand="0"/>
    </w:tblPr>
    <w:tblGrid>
      <w:gridCol w:w="9005"/>
      <w:gridCol w:w="2798"/>
      <w:gridCol w:w="2798"/>
    </w:tblGrid>
    <w:tr w:rsidR="001B6C21" w:rsidRPr="009B73A4" w14:paraId="5089AFE9" w14:textId="1B2AA452" w:rsidTr="0020368B">
      <w:tc>
        <w:tcPr>
          <w:tcW w:w="9005" w:type="dxa"/>
          <w:vAlign w:val="center"/>
        </w:tcPr>
        <w:tbl>
          <w:tblPr>
            <w:tblW w:w="8789" w:type="dxa"/>
            <w:tblLook w:val="04A0" w:firstRow="1" w:lastRow="0" w:firstColumn="1" w:lastColumn="0" w:noHBand="0" w:noVBand="1"/>
          </w:tblPr>
          <w:tblGrid>
            <w:gridCol w:w="4962"/>
            <w:gridCol w:w="3827"/>
          </w:tblGrid>
          <w:tr w:rsidR="0000038A" w14:paraId="062FE298" w14:textId="77777777" w:rsidTr="00EA75E3">
            <w:tc>
              <w:tcPr>
                <w:tcW w:w="4962" w:type="dxa"/>
                <w:hideMark/>
              </w:tcPr>
              <w:p w14:paraId="53D5D6B9" w14:textId="77777777" w:rsidR="0000038A" w:rsidRPr="0020368B" w:rsidRDefault="0000038A" w:rsidP="00EA75E3">
                <w:pPr>
                  <w:pStyle w:val="Header"/>
                  <w:ind w:left="-37"/>
                  <w:rPr>
                    <w:lang w:val="en-GB"/>
                  </w:rPr>
                </w:pPr>
                <w:r w:rsidRPr="0020368B">
                  <w:rPr>
                    <w:lang w:val="en-GB"/>
                  </w:rPr>
                  <w:t>Submitted by the Informal Working Group on Awareness of Vulnerable Road Users Proximity</w:t>
                </w:r>
              </w:p>
            </w:tc>
            <w:tc>
              <w:tcPr>
                <w:tcW w:w="3827" w:type="dxa"/>
                <w:hideMark/>
              </w:tcPr>
              <w:p w14:paraId="4D9B4AAD" w14:textId="58F8A3A4" w:rsidR="0000038A" w:rsidRPr="0020368B" w:rsidRDefault="0000038A" w:rsidP="0000038A">
                <w:pPr>
                  <w:ind w:left="30"/>
                  <w:jc w:val="right"/>
                  <w:rPr>
                    <w:b/>
                  </w:rPr>
                </w:pPr>
                <w:r w:rsidRPr="0020368B">
                  <w:rPr>
                    <w:b/>
                    <w:u w:val="single"/>
                  </w:rPr>
                  <w:t>Informal document</w:t>
                </w:r>
                <w:r w:rsidRPr="0020368B">
                  <w:rPr>
                    <w:b/>
                  </w:rPr>
                  <w:t xml:space="preserve"> GRSG-121-</w:t>
                </w:r>
                <w:r w:rsidR="0020368B" w:rsidRPr="0020368B">
                  <w:rPr>
                    <w:b/>
                  </w:rPr>
                  <w:t>07</w:t>
                </w:r>
              </w:p>
              <w:p w14:paraId="598CB606" w14:textId="0F4724FA" w:rsidR="0000038A" w:rsidRPr="0020368B" w:rsidRDefault="0020368B" w:rsidP="0000038A">
                <w:pPr>
                  <w:pStyle w:val="Header"/>
                  <w:ind w:left="742"/>
                  <w:jc w:val="right"/>
                </w:pPr>
                <w:r>
                  <w:t>(</w:t>
                </w:r>
                <w:r w:rsidR="0000038A" w:rsidRPr="0020368B">
                  <w:t xml:space="preserve">121st GRSG, 12-16 April 2021, </w:t>
                </w:r>
                <w:r w:rsidR="0000038A" w:rsidRPr="0020368B">
                  <w:br/>
                  <w:t>Agenda item 4 (b)</w:t>
                </w:r>
                <w:r>
                  <w:t>)</w:t>
                </w:r>
                <w:r w:rsidR="0000038A" w:rsidRPr="0020368B">
                  <w:t xml:space="preserve"> </w:t>
                </w:r>
              </w:p>
            </w:tc>
          </w:tr>
        </w:tbl>
        <w:p w14:paraId="3C34829B" w14:textId="18118B0F" w:rsidR="001B6C21" w:rsidRPr="00883C02" w:rsidRDefault="001B6C21" w:rsidP="00DF1610">
          <w:pPr>
            <w:tabs>
              <w:tab w:val="center" w:pos="4677"/>
              <w:tab w:val="right" w:pos="9355"/>
            </w:tabs>
            <w:spacing w:line="240" w:lineRule="auto"/>
            <w:rPr>
              <w:szCs w:val="24"/>
              <w:lang w:val="en-GB" w:eastAsia="ar-SA"/>
            </w:rPr>
          </w:pPr>
        </w:p>
      </w:tc>
      <w:tc>
        <w:tcPr>
          <w:tcW w:w="2798" w:type="dxa"/>
        </w:tcPr>
        <w:p w14:paraId="3BAC0006" w14:textId="1A144E6E" w:rsidR="001B6C21" w:rsidRPr="009B73A4" w:rsidRDefault="001B6C21" w:rsidP="00DF1610">
          <w:pPr>
            <w:tabs>
              <w:tab w:val="center" w:pos="4677"/>
              <w:tab w:val="right" w:pos="9355"/>
            </w:tabs>
            <w:spacing w:line="240" w:lineRule="auto"/>
            <w:ind w:left="884"/>
            <w:rPr>
              <w:szCs w:val="24"/>
              <w:lang w:val="pt-BR" w:eastAsia="ar-SA"/>
            </w:rPr>
          </w:pPr>
        </w:p>
      </w:tc>
      <w:tc>
        <w:tcPr>
          <w:tcW w:w="2798" w:type="dxa"/>
        </w:tcPr>
        <w:p w14:paraId="4DEE8F64" w14:textId="77777777" w:rsidR="001B6C21" w:rsidRPr="009B73A4" w:rsidRDefault="001B6C21" w:rsidP="00DF1610">
          <w:pPr>
            <w:spacing w:line="240" w:lineRule="auto"/>
            <w:ind w:left="884"/>
            <w:rPr>
              <w:szCs w:val="24"/>
              <w:u w:val="single"/>
              <w:lang w:val="pt-BR" w:eastAsia="ar-SA"/>
            </w:rPr>
          </w:pPr>
        </w:p>
      </w:tc>
    </w:tr>
  </w:tbl>
  <w:p w14:paraId="4D2E4D4B" w14:textId="6DB454FE" w:rsidR="00534454" w:rsidRPr="00534454" w:rsidRDefault="00534454" w:rsidP="0053445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4C33"/>
    <w:multiLevelType w:val="hybridMultilevel"/>
    <w:tmpl w:val="315E5412"/>
    <w:lvl w:ilvl="0" w:tplc="F1445702">
      <w:start w:val="2"/>
      <w:numFmt w:val="decimal"/>
      <w:lvlText w:val="%1."/>
      <w:lvlJc w:val="left"/>
      <w:pPr>
        <w:ind w:left="927" w:hanging="360"/>
      </w:pPr>
      <w:rPr>
        <w:rFonts w:hint="default"/>
      </w:rPr>
    </w:lvl>
    <w:lvl w:ilvl="1" w:tplc="04130019" w:tentative="1">
      <w:start w:val="1"/>
      <w:numFmt w:val="lowerLetter"/>
      <w:lvlText w:val="%2."/>
      <w:lvlJc w:val="left"/>
      <w:pPr>
        <w:ind w:left="-1337" w:hanging="360"/>
      </w:pPr>
    </w:lvl>
    <w:lvl w:ilvl="2" w:tplc="0413001B" w:tentative="1">
      <w:start w:val="1"/>
      <w:numFmt w:val="lowerRoman"/>
      <w:lvlText w:val="%3."/>
      <w:lvlJc w:val="right"/>
      <w:pPr>
        <w:ind w:left="-617" w:hanging="180"/>
      </w:pPr>
    </w:lvl>
    <w:lvl w:ilvl="3" w:tplc="0413000F" w:tentative="1">
      <w:start w:val="1"/>
      <w:numFmt w:val="decimal"/>
      <w:lvlText w:val="%4."/>
      <w:lvlJc w:val="left"/>
      <w:pPr>
        <w:ind w:left="103" w:hanging="360"/>
      </w:pPr>
    </w:lvl>
    <w:lvl w:ilvl="4" w:tplc="04130019" w:tentative="1">
      <w:start w:val="1"/>
      <w:numFmt w:val="lowerLetter"/>
      <w:lvlText w:val="%5."/>
      <w:lvlJc w:val="left"/>
      <w:pPr>
        <w:ind w:left="823" w:hanging="360"/>
      </w:pPr>
    </w:lvl>
    <w:lvl w:ilvl="5" w:tplc="0413001B" w:tentative="1">
      <w:start w:val="1"/>
      <w:numFmt w:val="lowerRoman"/>
      <w:lvlText w:val="%6."/>
      <w:lvlJc w:val="right"/>
      <w:pPr>
        <w:ind w:left="1543" w:hanging="180"/>
      </w:pPr>
    </w:lvl>
    <w:lvl w:ilvl="6" w:tplc="0413000F" w:tentative="1">
      <w:start w:val="1"/>
      <w:numFmt w:val="decimal"/>
      <w:lvlText w:val="%7."/>
      <w:lvlJc w:val="left"/>
      <w:pPr>
        <w:ind w:left="2263" w:hanging="360"/>
      </w:pPr>
    </w:lvl>
    <w:lvl w:ilvl="7" w:tplc="04130019" w:tentative="1">
      <w:start w:val="1"/>
      <w:numFmt w:val="lowerLetter"/>
      <w:lvlText w:val="%8."/>
      <w:lvlJc w:val="left"/>
      <w:pPr>
        <w:ind w:left="2983" w:hanging="360"/>
      </w:pPr>
    </w:lvl>
    <w:lvl w:ilvl="8" w:tplc="0413001B" w:tentative="1">
      <w:start w:val="1"/>
      <w:numFmt w:val="lowerRoman"/>
      <w:lvlText w:val="%9."/>
      <w:lvlJc w:val="right"/>
      <w:pPr>
        <w:ind w:left="3703" w:hanging="180"/>
      </w:pPr>
    </w:lvl>
  </w:abstractNum>
  <w:abstractNum w:abstractNumId="1"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 w15:restartNumberingAfterBreak="0">
    <w:nsid w:val="63C55B5C"/>
    <w:multiLevelType w:val="hybridMultilevel"/>
    <w:tmpl w:val="F806918E"/>
    <w:lvl w:ilvl="0" w:tplc="5FE674CA">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 w15:restartNumberingAfterBreak="0">
    <w:nsid w:val="704B3C41"/>
    <w:multiLevelType w:val="hybridMultilevel"/>
    <w:tmpl w:val="1F50A854"/>
    <w:lvl w:ilvl="0" w:tplc="AC2ED54A">
      <w:start w:val="1"/>
      <w:numFmt w:val="upperRoman"/>
      <w:lvlText w:val="%1."/>
      <w:lvlJc w:val="left"/>
      <w:pPr>
        <w:ind w:left="1080" w:hanging="72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C9"/>
    <w:rsid w:val="0000038A"/>
    <w:rsid w:val="00002008"/>
    <w:rsid w:val="00004E4B"/>
    <w:rsid w:val="000150A9"/>
    <w:rsid w:val="00021653"/>
    <w:rsid w:val="00035840"/>
    <w:rsid w:val="000358BE"/>
    <w:rsid w:val="00047191"/>
    <w:rsid w:val="000559FC"/>
    <w:rsid w:val="00080B5D"/>
    <w:rsid w:val="00085B5B"/>
    <w:rsid w:val="0009093A"/>
    <w:rsid w:val="00093A5D"/>
    <w:rsid w:val="0009599C"/>
    <w:rsid w:val="00097C3A"/>
    <w:rsid w:val="000B219A"/>
    <w:rsid w:val="000D02A0"/>
    <w:rsid w:val="000E05DF"/>
    <w:rsid w:val="000E2791"/>
    <w:rsid w:val="000E44E0"/>
    <w:rsid w:val="000E5ACD"/>
    <w:rsid w:val="000F15E0"/>
    <w:rsid w:val="000F2CDB"/>
    <w:rsid w:val="000F64E0"/>
    <w:rsid w:val="001120BA"/>
    <w:rsid w:val="0013711A"/>
    <w:rsid w:val="00141490"/>
    <w:rsid w:val="00173D37"/>
    <w:rsid w:val="001856B5"/>
    <w:rsid w:val="00190E92"/>
    <w:rsid w:val="001B3114"/>
    <w:rsid w:val="001B6C21"/>
    <w:rsid w:val="001C0048"/>
    <w:rsid w:val="001C60E9"/>
    <w:rsid w:val="001E4D23"/>
    <w:rsid w:val="001F7DE6"/>
    <w:rsid w:val="0020368B"/>
    <w:rsid w:val="002201B8"/>
    <w:rsid w:val="00285C75"/>
    <w:rsid w:val="002A22C6"/>
    <w:rsid w:val="002B0B44"/>
    <w:rsid w:val="002B4D23"/>
    <w:rsid w:val="002C00E3"/>
    <w:rsid w:val="002C3740"/>
    <w:rsid w:val="002D3209"/>
    <w:rsid w:val="002E3D3D"/>
    <w:rsid w:val="00301A99"/>
    <w:rsid w:val="0030588E"/>
    <w:rsid w:val="0031001F"/>
    <w:rsid w:val="00313343"/>
    <w:rsid w:val="00324F19"/>
    <w:rsid w:val="0032755C"/>
    <w:rsid w:val="00342543"/>
    <w:rsid w:val="0034422C"/>
    <w:rsid w:val="00346C14"/>
    <w:rsid w:val="003535E0"/>
    <w:rsid w:val="00361320"/>
    <w:rsid w:val="00362473"/>
    <w:rsid w:val="003638AB"/>
    <w:rsid w:val="00367B19"/>
    <w:rsid w:val="003715BA"/>
    <w:rsid w:val="00384284"/>
    <w:rsid w:val="00384E5E"/>
    <w:rsid w:val="00384EE6"/>
    <w:rsid w:val="00390887"/>
    <w:rsid w:val="00396665"/>
    <w:rsid w:val="003B2057"/>
    <w:rsid w:val="003E0AC8"/>
    <w:rsid w:val="003E3F3B"/>
    <w:rsid w:val="003F0EE9"/>
    <w:rsid w:val="00403E10"/>
    <w:rsid w:val="004079F4"/>
    <w:rsid w:val="0043430E"/>
    <w:rsid w:val="004578AF"/>
    <w:rsid w:val="00461841"/>
    <w:rsid w:val="00470CA4"/>
    <w:rsid w:val="0047523B"/>
    <w:rsid w:val="00477DA6"/>
    <w:rsid w:val="0048127F"/>
    <w:rsid w:val="00486C87"/>
    <w:rsid w:val="00491A1D"/>
    <w:rsid w:val="004A26A3"/>
    <w:rsid w:val="004B565C"/>
    <w:rsid w:val="004C1F1E"/>
    <w:rsid w:val="004C4A9E"/>
    <w:rsid w:val="004C53C7"/>
    <w:rsid w:val="004D1F03"/>
    <w:rsid w:val="004E0134"/>
    <w:rsid w:val="004E2FB6"/>
    <w:rsid w:val="004F1AEC"/>
    <w:rsid w:val="00504B9D"/>
    <w:rsid w:val="00511870"/>
    <w:rsid w:val="00512064"/>
    <w:rsid w:val="00514DD5"/>
    <w:rsid w:val="00516801"/>
    <w:rsid w:val="0052482F"/>
    <w:rsid w:val="00534454"/>
    <w:rsid w:val="00541834"/>
    <w:rsid w:val="00544F80"/>
    <w:rsid w:val="0057217A"/>
    <w:rsid w:val="005C3908"/>
    <w:rsid w:val="005C7E07"/>
    <w:rsid w:val="005E2BF1"/>
    <w:rsid w:val="005E593B"/>
    <w:rsid w:val="00601228"/>
    <w:rsid w:val="00611CCD"/>
    <w:rsid w:val="00630B41"/>
    <w:rsid w:val="00635B04"/>
    <w:rsid w:val="0063783A"/>
    <w:rsid w:val="00640007"/>
    <w:rsid w:val="00640680"/>
    <w:rsid w:val="00651377"/>
    <w:rsid w:val="00651FC8"/>
    <w:rsid w:val="00672F01"/>
    <w:rsid w:val="00674DA1"/>
    <w:rsid w:val="00675801"/>
    <w:rsid w:val="00675B2B"/>
    <w:rsid w:val="00677D22"/>
    <w:rsid w:val="00686BF7"/>
    <w:rsid w:val="006A0B09"/>
    <w:rsid w:val="006C42FB"/>
    <w:rsid w:val="006C5C77"/>
    <w:rsid w:val="006D15AD"/>
    <w:rsid w:val="006E0D4D"/>
    <w:rsid w:val="006F3BAE"/>
    <w:rsid w:val="00710CF6"/>
    <w:rsid w:val="00710E0D"/>
    <w:rsid w:val="007168C9"/>
    <w:rsid w:val="00723910"/>
    <w:rsid w:val="007313A7"/>
    <w:rsid w:val="00732033"/>
    <w:rsid w:val="00740509"/>
    <w:rsid w:val="007430E7"/>
    <w:rsid w:val="00747F10"/>
    <w:rsid w:val="00753CD3"/>
    <w:rsid w:val="00754185"/>
    <w:rsid w:val="007542B6"/>
    <w:rsid w:val="00771059"/>
    <w:rsid w:val="00780D8F"/>
    <w:rsid w:val="0078776E"/>
    <w:rsid w:val="007B71E6"/>
    <w:rsid w:val="007F4E95"/>
    <w:rsid w:val="007F573F"/>
    <w:rsid w:val="007F6A67"/>
    <w:rsid w:val="0080188F"/>
    <w:rsid w:val="008201C2"/>
    <w:rsid w:val="008259BF"/>
    <w:rsid w:val="00836558"/>
    <w:rsid w:val="008365C6"/>
    <w:rsid w:val="0085592A"/>
    <w:rsid w:val="00861232"/>
    <w:rsid w:val="00863848"/>
    <w:rsid w:val="00870398"/>
    <w:rsid w:val="0087131E"/>
    <w:rsid w:val="00883C02"/>
    <w:rsid w:val="00886DA7"/>
    <w:rsid w:val="00892037"/>
    <w:rsid w:val="008B703B"/>
    <w:rsid w:val="008E504E"/>
    <w:rsid w:val="008E5732"/>
    <w:rsid w:val="008F2A4F"/>
    <w:rsid w:val="008F6D4B"/>
    <w:rsid w:val="0090644B"/>
    <w:rsid w:val="00913140"/>
    <w:rsid w:val="00913FF2"/>
    <w:rsid w:val="00947859"/>
    <w:rsid w:val="00947CFA"/>
    <w:rsid w:val="0095044D"/>
    <w:rsid w:val="00960846"/>
    <w:rsid w:val="00983E08"/>
    <w:rsid w:val="009A302B"/>
    <w:rsid w:val="009A46E4"/>
    <w:rsid w:val="009A4F7E"/>
    <w:rsid w:val="009B73A4"/>
    <w:rsid w:val="009C3B7D"/>
    <w:rsid w:val="009D0FB4"/>
    <w:rsid w:val="009F7122"/>
    <w:rsid w:val="00A1683E"/>
    <w:rsid w:val="00A21DF4"/>
    <w:rsid w:val="00A24B33"/>
    <w:rsid w:val="00A3401E"/>
    <w:rsid w:val="00A35299"/>
    <w:rsid w:val="00A353EB"/>
    <w:rsid w:val="00A37920"/>
    <w:rsid w:val="00A4206D"/>
    <w:rsid w:val="00A477BA"/>
    <w:rsid w:val="00A531F9"/>
    <w:rsid w:val="00A7339C"/>
    <w:rsid w:val="00A80E61"/>
    <w:rsid w:val="00A81FF9"/>
    <w:rsid w:val="00A92CCE"/>
    <w:rsid w:val="00AA1358"/>
    <w:rsid w:val="00AB0B76"/>
    <w:rsid w:val="00AB333D"/>
    <w:rsid w:val="00AC2989"/>
    <w:rsid w:val="00AC36B6"/>
    <w:rsid w:val="00AF735B"/>
    <w:rsid w:val="00B15963"/>
    <w:rsid w:val="00B1685A"/>
    <w:rsid w:val="00B251F7"/>
    <w:rsid w:val="00B31BEC"/>
    <w:rsid w:val="00B33302"/>
    <w:rsid w:val="00B35EAE"/>
    <w:rsid w:val="00B4308F"/>
    <w:rsid w:val="00B55965"/>
    <w:rsid w:val="00B634E8"/>
    <w:rsid w:val="00B83293"/>
    <w:rsid w:val="00BA2C15"/>
    <w:rsid w:val="00BA5D66"/>
    <w:rsid w:val="00BB4FD7"/>
    <w:rsid w:val="00BB74D0"/>
    <w:rsid w:val="00BC122D"/>
    <w:rsid w:val="00BD274A"/>
    <w:rsid w:val="00BD5907"/>
    <w:rsid w:val="00BF78EE"/>
    <w:rsid w:val="00C031C3"/>
    <w:rsid w:val="00C0459E"/>
    <w:rsid w:val="00C06257"/>
    <w:rsid w:val="00C06A2E"/>
    <w:rsid w:val="00C071A1"/>
    <w:rsid w:val="00C10D4B"/>
    <w:rsid w:val="00C13326"/>
    <w:rsid w:val="00C268CE"/>
    <w:rsid w:val="00C36012"/>
    <w:rsid w:val="00C467D4"/>
    <w:rsid w:val="00C51128"/>
    <w:rsid w:val="00C76AE1"/>
    <w:rsid w:val="00C926B4"/>
    <w:rsid w:val="00CB2499"/>
    <w:rsid w:val="00CB4067"/>
    <w:rsid w:val="00CB7088"/>
    <w:rsid w:val="00CF215A"/>
    <w:rsid w:val="00CF549D"/>
    <w:rsid w:val="00D06605"/>
    <w:rsid w:val="00D07476"/>
    <w:rsid w:val="00D11789"/>
    <w:rsid w:val="00D13A42"/>
    <w:rsid w:val="00D15D7D"/>
    <w:rsid w:val="00D17373"/>
    <w:rsid w:val="00D24571"/>
    <w:rsid w:val="00D42AEE"/>
    <w:rsid w:val="00D44C67"/>
    <w:rsid w:val="00D5438D"/>
    <w:rsid w:val="00D67DFC"/>
    <w:rsid w:val="00D77AFC"/>
    <w:rsid w:val="00DA4B2B"/>
    <w:rsid w:val="00DC38AA"/>
    <w:rsid w:val="00DC41D3"/>
    <w:rsid w:val="00DC6C07"/>
    <w:rsid w:val="00DD7D2C"/>
    <w:rsid w:val="00DE4D34"/>
    <w:rsid w:val="00DF1610"/>
    <w:rsid w:val="00E00D3F"/>
    <w:rsid w:val="00E27F67"/>
    <w:rsid w:val="00E33BFD"/>
    <w:rsid w:val="00E34BA7"/>
    <w:rsid w:val="00E45E44"/>
    <w:rsid w:val="00E5272B"/>
    <w:rsid w:val="00E55348"/>
    <w:rsid w:val="00E62795"/>
    <w:rsid w:val="00E66221"/>
    <w:rsid w:val="00E66320"/>
    <w:rsid w:val="00E67890"/>
    <w:rsid w:val="00E70C3A"/>
    <w:rsid w:val="00E86A0A"/>
    <w:rsid w:val="00E9295D"/>
    <w:rsid w:val="00E93BCE"/>
    <w:rsid w:val="00EA06A2"/>
    <w:rsid w:val="00EA1E69"/>
    <w:rsid w:val="00EA5C99"/>
    <w:rsid w:val="00EA75E3"/>
    <w:rsid w:val="00EB6A86"/>
    <w:rsid w:val="00EC0C2A"/>
    <w:rsid w:val="00ED274A"/>
    <w:rsid w:val="00ED419E"/>
    <w:rsid w:val="00ED68EF"/>
    <w:rsid w:val="00EE1462"/>
    <w:rsid w:val="00EE16E6"/>
    <w:rsid w:val="00EF092E"/>
    <w:rsid w:val="00F01960"/>
    <w:rsid w:val="00F03F17"/>
    <w:rsid w:val="00F27F5A"/>
    <w:rsid w:val="00F36006"/>
    <w:rsid w:val="00F36D10"/>
    <w:rsid w:val="00F4289A"/>
    <w:rsid w:val="00F60C09"/>
    <w:rsid w:val="00FA16F4"/>
    <w:rsid w:val="00FA5A6B"/>
    <w:rsid w:val="00FB2594"/>
    <w:rsid w:val="00FB5696"/>
    <w:rsid w:val="00FC468A"/>
    <w:rsid w:val="00FC6234"/>
    <w:rsid w:val="00FF029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AD209"/>
  <w15:chartTrackingRefBased/>
  <w15:docId w15:val="{9C40EA16-C1AD-4996-B6F4-AE55D7B8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C9"/>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
    <w:rsid w:val="007168C9"/>
    <w:rPr>
      <w:rFonts w:ascii="Times New Roman" w:hAnsi="Times New Roman"/>
      <w:sz w:val="18"/>
      <w:vertAlign w:val="superscript"/>
      <w:lang w:val="fr-CH"/>
    </w:rPr>
  </w:style>
  <w:style w:type="paragraph" w:styleId="FootnoteText">
    <w:name w:val="footnote text"/>
    <w:aliases w:val="5_G,PP"/>
    <w:basedOn w:val="Normal"/>
    <w:link w:val="FootnoteTextChar"/>
    <w:rsid w:val="007168C9"/>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7168C9"/>
    <w:rPr>
      <w:rFonts w:ascii="Times New Roman" w:eastAsia="Times New Roman" w:hAnsi="Times New Roman" w:cs="Times New Roman"/>
      <w:sz w:val="18"/>
      <w:szCs w:val="20"/>
      <w:lang w:val="fr-CH"/>
    </w:rPr>
  </w:style>
  <w:style w:type="paragraph" w:styleId="EndnoteText">
    <w:name w:val="endnote text"/>
    <w:basedOn w:val="Normal"/>
    <w:link w:val="EndnoteTextChar"/>
    <w:uiPriority w:val="99"/>
    <w:semiHidden/>
    <w:unhideWhenUsed/>
    <w:rsid w:val="00DD7D2C"/>
    <w:pPr>
      <w:spacing w:line="240" w:lineRule="auto"/>
    </w:pPr>
  </w:style>
  <w:style w:type="character" w:customStyle="1" w:styleId="EndnoteTextChar">
    <w:name w:val="Endnote Text Char"/>
    <w:basedOn w:val="DefaultParagraphFont"/>
    <w:link w:val="EndnoteText"/>
    <w:uiPriority w:val="99"/>
    <w:semiHidden/>
    <w:rsid w:val="00DD7D2C"/>
    <w:rPr>
      <w:rFonts w:ascii="Times New Roman" w:eastAsia="Times New Roman" w:hAnsi="Times New Roman" w:cs="Times New Roman"/>
      <w:sz w:val="20"/>
      <w:szCs w:val="20"/>
      <w:lang w:val="fr-CH"/>
    </w:rPr>
  </w:style>
  <w:style w:type="character" w:styleId="EndnoteReference">
    <w:name w:val="endnote reference"/>
    <w:basedOn w:val="DefaultParagraphFont"/>
    <w:uiPriority w:val="99"/>
    <w:semiHidden/>
    <w:unhideWhenUsed/>
    <w:rsid w:val="00DD7D2C"/>
    <w:rPr>
      <w:vertAlign w:val="superscript"/>
    </w:rPr>
  </w:style>
  <w:style w:type="paragraph" w:customStyle="1" w:styleId="Default">
    <w:name w:val="Default"/>
    <w:rsid w:val="00DD7D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4454"/>
    <w:pPr>
      <w:ind w:left="720"/>
      <w:contextualSpacing/>
    </w:pPr>
  </w:style>
  <w:style w:type="paragraph" w:styleId="Header">
    <w:name w:val="header"/>
    <w:aliases w:val="6_G"/>
    <w:basedOn w:val="Normal"/>
    <w:link w:val="HeaderChar"/>
    <w:uiPriority w:val="99"/>
    <w:unhideWhenUsed/>
    <w:qFormat/>
    <w:rsid w:val="00534454"/>
    <w:pPr>
      <w:tabs>
        <w:tab w:val="center" w:pos="4536"/>
        <w:tab w:val="right" w:pos="9072"/>
      </w:tabs>
      <w:spacing w:line="240" w:lineRule="auto"/>
    </w:pPr>
  </w:style>
  <w:style w:type="character" w:customStyle="1" w:styleId="HeaderChar">
    <w:name w:val="Header Char"/>
    <w:aliases w:val="6_G Char"/>
    <w:basedOn w:val="DefaultParagraphFont"/>
    <w:link w:val="Header"/>
    <w:uiPriority w:val="99"/>
    <w:rsid w:val="00534454"/>
    <w:rPr>
      <w:rFonts w:ascii="Times New Roman" w:eastAsia="Times New Roman" w:hAnsi="Times New Roman" w:cs="Times New Roman"/>
      <w:sz w:val="20"/>
      <w:szCs w:val="20"/>
      <w:lang w:val="fr-CH"/>
    </w:rPr>
  </w:style>
  <w:style w:type="paragraph" w:styleId="Footer">
    <w:name w:val="footer"/>
    <w:basedOn w:val="Normal"/>
    <w:link w:val="FooterChar"/>
    <w:uiPriority w:val="99"/>
    <w:unhideWhenUsed/>
    <w:rsid w:val="00534454"/>
    <w:pPr>
      <w:tabs>
        <w:tab w:val="center" w:pos="4536"/>
        <w:tab w:val="right" w:pos="9072"/>
      </w:tabs>
      <w:spacing w:line="240" w:lineRule="auto"/>
    </w:pPr>
  </w:style>
  <w:style w:type="character" w:customStyle="1" w:styleId="FooterChar">
    <w:name w:val="Footer Char"/>
    <w:basedOn w:val="DefaultParagraphFont"/>
    <w:link w:val="Footer"/>
    <w:uiPriority w:val="99"/>
    <w:rsid w:val="00534454"/>
    <w:rPr>
      <w:rFonts w:ascii="Times New Roman" w:eastAsia="Times New Roman" w:hAnsi="Times New Roman" w:cs="Times New Roman"/>
      <w:sz w:val="20"/>
      <w:szCs w:val="20"/>
      <w:lang w:val="fr-CH"/>
    </w:rPr>
  </w:style>
  <w:style w:type="paragraph" w:styleId="NormalWeb">
    <w:name w:val="Normal (Web)"/>
    <w:basedOn w:val="Normal"/>
    <w:link w:val="NormalWebChar"/>
    <w:uiPriority w:val="99"/>
    <w:unhideWhenUsed/>
    <w:rsid w:val="00AA1358"/>
    <w:pPr>
      <w:suppressAutoHyphens w:val="0"/>
      <w:spacing w:before="100" w:beforeAutospacing="1" w:after="100" w:afterAutospacing="1" w:line="240" w:lineRule="auto"/>
    </w:pPr>
    <w:rPr>
      <w:sz w:val="24"/>
      <w:szCs w:val="24"/>
      <w:lang w:val="en-GB" w:eastAsia="en-GB"/>
    </w:rPr>
  </w:style>
  <w:style w:type="character" w:customStyle="1" w:styleId="NormalWebChar">
    <w:name w:val="Normal (Web) Char"/>
    <w:link w:val="NormalWeb"/>
    <w:uiPriority w:val="99"/>
    <w:rsid w:val="00AA135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91A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eastAsia="Times New Roman" w:hAnsi="Segoe UI" w:cs="Segoe UI"/>
      <w:sz w:val="18"/>
      <w:szCs w:val="18"/>
      <w:lang w:val="fr-CH"/>
    </w:rPr>
  </w:style>
  <w:style w:type="table" w:styleId="TableGrid">
    <w:name w:val="Table Grid"/>
    <w:basedOn w:val="TableNormal"/>
    <w:rsid w:val="0063783A"/>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0417">
      <w:bodyDiv w:val="1"/>
      <w:marLeft w:val="0"/>
      <w:marRight w:val="0"/>
      <w:marTop w:val="0"/>
      <w:marBottom w:val="0"/>
      <w:divBdr>
        <w:top w:val="none" w:sz="0" w:space="0" w:color="auto"/>
        <w:left w:val="none" w:sz="0" w:space="0" w:color="auto"/>
        <w:bottom w:val="none" w:sz="0" w:space="0" w:color="auto"/>
        <w:right w:val="none" w:sz="0" w:space="0" w:color="auto"/>
      </w:divBdr>
    </w:div>
    <w:div w:id="1490244769">
      <w:bodyDiv w:val="1"/>
      <w:marLeft w:val="0"/>
      <w:marRight w:val="0"/>
      <w:marTop w:val="0"/>
      <w:marBottom w:val="0"/>
      <w:divBdr>
        <w:top w:val="none" w:sz="0" w:space="0" w:color="auto"/>
        <w:left w:val="none" w:sz="0" w:space="0" w:color="auto"/>
        <w:bottom w:val="none" w:sz="0" w:space="0" w:color="auto"/>
        <w:right w:val="none" w:sz="0" w:space="0" w:color="auto"/>
      </w:divBdr>
    </w:div>
    <w:div w:id="15732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858C5-CE88-4D50-9CF3-A448A06809E1}">
  <ds:schemaRefs>
    <ds:schemaRef ds:uri="http://schemas.openxmlformats.org/officeDocument/2006/bibliography"/>
  </ds:schemaRefs>
</ds:datastoreItem>
</file>

<file path=customXml/itemProps2.xml><?xml version="1.0" encoding="utf-8"?>
<ds:datastoreItem xmlns:ds="http://schemas.openxmlformats.org/officeDocument/2006/customXml" ds:itemID="{C6DEA250-BFA5-4B7D-B6E6-FFD95524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8B6AA-185B-4E3D-8360-3951979AA27C}">
  <ds:schemaRefs>
    <ds:schemaRef ds:uri="http://purl.org/dc/terms/"/>
    <ds:schemaRef ds:uri="4b4a1c0d-4a69-4996-a84a-fc699b9f49de"/>
    <ds:schemaRef ds:uri="http://purl.org/dc/dcmitype/"/>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54AAAB9-72B9-4A9B-8106-77DA60462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Fredriksson Cecilia</dc:creator>
  <cp:keywords/>
  <dc:description/>
  <cp:lastModifiedBy>Benedicte Boudol</cp:lastModifiedBy>
  <cp:revision>2</cp:revision>
  <cp:lastPrinted>2021-03-05T16:58:00Z</cp:lastPrinted>
  <dcterms:created xsi:type="dcterms:W3CDTF">2021-04-07T17:52:00Z</dcterms:created>
  <dcterms:modified xsi:type="dcterms:W3CDTF">2021-04-07T17:52:00Z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cecilia.fredriksson@scania.com</vt:lpwstr>
  </property>
  <property fmtid="{D5CDD505-2E9C-101B-9397-08002B2CF9AE}" pid="5" name="MSIP_Label_a7f2ec83-e677-438d-afb7-4c7c0dbc872b_SetDate">
    <vt:lpwstr>2019-10-02T07:30:17.1319854Z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MSIP_Label_7f30fc12-c89a-4829-a476-5bf9e2086332_Enabled">
    <vt:lpwstr>true</vt:lpwstr>
  </property>
  <property fmtid="{D5CDD505-2E9C-101B-9397-08002B2CF9AE}" pid="11" name="MSIP_Label_7f30fc12-c89a-4829-a476-5bf9e2086332_SetDate">
    <vt:lpwstr>2020-09-02T15:51:25Z</vt:lpwstr>
  </property>
  <property fmtid="{D5CDD505-2E9C-101B-9397-08002B2CF9AE}" pid="12" name="MSIP_Label_7f30fc12-c89a-4829-a476-5bf9e2086332_Method">
    <vt:lpwstr>Privileged</vt:lpwstr>
  </property>
  <property fmtid="{D5CDD505-2E9C-101B-9397-08002B2CF9AE}" pid="13" name="MSIP_Label_7f30fc12-c89a-4829-a476-5bf9e2086332_Name">
    <vt:lpwstr>Not protected (Anyone)_0</vt:lpwstr>
  </property>
  <property fmtid="{D5CDD505-2E9C-101B-9397-08002B2CF9AE}" pid="14" name="MSIP_Label_7f30fc12-c89a-4829-a476-5bf9e2086332_SiteId">
    <vt:lpwstr>d6b0bbee-7cd9-4d60-bce6-4a67b543e2ae</vt:lpwstr>
  </property>
  <property fmtid="{D5CDD505-2E9C-101B-9397-08002B2CF9AE}" pid="15" name="MSIP_Label_7f30fc12-c89a-4829-a476-5bf9e2086332_ActionId">
    <vt:lpwstr>60b56d60-d045-4a9d-8f7a-000082540832</vt:lpwstr>
  </property>
  <property fmtid="{D5CDD505-2E9C-101B-9397-08002B2CF9AE}" pid="16" name="MSIP_Label_7f30fc12-c89a-4829-a476-5bf9e2086332_ContentBits">
    <vt:lpwstr>0</vt:lpwstr>
  </property>
  <property fmtid="{D5CDD505-2E9C-101B-9397-08002B2CF9AE}" pid="17" name="ContentTypeId">
    <vt:lpwstr>0x0101003B8422D08C252547BB1CFA7F78E2CB83</vt:lpwstr>
  </property>
</Properties>
</file>