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54D1E" w14:textId="77777777" w:rsidR="00E46099" w:rsidRPr="00543311" w:rsidRDefault="00E46099" w:rsidP="00E46099">
      <w:pPr>
        <w:pStyle w:val="HChG"/>
        <w:ind w:firstLine="0"/>
        <w:jc w:val="center"/>
        <w:rPr>
          <w:rFonts w:asciiTheme="majorBidi" w:hAnsiTheme="majorBidi" w:cstheme="majorBidi"/>
        </w:rPr>
      </w:pPr>
      <w:r w:rsidRPr="00543311">
        <w:rPr>
          <w:rFonts w:asciiTheme="majorBidi" w:hAnsiTheme="majorBidi" w:cstheme="majorBidi"/>
        </w:rPr>
        <w:t>UN Regulation No. 107 (General construction M</w:t>
      </w:r>
      <w:r w:rsidRPr="00543311">
        <w:rPr>
          <w:rFonts w:asciiTheme="majorBidi" w:hAnsiTheme="majorBidi" w:cstheme="majorBidi"/>
          <w:vertAlign w:val="subscript"/>
        </w:rPr>
        <w:t>2</w:t>
      </w:r>
      <w:r w:rsidRPr="00543311">
        <w:rPr>
          <w:rFonts w:asciiTheme="majorBidi" w:hAnsiTheme="majorBidi" w:cstheme="majorBidi"/>
        </w:rPr>
        <w:t xml:space="preserve"> &amp; M</w:t>
      </w:r>
      <w:r w:rsidRPr="00543311">
        <w:rPr>
          <w:rFonts w:asciiTheme="majorBidi" w:hAnsiTheme="majorBidi" w:cstheme="majorBidi"/>
          <w:vertAlign w:val="subscript"/>
        </w:rPr>
        <w:t>3</w:t>
      </w:r>
      <w:r w:rsidRPr="00543311">
        <w:rPr>
          <w:rFonts w:asciiTheme="majorBidi" w:hAnsiTheme="majorBidi" w:cstheme="majorBidi"/>
        </w:rPr>
        <w:t>)</w:t>
      </w:r>
    </w:p>
    <w:p w14:paraId="43CC4B25" w14:textId="379CB8D7" w:rsidR="00E46099" w:rsidRPr="00543311" w:rsidRDefault="00E46099" w:rsidP="00E46099">
      <w:pPr>
        <w:pStyle w:val="HChG"/>
        <w:ind w:firstLine="0"/>
        <w:jc w:val="center"/>
        <w:rPr>
          <w:rFonts w:asciiTheme="majorBidi" w:hAnsiTheme="majorBidi" w:cstheme="majorBidi"/>
        </w:rPr>
      </w:pPr>
      <w:r w:rsidRPr="00543311">
        <w:rPr>
          <w:rFonts w:asciiTheme="majorBidi" w:hAnsiTheme="majorBidi" w:cstheme="majorBidi"/>
        </w:rPr>
        <w:t>Position paper on provisions for the</w:t>
      </w:r>
      <w:r w:rsidR="003C5401">
        <w:rPr>
          <w:rFonts w:asciiTheme="majorBidi" w:hAnsiTheme="majorBidi" w:cstheme="majorBidi"/>
        </w:rPr>
        <w:t xml:space="preserve"> safe</w:t>
      </w:r>
      <w:r w:rsidRPr="00543311">
        <w:rPr>
          <w:rFonts w:asciiTheme="majorBidi" w:hAnsiTheme="majorBidi" w:cstheme="majorBidi"/>
        </w:rPr>
        <w:t xml:space="preserve"> transport of children in buses and coaches </w:t>
      </w:r>
    </w:p>
    <w:p w14:paraId="6D1966CB" w14:textId="77777777" w:rsidR="00DD5F08" w:rsidRPr="00543311" w:rsidRDefault="00DD5F08" w:rsidP="00E46099">
      <w:pPr>
        <w:pStyle w:val="H1G"/>
        <w:tabs>
          <w:tab w:val="clear" w:pos="851"/>
        </w:tabs>
        <w:ind w:left="0" w:firstLine="0"/>
        <w:rPr>
          <w:rFonts w:asciiTheme="majorBidi" w:hAnsiTheme="majorBidi" w:cstheme="majorBidi"/>
        </w:rPr>
      </w:pPr>
    </w:p>
    <w:p w14:paraId="2070FB91" w14:textId="1D7FB8B0" w:rsidR="00DF0E34" w:rsidRPr="00543311" w:rsidRDefault="00DF0E34" w:rsidP="00DF0E34">
      <w:pPr>
        <w:pStyle w:val="H1G"/>
        <w:tabs>
          <w:tab w:val="clear" w:pos="851"/>
        </w:tabs>
        <w:ind w:firstLine="0"/>
        <w:rPr>
          <w:rFonts w:asciiTheme="majorBidi" w:hAnsiTheme="majorBidi" w:cstheme="majorBidi"/>
          <w:vertAlign w:val="superscript"/>
        </w:rPr>
      </w:pPr>
      <w:r w:rsidRPr="00543311">
        <w:rPr>
          <w:rFonts w:asciiTheme="majorBidi" w:hAnsiTheme="majorBidi" w:cstheme="majorBidi"/>
        </w:rPr>
        <w:t xml:space="preserve">Submitted by the experts of </w:t>
      </w:r>
      <w:r w:rsidR="00AC74F7" w:rsidRPr="00543311">
        <w:rPr>
          <w:rFonts w:asciiTheme="majorBidi" w:hAnsiTheme="majorBidi" w:cstheme="majorBidi"/>
        </w:rPr>
        <w:t>OICA</w:t>
      </w:r>
    </w:p>
    <w:p w14:paraId="3007F89C" w14:textId="77777777" w:rsidR="00E46099" w:rsidRPr="00543311" w:rsidRDefault="00E46099" w:rsidP="00E46099">
      <w:pPr>
        <w:tabs>
          <w:tab w:val="left" w:pos="8505"/>
        </w:tabs>
        <w:ind w:left="1134" w:right="1134" w:firstLine="567"/>
        <w:jc w:val="both"/>
        <w:rPr>
          <w:rFonts w:asciiTheme="majorBidi" w:hAnsiTheme="majorBidi" w:cstheme="majorBidi"/>
        </w:rPr>
      </w:pPr>
      <w:r w:rsidRPr="00543311">
        <w:rPr>
          <w:rFonts w:asciiTheme="majorBidi" w:hAnsiTheme="majorBidi" w:cstheme="majorBidi"/>
        </w:rPr>
        <w:t>The text reproduced below was prepared by the OICA experts on the current work of Informal Working Group Safer Transport of Children in Buses and Coaches (IWG-STCBC).</w:t>
      </w:r>
    </w:p>
    <w:p w14:paraId="3CD93584" w14:textId="77777777" w:rsidR="00E46099" w:rsidRPr="00543311" w:rsidRDefault="00E46099" w:rsidP="00E46099">
      <w:pPr>
        <w:tabs>
          <w:tab w:val="left" w:pos="8505"/>
        </w:tabs>
        <w:ind w:left="1134" w:right="1134" w:firstLine="567"/>
        <w:jc w:val="both"/>
        <w:rPr>
          <w:rFonts w:asciiTheme="majorBidi" w:hAnsiTheme="majorBidi" w:cstheme="majorBidi"/>
        </w:rPr>
      </w:pPr>
    </w:p>
    <w:p w14:paraId="73E6CF4F" w14:textId="77777777" w:rsidR="00E46099" w:rsidRPr="00543311" w:rsidRDefault="00E46099" w:rsidP="00E46099">
      <w:pPr>
        <w:tabs>
          <w:tab w:val="left" w:pos="8505"/>
        </w:tabs>
        <w:ind w:left="1134" w:right="1134" w:firstLine="567"/>
        <w:jc w:val="both"/>
        <w:rPr>
          <w:rFonts w:asciiTheme="majorBidi" w:hAnsiTheme="majorBidi" w:cstheme="majorBidi"/>
        </w:rPr>
      </w:pPr>
      <w:r w:rsidRPr="00543311">
        <w:rPr>
          <w:rFonts w:asciiTheme="majorBidi" w:hAnsiTheme="majorBidi" w:cstheme="majorBidi"/>
        </w:rPr>
        <w:t>The document summarizes the current activities of the IWG-STCBC and provides OICA’s initial observation on those discussions and seek further guidance on how GRSG may take forward into regulation UN-R107 if needed.</w:t>
      </w:r>
    </w:p>
    <w:p w14:paraId="787DF1D6" w14:textId="68BF5C13" w:rsidR="00E46099" w:rsidRPr="00543311" w:rsidRDefault="00E46099" w:rsidP="00C26092">
      <w:pPr>
        <w:pStyle w:val="ListParagraph"/>
        <w:numPr>
          <w:ilvl w:val="0"/>
          <w:numId w:val="33"/>
        </w:numPr>
        <w:tabs>
          <w:tab w:val="left" w:pos="8505"/>
        </w:tabs>
        <w:spacing w:before="360" w:after="240"/>
        <w:ind w:left="1134" w:right="1134" w:hanging="357"/>
        <w:rPr>
          <w:rFonts w:asciiTheme="majorBidi" w:hAnsiTheme="majorBidi" w:cstheme="majorBidi"/>
          <w:b/>
          <w:bCs/>
          <w:sz w:val="28"/>
          <w:szCs w:val="28"/>
          <w:lang w:val="en-GB"/>
        </w:rPr>
      </w:pPr>
      <w:r w:rsidRPr="00543311">
        <w:rPr>
          <w:rFonts w:asciiTheme="majorBidi" w:hAnsiTheme="majorBidi" w:cstheme="majorBidi"/>
          <w:b/>
          <w:bCs/>
          <w:sz w:val="28"/>
          <w:szCs w:val="28"/>
          <w:lang w:val="en-GB"/>
        </w:rPr>
        <w:t>Executive Summary</w:t>
      </w:r>
    </w:p>
    <w:p w14:paraId="0D281B38" w14:textId="4548CDD7" w:rsidR="00E46099" w:rsidRPr="00543311" w:rsidRDefault="0BD459FA" w:rsidP="00E46099">
      <w:pPr>
        <w:tabs>
          <w:tab w:val="left" w:pos="8505"/>
        </w:tabs>
        <w:ind w:left="1134" w:right="1134"/>
        <w:jc w:val="both"/>
      </w:pPr>
      <w:r w:rsidRPr="6CD4B0DC">
        <w:rPr>
          <w:rFonts w:asciiTheme="majorBidi" w:hAnsiTheme="majorBidi" w:cstheme="majorBidi"/>
        </w:rPr>
        <w:t xml:space="preserve">In 2019, UNECE GRSP and WP.29 agreed to establish an Informal Working Group STCBC to work on a new regulation to ensure safe transport of children in buses and coaches, but not focusing on vehicles </w:t>
      </w:r>
      <w:r w:rsidR="5B3A0C8C" w:rsidRPr="6CD4B0DC">
        <w:rPr>
          <w:rFonts w:asciiTheme="majorBidi" w:hAnsiTheme="majorBidi" w:cstheme="majorBidi"/>
        </w:rPr>
        <w:t>e</w:t>
      </w:r>
      <w:r w:rsidRPr="6CD4B0DC">
        <w:rPr>
          <w:rFonts w:asciiTheme="majorBidi" w:hAnsiTheme="majorBidi" w:cstheme="majorBidi"/>
        </w:rPr>
        <w:t xml:space="preserve">specially dedicated to the transport of school children. </w:t>
      </w:r>
      <w:r>
        <w:t>Main aim is to establish requirements for securing children in M2 and M3 vehicles, based on real accidents in these type of vehicles with the priority of avoiding ejection of occupants.</w:t>
      </w:r>
    </w:p>
    <w:p w14:paraId="56A8F56E" w14:textId="3792F846" w:rsidR="00E46099" w:rsidRPr="00543311" w:rsidRDefault="00E46099" w:rsidP="00E46099">
      <w:pPr>
        <w:tabs>
          <w:tab w:val="left" w:pos="8505"/>
        </w:tabs>
        <w:ind w:left="1134" w:right="1134"/>
        <w:jc w:val="both"/>
        <w:rPr>
          <w:rFonts w:asciiTheme="majorBidi" w:hAnsiTheme="majorBidi" w:cstheme="majorBidi"/>
        </w:rPr>
      </w:pPr>
      <w:r w:rsidRPr="00543311">
        <w:rPr>
          <w:rFonts w:asciiTheme="majorBidi" w:hAnsiTheme="majorBidi" w:cstheme="majorBidi"/>
        </w:rPr>
        <w:t xml:space="preserve">In the meantime, </w:t>
      </w:r>
      <w:r w:rsidR="002D7709" w:rsidRPr="00543311">
        <w:rPr>
          <w:rFonts w:asciiTheme="majorBidi" w:hAnsiTheme="majorBidi" w:cstheme="majorBidi"/>
        </w:rPr>
        <w:t>five</w:t>
      </w:r>
      <w:r w:rsidRPr="00543311">
        <w:rPr>
          <w:rFonts w:asciiTheme="majorBidi" w:hAnsiTheme="majorBidi" w:cstheme="majorBidi"/>
        </w:rPr>
        <w:t xml:space="preserve"> meetings of the IWG took place. The IWG assumed that vehicles of category M2 and M3, classes II, III and B should be covered. Current discussion includes the option to use Child Restraint Systems (CRS) according to UN-R129 developed for being fitted to passenger cars of category M1 and taking into account typical front, rear and side-impact-accident-scenarios of passenger cars.</w:t>
      </w:r>
    </w:p>
    <w:p w14:paraId="2ADC5EBE" w14:textId="38E393B8" w:rsidR="00E46099" w:rsidRPr="00543311" w:rsidRDefault="0BD459FA" w:rsidP="6CD4B0DC">
      <w:pPr>
        <w:tabs>
          <w:tab w:val="left" w:pos="8505"/>
        </w:tabs>
        <w:ind w:left="1134" w:right="1134"/>
        <w:jc w:val="both"/>
        <w:rPr>
          <w:rFonts w:asciiTheme="majorBidi" w:hAnsiTheme="majorBidi" w:cstheme="majorBidi"/>
        </w:rPr>
      </w:pPr>
      <w:r w:rsidRPr="6CD4B0DC">
        <w:rPr>
          <w:rFonts w:asciiTheme="majorBidi" w:hAnsiTheme="majorBidi" w:cstheme="majorBidi"/>
        </w:rPr>
        <w:t>During the consultations within IWG STCBC, OICA noted that this approach contradicts UN-R107 in respect of the mandatory requirements especially regarding the typical interior arrangement and seating layout of buses and coaches.</w:t>
      </w:r>
    </w:p>
    <w:p w14:paraId="1604E53E" w14:textId="2B22FC95" w:rsidR="00E46099" w:rsidRPr="00543311" w:rsidRDefault="00E46099" w:rsidP="00C26092">
      <w:pPr>
        <w:pStyle w:val="ListParagraph"/>
        <w:numPr>
          <w:ilvl w:val="0"/>
          <w:numId w:val="33"/>
        </w:numPr>
        <w:tabs>
          <w:tab w:val="left" w:pos="8505"/>
        </w:tabs>
        <w:spacing w:before="360" w:after="240"/>
        <w:ind w:left="1134" w:right="1134" w:hanging="357"/>
        <w:rPr>
          <w:rFonts w:asciiTheme="majorBidi" w:hAnsiTheme="majorBidi" w:cstheme="majorBidi"/>
          <w:b/>
          <w:bCs/>
          <w:sz w:val="28"/>
          <w:szCs w:val="28"/>
          <w:lang w:val="en-GB"/>
        </w:rPr>
      </w:pPr>
      <w:r w:rsidRPr="00543311">
        <w:rPr>
          <w:rFonts w:asciiTheme="majorBidi" w:hAnsiTheme="majorBidi" w:cstheme="majorBidi"/>
          <w:b/>
          <w:bCs/>
          <w:sz w:val="28"/>
          <w:szCs w:val="28"/>
          <w:lang w:val="en-GB"/>
        </w:rPr>
        <w:t>OICA observations on the work to date</w:t>
      </w:r>
    </w:p>
    <w:p w14:paraId="7BDCD42C" w14:textId="086A26EA" w:rsidR="00E46099" w:rsidRPr="00543311" w:rsidRDefault="00E46099" w:rsidP="00E46099">
      <w:pPr>
        <w:tabs>
          <w:tab w:val="left" w:pos="8505"/>
        </w:tabs>
        <w:ind w:left="1134" w:right="1134"/>
        <w:jc w:val="both"/>
        <w:rPr>
          <w:rFonts w:asciiTheme="majorBidi" w:hAnsiTheme="majorBidi" w:cstheme="majorBidi"/>
        </w:rPr>
      </w:pPr>
      <w:r w:rsidRPr="00543311">
        <w:rPr>
          <w:rFonts w:asciiTheme="majorBidi" w:hAnsiTheme="majorBidi" w:cstheme="majorBidi"/>
        </w:rPr>
        <w:t>OICA welcomes the  work of  the IWG-STCBC, however OICA notes that there are some serious issues that will need to be considered as the proposals under discussion would have a significant influence on Buses and Coaches and their interior and seating layout:</w:t>
      </w:r>
    </w:p>
    <w:p w14:paraId="61C490DF" w14:textId="77777777" w:rsidR="00E46099" w:rsidRPr="00543311" w:rsidRDefault="00E46099" w:rsidP="00E46099">
      <w:pPr>
        <w:pStyle w:val="ListParagraph"/>
        <w:numPr>
          <w:ilvl w:val="0"/>
          <w:numId w:val="28"/>
        </w:numPr>
        <w:tabs>
          <w:tab w:val="left" w:pos="8505"/>
        </w:tabs>
        <w:ind w:left="1701" w:right="1134"/>
        <w:jc w:val="both"/>
        <w:rPr>
          <w:rFonts w:asciiTheme="majorBidi" w:hAnsiTheme="majorBidi" w:cstheme="majorBidi"/>
          <w:sz w:val="20"/>
          <w:szCs w:val="20"/>
          <w:lang w:val="en-GB"/>
        </w:rPr>
      </w:pPr>
      <w:r w:rsidRPr="00543311">
        <w:rPr>
          <w:rFonts w:asciiTheme="majorBidi" w:hAnsiTheme="majorBidi" w:cstheme="majorBidi"/>
          <w:sz w:val="20"/>
          <w:szCs w:val="20"/>
          <w:lang w:val="en-GB"/>
        </w:rPr>
        <w:t>Child Restraint Systems (CRS) that are approved according to UN-R129 would not seem to be compatible with Bus interior regulation according to UN-R 107.</w:t>
      </w:r>
    </w:p>
    <w:p w14:paraId="4CF6A2A3" w14:textId="7DF33ECE" w:rsidR="00E46099" w:rsidRPr="00543311" w:rsidRDefault="00E46099" w:rsidP="00E46099">
      <w:pPr>
        <w:pStyle w:val="ListParagraph"/>
        <w:numPr>
          <w:ilvl w:val="0"/>
          <w:numId w:val="28"/>
        </w:numPr>
        <w:tabs>
          <w:tab w:val="num" w:pos="720"/>
          <w:tab w:val="left" w:pos="8505"/>
        </w:tabs>
        <w:ind w:left="1701" w:right="1134"/>
        <w:jc w:val="both"/>
        <w:rPr>
          <w:rFonts w:asciiTheme="majorBidi" w:hAnsiTheme="majorBidi" w:cstheme="majorBidi"/>
          <w:sz w:val="20"/>
          <w:szCs w:val="20"/>
          <w:lang w:val="en-GB"/>
        </w:rPr>
      </w:pPr>
      <w:r w:rsidRPr="00543311">
        <w:rPr>
          <w:rFonts w:asciiTheme="majorBidi" w:hAnsiTheme="majorBidi" w:cstheme="majorBidi"/>
          <w:sz w:val="20"/>
          <w:szCs w:val="20"/>
          <w:lang w:val="en-GB"/>
        </w:rPr>
        <w:t xml:space="preserve">The accident data provided by France, Germany, </w:t>
      </w:r>
      <w:r w:rsidR="00B37371">
        <w:rPr>
          <w:rFonts w:asciiTheme="majorBidi" w:hAnsiTheme="majorBidi" w:cstheme="majorBidi"/>
          <w:sz w:val="20"/>
          <w:szCs w:val="20"/>
          <w:lang w:val="en-GB"/>
        </w:rPr>
        <w:t xml:space="preserve">UK, </w:t>
      </w:r>
      <w:r w:rsidRPr="00543311">
        <w:rPr>
          <w:rFonts w:asciiTheme="majorBidi" w:hAnsiTheme="majorBidi" w:cstheme="majorBidi"/>
          <w:sz w:val="20"/>
          <w:szCs w:val="20"/>
          <w:lang w:val="en-GB"/>
        </w:rPr>
        <w:t>Spain</w:t>
      </w:r>
      <w:r w:rsidR="00B37371">
        <w:rPr>
          <w:rFonts w:asciiTheme="majorBidi" w:hAnsiTheme="majorBidi" w:cstheme="majorBidi"/>
          <w:sz w:val="20"/>
          <w:szCs w:val="20"/>
          <w:lang w:val="en-GB"/>
        </w:rPr>
        <w:t xml:space="preserve"> and</w:t>
      </w:r>
      <w:r w:rsidRPr="00543311">
        <w:rPr>
          <w:rFonts w:asciiTheme="majorBidi" w:hAnsiTheme="majorBidi" w:cstheme="majorBidi"/>
          <w:sz w:val="20"/>
          <w:szCs w:val="20"/>
          <w:lang w:val="en-GB"/>
        </w:rPr>
        <w:t xml:space="preserve"> Sweden</w:t>
      </w:r>
      <w:r w:rsidR="00B37371">
        <w:rPr>
          <w:rFonts w:asciiTheme="majorBidi" w:hAnsiTheme="majorBidi" w:cstheme="majorBidi"/>
          <w:sz w:val="20"/>
          <w:szCs w:val="20"/>
          <w:lang w:val="en-GB"/>
        </w:rPr>
        <w:t xml:space="preserve"> </w:t>
      </w:r>
      <w:r w:rsidRPr="00543311">
        <w:rPr>
          <w:rFonts w:asciiTheme="majorBidi" w:hAnsiTheme="majorBidi" w:cstheme="majorBidi"/>
          <w:sz w:val="20"/>
          <w:szCs w:val="20"/>
          <w:lang w:val="en-GB"/>
        </w:rPr>
        <w:t xml:space="preserve">shows </w:t>
      </w:r>
    </w:p>
    <w:p w14:paraId="2CCA2913" w14:textId="77777777" w:rsidR="00E46099" w:rsidRPr="00543311" w:rsidRDefault="00E46099" w:rsidP="00E46099">
      <w:pPr>
        <w:pStyle w:val="ListParagraph"/>
        <w:numPr>
          <w:ilvl w:val="0"/>
          <w:numId w:val="29"/>
        </w:numPr>
        <w:tabs>
          <w:tab w:val="left" w:pos="8505"/>
        </w:tabs>
        <w:ind w:left="2268" w:right="1134"/>
        <w:jc w:val="both"/>
        <w:rPr>
          <w:rFonts w:asciiTheme="majorBidi" w:hAnsiTheme="majorBidi" w:cstheme="majorBidi"/>
          <w:sz w:val="20"/>
          <w:szCs w:val="20"/>
          <w:lang w:val="en-GB"/>
        </w:rPr>
      </w:pPr>
      <w:r w:rsidRPr="00543311">
        <w:rPr>
          <w:rFonts w:asciiTheme="majorBidi" w:hAnsiTheme="majorBidi" w:cstheme="majorBidi"/>
          <w:sz w:val="20"/>
          <w:szCs w:val="20"/>
          <w:lang w:val="en-GB"/>
        </w:rPr>
        <w:t>That the main safety issue for children is related to them travelling unrestrained as there is a danger of ejection in the case of an accident.</w:t>
      </w:r>
    </w:p>
    <w:p w14:paraId="629679EB" w14:textId="77777777" w:rsidR="00E46099" w:rsidRPr="00543311" w:rsidRDefault="00E46099" w:rsidP="00E46099">
      <w:pPr>
        <w:pStyle w:val="ListParagraph"/>
        <w:numPr>
          <w:ilvl w:val="0"/>
          <w:numId w:val="29"/>
        </w:numPr>
        <w:tabs>
          <w:tab w:val="left" w:pos="8505"/>
        </w:tabs>
        <w:ind w:left="2268" w:right="1134"/>
        <w:jc w:val="both"/>
        <w:rPr>
          <w:rFonts w:asciiTheme="majorBidi" w:hAnsiTheme="majorBidi" w:cstheme="majorBidi"/>
          <w:sz w:val="20"/>
          <w:szCs w:val="20"/>
          <w:lang w:val="en-GB"/>
        </w:rPr>
      </w:pPr>
      <w:r w:rsidRPr="00543311">
        <w:rPr>
          <w:rFonts w:asciiTheme="majorBidi" w:hAnsiTheme="majorBidi" w:cstheme="majorBidi"/>
          <w:sz w:val="20"/>
          <w:szCs w:val="20"/>
          <w:lang w:val="en-GB"/>
        </w:rPr>
        <w:t>That statistically the injury risk is with children above 9 years old. It is unlikely therefor that the use of a CRS would have a positive impact on this age group.</w:t>
      </w:r>
    </w:p>
    <w:p w14:paraId="41D0192B" w14:textId="77777777" w:rsidR="00E46099" w:rsidRPr="00543311" w:rsidRDefault="00E46099" w:rsidP="00E46099">
      <w:pPr>
        <w:pStyle w:val="ListParagraph"/>
        <w:numPr>
          <w:ilvl w:val="0"/>
          <w:numId w:val="28"/>
        </w:numPr>
        <w:tabs>
          <w:tab w:val="left" w:pos="8505"/>
        </w:tabs>
        <w:ind w:left="1701" w:right="1134"/>
        <w:jc w:val="both"/>
        <w:rPr>
          <w:rFonts w:asciiTheme="majorBidi" w:hAnsiTheme="majorBidi" w:cstheme="majorBidi"/>
          <w:sz w:val="20"/>
          <w:szCs w:val="20"/>
          <w:lang w:val="en-GB"/>
        </w:rPr>
      </w:pPr>
      <w:r w:rsidRPr="00543311">
        <w:rPr>
          <w:rFonts w:asciiTheme="majorBidi" w:hAnsiTheme="majorBidi" w:cstheme="majorBidi"/>
          <w:sz w:val="20"/>
          <w:szCs w:val="20"/>
          <w:lang w:val="en-GB"/>
        </w:rPr>
        <w:t>Safety belt installation in class II specification would need to be harmonized to ensure the equipment of such vehicles with safety belts.</w:t>
      </w:r>
    </w:p>
    <w:p w14:paraId="67625691" w14:textId="77777777" w:rsidR="00E46099" w:rsidRPr="00543311" w:rsidRDefault="00E46099" w:rsidP="00E46099">
      <w:pPr>
        <w:pStyle w:val="ListParagraph"/>
        <w:numPr>
          <w:ilvl w:val="0"/>
          <w:numId w:val="28"/>
        </w:numPr>
        <w:tabs>
          <w:tab w:val="left" w:pos="8505"/>
        </w:tabs>
        <w:ind w:left="1701" w:right="1134"/>
        <w:jc w:val="both"/>
        <w:rPr>
          <w:rFonts w:asciiTheme="majorBidi" w:hAnsiTheme="majorBidi" w:cstheme="majorBidi"/>
          <w:sz w:val="20"/>
          <w:szCs w:val="20"/>
          <w:lang w:val="en-GB"/>
        </w:rPr>
      </w:pPr>
      <w:r w:rsidRPr="00543311">
        <w:rPr>
          <w:rFonts w:asciiTheme="majorBidi" w:hAnsiTheme="majorBidi" w:cstheme="majorBidi"/>
          <w:sz w:val="20"/>
          <w:szCs w:val="20"/>
          <w:lang w:val="en-GB"/>
        </w:rPr>
        <w:t>Requirements for the use of multiple CRS’s in buses would lead to a significant reduction of the number of passenger seats in the vehicle.</w:t>
      </w:r>
    </w:p>
    <w:p w14:paraId="429FF19C" w14:textId="358DD1F6" w:rsidR="00E46099" w:rsidRPr="00543311" w:rsidRDefault="0BD459FA" w:rsidP="6CD4B0DC">
      <w:pPr>
        <w:pStyle w:val="ListParagraph"/>
        <w:numPr>
          <w:ilvl w:val="0"/>
          <w:numId w:val="28"/>
        </w:numPr>
        <w:tabs>
          <w:tab w:val="left" w:pos="8505"/>
        </w:tabs>
        <w:ind w:left="1701" w:right="1134"/>
        <w:jc w:val="both"/>
        <w:rPr>
          <w:rFonts w:asciiTheme="majorBidi" w:hAnsiTheme="majorBidi" w:cstheme="majorBidi"/>
          <w:sz w:val="20"/>
          <w:szCs w:val="20"/>
          <w:lang w:val="en-GB"/>
        </w:rPr>
      </w:pPr>
      <w:r w:rsidRPr="6CD4B0DC">
        <w:rPr>
          <w:rFonts w:asciiTheme="majorBidi" w:hAnsiTheme="majorBidi" w:cstheme="majorBidi"/>
          <w:sz w:val="20"/>
          <w:szCs w:val="20"/>
          <w:lang w:val="en-GB"/>
        </w:rPr>
        <w:t>Given the size of current CRS’s used in passenger cars</w:t>
      </w:r>
      <w:r w:rsidR="6DE88E29" w:rsidRPr="6CD4B0DC">
        <w:rPr>
          <w:rFonts w:asciiTheme="majorBidi" w:hAnsiTheme="majorBidi" w:cstheme="majorBidi"/>
          <w:sz w:val="20"/>
          <w:szCs w:val="20"/>
          <w:lang w:val="en-GB"/>
        </w:rPr>
        <w:t>,</w:t>
      </w:r>
      <w:r w:rsidRPr="6CD4B0DC">
        <w:rPr>
          <w:rFonts w:asciiTheme="majorBidi" w:hAnsiTheme="majorBidi" w:cstheme="majorBidi"/>
          <w:sz w:val="20"/>
          <w:szCs w:val="20"/>
          <w:lang w:val="en-GB"/>
        </w:rPr>
        <w:t xml:space="preserve"> </w:t>
      </w:r>
      <w:r w:rsidR="69481054" w:rsidRPr="6CD4B0DC">
        <w:rPr>
          <w:rFonts w:asciiTheme="majorBidi" w:hAnsiTheme="majorBidi" w:cstheme="majorBidi"/>
          <w:sz w:val="20"/>
          <w:szCs w:val="20"/>
          <w:lang w:val="en-GB"/>
        </w:rPr>
        <w:t>i</w:t>
      </w:r>
      <w:r w:rsidRPr="6CD4B0DC">
        <w:rPr>
          <w:rFonts w:asciiTheme="majorBidi" w:hAnsiTheme="majorBidi" w:cstheme="majorBidi"/>
          <w:sz w:val="20"/>
          <w:szCs w:val="20"/>
          <w:lang w:val="en-GB"/>
        </w:rPr>
        <w:t>t may cause practical issues for the movement of passengers inside the vehicle.</w:t>
      </w:r>
    </w:p>
    <w:p w14:paraId="0D04CDF5" w14:textId="77777777" w:rsidR="00E46099" w:rsidRPr="00543311" w:rsidRDefault="00E46099" w:rsidP="00E46099">
      <w:pPr>
        <w:pStyle w:val="ListParagraph"/>
        <w:numPr>
          <w:ilvl w:val="0"/>
          <w:numId w:val="28"/>
        </w:numPr>
        <w:tabs>
          <w:tab w:val="left" w:pos="8505"/>
        </w:tabs>
        <w:ind w:left="1701" w:right="1134"/>
        <w:jc w:val="both"/>
        <w:rPr>
          <w:rFonts w:asciiTheme="majorBidi" w:hAnsiTheme="majorBidi" w:cstheme="majorBidi"/>
          <w:sz w:val="20"/>
          <w:szCs w:val="20"/>
          <w:lang w:val="en-GB"/>
        </w:rPr>
      </w:pPr>
      <w:r w:rsidRPr="00543311">
        <w:rPr>
          <w:rFonts w:asciiTheme="majorBidi" w:hAnsiTheme="majorBidi" w:cstheme="majorBidi"/>
          <w:sz w:val="20"/>
          <w:szCs w:val="20"/>
          <w:lang w:val="en-GB"/>
        </w:rPr>
        <w:lastRenderedPageBreak/>
        <w:t>Additionally, there is a need to consider how Bus and coach operators would deal with the practical aspects of the installation of multiple CRS’s (Assistance to parents and correct installation of CRS)</w:t>
      </w:r>
    </w:p>
    <w:p w14:paraId="0B457C54" w14:textId="51597C75" w:rsidR="00E46099" w:rsidRPr="00543311" w:rsidRDefault="00E46099" w:rsidP="00180E18">
      <w:pPr>
        <w:pStyle w:val="ListParagraph"/>
        <w:numPr>
          <w:ilvl w:val="0"/>
          <w:numId w:val="31"/>
        </w:numPr>
        <w:tabs>
          <w:tab w:val="left" w:pos="8505"/>
        </w:tabs>
        <w:spacing w:before="360" w:after="240"/>
        <w:ind w:left="1135" w:right="1134" w:hanging="284"/>
        <w:rPr>
          <w:rFonts w:asciiTheme="majorBidi" w:hAnsiTheme="majorBidi" w:cstheme="majorBidi"/>
          <w:b/>
          <w:bCs/>
          <w:sz w:val="28"/>
          <w:szCs w:val="28"/>
          <w:lang w:val="en-GB"/>
        </w:rPr>
      </w:pPr>
      <w:r w:rsidRPr="00543311">
        <w:rPr>
          <w:rFonts w:asciiTheme="majorBidi" w:hAnsiTheme="majorBidi" w:cstheme="majorBidi"/>
          <w:b/>
          <w:bCs/>
          <w:sz w:val="28"/>
          <w:szCs w:val="28"/>
          <w:lang w:val="en-GB"/>
        </w:rPr>
        <w:t>Questions to GRSG</w:t>
      </w:r>
    </w:p>
    <w:p w14:paraId="61693F61" w14:textId="77777777" w:rsidR="00E46099" w:rsidRPr="00543311" w:rsidRDefault="00E46099" w:rsidP="00E46099">
      <w:pPr>
        <w:pStyle w:val="ListParagraph"/>
        <w:numPr>
          <w:ilvl w:val="0"/>
          <w:numId w:val="32"/>
        </w:numPr>
        <w:tabs>
          <w:tab w:val="left" w:pos="8505"/>
        </w:tabs>
        <w:ind w:left="1701" w:right="1134"/>
        <w:jc w:val="both"/>
        <w:rPr>
          <w:rFonts w:asciiTheme="majorBidi" w:hAnsiTheme="majorBidi" w:cstheme="majorBidi"/>
          <w:sz w:val="20"/>
          <w:szCs w:val="20"/>
          <w:lang w:val="en-GB"/>
        </w:rPr>
      </w:pPr>
      <w:r w:rsidRPr="00543311">
        <w:rPr>
          <w:rFonts w:asciiTheme="majorBidi" w:hAnsiTheme="majorBidi" w:cstheme="majorBidi"/>
          <w:sz w:val="20"/>
          <w:szCs w:val="20"/>
          <w:lang w:val="en-GB"/>
        </w:rPr>
        <w:t xml:space="preserve">Considering the available accident data statistics and injury risks, does GRSG believe that there is a need for Child Restraint Systems (CRS) installation in buses and coaches? </w:t>
      </w:r>
    </w:p>
    <w:p w14:paraId="1DB1573D" w14:textId="004E84F7" w:rsidR="00E46099" w:rsidRPr="00543311" w:rsidRDefault="0BD459FA" w:rsidP="6CD4B0DC">
      <w:pPr>
        <w:pStyle w:val="ListParagraph"/>
        <w:numPr>
          <w:ilvl w:val="0"/>
          <w:numId w:val="32"/>
        </w:numPr>
        <w:tabs>
          <w:tab w:val="left" w:pos="8505"/>
        </w:tabs>
        <w:ind w:left="1701" w:right="1134"/>
        <w:jc w:val="both"/>
        <w:rPr>
          <w:rFonts w:asciiTheme="majorBidi" w:hAnsiTheme="majorBidi" w:cstheme="majorBidi"/>
          <w:sz w:val="20"/>
          <w:szCs w:val="20"/>
          <w:lang w:val="en-GB"/>
        </w:rPr>
      </w:pPr>
      <w:r w:rsidRPr="6CD4B0DC">
        <w:rPr>
          <w:rFonts w:asciiTheme="majorBidi" w:hAnsiTheme="majorBidi" w:cstheme="majorBidi"/>
          <w:sz w:val="20"/>
          <w:szCs w:val="20"/>
          <w:lang w:val="en-GB"/>
        </w:rPr>
        <w:t>Is GRSG planning to include requirements on numbers and technical specification of children positions / child seat /CRS positions into UN-R107 or amend UN-R14</w:t>
      </w:r>
      <w:r w:rsidR="6D91684B" w:rsidRPr="6CD4B0DC">
        <w:rPr>
          <w:rFonts w:asciiTheme="majorBidi" w:hAnsiTheme="majorBidi" w:cstheme="majorBidi"/>
          <w:sz w:val="20"/>
          <w:szCs w:val="20"/>
          <w:lang w:val="en-GB"/>
        </w:rPr>
        <w:t xml:space="preserve"> and R16</w:t>
      </w:r>
      <w:r w:rsidRPr="6CD4B0DC">
        <w:rPr>
          <w:rFonts w:asciiTheme="majorBidi" w:hAnsiTheme="majorBidi" w:cstheme="majorBidi"/>
          <w:sz w:val="20"/>
          <w:szCs w:val="20"/>
          <w:lang w:val="en-GB"/>
        </w:rPr>
        <w:t xml:space="preserve">? </w:t>
      </w:r>
    </w:p>
    <w:p w14:paraId="376C8153" w14:textId="77777777" w:rsidR="00E46099" w:rsidRPr="00543311" w:rsidRDefault="00E46099" w:rsidP="00E46099">
      <w:pPr>
        <w:pStyle w:val="ListParagraph"/>
        <w:numPr>
          <w:ilvl w:val="0"/>
          <w:numId w:val="32"/>
        </w:numPr>
        <w:tabs>
          <w:tab w:val="left" w:pos="8505"/>
        </w:tabs>
        <w:ind w:left="1701" w:right="1134" w:hanging="349"/>
        <w:jc w:val="both"/>
        <w:rPr>
          <w:rFonts w:asciiTheme="majorBidi" w:hAnsiTheme="majorBidi" w:cstheme="majorBidi"/>
          <w:sz w:val="20"/>
          <w:szCs w:val="20"/>
          <w:lang w:val="en-GB"/>
        </w:rPr>
      </w:pPr>
      <w:r w:rsidRPr="00543311">
        <w:rPr>
          <w:rFonts w:asciiTheme="majorBidi" w:hAnsiTheme="majorBidi" w:cstheme="majorBidi"/>
          <w:sz w:val="20"/>
          <w:szCs w:val="20"/>
          <w:lang w:val="en-GB"/>
        </w:rPr>
        <w:t>Since UN-R129 CRSs installation is incompatible with UN-R107 requirements, how will these issues be resolved?</w:t>
      </w:r>
    </w:p>
    <w:p w14:paraId="58AA0F8A" w14:textId="77777777" w:rsidR="00E46099" w:rsidRPr="00543311" w:rsidRDefault="00E46099" w:rsidP="00E46099">
      <w:pPr>
        <w:pStyle w:val="ListParagraph"/>
        <w:numPr>
          <w:ilvl w:val="0"/>
          <w:numId w:val="32"/>
        </w:numPr>
        <w:tabs>
          <w:tab w:val="left" w:pos="8505"/>
        </w:tabs>
        <w:ind w:left="1701" w:right="1134"/>
        <w:jc w:val="both"/>
        <w:rPr>
          <w:rFonts w:asciiTheme="majorBidi" w:hAnsiTheme="majorBidi" w:cstheme="majorBidi"/>
          <w:sz w:val="20"/>
          <w:szCs w:val="20"/>
          <w:lang w:val="en-GB"/>
        </w:rPr>
      </w:pPr>
      <w:r w:rsidRPr="00543311">
        <w:rPr>
          <w:rFonts w:asciiTheme="majorBidi" w:hAnsiTheme="majorBidi" w:cstheme="majorBidi"/>
          <w:sz w:val="20"/>
          <w:szCs w:val="20"/>
          <w:lang w:val="en-GB"/>
        </w:rPr>
        <w:t>Is it the intention that the CRS will be provided by customers when they travel with a child, or will the CRS need to be provided by the operator (therefore stowed on the bus when not in use)?</w:t>
      </w:r>
    </w:p>
    <w:p w14:paraId="0F22F86D" w14:textId="77777777" w:rsidR="00E46099" w:rsidRPr="00543311" w:rsidRDefault="00E46099" w:rsidP="00E46099">
      <w:pPr>
        <w:pStyle w:val="ListParagraph"/>
        <w:numPr>
          <w:ilvl w:val="0"/>
          <w:numId w:val="32"/>
        </w:numPr>
        <w:tabs>
          <w:tab w:val="left" w:pos="8505"/>
        </w:tabs>
        <w:ind w:left="1701" w:right="1134"/>
        <w:jc w:val="both"/>
        <w:rPr>
          <w:rFonts w:asciiTheme="majorBidi" w:hAnsiTheme="majorBidi" w:cstheme="majorBidi"/>
          <w:sz w:val="20"/>
          <w:szCs w:val="20"/>
          <w:lang w:val="en-GB"/>
        </w:rPr>
      </w:pPr>
      <w:r w:rsidRPr="00543311">
        <w:rPr>
          <w:rFonts w:asciiTheme="majorBidi" w:hAnsiTheme="majorBidi" w:cstheme="majorBidi"/>
          <w:sz w:val="20"/>
          <w:szCs w:val="20"/>
          <w:lang w:val="en-GB"/>
        </w:rPr>
        <w:t>Will the CRS use obligations for operators change accordingly?</w:t>
      </w:r>
    </w:p>
    <w:p w14:paraId="4BA13887" w14:textId="444C5CF1" w:rsidR="00E46099" w:rsidRPr="00543311" w:rsidRDefault="00F14CB8" w:rsidP="00E46099">
      <w:pPr>
        <w:pStyle w:val="ListParagraph"/>
        <w:numPr>
          <w:ilvl w:val="0"/>
          <w:numId w:val="32"/>
        </w:numPr>
        <w:tabs>
          <w:tab w:val="left" w:pos="8505"/>
        </w:tabs>
        <w:ind w:left="1701" w:right="1134"/>
        <w:jc w:val="both"/>
        <w:rPr>
          <w:rFonts w:asciiTheme="majorBidi" w:hAnsiTheme="majorBidi" w:cstheme="majorBidi"/>
          <w:sz w:val="20"/>
          <w:szCs w:val="20"/>
          <w:lang w:val="en-GB"/>
        </w:rPr>
      </w:pPr>
      <w:r>
        <w:rPr>
          <w:rFonts w:asciiTheme="majorBidi" w:hAnsiTheme="majorBidi" w:cstheme="majorBidi"/>
          <w:sz w:val="20"/>
          <w:szCs w:val="20"/>
          <w:lang w:val="en-GB"/>
        </w:rPr>
        <w:t xml:space="preserve">Terms of reference </w:t>
      </w:r>
      <w:r w:rsidR="00E46099" w:rsidRPr="00543311">
        <w:rPr>
          <w:rFonts w:asciiTheme="majorBidi" w:hAnsiTheme="majorBidi" w:cstheme="majorBidi"/>
          <w:sz w:val="20"/>
          <w:szCs w:val="20"/>
          <w:lang w:val="en-GB"/>
        </w:rPr>
        <w:t xml:space="preserve"> of the IWG to be amended accordingly?</w:t>
      </w:r>
    </w:p>
    <w:p w14:paraId="03025F19" w14:textId="77777777" w:rsidR="00E46099" w:rsidRPr="00543311" w:rsidRDefault="00E46099" w:rsidP="00E46099">
      <w:pPr>
        <w:tabs>
          <w:tab w:val="left" w:pos="8505"/>
        </w:tabs>
        <w:ind w:left="2061" w:right="1134"/>
        <w:jc w:val="both"/>
        <w:rPr>
          <w:rFonts w:asciiTheme="majorBidi" w:hAnsiTheme="majorBidi" w:cstheme="majorBidi"/>
        </w:rPr>
      </w:pPr>
    </w:p>
    <w:p w14:paraId="6AE0E1D9" w14:textId="6CD94494" w:rsidR="00F607C0" w:rsidRPr="00543311" w:rsidRDefault="00F14CB8" w:rsidP="00226884">
      <w:pPr>
        <w:tabs>
          <w:tab w:val="left" w:pos="8505"/>
        </w:tabs>
        <w:ind w:left="1134" w:right="1134"/>
        <w:jc w:val="both"/>
        <w:rPr>
          <w:rFonts w:asciiTheme="majorBidi" w:hAnsiTheme="majorBidi" w:cstheme="majorBidi"/>
        </w:rPr>
      </w:pPr>
      <w:r>
        <w:rPr>
          <w:rFonts w:asciiTheme="majorBidi" w:hAnsiTheme="majorBidi" w:cstheme="majorBidi"/>
        </w:rPr>
        <w:t>A</w:t>
      </w:r>
      <w:r w:rsidR="00E46099" w:rsidRPr="00543311">
        <w:rPr>
          <w:rFonts w:asciiTheme="majorBidi" w:hAnsiTheme="majorBidi" w:cstheme="majorBidi"/>
        </w:rPr>
        <w:t xml:space="preserve"> detailed description of OICA observations can be found</w:t>
      </w:r>
      <w:r>
        <w:rPr>
          <w:rFonts w:asciiTheme="majorBidi" w:hAnsiTheme="majorBidi" w:cstheme="majorBidi"/>
        </w:rPr>
        <w:t xml:space="preserve"> in a separate informal document</w:t>
      </w:r>
      <w:r w:rsidR="00E46099" w:rsidRPr="00543311">
        <w:rPr>
          <w:rFonts w:asciiTheme="majorBidi" w:hAnsiTheme="majorBidi" w:cstheme="majorBidi"/>
        </w:rPr>
        <w:t>.</w:t>
      </w:r>
    </w:p>
    <w:sectPr w:rsidR="00F607C0" w:rsidRPr="00543311" w:rsidSect="00151208">
      <w:footerReference w:type="default" r:id="rId11"/>
      <w:headerReference w:type="first" r:id="rId12"/>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450D8" w14:textId="77777777" w:rsidR="00EB1F2B" w:rsidRDefault="00EB1F2B" w:rsidP="00203C11">
      <w:pPr>
        <w:spacing w:line="240" w:lineRule="auto"/>
      </w:pPr>
      <w:r>
        <w:separator/>
      </w:r>
    </w:p>
  </w:endnote>
  <w:endnote w:type="continuationSeparator" w:id="0">
    <w:p w14:paraId="1F305805" w14:textId="77777777" w:rsidR="00EB1F2B" w:rsidRDefault="00EB1F2B" w:rsidP="00203C11">
      <w:pPr>
        <w:spacing w:line="240" w:lineRule="auto"/>
      </w:pPr>
      <w:r>
        <w:continuationSeparator/>
      </w:r>
    </w:p>
  </w:endnote>
  <w:endnote w:type="continuationNotice" w:id="1">
    <w:p w14:paraId="058CC9FC" w14:textId="77777777" w:rsidR="00EB1F2B" w:rsidRDefault="00EB1F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3535" w14:textId="0D7F8876" w:rsidR="00226884" w:rsidRDefault="00226884">
    <w:pPr>
      <w:pStyle w:val="Footer"/>
    </w:pPr>
    <w:r>
      <w:rPr>
        <w:noProof/>
      </w:rPr>
      <mc:AlternateContent>
        <mc:Choice Requires="wps">
          <w:drawing>
            <wp:anchor distT="0" distB="0" distL="114300" distR="114300" simplePos="1" relativeHeight="251658240" behindDoc="0" locked="0" layoutInCell="0" allowOverlap="1" wp14:anchorId="70A2C4F2" wp14:editId="3FEC533C">
              <wp:simplePos x="0" y="10249218"/>
              <wp:positionH relativeFrom="page">
                <wp:posOffset>0</wp:posOffset>
              </wp:positionH>
              <wp:positionV relativeFrom="page">
                <wp:posOffset>10248900</wp:posOffset>
              </wp:positionV>
              <wp:extent cx="7560310" cy="252095"/>
              <wp:effectExtent l="0" t="0" r="0" b="14605"/>
              <wp:wrapNone/>
              <wp:docPr id="1" name="MSIPCMbbce4f3996d15126cd3c444c"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F529C1" w14:textId="19F7D42E" w:rsidR="00226884" w:rsidRPr="00226884" w:rsidRDefault="00226884" w:rsidP="00226884">
                          <w:pPr>
                            <w:jc w:val="right"/>
                            <w:rPr>
                              <w:rFonts w:ascii="Arial" w:hAnsi="Arial" w:cs="Arial"/>
                              <w:color w:val="000000"/>
                            </w:rPr>
                          </w:pPr>
                          <w:r w:rsidRPr="00226884">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0A2C4F2" id="_x0000_t202" coordsize="21600,21600" o:spt="202" path="m,l,21600r21600,l21600,xe">
              <v:stroke joinstyle="miter"/>
              <v:path gradientshapeok="t" o:connecttype="rect"/>
            </v:shapetype>
            <v:shape id="MSIPCMbbce4f3996d15126cd3c444c"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" o:allowincell="f" filled="f" stroked="f" strokeweight=".5pt">
              <v:textbox inset=",0,20pt,0">
                <w:txbxContent>
                  <w:p w14:paraId="4AF529C1" w14:textId="19F7D42E" w:rsidR="00226884" w:rsidRPr="00226884" w:rsidRDefault="00226884" w:rsidP="00226884">
                    <w:pPr>
                      <w:jc w:val="right"/>
                      <w:rPr>
                        <w:rFonts w:ascii="Arial" w:hAnsi="Arial" w:cs="Arial"/>
                        <w:color w:val="000000"/>
                      </w:rPr>
                    </w:pPr>
                    <w:r w:rsidRPr="00226884">
                      <w:rPr>
                        <w:rFonts w:ascii="Arial" w:hAnsi="Arial" w:cs="Arial"/>
                        <w:color w:val="000000"/>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F139F" w14:textId="77777777" w:rsidR="00EB1F2B" w:rsidRPr="00E378AC" w:rsidRDefault="00EB1F2B" w:rsidP="00E378AC">
      <w:pPr>
        <w:tabs>
          <w:tab w:val="right" w:pos="2155"/>
        </w:tabs>
        <w:spacing w:after="80"/>
        <w:ind w:left="680"/>
        <w:rPr>
          <w:u w:val="single"/>
        </w:rPr>
      </w:pPr>
      <w:r>
        <w:rPr>
          <w:u w:val="single"/>
        </w:rPr>
        <w:tab/>
      </w:r>
    </w:p>
  </w:footnote>
  <w:footnote w:type="continuationSeparator" w:id="0">
    <w:p w14:paraId="24FF377A" w14:textId="77777777" w:rsidR="00EB1F2B" w:rsidRDefault="00EB1F2B">
      <w:r>
        <w:continuationSeparator/>
      </w:r>
    </w:p>
  </w:footnote>
  <w:footnote w:type="continuationNotice" w:id="1">
    <w:p w14:paraId="151869A8" w14:textId="77777777" w:rsidR="00EB1F2B" w:rsidRDefault="00EB1F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Look w:val="04A0" w:firstRow="1" w:lastRow="0" w:firstColumn="1" w:lastColumn="0" w:noHBand="0" w:noVBand="1"/>
    </w:tblPr>
    <w:tblGrid>
      <w:gridCol w:w="4253"/>
      <w:gridCol w:w="5245"/>
    </w:tblGrid>
    <w:tr w:rsidR="00B156BC" w:rsidRPr="00DD5F08" w14:paraId="2B30589E" w14:textId="77777777" w:rsidTr="00EB1F2B">
      <w:tc>
        <w:tcPr>
          <w:tcW w:w="4253" w:type="dxa"/>
          <w:hideMark/>
        </w:tcPr>
        <w:p w14:paraId="47DD0A6F" w14:textId="77777777" w:rsidR="00B156BC" w:rsidRPr="00DD5F08" w:rsidRDefault="00B156BC" w:rsidP="00B156BC">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OICA</w:t>
          </w:r>
        </w:p>
      </w:tc>
      <w:tc>
        <w:tcPr>
          <w:tcW w:w="5245" w:type="dxa"/>
          <w:hideMark/>
        </w:tcPr>
        <w:p w14:paraId="05E61DA5" w14:textId="7B658AE9" w:rsidR="00B156BC" w:rsidRPr="00DD5F08" w:rsidRDefault="00B156BC" w:rsidP="00B156BC">
          <w:pPr>
            <w:suppressAutoHyphens w:val="0"/>
            <w:spacing w:line="240" w:lineRule="auto"/>
            <w:ind w:left="2155"/>
            <w:jc w:val="right"/>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sidR="00E46099">
            <w:rPr>
              <w:rFonts w:eastAsia="Calibri"/>
              <w:b/>
              <w:bCs/>
              <w:kern w:val="2"/>
            </w:rPr>
            <w:t>21</w:t>
          </w:r>
          <w:r w:rsidRPr="00DD5F08">
            <w:rPr>
              <w:rFonts w:eastAsia="Calibri"/>
              <w:b/>
              <w:bCs/>
              <w:kern w:val="2"/>
            </w:rPr>
            <w:t>-</w:t>
          </w:r>
          <w:r w:rsidR="00EA2F41">
            <w:rPr>
              <w:rFonts w:eastAsia="Calibri"/>
              <w:b/>
              <w:bCs/>
              <w:kern w:val="2"/>
            </w:rPr>
            <w:t>02</w:t>
          </w:r>
        </w:p>
        <w:p w14:paraId="680BE3D5" w14:textId="316F4BB3" w:rsidR="00B156BC" w:rsidRPr="00DD5F08" w:rsidRDefault="00B156BC" w:rsidP="00B156BC">
          <w:pPr>
            <w:tabs>
              <w:tab w:val="center" w:pos="4536"/>
              <w:tab w:val="right" w:pos="9072"/>
            </w:tabs>
            <w:suppressAutoHyphens w:val="0"/>
            <w:spacing w:line="240" w:lineRule="auto"/>
            <w:ind w:left="2155"/>
            <w:jc w:val="right"/>
            <w:rPr>
              <w:rFonts w:eastAsia="Calibri"/>
              <w:kern w:val="2"/>
            </w:rPr>
          </w:pPr>
          <w:r w:rsidRPr="00DD5F08">
            <w:rPr>
              <w:rFonts w:eastAsia="Calibri"/>
              <w:kern w:val="2"/>
            </w:rPr>
            <w:t>(1</w:t>
          </w:r>
          <w:r w:rsidR="00E46099">
            <w:rPr>
              <w:rFonts w:eastAsia="Calibri"/>
              <w:kern w:val="2"/>
            </w:rPr>
            <w:t>21</w:t>
          </w:r>
          <w:r w:rsidR="00BD64A7">
            <w:rPr>
              <w:rFonts w:eastAsia="Calibri"/>
              <w:kern w:val="2"/>
            </w:rPr>
            <w:t>st</w:t>
          </w:r>
          <w:r w:rsidRPr="00DD5F08">
            <w:rPr>
              <w:rFonts w:eastAsia="Calibri"/>
              <w:kern w:val="2"/>
            </w:rPr>
            <w:t xml:space="preserve"> GRSG, </w:t>
          </w:r>
          <w:r w:rsidR="00E46099">
            <w:rPr>
              <w:rFonts w:eastAsia="Calibri"/>
              <w:kern w:val="2"/>
            </w:rPr>
            <w:t>12</w:t>
          </w:r>
          <w:r w:rsidRPr="00DD5F08">
            <w:rPr>
              <w:rFonts w:eastAsia="Calibri"/>
              <w:kern w:val="2"/>
            </w:rPr>
            <w:t>-</w:t>
          </w:r>
          <w:r w:rsidR="00E46099">
            <w:rPr>
              <w:rFonts w:eastAsia="Calibri"/>
              <w:kern w:val="2"/>
            </w:rPr>
            <w:t>16</w:t>
          </w:r>
          <w:r w:rsidRPr="00DD5F08">
            <w:rPr>
              <w:rFonts w:eastAsia="Calibri"/>
              <w:kern w:val="2"/>
            </w:rPr>
            <w:t xml:space="preserve"> </w:t>
          </w:r>
          <w:r w:rsidR="00E46099">
            <w:rPr>
              <w:rFonts w:eastAsia="Calibri"/>
              <w:kern w:val="2"/>
            </w:rPr>
            <w:t>April</w:t>
          </w:r>
          <w:r w:rsidRPr="00DD5F08">
            <w:rPr>
              <w:rFonts w:eastAsia="Calibri"/>
              <w:kern w:val="2"/>
            </w:rPr>
            <w:t xml:space="preserve"> 202</w:t>
          </w:r>
          <w:r w:rsidR="00E46099">
            <w:rPr>
              <w:rFonts w:eastAsia="Calibri"/>
              <w:kern w:val="2"/>
            </w:rPr>
            <w:t>1</w:t>
          </w:r>
          <w:r>
            <w:rPr>
              <w:rFonts w:eastAsia="Calibri"/>
              <w:kern w:val="2"/>
            </w:rPr>
            <w:t xml:space="preserve"> </w:t>
          </w:r>
          <w:r w:rsidRPr="00DD5F08">
            <w:rPr>
              <w:rFonts w:eastAsia="Calibri"/>
              <w:kern w:val="2"/>
            </w:rPr>
            <w:t xml:space="preserve">Agenda item </w:t>
          </w:r>
          <w:r w:rsidR="00EA2F41">
            <w:rPr>
              <w:rFonts w:eastAsia="Calibri"/>
              <w:kern w:val="2"/>
            </w:rPr>
            <w:t>2(a)</w:t>
          </w:r>
          <w:r w:rsidR="002D7E72">
            <w:rPr>
              <w:rFonts w:eastAsia="Calibri"/>
              <w:kern w:val="2"/>
            </w:rPr>
            <w:t>)</w:t>
          </w:r>
        </w:p>
      </w:tc>
    </w:tr>
  </w:tbl>
  <w:p w14:paraId="5DE79F76" w14:textId="62003EB9" w:rsidR="00D06F91" w:rsidRPr="006E324D" w:rsidRDefault="00D06F91" w:rsidP="006E3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C574A"/>
    <w:multiLevelType w:val="hybridMultilevel"/>
    <w:tmpl w:val="9FB6A0C2"/>
    <w:lvl w:ilvl="0" w:tplc="DE0C3794">
      <w:start w:val="1"/>
      <w:numFmt w:val="upperRoman"/>
      <w:lvlText w:val="%1."/>
      <w:lvlJc w:val="righ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1" w15:restartNumberingAfterBreak="0">
    <w:nsid w:val="142452B6"/>
    <w:multiLevelType w:val="hybridMultilevel"/>
    <w:tmpl w:val="AB24EF14"/>
    <w:lvl w:ilvl="0" w:tplc="040C000D">
      <w:start w:val="1"/>
      <w:numFmt w:val="bullet"/>
      <w:lvlText w:val=""/>
      <w:lvlJc w:val="left"/>
      <w:pPr>
        <w:ind w:left="3969" w:hanging="360"/>
      </w:pPr>
      <w:rPr>
        <w:rFonts w:ascii="Wingdings" w:hAnsi="Wingdings" w:hint="default"/>
      </w:rPr>
    </w:lvl>
    <w:lvl w:ilvl="1" w:tplc="08090003">
      <w:start w:val="1"/>
      <w:numFmt w:val="bullet"/>
      <w:lvlText w:val="o"/>
      <w:lvlJc w:val="left"/>
      <w:pPr>
        <w:ind w:left="4689" w:hanging="360"/>
      </w:pPr>
      <w:rPr>
        <w:rFonts w:ascii="Courier New" w:hAnsi="Courier New" w:cs="Courier New" w:hint="default"/>
      </w:rPr>
    </w:lvl>
    <w:lvl w:ilvl="2" w:tplc="08090005" w:tentative="1">
      <w:start w:val="1"/>
      <w:numFmt w:val="bullet"/>
      <w:lvlText w:val=""/>
      <w:lvlJc w:val="left"/>
      <w:pPr>
        <w:ind w:left="5409" w:hanging="360"/>
      </w:pPr>
      <w:rPr>
        <w:rFonts w:ascii="Wingdings" w:hAnsi="Wingdings" w:hint="default"/>
      </w:rPr>
    </w:lvl>
    <w:lvl w:ilvl="3" w:tplc="08090001" w:tentative="1">
      <w:start w:val="1"/>
      <w:numFmt w:val="bullet"/>
      <w:lvlText w:val=""/>
      <w:lvlJc w:val="left"/>
      <w:pPr>
        <w:ind w:left="6129" w:hanging="360"/>
      </w:pPr>
      <w:rPr>
        <w:rFonts w:ascii="Symbol" w:hAnsi="Symbol" w:hint="default"/>
      </w:rPr>
    </w:lvl>
    <w:lvl w:ilvl="4" w:tplc="08090003" w:tentative="1">
      <w:start w:val="1"/>
      <w:numFmt w:val="bullet"/>
      <w:lvlText w:val="o"/>
      <w:lvlJc w:val="left"/>
      <w:pPr>
        <w:ind w:left="6849" w:hanging="360"/>
      </w:pPr>
      <w:rPr>
        <w:rFonts w:ascii="Courier New" w:hAnsi="Courier New" w:cs="Courier New" w:hint="default"/>
      </w:rPr>
    </w:lvl>
    <w:lvl w:ilvl="5" w:tplc="08090005" w:tentative="1">
      <w:start w:val="1"/>
      <w:numFmt w:val="bullet"/>
      <w:lvlText w:val=""/>
      <w:lvlJc w:val="left"/>
      <w:pPr>
        <w:ind w:left="7569" w:hanging="360"/>
      </w:pPr>
      <w:rPr>
        <w:rFonts w:ascii="Wingdings" w:hAnsi="Wingdings" w:hint="default"/>
      </w:rPr>
    </w:lvl>
    <w:lvl w:ilvl="6" w:tplc="08090001" w:tentative="1">
      <w:start w:val="1"/>
      <w:numFmt w:val="bullet"/>
      <w:lvlText w:val=""/>
      <w:lvlJc w:val="left"/>
      <w:pPr>
        <w:ind w:left="8289" w:hanging="360"/>
      </w:pPr>
      <w:rPr>
        <w:rFonts w:ascii="Symbol" w:hAnsi="Symbol" w:hint="default"/>
      </w:rPr>
    </w:lvl>
    <w:lvl w:ilvl="7" w:tplc="08090003" w:tentative="1">
      <w:start w:val="1"/>
      <w:numFmt w:val="bullet"/>
      <w:lvlText w:val="o"/>
      <w:lvlJc w:val="left"/>
      <w:pPr>
        <w:ind w:left="9009" w:hanging="360"/>
      </w:pPr>
      <w:rPr>
        <w:rFonts w:ascii="Courier New" w:hAnsi="Courier New" w:cs="Courier New" w:hint="default"/>
      </w:rPr>
    </w:lvl>
    <w:lvl w:ilvl="8" w:tplc="08090005" w:tentative="1">
      <w:start w:val="1"/>
      <w:numFmt w:val="bullet"/>
      <w:lvlText w:val=""/>
      <w:lvlJc w:val="left"/>
      <w:pPr>
        <w:ind w:left="9729" w:hanging="360"/>
      </w:pPr>
      <w:rPr>
        <w:rFonts w:ascii="Wingdings" w:hAnsi="Wingdings" w:hint="default"/>
      </w:rPr>
    </w:lvl>
  </w:abstractNum>
  <w:abstractNum w:abstractNumId="12" w15:restartNumberingAfterBreak="0">
    <w:nsid w:val="15B45B68"/>
    <w:multiLevelType w:val="hybridMultilevel"/>
    <w:tmpl w:val="3FEA7244"/>
    <w:lvl w:ilvl="0" w:tplc="040C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C0435"/>
    <w:multiLevelType w:val="hybridMultilevel"/>
    <w:tmpl w:val="137AA6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5EA2ADD"/>
    <w:multiLevelType w:val="hybridMultilevel"/>
    <w:tmpl w:val="54665C28"/>
    <w:lvl w:ilvl="0" w:tplc="D21E7AA0">
      <w:start w:val="1"/>
      <w:numFmt w:val="decimal"/>
      <w:lvlText w:val="%1."/>
      <w:lvlJc w:val="left"/>
      <w:pPr>
        <w:ind w:left="24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87B5131"/>
    <w:multiLevelType w:val="hybridMultilevel"/>
    <w:tmpl w:val="F7E2241E"/>
    <w:lvl w:ilvl="0" w:tplc="9B84C19C">
      <w:start w:val="3"/>
      <w:numFmt w:val="upperRoman"/>
      <w:lvlText w:val="%1."/>
      <w:lvlJc w:val="righ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22" w15:restartNumberingAfterBreak="0">
    <w:nsid w:val="7B275E25"/>
    <w:multiLevelType w:val="hybridMultilevel"/>
    <w:tmpl w:val="30F8110C"/>
    <w:lvl w:ilvl="0" w:tplc="040C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1"/>
  </w:num>
  <w:num w:numId="23">
    <w:abstractNumId w:val="17"/>
  </w:num>
  <w:num w:numId="24">
    <w:abstractNumId w:val="19"/>
  </w:num>
  <w:num w:numId="25">
    <w:abstractNumId w:val="18"/>
  </w:num>
  <w:num w:numId="26">
    <w:abstractNumId w:val="15"/>
  </w:num>
  <w:num w:numId="27">
    <w:abstractNumId w:val="14"/>
  </w:num>
  <w:num w:numId="28">
    <w:abstractNumId w:val="22"/>
  </w:num>
  <w:num w:numId="29">
    <w:abstractNumId w:val="11"/>
  </w:num>
  <w:num w:numId="30">
    <w:abstractNumId w:val="12"/>
  </w:num>
  <w:num w:numId="31">
    <w:abstractNumId w:val="20"/>
  </w:num>
  <w:num w:numId="32">
    <w:abstractNumId w:val="1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5715A"/>
    <w:rsid w:val="000C75E6"/>
    <w:rsid w:val="000D367D"/>
    <w:rsid w:val="000D44E5"/>
    <w:rsid w:val="000E1E99"/>
    <w:rsid w:val="001309F4"/>
    <w:rsid w:val="00143D77"/>
    <w:rsid w:val="00151208"/>
    <w:rsid w:val="00170E8B"/>
    <w:rsid w:val="00180E18"/>
    <w:rsid w:val="001A33AD"/>
    <w:rsid w:val="001B5B00"/>
    <w:rsid w:val="001D6C5C"/>
    <w:rsid w:val="001F1DCE"/>
    <w:rsid w:val="00203BAB"/>
    <w:rsid w:val="00203C11"/>
    <w:rsid w:val="00214421"/>
    <w:rsid w:val="0021630E"/>
    <w:rsid w:val="00222D9F"/>
    <w:rsid w:val="00226884"/>
    <w:rsid w:val="00226B1A"/>
    <w:rsid w:val="00242021"/>
    <w:rsid w:val="00255851"/>
    <w:rsid w:val="0027542D"/>
    <w:rsid w:val="002B4811"/>
    <w:rsid w:val="002D7709"/>
    <w:rsid w:val="002D7E72"/>
    <w:rsid w:val="002E6B62"/>
    <w:rsid w:val="00326F61"/>
    <w:rsid w:val="003361C5"/>
    <w:rsid w:val="00340A6E"/>
    <w:rsid w:val="00343F08"/>
    <w:rsid w:val="00351879"/>
    <w:rsid w:val="00384A16"/>
    <w:rsid w:val="0039598B"/>
    <w:rsid w:val="003A2920"/>
    <w:rsid w:val="003C5401"/>
    <w:rsid w:val="003F6115"/>
    <w:rsid w:val="00411DA6"/>
    <w:rsid w:val="00416C08"/>
    <w:rsid w:val="00461D8F"/>
    <w:rsid w:val="00494339"/>
    <w:rsid w:val="0049466C"/>
    <w:rsid w:val="004A29E9"/>
    <w:rsid w:val="004A4780"/>
    <w:rsid w:val="004A5BFD"/>
    <w:rsid w:val="004D5A4F"/>
    <w:rsid w:val="004E652D"/>
    <w:rsid w:val="00541748"/>
    <w:rsid w:val="00543311"/>
    <w:rsid w:val="005762BC"/>
    <w:rsid w:val="00592DED"/>
    <w:rsid w:val="005B3E3F"/>
    <w:rsid w:val="005D37CC"/>
    <w:rsid w:val="006321A9"/>
    <w:rsid w:val="00686461"/>
    <w:rsid w:val="006B40F3"/>
    <w:rsid w:val="006E324D"/>
    <w:rsid w:val="006E69FE"/>
    <w:rsid w:val="006F13D9"/>
    <w:rsid w:val="006F2B2E"/>
    <w:rsid w:val="006F6664"/>
    <w:rsid w:val="00752996"/>
    <w:rsid w:val="00785AC2"/>
    <w:rsid w:val="007929D7"/>
    <w:rsid w:val="007D1397"/>
    <w:rsid w:val="007D1613"/>
    <w:rsid w:val="007D1EE3"/>
    <w:rsid w:val="008058D9"/>
    <w:rsid w:val="0082103C"/>
    <w:rsid w:val="00847D15"/>
    <w:rsid w:val="00851340"/>
    <w:rsid w:val="00852CAE"/>
    <w:rsid w:val="00896C5E"/>
    <w:rsid w:val="008D28DC"/>
    <w:rsid w:val="008D5A13"/>
    <w:rsid w:val="008E2204"/>
    <w:rsid w:val="008F3F56"/>
    <w:rsid w:val="009149D9"/>
    <w:rsid w:val="00926B71"/>
    <w:rsid w:val="00930D94"/>
    <w:rsid w:val="00941811"/>
    <w:rsid w:val="00955848"/>
    <w:rsid w:val="00966715"/>
    <w:rsid w:val="0097132E"/>
    <w:rsid w:val="00973A7E"/>
    <w:rsid w:val="009B279C"/>
    <w:rsid w:val="009C5365"/>
    <w:rsid w:val="009D0DA6"/>
    <w:rsid w:val="009E646F"/>
    <w:rsid w:val="009E6A52"/>
    <w:rsid w:val="00A51A2B"/>
    <w:rsid w:val="00AC4428"/>
    <w:rsid w:val="00AC74F7"/>
    <w:rsid w:val="00AE439A"/>
    <w:rsid w:val="00AE6268"/>
    <w:rsid w:val="00B156BC"/>
    <w:rsid w:val="00B37371"/>
    <w:rsid w:val="00B477C3"/>
    <w:rsid w:val="00B9350C"/>
    <w:rsid w:val="00B975D5"/>
    <w:rsid w:val="00BA2AF9"/>
    <w:rsid w:val="00BD64A7"/>
    <w:rsid w:val="00BE7A0C"/>
    <w:rsid w:val="00C0489C"/>
    <w:rsid w:val="00C26092"/>
    <w:rsid w:val="00CD29FA"/>
    <w:rsid w:val="00D06F91"/>
    <w:rsid w:val="00D55DBE"/>
    <w:rsid w:val="00D87D12"/>
    <w:rsid w:val="00D87F6B"/>
    <w:rsid w:val="00D9262A"/>
    <w:rsid w:val="00D9479F"/>
    <w:rsid w:val="00DB2FAD"/>
    <w:rsid w:val="00DC0D2A"/>
    <w:rsid w:val="00DD5F08"/>
    <w:rsid w:val="00DF0C11"/>
    <w:rsid w:val="00DF0E34"/>
    <w:rsid w:val="00E01D68"/>
    <w:rsid w:val="00E2686B"/>
    <w:rsid w:val="00E31095"/>
    <w:rsid w:val="00E378AC"/>
    <w:rsid w:val="00E43A91"/>
    <w:rsid w:val="00E46099"/>
    <w:rsid w:val="00E80937"/>
    <w:rsid w:val="00E8137B"/>
    <w:rsid w:val="00E866A5"/>
    <w:rsid w:val="00E967C3"/>
    <w:rsid w:val="00EA2F41"/>
    <w:rsid w:val="00EB1F2B"/>
    <w:rsid w:val="00ED2A2A"/>
    <w:rsid w:val="00EF30A9"/>
    <w:rsid w:val="00F00C55"/>
    <w:rsid w:val="00F130A3"/>
    <w:rsid w:val="00F14CB8"/>
    <w:rsid w:val="00F44D0B"/>
    <w:rsid w:val="00F607C0"/>
    <w:rsid w:val="00F7502A"/>
    <w:rsid w:val="00FA3E1D"/>
    <w:rsid w:val="00FC5A7E"/>
    <w:rsid w:val="0BD459FA"/>
    <w:rsid w:val="1006EB6B"/>
    <w:rsid w:val="3CC19FE5"/>
    <w:rsid w:val="5B3A0C8C"/>
    <w:rsid w:val="69481054"/>
    <w:rsid w:val="6CD4B0DC"/>
    <w:rsid w:val="6D91684B"/>
    <w:rsid w:val="6DE88E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0AD080"/>
  <w15:docId w15:val="{695FE6AC-13E5-47E4-AC10-716952A0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F14CB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9DBE0-98D0-49F1-8215-A05391141361}">
  <ds:schemaRefs>
    <ds:schemaRef ds:uri="http://schemas.openxmlformats.org/officeDocument/2006/bibliography"/>
  </ds:schemaRefs>
</ds:datastoreItem>
</file>

<file path=customXml/itemProps2.xml><?xml version="1.0" encoding="utf-8"?>
<ds:datastoreItem xmlns:ds="http://schemas.openxmlformats.org/officeDocument/2006/customXml" ds:itemID="{BD119EBB-8908-40A2-934E-C6E4DC514CE7}">
  <ds:schemaRefs>
    <ds:schemaRef ds:uri="acccb6d4-dbe5-46d2-b4d3-5733603d8cc6"/>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4b4a1c0d-4a69-4996-a84a-fc699b9f49de"/>
    <ds:schemaRef ds:uri="http://www.w3.org/XML/1998/namespace"/>
  </ds:schemaRefs>
</ds:datastoreItem>
</file>

<file path=customXml/itemProps3.xml><?xml version="1.0" encoding="utf-8"?>
<ds:datastoreItem xmlns:ds="http://schemas.openxmlformats.org/officeDocument/2006/customXml" ds:itemID="{B2416349-6FC4-43CA-8BE0-915E040DDB33}">
  <ds:schemaRefs>
    <ds:schemaRef ds:uri="http://schemas.microsoft.com/sharepoint/v3/contenttype/forms"/>
  </ds:schemaRefs>
</ds:datastoreItem>
</file>

<file path=customXml/itemProps4.xml><?xml version="1.0" encoding="utf-8"?>
<ds:datastoreItem xmlns:ds="http://schemas.openxmlformats.org/officeDocument/2006/customXml" ds:itemID="{076EA52A-D21E-4DBE-9187-2C3EA05C4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3385</Characters>
  <Application>Microsoft Office Word</Application>
  <DocSecurity>0</DocSecurity>
  <Lines>28</Lines>
  <Paragraphs>7</Paragraphs>
  <ScaleCrop>false</ScaleCrop>
  <Company>MIT</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ECE/TRANS/WP.29/GRSG/2020/19</dc:title>
  <dc:subject>2010004</dc:subject>
  <dc:creator>MIT</dc:creator>
  <cp:keywords/>
  <dc:description/>
  <cp:lastModifiedBy>WN</cp:lastModifiedBy>
  <cp:revision>2</cp:revision>
  <cp:lastPrinted>2019-07-19T20:29:00Z</cp:lastPrinted>
  <dcterms:created xsi:type="dcterms:W3CDTF">2021-04-01T15:09:00Z</dcterms:created>
  <dcterms:modified xsi:type="dcterms:W3CDTF">2021-04-01T15:09:00Z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MSIP_Label_fd1c0902-ed92-4fed-896d-2e7725de02d4_Enabled">
    <vt:lpwstr>true</vt:lpwstr>
  </property>
  <property fmtid="{D5CDD505-2E9C-101B-9397-08002B2CF9AE}" pid="11" name="MSIP_Label_fd1c0902-ed92-4fed-896d-2e7725de02d4_SetDate">
    <vt:lpwstr>2021-02-18T16:00:50Z</vt:lpwstr>
  </property>
  <property fmtid="{D5CDD505-2E9C-101B-9397-08002B2CF9AE}" pid="12" name="MSIP_Label_fd1c0902-ed92-4fed-896d-2e7725de02d4_Method">
    <vt:lpwstr>Standard</vt:lpwstr>
  </property>
  <property fmtid="{D5CDD505-2E9C-101B-9397-08002B2CF9AE}" pid="13" name="MSIP_Label_fd1c0902-ed92-4fed-896d-2e7725de02d4_Name">
    <vt:lpwstr>Anyone (not protected)</vt:lpwstr>
  </property>
  <property fmtid="{D5CDD505-2E9C-101B-9397-08002B2CF9AE}" pid="14" name="MSIP_Label_fd1c0902-ed92-4fed-896d-2e7725de02d4_SiteId">
    <vt:lpwstr>d6b0bbee-7cd9-4d60-bce6-4a67b543e2ae</vt:lpwstr>
  </property>
  <property fmtid="{D5CDD505-2E9C-101B-9397-08002B2CF9AE}" pid="15" name="MSIP_Label_fd1c0902-ed92-4fed-896d-2e7725de02d4_ActionId">
    <vt:lpwstr>f6ebd82d-908c-4e84-8c6f-75eeb0f0ba5e</vt:lpwstr>
  </property>
  <property fmtid="{D5CDD505-2E9C-101B-9397-08002B2CF9AE}" pid="16" name="MSIP_Label_fd1c0902-ed92-4fed-896d-2e7725de02d4_ContentBits">
    <vt:lpwstr>2</vt:lpwstr>
  </property>
</Properties>
</file>