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000" w:firstRow="0" w:lastRow="0" w:firstColumn="0" w:lastColumn="0" w:noHBand="0" w:noVBand="0"/>
      </w:tblPr>
      <w:tblGrid>
        <w:gridCol w:w="4536"/>
        <w:gridCol w:w="5103"/>
      </w:tblGrid>
      <w:tr w:rsidR="00657128" w:rsidRPr="00290326" w14:paraId="76A238FF" w14:textId="77777777" w:rsidTr="00FE7F2F">
        <w:trPr>
          <w:trHeight w:val="624"/>
        </w:trPr>
        <w:tc>
          <w:tcPr>
            <w:tcW w:w="4536" w:type="dxa"/>
          </w:tcPr>
          <w:p w14:paraId="47CFE542" w14:textId="77777777" w:rsidR="00657128" w:rsidRPr="00290326" w:rsidRDefault="00657128" w:rsidP="00FE7F2F">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The International Automotive Lighting and Light Signalling Expert Group (GTB) </w:t>
            </w:r>
          </w:p>
        </w:tc>
        <w:tc>
          <w:tcPr>
            <w:tcW w:w="5103" w:type="dxa"/>
          </w:tcPr>
          <w:p w14:paraId="0D9AE72D" w14:textId="5A18C19C" w:rsidR="00657128" w:rsidRPr="00217A72" w:rsidRDefault="00657128" w:rsidP="00FE7F2F">
            <w:pPr>
              <w:suppressAutoHyphens w:val="0"/>
              <w:ind w:left="1418"/>
              <w:jc w:val="right"/>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GRE-84-</w:t>
            </w:r>
            <w:r w:rsidR="00217A72" w:rsidRPr="00217A72">
              <w:rPr>
                <w:rFonts w:eastAsia="Calibri"/>
                <w:b/>
                <w:bCs/>
                <w:lang w:val="en-US" w:eastAsia="ar-SA"/>
              </w:rPr>
              <w:t>2</w:t>
            </w:r>
            <w:r w:rsidR="00610C9B">
              <w:rPr>
                <w:rFonts w:eastAsia="Calibri"/>
                <w:b/>
                <w:bCs/>
                <w:lang w:val="en-US" w:eastAsia="ar-SA"/>
              </w:rPr>
              <w:t>4</w:t>
            </w:r>
          </w:p>
          <w:p w14:paraId="0AA366CB" w14:textId="77777777" w:rsidR="00657128" w:rsidRPr="00290326" w:rsidRDefault="00657128" w:rsidP="00FE7F2F">
            <w:pPr>
              <w:jc w:val="right"/>
            </w:pPr>
            <w:r w:rsidRPr="00217A72">
              <w:rPr>
                <w:rFonts w:eastAsia="Calibri"/>
                <w:lang w:val="en-US" w:eastAsia="ar-SA"/>
              </w:rPr>
              <w:t xml:space="preserve">(84th GRE, </w:t>
            </w:r>
            <w:r w:rsidRPr="00290326">
              <w:t>26-30 April 2021</w:t>
            </w:r>
          </w:p>
          <w:p w14:paraId="39AB2B20" w14:textId="77777777" w:rsidR="00657128" w:rsidRPr="00290326" w:rsidRDefault="00657128" w:rsidP="00FE7F2F">
            <w:pPr>
              <w:spacing w:line="240" w:lineRule="auto"/>
              <w:contextualSpacing/>
              <w:jc w:val="right"/>
              <w:rPr>
                <w:rFonts w:eastAsia="Calibri"/>
                <w:lang w:val="en-TT" w:eastAsia="ar-SA"/>
              </w:rPr>
            </w:pPr>
            <w:r w:rsidRPr="00290326">
              <w:rPr>
                <w:bCs/>
              </w:rPr>
              <w:t>Item 6 (a) of the agenda</w:t>
            </w:r>
          </w:p>
        </w:tc>
      </w:tr>
    </w:tbl>
    <w:p w14:paraId="67B5E2EF" w14:textId="48718EB0" w:rsidR="00F1219F" w:rsidRDefault="00F1219F" w:rsidP="00E8104C">
      <w:pPr>
        <w:spacing w:line="240" w:lineRule="auto"/>
        <w:ind w:right="1134"/>
        <w:contextualSpacing/>
        <w:rPr>
          <w:bCs/>
        </w:rPr>
      </w:pPr>
    </w:p>
    <w:p w14:paraId="2D43AB00" w14:textId="77777777" w:rsidR="00AB2D70" w:rsidRPr="00FA2F4E" w:rsidRDefault="00AB2D70" w:rsidP="00E8104C">
      <w:pPr>
        <w:spacing w:line="240" w:lineRule="auto"/>
        <w:ind w:right="1134"/>
        <w:contextualSpacing/>
        <w:rPr>
          <w:bCs/>
        </w:rPr>
      </w:pPr>
    </w:p>
    <w:p w14:paraId="6ACF90EA" w14:textId="19B4DC88" w:rsidR="00B25B8A" w:rsidRPr="00CB3D04" w:rsidRDefault="00732AD2" w:rsidP="00F1219F">
      <w:pPr>
        <w:pStyle w:val="NormalWeb"/>
        <w:ind w:left="1134" w:hanging="1134"/>
        <w:rPr>
          <w:b/>
          <w:lang w:val="en-GB"/>
        </w:rPr>
      </w:pPr>
      <w:r w:rsidRPr="00F1219F">
        <w:rPr>
          <w:b/>
          <w:lang w:val="en-US"/>
        </w:rPr>
        <w:tab/>
      </w:r>
      <w:r w:rsidR="00B25B8A" w:rsidRPr="00CB3D04">
        <w:rPr>
          <w:b/>
          <w:lang w:val="en-GB"/>
        </w:rPr>
        <w:t xml:space="preserve">Proposal for </w:t>
      </w:r>
      <w:r w:rsidR="00CB3D04">
        <w:rPr>
          <w:b/>
          <w:lang w:val="en-GB"/>
        </w:rPr>
        <w:t xml:space="preserve">improvements to </w:t>
      </w:r>
      <w:r w:rsidR="00B25B8A" w:rsidRPr="00CB3D04">
        <w:rPr>
          <w:b/>
          <w:lang w:val="en-GB"/>
        </w:rPr>
        <w:t>document GRE/2020/4</w:t>
      </w:r>
      <w:r w:rsidR="00CB3D04" w:rsidRPr="00CB3D04">
        <w:rPr>
          <w:b/>
          <w:lang w:val="en-GB"/>
        </w:rPr>
        <w:t>/Rev</w:t>
      </w:r>
      <w:r w:rsidR="00CB3D04">
        <w:rPr>
          <w:b/>
          <w:lang w:val="en-GB"/>
        </w:rPr>
        <w:t>.1</w:t>
      </w:r>
      <w:r w:rsidR="00B25B8A" w:rsidRPr="00CB3D04">
        <w:rPr>
          <w:b/>
          <w:lang w:val="en-GB"/>
        </w:rPr>
        <w:t xml:space="preserve"> </w:t>
      </w:r>
    </w:p>
    <w:p w14:paraId="5DF25282" w14:textId="2F1846E6" w:rsidR="00F1219F" w:rsidRPr="00CB3D04" w:rsidRDefault="00F1219F" w:rsidP="00F1219F">
      <w:pPr>
        <w:pStyle w:val="NormalWeb"/>
        <w:rPr>
          <w:rFonts w:eastAsia="SimSun"/>
          <w:sz w:val="20"/>
          <w:szCs w:val="20"/>
          <w:lang w:val="en-GB"/>
        </w:rPr>
      </w:pPr>
    </w:p>
    <w:p w14:paraId="3AAD0A57" w14:textId="1E77A00A" w:rsidR="00301DD8" w:rsidRPr="00A00F03" w:rsidRDefault="00A00F03" w:rsidP="00301DD8">
      <w:pPr>
        <w:pStyle w:val="NormalWeb"/>
        <w:ind w:left="1134"/>
        <w:rPr>
          <w:rFonts w:eastAsia="SimSun"/>
          <w:sz w:val="20"/>
          <w:szCs w:val="20"/>
          <w:lang w:val="en-GB"/>
        </w:rPr>
      </w:pPr>
      <w:r w:rsidRPr="00A00F03">
        <w:rPr>
          <w:sz w:val="20"/>
          <w:szCs w:val="20"/>
          <w:lang w:val="en-US"/>
        </w:rPr>
        <w:t xml:space="preserve">This informal document is based on the official </w:t>
      </w:r>
      <w:r w:rsidR="00F93D37">
        <w:rPr>
          <w:sz w:val="20"/>
          <w:szCs w:val="20"/>
          <w:lang w:val="en-US"/>
        </w:rPr>
        <w:t xml:space="preserve">GTB </w:t>
      </w:r>
      <w:r w:rsidRPr="00A00F03">
        <w:rPr>
          <w:sz w:val="20"/>
          <w:szCs w:val="20"/>
          <w:lang w:val="en-US"/>
        </w:rPr>
        <w:t>proposal (</w:t>
      </w:r>
      <w:r w:rsidRPr="00A00F03">
        <w:rPr>
          <w:bCs/>
          <w:iCs/>
          <w:sz w:val="20"/>
          <w:szCs w:val="20"/>
          <w:lang w:val="en-GB"/>
        </w:rPr>
        <w:t>GRE/2020/4/Rev.1) and all the proposed modifications are highlighted in yellow</w:t>
      </w:r>
      <w:r w:rsidR="00F93D37">
        <w:rPr>
          <w:bCs/>
          <w:iCs/>
          <w:sz w:val="20"/>
          <w:szCs w:val="20"/>
          <w:lang w:val="en-GB"/>
        </w:rPr>
        <w:t>.</w:t>
      </w:r>
    </w:p>
    <w:p w14:paraId="17FD5494" w14:textId="77777777" w:rsidR="00AB2D70" w:rsidRPr="00A00F03" w:rsidRDefault="00AB2D70" w:rsidP="00301DD8">
      <w:pPr>
        <w:pStyle w:val="NormalWeb"/>
        <w:ind w:left="1134"/>
        <w:rPr>
          <w:rFonts w:eastAsia="SimSun"/>
          <w:sz w:val="20"/>
          <w:szCs w:val="20"/>
          <w:lang w:val="en-GB"/>
        </w:rPr>
      </w:pPr>
    </w:p>
    <w:p w14:paraId="040D6BE2" w14:textId="67A396CF" w:rsidR="00806CCF" w:rsidRPr="00CB3D04" w:rsidRDefault="002E2B7E" w:rsidP="002E2B7E">
      <w:pPr>
        <w:pStyle w:val="NormalWeb"/>
        <w:tabs>
          <w:tab w:val="left" w:pos="567"/>
        </w:tabs>
        <w:ind w:left="1134" w:right="1134" w:hanging="1134"/>
        <w:jc w:val="both"/>
        <w:rPr>
          <w:rFonts w:eastAsia="SimSun"/>
          <w:b/>
          <w:lang w:val="en-GB"/>
        </w:rPr>
      </w:pPr>
      <w:r w:rsidRPr="00CB3D04">
        <w:rPr>
          <w:rFonts w:eastAsia="SimSun"/>
          <w:b/>
          <w:lang w:val="en-GB"/>
        </w:rPr>
        <w:tab/>
        <w:t>A</w:t>
      </w:r>
      <w:r w:rsidR="0022516A" w:rsidRPr="00CB3D04">
        <w:rPr>
          <w:rFonts w:eastAsia="SimSun"/>
          <w:b/>
          <w:lang w:val="en-GB"/>
        </w:rPr>
        <w:tab/>
      </w:r>
      <w:r w:rsidR="00F1219F" w:rsidRPr="00CB3D04">
        <w:rPr>
          <w:rFonts w:eastAsia="SimSun"/>
          <w:b/>
          <w:lang w:val="en-GB"/>
        </w:rPr>
        <w:tab/>
      </w:r>
      <w:r w:rsidR="00BE55E4" w:rsidRPr="00CB3D04">
        <w:rPr>
          <w:rFonts w:eastAsia="SimSun"/>
          <w:b/>
          <w:lang w:val="en-GB"/>
        </w:rPr>
        <w:t>N</w:t>
      </w:r>
      <w:r w:rsidR="00FA2F4E" w:rsidRPr="00CB3D04">
        <w:rPr>
          <w:rFonts w:eastAsia="SimSun"/>
          <w:b/>
          <w:lang w:val="en-GB"/>
        </w:rPr>
        <w:t xml:space="preserve">ew </w:t>
      </w:r>
      <w:r w:rsidR="00806CCF" w:rsidRPr="00CB3D04">
        <w:rPr>
          <w:rFonts w:eastAsia="SimSun"/>
          <w:b/>
          <w:lang w:val="en-GB"/>
        </w:rPr>
        <w:t>Supplement</w:t>
      </w:r>
      <w:r w:rsidR="00806CCF" w:rsidRPr="00CB3D04">
        <w:rPr>
          <w:b/>
          <w:lang w:val="en-GB"/>
        </w:rPr>
        <w:t xml:space="preserve"> </w:t>
      </w:r>
      <w:r w:rsidR="00806CCF" w:rsidRPr="00CB3D04">
        <w:rPr>
          <w:rFonts w:eastAsia="SimSun"/>
          <w:b/>
          <w:lang w:val="en-GB"/>
        </w:rPr>
        <w:t>to the 06</w:t>
      </w:r>
      <w:r w:rsidR="00D10F13" w:rsidRPr="00CB3D04">
        <w:rPr>
          <w:rFonts w:eastAsia="SimSun"/>
          <w:b/>
          <w:lang w:val="en-GB"/>
        </w:rPr>
        <w:t xml:space="preserve"> and </w:t>
      </w:r>
      <w:r w:rsidR="004C04AB" w:rsidRPr="00CB3D04">
        <w:rPr>
          <w:rFonts w:eastAsia="SimSun"/>
          <w:b/>
          <w:lang w:val="en-GB"/>
        </w:rPr>
        <w:t>07</w:t>
      </w:r>
      <w:r w:rsidR="00806CCF" w:rsidRPr="00CB3D04">
        <w:rPr>
          <w:rFonts w:eastAsia="SimSun"/>
          <w:b/>
          <w:lang w:val="en-GB"/>
        </w:rPr>
        <w:t xml:space="preserve"> series of amendments to UN Regulation No. 48</w:t>
      </w:r>
    </w:p>
    <w:p w14:paraId="1B2A15FD" w14:textId="77777777" w:rsidR="00F1219F" w:rsidRPr="00CB3D04" w:rsidRDefault="00F1219F" w:rsidP="00F1219F">
      <w:pPr>
        <w:pStyle w:val="NormalWeb"/>
        <w:rPr>
          <w:rFonts w:eastAsia="SimSun"/>
          <w:lang w:val="en-GB"/>
        </w:rPr>
      </w:pPr>
    </w:p>
    <w:p w14:paraId="120469C1" w14:textId="59BB790B" w:rsidR="00806CCF" w:rsidRPr="00A43CB5" w:rsidRDefault="00806CCF" w:rsidP="00806CCF">
      <w:pPr>
        <w:pStyle w:val="SingleTxtG"/>
        <w:ind w:right="521"/>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2</w:t>
      </w:r>
      <w:r w:rsidRPr="00A43CB5">
        <w:rPr>
          <w:i/>
          <w:iCs/>
          <w:lang w:eastAsia="ja-JP"/>
        </w:rPr>
        <w:t>.</w:t>
      </w:r>
      <w:r>
        <w:rPr>
          <w:i/>
          <w:iCs/>
          <w:lang w:eastAsia="ja-JP"/>
        </w:rPr>
        <w:t>7.8</w:t>
      </w:r>
      <w:r w:rsidRPr="00A43CB5">
        <w:rPr>
          <w:i/>
          <w:iCs/>
          <w:lang w:eastAsia="ja-JP"/>
        </w:rPr>
        <w:t xml:space="preserve">. </w:t>
      </w:r>
      <w:r w:rsidRPr="00A43CB5">
        <w:t>to read:</w:t>
      </w:r>
    </w:p>
    <w:p w14:paraId="55C4285F" w14:textId="584A9CDD" w:rsidR="00806CCF" w:rsidRPr="00301DD8" w:rsidRDefault="00806CCF" w:rsidP="00FA2F4E">
      <w:pPr>
        <w:pStyle w:val="SingleTxtG"/>
        <w:ind w:left="2268" w:hanging="1134"/>
      </w:pPr>
      <w:r w:rsidRPr="00301DD8">
        <w:rPr>
          <w:bCs/>
          <w:iCs/>
        </w:rPr>
        <w:t>“</w:t>
      </w:r>
      <w:r w:rsidRPr="000B3B9F">
        <w:rPr>
          <w:b/>
          <w:iCs/>
        </w:rPr>
        <w:t>2.7.8.</w:t>
      </w:r>
      <w:r w:rsidRPr="000B3B9F">
        <w:rPr>
          <w:b/>
          <w:iCs/>
        </w:rPr>
        <w:tab/>
        <w:t>“Driver Assistance Projection” means a modification of the light distribution for driver assistance purposes</w:t>
      </w:r>
      <w:r w:rsidRPr="000B3B9F">
        <w:rPr>
          <w:b/>
          <w:iCs/>
          <w:strike/>
          <w:highlight w:val="yellow"/>
        </w:rPr>
        <w:t>, exclusively as pattern</w:t>
      </w:r>
      <w:r w:rsidR="003D7E9C" w:rsidRPr="000B3B9F">
        <w:rPr>
          <w:b/>
          <w:iCs/>
          <w:strike/>
          <w:highlight w:val="yellow"/>
        </w:rPr>
        <w:t>s</w:t>
      </w:r>
      <w:r w:rsidRPr="000B3B9F">
        <w:rPr>
          <w:b/>
          <w:iCs/>
          <w:strike/>
          <w:highlight w:val="yellow"/>
        </w:rPr>
        <w:t xml:space="preserve"> (simple geometric shapes such as lines, rectangles, triangles, </w:t>
      </w:r>
      <w:r w:rsidR="002720BA" w:rsidRPr="000B3B9F">
        <w:rPr>
          <w:b/>
          <w:iCs/>
          <w:strike/>
          <w:highlight w:val="yellow"/>
        </w:rPr>
        <w:t>etc.</w:t>
      </w:r>
      <w:r w:rsidRPr="000B3B9F">
        <w:rPr>
          <w:b/>
          <w:iCs/>
          <w:strike/>
          <w:highlight w:val="yellow"/>
        </w:rPr>
        <w:t xml:space="preserve"> without any complex combination of all of them</w:t>
      </w:r>
      <w:r w:rsidR="004C04AB" w:rsidRPr="000B3B9F">
        <w:rPr>
          <w:b/>
          <w:iCs/>
          <w:strike/>
          <w:highlight w:val="yellow"/>
        </w:rPr>
        <w:t>, and easily/intuitively understandable by the driver</w:t>
      </w:r>
      <w:r w:rsidRPr="000B3B9F">
        <w:rPr>
          <w:b/>
          <w:iCs/>
          <w:strike/>
          <w:highlight w:val="yellow"/>
        </w:rPr>
        <w:t>) and/or simple symbols, without causing discomfort, distraction or glare to road users and without causing distraction to the driver</w:t>
      </w:r>
      <w:r w:rsidRPr="000B3B9F">
        <w:rPr>
          <w:b/>
          <w:iCs/>
        </w:rPr>
        <w:t>.</w:t>
      </w:r>
      <w:r w:rsidRPr="00301DD8">
        <w:rPr>
          <w:bCs/>
          <w:iCs/>
        </w:rPr>
        <w:t>”</w:t>
      </w:r>
    </w:p>
    <w:p w14:paraId="50061A4E" w14:textId="3359B154" w:rsidR="00C53945" w:rsidRDefault="00C53945" w:rsidP="00C53945">
      <w:pPr>
        <w:pStyle w:val="SingleTxtG"/>
        <w:ind w:right="521"/>
        <w:rPr>
          <w:iCs/>
        </w:rPr>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3.2.</w:t>
      </w:r>
      <w:r w:rsidR="006F522D" w:rsidRPr="006F522D">
        <w:rPr>
          <w:i/>
          <w:iCs/>
          <w:lang w:eastAsia="ja-JP"/>
        </w:rPr>
        <w:t>9.</w:t>
      </w:r>
      <w:r>
        <w:rPr>
          <w:i/>
          <w:iCs/>
          <w:lang w:eastAsia="ja-JP"/>
        </w:rPr>
        <w:t xml:space="preserve"> </w:t>
      </w:r>
      <w:r w:rsidRPr="00A43CB5">
        <w:t>to read:</w:t>
      </w:r>
    </w:p>
    <w:p w14:paraId="46222F41" w14:textId="646EA256" w:rsidR="00C53945" w:rsidRDefault="00C53945" w:rsidP="008F1002">
      <w:pPr>
        <w:pStyle w:val="SingleTxtG"/>
        <w:ind w:left="2268" w:hanging="1134"/>
        <w:rPr>
          <w:bCs/>
          <w:iCs/>
        </w:rPr>
      </w:pPr>
      <w:r w:rsidRPr="0011341A">
        <w:rPr>
          <w:bCs/>
          <w:iCs/>
        </w:rPr>
        <w:t>“</w:t>
      </w:r>
      <w:r w:rsidRPr="000B3B9F">
        <w:rPr>
          <w:b/>
          <w:iCs/>
        </w:rPr>
        <w:t>3.2.</w:t>
      </w:r>
      <w:r w:rsidR="0011341A" w:rsidRPr="000B3B9F">
        <w:rPr>
          <w:b/>
          <w:iCs/>
        </w:rPr>
        <w:t>9</w:t>
      </w:r>
      <w:r w:rsidRPr="000B3B9F">
        <w:rPr>
          <w:b/>
          <w:iCs/>
        </w:rPr>
        <w:t>.</w:t>
      </w:r>
      <w:r w:rsidRPr="000B3B9F">
        <w:rPr>
          <w:b/>
          <w:iCs/>
        </w:rPr>
        <w:tab/>
        <w:t xml:space="preserve">Where a </w:t>
      </w:r>
      <w:r w:rsidR="00CA5982" w:rsidRPr="00D424F9">
        <w:rPr>
          <w:b/>
          <w:iCs/>
        </w:rPr>
        <w:t>system</w:t>
      </w:r>
      <w:r w:rsidR="00CA5982" w:rsidRPr="000B3B9F">
        <w:rPr>
          <w:b/>
          <w:iCs/>
        </w:rPr>
        <w:t xml:space="preserve"> </w:t>
      </w:r>
      <w:r w:rsidRPr="000B3B9F">
        <w:rPr>
          <w:b/>
          <w:iCs/>
        </w:rPr>
        <w:t xml:space="preserve">is able to provide </w:t>
      </w:r>
      <w:r w:rsidR="00990272" w:rsidRPr="00990272">
        <w:rPr>
          <w:b/>
          <w:iCs/>
        </w:rPr>
        <w:t>driver assistance projections</w:t>
      </w:r>
      <w:r w:rsidR="00990272" w:rsidRPr="000B3B9F">
        <w:rPr>
          <w:b/>
          <w:iCs/>
        </w:rPr>
        <w:t xml:space="preserve"> </w:t>
      </w:r>
      <w:r w:rsidRPr="000B3B9F">
        <w:rPr>
          <w:b/>
          <w:iCs/>
        </w:rPr>
        <w:t xml:space="preserve">on the road, a list of </w:t>
      </w:r>
      <w:r w:rsidRPr="00990272">
        <w:rPr>
          <w:b/>
          <w:iCs/>
          <w:strike/>
          <w:highlight w:val="yellow"/>
        </w:rPr>
        <w:t>these</w:t>
      </w:r>
      <w:r w:rsidRPr="000B3B9F">
        <w:rPr>
          <w:b/>
          <w:iCs/>
        </w:rPr>
        <w:t xml:space="preserve"> </w:t>
      </w:r>
      <w:r w:rsidR="003D7E9C" w:rsidRPr="000B3B9F">
        <w:rPr>
          <w:b/>
          <w:iCs/>
        </w:rPr>
        <w:t>pattern</w:t>
      </w:r>
      <w:r w:rsidRPr="000B3B9F">
        <w:rPr>
          <w:b/>
          <w:iCs/>
        </w:rPr>
        <w:t xml:space="preserve">s </w:t>
      </w:r>
      <w:r w:rsidR="00926255" w:rsidRPr="00926255">
        <w:rPr>
          <w:b/>
          <w:iCs/>
          <w:highlight w:val="yellow"/>
        </w:rPr>
        <w:t>and</w:t>
      </w:r>
      <w:r w:rsidR="00926255" w:rsidRPr="00C73421">
        <w:rPr>
          <w:b/>
          <w:iCs/>
          <w:strike/>
          <w:highlight w:val="yellow"/>
        </w:rPr>
        <w:t>/</w:t>
      </w:r>
      <w:r w:rsidRPr="00C73421">
        <w:rPr>
          <w:b/>
          <w:iCs/>
          <w:strike/>
          <w:highlight w:val="yellow"/>
        </w:rPr>
        <w:t>or</w:t>
      </w:r>
      <w:r w:rsidRPr="000B3B9F">
        <w:rPr>
          <w:b/>
          <w:iCs/>
        </w:rPr>
        <w:t xml:space="preserve"> symbols shall be provided by the manufacturer.</w:t>
      </w:r>
      <w:r w:rsidRPr="00301DD8">
        <w:rPr>
          <w:bCs/>
          <w:iCs/>
        </w:rPr>
        <w:t>”</w:t>
      </w:r>
    </w:p>
    <w:p w14:paraId="2123F211" w14:textId="3E01EE09" w:rsidR="0009188A" w:rsidRDefault="0009188A" w:rsidP="0009188A">
      <w:pPr>
        <w:pStyle w:val="SingleTxtG"/>
        <w:ind w:right="521"/>
        <w:rPr>
          <w:iCs/>
        </w:rPr>
      </w:pPr>
      <w:r>
        <w:rPr>
          <w:i/>
          <w:iCs/>
        </w:rPr>
        <w:t>Add a new p</w:t>
      </w:r>
      <w:r w:rsidRPr="00A43CB5">
        <w:rPr>
          <w:i/>
          <w:iCs/>
        </w:rPr>
        <w:t>aragraph</w:t>
      </w:r>
      <w:r w:rsidRPr="00A43CB5">
        <w:rPr>
          <w:i/>
          <w:iCs/>
          <w:lang w:eastAsia="ja-JP"/>
        </w:rPr>
        <w:t xml:space="preserve"> </w:t>
      </w:r>
      <w:r>
        <w:rPr>
          <w:i/>
          <w:iCs/>
          <w:lang w:eastAsia="ja-JP"/>
        </w:rPr>
        <w:t xml:space="preserve">5.9.4 </w:t>
      </w:r>
      <w:r w:rsidRPr="00A43CB5">
        <w:t>to read:</w:t>
      </w:r>
    </w:p>
    <w:p w14:paraId="1C9D5B18" w14:textId="3A92316C" w:rsidR="0009188A" w:rsidRPr="00780F9D" w:rsidRDefault="0009188A" w:rsidP="009D5984">
      <w:pPr>
        <w:pStyle w:val="SingleTxtG"/>
        <w:tabs>
          <w:tab w:val="left" w:pos="5103"/>
        </w:tabs>
        <w:ind w:left="2268" w:hanging="1134"/>
        <w:rPr>
          <w:rFonts w:ascii="Calibri" w:hAnsi="Calibri" w:cs="Calibri"/>
          <w:lang w:eastAsia="zh-CN"/>
        </w:rPr>
      </w:pPr>
      <w:r w:rsidRPr="00780F9D">
        <w:rPr>
          <w:bCs/>
        </w:rPr>
        <w:t>“</w:t>
      </w:r>
      <w:r w:rsidRPr="00A00F03">
        <w:rPr>
          <w:b/>
          <w:highlight w:val="yellow"/>
        </w:rPr>
        <w:t>5.9.4.</w:t>
      </w:r>
      <w:r w:rsidRPr="00A00F03">
        <w:rPr>
          <w:b/>
          <w:highlight w:val="yellow"/>
        </w:rPr>
        <w:tab/>
      </w:r>
      <w:r w:rsidR="00AE188B" w:rsidRPr="00A00F03">
        <w:rPr>
          <w:b/>
          <w:highlight w:val="yellow"/>
        </w:rPr>
        <w:t>Pattern</w:t>
      </w:r>
      <w:r w:rsidR="00780F9D" w:rsidRPr="00A00F03">
        <w:rPr>
          <w:b/>
          <w:highlight w:val="yellow"/>
        </w:rPr>
        <w:t>s</w:t>
      </w:r>
      <w:r w:rsidR="00AE188B" w:rsidRPr="00A00F03">
        <w:rPr>
          <w:b/>
          <w:highlight w:val="yellow"/>
        </w:rPr>
        <w:t xml:space="preserve"> </w:t>
      </w:r>
      <w:r w:rsidR="00926255">
        <w:rPr>
          <w:b/>
          <w:highlight w:val="yellow"/>
        </w:rPr>
        <w:t>and</w:t>
      </w:r>
      <w:r w:rsidR="00AE188B" w:rsidRPr="00A00F03">
        <w:rPr>
          <w:b/>
          <w:highlight w:val="yellow"/>
        </w:rPr>
        <w:t xml:space="preserve"> symbols for </w:t>
      </w:r>
      <w:r w:rsidRPr="00A00F03">
        <w:rPr>
          <w:b/>
          <w:highlight w:val="yellow"/>
        </w:rPr>
        <w:t>Driver Assistance Projection, as defined in paragraph 2.7.8.</w:t>
      </w:r>
      <w:r w:rsidR="00566C56" w:rsidRPr="00A00F03">
        <w:rPr>
          <w:b/>
          <w:highlight w:val="yellow"/>
        </w:rPr>
        <w:t>,</w:t>
      </w:r>
      <w:r w:rsidRPr="00A00F03">
        <w:rPr>
          <w:b/>
          <w:highlight w:val="yellow"/>
        </w:rPr>
        <w:t xml:space="preserve"> may flash</w:t>
      </w:r>
      <w:r w:rsidR="00780F9D" w:rsidRPr="00A00F03">
        <w:rPr>
          <w:b/>
          <w:highlight w:val="yellow"/>
        </w:rPr>
        <w:t xml:space="preserve">, at </w:t>
      </w:r>
      <w:r w:rsidR="00C77902">
        <w:rPr>
          <w:b/>
          <w:highlight w:val="yellow"/>
        </w:rPr>
        <w:t xml:space="preserve">a </w:t>
      </w:r>
      <w:r w:rsidR="00843729" w:rsidRPr="00A00F03">
        <w:rPr>
          <w:b/>
          <w:highlight w:val="yellow"/>
        </w:rPr>
        <w:t xml:space="preserve">frequency of </w:t>
      </w:r>
      <w:r w:rsidR="00780F9D" w:rsidRPr="00A00F03">
        <w:rPr>
          <w:b/>
          <w:highlight w:val="yellow"/>
        </w:rPr>
        <w:t xml:space="preserve">4.0 ± 1.0 Hz, </w:t>
      </w:r>
      <w:r w:rsidRPr="00A00F03">
        <w:rPr>
          <w:b/>
          <w:highlight w:val="yellow"/>
        </w:rPr>
        <w:t>in case of specific imminent danger</w:t>
      </w:r>
      <w:r w:rsidR="009D5984" w:rsidRPr="00A00F03">
        <w:rPr>
          <w:b/>
          <w:highlight w:val="yellow"/>
        </w:rPr>
        <w:t xml:space="preserve"> as defined in Regulations</w:t>
      </w:r>
      <w:r w:rsidRPr="00A00F03">
        <w:rPr>
          <w:b/>
          <w:highlight w:val="yellow"/>
        </w:rPr>
        <w:t>.</w:t>
      </w:r>
      <w:r w:rsidRPr="00780F9D">
        <w:rPr>
          <w:bCs/>
        </w:rPr>
        <w:t>”</w:t>
      </w:r>
    </w:p>
    <w:p w14:paraId="3FE15A60" w14:textId="77777777" w:rsidR="0009188A" w:rsidRPr="00553077" w:rsidRDefault="0009188A" w:rsidP="0009188A">
      <w:pPr>
        <w:pStyle w:val="SingleTxtG"/>
        <w:ind w:right="521"/>
      </w:pPr>
      <w:r w:rsidRPr="00553077">
        <w:rPr>
          <w:i/>
          <w:iCs/>
        </w:rPr>
        <w:t>Add a new paragraph</w:t>
      </w:r>
      <w:r w:rsidRPr="00553077">
        <w:rPr>
          <w:i/>
          <w:iCs/>
          <w:lang w:eastAsia="ja-JP"/>
        </w:rPr>
        <w:t xml:space="preserve"> 5.35. </w:t>
      </w:r>
      <w:r w:rsidRPr="00553077">
        <w:t>to read:</w:t>
      </w:r>
    </w:p>
    <w:p w14:paraId="4354F2E9" w14:textId="77777777" w:rsidR="0009188A" w:rsidRPr="00D424F9" w:rsidRDefault="0009188A" w:rsidP="0009188A">
      <w:pPr>
        <w:pStyle w:val="para0"/>
        <w:ind w:right="0"/>
        <w:rPr>
          <w:b/>
          <w:bCs/>
          <w:highlight w:val="yellow"/>
          <w:lang w:val="en-GB"/>
        </w:rPr>
      </w:pPr>
      <w:r w:rsidRPr="00780F9D">
        <w:rPr>
          <w:b/>
          <w:bCs/>
          <w:lang w:val="en-GB"/>
        </w:rPr>
        <w:t>“</w:t>
      </w:r>
      <w:r w:rsidRPr="00D424F9">
        <w:rPr>
          <w:b/>
          <w:bCs/>
          <w:highlight w:val="yellow"/>
          <w:lang w:val="en-GB"/>
        </w:rPr>
        <w:t>5.35.</w:t>
      </w:r>
      <w:r w:rsidRPr="00D424F9">
        <w:rPr>
          <w:b/>
          <w:bCs/>
          <w:highlight w:val="yellow"/>
          <w:lang w:val="en-GB"/>
        </w:rPr>
        <w:tab/>
        <w:t>General provisions relating to Driver Assistance Projection</w:t>
      </w:r>
    </w:p>
    <w:p w14:paraId="2CF7ACE9" w14:textId="0356B61B" w:rsidR="0009188A" w:rsidRPr="00D424F9" w:rsidRDefault="0009188A" w:rsidP="00CC3433">
      <w:pPr>
        <w:pStyle w:val="para0"/>
        <w:rPr>
          <w:b/>
          <w:bCs/>
          <w:highlight w:val="yellow"/>
          <w:lang w:val="en-GB"/>
        </w:rPr>
      </w:pPr>
      <w:r w:rsidRPr="00D424F9">
        <w:rPr>
          <w:b/>
          <w:bCs/>
          <w:highlight w:val="yellow"/>
          <w:lang w:val="en-GB"/>
        </w:rPr>
        <w:t>5.35.1.</w:t>
      </w:r>
      <w:r w:rsidRPr="00D424F9">
        <w:rPr>
          <w:b/>
          <w:bCs/>
          <w:highlight w:val="yellow"/>
          <w:lang w:val="en-GB"/>
        </w:rPr>
        <w:tab/>
        <w:t>Driver Assistance Projection shall be constituted of patterns and/or symbols exclusively.</w:t>
      </w:r>
    </w:p>
    <w:p w14:paraId="34B13F70" w14:textId="5D939F42" w:rsidR="0009188A" w:rsidRPr="00D424F9" w:rsidRDefault="0009188A" w:rsidP="00CC3433">
      <w:pPr>
        <w:pStyle w:val="para0"/>
        <w:rPr>
          <w:b/>
          <w:bCs/>
          <w:highlight w:val="yellow"/>
          <w:lang w:val="en-GB"/>
        </w:rPr>
      </w:pPr>
      <w:r w:rsidRPr="00D424F9">
        <w:rPr>
          <w:b/>
          <w:bCs/>
          <w:highlight w:val="yellow"/>
          <w:lang w:val="en-GB"/>
        </w:rPr>
        <w:t>5.35.1.1.</w:t>
      </w:r>
      <w:r w:rsidRPr="00D424F9">
        <w:rPr>
          <w:b/>
          <w:bCs/>
          <w:highlight w:val="yellow"/>
          <w:lang w:val="en-GB"/>
        </w:rPr>
        <w:tab/>
        <w:t>Patterns shall be simple geometric shapes such as lines, rectangles, triangles, etc. without any complex combination of them.</w:t>
      </w:r>
    </w:p>
    <w:p w14:paraId="0EDB6888" w14:textId="77777777" w:rsidR="0009188A" w:rsidRPr="00D424F9" w:rsidRDefault="0009188A" w:rsidP="00CC3433">
      <w:pPr>
        <w:pStyle w:val="para0"/>
        <w:rPr>
          <w:b/>
          <w:bCs/>
          <w:highlight w:val="yellow"/>
          <w:lang w:val="en-GB"/>
        </w:rPr>
      </w:pPr>
      <w:r w:rsidRPr="00D424F9">
        <w:rPr>
          <w:b/>
          <w:bCs/>
          <w:highlight w:val="yellow"/>
          <w:lang w:val="en-GB"/>
        </w:rPr>
        <w:t>5.35.1.2.</w:t>
      </w:r>
      <w:r w:rsidRPr="00D424F9">
        <w:rPr>
          <w:b/>
          <w:bCs/>
          <w:highlight w:val="yellow"/>
          <w:lang w:val="en-GB"/>
        </w:rPr>
        <w:tab/>
        <w:t>Patterns shall be easily/intuitively understandable by the driver.</w:t>
      </w:r>
    </w:p>
    <w:p w14:paraId="6BA2A083" w14:textId="5CDAAFDA" w:rsidR="00C976A1" w:rsidRPr="00217A72" w:rsidRDefault="00843729" w:rsidP="00CC3433">
      <w:pPr>
        <w:pStyle w:val="para0"/>
        <w:rPr>
          <w:b/>
          <w:bCs/>
          <w:iCs/>
          <w:highlight w:val="yellow"/>
          <w:lang w:val="en-US"/>
        </w:rPr>
      </w:pPr>
      <w:r w:rsidRPr="00D424F9">
        <w:rPr>
          <w:b/>
          <w:bCs/>
          <w:highlight w:val="yellow"/>
          <w:lang w:val="en-GB"/>
        </w:rPr>
        <w:t>5.35.1.3.</w:t>
      </w:r>
      <w:r w:rsidRPr="00D424F9">
        <w:rPr>
          <w:b/>
          <w:bCs/>
          <w:highlight w:val="yellow"/>
          <w:lang w:val="en-GB"/>
        </w:rPr>
        <w:tab/>
      </w:r>
      <w:r w:rsidR="00C976A1" w:rsidRPr="00217A72">
        <w:rPr>
          <w:b/>
          <w:bCs/>
          <w:iCs/>
          <w:highlight w:val="yellow"/>
          <w:lang w:val="en-US"/>
        </w:rPr>
        <w:t xml:space="preserve">Symbols that may be used for </w:t>
      </w:r>
      <w:r w:rsidR="00990272" w:rsidRPr="00217A72">
        <w:rPr>
          <w:b/>
          <w:iCs/>
          <w:highlight w:val="yellow"/>
          <w:lang w:val="en-US"/>
        </w:rPr>
        <w:t xml:space="preserve">driver assistance projections </w:t>
      </w:r>
      <w:r w:rsidR="00C976A1" w:rsidRPr="00217A72">
        <w:rPr>
          <w:b/>
          <w:bCs/>
          <w:iCs/>
          <w:highlight w:val="yellow"/>
          <w:lang w:val="en-US"/>
        </w:rPr>
        <w:t>are listed in Annex [16].</w:t>
      </w:r>
    </w:p>
    <w:p w14:paraId="200BFB30" w14:textId="5DA6983E" w:rsidR="0009188A" w:rsidRPr="00780F9D" w:rsidRDefault="0009188A" w:rsidP="00CC3433">
      <w:pPr>
        <w:pStyle w:val="para0"/>
        <w:rPr>
          <w:b/>
          <w:bCs/>
          <w:lang w:val="en-GB"/>
        </w:rPr>
      </w:pPr>
      <w:r w:rsidRPr="00D424F9">
        <w:rPr>
          <w:b/>
          <w:bCs/>
          <w:highlight w:val="yellow"/>
          <w:lang w:val="en-GB"/>
        </w:rPr>
        <w:t>5.35.2.</w:t>
      </w:r>
      <w:r w:rsidRPr="00D424F9">
        <w:rPr>
          <w:b/>
          <w:bCs/>
          <w:highlight w:val="yellow"/>
          <w:lang w:val="en-GB"/>
        </w:rPr>
        <w:tab/>
        <w:t>Driver Assistance Projection shall neither cause discomfort, distraction or glare to road users nor cause distraction to the driver.</w:t>
      </w:r>
      <w:r w:rsidRPr="00780F9D">
        <w:rPr>
          <w:b/>
          <w:bCs/>
          <w:lang w:val="en-GB"/>
        </w:rPr>
        <w:t>”</w:t>
      </w:r>
    </w:p>
    <w:p w14:paraId="0F73C949" w14:textId="6D0361A3" w:rsidR="00C53945" w:rsidRDefault="00C53945" w:rsidP="00C53945">
      <w:pPr>
        <w:pStyle w:val="SingleTxtG"/>
        <w:ind w:left="2268" w:right="521" w:hanging="1134"/>
        <w:rPr>
          <w:iCs/>
        </w:rPr>
      </w:pPr>
      <w:r w:rsidRPr="00A31732">
        <w:rPr>
          <w:i/>
        </w:rPr>
        <w:t>A</w:t>
      </w:r>
      <w:r>
        <w:rPr>
          <w:i/>
        </w:rPr>
        <w:t>dd</w:t>
      </w:r>
      <w:r w:rsidRPr="00A31732">
        <w:rPr>
          <w:i/>
        </w:rPr>
        <w:t xml:space="preserve"> </w:t>
      </w:r>
      <w:r w:rsidR="00836D36">
        <w:rPr>
          <w:i/>
        </w:rPr>
        <w:t xml:space="preserve">a </w:t>
      </w:r>
      <w:r w:rsidRPr="00A31732">
        <w:rPr>
          <w:i/>
        </w:rPr>
        <w:t>new paragraph 6.22.9.3.2.</w:t>
      </w:r>
      <w:r w:rsidR="008F1002">
        <w:rPr>
          <w:i/>
        </w:rPr>
        <w:t xml:space="preserve"> and its subparagraph</w:t>
      </w:r>
      <w:r w:rsidRPr="00C52D6C">
        <w:rPr>
          <w:iCs/>
        </w:rPr>
        <w:t xml:space="preserve"> to read:</w:t>
      </w:r>
    </w:p>
    <w:p w14:paraId="470D5A38" w14:textId="3D5D7DE0" w:rsidR="0011341A" w:rsidRPr="000B3B9F" w:rsidRDefault="00C53945" w:rsidP="0011341A">
      <w:pPr>
        <w:pStyle w:val="SingleTxtG"/>
        <w:ind w:left="2268" w:hanging="1134"/>
        <w:rPr>
          <w:b/>
          <w:iCs/>
        </w:rPr>
      </w:pPr>
      <w:r w:rsidRPr="00780F9D">
        <w:rPr>
          <w:bCs/>
          <w:iCs/>
        </w:rPr>
        <w:t>“</w:t>
      </w:r>
      <w:r w:rsidRPr="000B3B9F">
        <w:rPr>
          <w:b/>
          <w:iCs/>
        </w:rPr>
        <w:t>6.22.9.3.2.</w:t>
      </w:r>
      <w:r w:rsidRPr="000B3B9F">
        <w:rPr>
          <w:b/>
          <w:iCs/>
        </w:rPr>
        <w:tab/>
        <w:t xml:space="preserve">The adaptive main-beam may produce </w:t>
      </w:r>
      <w:r w:rsidR="00990272" w:rsidRPr="00990272">
        <w:rPr>
          <w:b/>
          <w:iCs/>
        </w:rPr>
        <w:t>driver assistance projections</w:t>
      </w:r>
      <w:r w:rsidR="00990272" w:rsidRPr="000B3B9F">
        <w:rPr>
          <w:b/>
          <w:iCs/>
        </w:rPr>
        <w:t xml:space="preserve"> </w:t>
      </w:r>
      <w:r w:rsidRPr="000B3B9F">
        <w:rPr>
          <w:b/>
          <w:iCs/>
        </w:rPr>
        <w:t xml:space="preserve">as </w:t>
      </w:r>
      <w:r w:rsidR="003D7E9C" w:rsidRPr="000B3B9F">
        <w:rPr>
          <w:b/>
          <w:iCs/>
        </w:rPr>
        <w:t>patterns</w:t>
      </w:r>
      <w:r w:rsidRPr="000B3B9F">
        <w:rPr>
          <w:b/>
          <w:iCs/>
        </w:rPr>
        <w:t xml:space="preserve"> </w:t>
      </w:r>
      <w:r w:rsidR="00D237C9" w:rsidRPr="00D237C9">
        <w:rPr>
          <w:b/>
          <w:iCs/>
          <w:highlight w:val="yellow"/>
        </w:rPr>
        <w:t>and/</w:t>
      </w:r>
      <w:r w:rsidRPr="000B3B9F">
        <w:rPr>
          <w:b/>
          <w:iCs/>
        </w:rPr>
        <w:t>or symbols on the road in order to inform or warn the driver appropriately regarding special traffic situations or conditions.</w:t>
      </w:r>
    </w:p>
    <w:p w14:paraId="66B0017B" w14:textId="01D2786D" w:rsidR="0011341A" w:rsidRPr="000B3B9F" w:rsidRDefault="0011341A" w:rsidP="00843729">
      <w:pPr>
        <w:pStyle w:val="SingleTxtG"/>
        <w:ind w:left="2268"/>
        <w:rPr>
          <w:b/>
          <w:iCs/>
          <w:strike/>
        </w:rPr>
      </w:pPr>
      <w:bookmarkStart w:id="0" w:name="_Hlk67397720"/>
      <w:r w:rsidRPr="000B3B9F">
        <w:rPr>
          <w:b/>
          <w:iCs/>
          <w:strike/>
          <w:highlight w:val="yellow"/>
        </w:rPr>
        <w:t>Symbols that may be used for driver assist</w:t>
      </w:r>
      <w:r w:rsidR="009978AC" w:rsidRPr="000B3B9F">
        <w:rPr>
          <w:b/>
          <w:iCs/>
          <w:strike/>
          <w:highlight w:val="yellow"/>
        </w:rPr>
        <w:t>ance projections are listed in A</w:t>
      </w:r>
      <w:r w:rsidRPr="000B3B9F">
        <w:rPr>
          <w:b/>
          <w:iCs/>
          <w:strike/>
          <w:highlight w:val="yellow"/>
        </w:rPr>
        <w:t xml:space="preserve">nnex </w:t>
      </w:r>
      <w:r w:rsidR="0053753F" w:rsidRPr="000B3B9F">
        <w:rPr>
          <w:b/>
          <w:iCs/>
          <w:strike/>
          <w:highlight w:val="yellow"/>
        </w:rPr>
        <w:t>[</w:t>
      </w:r>
      <w:r w:rsidRPr="000B3B9F">
        <w:rPr>
          <w:b/>
          <w:iCs/>
          <w:strike/>
          <w:highlight w:val="yellow"/>
        </w:rPr>
        <w:t>16</w:t>
      </w:r>
      <w:r w:rsidR="0053753F" w:rsidRPr="000B3B9F">
        <w:rPr>
          <w:b/>
          <w:iCs/>
          <w:strike/>
          <w:highlight w:val="yellow"/>
        </w:rPr>
        <w:t>]</w:t>
      </w:r>
      <w:r w:rsidRPr="000B3B9F">
        <w:rPr>
          <w:b/>
          <w:iCs/>
          <w:strike/>
          <w:highlight w:val="yellow"/>
        </w:rPr>
        <w:t>.</w:t>
      </w:r>
    </w:p>
    <w:bookmarkEnd w:id="0"/>
    <w:p w14:paraId="0A193838" w14:textId="527DAA9F" w:rsidR="00780F9D" w:rsidRDefault="00C53945" w:rsidP="009D5984">
      <w:pPr>
        <w:pStyle w:val="SingleTxtG"/>
        <w:ind w:left="2268" w:hanging="1134"/>
        <w:rPr>
          <w:bCs/>
          <w:iCs/>
        </w:rPr>
      </w:pPr>
      <w:r w:rsidRPr="000B3B9F">
        <w:rPr>
          <w:b/>
          <w:iCs/>
        </w:rPr>
        <w:t>6.22.9.3.2.1.</w:t>
      </w:r>
      <w:r w:rsidRPr="000B3B9F">
        <w:rPr>
          <w:b/>
          <w:iCs/>
        </w:rPr>
        <w:tab/>
        <w:t>The lateral distance from the outer edge</w:t>
      </w:r>
      <w:r w:rsidR="00541C0D" w:rsidRPr="000B3B9F">
        <w:rPr>
          <w:b/>
          <w:iCs/>
        </w:rPr>
        <w:t>s</w:t>
      </w:r>
      <w:r w:rsidRPr="000B3B9F">
        <w:rPr>
          <w:b/>
          <w:iCs/>
        </w:rPr>
        <w:t xml:space="preserve"> of the</w:t>
      </w:r>
      <w:r w:rsidR="00541C0D" w:rsidRPr="000B3B9F">
        <w:rPr>
          <w:b/>
          <w:iCs/>
        </w:rPr>
        <w:t xml:space="preserve"> driver assistance projections</w:t>
      </w:r>
      <w:r w:rsidRPr="000B3B9F">
        <w:rPr>
          <w:b/>
          <w:iCs/>
        </w:rPr>
        <w:t xml:space="preserve"> on the road with respect to the trajectory of the centre of gravity of the vehicle shall not be more than 1,875 mm. This shall be demonstrated by the manufacturer by calculation or by other means accepted by the Type Approval Authority.</w:t>
      </w:r>
      <w:r w:rsidR="00541C0D" w:rsidRPr="00780F9D">
        <w:rPr>
          <w:bCs/>
          <w:iCs/>
        </w:rPr>
        <w:t>”</w:t>
      </w:r>
    </w:p>
    <w:p w14:paraId="0453A0DA" w14:textId="77777777" w:rsidR="001B50EA" w:rsidRPr="002C148E" w:rsidRDefault="001B50EA" w:rsidP="001B50EA">
      <w:pPr>
        <w:pStyle w:val="SingleTxtG"/>
        <w:ind w:left="567" w:right="521" w:firstLine="567"/>
        <w:rPr>
          <w:bCs/>
          <w:iCs/>
        </w:rPr>
      </w:pPr>
      <w:r w:rsidRPr="002C148E">
        <w:rPr>
          <w:bCs/>
          <w:i/>
          <w:iCs/>
        </w:rPr>
        <w:lastRenderedPageBreak/>
        <w:t xml:space="preserve">Add a new Annex </w:t>
      </w:r>
      <w:r>
        <w:rPr>
          <w:bCs/>
          <w:i/>
          <w:iCs/>
        </w:rPr>
        <w:t>[</w:t>
      </w:r>
      <w:r w:rsidRPr="002C148E">
        <w:rPr>
          <w:bCs/>
          <w:i/>
          <w:iCs/>
        </w:rPr>
        <w:t>16</w:t>
      </w:r>
      <w:r>
        <w:rPr>
          <w:bCs/>
          <w:i/>
          <w:iCs/>
        </w:rPr>
        <w:t>]</w:t>
      </w:r>
      <w:r w:rsidRPr="002C148E">
        <w:rPr>
          <w:bCs/>
          <w:iCs/>
        </w:rPr>
        <w:t xml:space="preserve"> to read:</w:t>
      </w:r>
    </w:p>
    <w:p w14:paraId="174E832B" w14:textId="61029C10" w:rsidR="001B50EA" w:rsidRPr="002C148E" w:rsidRDefault="00D237C9" w:rsidP="001B50EA">
      <w:pPr>
        <w:pStyle w:val="SingleTxtG"/>
        <w:ind w:right="521"/>
        <w:rPr>
          <w:b/>
          <w:bCs/>
          <w:iCs/>
          <w:sz w:val="24"/>
        </w:rPr>
      </w:pPr>
      <w:r w:rsidRPr="00D237C9">
        <w:rPr>
          <w:b/>
          <w:bCs/>
          <w:iCs/>
          <w:sz w:val="24"/>
          <w:highlight w:val="yellow"/>
        </w:rPr>
        <w:t>“</w:t>
      </w:r>
      <w:r w:rsidR="001B50EA" w:rsidRPr="002C148E">
        <w:rPr>
          <w:b/>
          <w:bCs/>
          <w:iCs/>
          <w:sz w:val="24"/>
        </w:rPr>
        <w:t>Symbols for the use as driver assistance projections</w:t>
      </w:r>
    </w:p>
    <w:p w14:paraId="3A0AD666" w14:textId="77777777" w:rsidR="001B50EA" w:rsidRDefault="001B50EA" w:rsidP="001B50EA">
      <w:pPr>
        <w:pStyle w:val="SingleTxtG"/>
        <w:ind w:left="1494" w:right="521" w:hanging="360"/>
        <w:rPr>
          <w:b/>
          <w:bCs/>
          <w:iCs/>
        </w:rPr>
      </w:pPr>
      <w:r>
        <w:rPr>
          <w:b/>
          <w:bCs/>
          <w:iCs/>
        </w:rPr>
        <w:t>1.</w:t>
      </w:r>
      <w:r>
        <w:rPr>
          <w:b/>
          <w:bCs/>
          <w:iCs/>
        </w:rPr>
        <w:tab/>
        <w:t>Symbol for slippery road warning</w:t>
      </w:r>
    </w:p>
    <w:p w14:paraId="4CCFCF5C" w14:textId="77777777" w:rsidR="001B50EA" w:rsidRDefault="001B50EA" w:rsidP="001B50EA">
      <w:pPr>
        <w:pStyle w:val="SingleTxtG"/>
        <w:ind w:left="1494" w:right="521"/>
        <w:rPr>
          <w:b/>
          <w:bCs/>
          <w:iCs/>
        </w:rPr>
      </w:pPr>
      <w:r>
        <w:rPr>
          <w:iCs/>
          <w:noProof/>
          <w:lang w:val="fr-FR" w:eastAsia="fr-FR"/>
        </w:rPr>
        <w:drawing>
          <wp:inline distT="0" distB="0" distL="0" distR="0" wp14:anchorId="52ED38A0" wp14:editId="71A2304F">
            <wp:extent cx="969645" cy="987425"/>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p>
    <w:p w14:paraId="5B52E120" w14:textId="77777777" w:rsidR="001B50EA" w:rsidRDefault="001B50EA" w:rsidP="001B50EA">
      <w:pPr>
        <w:pStyle w:val="SingleTxtG"/>
        <w:ind w:left="1494" w:right="521" w:hanging="360"/>
        <w:rPr>
          <w:b/>
          <w:bCs/>
          <w:iCs/>
        </w:rPr>
      </w:pPr>
      <w:r>
        <w:rPr>
          <w:b/>
          <w:bCs/>
          <w:iCs/>
        </w:rPr>
        <w:t>2.</w:t>
      </w:r>
      <w:r>
        <w:rPr>
          <w:b/>
          <w:bCs/>
          <w:iCs/>
        </w:rPr>
        <w:tab/>
        <w:t>Symbol for collision warning</w:t>
      </w:r>
    </w:p>
    <w:p w14:paraId="15936743" w14:textId="77777777" w:rsidR="001B50EA" w:rsidRDefault="001B50EA" w:rsidP="001B50EA">
      <w:pPr>
        <w:pStyle w:val="SingleTxtG"/>
        <w:ind w:left="1494" w:right="521"/>
        <w:rPr>
          <w:b/>
          <w:bCs/>
          <w:iCs/>
        </w:rPr>
      </w:pPr>
      <w:r>
        <w:rPr>
          <w:b/>
          <w:bCs/>
          <w:iCs/>
          <w:noProof/>
          <w:lang w:val="fr-FR" w:eastAsia="fr-FR"/>
        </w:rPr>
        <w:drawing>
          <wp:inline distT="0" distB="0" distL="0" distR="0" wp14:anchorId="76242CE6" wp14:editId="6A16DDC7">
            <wp:extent cx="956945" cy="11156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115695"/>
                    </a:xfrm>
                    <a:prstGeom prst="rect">
                      <a:avLst/>
                    </a:prstGeom>
                    <a:noFill/>
                  </pic:spPr>
                </pic:pic>
              </a:graphicData>
            </a:graphic>
          </wp:inline>
        </w:drawing>
      </w:r>
    </w:p>
    <w:p w14:paraId="3A076AA8" w14:textId="21224A49" w:rsidR="001B50EA" w:rsidRPr="00D237C9" w:rsidRDefault="00D237C9" w:rsidP="009D5984">
      <w:pPr>
        <w:pStyle w:val="SingleTxtG"/>
        <w:ind w:left="2268" w:hanging="1134"/>
        <w:rPr>
          <w:b/>
          <w:i/>
          <w:iCs/>
        </w:rPr>
      </w:pPr>
      <w:r w:rsidRPr="00D237C9">
        <w:rPr>
          <w:b/>
          <w:i/>
          <w:iCs/>
          <w:highlight w:val="yellow"/>
        </w:rPr>
        <w:t>…”</w:t>
      </w:r>
    </w:p>
    <w:p w14:paraId="2D741C9B" w14:textId="09DD7D09" w:rsidR="00A52134" w:rsidRPr="0022516A" w:rsidRDefault="00806CCF" w:rsidP="0022516A">
      <w:pPr>
        <w:pStyle w:val="H1G"/>
        <w:rPr>
          <w:rFonts w:eastAsia="SimSun"/>
        </w:rPr>
      </w:pPr>
      <w:r>
        <w:rPr>
          <w:rFonts w:eastAsia="SimSun"/>
        </w:rPr>
        <w:tab/>
        <w:t>B.</w:t>
      </w:r>
      <w:r>
        <w:rPr>
          <w:rFonts w:eastAsia="SimSun"/>
        </w:rPr>
        <w:tab/>
      </w:r>
      <w:r w:rsidR="00BE55E4">
        <w:rPr>
          <w:rFonts w:eastAsia="SimSun"/>
        </w:rPr>
        <w:t>N</w:t>
      </w:r>
      <w:r w:rsidR="008F1002">
        <w:rPr>
          <w:rFonts w:eastAsia="SimSun"/>
        </w:rPr>
        <w:t xml:space="preserve">ew </w:t>
      </w:r>
      <w:r w:rsidR="00A52134" w:rsidRPr="0022516A">
        <w:rPr>
          <w:rFonts w:eastAsia="SimSun"/>
        </w:rPr>
        <w:t>Supplement</w:t>
      </w:r>
      <w:r w:rsidR="00653086" w:rsidRPr="004306AA">
        <w:rPr>
          <w:szCs w:val="24"/>
        </w:rPr>
        <w:t xml:space="preserve"> </w:t>
      </w:r>
      <w:r w:rsidR="00A52134" w:rsidRPr="0022516A">
        <w:rPr>
          <w:rFonts w:eastAsia="SimSun"/>
        </w:rPr>
        <w:t>to UN</w:t>
      </w:r>
      <w:r w:rsidR="00810FF9" w:rsidRPr="00810FF9">
        <w:rPr>
          <w:rFonts w:eastAsia="SimSun"/>
          <w:lang w:val="en-US"/>
        </w:rPr>
        <w:t xml:space="preserve"> </w:t>
      </w:r>
      <w:r w:rsidR="00A52134" w:rsidRPr="0022516A">
        <w:rPr>
          <w:rFonts w:eastAsia="SimSun"/>
        </w:rPr>
        <w:t>Regulation</w:t>
      </w:r>
      <w:r w:rsidR="00810FF9" w:rsidRPr="00810FF9">
        <w:rPr>
          <w:rFonts w:eastAsia="SimSun"/>
          <w:lang w:val="en-US"/>
        </w:rPr>
        <w:t xml:space="preserve"> </w:t>
      </w:r>
      <w:r w:rsidR="00810FF9">
        <w:rPr>
          <w:rFonts w:eastAsia="SimSun"/>
          <w:lang w:val="en-US"/>
        </w:rPr>
        <w:t>No. 14</w:t>
      </w:r>
      <w:r w:rsidR="00653086">
        <w:rPr>
          <w:rFonts w:eastAsia="SimSun"/>
          <w:lang w:val="en-US"/>
        </w:rPr>
        <w:t>9</w:t>
      </w:r>
    </w:p>
    <w:p w14:paraId="6C44F1B5" w14:textId="77777777" w:rsidR="00806CCF" w:rsidRPr="00C25D5A" w:rsidRDefault="00806CCF" w:rsidP="00806CCF">
      <w:pPr>
        <w:tabs>
          <w:tab w:val="left" w:pos="2300"/>
          <w:tab w:val="left" w:pos="2800"/>
        </w:tabs>
        <w:spacing w:after="120"/>
        <w:ind w:left="2268" w:right="1134" w:hanging="1134"/>
        <w:jc w:val="both"/>
        <w:rPr>
          <w:lang w:val="en-US"/>
        </w:rPr>
      </w:pPr>
      <w:r>
        <w:rPr>
          <w:i/>
          <w:iCs/>
        </w:rPr>
        <w:t>Add a new p</w:t>
      </w:r>
      <w:r w:rsidRPr="00A43CB5">
        <w:rPr>
          <w:i/>
          <w:iCs/>
        </w:rPr>
        <w:t>aragraph</w:t>
      </w:r>
      <w:r w:rsidRPr="00A43CB5">
        <w:rPr>
          <w:i/>
          <w:iCs/>
          <w:lang w:eastAsia="ja-JP"/>
        </w:rPr>
        <w:t xml:space="preserve"> </w:t>
      </w:r>
      <w:r>
        <w:rPr>
          <w:i/>
          <w:iCs/>
          <w:lang w:eastAsia="ja-JP"/>
        </w:rPr>
        <w:t>3.1.3</w:t>
      </w:r>
      <w:r w:rsidRPr="00A43CB5">
        <w:rPr>
          <w:i/>
          <w:iCs/>
          <w:lang w:eastAsia="ja-JP"/>
        </w:rPr>
        <w:t>.</w:t>
      </w:r>
      <w:r>
        <w:rPr>
          <w:i/>
          <w:iCs/>
          <w:lang w:eastAsia="ja-JP"/>
        </w:rPr>
        <w:t xml:space="preserve">4. </w:t>
      </w:r>
      <w:r w:rsidRPr="00A43CB5">
        <w:t>to read:</w:t>
      </w:r>
    </w:p>
    <w:p w14:paraId="2BF9AD55" w14:textId="17219663" w:rsidR="00806CCF" w:rsidRPr="002C23CA" w:rsidRDefault="00806CCF" w:rsidP="00806CCF">
      <w:pPr>
        <w:tabs>
          <w:tab w:val="left" w:pos="2300"/>
          <w:tab w:val="left" w:pos="2800"/>
        </w:tabs>
        <w:spacing w:after="120"/>
        <w:ind w:left="2268" w:right="1134" w:hanging="1134"/>
        <w:jc w:val="both"/>
        <w:rPr>
          <w:lang w:val="en-US"/>
        </w:rPr>
      </w:pPr>
      <w:r w:rsidRPr="002C23CA">
        <w:rPr>
          <w:lang w:val="en-US"/>
        </w:rPr>
        <w:t>“</w:t>
      </w:r>
      <w:r w:rsidRPr="001B50EA">
        <w:rPr>
          <w:b/>
          <w:bCs/>
          <w:lang w:val="en-US"/>
        </w:rPr>
        <w:t>3.1.3.4.</w:t>
      </w:r>
      <w:r w:rsidRPr="001B50EA">
        <w:rPr>
          <w:b/>
          <w:bCs/>
          <w:lang w:val="en-US"/>
        </w:rPr>
        <w:tab/>
        <w:t xml:space="preserve">In the case of </w:t>
      </w:r>
      <w:r w:rsidR="002C148E" w:rsidRPr="001B50EA">
        <w:rPr>
          <w:b/>
          <w:bCs/>
          <w:lang w:val="en-US"/>
        </w:rPr>
        <w:t>driver assistance projections</w:t>
      </w:r>
      <w:r w:rsidR="002E2B7E" w:rsidRPr="001B50EA">
        <w:rPr>
          <w:b/>
          <w:bCs/>
          <w:lang w:val="en-US"/>
        </w:rPr>
        <w:t xml:space="preserve"> </w:t>
      </w:r>
      <w:r w:rsidR="002C23CA" w:rsidRPr="001B50EA">
        <w:rPr>
          <w:b/>
          <w:bCs/>
          <w:iCs/>
          <w:highlight w:val="yellow"/>
        </w:rPr>
        <w:t>according to UN Regulation No. 48</w:t>
      </w:r>
      <w:r w:rsidR="00C976A1" w:rsidRPr="001B50EA">
        <w:rPr>
          <w:b/>
          <w:bCs/>
          <w:iCs/>
        </w:rPr>
        <w:t>,</w:t>
      </w:r>
      <w:r w:rsidR="002C148E" w:rsidRPr="001B50EA">
        <w:rPr>
          <w:b/>
          <w:bCs/>
          <w:lang w:val="en-US"/>
        </w:rPr>
        <w:t xml:space="preserve"> </w:t>
      </w:r>
      <w:r w:rsidR="00E2286A" w:rsidRPr="001B50EA">
        <w:rPr>
          <w:b/>
          <w:bCs/>
          <w:lang w:val="en-US"/>
        </w:rPr>
        <w:t xml:space="preserve">it </w:t>
      </w:r>
      <w:r w:rsidRPr="001B50EA">
        <w:rPr>
          <w:b/>
          <w:bCs/>
          <w:lang w:val="en-US"/>
        </w:rPr>
        <w:t>shall specify the size (horizontal and vertical angular limits) of the zone used for performing said projections.</w:t>
      </w:r>
      <w:r w:rsidRPr="002C23CA">
        <w:rPr>
          <w:lang w:val="en-US"/>
        </w:rPr>
        <w:t>”</w:t>
      </w:r>
    </w:p>
    <w:p w14:paraId="247B6408" w14:textId="1A52CA35" w:rsidR="00806CCF" w:rsidRDefault="00806CCF" w:rsidP="00806CCF">
      <w:pPr>
        <w:tabs>
          <w:tab w:val="left" w:pos="2300"/>
          <w:tab w:val="left" w:pos="2800"/>
        </w:tabs>
        <w:spacing w:after="120"/>
        <w:ind w:left="2268" w:right="1134" w:hanging="1134"/>
        <w:jc w:val="both"/>
        <w:rPr>
          <w:iCs/>
        </w:rPr>
      </w:pPr>
      <w:r w:rsidRPr="003C3022">
        <w:rPr>
          <w:iCs/>
        </w:rPr>
        <w:t xml:space="preserve">Renumber </w:t>
      </w:r>
      <w:r>
        <w:rPr>
          <w:iCs/>
        </w:rPr>
        <w:t xml:space="preserve">existing </w:t>
      </w:r>
      <w:r w:rsidRPr="003C3022">
        <w:rPr>
          <w:iCs/>
        </w:rPr>
        <w:t>paragraphs 3.1.3.4. to 3.1.3.7. accordingly</w:t>
      </w:r>
      <w:r>
        <w:rPr>
          <w:iCs/>
        </w:rPr>
        <w:t>.</w:t>
      </w:r>
    </w:p>
    <w:p w14:paraId="041A0EFA" w14:textId="77777777" w:rsidR="001B50EA" w:rsidRPr="00C25D5A" w:rsidRDefault="001B50EA" w:rsidP="001B50EA">
      <w:pPr>
        <w:tabs>
          <w:tab w:val="left" w:pos="2300"/>
          <w:tab w:val="left" w:pos="2800"/>
        </w:tabs>
        <w:spacing w:after="120"/>
        <w:ind w:left="2268" w:right="1134" w:hanging="1134"/>
        <w:jc w:val="both"/>
        <w:rPr>
          <w:lang w:val="en-US"/>
        </w:rPr>
      </w:pPr>
      <w:r w:rsidRPr="00A52134">
        <w:rPr>
          <w:i/>
          <w:lang w:val="en-US"/>
        </w:rPr>
        <w:t>Add a new paragraph 5.</w:t>
      </w:r>
      <w:r>
        <w:rPr>
          <w:i/>
          <w:lang w:val="en-US"/>
        </w:rPr>
        <w:t>3</w:t>
      </w:r>
      <w:r w:rsidRPr="00A52134">
        <w:rPr>
          <w:i/>
          <w:lang w:val="en-US"/>
        </w:rPr>
        <w:t>.</w:t>
      </w:r>
      <w:r>
        <w:rPr>
          <w:i/>
          <w:lang w:val="en-US"/>
        </w:rPr>
        <w:t>3</w:t>
      </w:r>
      <w:r w:rsidRPr="00A52134">
        <w:rPr>
          <w:i/>
          <w:lang w:val="en-US"/>
        </w:rPr>
        <w:t>.</w:t>
      </w:r>
      <w:r>
        <w:rPr>
          <w:i/>
          <w:lang w:val="en-US"/>
        </w:rPr>
        <w:t>8.</w:t>
      </w:r>
      <w:r w:rsidRPr="00E2286A">
        <w:rPr>
          <w:i/>
        </w:rPr>
        <w:t xml:space="preserve"> </w:t>
      </w:r>
      <w:r>
        <w:rPr>
          <w:i/>
        </w:rPr>
        <w:t>and its subparagraph</w:t>
      </w:r>
      <w:r w:rsidRPr="00A52134">
        <w:rPr>
          <w:i/>
          <w:lang w:val="en-US"/>
        </w:rPr>
        <w:t xml:space="preserve"> </w:t>
      </w:r>
      <w:r w:rsidRPr="00C25D5A">
        <w:rPr>
          <w:lang w:val="en-US"/>
        </w:rPr>
        <w:t>to read:</w:t>
      </w:r>
    </w:p>
    <w:p w14:paraId="76BD47A3" w14:textId="77777777" w:rsidR="001B50EA" w:rsidRPr="006D245F" w:rsidRDefault="001B50EA" w:rsidP="001B50EA">
      <w:pPr>
        <w:pStyle w:val="SingleTxtG"/>
        <w:ind w:left="2268" w:hanging="1134"/>
        <w:rPr>
          <w:b/>
          <w:bCs/>
          <w:iCs/>
        </w:rPr>
      </w:pPr>
      <w:r w:rsidRPr="00D603DE">
        <w:rPr>
          <w:bCs/>
          <w:iCs/>
        </w:rPr>
        <w:t>“</w:t>
      </w:r>
      <w:r w:rsidRPr="006D245F">
        <w:rPr>
          <w:b/>
          <w:bCs/>
          <w:iCs/>
        </w:rPr>
        <w:t>5.3.3.8.</w:t>
      </w:r>
      <w:r w:rsidRPr="006D245F">
        <w:rPr>
          <w:b/>
          <w:bCs/>
          <w:iCs/>
        </w:rPr>
        <w:tab/>
        <w:t>Driver assistance projections according to UN Regulation No. 48, paragraph 6.22.9.3.2., may be part of the driving-beam light distribution within a zone limited by the following angles:</w:t>
      </w:r>
    </w:p>
    <w:p w14:paraId="5672289B" w14:textId="77777777" w:rsidR="001B50EA" w:rsidRPr="006D245F" w:rsidRDefault="001B50EA" w:rsidP="001B50EA">
      <w:pPr>
        <w:pStyle w:val="SingleTxtG"/>
        <w:ind w:left="2268"/>
        <w:rPr>
          <w:b/>
          <w:bCs/>
          <w:iCs/>
        </w:rPr>
      </w:pPr>
      <w:r w:rsidRPr="006D245F">
        <w:rPr>
          <w:b/>
          <w:bCs/>
          <w:iCs/>
        </w:rPr>
        <w:t>vertically:</w:t>
      </w:r>
      <w:r>
        <w:rPr>
          <w:b/>
          <w:bCs/>
          <w:iCs/>
        </w:rPr>
        <w:tab/>
      </w:r>
      <w:r w:rsidRPr="006D245F">
        <w:rPr>
          <w:b/>
          <w:bCs/>
          <w:iCs/>
        </w:rPr>
        <w:tab/>
        <w:t>- 1° and below</w:t>
      </w:r>
    </w:p>
    <w:p w14:paraId="748CADD4" w14:textId="77777777" w:rsidR="001B50EA" w:rsidRPr="006D245F" w:rsidRDefault="001B50EA" w:rsidP="001B50EA">
      <w:pPr>
        <w:pStyle w:val="SingleTxtG"/>
        <w:ind w:left="2268"/>
        <w:rPr>
          <w:b/>
          <w:bCs/>
          <w:iCs/>
        </w:rPr>
      </w:pPr>
      <w:r w:rsidRPr="006D245F">
        <w:rPr>
          <w:b/>
          <w:bCs/>
          <w:iCs/>
        </w:rPr>
        <w:t xml:space="preserve">horizontally: </w:t>
      </w:r>
      <w:r w:rsidRPr="006D245F">
        <w:rPr>
          <w:b/>
          <w:bCs/>
          <w:iCs/>
        </w:rPr>
        <w:tab/>
        <w:t>± 25°</w:t>
      </w:r>
    </w:p>
    <w:p w14:paraId="53F590F4" w14:textId="77777777" w:rsidR="001B50EA" w:rsidRPr="00E2286A" w:rsidRDefault="001B50EA" w:rsidP="001B50EA">
      <w:pPr>
        <w:pStyle w:val="SingleTxtG"/>
        <w:ind w:left="2268"/>
        <w:rPr>
          <w:b/>
          <w:bCs/>
          <w:iCs/>
        </w:rPr>
      </w:pPr>
      <w:r w:rsidRPr="006D245F">
        <w:rPr>
          <w:b/>
          <w:bCs/>
          <w:iCs/>
        </w:rPr>
        <w:t>The projections may be produced by modifying the beam pattern in the zone defined above, where the luminous intensity in any point of the entire driving beam shall not exceed the maximum value (IM) according to paragraph 5.1.3</w:t>
      </w:r>
      <w:r w:rsidRPr="00E2286A">
        <w:rPr>
          <w:b/>
          <w:bCs/>
          <w:iCs/>
        </w:rPr>
        <w:t>.5.</w:t>
      </w:r>
    </w:p>
    <w:p w14:paraId="0EC6D30F" w14:textId="77777777" w:rsidR="001B50EA" w:rsidRDefault="001B50EA" w:rsidP="001B50EA">
      <w:pPr>
        <w:pStyle w:val="SingleTxtG"/>
        <w:ind w:left="2268" w:hanging="1134"/>
        <w:rPr>
          <w:b/>
          <w:bCs/>
          <w:iCs/>
        </w:rPr>
      </w:pPr>
      <w:r>
        <w:rPr>
          <w:b/>
          <w:bCs/>
          <w:iCs/>
        </w:rPr>
        <w:t>5.3.3.8.1.</w:t>
      </w:r>
      <w:r>
        <w:rPr>
          <w:b/>
          <w:bCs/>
          <w:iCs/>
        </w:rPr>
        <w:tab/>
        <w:t xml:space="preserve">The colour </w:t>
      </w:r>
      <w:r w:rsidRPr="00F84E6D">
        <w:rPr>
          <w:b/>
          <w:bCs/>
          <w:iCs/>
        </w:rPr>
        <w:t>of the driver assistance projections shall be white.”</w:t>
      </w:r>
    </w:p>
    <w:p w14:paraId="026D2BF0" w14:textId="77777777" w:rsidR="00E933B8" w:rsidRDefault="00E933B8" w:rsidP="00E933B8">
      <w:pPr>
        <w:pStyle w:val="HChG"/>
      </w:pPr>
      <w:r w:rsidRPr="00525E6C">
        <w:tab/>
        <w:t>II.</w:t>
      </w:r>
      <w:r w:rsidRPr="00525E6C">
        <w:tab/>
        <w:t>Justification</w:t>
      </w:r>
    </w:p>
    <w:p w14:paraId="0F1D9078" w14:textId="4639D251" w:rsidR="0093357B" w:rsidRDefault="00DB7ED6" w:rsidP="002C11AB">
      <w:pPr>
        <w:spacing w:after="120"/>
        <w:ind w:left="1134" w:right="1134"/>
        <w:jc w:val="both"/>
        <w:rPr>
          <w:bCs/>
          <w:iCs/>
        </w:rPr>
      </w:pPr>
      <w:r>
        <w:rPr>
          <w:lang w:val="en-US"/>
        </w:rPr>
        <w:t xml:space="preserve">GTB </w:t>
      </w:r>
      <w:r w:rsidR="00020AFF">
        <w:rPr>
          <w:lang w:val="en-US"/>
        </w:rPr>
        <w:t xml:space="preserve">has </w:t>
      </w:r>
      <w:r>
        <w:rPr>
          <w:lang w:val="en-US"/>
        </w:rPr>
        <w:t>continu</w:t>
      </w:r>
      <w:r w:rsidR="00020AFF">
        <w:rPr>
          <w:lang w:val="en-US"/>
        </w:rPr>
        <w:t xml:space="preserve">ed </w:t>
      </w:r>
      <w:r>
        <w:rPr>
          <w:lang w:val="en-US"/>
        </w:rPr>
        <w:t xml:space="preserve">its work on </w:t>
      </w:r>
      <w:r w:rsidRPr="002C23CA">
        <w:rPr>
          <w:bCs/>
          <w:iCs/>
        </w:rPr>
        <w:t xml:space="preserve">Driver </w:t>
      </w:r>
      <w:r w:rsidR="00020AFF">
        <w:rPr>
          <w:bCs/>
          <w:iCs/>
        </w:rPr>
        <w:t>A</w:t>
      </w:r>
      <w:r w:rsidRPr="002C23CA">
        <w:rPr>
          <w:bCs/>
          <w:iCs/>
        </w:rPr>
        <w:t xml:space="preserve">ssistance </w:t>
      </w:r>
      <w:r w:rsidR="00020AFF">
        <w:rPr>
          <w:bCs/>
          <w:iCs/>
        </w:rPr>
        <w:t>P</w:t>
      </w:r>
      <w:r w:rsidRPr="002C23CA">
        <w:rPr>
          <w:bCs/>
          <w:iCs/>
        </w:rPr>
        <w:t>rojection</w:t>
      </w:r>
      <w:r w:rsidR="00020AFF">
        <w:rPr>
          <w:bCs/>
          <w:iCs/>
        </w:rPr>
        <w:t xml:space="preserve"> and </w:t>
      </w:r>
      <w:r>
        <w:rPr>
          <w:bCs/>
          <w:iCs/>
        </w:rPr>
        <w:t xml:space="preserve">some </w:t>
      </w:r>
      <w:r w:rsidR="00020AFF">
        <w:rPr>
          <w:bCs/>
          <w:iCs/>
        </w:rPr>
        <w:t xml:space="preserve">possible improvements of the already presented proposal (GRE/2020/4/Rev.1) have been </w:t>
      </w:r>
      <w:r w:rsidR="00020AFF" w:rsidRPr="00020AFF">
        <w:rPr>
          <w:bCs/>
          <w:iCs/>
        </w:rPr>
        <w:t>identified. Such improvements take into account the</w:t>
      </w:r>
      <w:r w:rsidRPr="00020AFF">
        <w:rPr>
          <w:bCs/>
          <w:iCs/>
        </w:rPr>
        <w:t xml:space="preserve"> comments and suggestions presented during the GRE 83</w:t>
      </w:r>
      <w:r w:rsidRPr="00020AFF">
        <w:rPr>
          <w:bCs/>
          <w:iCs/>
          <w:vertAlign w:val="superscript"/>
        </w:rPr>
        <w:t>rd</w:t>
      </w:r>
      <w:r w:rsidRPr="00020AFF">
        <w:rPr>
          <w:bCs/>
          <w:iCs/>
        </w:rPr>
        <w:t xml:space="preserve"> session and </w:t>
      </w:r>
      <w:r w:rsidR="00020AFF" w:rsidRPr="00020AFF">
        <w:t>at a</w:t>
      </w:r>
      <w:r w:rsidR="00020AFF" w:rsidRPr="003F4949">
        <w:t xml:space="preserve"> special session with interested contracting parties and GTB on 15 January 2021</w:t>
      </w:r>
      <w:r>
        <w:rPr>
          <w:bCs/>
          <w:iCs/>
        </w:rPr>
        <w:t>.</w:t>
      </w:r>
    </w:p>
    <w:p w14:paraId="2C875217" w14:textId="4B9F267C" w:rsidR="00A00F03" w:rsidRDefault="00A00F03" w:rsidP="002C11AB">
      <w:pPr>
        <w:spacing w:after="120"/>
        <w:ind w:left="1134" w:right="1134"/>
        <w:jc w:val="both"/>
        <w:rPr>
          <w:bCs/>
          <w:lang w:val="en-US"/>
        </w:rPr>
      </w:pPr>
      <w:r>
        <w:rPr>
          <w:lang w:val="en-US"/>
        </w:rPr>
        <w:lastRenderedPageBreak/>
        <w:t xml:space="preserve">In </w:t>
      </w:r>
      <w:r w:rsidRPr="00A00F03">
        <w:rPr>
          <w:lang w:val="en-US"/>
        </w:rPr>
        <w:t xml:space="preserve">addition, </w:t>
      </w:r>
      <w:r>
        <w:rPr>
          <w:lang w:val="en-US"/>
        </w:rPr>
        <w:t>a s</w:t>
      </w:r>
      <w:r w:rsidRPr="00A00F03">
        <w:rPr>
          <w:bCs/>
          <w:lang w:val="en-US"/>
        </w:rPr>
        <w:t xml:space="preserve">tudy from </w:t>
      </w:r>
      <w:r>
        <w:rPr>
          <w:bCs/>
          <w:lang w:val="en-US"/>
        </w:rPr>
        <w:t xml:space="preserve">the </w:t>
      </w:r>
      <w:r w:rsidR="00644C0C">
        <w:rPr>
          <w:bCs/>
          <w:lang w:val="en-US"/>
        </w:rPr>
        <w:t>ISAL 2019 symposium</w:t>
      </w:r>
      <w:r w:rsidRPr="00A00F03">
        <w:rPr>
          <w:rStyle w:val="FootnoteReference"/>
          <w:bCs/>
        </w:rPr>
        <w:footnoteReference w:id="2"/>
      </w:r>
      <w:r w:rsidRPr="00A00F03">
        <w:rPr>
          <w:bCs/>
          <w:lang w:val="en-US"/>
        </w:rPr>
        <w:t xml:space="preserve"> shows that the assistance projections have no impact on oncoming drivers about glaring and dazzling whatever the wetness of the road. </w:t>
      </w:r>
      <w:r>
        <w:rPr>
          <w:bCs/>
          <w:lang w:val="en-US"/>
        </w:rPr>
        <w:t xml:space="preserve">As a consequence, </w:t>
      </w:r>
      <w:r w:rsidR="00E1555F">
        <w:rPr>
          <w:bCs/>
          <w:lang w:val="en-US"/>
        </w:rPr>
        <w:t>we</w:t>
      </w:r>
      <w:r>
        <w:rPr>
          <w:bCs/>
          <w:lang w:val="en-US"/>
        </w:rPr>
        <w:t xml:space="preserve"> did not deem it necessary to introduce </w:t>
      </w:r>
      <w:r w:rsidRPr="00A00F03">
        <w:rPr>
          <w:bCs/>
          <w:lang w:val="en-US"/>
        </w:rPr>
        <w:t>any limitation</w:t>
      </w:r>
      <w:r>
        <w:rPr>
          <w:bCs/>
          <w:lang w:val="en-US"/>
        </w:rPr>
        <w:t>s</w:t>
      </w:r>
      <w:r w:rsidRPr="00A00F03">
        <w:rPr>
          <w:bCs/>
          <w:lang w:val="en-US"/>
        </w:rPr>
        <w:t xml:space="preserve"> due to wet road nor bad weather</w:t>
      </w:r>
      <w:r>
        <w:rPr>
          <w:bCs/>
          <w:lang w:val="en-US"/>
        </w:rPr>
        <w:t>.</w:t>
      </w:r>
    </w:p>
    <w:p w14:paraId="1970048B" w14:textId="77777777" w:rsidR="00D424F9" w:rsidRDefault="00D424F9" w:rsidP="002C11AB">
      <w:pPr>
        <w:spacing w:after="120"/>
        <w:ind w:left="1134" w:right="1134"/>
        <w:jc w:val="both"/>
        <w:rPr>
          <w:lang w:val="en-US"/>
        </w:rPr>
      </w:pPr>
    </w:p>
    <w:p w14:paraId="0B8CD7B0" w14:textId="01269555" w:rsidR="00332CAB" w:rsidRDefault="00332CAB" w:rsidP="002C11AB">
      <w:pPr>
        <w:spacing w:after="120"/>
        <w:ind w:left="1134" w:right="1134"/>
        <w:jc w:val="both"/>
        <w:rPr>
          <w:lang w:val="en-US"/>
        </w:rPr>
      </w:pPr>
      <w:r w:rsidRPr="003E39F4">
        <w:rPr>
          <w:u w:val="single"/>
          <w:lang w:val="en-US"/>
        </w:rPr>
        <w:t>Amendments to UN Regul</w:t>
      </w:r>
      <w:r w:rsidR="00487A0A" w:rsidRPr="003E39F4">
        <w:rPr>
          <w:u w:val="single"/>
          <w:lang w:val="en-US"/>
        </w:rPr>
        <w:t>a</w:t>
      </w:r>
      <w:r w:rsidRPr="003E39F4">
        <w:rPr>
          <w:u w:val="single"/>
          <w:lang w:val="en-US"/>
        </w:rPr>
        <w:t xml:space="preserve">tion </w:t>
      </w:r>
      <w:r w:rsidR="004671B7">
        <w:rPr>
          <w:u w:val="single"/>
          <w:lang w:val="en-US"/>
        </w:rPr>
        <w:t xml:space="preserve">No. </w:t>
      </w:r>
      <w:r w:rsidRPr="003E39F4">
        <w:rPr>
          <w:u w:val="single"/>
          <w:lang w:val="en-US"/>
        </w:rPr>
        <w:t>48</w:t>
      </w:r>
      <w:r w:rsidR="00487A0A">
        <w:rPr>
          <w:lang w:val="en-US"/>
        </w:rPr>
        <w:t>.</w:t>
      </w:r>
    </w:p>
    <w:p w14:paraId="3CED4903" w14:textId="2F51A7C4" w:rsidR="00DB7ED6" w:rsidRDefault="00DB7ED6" w:rsidP="00332CAB">
      <w:pPr>
        <w:spacing w:after="120"/>
        <w:ind w:left="2268" w:right="1134" w:hanging="1134"/>
        <w:jc w:val="both"/>
        <w:rPr>
          <w:lang w:val="en-US"/>
        </w:rPr>
      </w:pPr>
      <w:r>
        <w:rPr>
          <w:lang w:val="en-US"/>
        </w:rPr>
        <w:t>2.7.8.</w:t>
      </w:r>
      <w:r>
        <w:rPr>
          <w:lang w:val="en-US"/>
        </w:rPr>
        <w:tab/>
        <w:t>In UN</w:t>
      </w:r>
      <w:r w:rsidR="00487A0A">
        <w:rPr>
          <w:lang w:val="en-US"/>
        </w:rPr>
        <w:t xml:space="preserve"> </w:t>
      </w:r>
      <w:r>
        <w:rPr>
          <w:lang w:val="en-US"/>
        </w:rPr>
        <w:t xml:space="preserve">Regulation </w:t>
      </w:r>
      <w:r w:rsidR="004671B7">
        <w:rPr>
          <w:lang w:val="en-US"/>
        </w:rPr>
        <w:t xml:space="preserve">No. </w:t>
      </w:r>
      <w:r>
        <w:rPr>
          <w:lang w:val="en-US"/>
        </w:rPr>
        <w:t>48, requir</w:t>
      </w:r>
      <w:r w:rsidR="009F472E">
        <w:rPr>
          <w:lang w:val="en-US"/>
        </w:rPr>
        <w:t>e</w:t>
      </w:r>
      <w:r>
        <w:rPr>
          <w:lang w:val="en-US"/>
        </w:rPr>
        <w:t xml:space="preserve">ments </w:t>
      </w:r>
      <w:r w:rsidR="009F472E">
        <w:rPr>
          <w:lang w:val="en-US"/>
        </w:rPr>
        <w:t>were</w:t>
      </w:r>
      <w:r>
        <w:rPr>
          <w:lang w:val="en-US"/>
        </w:rPr>
        <w:t xml:space="preserve"> sep</w:t>
      </w:r>
      <w:r w:rsidR="009F472E">
        <w:rPr>
          <w:lang w:val="en-US"/>
        </w:rPr>
        <w:t>a</w:t>
      </w:r>
      <w:r>
        <w:rPr>
          <w:lang w:val="en-US"/>
        </w:rPr>
        <w:t xml:space="preserve">rated from definitions for better understanding. </w:t>
      </w:r>
      <w:r w:rsidR="004671B7">
        <w:rPr>
          <w:lang w:val="en-US"/>
        </w:rPr>
        <w:t>The</w:t>
      </w:r>
      <w:r w:rsidR="009F472E">
        <w:rPr>
          <w:lang w:val="en-US"/>
        </w:rPr>
        <w:t xml:space="preserve"> part of the proposed definition dealing with required characteristics of the Driver assistance projections </w:t>
      </w:r>
      <w:r w:rsidR="004671B7">
        <w:rPr>
          <w:lang w:val="en-US"/>
        </w:rPr>
        <w:t xml:space="preserve">have been moved </w:t>
      </w:r>
      <w:r w:rsidR="009F472E">
        <w:rPr>
          <w:lang w:val="en-US"/>
        </w:rPr>
        <w:t>to the new par</w:t>
      </w:r>
      <w:r w:rsidR="00332CAB">
        <w:rPr>
          <w:lang w:val="en-US"/>
        </w:rPr>
        <w:t>a</w:t>
      </w:r>
      <w:r w:rsidR="009F472E">
        <w:rPr>
          <w:lang w:val="en-US"/>
        </w:rPr>
        <w:t>graph 5.35. and related sub-paragraph</w:t>
      </w:r>
      <w:r w:rsidR="000645F5">
        <w:rPr>
          <w:lang w:val="en-US"/>
        </w:rPr>
        <w:t>s</w:t>
      </w:r>
      <w:r w:rsidR="009F472E">
        <w:rPr>
          <w:lang w:val="en-US"/>
        </w:rPr>
        <w:t>.</w:t>
      </w:r>
    </w:p>
    <w:p w14:paraId="6DC97642" w14:textId="3AB66671" w:rsidR="00487A0A" w:rsidRDefault="009F472E" w:rsidP="00332CAB">
      <w:pPr>
        <w:spacing w:after="120"/>
        <w:ind w:left="2268" w:right="1134" w:hanging="1134"/>
        <w:jc w:val="both"/>
        <w:rPr>
          <w:lang w:val="en-US"/>
        </w:rPr>
      </w:pPr>
      <w:r>
        <w:rPr>
          <w:lang w:val="en-US"/>
        </w:rPr>
        <w:t>5</w:t>
      </w:r>
      <w:r w:rsidR="00487A0A">
        <w:rPr>
          <w:lang w:val="en-US"/>
        </w:rPr>
        <w:t>.9.4.</w:t>
      </w:r>
      <w:r w:rsidR="00487A0A">
        <w:rPr>
          <w:lang w:val="en-US"/>
        </w:rPr>
        <w:tab/>
        <w:t xml:space="preserve">The possibility to improve the perception of the Driver </w:t>
      </w:r>
      <w:proofErr w:type="spellStart"/>
      <w:r w:rsidR="00487A0A">
        <w:rPr>
          <w:lang w:val="en-US"/>
        </w:rPr>
        <w:t>assitance</w:t>
      </w:r>
      <w:proofErr w:type="spellEnd"/>
      <w:r w:rsidR="00487A0A">
        <w:rPr>
          <w:lang w:val="en-US"/>
        </w:rPr>
        <w:t xml:space="preserve"> projection in case of imminent danger situation was identified</w:t>
      </w:r>
      <w:r w:rsidR="003E39F4">
        <w:rPr>
          <w:lang w:val="en-US"/>
        </w:rPr>
        <w:t>;</w:t>
      </w:r>
      <w:r w:rsidR="00487A0A">
        <w:rPr>
          <w:lang w:val="en-US"/>
        </w:rPr>
        <w:t xml:space="preserve"> </w:t>
      </w:r>
      <w:r w:rsidR="003E39F4">
        <w:rPr>
          <w:lang w:val="en-US"/>
        </w:rPr>
        <w:t xml:space="preserve">it is then proposed to add this new paragraph </w:t>
      </w:r>
      <w:r w:rsidR="00487A0A">
        <w:rPr>
          <w:lang w:val="en-US"/>
        </w:rPr>
        <w:t>allow</w:t>
      </w:r>
      <w:r w:rsidR="003E39F4">
        <w:rPr>
          <w:lang w:val="en-US"/>
        </w:rPr>
        <w:t>ing</w:t>
      </w:r>
      <w:r w:rsidR="00487A0A">
        <w:rPr>
          <w:lang w:val="en-US"/>
        </w:rPr>
        <w:t xml:space="preserve"> the</w:t>
      </w:r>
      <w:r w:rsidR="003E39F4">
        <w:rPr>
          <w:lang w:val="en-US"/>
        </w:rPr>
        <w:t xml:space="preserve"> Driv</w:t>
      </w:r>
      <w:r w:rsidR="00CD5613">
        <w:rPr>
          <w:lang w:val="en-US"/>
        </w:rPr>
        <w:t>e</w:t>
      </w:r>
      <w:r w:rsidR="003E39F4">
        <w:rPr>
          <w:lang w:val="en-US"/>
        </w:rPr>
        <w:t>r assistance projection</w:t>
      </w:r>
      <w:r w:rsidR="00487A0A">
        <w:rPr>
          <w:lang w:val="en-US"/>
        </w:rPr>
        <w:t xml:space="preserve"> to flash at high frequency (4</w:t>
      </w:r>
      <w:r w:rsidR="004671B7">
        <w:rPr>
          <w:lang w:val="en-US"/>
        </w:rPr>
        <w:t>.</w:t>
      </w:r>
      <w:r w:rsidR="00487A0A">
        <w:rPr>
          <w:lang w:val="en-US"/>
        </w:rPr>
        <w:t>0 ±</w:t>
      </w:r>
      <w:r w:rsidR="003E39F4">
        <w:rPr>
          <w:lang w:val="en-US"/>
        </w:rPr>
        <w:t xml:space="preserve"> 1.0 Hz, </w:t>
      </w:r>
      <w:r w:rsidR="000645F5">
        <w:rPr>
          <w:lang w:val="en-US"/>
        </w:rPr>
        <w:t>the same frequency</w:t>
      </w:r>
      <w:r w:rsidR="003E39F4">
        <w:rPr>
          <w:lang w:val="en-US"/>
        </w:rPr>
        <w:t xml:space="preserve"> already prescribed for the Emergency Stop Signal</w:t>
      </w:r>
      <w:r w:rsidR="00480027">
        <w:rPr>
          <w:lang w:val="en-US"/>
        </w:rPr>
        <w:t xml:space="preserve"> and </w:t>
      </w:r>
      <w:r w:rsidR="00480027" w:rsidRPr="00480027">
        <w:rPr>
          <w:lang w:val="en-US"/>
        </w:rPr>
        <w:t>Rear-End Collision Alert Signal</w:t>
      </w:r>
      <w:r w:rsidR="003E39F4">
        <w:rPr>
          <w:lang w:val="en-US"/>
        </w:rPr>
        <w:t xml:space="preserve">). </w:t>
      </w:r>
    </w:p>
    <w:p w14:paraId="5D262D1B" w14:textId="3E9F6E26" w:rsidR="009F472E" w:rsidRDefault="00487A0A" w:rsidP="00332CAB">
      <w:pPr>
        <w:spacing w:after="120"/>
        <w:ind w:left="2268" w:right="1134" w:hanging="1134"/>
        <w:jc w:val="both"/>
        <w:rPr>
          <w:lang w:val="en-US"/>
        </w:rPr>
      </w:pPr>
      <w:r>
        <w:rPr>
          <w:lang w:val="en-US"/>
        </w:rPr>
        <w:t>5.</w:t>
      </w:r>
      <w:r w:rsidR="009F472E">
        <w:rPr>
          <w:lang w:val="en-US"/>
        </w:rPr>
        <w:t xml:space="preserve">35. </w:t>
      </w:r>
      <w:r w:rsidR="009F472E">
        <w:rPr>
          <w:lang w:val="en-US"/>
        </w:rPr>
        <w:tab/>
        <w:t>(and related sub-paragraphs) The requirem</w:t>
      </w:r>
      <w:r w:rsidR="00332CAB">
        <w:rPr>
          <w:lang w:val="en-US"/>
        </w:rPr>
        <w:t>e</w:t>
      </w:r>
      <w:r w:rsidR="009F472E">
        <w:rPr>
          <w:lang w:val="en-US"/>
        </w:rPr>
        <w:t xml:space="preserve">nts </w:t>
      </w:r>
      <w:r w:rsidR="004671B7">
        <w:rPr>
          <w:lang w:val="en-US"/>
        </w:rPr>
        <w:t>previously</w:t>
      </w:r>
      <w:r w:rsidR="009F472E">
        <w:rPr>
          <w:lang w:val="en-US"/>
        </w:rPr>
        <w:t xml:space="preserve"> contained in </w:t>
      </w:r>
      <w:r w:rsidR="003E39F4">
        <w:rPr>
          <w:lang w:val="en-US"/>
        </w:rPr>
        <w:t xml:space="preserve">paragraph 2.7.8. </w:t>
      </w:r>
      <w:r w:rsidR="004671B7">
        <w:rPr>
          <w:lang w:val="en-US"/>
        </w:rPr>
        <w:t xml:space="preserve">have been </w:t>
      </w:r>
      <w:r w:rsidR="009F472E">
        <w:rPr>
          <w:lang w:val="en-US"/>
        </w:rPr>
        <w:t>moved in the sub-paragraph</w:t>
      </w:r>
      <w:r w:rsidR="004671B7">
        <w:rPr>
          <w:lang w:val="en-US"/>
        </w:rPr>
        <w:t>s</w:t>
      </w:r>
      <w:r w:rsidR="009F472E">
        <w:rPr>
          <w:lang w:val="en-US"/>
        </w:rPr>
        <w:t xml:space="preserve"> </w:t>
      </w:r>
      <w:r w:rsidR="00332CAB">
        <w:rPr>
          <w:lang w:val="en-US"/>
        </w:rPr>
        <w:t>5.3</w:t>
      </w:r>
      <w:r w:rsidR="003E39F4">
        <w:rPr>
          <w:lang w:val="en-US"/>
        </w:rPr>
        <w:t>5</w:t>
      </w:r>
      <w:r w:rsidR="00332CAB">
        <w:rPr>
          <w:lang w:val="en-US"/>
        </w:rPr>
        <w:t>.1. to 5.3</w:t>
      </w:r>
      <w:r w:rsidR="003E39F4">
        <w:rPr>
          <w:lang w:val="en-US"/>
        </w:rPr>
        <w:t>5</w:t>
      </w:r>
      <w:r w:rsidR="00332CAB">
        <w:rPr>
          <w:lang w:val="en-US"/>
        </w:rPr>
        <w:t>.1.2. and 5.3</w:t>
      </w:r>
      <w:r w:rsidR="003E39F4">
        <w:rPr>
          <w:lang w:val="en-US"/>
        </w:rPr>
        <w:t>5</w:t>
      </w:r>
      <w:r w:rsidR="00332CAB">
        <w:rPr>
          <w:lang w:val="en-US"/>
        </w:rPr>
        <w:t xml:space="preserve">.2. while the </w:t>
      </w:r>
      <w:r w:rsidR="004671B7">
        <w:rPr>
          <w:lang w:val="en-US"/>
        </w:rPr>
        <w:t xml:space="preserve">text in </w:t>
      </w:r>
      <w:r w:rsidR="00332CAB">
        <w:rPr>
          <w:lang w:val="en-US"/>
        </w:rPr>
        <w:t>paragraph 5.3</w:t>
      </w:r>
      <w:r w:rsidR="003E39F4">
        <w:rPr>
          <w:lang w:val="en-US"/>
        </w:rPr>
        <w:t>5</w:t>
      </w:r>
      <w:r w:rsidR="00332CAB">
        <w:rPr>
          <w:lang w:val="en-US"/>
        </w:rPr>
        <w:t xml:space="preserve">.1.3. </w:t>
      </w:r>
      <w:r w:rsidR="004671B7">
        <w:rPr>
          <w:lang w:val="en-US"/>
        </w:rPr>
        <w:t xml:space="preserve">has been taken </w:t>
      </w:r>
      <w:r w:rsidR="00332CAB">
        <w:rPr>
          <w:lang w:val="en-US"/>
        </w:rPr>
        <w:t>from paragraph 6.22.9.3.2.</w:t>
      </w:r>
    </w:p>
    <w:p w14:paraId="5D0B9CA0" w14:textId="188D07FA" w:rsidR="00332CAB" w:rsidRDefault="00332CAB" w:rsidP="00332CAB">
      <w:pPr>
        <w:spacing w:after="120"/>
        <w:ind w:left="2268" w:right="1134" w:hanging="1134"/>
        <w:jc w:val="both"/>
        <w:rPr>
          <w:lang w:val="en-US"/>
        </w:rPr>
      </w:pPr>
      <w:r>
        <w:rPr>
          <w:lang w:val="en-US"/>
        </w:rPr>
        <w:t>6.22.9.3.2.</w:t>
      </w:r>
      <w:r>
        <w:rPr>
          <w:lang w:val="en-US"/>
        </w:rPr>
        <w:tab/>
        <w:t>The second sentence is moved to paragraph 5.3</w:t>
      </w:r>
      <w:r w:rsidR="00C77902">
        <w:rPr>
          <w:lang w:val="en-US"/>
        </w:rPr>
        <w:t>5</w:t>
      </w:r>
      <w:r>
        <w:rPr>
          <w:lang w:val="en-US"/>
        </w:rPr>
        <w:t xml:space="preserve">.1.3. since it is a general requirement for Driver assistance projection and not </w:t>
      </w:r>
      <w:r w:rsidR="003E39F4">
        <w:rPr>
          <w:lang w:val="en-US"/>
        </w:rPr>
        <w:t>a specific requirement f</w:t>
      </w:r>
      <w:r>
        <w:rPr>
          <w:lang w:val="en-US"/>
        </w:rPr>
        <w:t xml:space="preserve">or those produced by an </w:t>
      </w:r>
      <w:r w:rsidR="00487A0A">
        <w:rPr>
          <w:lang w:val="en-US"/>
        </w:rPr>
        <w:t>AFS</w:t>
      </w:r>
      <w:r>
        <w:rPr>
          <w:lang w:val="en-US"/>
        </w:rPr>
        <w:t xml:space="preserve"> only.</w:t>
      </w:r>
    </w:p>
    <w:p w14:paraId="3D3B838F" w14:textId="77777777" w:rsidR="00AD3F2E" w:rsidRDefault="00AD3F2E" w:rsidP="00332CAB">
      <w:pPr>
        <w:spacing w:after="120"/>
        <w:ind w:left="2268" w:right="1134" w:hanging="1134"/>
        <w:jc w:val="both"/>
        <w:rPr>
          <w:lang w:val="en-US"/>
        </w:rPr>
      </w:pPr>
    </w:p>
    <w:p w14:paraId="52972B26" w14:textId="7E50AC57" w:rsidR="00487A0A" w:rsidRDefault="00487A0A" w:rsidP="00332CAB">
      <w:pPr>
        <w:spacing w:after="120"/>
        <w:ind w:left="2268" w:right="1134" w:hanging="1134"/>
        <w:jc w:val="both"/>
        <w:rPr>
          <w:lang w:val="en-US"/>
        </w:rPr>
      </w:pPr>
      <w:r w:rsidRPr="0002121D">
        <w:rPr>
          <w:u w:val="single"/>
          <w:lang w:val="en-US"/>
        </w:rPr>
        <w:t xml:space="preserve">Amendments to UN Regulation </w:t>
      </w:r>
      <w:r w:rsidR="004671B7">
        <w:rPr>
          <w:u w:val="single"/>
          <w:lang w:val="en-US"/>
        </w:rPr>
        <w:t xml:space="preserve">No. </w:t>
      </w:r>
      <w:r w:rsidRPr="0002121D">
        <w:rPr>
          <w:u w:val="single"/>
          <w:lang w:val="en-US"/>
        </w:rPr>
        <w:t>149</w:t>
      </w:r>
      <w:r>
        <w:rPr>
          <w:lang w:val="en-US"/>
        </w:rPr>
        <w:t>.</w:t>
      </w:r>
    </w:p>
    <w:p w14:paraId="3CB12E0F" w14:textId="34BAD458" w:rsidR="00487A0A" w:rsidRDefault="00487A0A" w:rsidP="00332CAB">
      <w:pPr>
        <w:spacing w:after="120"/>
        <w:ind w:left="2268" w:right="1134" w:hanging="1134"/>
        <w:jc w:val="both"/>
        <w:rPr>
          <w:lang w:val="en-US"/>
        </w:rPr>
      </w:pPr>
      <w:r>
        <w:rPr>
          <w:lang w:val="en-US"/>
        </w:rPr>
        <w:t>3.1.3.4.</w:t>
      </w:r>
      <w:r>
        <w:rPr>
          <w:lang w:val="en-US"/>
        </w:rPr>
        <w:tab/>
        <w:t>The refer</w:t>
      </w:r>
      <w:r w:rsidR="004671B7">
        <w:rPr>
          <w:lang w:val="en-US"/>
        </w:rPr>
        <w:t>e</w:t>
      </w:r>
      <w:r>
        <w:rPr>
          <w:lang w:val="en-US"/>
        </w:rPr>
        <w:t xml:space="preserve">nce to UN Regulation </w:t>
      </w:r>
      <w:r w:rsidR="004671B7">
        <w:rPr>
          <w:lang w:val="en-US"/>
        </w:rPr>
        <w:t xml:space="preserve">No. </w:t>
      </w:r>
      <w:r>
        <w:rPr>
          <w:lang w:val="en-US"/>
        </w:rPr>
        <w:t xml:space="preserve">48 was added to specifically refer to the function Driver assistance projection as defined and regulated by </w:t>
      </w:r>
      <w:r w:rsidR="004671B7">
        <w:rPr>
          <w:lang w:val="en-US"/>
        </w:rPr>
        <w:t>such a</w:t>
      </w:r>
      <w:r>
        <w:rPr>
          <w:lang w:val="en-US"/>
        </w:rPr>
        <w:t xml:space="preserve"> Regulation.</w:t>
      </w:r>
    </w:p>
    <w:p w14:paraId="18891059" w14:textId="2020BEEE" w:rsidR="009F472E" w:rsidRDefault="00D8560C" w:rsidP="00D8560C">
      <w:pPr>
        <w:spacing w:after="120"/>
        <w:ind w:left="2268" w:right="1134" w:hanging="1134"/>
        <w:jc w:val="both"/>
        <w:rPr>
          <w:lang w:val="en-US"/>
        </w:rPr>
      </w:pPr>
      <w:r w:rsidRPr="00D8560C">
        <w:rPr>
          <w:lang w:val="en-US"/>
        </w:rPr>
        <w:t>5.3.3.8.1.</w:t>
      </w:r>
      <w:r>
        <w:rPr>
          <w:lang w:val="en-US"/>
        </w:rPr>
        <w:tab/>
      </w:r>
      <w:r w:rsidRPr="00D8560C">
        <w:rPr>
          <w:lang w:val="en-US"/>
        </w:rPr>
        <w:t>The requirement of this paragraph has to be intended to allow the symbols and patterns projected either in positive (symbols and patterns in white light on dark background) or in negative (dark symbols and patterns on a background illuminated by white light).</w:t>
      </w:r>
    </w:p>
    <w:p w14:paraId="0A5CF67F" w14:textId="5D749859" w:rsidR="00487A0A" w:rsidRDefault="00487A0A" w:rsidP="00DB7ED6">
      <w:pPr>
        <w:spacing w:after="120"/>
        <w:ind w:left="1701" w:right="1134" w:hanging="567"/>
        <w:jc w:val="both"/>
        <w:rPr>
          <w:lang w:val="en-US"/>
        </w:rPr>
      </w:pPr>
    </w:p>
    <w:sectPr w:rsidR="00487A0A" w:rsidSect="00290326">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E167" w14:textId="77777777" w:rsidR="007C48AF" w:rsidRDefault="007C48AF"/>
  </w:endnote>
  <w:endnote w:type="continuationSeparator" w:id="0">
    <w:p w14:paraId="1A2B7E26" w14:textId="77777777" w:rsidR="007C48AF" w:rsidRDefault="007C48AF"/>
  </w:endnote>
  <w:endnote w:type="continuationNotice" w:id="1">
    <w:p w14:paraId="54FEC5B1" w14:textId="77777777" w:rsidR="007C48AF" w:rsidRDefault="007C4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D02A7">
      <w:rPr>
        <w:b/>
        <w:noProof/>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E2A3" w14:textId="33F39D5E" w:rsidR="00290326" w:rsidRPr="00290326" w:rsidRDefault="00290326" w:rsidP="00290326">
    <w:pPr>
      <w:pStyle w:val="Footer"/>
      <w:jc w:val="right"/>
      <w:rPr>
        <w:b/>
      </w:rPr>
    </w:pPr>
    <w:r w:rsidRPr="00290326">
      <w:rPr>
        <w:b/>
      </w:rPr>
      <w:fldChar w:fldCharType="begin"/>
    </w:r>
    <w:r w:rsidRPr="00290326">
      <w:rPr>
        <w:b/>
      </w:rPr>
      <w:instrText>PAGE   \* MERGEFORMAT</w:instrText>
    </w:r>
    <w:r w:rsidRPr="00290326">
      <w:rPr>
        <w:b/>
      </w:rPr>
      <w:fldChar w:fldCharType="separate"/>
    </w:r>
    <w:r w:rsidRPr="00290326">
      <w:rPr>
        <w:b/>
        <w:lang w:val="it-IT"/>
      </w:rPr>
      <w:t>1</w:t>
    </w:r>
    <w:r w:rsidRPr="0029032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59F5" w14:textId="77777777" w:rsidR="007C48AF" w:rsidRPr="000B175B" w:rsidRDefault="007C48AF" w:rsidP="000B175B">
      <w:pPr>
        <w:tabs>
          <w:tab w:val="right" w:pos="2155"/>
        </w:tabs>
        <w:spacing w:after="80"/>
        <w:ind w:left="680"/>
        <w:rPr>
          <w:u w:val="single"/>
        </w:rPr>
      </w:pPr>
      <w:r>
        <w:rPr>
          <w:u w:val="single"/>
        </w:rPr>
        <w:tab/>
      </w:r>
    </w:p>
  </w:footnote>
  <w:footnote w:type="continuationSeparator" w:id="0">
    <w:p w14:paraId="1ED01A9F" w14:textId="77777777" w:rsidR="007C48AF" w:rsidRPr="00FC68B7" w:rsidRDefault="007C48AF" w:rsidP="00FC68B7">
      <w:pPr>
        <w:tabs>
          <w:tab w:val="left" w:pos="2155"/>
        </w:tabs>
        <w:spacing w:after="80"/>
        <w:ind w:left="680"/>
        <w:rPr>
          <w:u w:val="single"/>
        </w:rPr>
      </w:pPr>
      <w:r>
        <w:rPr>
          <w:u w:val="single"/>
        </w:rPr>
        <w:tab/>
      </w:r>
    </w:p>
  </w:footnote>
  <w:footnote w:type="continuationNotice" w:id="1">
    <w:p w14:paraId="1ED8C0E0" w14:textId="77777777" w:rsidR="007C48AF" w:rsidRDefault="007C48AF"/>
  </w:footnote>
  <w:footnote w:id="2">
    <w:p w14:paraId="6D09A1B1" w14:textId="5F03BFEE" w:rsidR="00A00F03" w:rsidRPr="009A6D55" w:rsidRDefault="00A00F03" w:rsidP="00A00F03">
      <w:pPr>
        <w:pStyle w:val="FootnoteText"/>
        <w:rPr>
          <w:lang w:val="en-US"/>
        </w:rPr>
      </w:pPr>
      <w:r>
        <w:tab/>
      </w:r>
      <w:r w:rsidRPr="00C77902">
        <w:rPr>
          <w:rStyle w:val="FootnoteReference"/>
        </w:rPr>
        <w:footnoteRef/>
      </w:r>
      <w:r w:rsidRPr="00C77902">
        <w:tab/>
      </w:r>
      <w:r w:rsidR="00C77902" w:rsidRPr="00C77902">
        <w:t>M. Hamm; “Real Driving Benefits and Research Findings with Digital Light Functions”; ISAL 2019 Proceedings; pp 113-122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C175BE"/>
    <w:multiLevelType w:val="hybridMultilevel"/>
    <w:tmpl w:val="63AE7158"/>
    <w:lvl w:ilvl="0" w:tplc="BDA4B304">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24302F8"/>
    <w:multiLevelType w:val="hybridMultilevel"/>
    <w:tmpl w:val="37C4CBF6"/>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6"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4"/>
  </w:num>
  <w:num w:numId="3">
    <w:abstractNumId w:val="16"/>
  </w:num>
  <w:num w:numId="4">
    <w:abstractNumId w:val="22"/>
  </w:num>
  <w:num w:numId="5">
    <w:abstractNumId w:val="23"/>
  </w:num>
  <w:num w:numId="6">
    <w:abstractNumId w:val="5"/>
  </w:num>
  <w:num w:numId="7">
    <w:abstractNumId w:val="1"/>
  </w:num>
  <w:num w:numId="8">
    <w:abstractNumId w:val="20"/>
  </w:num>
  <w:num w:numId="9">
    <w:abstractNumId w:val="11"/>
  </w:num>
  <w:num w:numId="10">
    <w:abstractNumId w:val="13"/>
  </w:num>
  <w:num w:numId="11">
    <w:abstractNumId w:val="10"/>
  </w:num>
  <w:num w:numId="12">
    <w:abstractNumId w:val="21"/>
  </w:num>
  <w:num w:numId="13">
    <w:abstractNumId w:val="3"/>
  </w:num>
  <w:num w:numId="14">
    <w:abstractNumId w:val="15"/>
  </w:num>
  <w:num w:numId="15">
    <w:abstractNumId w:val="9"/>
  </w:num>
  <w:num w:numId="16">
    <w:abstractNumId w:val="26"/>
  </w:num>
  <w:num w:numId="17">
    <w:abstractNumId w:val="2"/>
  </w:num>
  <w:num w:numId="18">
    <w:abstractNumId w:val="4"/>
  </w:num>
  <w:num w:numId="19">
    <w:abstractNumId w:val="17"/>
  </w:num>
  <w:num w:numId="20">
    <w:abstractNumId w:val="8"/>
  </w:num>
  <w:num w:numId="21">
    <w:abstractNumId w:val="19"/>
  </w:num>
  <w:num w:numId="22">
    <w:abstractNumId w:val="28"/>
  </w:num>
  <w:num w:numId="23">
    <w:abstractNumId w:val="27"/>
  </w:num>
  <w:num w:numId="24">
    <w:abstractNumId w:val="18"/>
  </w:num>
  <w:num w:numId="25">
    <w:abstractNumId w:val="14"/>
  </w:num>
  <w:num w:numId="26">
    <w:abstractNumId w:val="25"/>
  </w:num>
  <w:num w:numId="27">
    <w:abstractNumId w:val="7"/>
  </w:num>
  <w:num w:numId="28">
    <w:abstractNumId w:val="12"/>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it-IT" w:vendorID="64" w:dllVersion="4096" w:nlCheck="1" w:checkStyle="0"/>
  <w:activeWritingStyle w:appName="MSWord" w:lang="fr-FR" w:vendorID="64" w:dllVersion="4096" w:nlCheck="1" w:checkStyle="0"/>
  <w:activeWritingStyle w:appName="MSWord" w:lang="fr-CH"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AFF"/>
    <w:rsid w:val="00020B64"/>
    <w:rsid w:val="00020C67"/>
    <w:rsid w:val="0002121D"/>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19EE"/>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45F5"/>
    <w:rsid w:val="00065074"/>
    <w:rsid w:val="0006558E"/>
    <w:rsid w:val="00065CE7"/>
    <w:rsid w:val="00065F62"/>
    <w:rsid w:val="00067223"/>
    <w:rsid w:val="00071665"/>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29E"/>
    <w:rsid w:val="000866FB"/>
    <w:rsid w:val="00086795"/>
    <w:rsid w:val="00087274"/>
    <w:rsid w:val="00087B85"/>
    <w:rsid w:val="000903FA"/>
    <w:rsid w:val="0009188A"/>
    <w:rsid w:val="00092FF9"/>
    <w:rsid w:val="000931C0"/>
    <w:rsid w:val="0009359F"/>
    <w:rsid w:val="0009389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3B9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0EA"/>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C4"/>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17A72"/>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326"/>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66B9"/>
    <w:rsid w:val="002A73ED"/>
    <w:rsid w:val="002A7C41"/>
    <w:rsid w:val="002A7C6B"/>
    <w:rsid w:val="002B0693"/>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148E"/>
    <w:rsid w:val="002C23CA"/>
    <w:rsid w:val="002C27BB"/>
    <w:rsid w:val="002C2C34"/>
    <w:rsid w:val="002C4714"/>
    <w:rsid w:val="002C4A7C"/>
    <w:rsid w:val="002C4CCA"/>
    <w:rsid w:val="002C4DE6"/>
    <w:rsid w:val="002C5340"/>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2B7E"/>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1DD8"/>
    <w:rsid w:val="00302537"/>
    <w:rsid w:val="00302C32"/>
    <w:rsid w:val="0030391A"/>
    <w:rsid w:val="00304195"/>
    <w:rsid w:val="003047D2"/>
    <w:rsid w:val="00304B97"/>
    <w:rsid w:val="00304DFF"/>
    <w:rsid w:val="003051B0"/>
    <w:rsid w:val="00306566"/>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3445"/>
    <w:rsid w:val="0032447E"/>
    <w:rsid w:val="003245FB"/>
    <w:rsid w:val="003249DE"/>
    <w:rsid w:val="0032529E"/>
    <w:rsid w:val="00325C30"/>
    <w:rsid w:val="003260D7"/>
    <w:rsid w:val="003260E4"/>
    <w:rsid w:val="0032625B"/>
    <w:rsid w:val="00327545"/>
    <w:rsid w:val="003277B0"/>
    <w:rsid w:val="0033184D"/>
    <w:rsid w:val="0033203B"/>
    <w:rsid w:val="00332CA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39F4"/>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5EB"/>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276"/>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1B7"/>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27"/>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A0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FCF"/>
    <w:rsid w:val="004A0CAB"/>
    <w:rsid w:val="004A0E38"/>
    <w:rsid w:val="004A13CA"/>
    <w:rsid w:val="004A1DE5"/>
    <w:rsid w:val="004A2653"/>
    <w:rsid w:val="004A276D"/>
    <w:rsid w:val="004A357C"/>
    <w:rsid w:val="004A366C"/>
    <w:rsid w:val="004A41CA"/>
    <w:rsid w:val="004A4200"/>
    <w:rsid w:val="004A4FFB"/>
    <w:rsid w:val="004A5734"/>
    <w:rsid w:val="004A58F0"/>
    <w:rsid w:val="004A5A08"/>
    <w:rsid w:val="004A6494"/>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407"/>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C56"/>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2A7"/>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2CEE"/>
    <w:rsid w:val="005F46D0"/>
    <w:rsid w:val="005F4813"/>
    <w:rsid w:val="005F48DA"/>
    <w:rsid w:val="005F4E9E"/>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C9B"/>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C0C"/>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57128"/>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02F"/>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74A"/>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2A0"/>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0F9D"/>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8AF"/>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9F8"/>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26E2"/>
    <w:rsid w:val="0084359E"/>
    <w:rsid w:val="008436D7"/>
    <w:rsid w:val="00843729"/>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946"/>
    <w:rsid w:val="00856875"/>
    <w:rsid w:val="00856C69"/>
    <w:rsid w:val="00860140"/>
    <w:rsid w:val="00861E14"/>
    <w:rsid w:val="00862648"/>
    <w:rsid w:val="0086291E"/>
    <w:rsid w:val="00862A5C"/>
    <w:rsid w:val="00862B11"/>
    <w:rsid w:val="00862C74"/>
    <w:rsid w:val="0086391D"/>
    <w:rsid w:val="0086481F"/>
    <w:rsid w:val="00865599"/>
    <w:rsid w:val="008677B3"/>
    <w:rsid w:val="008702AB"/>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0BD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2CB"/>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255"/>
    <w:rsid w:val="00926FA5"/>
    <w:rsid w:val="00927853"/>
    <w:rsid w:val="00927E47"/>
    <w:rsid w:val="00930E90"/>
    <w:rsid w:val="0093165D"/>
    <w:rsid w:val="009329D8"/>
    <w:rsid w:val="00933206"/>
    <w:rsid w:val="0093357B"/>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530"/>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272"/>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5984"/>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72E"/>
    <w:rsid w:val="009F4F26"/>
    <w:rsid w:val="009F4F6A"/>
    <w:rsid w:val="009F6C71"/>
    <w:rsid w:val="009F717D"/>
    <w:rsid w:val="009F73FA"/>
    <w:rsid w:val="009F7B8F"/>
    <w:rsid w:val="009F7DBF"/>
    <w:rsid w:val="00A0034D"/>
    <w:rsid w:val="00A00755"/>
    <w:rsid w:val="00A00F03"/>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203"/>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A1E"/>
    <w:rsid w:val="00AA5BA4"/>
    <w:rsid w:val="00AA6962"/>
    <w:rsid w:val="00AA72C6"/>
    <w:rsid w:val="00AA72EE"/>
    <w:rsid w:val="00AA74DC"/>
    <w:rsid w:val="00AA7692"/>
    <w:rsid w:val="00AA7776"/>
    <w:rsid w:val="00AB1774"/>
    <w:rsid w:val="00AB1F0B"/>
    <w:rsid w:val="00AB2229"/>
    <w:rsid w:val="00AB25C7"/>
    <w:rsid w:val="00AB27AE"/>
    <w:rsid w:val="00AB2D70"/>
    <w:rsid w:val="00AB3157"/>
    <w:rsid w:val="00AB321F"/>
    <w:rsid w:val="00AB37E5"/>
    <w:rsid w:val="00AB4BA1"/>
    <w:rsid w:val="00AB57C2"/>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3F2E"/>
    <w:rsid w:val="00AD46B9"/>
    <w:rsid w:val="00AD5022"/>
    <w:rsid w:val="00AD6482"/>
    <w:rsid w:val="00AD6A23"/>
    <w:rsid w:val="00AD6F00"/>
    <w:rsid w:val="00AD79CB"/>
    <w:rsid w:val="00AD7AAA"/>
    <w:rsid w:val="00AE02D6"/>
    <w:rsid w:val="00AE0EFE"/>
    <w:rsid w:val="00AE188B"/>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5B8A"/>
    <w:rsid w:val="00B261E4"/>
    <w:rsid w:val="00B26642"/>
    <w:rsid w:val="00B2726C"/>
    <w:rsid w:val="00B30179"/>
    <w:rsid w:val="00B30BA1"/>
    <w:rsid w:val="00B30D26"/>
    <w:rsid w:val="00B317E1"/>
    <w:rsid w:val="00B32504"/>
    <w:rsid w:val="00B32DE9"/>
    <w:rsid w:val="00B33AAF"/>
    <w:rsid w:val="00B33D5F"/>
    <w:rsid w:val="00B33EC0"/>
    <w:rsid w:val="00B345DD"/>
    <w:rsid w:val="00B35428"/>
    <w:rsid w:val="00B359B5"/>
    <w:rsid w:val="00B36835"/>
    <w:rsid w:val="00B40033"/>
    <w:rsid w:val="00B403C6"/>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4FDF"/>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9DD"/>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4FD1"/>
    <w:rsid w:val="00C65093"/>
    <w:rsid w:val="00C65B13"/>
    <w:rsid w:val="00C65BA0"/>
    <w:rsid w:val="00C666B3"/>
    <w:rsid w:val="00C67823"/>
    <w:rsid w:val="00C7022C"/>
    <w:rsid w:val="00C70851"/>
    <w:rsid w:val="00C73421"/>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902"/>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6A1"/>
    <w:rsid w:val="00C97872"/>
    <w:rsid w:val="00C979D8"/>
    <w:rsid w:val="00CA172C"/>
    <w:rsid w:val="00CA1D35"/>
    <w:rsid w:val="00CA2EB8"/>
    <w:rsid w:val="00CA361E"/>
    <w:rsid w:val="00CA4B3E"/>
    <w:rsid w:val="00CA5982"/>
    <w:rsid w:val="00CA6233"/>
    <w:rsid w:val="00CA626B"/>
    <w:rsid w:val="00CA6429"/>
    <w:rsid w:val="00CA70E8"/>
    <w:rsid w:val="00CA7451"/>
    <w:rsid w:val="00CA766B"/>
    <w:rsid w:val="00CB040B"/>
    <w:rsid w:val="00CB0BAB"/>
    <w:rsid w:val="00CB0D62"/>
    <w:rsid w:val="00CB2A9C"/>
    <w:rsid w:val="00CB3835"/>
    <w:rsid w:val="00CB3CC3"/>
    <w:rsid w:val="00CB3D04"/>
    <w:rsid w:val="00CB4B95"/>
    <w:rsid w:val="00CB59B4"/>
    <w:rsid w:val="00CB675D"/>
    <w:rsid w:val="00CB7021"/>
    <w:rsid w:val="00CC050B"/>
    <w:rsid w:val="00CC160F"/>
    <w:rsid w:val="00CC3433"/>
    <w:rsid w:val="00CC43CB"/>
    <w:rsid w:val="00CC44DF"/>
    <w:rsid w:val="00CC4723"/>
    <w:rsid w:val="00CC55C4"/>
    <w:rsid w:val="00CC752F"/>
    <w:rsid w:val="00CD0268"/>
    <w:rsid w:val="00CD0597"/>
    <w:rsid w:val="00CD0941"/>
    <w:rsid w:val="00CD0C52"/>
    <w:rsid w:val="00CD0EE1"/>
    <w:rsid w:val="00CD12B0"/>
    <w:rsid w:val="00CD2783"/>
    <w:rsid w:val="00CD41FD"/>
    <w:rsid w:val="00CD5613"/>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7C9"/>
    <w:rsid w:val="00D238CD"/>
    <w:rsid w:val="00D23F5E"/>
    <w:rsid w:val="00D24116"/>
    <w:rsid w:val="00D241BC"/>
    <w:rsid w:val="00D241FA"/>
    <w:rsid w:val="00D2501F"/>
    <w:rsid w:val="00D254A9"/>
    <w:rsid w:val="00D25FE2"/>
    <w:rsid w:val="00D25FF6"/>
    <w:rsid w:val="00D275E8"/>
    <w:rsid w:val="00D30B80"/>
    <w:rsid w:val="00D317BB"/>
    <w:rsid w:val="00D3218F"/>
    <w:rsid w:val="00D32B94"/>
    <w:rsid w:val="00D336E4"/>
    <w:rsid w:val="00D33951"/>
    <w:rsid w:val="00D34470"/>
    <w:rsid w:val="00D3560F"/>
    <w:rsid w:val="00D359AE"/>
    <w:rsid w:val="00D35DB6"/>
    <w:rsid w:val="00D35E53"/>
    <w:rsid w:val="00D36AE1"/>
    <w:rsid w:val="00D36F21"/>
    <w:rsid w:val="00D378FF"/>
    <w:rsid w:val="00D37A46"/>
    <w:rsid w:val="00D40575"/>
    <w:rsid w:val="00D40728"/>
    <w:rsid w:val="00D41974"/>
    <w:rsid w:val="00D41A72"/>
    <w:rsid w:val="00D4215E"/>
    <w:rsid w:val="00D424F9"/>
    <w:rsid w:val="00D425BC"/>
    <w:rsid w:val="00D427BD"/>
    <w:rsid w:val="00D42A96"/>
    <w:rsid w:val="00D42F6E"/>
    <w:rsid w:val="00D43252"/>
    <w:rsid w:val="00D4369D"/>
    <w:rsid w:val="00D436BB"/>
    <w:rsid w:val="00D441D0"/>
    <w:rsid w:val="00D4445E"/>
    <w:rsid w:val="00D44501"/>
    <w:rsid w:val="00D44B68"/>
    <w:rsid w:val="00D44B76"/>
    <w:rsid w:val="00D4531A"/>
    <w:rsid w:val="00D46254"/>
    <w:rsid w:val="00D46769"/>
    <w:rsid w:val="00D46C8C"/>
    <w:rsid w:val="00D474B4"/>
    <w:rsid w:val="00D47ED0"/>
    <w:rsid w:val="00D5001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E9B"/>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60C"/>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ED6"/>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15FF"/>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55F"/>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04C"/>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DC"/>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19F"/>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B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44E5"/>
    <w:rsid w:val="00F74AD8"/>
    <w:rsid w:val="00F74C85"/>
    <w:rsid w:val="00F74CC0"/>
    <w:rsid w:val="00F74D5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3C31"/>
    <w:rsid w:val="00F93D37"/>
    <w:rsid w:val="00F94389"/>
    <w:rsid w:val="00F95566"/>
    <w:rsid w:val="00F9614D"/>
    <w:rsid w:val="00F97A7B"/>
    <w:rsid w:val="00F97C95"/>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97F"/>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0DEB-6E4D-44B3-A67A-C7AEC449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7979-9587-4671-BD95-2C85973523F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4.xml><?xml version="1.0" encoding="utf-8"?>
<ds:datastoreItem xmlns:ds="http://schemas.openxmlformats.org/officeDocument/2006/customXml" ds:itemID="{C664C105-A7BA-4759-BB58-0E4D1C93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918</Words>
  <Characters>5239</Characters>
  <Application>Microsoft Office Word</Application>
  <DocSecurity>0</DocSecurity>
  <Lines>43</Lines>
  <Paragraphs>12</Paragraphs>
  <ScaleCrop>false</ScaleCrop>
  <HeadingPairs>
    <vt:vector size="8" baseType="variant">
      <vt:variant>
        <vt:lpstr>Titolo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ECE/TRANS/WP.29/GRE/2020/4/Rev.1</vt:lpstr>
      <vt:lpstr>ECE/TRANS/WP.29/GRE/2020/4/Rev.1</vt:lpstr>
      <vt:lpstr>ECE/TRANS/WP.29/GRE/2020/4</vt:lpstr>
      <vt:lpstr>ECE/TRANS/WP.29/GRE/2019/28</vt:lpstr>
    </vt:vector>
  </TitlesOfParts>
  <Company>CSD</Company>
  <LinksUpToDate>false</LinksUpToDate>
  <CharactersWithSpaces>6145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ECE/TRANS/WP.29/GRE/2020/4/Rev.1</dc:title>
  <dc:subject>2101591</dc:subject>
  <dc:creator>AFTER JUNE</dc:creator>
  <cp:keywords/>
  <dc:description/>
  <cp:lastModifiedBy>secretariat</cp:lastModifiedBy>
  <cp:revision>3</cp:revision>
  <cp:lastPrinted>2021-01-25T15:41:00Z</cp:lastPrinted>
  <dcterms:created xsi:type="dcterms:W3CDTF">2021-04-22T08:34:00Z</dcterms:created>
  <dcterms:modified xsi:type="dcterms:W3CDTF">2021-04-22T08:34:00Z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ea2623-af8f-4fb8-b1cf-b63cc8e496aa_Enabled">
    <vt:lpwstr>true</vt:lpwstr>
  </property>
  <property fmtid="{D5CDD505-2E9C-101B-9397-08002B2CF9AE}" pid="4" name="MSIP_Label_7fea2623-af8f-4fb8-b1cf-b63cc8e496aa_SetDate">
    <vt:lpwstr>2021-03-05T17:18:46Z</vt:lpwstr>
  </property>
  <property fmtid="{D5CDD505-2E9C-101B-9397-08002B2CF9AE}" pid="5" name="MSIP_Label_7fea2623-af8f-4fb8-b1cf-b63cc8e496aa_Method">
    <vt:lpwstr>Standard</vt:lpwstr>
  </property>
  <property fmtid="{D5CDD505-2E9C-101B-9397-08002B2CF9AE}" pid="6" name="MSIP_Label_7fea2623-af8f-4fb8-b1cf-b63cc8e496aa_Name">
    <vt:lpwstr>Internal</vt:lpwstr>
  </property>
  <property fmtid="{D5CDD505-2E9C-101B-9397-08002B2CF9AE}" pid="7" name="MSIP_Label_7fea2623-af8f-4fb8-b1cf-b63cc8e496aa_SiteId">
    <vt:lpwstr>81fa766e-a349-4867-8bf4-ab35e250a08f</vt:lpwstr>
  </property>
  <property fmtid="{D5CDD505-2E9C-101B-9397-08002B2CF9AE}" pid="8" name="MSIP_Label_7fea2623-af8f-4fb8-b1cf-b63cc8e496aa_ActionId">
    <vt:lpwstr>5a4135cb-68f8-45cf-bb73-54157da83083</vt:lpwstr>
  </property>
  <property fmtid="{D5CDD505-2E9C-101B-9397-08002B2CF9AE}" pid="9" name="MSIP_Label_7fea2623-af8f-4fb8-b1cf-b63cc8e496aa_ContentBits">
    <vt:lpwstr>0</vt:lpwstr>
  </property>
</Properties>
</file>