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107872F" w14:textId="77777777" w:rsidTr="00C97039">
        <w:trPr>
          <w:trHeight w:hRule="exact" w:val="851"/>
        </w:trPr>
        <w:tc>
          <w:tcPr>
            <w:tcW w:w="1276" w:type="dxa"/>
            <w:tcBorders>
              <w:bottom w:val="single" w:sz="4" w:space="0" w:color="auto"/>
            </w:tcBorders>
          </w:tcPr>
          <w:p w14:paraId="56ABB39E" w14:textId="77777777" w:rsidR="00F35BAF" w:rsidRPr="00DB58B5" w:rsidRDefault="00F35BAF" w:rsidP="000D7319"/>
        </w:tc>
        <w:tc>
          <w:tcPr>
            <w:tcW w:w="2268" w:type="dxa"/>
            <w:tcBorders>
              <w:bottom w:val="single" w:sz="4" w:space="0" w:color="auto"/>
            </w:tcBorders>
            <w:vAlign w:val="bottom"/>
          </w:tcPr>
          <w:p w14:paraId="1416A49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B4254B" w14:textId="012A6D6E" w:rsidR="00F35BAF" w:rsidRPr="00DB58B5" w:rsidRDefault="000D7319" w:rsidP="000D7319">
            <w:pPr>
              <w:jc w:val="right"/>
            </w:pPr>
            <w:r w:rsidRPr="000D7319">
              <w:rPr>
                <w:sz w:val="40"/>
              </w:rPr>
              <w:t>ECE</w:t>
            </w:r>
            <w:r>
              <w:t>/TRANS/WP.29/2021/78</w:t>
            </w:r>
          </w:p>
        </w:tc>
      </w:tr>
      <w:tr w:rsidR="00F35BAF" w:rsidRPr="00DB58B5" w14:paraId="19FDFE2A" w14:textId="77777777" w:rsidTr="00C97039">
        <w:trPr>
          <w:trHeight w:hRule="exact" w:val="2835"/>
        </w:trPr>
        <w:tc>
          <w:tcPr>
            <w:tcW w:w="1276" w:type="dxa"/>
            <w:tcBorders>
              <w:top w:val="single" w:sz="4" w:space="0" w:color="auto"/>
              <w:bottom w:val="single" w:sz="12" w:space="0" w:color="auto"/>
            </w:tcBorders>
          </w:tcPr>
          <w:p w14:paraId="48DA0737" w14:textId="77777777" w:rsidR="00F35BAF" w:rsidRPr="00DB58B5" w:rsidRDefault="00F35BAF" w:rsidP="00C97039">
            <w:pPr>
              <w:spacing w:before="120"/>
              <w:jc w:val="center"/>
            </w:pPr>
            <w:r>
              <w:rPr>
                <w:noProof/>
                <w:lang w:eastAsia="fr-CH"/>
              </w:rPr>
              <w:drawing>
                <wp:inline distT="0" distB="0" distL="0" distR="0" wp14:anchorId="3A9CA3F0" wp14:editId="2649F8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53AD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C2D402" w14:textId="77777777" w:rsidR="00F35BAF" w:rsidRDefault="000D7319" w:rsidP="00C97039">
            <w:pPr>
              <w:spacing w:before="240"/>
            </w:pPr>
            <w:proofErr w:type="spellStart"/>
            <w:r>
              <w:t>Distr</w:t>
            </w:r>
            <w:proofErr w:type="spellEnd"/>
            <w:r>
              <w:t>. générale</w:t>
            </w:r>
          </w:p>
          <w:p w14:paraId="670E87FB" w14:textId="77777777" w:rsidR="000D7319" w:rsidRDefault="000D7319" w:rsidP="000D7319">
            <w:pPr>
              <w:spacing w:line="240" w:lineRule="exact"/>
            </w:pPr>
            <w:r>
              <w:t>9 avril 2021</w:t>
            </w:r>
          </w:p>
          <w:p w14:paraId="7756EFCB" w14:textId="77777777" w:rsidR="000D7319" w:rsidRDefault="000D7319" w:rsidP="000D7319">
            <w:pPr>
              <w:spacing w:line="240" w:lineRule="exact"/>
            </w:pPr>
            <w:r>
              <w:t>Français</w:t>
            </w:r>
          </w:p>
          <w:p w14:paraId="78381156" w14:textId="1B7A2576" w:rsidR="000D7319" w:rsidRPr="00DB58B5" w:rsidRDefault="000D7319" w:rsidP="000D7319">
            <w:pPr>
              <w:spacing w:line="240" w:lineRule="exact"/>
            </w:pPr>
            <w:r>
              <w:t>Original : anglais</w:t>
            </w:r>
          </w:p>
        </w:tc>
      </w:tr>
    </w:tbl>
    <w:p w14:paraId="400C56B7" w14:textId="77777777" w:rsidR="007F20FA" w:rsidRPr="000312C0" w:rsidRDefault="007F20FA" w:rsidP="007F20FA">
      <w:pPr>
        <w:spacing w:before="120"/>
        <w:rPr>
          <w:b/>
          <w:sz w:val="28"/>
          <w:szCs w:val="28"/>
        </w:rPr>
      </w:pPr>
      <w:r w:rsidRPr="000312C0">
        <w:rPr>
          <w:b/>
          <w:sz w:val="28"/>
          <w:szCs w:val="28"/>
        </w:rPr>
        <w:t>Commission économique pour l’Europe</w:t>
      </w:r>
    </w:p>
    <w:p w14:paraId="346792EE" w14:textId="77777777" w:rsidR="007F20FA" w:rsidRDefault="007F20FA" w:rsidP="007F20FA">
      <w:pPr>
        <w:spacing w:before="120"/>
        <w:rPr>
          <w:sz w:val="28"/>
          <w:szCs w:val="28"/>
        </w:rPr>
      </w:pPr>
      <w:r w:rsidRPr="00685843">
        <w:rPr>
          <w:sz w:val="28"/>
          <w:szCs w:val="28"/>
        </w:rPr>
        <w:t>Comité des transports intérieurs</w:t>
      </w:r>
    </w:p>
    <w:p w14:paraId="607CAC61" w14:textId="77777777" w:rsidR="00C21830" w:rsidRPr="00E9592A" w:rsidRDefault="00C21830" w:rsidP="00C21830">
      <w:pPr>
        <w:spacing w:before="120" w:line="240" w:lineRule="auto"/>
        <w:rPr>
          <w:b/>
          <w:sz w:val="24"/>
          <w:szCs w:val="24"/>
        </w:rPr>
      </w:pPr>
      <w:r w:rsidRPr="00E9592A">
        <w:rPr>
          <w:b/>
          <w:bCs/>
          <w:sz w:val="24"/>
          <w:szCs w:val="24"/>
          <w:lang w:val="fr-FR"/>
        </w:rPr>
        <w:t>Forum mondial de l</w:t>
      </w:r>
      <w:r>
        <w:rPr>
          <w:b/>
          <w:bCs/>
          <w:sz w:val="24"/>
          <w:szCs w:val="24"/>
          <w:lang w:val="fr-FR"/>
        </w:rPr>
        <w:t>’</w:t>
      </w:r>
      <w:r w:rsidRPr="00E9592A">
        <w:rPr>
          <w:b/>
          <w:bCs/>
          <w:sz w:val="24"/>
          <w:szCs w:val="24"/>
          <w:lang w:val="fr-FR"/>
        </w:rPr>
        <w:t xml:space="preserve">harmonisation </w:t>
      </w:r>
      <w:r w:rsidRPr="00E9592A">
        <w:rPr>
          <w:b/>
          <w:bCs/>
          <w:sz w:val="24"/>
          <w:szCs w:val="24"/>
          <w:lang w:val="fr-FR"/>
        </w:rPr>
        <w:br/>
        <w:t>des Règlements concernant les véhicules</w:t>
      </w:r>
    </w:p>
    <w:p w14:paraId="29EDE85F" w14:textId="77777777" w:rsidR="00C21830" w:rsidRPr="00E9592A" w:rsidRDefault="00C21830" w:rsidP="00C21830">
      <w:pPr>
        <w:spacing w:before="120" w:line="240" w:lineRule="auto"/>
        <w:rPr>
          <w:b/>
        </w:rPr>
      </w:pPr>
      <w:r>
        <w:rPr>
          <w:b/>
          <w:bCs/>
          <w:lang w:val="fr-FR"/>
        </w:rPr>
        <w:t>184</w:t>
      </w:r>
      <w:r w:rsidRPr="00DC5C01">
        <w:rPr>
          <w:b/>
          <w:bCs/>
          <w:vertAlign w:val="superscript"/>
          <w:lang w:val="fr-FR"/>
        </w:rPr>
        <w:t>e</w:t>
      </w:r>
      <w:r>
        <w:rPr>
          <w:b/>
          <w:bCs/>
          <w:lang w:val="fr-FR"/>
        </w:rPr>
        <w:t> </w:t>
      </w:r>
      <w:r w:rsidRPr="00E9592A">
        <w:rPr>
          <w:b/>
          <w:bCs/>
          <w:lang w:val="fr-FR"/>
        </w:rPr>
        <w:t>session</w:t>
      </w:r>
      <w:r w:rsidRPr="00E9592A">
        <w:rPr>
          <w:lang w:val="fr-FR"/>
        </w:rPr>
        <w:t xml:space="preserve"> </w:t>
      </w:r>
    </w:p>
    <w:p w14:paraId="26F843E7" w14:textId="77777777" w:rsidR="00C21830" w:rsidRPr="00E9592A" w:rsidRDefault="00C21830" w:rsidP="00C21830">
      <w:pPr>
        <w:spacing w:line="240" w:lineRule="auto"/>
        <w:rPr>
          <w:bCs/>
        </w:rPr>
      </w:pPr>
      <w:r w:rsidRPr="00E9592A">
        <w:rPr>
          <w:lang w:val="fr-FR"/>
        </w:rPr>
        <w:t xml:space="preserve">Genève, </w:t>
      </w:r>
      <w:r>
        <w:rPr>
          <w:lang w:val="fr-FR"/>
        </w:rPr>
        <w:t>22-24 juin 2021</w:t>
      </w:r>
    </w:p>
    <w:p w14:paraId="1D51C206" w14:textId="77777777" w:rsidR="00C21830" w:rsidRPr="00E9592A" w:rsidRDefault="00C21830" w:rsidP="00C21830">
      <w:pPr>
        <w:spacing w:line="240" w:lineRule="auto"/>
        <w:rPr>
          <w:bCs/>
        </w:rPr>
      </w:pPr>
      <w:r w:rsidRPr="00E9592A">
        <w:rPr>
          <w:lang w:val="fr-FR"/>
        </w:rPr>
        <w:t xml:space="preserve">Point </w:t>
      </w:r>
      <w:r>
        <w:rPr>
          <w:lang w:val="fr-FR"/>
        </w:rPr>
        <w:t>4.9.4</w:t>
      </w:r>
      <w:r w:rsidRPr="00E9592A">
        <w:rPr>
          <w:lang w:val="fr-FR"/>
        </w:rPr>
        <w:t xml:space="preserve"> de l</w:t>
      </w:r>
      <w:r>
        <w:rPr>
          <w:lang w:val="fr-FR"/>
        </w:rPr>
        <w:t>’</w:t>
      </w:r>
      <w:r w:rsidRPr="00E9592A">
        <w:rPr>
          <w:lang w:val="fr-FR"/>
        </w:rPr>
        <w:t>ordre du jour provisoire</w:t>
      </w:r>
    </w:p>
    <w:p w14:paraId="648D1022" w14:textId="195FAE13" w:rsidR="00C21830" w:rsidRPr="00E9592A" w:rsidRDefault="00C21830" w:rsidP="00C21830">
      <w:pPr>
        <w:spacing w:line="240" w:lineRule="auto"/>
        <w:rPr>
          <w:b/>
        </w:rPr>
      </w:pPr>
      <w:r w:rsidRPr="00DC5C01">
        <w:rPr>
          <w:b/>
          <w:bCs/>
          <w:lang w:val="fr-FR"/>
        </w:rPr>
        <w:t>Accord de 1958</w:t>
      </w:r>
      <w:r>
        <w:rPr>
          <w:b/>
          <w:bCs/>
          <w:lang w:val="fr-FR"/>
        </w:rPr>
        <w:t> </w:t>
      </w:r>
      <w:r w:rsidRPr="00DC5C01">
        <w:rPr>
          <w:b/>
          <w:bCs/>
          <w:lang w:val="fr-FR"/>
        </w:rPr>
        <w:t xml:space="preserve">: </w:t>
      </w:r>
      <w:r>
        <w:rPr>
          <w:b/>
          <w:bCs/>
          <w:lang w:val="fr-FR"/>
        </w:rPr>
        <w:br/>
      </w:r>
      <w:r w:rsidRPr="00DC5C01">
        <w:rPr>
          <w:b/>
          <w:bCs/>
          <w:lang w:val="fr-FR"/>
        </w:rPr>
        <w:t>Examen de projets d</w:t>
      </w:r>
      <w:r>
        <w:rPr>
          <w:b/>
          <w:bCs/>
          <w:lang w:val="fr-FR"/>
        </w:rPr>
        <w:t>’</w:t>
      </w:r>
      <w:r w:rsidRPr="00DC5C01">
        <w:rPr>
          <w:b/>
          <w:bCs/>
          <w:lang w:val="fr-FR"/>
        </w:rPr>
        <w:t xml:space="preserve">amendements à des Règlements ONU </w:t>
      </w:r>
      <w:r w:rsidR="008A7FBD">
        <w:rPr>
          <w:b/>
          <w:bCs/>
          <w:lang w:val="fr-FR"/>
        </w:rPr>
        <w:br/>
      </w:r>
      <w:r w:rsidRPr="00DC5C01">
        <w:rPr>
          <w:b/>
          <w:bCs/>
          <w:lang w:val="fr-FR"/>
        </w:rPr>
        <w:t>existants, soumis par le GR</w:t>
      </w:r>
      <w:r>
        <w:rPr>
          <w:b/>
          <w:bCs/>
          <w:lang w:val="fr-FR"/>
        </w:rPr>
        <w:t>B</w:t>
      </w:r>
      <w:r w:rsidRPr="00DC5C01">
        <w:rPr>
          <w:b/>
          <w:bCs/>
          <w:lang w:val="fr-FR"/>
        </w:rPr>
        <w:t>P</w:t>
      </w:r>
    </w:p>
    <w:p w14:paraId="12B0CBC9" w14:textId="77777777" w:rsidR="00C21830" w:rsidRPr="00E9592A" w:rsidRDefault="00C21830" w:rsidP="008A7FBD">
      <w:pPr>
        <w:pStyle w:val="HChG"/>
      </w:pPr>
      <w:r w:rsidRPr="00E9592A">
        <w:rPr>
          <w:lang w:val="fr-FR"/>
        </w:rPr>
        <w:tab/>
      </w:r>
      <w:r w:rsidRPr="00E9592A">
        <w:rPr>
          <w:lang w:val="fr-FR"/>
        </w:rPr>
        <w:tab/>
        <w:t xml:space="preserve">Proposition de </w:t>
      </w:r>
      <w:r>
        <w:rPr>
          <w:lang w:val="fr-FR"/>
        </w:rPr>
        <w:t>complément 3</w:t>
      </w:r>
      <w:r w:rsidRPr="00E9592A">
        <w:rPr>
          <w:lang w:val="fr-FR"/>
        </w:rPr>
        <w:t xml:space="preserve"> au Règlement ONU n</w:t>
      </w:r>
      <w:r w:rsidRPr="00E9592A">
        <w:rPr>
          <w:vertAlign w:val="superscript"/>
          <w:lang w:val="fr-FR"/>
        </w:rPr>
        <w:t>o</w:t>
      </w:r>
      <w:r w:rsidRPr="00E9592A">
        <w:rPr>
          <w:lang w:val="fr-FR"/>
        </w:rPr>
        <w:t> 1</w:t>
      </w:r>
      <w:r>
        <w:rPr>
          <w:lang w:val="fr-FR"/>
        </w:rPr>
        <w:t>2</w:t>
      </w:r>
      <w:r w:rsidRPr="00E9592A">
        <w:rPr>
          <w:lang w:val="fr-FR"/>
        </w:rPr>
        <w:t xml:space="preserve">4 </w:t>
      </w:r>
      <w:r w:rsidRPr="00CC1196">
        <w:rPr>
          <w:lang w:val="fr-FR"/>
        </w:rPr>
        <w:t>(Roues de rechange pour voitures particulières)</w:t>
      </w:r>
    </w:p>
    <w:p w14:paraId="238692EC" w14:textId="77777777" w:rsidR="00C21830" w:rsidRPr="00E9592A" w:rsidRDefault="00C21830" w:rsidP="008A7FBD">
      <w:pPr>
        <w:pStyle w:val="H1G"/>
      </w:pPr>
      <w:r w:rsidRPr="00E9592A">
        <w:rPr>
          <w:lang w:val="fr-FR"/>
        </w:rPr>
        <w:tab/>
      </w:r>
      <w:r w:rsidRPr="00E9592A">
        <w:rPr>
          <w:lang w:val="fr-FR"/>
        </w:rPr>
        <w:tab/>
        <w:t xml:space="preserve">Communication </w:t>
      </w:r>
      <w:r>
        <w:rPr>
          <w:lang w:val="fr-FR"/>
        </w:rPr>
        <w:t>du Groupe de travail du bruit et des pneumatiques</w:t>
      </w:r>
      <w:r w:rsidRPr="008A7FBD">
        <w:rPr>
          <w:b w:val="0"/>
          <w:sz w:val="20"/>
          <w:lang w:val="fr-FR"/>
        </w:rPr>
        <w:footnoteReference w:customMarkFollows="1" w:id="2"/>
        <w:t>*</w:t>
      </w:r>
    </w:p>
    <w:p w14:paraId="7CBF2459" w14:textId="4429F9A7" w:rsidR="00C21830" w:rsidRPr="00E9592A" w:rsidRDefault="008A7FBD" w:rsidP="008A7FBD">
      <w:pPr>
        <w:pStyle w:val="SingleTxtG"/>
      </w:pPr>
      <w:r>
        <w:rPr>
          <w:lang w:val="fr-FR"/>
        </w:rPr>
        <w:tab/>
      </w:r>
      <w:r w:rsidR="00C21830" w:rsidRPr="00E9592A">
        <w:rPr>
          <w:lang w:val="fr-FR"/>
        </w:rPr>
        <w:tab/>
      </w:r>
      <w:r w:rsidR="00C21830" w:rsidRPr="00DC5C01">
        <w:rPr>
          <w:lang w:val="fr-FR"/>
        </w:rPr>
        <w:t xml:space="preserve">Le texte ci-après, adopté par le Groupe de travail </w:t>
      </w:r>
      <w:r w:rsidR="00C21830">
        <w:rPr>
          <w:lang w:val="fr-FR"/>
        </w:rPr>
        <w:t>du bruit et des pneumatiques</w:t>
      </w:r>
      <w:r w:rsidR="00C21830" w:rsidRPr="00DC5C01">
        <w:rPr>
          <w:lang w:val="fr-FR"/>
        </w:rPr>
        <w:t xml:space="preserve"> (GR</w:t>
      </w:r>
      <w:r w:rsidR="00C21830">
        <w:rPr>
          <w:lang w:val="fr-FR"/>
        </w:rPr>
        <w:t>B</w:t>
      </w:r>
      <w:r w:rsidR="00C21830" w:rsidRPr="00DC5C01">
        <w:rPr>
          <w:lang w:val="fr-FR"/>
        </w:rPr>
        <w:t>P) à sa soixante-</w:t>
      </w:r>
      <w:r w:rsidR="00C21830">
        <w:rPr>
          <w:lang w:val="fr-FR"/>
        </w:rPr>
        <w:t>treiz</w:t>
      </w:r>
      <w:r w:rsidR="00C21830" w:rsidRPr="00DC5C01">
        <w:rPr>
          <w:lang w:val="fr-FR"/>
        </w:rPr>
        <w:t>ième session (ECE/TRANS/WP.29/GR</w:t>
      </w:r>
      <w:r w:rsidR="00C21830">
        <w:rPr>
          <w:lang w:val="fr-FR"/>
        </w:rPr>
        <w:t>B</w:t>
      </w:r>
      <w:r w:rsidR="00C21830" w:rsidRPr="00DC5C01">
        <w:rPr>
          <w:lang w:val="fr-FR"/>
        </w:rPr>
        <w:t>P/</w:t>
      </w:r>
      <w:r w:rsidR="00C21830">
        <w:rPr>
          <w:lang w:val="fr-FR"/>
        </w:rPr>
        <w:t>71</w:t>
      </w:r>
      <w:r w:rsidR="00C21830" w:rsidRPr="00DC5C01">
        <w:rPr>
          <w:lang w:val="fr-FR"/>
        </w:rPr>
        <w:t>, par.</w:t>
      </w:r>
      <w:r w:rsidR="00C21830">
        <w:rPr>
          <w:lang w:val="fr-FR"/>
        </w:rPr>
        <w:t> 18</w:t>
      </w:r>
      <w:r w:rsidR="00C21830" w:rsidRPr="00DC5C01">
        <w:rPr>
          <w:lang w:val="fr-FR"/>
        </w:rPr>
        <w:t>), est fondé sur le document ECE/TRANS/WP.29/GR</w:t>
      </w:r>
      <w:r w:rsidR="00C21830">
        <w:rPr>
          <w:lang w:val="fr-FR"/>
        </w:rPr>
        <w:t>B</w:t>
      </w:r>
      <w:r w:rsidR="00C21830" w:rsidRPr="00DC5C01">
        <w:rPr>
          <w:lang w:val="fr-FR"/>
        </w:rPr>
        <w:t>P/202</w:t>
      </w:r>
      <w:r w:rsidR="00C21830">
        <w:rPr>
          <w:lang w:val="fr-FR"/>
        </w:rPr>
        <w:t>1</w:t>
      </w:r>
      <w:r w:rsidR="00C21830" w:rsidRPr="00DC5C01">
        <w:rPr>
          <w:lang w:val="fr-FR"/>
        </w:rPr>
        <w:t>/</w:t>
      </w:r>
      <w:r w:rsidR="00C21830">
        <w:rPr>
          <w:lang w:val="fr-FR"/>
        </w:rPr>
        <w:t>7</w:t>
      </w:r>
      <w:r w:rsidR="00C21830" w:rsidRPr="00DC5C01">
        <w:rPr>
          <w:lang w:val="fr-FR"/>
        </w:rPr>
        <w:t>. Il est soumis au Forum mondial de l</w:t>
      </w:r>
      <w:r w:rsidR="00C21830">
        <w:rPr>
          <w:lang w:val="fr-FR"/>
        </w:rPr>
        <w:t>’</w:t>
      </w:r>
      <w:r w:rsidR="00C21830" w:rsidRPr="00DC5C01">
        <w:rPr>
          <w:lang w:val="fr-FR"/>
        </w:rPr>
        <w:t>harmonisation des Règlements concernant les véhicules (WP.29) et au Comité d</w:t>
      </w:r>
      <w:r w:rsidR="00C21830">
        <w:rPr>
          <w:lang w:val="fr-FR"/>
        </w:rPr>
        <w:t>’</w:t>
      </w:r>
      <w:r w:rsidR="00C21830" w:rsidRPr="00DC5C01">
        <w:rPr>
          <w:lang w:val="fr-FR"/>
        </w:rPr>
        <w:t>administration de l</w:t>
      </w:r>
      <w:r w:rsidR="00C21830">
        <w:rPr>
          <w:lang w:val="fr-FR"/>
        </w:rPr>
        <w:t>’</w:t>
      </w:r>
      <w:r w:rsidR="00C21830" w:rsidRPr="00DC5C01">
        <w:rPr>
          <w:lang w:val="fr-FR"/>
        </w:rPr>
        <w:t>Accord de 1958 (AC.1) pour examen à leurs sessions de juin 2021.</w:t>
      </w:r>
    </w:p>
    <w:p w14:paraId="4BE26883" w14:textId="77777777" w:rsidR="00C21830" w:rsidRDefault="00C21830" w:rsidP="00C21830">
      <w:pPr>
        <w:suppressAutoHyphens w:val="0"/>
        <w:kinsoku/>
        <w:overflowPunct/>
        <w:autoSpaceDE/>
        <w:autoSpaceDN/>
        <w:adjustRightInd/>
        <w:snapToGrid/>
        <w:spacing w:after="200" w:line="276" w:lineRule="auto"/>
        <w:rPr>
          <w:b/>
          <w:sz w:val="28"/>
          <w:lang w:val="fr-FR"/>
        </w:rPr>
      </w:pPr>
      <w:r>
        <w:rPr>
          <w:lang w:val="fr-FR"/>
        </w:rPr>
        <w:br w:type="page"/>
      </w:r>
    </w:p>
    <w:p w14:paraId="47D03EEF" w14:textId="77777777" w:rsidR="00C21830" w:rsidRPr="00CC1196" w:rsidRDefault="00C21830" w:rsidP="00C21830">
      <w:pPr>
        <w:spacing w:after="120"/>
        <w:ind w:left="2268" w:right="1134" w:hanging="1134"/>
        <w:jc w:val="both"/>
        <w:rPr>
          <w:rFonts w:eastAsia="Calibri"/>
          <w:lang w:val="fr-FR"/>
        </w:rPr>
      </w:pPr>
      <w:r w:rsidRPr="00CC1196">
        <w:rPr>
          <w:rFonts w:eastAsia="Calibri"/>
          <w:i/>
          <w:iCs/>
          <w:lang w:val="fr-FR"/>
        </w:rPr>
        <w:lastRenderedPageBreak/>
        <w:t>Paragraphe 1</w:t>
      </w:r>
      <w:r w:rsidRPr="008A7FBD">
        <w:rPr>
          <w:rFonts w:eastAsia="Calibri"/>
          <w:lang w:val="fr-FR"/>
        </w:rPr>
        <w:t>,</w:t>
      </w:r>
      <w:r w:rsidRPr="00CC1196">
        <w:rPr>
          <w:rFonts w:eastAsia="Calibri"/>
          <w:i/>
          <w:iCs/>
          <w:lang w:val="fr-FR"/>
        </w:rPr>
        <w:t xml:space="preserve"> </w:t>
      </w:r>
      <w:r w:rsidRPr="00CC1196">
        <w:rPr>
          <w:rFonts w:eastAsia="Calibri"/>
          <w:lang w:val="fr-FR"/>
        </w:rPr>
        <w:t>lire</w:t>
      </w:r>
      <w:r>
        <w:rPr>
          <w:rFonts w:eastAsia="Calibri"/>
          <w:lang w:val="fr-FR"/>
        </w:rPr>
        <w:t xml:space="preserve"> </w:t>
      </w:r>
      <w:r w:rsidRPr="006A4B0D">
        <w:rPr>
          <w:rFonts w:eastAsia="Calibri"/>
          <w:lang w:val="fr-FR"/>
        </w:rPr>
        <w:t>(la note de bas de page</w:t>
      </w:r>
      <w:r>
        <w:rPr>
          <w:rFonts w:eastAsia="Calibri"/>
          <w:lang w:val="fr-FR"/>
        </w:rPr>
        <w:t> </w:t>
      </w:r>
      <w:r w:rsidRPr="006A4B0D">
        <w:rPr>
          <w:rFonts w:eastAsia="Calibri"/>
          <w:lang w:val="fr-FR"/>
        </w:rPr>
        <w:t>1 demeure inchangée)</w:t>
      </w:r>
      <w:r w:rsidRPr="00CC1196">
        <w:rPr>
          <w:rFonts w:eastAsia="Calibri"/>
          <w:lang w:val="fr-FR"/>
        </w:rPr>
        <w:t> :</w:t>
      </w:r>
    </w:p>
    <w:p w14:paraId="1B0B2C65" w14:textId="77777777" w:rsidR="00C21830" w:rsidRPr="00CC1196" w:rsidRDefault="00C21830" w:rsidP="00C21830">
      <w:pPr>
        <w:spacing w:after="120"/>
        <w:ind w:left="2268" w:right="1134" w:hanging="1134"/>
        <w:jc w:val="both"/>
        <w:rPr>
          <w:rFonts w:eastAsia="Calibri"/>
          <w:lang w:val="fr-FR"/>
        </w:rPr>
      </w:pPr>
      <w:r w:rsidRPr="00CC1196">
        <w:rPr>
          <w:rFonts w:eastAsia="Calibri"/>
          <w:lang w:val="fr-FR"/>
        </w:rPr>
        <w:t>« 1.</w:t>
      </w:r>
      <w:r w:rsidRPr="00CC1196">
        <w:rPr>
          <w:rFonts w:eastAsia="Calibri"/>
          <w:lang w:val="fr-FR"/>
        </w:rPr>
        <w:tab/>
        <w:t>Le présent Règlement couvre les nouvelles roues de remplacement conçues pour les véhicules des catégories M</w:t>
      </w:r>
      <w:r w:rsidRPr="00CC1196">
        <w:rPr>
          <w:rFonts w:eastAsia="Calibri"/>
          <w:vertAlign w:val="subscript"/>
          <w:lang w:val="fr-FR"/>
        </w:rPr>
        <w:t>1</w:t>
      </w:r>
      <w:r w:rsidRPr="00CC1196">
        <w:rPr>
          <w:rFonts w:eastAsia="Calibri"/>
          <w:lang w:val="fr-FR"/>
        </w:rPr>
        <w:t>, M</w:t>
      </w:r>
      <w:r w:rsidRPr="00CC1196">
        <w:rPr>
          <w:rFonts w:eastAsia="Calibri"/>
          <w:vertAlign w:val="subscript"/>
          <w:lang w:val="fr-FR"/>
        </w:rPr>
        <w:t>1</w:t>
      </w:r>
      <w:r w:rsidRPr="00CC1196">
        <w:rPr>
          <w:rFonts w:eastAsia="Calibri"/>
          <w:lang w:val="fr-FR"/>
        </w:rPr>
        <w:t>G, N</w:t>
      </w:r>
      <w:r w:rsidRPr="00CC1196">
        <w:rPr>
          <w:rFonts w:eastAsia="Calibri"/>
          <w:vertAlign w:val="subscript"/>
          <w:lang w:val="fr-FR"/>
        </w:rPr>
        <w:t>1</w:t>
      </w:r>
      <w:r w:rsidRPr="00CC1196">
        <w:rPr>
          <w:rFonts w:eastAsia="Calibri"/>
          <w:lang w:val="fr-FR"/>
        </w:rPr>
        <w:t>, N</w:t>
      </w:r>
      <w:r w:rsidRPr="00CC1196">
        <w:rPr>
          <w:rFonts w:eastAsia="Calibri"/>
          <w:vertAlign w:val="subscript"/>
          <w:lang w:val="fr-FR"/>
        </w:rPr>
        <w:t>1</w:t>
      </w:r>
      <w:r w:rsidRPr="00CC1196">
        <w:rPr>
          <w:rFonts w:eastAsia="Calibri"/>
          <w:lang w:val="fr-FR"/>
        </w:rPr>
        <w:t>G, O</w:t>
      </w:r>
      <w:r w:rsidRPr="00CC1196">
        <w:rPr>
          <w:rFonts w:eastAsia="Calibri"/>
          <w:vertAlign w:val="subscript"/>
          <w:lang w:val="fr-FR"/>
        </w:rPr>
        <w:t>1</w:t>
      </w:r>
      <w:r w:rsidRPr="00CC1196">
        <w:rPr>
          <w:rFonts w:eastAsia="Calibri"/>
          <w:lang w:val="fr-FR"/>
        </w:rPr>
        <w:t xml:space="preserve"> et O</w:t>
      </w:r>
      <w:r w:rsidRPr="00CC1196">
        <w:rPr>
          <w:rFonts w:eastAsia="Calibri"/>
          <w:vertAlign w:val="subscript"/>
          <w:lang w:val="fr-FR"/>
        </w:rPr>
        <w:t>2</w:t>
      </w:r>
      <w:r w:rsidRPr="008A7FBD">
        <w:rPr>
          <w:rFonts w:eastAsia="Calibri"/>
          <w:sz w:val="18"/>
          <w:szCs w:val="18"/>
          <w:vertAlign w:val="superscript"/>
          <w:lang w:val="fr-FR"/>
        </w:rPr>
        <w:t>1</w:t>
      </w:r>
      <w:r w:rsidRPr="00CC1196">
        <w:rPr>
          <w:rFonts w:eastAsia="Calibri"/>
          <w:lang w:val="fr-FR"/>
        </w:rPr>
        <w:t>.</w:t>
      </w:r>
    </w:p>
    <w:p w14:paraId="16B2E2CE" w14:textId="77777777" w:rsidR="00C21830" w:rsidRPr="00CC1196" w:rsidRDefault="00C21830" w:rsidP="00C21830">
      <w:pPr>
        <w:spacing w:after="120"/>
        <w:ind w:left="2268" w:right="1134"/>
        <w:jc w:val="both"/>
        <w:rPr>
          <w:rFonts w:eastAsia="Calibri"/>
          <w:lang w:val="fr-FR"/>
        </w:rPr>
      </w:pPr>
      <w:r w:rsidRPr="00CC1196">
        <w:rPr>
          <w:rFonts w:eastAsia="Calibri"/>
          <w:lang w:val="fr-FR"/>
        </w:rPr>
        <w:t>Il ne s</w:t>
      </w:r>
      <w:r>
        <w:rPr>
          <w:rFonts w:eastAsia="Calibri"/>
          <w:lang w:val="fr-FR"/>
        </w:rPr>
        <w:t>’</w:t>
      </w:r>
      <w:r w:rsidRPr="00CC1196">
        <w:rPr>
          <w:rFonts w:eastAsia="Calibri"/>
          <w:lang w:val="fr-FR"/>
        </w:rPr>
        <w:t>applique pas aux roues de première monte ni aux roues de remplacement des constructeurs de véhicules, telles qu</w:t>
      </w:r>
      <w:r>
        <w:rPr>
          <w:rFonts w:eastAsia="Calibri"/>
          <w:lang w:val="fr-FR"/>
        </w:rPr>
        <w:t>’</w:t>
      </w:r>
      <w:r w:rsidRPr="00CC1196">
        <w:rPr>
          <w:rFonts w:eastAsia="Calibri"/>
          <w:lang w:val="fr-FR"/>
        </w:rPr>
        <w:t>elles sont définies aux paragraphes 2.3 et 2.4.1. Il ne s</w:t>
      </w:r>
      <w:r>
        <w:rPr>
          <w:rFonts w:eastAsia="Calibri"/>
          <w:lang w:val="fr-FR"/>
        </w:rPr>
        <w:t>’</w:t>
      </w:r>
      <w:r w:rsidRPr="00CC1196">
        <w:rPr>
          <w:rFonts w:eastAsia="Calibri"/>
          <w:lang w:val="fr-FR"/>
        </w:rPr>
        <w:t xml:space="preserve">applique pas aux </w:t>
      </w:r>
      <w:r w:rsidRPr="00CC1196">
        <w:rPr>
          <w:rFonts w:eastAsia="Calibri"/>
        </w:rPr>
        <w:t>“</w:t>
      </w:r>
      <w:r w:rsidRPr="00CC1196">
        <w:rPr>
          <w:rFonts w:eastAsia="Calibri"/>
          <w:lang w:val="fr-FR"/>
        </w:rPr>
        <w:t>roues spéciales</w:t>
      </w:r>
      <w:r w:rsidRPr="00CC1196">
        <w:rPr>
          <w:rFonts w:eastAsia="Calibri"/>
        </w:rPr>
        <w:t>”</w:t>
      </w:r>
      <w:r w:rsidRPr="00CC1196">
        <w:rPr>
          <w:rFonts w:eastAsia="Calibri"/>
          <w:lang w:val="fr-FR"/>
        </w:rPr>
        <w:t>, telles qu</w:t>
      </w:r>
      <w:r>
        <w:rPr>
          <w:rFonts w:eastAsia="Calibri"/>
          <w:lang w:val="fr-FR"/>
        </w:rPr>
        <w:t>’</w:t>
      </w:r>
      <w:r w:rsidRPr="00CC1196">
        <w:rPr>
          <w:rFonts w:eastAsia="Calibri"/>
          <w:lang w:val="fr-FR"/>
        </w:rPr>
        <w:t>elles sont définies au paragraphe 2.5, celles-ci restant soumises à une homologation à l</w:t>
      </w:r>
      <w:r>
        <w:rPr>
          <w:rFonts w:eastAsia="Calibri"/>
          <w:lang w:val="fr-FR"/>
        </w:rPr>
        <w:t>’</w:t>
      </w:r>
      <w:r w:rsidRPr="00CC1196">
        <w:rPr>
          <w:rFonts w:eastAsia="Calibri"/>
          <w:lang w:val="fr-FR"/>
        </w:rPr>
        <w:t>échelle nationale.</w:t>
      </w:r>
    </w:p>
    <w:p w14:paraId="67B3B095" w14:textId="77777777" w:rsidR="00C21830" w:rsidRPr="00CC1196" w:rsidRDefault="00C21830" w:rsidP="00C21830">
      <w:pPr>
        <w:spacing w:after="120"/>
        <w:ind w:left="2268" w:right="1134"/>
        <w:jc w:val="both"/>
        <w:rPr>
          <w:rFonts w:eastAsia="Calibri"/>
          <w:lang w:val="fr-FR"/>
        </w:rPr>
      </w:pPr>
      <w:r w:rsidRPr="00CC1196">
        <w:rPr>
          <w:rFonts w:eastAsia="Calibri"/>
          <w:lang w:val="fr-FR"/>
        </w:rPr>
        <w:t>Il ne s</w:t>
      </w:r>
      <w:r>
        <w:rPr>
          <w:rFonts w:eastAsia="Calibri"/>
          <w:lang w:val="fr-FR"/>
        </w:rPr>
        <w:t>’</w:t>
      </w:r>
      <w:r w:rsidRPr="00CC1196">
        <w:rPr>
          <w:rFonts w:eastAsia="Calibri"/>
          <w:lang w:val="fr-FR"/>
        </w:rPr>
        <w:t xml:space="preserve">applique pas aux roues comportant moins de trois éléments de fixation (goujons ou écrous) qui ne sont pas des roues de </w:t>
      </w:r>
      <w:r>
        <w:rPr>
          <w:rFonts w:eastAsia="Calibri"/>
          <w:lang w:val="fr-FR"/>
        </w:rPr>
        <w:t>remplacement</w:t>
      </w:r>
      <w:r w:rsidRPr="00CC1196">
        <w:rPr>
          <w:rFonts w:eastAsia="Calibri"/>
          <w:lang w:val="fr-FR"/>
        </w:rPr>
        <w:t xml:space="preserve"> identiques.</w:t>
      </w:r>
    </w:p>
    <w:p w14:paraId="738A235C" w14:textId="77777777" w:rsidR="00C21830" w:rsidRPr="00CC1196" w:rsidRDefault="00C21830" w:rsidP="00C21830">
      <w:pPr>
        <w:spacing w:after="120"/>
        <w:ind w:left="2268" w:right="1134"/>
        <w:jc w:val="both"/>
        <w:rPr>
          <w:rFonts w:eastAsia="Calibri"/>
          <w:lang w:val="fr-FR"/>
        </w:rPr>
      </w:pPr>
      <w:r w:rsidRPr="00CC1196">
        <w:rPr>
          <w:rFonts w:eastAsia="Calibri"/>
          <w:lang w:val="fr-FR"/>
        </w:rPr>
        <w:t>Le présent Règlement comprend des prescriptions applicables à la fabrication et à l</w:t>
      </w:r>
      <w:r>
        <w:rPr>
          <w:rFonts w:eastAsia="Calibri"/>
          <w:lang w:val="fr-FR"/>
        </w:rPr>
        <w:t>’</w:t>
      </w:r>
      <w:r w:rsidRPr="00CC1196">
        <w:rPr>
          <w:rFonts w:eastAsia="Calibri"/>
          <w:lang w:val="fr-FR"/>
        </w:rPr>
        <w:t>installation de roues. ».</w:t>
      </w:r>
    </w:p>
    <w:p w14:paraId="157B7B75" w14:textId="77777777" w:rsidR="00C21830" w:rsidRPr="00CC1196" w:rsidRDefault="00C21830" w:rsidP="00C21830">
      <w:pPr>
        <w:spacing w:after="120"/>
        <w:ind w:left="2268" w:right="1134" w:hanging="1134"/>
        <w:jc w:val="both"/>
        <w:rPr>
          <w:rFonts w:eastAsia="Calibri"/>
          <w:i/>
          <w:lang w:val="fr-FR"/>
        </w:rPr>
      </w:pPr>
      <w:r w:rsidRPr="00CC1196">
        <w:rPr>
          <w:rFonts w:eastAsia="Calibri"/>
          <w:i/>
          <w:lang w:val="fr-FR"/>
        </w:rPr>
        <w:t xml:space="preserve">Annexe 6, </w:t>
      </w:r>
    </w:p>
    <w:p w14:paraId="3D3BF4DF" w14:textId="77777777" w:rsidR="00C21830" w:rsidRPr="00CC1196" w:rsidRDefault="00C21830" w:rsidP="00C21830">
      <w:pPr>
        <w:spacing w:after="120"/>
        <w:ind w:left="2268" w:right="1134" w:hanging="1134"/>
        <w:jc w:val="both"/>
        <w:rPr>
          <w:rFonts w:eastAsia="Calibri"/>
          <w:lang w:val="fr-FR"/>
        </w:rPr>
      </w:pPr>
      <w:r w:rsidRPr="00CC1196">
        <w:rPr>
          <w:rFonts w:eastAsia="Calibri"/>
          <w:i/>
          <w:lang w:val="fr-FR"/>
        </w:rPr>
        <w:t>Paragraphe 4</w:t>
      </w:r>
      <w:r w:rsidRPr="008A7FBD">
        <w:rPr>
          <w:rFonts w:eastAsia="Calibri"/>
          <w:lang w:val="fr-FR"/>
        </w:rPr>
        <w:t>,</w:t>
      </w:r>
      <w:r w:rsidRPr="00CC1196">
        <w:rPr>
          <w:rFonts w:eastAsia="Calibri"/>
          <w:i/>
          <w:iCs/>
          <w:lang w:val="fr-FR"/>
        </w:rPr>
        <w:t xml:space="preserve"> </w:t>
      </w:r>
      <w:r w:rsidRPr="00CC1196">
        <w:rPr>
          <w:rFonts w:eastAsia="Calibri"/>
          <w:lang w:val="fr-FR"/>
        </w:rPr>
        <w:t>lire :</w:t>
      </w:r>
    </w:p>
    <w:p w14:paraId="402DDFC9" w14:textId="77777777" w:rsidR="00C21830" w:rsidRPr="00CC1196" w:rsidRDefault="00C21830" w:rsidP="00C21830">
      <w:pPr>
        <w:spacing w:after="120"/>
        <w:ind w:left="2268" w:right="1134" w:hanging="1134"/>
        <w:jc w:val="both"/>
        <w:rPr>
          <w:rFonts w:eastAsia="Calibri"/>
          <w:lang w:val="fr-FR"/>
        </w:rPr>
      </w:pPr>
      <w:r w:rsidRPr="00CC1196">
        <w:rPr>
          <w:rFonts w:eastAsia="Calibri"/>
          <w:bCs/>
          <w:lang w:val="fr-FR"/>
        </w:rPr>
        <w:t>« </w:t>
      </w:r>
      <w:r w:rsidRPr="00CC1196">
        <w:rPr>
          <w:rFonts w:eastAsia="Calibri"/>
          <w:lang w:val="fr-FR"/>
        </w:rPr>
        <w:t>Essais nécessaires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6"/>
        <w:gridCol w:w="1342"/>
        <w:gridCol w:w="1508"/>
      </w:tblGrid>
      <w:tr w:rsidR="00C21830" w:rsidRPr="00CC1196" w14:paraId="09992F54" w14:textId="77777777" w:rsidTr="008A7FBD">
        <w:trPr>
          <w:trHeight w:val="226"/>
        </w:trPr>
        <w:tc>
          <w:tcPr>
            <w:tcW w:w="4536" w:type="dxa"/>
            <w:vMerge w:val="restart"/>
            <w:vAlign w:val="center"/>
            <w:hideMark/>
          </w:tcPr>
          <w:p w14:paraId="3AEEF484" w14:textId="77777777" w:rsidR="00C21830" w:rsidRPr="00CC1196" w:rsidRDefault="00C21830" w:rsidP="008A7FBD">
            <w:pPr>
              <w:suppressAutoHyphens w:val="0"/>
              <w:spacing w:before="60" w:after="60" w:line="220" w:lineRule="atLeast"/>
              <w:ind w:left="57" w:right="57"/>
              <w:jc w:val="center"/>
              <w:rPr>
                <w:rFonts w:eastAsia="Calibri"/>
                <w:i/>
                <w:iCs/>
                <w:sz w:val="16"/>
                <w:szCs w:val="16"/>
                <w:lang w:val="fr-FR"/>
              </w:rPr>
            </w:pPr>
            <w:r w:rsidRPr="00CC1196">
              <w:rPr>
                <w:rFonts w:eastAsia="Calibri"/>
                <w:i/>
                <w:iCs/>
                <w:sz w:val="16"/>
                <w:szCs w:val="16"/>
                <w:lang w:val="fr-FR"/>
              </w:rPr>
              <w:t>Nombre de roues à tester</w:t>
            </w:r>
          </w:p>
        </w:tc>
        <w:tc>
          <w:tcPr>
            <w:tcW w:w="2850" w:type="dxa"/>
            <w:gridSpan w:val="2"/>
            <w:hideMark/>
          </w:tcPr>
          <w:p w14:paraId="7C274544" w14:textId="77777777" w:rsidR="00C21830" w:rsidRPr="00CC1196" w:rsidRDefault="00C21830" w:rsidP="008A7FBD">
            <w:pPr>
              <w:suppressAutoHyphens w:val="0"/>
              <w:spacing w:before="60" w:after="60" w:line="220" w:lineRule="atLeast"/>
              <w:ind w:left="57" w:right="57"/>
              <w:jc w:val="center"/>
              <w:rPr>
                <w:rFonts w:eastAsia="Calibri"/>
                <w:i/>
                <w:iCs/>
                <w:sz w:val="16"/>
                <w:szCs w:val="16"/>
                <w:lang w:val="fr-FR"/>
              </w:rPr>
            </w:pPr>
            <w:r w:rsidRPr="00CC1196">
              <w:rPr>
                <w:rFonts w:eastAsia="Calibri"/>
                <w:i/>
                <w:iCs/>
                <w:sz w:val="16"/>
                <w:szCs w:val="16"/>
                <w:lang w:val="fr-FR"/>
              </w:rPr>
              <w:t>Essai de flexion rotative</w:t>
            </w:r>
          </w:p>
        </w:tc>
      </w:tr>
      <w:tr w:rsidR="00C21830" w:rsidRPr="00CC1196" w14:paraId="287321CC" w14:textId="77777777" w:rsidTr="008A7FBD">
        <w:trPr>
          <w:trHeight w:val="320"/>
        </w:trPr>
        <w:tc>
          <w:tcPr>
            <w:tcW w:w="4536" w:type="dxa"/>
            <w:vMerge/>
            <w:vAlign w:val="center"/>
            <w:hideMark/>
          </w:tcPr>
          <w:p w14:paraId="54B9531A" w14:textId="77777777" w:rsidR="00C21830" w:rsidRPr="00CC1196" w:rsidRDefault="00C21830" w:rsidP="008A7FBD">
            <w:pPr>
              <w:suppressAutoHyphens w:val="0"/>
              <w:kinsoku/>
              <w:overflowPunct/>
              <w:autoSpaceDE/>
              <w:autoSpaceDN/>
              <w:adjustRightInd/>
              <w:snapToGrid/>
              <w:spacing w:before="60" w:after="60" w:line="220" w:lineRule="atLeast"/>
              <w:ind w:left="57" w:right="57"/>
              <w:rPr>
                <w:rFonts w:eastAsia="Calibri"/>
                <w:i/>
                <w:iCs/>
                <w:sz w:val="16"/>
                <w:szCs w:val="16"/>
                <w:lang w:val="fr-FR"/>
              </w:rPr>
            </w:pPr>
          </w:p>
        </w:tc>
        <w:tc>
          <w:tcPr>
            <w:tcW w:w="1342" w:type="dxa"/>
            <w:hideMark/>
          </w:tcPr>
          <w:p w14:paraId="64B5DF04" w14:textId="77777777" w:rsidR="00C21830" w:rsidRPr="00CC1196" w:rsidRDefault="00C21830" w:rsidP="008A7FBD">
            <w:pPr>
              <w:suppressAutoHyphens w:val="0"/>
              <w:spacing w:before="60" w:after="60" w:line="220" w:lineRule="atLeast"/>
              <w:ind w:left="57" w:right="57"/>
              <w:jc w:val="center"/>
              <w:rPr>
                <w:rFonts w:eastAsia="Calibri"/>
                <w:i/>
                <w:iCs/>
                <w:sz w:val="16"/>
                <w:szCs w:val="16"/>
                <w:lang w:val="fr-FR"/>
              </w:rPr>
            </w:pPr>
            <w:r w:rsidRPr="00CC1196">
              <w:rPr>
                <w:rFonts w:eastAsia="Calibri"/>
                <w:i/>
                <w:iCs/>
                <w:sz w:val="16"/>
                <w:szCs w:val="16"/>
                <w:lang w:val="fr-FR"/>
              </w:rPr>
              <w:t>Essai court</w:t>
            </w:r>
          </w:p>
        </w:tc>
        <w:tc>
          <w:tcPr>
            <w:tcW w:w="1508" w:type="dxa"/>
            <w:hideMark/>
          </w:tcPr>
          <w:p w14:paraId="30397CBD" w14:textId="77777777" w:rsidR="00C21830" w:rsidRPr="00CC1196" w:rsidRDefault="00C21830" w:rsidP="008A7FBD">
            <w:pPr>
              <w:suppressAutoHyphens w:val="0"/>
              <w:spacing w:before="60" w:after="60" w:line="220" w:lineRule="atLeast"/>
              <w:ind w:left="57" w:right="57"/>
              <w:jc w:val="center"/>
              <w:rPr>
                <w:rFonts w:eastAsia="Calibri"/>
                <w:i/>
                <w:iCs/>
                <w:sz w:val="16"/>
                <w:szCs w:val="16"/>
                <w:lang w:val="fr-FR"/>
              </w:rPr>
            </w:pPr>
            <w:r w:rsidRPr="00CC1196">
              <w:rPr>
                <w:rFonts w:eastAsia="Calibri"/>
                <w:i/>
                <w:iCs/>
                <w:sz w:val="16"/>
                <w:szCs w:val="16"/>
                <w:lang w:val="fr-FR"/>
              </w:rPr>
              <w:t>Essai long</w:t>
            </w:r>
          </w:p>
        </w:tc>
      </w:tr>
      <w:tr w:rsidR="00C21830" w:rsidRPr="00CC1196" w14:paraId="7F6175D7" w14:textId="77777777" w:rsidTr="008A7FBD">
        <w:trPr>
          <w:trHeight w:val="768"/>
        </w:trPr>
        <w:tc>
          <w:tcPr>
            <w:tcW w:w="4536" w:type="dxa"/>
            <w:tcBorders>
              <w:bottom w:val="single" w:sz="4" w:space="0" w:color="auto"/>
            </w:tcBorders>
            <w:hideMark/>
          </w:tcPr>
          <w:p w14:paraId="63E45F5B"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Entraxe minimal</w:t>
            </w:r>
          </w:p>
          <w:p w14:paraId="4B2B1481"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Entraxe maximal</w:t>
            </w:r>
          </w:p>
          <w:p w14:paraId="4EBE68A9"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Cas d</w:t>
            </w:r>
            <w:r>
              <w:rPr>
                <w:rFonts w:eastAsia="Calibri"/>
                <w:sz w:val="18"/>
                <w:szCs w:val="18"/>
                <w:lang w:val="fr-FR"/>
              </w:rPr>
              <w:t>’</w:t>
            </w:r>
            <w:r w:rsidRPr="00CC1196">
              <w:rPr>
                <w:rFonts w:eastAsia="Calibri"/>
                <w:sz w:val="18"/>
                <w:szCs w:val="18"/>
                <w:lang w:val="fr-FR"/>
              </w:rPr>
              <w:t xml:space="preserve">un entraxe unique </w:t>
            </w:r>
          </w:p>
        </w:tc>
        <w:tc>
          <w:tcPr>
            <w:tcW w:w="1342" w:type="dxa"/>
            <w:tcBorders>
              <w:bottom w:val="single" w:sz="4" w:space="0" w:color="auto"/>
            </w:tcBorders>
            <w:hideMark/>
          </w:tcPr>
          <w:p w14:paraId="79C20664"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p w14:paraId="237C12DB"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p w14:paraId="69EC1E05"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2</w:t>
            </w:r>
          </w:p>
        </w:tc>
        <w:tc>
          <w:tcPr>
            <w:tcW w:w="1508" w:type="dxa"/>
            <w:tcBorders>
              <w:bottom w:val="single" w:sz="4" w:space="0" w:color="auto"/>
            </w:tcBorders>
            <w:hideMark/>
          </w:tcPr>
          <w:p w14:paraId="22488414"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p w14:paraId="52FFBA12"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p w14:paraId="37923754"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2</w:t>
            </w:r>
          </w:p>
        </w:tc>
      </w:tr>
      <w:tr w:rsidR="00C21830" w:rsidRPr="00CC1196" w14:paraId="4701EC39" w14:textId="77777777" w:rsidTr="008A7FBD">
        <w:tc>
          <w:tcPr>
            <w:tcW w:w="4536" w:type="dxa"/>
            <w:tcBorders>
              <w:bottom w:val="nil"/>
            </w:tcBorders>
            <w:hideMark/>
          </w:tcPr>
          <w:p w14:paraId="58F2C1A0" w14:textId="751AD18B" w:rsidR="00C21830" w:rsidRPr="00CC1196" w:rsidRDefault="00C21830" w:rsidP="008A7FBD">
            <w:pPr>
              <w:suppressAutoHyphens w:val="0"/>
              <w:spacing w:before="60" w:after="60" w:line="220" w:lineRule="atLeast"/>
              <w:ind w:left="57" w:right="57"/>
              <w:rPr>
                <w:rFonts w:eastAsia="Calibri"/>
                <w:bCs/>
                <w:sz w:val="18"/>
                <w:szCs w:val="18"/>
                <w:lang w:val="fr-FR"/>
              </w:rPr>
            </w:pPr>
            <w:r w:rsidRPr="00CC1196">
              <w:rPr>
                <w:rFonts w:eastAsia="Calibri"/>
                <w:bCs/>
                <w:sz w:val="18"/>
                <w:szCs w:val="18"/>
                <w:lang w:val="fr-FR"/>
              </w:rPr>
              <w:t xml:space="preserve">Si un type comprend plus de deux versions ayant </w:t>
            </w:r>
            <w:r w:rsidR="008A7FBD">
              <w:rPr>
                <w:rFonts w:eastAsia="Calibri"/>
                <w:bCs/>
                <w:sz w:val="18"/>
                <w:szCs w:val="18"/>
                <w:lang w:val="fr-FR"/>
              </w:rPr>
              <w:br/>
            </w:r>
            <w:r w:rsidRPr="00CC1196">
              <w:rPr>
                <w:rFonts w:eastAsia="Calibri"/>
                <w:bCs/>
                <w:sz w:val="18"/>
                <w:szCs w:val="18"/>
                <w:lang w:val="fr-FR"/>
              </w:rPr>
              <w:t xml:space="preserve">des entraxes différents, des essais supplémentaires </w:t>
            </w:r>
            <w:r w:rsidR="008A7FBD">
              <w:rPr>
                <w:rFonts w:eastAsia="Calibri"/>
                <w:bCs/>
                <w:sz w:val="18"/>
                <w:szCs w:val="18"/>
                <w:lang w:val="fr-FR"/>
              </w:rPr>
              <w:br/>
            </w:r>
            <w:r w:rsidRPr="00CC1196">
              <w:rPr>
                <w:rFonts w:eastAsia="Calibri"/>
                <w:bCs/>
                <w:sz w:val="18"/>
                <w:szCs w:val="18"/>
                <w:lang w:val="fr-FR"/>
              </w:rPr>
              <w:t xml:space="preserve">sur chaque version ayant des entraxes différents </w:t>
            </w:r>
            <w:r w:rsidR="008A7FBD">
              <w:rPr>
                <w:rFonts w:eastAsia="Calibri"/>
                <w:bCs/>
                <w:sz w:val="18"/>
                <w:szCs w:val="18"/>
                <w:lang w:val="fr-FR"/>
              </w:rPr>
              <w:br/>
            </w:r>
            <w:r w:rsidRPr="00CC1196">
              <w:rPr>
                <w:rFonts w:eastAsia="Calibri"/>
                <w:bCs/>
                <w:sz w:val="18"/>
                <w:szCs w:val="18"/>
                <w:lang w:val="fr-FR"/>
              </w:rPr>
              <w:t>de la version soumise aux essais :</w:t>
            </w:r>
          </w:p>
        </w:tc>
        <w:tc>
          <w:tcPr>
            <w:tcW w:w="1342" w:type="dxa"/>
            <w:tcBorders>
              <w:bottom w:val="nil"/>
            </w:tcBorders>
            <w:hideMark/>
          </w:tcPr>
          <w:p w14:paraId="7CB60881" w14:textId="2500E160" w:rsidR="00C21830" w:rsidRPr="00CC1196" w:rsidRDefault="00C21830" w:rsidP="008A7FBD">
            <w:pPr>
              <w:suppressAutoHyphens w:val="0"/>
              <w:spacing w:before="60" w:after="60" w:line="220" w:lineRule="atLeast"/>
              <w:ind w:left="57" w:right="57"/>
              <w:jc w:val="center"/>
              <w:rPr>
                <w:rFonts w:eastAsia="Calibri"/>
                <w:sz w:val="18"/>
                <w:szCs w:val="18"/>
                <w:lang w:val="fr-FR"/>
              </w:rPr>
            </w:pPr>
          </w:p>
        </w:tc>
        <w:tc>
          <w:tcPr>
            <w:tcW w:w="1508" w:type="dxa"/>
            <w:tcBorders>
              <w:bottom w:val="nil"/>
            </w:tcBorders>
            <w:hideMark/>
          </w:tcPr>
          <w:p w14:paraId="06C82361" w14:textId="2DD2DC45" w:rsidR="00C21830" w:rsidRPr="00CC1196" w:rsidRDefault="00C21830" w:rsidP="008A7FBD">
            <w:pPr>
              <w:suppressAutoHyphens w:val="0"/>
              <w:spacing w:before="60" w:after="60" w:line="220" w:lineRule="atLeast"/>
              <w:ind w:left="57" w:right="57"/>
              <w:jc w:val="center"/>
              <w:rPr>
                <w:rFonts w:eastAsia="Calibri"/>
                <w:sz w:val="18"/>
                <w:szCs w:val="18"/>
                <w:lang w:val="fr-FR"/>
              </w:rPr>
            </w:pPr>
          </w:p>
        </w:tc>
      </w:tr>
      <w:tr w:rsidR="008A7FBD" w:rsidRPr="00CC1196" w14:paraId="256350AF" w14:textId="77777777" w:rsidTr="008A7FBD">
        <w:tc>
          <w:tcPr>
            <w:tcW w:w="4536" w:type="dxa"/>
            <w:tcBorders>
              <w:top w:val="nil"/>
              <w:bottom w:val="nil"/>
            </w:tcBorders>
          </w:tcPr>
          <w:p w14:paraId="058D8009" w14:textId="2EDFF3D7" w:rsidR="008A7FBD" w:rsidRPr="00CC1196" w:rsidRDefault="008A7FBD" w:rsidP="008A7FBD">
            <w:pPr>
              <w:suppressAutoHyphens w:val="0"/>
              <w:spacing w:before="60" w:after="60" w:line="220" w:lineRule="atLeast"/>
              <w:ind w:left="57" w:right="57"/>
              <w:rPr>
                <w:rFonts w:eastAsia="Calibri"/>
                <w:bCs/>
                <w:sz w:val="18"/>
                <w:szCs w:val="18"/>
                <w:lang w:val="fr-FR"/>
              </w:rPr>
            </w:pPr>
            <w:r w:rsidRPr="00CC1196">
              <w:rPr>
                <w:rFonts w:eastAsia="Calibri"/>
                <w:bCs/>
                <w:sz w:val="18"/>
                <w:szCs w:val="18"/>
                <w:lang w:val="fr-FR"/>
              </w:rPr>
              <w:t>Différence de l</w:t>
            </w:r>
            <w:r>
              <w:rPr>
                <w:rFonts w:eastAsia="Calibri"/>
                <w:bCs/>
                <w:sz w:val="18"/>
                <w:szCs w:val="18"/>
                <w:lang w:val="fr-FR"/>
              </w:rPr>
              <w:t>’</w:t>
            </w:r>
            <w:r w:rsidRPr="00CC1196">
              <w:rPr>
                <w:rFonts w:eastAsia="Calibri"/>
                <w:bCs/>
                <w:sz w:val="18"/>
                <w:szCs w:val="18"/>
                <w:lang w:val="fr-FR"/>
              </w:rPr>
              <w:t>entraxe par rapport à</w:t>
            </w:r>
            <w:r>
              <w:rPr>
                <w:rFonts w:eastAsia="Calibri"/>
                <w:bCs/>
                <w:sz w:val="18"/>
                <w:szCs w:val="18"/>
                <w:lang w:val="fr-FR"/>
              </w:rPr>
              <w:t xml:space="preserve"> </w:t>
            </w:r>
            <w:r w:rsidRPr="00CC1196">
              <w:rPr>
                <w:rFonts w:eastAsia="Calibri"/>
                <w:bCs/>
                <w:sz w:val="18"/>
                <w:szCs w:val="18"/>
                <w:lang w:val="fr-FR"/>
              </w:rPr>
              <w:t xml:space="preserve">une version </w:t>
            </w:r>
            <w:r>
              <w:rPr>
                <w:rFonts w:eastAsia="Calibri"/>
                <w:bCs/>
                <w:sz w:val="18"/>
                <w:szCs w:val="18"/>
                <w:lang w:val="fr-FR"/>
              </w:rPr>
              <w:br/>
            </w:r>
            <w:r w:rsidRPr="00CC1196">
              <w:rPr>
                <w:rFonts w:eastAsia="Calibri"/>
                <w:bCs/>
                <w:sz w:val="18"/>
                <w:szCs w:val="18"/>
                <w:lang w:val="fr-FR"/>
              </w:rPr>
              <w:t>soumise à des essais ≤6,5</w:t>
            </w:r>
            <w:r>
              <w:rPr>
                <w:rFonts w:eastAsia="Calibri"/>
                <w:bCs/>
                <w:sz w:val="18"/>
                <w:szCs w:val="18"/>
                <w:lang w:val="fr-FR"/>
              </w:rPr>
              <w:t> </w:t>
            </w:r>
            <w:r w:rsidRPr="00CC1196">
              <w:rPr>
                <w:rFonts w:eastAsia="Calibri"/>
                <w:bCs/>
                <w:sz w:val="18"/>
                <w:szCs w:val="18"/>
                <w:lang w:val="fr-FR"/>
              </w:rPr>
              <w:t>mm</w:t>
            </w:r>
          </w:p>
        </w:tc>
        <w:tc>
          <w:tcPr>
            <w:tcW w:w="1342" w:type="dxa"/>
            <w:tcBorders>
              <w:top w:val="nil"/>
              <w:bottom w:val="nil"/>
            </w:tcBorders>
          </w:tcPr>
          <w:p w14:paraId="20758ACD" w14:textId="4F5FFCA7" w:rsidR="008A7FBD" w:rsidRPr="00CC1196" w:rsidRDefault="008A7FBD" w:rsidP="008A7FBD">
            <w:pPr>
              <w:suppressAutoHyphens w:val="0"/>
              <w:spacing w:before="60" w:after="60" w:line="220" w:lineRule="atLeast"/>
              <w:ind w:left="57" w:right="57"/>
              <w:jc w:val="center"/>
              <w:rPr>
                <w:rFonts w:eastAsia="Calibri"/>
                <w:sz w:val="18"/>
                <w:szCs w:val="18"/>
                <w:lang w:val="fr-FR"/>
              </w:rPr>
            </w:pPr>
            <w:r>
              <w:rPr>
                <w:rFonts w:eastAsia="Calibri"/>
                <w:sz w:val="18"/>
                <w:szCs w:val="18"/>
                <w:lang w:val="fr-FR"/>
              </w:rPr>
              <w:t>-</w:t>
            </w:r>
          </w:p>
        </w:tc>
        <w:tc>
          <w:tcPr>
            <w:tcW w:w="1508" w:type="dxa"/>
            <w:tcBorders>
              <w:top w:val="nil"/>
              <w:bottom w:val="nil"/>
            </w:tcBorders>
          </w:tcPr>
          <w:p w14:paraId="585A906B" w14:textId="4BCA9A8B" w:rsidR="008A7FBD" w:rsidRPr="00CC1196" w:rsidRDefault="008A7FBD" w:rsidP="008A7FBD">
            <w:pPr>
              <w:suppressAutoHyphens w:val="0"/>
              <w:spacing w:before="60" w:after="60" w:line="220" w:lineRule="atLeast"/>
              <w:ind w:left="57" w:right="57"/>
              <w:jc w:val="center"/>
              <w:rPr>
                <w:rFonts w:eastAsia="Calibri"/>
                <w:sz w:val="18"/>
                <w:szCs w:val="18"/>
                <w:lang w:val="fr-FR"/>
              </w:rPr>
            </w:pPr>
            <w:r>
              <w:rPr>
                <w:rFonts w:eastAsia="Calibri"/>
                <w:sz w:val="18"/>
                <w:szCs w:val="18"/>
                <w:lang w:val="fr-FR"/>
              </w:rPr>
              <w:t>-</w:t>
            </w:r>
          </w:p>
        </w:tc>
      </w:tr>
      <w:tr w:rsidR="008A7FBD" w:rsidRPr="00CC1196" w14:paraId="1496C310" w14:textId="77777777" w:rsidTr="008A7FBD">
        <w:tc>
          <w:tcPr>
            <w:tcW w:w="4536" w:type="dxa"/>
            <w:tcBorders>
              <w:top w:val="nil"/>
            </w:tcBorders>
          </w:tcPr>
          <w:p w14:paraId="6D84502B" w14:textId="609A45E9" w:rsidR="008A7FBD" w:rsidRPr="00CC1196" w:rsidRDefault="008A7FBD" w:rsidP="008A7FBD">
            <w:pPr>
              <w:suppressAutoHyphens w:val="0"/>
              <w:spacing w:before="60" w:after="60" w:line="220" w:lineRule="atLeast"/>
              <w:ind w:left="57" w:right="57"/>
              <w:rPr>
                <w:rFonts w:eastAsia="Calibri"/>
                <w:bCs/>
                <w:sz w:val="18"/>
                <w:szCs w:val="18"/>
                <w:lang w:val="fr-FR"/>
              </w:rPr>
            </w:pPr>
            <w:r w:rsidRPr="00CC1196">
              <w:rPr>
                <w:rFonts w:eastAsia="Calibri"/>
                <w:bCs/>
                <w:sz w:val="18"/>
                <w:szCs w:val="18"/>
                <w:lang w:val="fr-FR"/>
              </w:rPr>
              <w:t>Différence de l</w:t>
            </w:r>
            <w:r>
              <w:rPr>
                <w:rFonts w:eastAsia="Calibri"/>
                <w:bCs/>
                <w:sz w:val="18"/>
                <w:szCs w:val="18"/>
                <w:lang w:val="fr-FR"/>
              </w:rPr>
              <w:t>’</w:t>
            </w:r>
            <w:r w:rsidRPr="00CC1196">
              <w:rPr>
                <w:rFonts w:eastAsia="Calibri"/>
                <w:bCs/>
                <w:sz w:val="18"/>
                <w:szCs w:val="18"/>
                <w:lang w:val="fr-FR"/>
              </w:rPr>
              <w:t xml:space="preserve">entraxe par rapport à une version </w:t>
            </w:r>
            <w:r>
              <w:rPr>
                <w:rFonts w:eastAsia="Calibri"/>
                <w:bCs/>
                <w:sz w:val="18"/>
                <w:szCs w:val="18"/>
                <w:lang w:val="fr-FR"/>
              </w:rPr>
              <w:br/>
            </w:r>
            <w:r w:rsidRPr="00CC1196">
              <w:rPr>
                <w:rFonts w:eastAsia="Calibri"/>
                <w:bCs/>
                <w:sz w:val="18"/>
                <w:szCs w:val="18"/>
                <w:lang w:val="fr-FR"/>
              </w:rPr>
              <w:t>soumise à des essais &gt;6,5</w:t>
            </w:r>
            <w:r>
              <w:rPr>
                <w:rFonts w:eastAsia="Calibri"/>
                <w:bCs/>
                <w:sz w:val="18"/>
                <w:szCs w:val="18"/>
                <w:lang w:val="fr-FR"/>
              </w:rPr>
              <w:t> </w:t>
            </w:r>
            <w:r w:rsidRPr="00CC1196">
              <w:rPr>
                <w:rFonts w:eastAsia="Calibri"/>
                <w:bCs/>
                <w:sz w:val="18"/>
                <w:szCs w:val="18"/>
                <w:lang w:val="fr-FR"/>
              </w:rPr>
              <w:t>mm</w:t>
            </w:r>
          </w:p>
        </w:tc>
        <w:tc>
          <w:tcPr>
            <w:tcW w:w="1342" w:type="dxa"/>
            <w:tcBorders>
              <w:top w:val="nil"/>
            </w:tcBorders>
          </w:tcPr>
          <w:p w14:paraId="08046E32" w14:textId="290A8AED" w:rsidR="008A7FBD" w:rsidRPr="00CC1196" w:rsidRDefault="008A7FBD"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tc>
        <w:tc>
          <w:tcPr>
            <w:tcW w:w="1508" w:type="dxa"/>
            <w:tcBorders>
              <w:top w:val="nil"/>
            </w:tcBorders>
          </w:tcPr>
          <w:p w14:paraId="2D042F49" w14:textId="57B634B9" w:rsidR="008A7FBD" w:rsidRPr="00CC1196" w:rsidRDefault="008A7FBD"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tc>
      </w:tr>
      <w:tr w:rsidR="00C21830" w:rsidRPr="00CC1196" w14:paraId="639982A3" w14:textId="77777777" w:rsidTr="008A7FBD">
        <w:trPr>
          <w:trHeight w:val="761"/>
        </w:trPr>
        <w:tc>
          <w:tcPr>
            <w:tcW w:w="4536" w:type="dxa"/>
            <w:hideMark/>
          </w:tcPr>
          <w:p w14:paraId="2FD01216"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Variations du déport :</w:t>
            </w:r>
          </w:p>
          <w:p w14:paraId="5C52A57D"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 jusqu</w:t>
            </w:r>
            <w:r>
              <w:rPr>
                <w:rFonts w:eastAsia="Calibri"/>
                <w:sz w:val="18"/>
                <w:szCs w:val="18"/>
                <w:lang w:val="fr-FR"/>
              </w:rPr>
              <w:t>’</w:t>
            </w:r>
            <w:r w:rsidRPr="00CC1196">
              <w:rPr>
                <w:rFonts w:eastAsia="Calibri"/>
                <w:sz w:val="18"/>
                <w:szCs w:val="18"/>
                <w:lang w:val="fr-FR"/>
              </w:rPr>
              <w:t>à 2</w:t>
            </w:r>
            <w:r>
              <w:rPr>
                <w:rFonts w:eastAsia="Calibri"/>
                <w:sz w:val="18"/>
                <w:szCs w:val="18"/>
                <w:lang w:val="fr-FR"/>
              </w:rPr>
              <w:t> </w:t>
            </w:r>
            <w:r w:rsidRPr="00CC1196">
              <w:rPr>
                <w:rFonts w:eastAsia="Calibri"/>
                <w:sz w:val="18"/>
                <w:szCs w:val="18"/>
                <w:lang w:val="fr-FR"/>
              </w:rPr>
              <w:t>mm</w:t>
            </w:r>
          </w:p>
          <w:p w14:paraId="69A3A1E5"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 entre 2 et 5</w:t>
            </w:r>
            <w:r>
              <w:rPr>
                <w:rFonts w:eastAsia="Calibri"/>
                <w:sz w:val="18"/>
                <w:szCs w:val="18"/>
                <w:lang w:val="fr-FR"/>
              </w:rPr>
              <w:t> </w:t>
            </w:r>
            <w:r w:rsidRPr="00CC1196">
              <w:rPr>
                <w:rFonts w:eastAsia="Calibri"/>
                <w:sz w:val="18"/>
                <w:szCs w:val="18"/>
                <w:lang w:val="fr-FR"/>
              </w:rPr>
              <w:t>mm</w:t>
            </w:r>
          </w:p>
          <w:p w14:paraId="4586C733" w14:textId="77777777" w:rsidR="00C21830" w:rsidRPr="00CC1196" w:rsidRDefault="00C21830" w:rsidP="008A7FBD">
            <w:pPr>
              <w:suppressAutoHyphens w:val="0"/>
              <w:spacing w:before="60" w:after="60" w:line="220" w:lineRule="atLeast"/>
              <w:ind w:left="57" w:right="57"/>
              <w:jc w:val="both"/>
              <w:rPr>
                <w:rFonts w:eastAsia="Calibri"/>
                <w:sz w:val="18"/>
                <w:szCs w:val="18"/>
                <w:lang w:val="fr-FR"/>
              </w:rPr>
            </w:pPr>
            <w:r w:rsidRPr="00CC1196">
              <w:rPr>
                <w:rFonts w:eastAsia="Calibri"/>
                <w:sz w:val="18"/>
                <w:szCs w:val="18"/>
                <w:lang w:val="fr-FR"/>
              </w:rPr>
              <w:t>− plus de 5</w:t>
            </w:r>
            <w:r>
              <w:rPr>
                <w:rFonts w:eastAsia="Calibri"/>
                <w:sz w:val="18"/>
                <w:szCs w:val="18"/>
                <w:lang w:val="fr-FR"/>
              </w:rPr>
              <w:t> </w:t>
            </w:r>
            <w:r w:rsidRPr="00CC1196">
              <w:rPr>
                <w:rFonts w:eastAsia="Calibri"/>
                <w:sz w:val="18"/>
                <w:szCs w:val="18"/>
                <w:lang w:val="fr-FR"/>
              </w:rPr>
              <w:t>mm</w:t>
            </w:r>
          </w:p>
        </w:tc>
        <w:tc>
          <w:tcPr>
            <w:tcW w:w="1342" w:type="dxa"/>
          </w:tcPr>
          <w:p w14:paraId="5E94D6C7"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p>
          <w:p w14:paraId="0F0075AD" w14:textId="43AA0077" w:rsidR="00C21830" w:rsidRPr="00CC1196" w:rsidRDefault="008A7FBD" w:rsidP="008A7FBD">
            <w:pPr>
              <w:suppressAutoHyphens w:val="0"/>
              <w:spacing w:before="60" w:after="60" w:line="220" w:lineRule="atLeast"/>
              <w:ind w:left="57" w:right="57"/>
              <w:jc w:val="center"/>
              <w:rPr>
                <w:rFonts w:eastAsia="Calibri"/>
                <w:sz w:val="18"/>
                <w:szCs w:val="18"/>
                <w:lang w:val="fr-FR"/>
              </w:rPr>
            </w:pPr>
            <w:r>
              <w:rPr>
                <w:rFonts w:eastAsia="Calibri"/>
                <w:sz w:val="18"/>
                <w:szCs w:val="18"/>
                <w:lang w:val="fr-FR"/>
              </w:rPr>
              <w:t>-</w:t>
            </w:r>
          </w:p>
          <w:p w14:paraId="1FAF181C"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p w14:paraId="1B3CAEBC"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tc>
        <w:tc>
          <w:tcPr>
            <w:tcW w:w="1508" w:type="dxa"/>
          </w:tcPr>
          <w:p w14:paraId="02081D7F"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p>
          <w:p w14:paraId="0C603149" w14:textId="724DB0A5" w:rsidR="00C21830" w:rsidRPr="00CC1196" w:rsidRDefault="008A7FBD" w:rsidP="008A7FBD">
            <w:pPr>
              <w:suppressAutoHyphens w:val="0"/>
              <w:spacing w:before="60" w:after="60" w:line="220" w:lineRule="atLeast"/>
              <w:ind w:left="57" w:right="57"/>
              <w:jc w:val="center"/>
              <w:rPr>
                <w:rFonts w:eastAsia="Calibri"/>
                <w:sz w:val="18"/>
                <w:szCs w:val="18"/>
                <w:lang w:val="fr-FR"/>
              </w:rPr>
            </w:pPr>
            <w:r>
              <w:rPr>
                <w:rFonts w:eastAsia="Calibri"/>
                <w:sz w:val="18"/>
                <w:szCs w:val="18"/>
                <w:lang w:val="fr-FR"/>
              </w:rPr>
              <w:t>-</w:t>
            </w:r>
          </w:p>
          <w:p w14:paraId="614F6E13" w14:textId="781EE41E" w:rsidR="00C21830" w:rsidRPr="00CC1196" w:rsidRDefault="008A7FBD" w:rsidP="008A7FBD">
            <w:pPr>
              <w:suppressAutoHyphens w:val="0"/>
              <w:spacing w:before="60" w:after="60" w:line="220" w:lineRule="atLeast"/>
              <w:ind w:left="57" w:right="57"/>
              <w:jc w:val="center"/>
              <w:rPr>
                <w:rFonts w:eastAsia="Calibri"/>
                <w:sz w:val="18"/>
                <w:szCs w:val="18"/>
                <w:lang w:val="fr-FR"/>
              </w:rPr>
            </w:pPr>
            <w:r>
              <w:rPr>
                <w:rFonts w:eastAsia="Calibri"/>
                <w:sz w:val="18"/>
                <w:szCs w:val="18"/>
                <w:lang w:val="fr-FR"/>
              </w:rPr>
              <w:t>-</w:t>
            </w:r>
          </w:p>
          <w:p w14:paraId="3F3EB459" w14:textId="77777777" w:rsidR="00C21830" w:rsidRPr="00CC1196" w:rsidRDefault="00C21830" w:rsidP="008A7FBD">
            <w:pPr>
              <w:suppressAutoHyphens w:val="0"/>
              <w:spacing w:before="60" w:after="60" w:line="220" w:lineRule="atLeast"/>
              <w:ind w:left="57" w:right="57"/>
              <w:jc w:val="center"/>
              <w:rPr>
                <w:rFonts w:eastAsia="Calibri"/>
                <w:sz w:val="18"/>
                <w:szCs w:val="18"/>
                <w:lang w:val="fr-FR"/>
              </w:rPr>
            </w:pPr>
            <w:r w:rsidRPr="00CC1196">
              <w:rPr>
                <w:rFonts w:eastAsia="Calibri"/>
                <w:sz w:val="18"/>
                <w:szCs w:val="18"/>
                <w:lang w:val="fr-FR"/>
              </w:rPr>
              <w:t>1</w:t>
            </w:r>
          </w:p>
        </w:tc>
      </w:tr>
    </w:tbl>
    <w:p w14:paraId="13358BEC" w14:textId="77777777" w:rsidR="00C21830" w:rsidRPr="00CC1196" w:rsidRDefault="00C21830" w:rsidP="00C21830">
      <w:pPr>
        <w:spacing w:before="120" w:after="120"/>
        <w:ind w:left="2268" w:right="1134"/>
        <w:jc w:val="right"/>
        <w:rPr>
          <w:rFonts w:eastAsia="Calibri"/>
          <w:lang w:val="fr-FR"/>
        </w:rPr>
      </w:pPr>
      <w:r w:rsidRPr="00CC1196">
        <w:rPr>
          <w:rFonts w:eastAsia="Calibri"/>
          <w:lang w:val="fr-FR"/>
        </w:rPr>
        <w:t> ».</w:t>
      </w:r>
    </w:p>
    <w:p w14:paraId="08459502" w14:textId="77777777" w:rsidR="00C21830" w:rsidRPr="00CC1196" w:rsidRDefault="00C21830" w:rsidP="00C21830">
      <w:pPr>
        <w:spacing w:after="120"/>
        <w:ind w:left="2268" w:right="1134" w:hanging="1134"/>
        <w:jc w:val="both"/>
        <w:rPr>
          <w:rFonts w:eastAsia="Calibri"/>
          <w:lang w:val="fr-FR"/>
        </w:rPr>
      </w:pPr>
      <w:r w:rsidRPr="00CC1196">
        <w:rPr>
          <w:rFonts w:eastAsia="Calibri"/>
          <w:i/>
          <w:iCs/>
          <w:lang w:val="fr-FR"/>
        </w:rPr>
        <w:t>Paragraphe 6.5</w:t>
      </w:r>
      <w:r w:rsidRPr="00CC1196">
        <w:rPr>
          <w:rFonts w:eastAsia="Calibri"/>
          <w:lang w:val="fr-FR"/>
        </w:rPr>
        <w:t>, lire :</w:t>
      </w:r>
    </w:p>
    <w:p w14:paraId="70723102" w14:textId="77777777" w:rsidR="00C21830" w:rsidRPr="00CC1196" w:rsidRDefault="00C21830" w:rsidP="00C21830">
      <w:pPr>
        <w:spacing w:after="120"/>
        <w:ind w:left="2268" w:right="1134" w:hanging="1134"/>
        <w:jc w:val="both"/>
        <w:rPr>
          <w:rFonts w:eastAsia="Calibri"/>
          <w:lang w:val="fr-FR"/>
        </w:rPr>
      </w:pPr>
      <w:r w:rsidRPr="00CC1196">
        <w:rPr>
          <w:rFonts w:eastAsia="Calibri"/>
          <w:lang w:val="fr-FR"/>
        </w:rPr>
        <w:t>« 6.5</w:t>
      </w:r>
      <w:r w:rsidRPr="00CC1196">
        <w:rPr>
          <w:rFonts w:eastAsia="Calibri"/>
          <w:lang w:val="fr-FR"/>
        </w:rPr>
        <w:tab/>
        <w:t>Les roues de remplacement répliques et les roues de remplacement répliques partielles doivent satisfaire aux essais suivants :</w:t>
      </w:r>
    </w:p>
    <w:p w14:paraId="67CF1E46" w14:textId="77777777" w:rsidR="00C21830" w:rsidRPr="00CC1196" w:rsidRDefault="00C21830" w:rsidP="008A7FBD">
      <w:pPr>
        <w:spacing w:after="120"/>
        <w:ind w:left="2268" w:right="1134" w:hanging="1134"/>
        <w:jc w:val="both"/>
        <w:rPr>
          <w:rFonts w:eastAsia="Calibri"/>
          <w:lang w:val="fr-FR"/>
        </w:rPr>
      </w:pPr>
      <w:r w:rsidRPr="00CC1196">
        <w:rPr>
          <w:rFonts w:eastAsia="Calibri"/>
          <w:lang w:val="fr-FR"/>
        </w:rPr>
        <w:tab/>
        <w:t>Au lieu des spécifications d</w:t>
      </w:r>
      <w:r>
        <w:rPr>
          <w:rFonts w:eastAsia="Calibri"/>
          <w:lang w:val="fr-FR"/>
        </w:rPr>
        <w:t>’</w:t>
      </w:r>
      <w:r w:rsidRPr="00CC1196">
        <w:rPr>
          <w:rFonts w:eastAsia="Calibri"/>
          <w:lang w:val="fr-FR"/>
        </w:rPr>
        <w:t>essai énoncées au paragraphe 6.5.1.1, la durée de vie des roues de remplacement répliques peut être prouvée par comparaison avec la durée de vie des roues de remplacement du constructeur du véhicule.</w:t>
      </w:r>
    </w:p>
    <w:p w14:paraId="0FC949B6" w14:textId="77777777" w:rsidR="00C21830" w:rsidRPr="00CC1196" w:rsidRDefault="00C21830" w:rsidP="00C21830">
      <w:pPr>
        <w:spacing w:after="120"/>
        <w:ind w:left="2268" w:right="1134" w:hanging="1134"/>
        <w:jc w:val="both"/>
        <w:rPr>
          <w:rFonts w:eastAsia="Calibri"/>
          <w:lang w:val="fr-FR"/>
        </w:rPr>
      </w:pPr>
      <w:r w:rsidRPr="00CC1196">
        <w:rPr>
          <w:rFonts w:eastAsia="Calibri"/>
          <w:lang w:val="fr-FR"/>
        </w:rPr>
        <w:tab/>
        <w:t>Les essais de flexion rotative avec deux niveaux de charge doivent être effectués conformément à l</w:t>
      </w:r>
      <w:r>
        <w:rPr>
          <w:rFonts w:eastAsia="Calibri"/>
          <w:lang w:val="fr-FR"/>
        </w:rPr>
        <w:t>’</w:t>
      </w:r>
      <w:r w:rsidRPr="00CC1196">
        <w:rPr>
          <w:rFonts w:eastAsia="Calibri"/>
          <w:lang w:val="fr-FR"/>
        </w:rPr>
        <w:t>annexe</w:t>
      </w:r>
      <w:r>
        <w:rPr>
          <w:rFonts w:eastAsia="Calibri"/>
          <w:lang w:val="fr-FR"/>
        </w:rPr>
        <w:t> </w:t>
      </w:r>
      <w:r w:rsidRPr="00CC1196">
        <w:rPr>
          <w:rFonts w:eastAsia="Calibri"/>
          <w:lang w:val="fr-FR"/>
        </w:rPr>
        <w:t>6, ainsi que l</w:t>
      </w:r>
      <w:r>
        <w:rPr>
          <w:rFonts w:eastAsia="Calibri"/>
          <w:lang w:val="fr-FR"/>
        </w:rPr>
        <w:t>’</w:t>
      </w:r>
      <w:r w:rsidRPr="00CC1196">
        <w:rPr>
          <w:rFonts w:eastAsia="Calibri"/>
          <w:lang w:val="fr-FR"/>
        </w:rPr>
        <w:t>essai de roulement conformément à l</w:t>
      </w:r>
      <w:r>
        <w:rPr>
          <w:rFonts w:eastAsia="Calibri"/>
          <w:lang w:val="fr-FR"/>
        </w:rPr>
        <w:t>’</w:t>
      </w:r>
      <w:r w:rsidRPr="00CC1196">
        <w:rPr>
          <w:rFonts w:eastAsia="Calibri"/>
          <w:lang w:val="fr-FR"/>
        </w:rPr>
        <w:t>annexe</w:t>
      </w:r>
      <w:r>
        <w:rPr>
          <w:rFonts w:eastAsia="Calibri"/>
          <w:lang w:val="fr-FR"/>
        </w:rPr>
        <w:t> </w:t>
      </w:r>
      <w:r w:rsidRPr="00CC1196">
        <w:rPr>
          <w:rFonts w:eastAsia="Calibri"/>
          <w:lang w:val="fr-FR"/>
        </w:rPr>
        <w:t>7. Ces essais doivent toujours être effectués en comparant les roues de remplacement répliques aux roues de remplacement du constructeur du véhicule jusqu</w:t>
      </w:r>
      <w:r>
        <w:rPr>
          <w:rFonts w:eastAsia="Calibri"/>
          <w:lang w:val="fr-FR"/>
        </w:rPr>
        <w:t>’</w:t>
      </w:r>
      <w:r w:rsidRPr="00CC1196">
        <w:rPr>
          <w:rFonts w:eastAsia="Calibri"/>
          <w:lang w:val="fr-FR"/>
        </w:rPr>
        <w:t>aux limites requises ou à la défaillance des roues.</w:t>
      </w:r>
    </w:p>
    <w:p w14:paraId="381D7C45" w14:textId="77777777" w:rsidR="00C21830" w:rsidRPr="00CC1196" w:rsidRDefault="00C21830" w:rsidP="00C21830">
      <w:pPr>
        <w:spacing w:after="120"/>
        <w:ind w:left="2268" w:right="1134" w:hanging="1134"/>
        <w:jc w:val="both"/>
        <w:rPr>
          <w:rFonts w:eastAsia="Calibri"/>
          <w:lang w:val="fr-FR"/>
        </w:rPr>
      </w:pPr>
      <w:r w:rsidRPr="00CC1196">
        <w:rPr>
          <w:rFonts w:eastAsia="Calibri"/>
          <w:lang w:val="fr-FR"/>
        </w:rPr>
        <w:tab/>
        <w:t>Les roues de remplacement répliques doivent obtenir à chaque niveau au moins les mêmes résultats que les roues de remplacement du constructeur du véhicule.</w:t>
      </w:r>
    </w:p>
    <w:p w14:paraId="750C496B" w14:textId="0414AFBD" w:rsidR="00F9573C" w:rsidRDefault="00C21830" w:rsidP="00C21830">
      <w:pPr>
        <w:spacing w:after="120"/>
        <w:ind w:left="2268" w:right="1134" w:hanging="1134"/>
        <w:jc w:val="both"/>
        <w:rPr>
          <w:rFonts w:eastAsia="Calibri"/>
          <w:lang w:val="fr-FR"/>
        </w:rPr>
      </w:pPr>
      <w:r w:rsidRPr="00CC1196">
        <w:rPr>
          <w:rFonts w:eastAsia="Calibri"/>
          <w:lang w:val="fr-FR"/>
        </w:rPr>
        <w:lastRenderedPageBreak/>
        <w:tab/>
        <w:t>Il est possible d</w:t>
      </w:r>
      <w:r>
        <w:rPr>
          <w:rFonts w:eastAsia="Calibri"/>
          <w:lang w:val="fr-FR"/>
        </w:rPr>
        <w:t>’</w:t>
      </w:r>
      <w:r w:rsidRPr="00CC1196">
        <w:rPr>
          <w:rFonts w:eastAsia="Calibri"/>
          <w:lang w:val="fr-FR"/>
        </w:rPr>
        <w:t>appliquer les prescriptions d</w:t>
      </w:r>
      <w:r>
        <w:rPr>
          <w:rFonts w:eastAsia="Calibri"/>
          <w:lang w:val="fr-FR"/>
        </w:rPr>
        <w:t>’</w:t>
      </w:r>
      <w:r w:rsidRPr="00CC1196">
        <w:rPr>
          <w:rFonts w:eastAsia="Calibri"/>
          <w:lang w:val="fr-FR"/>
        </w:rPr>
        <w:t>essai du constructeur du véhicule concernant les roues de remplacement du constructeur du véhicule au lieu de celles énoncées au paragraphe 6.5.1.1. Afin de permettre la vérification, ces prescriptions d</w:t>
      </w:r>
      <w:r>
        <w:rPr>
          <w:rFonts w:eastAsia="Calibri"/>
          <w:lang w:val="fr-FR"/>
        </w:rPr>
        <w:t>’</w:t>
      </w:r>
      <w:r w:rsidRPr="00CC1196">
        <w:rPr>
          <w:rFonts w:eastAsia="Calibri"/>
          <w:lang w:val="fr-FR"/>
        </w:rPr>
        <w:t>essai doivent être divulguées. L</w:t>
      </w:r>
      <w:r>
        <w:rPr>
          <w:rFonts w:eastAsia="Calibri"/>
          <w:lang w:val="fr-FR"/>
        </w:rPr>
        <w:t>’</w:t>
      </w:r>
      <w:r w:rsidRPr="00CC1196">
        <w:rPr>
          <w:rFonts w:eastAsia="Calibri"/>
          <w:lang w:val="fr-FR"/>
        </w:rPr>
        <w:t>affectation de la charge par roue définie par le constructeur du véhicule doit être indiquée. ».</w:t>
      </w:r>
    </w:p>
    <w:p w14:paraId="28A69205" w14:textId="60247D37" w:rsidR="00C21830" w:rsidRPr="00C21830" w:rsidRDefault="00C21830" w:rsidP="00C21830">
      <w:pPr>
        <w:pStyle w:val="SingleTxtG"/>
        <w:spacing w:before="240" w:after="0"/>
        <w:jc w:val="center"/>
        <w:rPr>
          <w:u w:val="single"/>
        </w:rPr>
      </w:pPr>
      <w:r>
        <w:tab/>
      </w:r>
      <w:r>
        <w:rPr>
          <w:u w:val="single"/>
        </w:rPr>
        <w:tab/>
      </w:r>
      <w:r>
        <w:rPr>
          <w:u w:val="single"/>
        </w:rPr>
        <w:tab/>
      </w:r>
      <w:r>
        <w:rPr>
          <w:u w:val="single"/>
        </w:rPr>
        <w:tab/>
      </w:r>
    </w:p>
    <w:sectPr w:rsidR="00C21830" w:rsidRPr="00C21830" w:rsidSect="000D73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0A0A" w14:textId="77777777" w:rsidR="00CB2BCA" w:rsidRDefault="00CB2BCA" w:rsidP="00F95C08">
      <w:pPr>
        <w:spacing w:line="240" w:lineRule="auto"/>
      </w:pPr>
    </w:p>
  </w:endnote>
  <w:endnote w:type="continuationSeparator" w:id="0">
    <w:p w14:paraId="29833744" w14:textId="77777777" w:rsidR="00CB2BCA" w:rsidRPr="00AC3823" w:rsidRDefault="00CB2BCA" w:rsidP="00AC3823">
      <w:pPr>
        <w:pStyle w:val="Pieddepage"/>
      </w:pPr>
    </w:p>
  </w:endnote>
  <w:endnote w:type="continuationNotice" w:id="1">
    <w:p w14:paraId="5CF40A4F" w14:textId="77777777" w:rsidR="00CB2BCA" w:rsidRDefault="00CB2B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FA939" w14:textId="3AFDF2D4" w:rsidR="000D7319" w:rsidRPr="000D7319" w:rsidRDefault="000D7319" w:rsidP="000D7319">
    <w:pPr>
      <w:pStyle w:val="Pieddepage"/>
      <w:tabs>
        <w:tab w:val="right" w:pos="9638"/>
      </w:tabs>
    </w:pPr>
    <w:r w:rsidRPr="000D7319">
      <w:rPr>
        <w:b/>
        <w:sz w:val="18"/>
      </w:rPr>
      <w:fldChar w:fldCharType="begin"/>
    </w:r>
    <w:r w:rsidRPr="000D7319">
      <w:rPr>
        <w:b/>
        <w:sz w:val="18"/>
      </w:rPr>
      <w:instrText xml:space="preserve"> PAGE  \* MERGEFORMAT </w:instrText>
    </w:r>
    <w:r w:rsidRPr="000D7319">
      <w:rPr>
        <w:b/>
        <w:sz w:val="18"/>
      </w:rPr>
      <w:fldChar w:fldCharType="separate"/>
    </w:r>
    <w:r w:rsidRPr="000D7319">
      <w:rPr>
        <w:b/>
        <w:noProof/>
        <w:sz w:val="18"/>
      </w:rPr>
      <w:t>2</w:t>
    </w:r>
    <w:r w:rsidRPr="000D7319">
      <w:rPr>
        <w:b/>
        <w:sz w:val="18"/>
      </w:rPr>
      <w:fldChar w:fldCharType="end"/>
    </w:r>
    <w:r>
      <w:rPr>
        <w:b/>
        <w:sz w:val="18"/>
      </w:rPr>
      <w:tab/>
    </w:r>
    <w:r>
      <w:t>GE.21-04688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C643" w14:textId="50A2BDBA" w:rsidR="000D7319" w:rsidRPr="000D7319" w:rsidRDefault="000D7319" w:rsidP="000D7319">
    <w:pPr>
      <w:pStyle w:val="Pieddepage"/>
      <w:tabs>
        <w:tab w:val="right" w:pos="9638"/>
      </w:tabs>
      <w:rPr>
        <w:b/>
        <w:sz w:val="18"/>
      </w:rPr>
    </w:pPr>
    <w:r>
      <w:t>GE.21-04688</w:t>
    </w:r>
    <w:r>
      <w:tab/>
    </w:r>
    <w:r w:rsidRPr="000D7319">
      <w:rPr>
        <w:b/>
        <w:sz w:val="18"/>
      </w:rPr>
      <w:fldChar w:fldCharType="begin"/>
    </w:r>
    <w:r w:rsidRPr="000D7319">
      <w:rPr>
        <w:b/>
        <w:sz w:val="18"/>
      </w:rPr>
      <w:instrText xml:space="preserve"> PAGE  \* MERGEFORMAT </w:instrText>
    </w:r>
    <w:r w:rsidRPr="000D7319">
      <w:rPr>
        <w:b/>
        <w:sz w:val="18"/>
      </w:rPr>
      <w:fldChar w:fldCharType="separate"/>
    </w:r>
    <w:r w:rsidRPr="000D7319">
      <w:rPr>
        <w:b/>
        <w:noProof/>
        <w:sz w:val="18"/>
      </w:rPr>
      <w:t>3</w:t>
    </w:r>
    <w:r w:rsidRPr="000D73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914E" w14:textId="653E96A0" w:rsidR="007F20FA" w:rsidRPr="000D7319" w:rsidRDefault="000D7319" w:rsidP="000D731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5986C1D" wp14:editId="1A13242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21-04688  (F)</w:t>
    </w:r>
    <w:r>
      <w:rPr>
        <w:noProof/>
        <w:sz w:val="20"/>
      </w:rPr>
      <w:drawing>
        <wp:anchor distT="0" distB="0" distL="114300" distR="114300" simplePos="0" relativeHeight="251660288" behindDoc="0" locked="0" layoutInCell="1" allowOverlap="1" wp14:anchorId="7738B709" wp14:editId="11913D1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290421    290421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86098" w14:textId="77777777" w:rsidR="00CB2BCA" w:rsidRPr="00AC3823" w:rsidRDefault="00CB2BCA" w:rsidP="00AC3823">
      <w:pPr>
        <w:pStyle w:val="Pieddepage"/>
        <w:tabs>
          <w:tab w:val="right" w:pos="2155"/>
        </w:tabs>
        <w:spacing w:after="80" w:line="240" w:lineRule="atLeast"/>
        <w:ind w:left="680"/>
        <w:rPr>
          <w:u w:val="single"/>
        </w:rPr>
      </w:pPr>
      <w:r>
        <w:rPr>
          <w:u w:val="single"/>
        </w:rPr>
        <w:tab/>
      </w:r>
    </w:p>
  </w:footnote>
  <w:footnote w:type="continuationSeparator" w:id="0">
    <w:p w14:paraId="3CD9F273" w14:textId="77777777" w:rsidR="00CB2BCA" w:rsidRPr="00AC3823" w:rsidRDefault="00CB2BCA" w:rsidP="00AC3823">
      <w:pPr>
        <w:pStyle w:val="Pieddepage"/>
        <w:tabs>
          <w:tab w:val="right" w:pos="2155"/>
        </w:tabs>
        <w:spacing w:after="80" w:line="240" w:lineRule="atLeast"/>
        <w:ind w:left="680"/>
        <w:rPr>
          <w:u w:val="single"/>
        </w:rPr>
      </w:pPr>
      <w:r>
        <w:rPr>
          <w:u w:val="single"/>
        </w:rPr>
        <w:tab/>
      </w:r>
    </w:p>
  </w:footnote>
  <w:footnote w:type="continuationNotice" w:id="1">
    <w:p w14:paraId="2655A077" w14:textId="77777777" w:rsidR="00CB2BCA" w:rsidRPr="00AC3823" w:rsidRDefault="00CB2BCA">
      <w:pPr>
        <w:spacing w:line="240" w:lineRule="auto"/>
        <w:rPr>
          <w:sz w:val="2"/>
          <w:szCs w:val="2"/>
        </w:rPr>
      </w:pPr>
    </w:p>
  </w:footnote>
  <w:footnote w:id="2">
    <w:p w14:paraId="3C54579C" w14:textId="5E204297" w:rsidR="00C21830" w:rsidRDefault="00C21830" w:rsidP="00C21830">
      <w:pPr>
        <w:pStyle w:val="Notedebasdepage"/>
        <w:rPr>
          <w:lang w:val="fr-FR"/>
        </w:rPr>
      </w:pPr>
      <w:r w:rsidRPr="001B531B">
        <w:rPr>
          <w:sz w:val="20"/>
          <w:lang w:val="fr-FR"/>
        </w:rPr>
        <w:tab/>
        <w:t>*</w:t>
      </w:r>
      <w:r w:rsidRPr="001B531B">
        <w:rPr>
          <w:sz w:val="20"/>
          <w:lang w:val="fr-FR"/>
        </w:rPr>
        <w:tab/>
      </w:r>
      <w:r>
        <w:rPr>
          <w:lang w:val="fr-FR"/>
        </w:rPr>
        <w:t>Conformément au programme de travail du Comité des transports intérieurs pour 2021 tel qu’il figure dans le projet de budget-programme pour 2021 (A/75/6 (Sect</w:t>
      </w:r>
      <w:r w:rsidRPr="00F12DA8">
        <w:rPr>
          <w:lang w:val="fr-FR"/>
        </w:rPr>
        <w:t>.</w:t>
      </w:r>
      <w:r>
        <w:rPr>
          <w:lang w:val="fr-FR"/>
        </w:rPr>
        <w:t xml:space="preserve"> 20), par</w:t>
      </w:r>
      <w:r w:rsidRPr="00F12DA8">
        <w:rPr>
          <w:lang w:val="fr-FR"/>
        </w:rPr>
        <w:t>.</w:t>
      </w:r>
      <w:r>
        <w:rPr>
          <w:lang w:val="fr-FR"/>
        </w:rPr>
        <w:t xml:space="preserve"> 20</w:t>
      </w:r>
      <w:r w:rsidRPr="00F12DA8">
        <w:rPr>
          <w:lang w:val="fr-FR"/>
        </w:rPr>
        <w:t>.</w:t>
      </w:r>
      <w:r>
        <w:rPr>
          <w:lang w:val="fr-FR"/>
        </w:rPr>
        <w:t xml:space="preserve">51), le Forum mondial a pour mission d’élaborer, d’harmoniser et de mettre à jour les </w:t>
      </w:r>
      <w:r w:rsidRPr="00143FB6">
        <w:rPr>
          <w:lang w:val="fr-FR"/>
        </w:rPr>
        <w:t>Règlements</w:t>
      </w:r>
      <w:r>
        <w:rPr>
          <w:lang w:val="fr-FR"/>
        </w:rPr>
        <w:t xml:space="preserve"> ONU en vue d’améliorer les caractéristiques fonctionnelles des véhicules</w:t>
      </w:r>
      <w:r w:rsidRPr="00F12DA8">
        <w:rPr>
          <w:lang w:val="fr-FR"/>
        </w:rPr>
        <w:t>.</w:t>
      </w:r>
      <w:r>
        <w:rPr>
          <w:lang w:val="fr-FR"/>
        </w:rPr>
        <w:t xml:space="preserve"> Le présent document est soumis en vertu de ce mandat</w:t>
      </w:r>
      <w:r w:rsidRPr="00F12DA8">
        <w:rPr>
          <w:lang w:val="fr-FR"/>
        </w:rPr>
        <w:t>.</w:t>
      </w:r>
    </w:p>
    <w:p w14:paraId="16A77B71" w14:textId="77777777" w:rsidR="008A7FBD" w:rsidRPr="00794188" w:rsidRDefault="008A7FBD" w:rsidP="00C2183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F541" w14:textId="2F7789A4" w:rsidR="000D7319" w:rsidRPr="000D7319" w:rsidRDefault="000D7319">
    <w:pPr>
      <w:pStyle w:val="En-tte"/>
    </w:pPr>
    <w:fldSimple w:instr=" TITLE  \* MERGEFORMAT ">
      <w:r w:rsidR="006A3F59">
        <w:t>ECE/TRANS/WP.29/2021/78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62CB" w14:textId="402E1833" w:rsidR="000D7319" w:rsidRPr="000D7319" w:rsidRDefault="000D7319" w:rsidP="000D7319">
    <w:pPr>
      <w:pStyle w:val="En-tte"/>
      <w:jc w:val="right"/>
    </w:pPr>
    <w:fldSimple w:instr=" TITLE  \* MERGEFORMAT ">
      <w:r w:rsidR="006A3F59">
        <w:t>ECE/TRANS/WP.29/2021/78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CA"/>
    <w:rsid w:val="00017F94"/>
    <w:rsid w:val="00023842"/>
    <w:rsid w:val="000334F9"/>
    <w:rsid w:val="00045FEB"/>
    <w:rsid w:val="0007796D"/>
    <w:rsid w:val="000B7790"/>
    <w:rsid w:val="000D7319"/>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12C25"/>
    <w:rsid w:val="00421996"/>
    <w:rsid w:val="00441C3B"/>
    <w:rsid w:val="00446FE5"/>
    <w:rsid w:val="00452396"/>
    <w:rsid w:val="00477EB2"/>
    <w:rsid w:val="004837D8"/>
    <w:rsid w:val="004E2EED"/>
    <w:rsid w:val="004E468C"/>
    <w:rsid w:val="005505B7"/>
    <w:rsid w:val="00573BE5"/>
    <w:rsid w:val="00586ED3"/>
    <w:rsid w:val="00596AA9"/>
    <w:rsid w:val="006A3F59"/>
    <w:rsid w:val="0071601D"/>
    <w:rsid w:val="00760276"/>
    <w:rsid w:val="007A62E6"/>
    <w:rsid w:val="007F20FA"/>
    <w:rsid w:val="0080684C"/>
    <w:rsid w:val="00871C75"/>
    <w:rsid w:val="008776DC"/>
    <w:rsid w:val="008A7FBD"/>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21830"/>
    <w:rsid w:val="00C97039"/>
    <w:rsid w:val="00CB2BCA"/>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6FB97"/>
  <w15:docId w15:val="{89F23602-5F11-4C2B-92C2-C0A10F45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C21830"/>
    <w:rPr>
      <w:rFonts w:ascii="Times New Roman" w:eastAsiaTheme="minorHAnsi" w:hAnsi="Times New Roman" w:cs="Times New Roman"/>
      <w:sz w:val="20"/>
      <w:szCs w:val="20"/>
      <w:lang w:eastAsia="en-US"/>
    </w:rPr>
  </w:style>
  <w:style w:type="character" w:customStyle="1" w:styleId="HChGChar">
    <w:name w:val="_ H _Ch_G Char"/>
    <w:link w:val="HChG"/>
    <w:rsid w:val="00C2183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19832-EEDE-42D0-9D2F-7DBEF6E5FEE3}"/>
</file>

<file path=customXml/itemProps2.xml><?xml version="1.0" encoding="utf-8"?>
<ds:datastoreItem xmlns:ds="http://schemas.openxmlformats.org/officeDocument/2006/customXml" ds:itemID="{CA6A110C-FF0C-4606-8FC2-0E89381FA24F}"/>
</file>

<file path=customXml/itemProps3.xml><?xml version="1.0" encoding="utf-8"?>
<ds:datastoreItem xmlns:ds="http://schemas.openxmlformats.org/officeDocument/2006/customXml" ds:itemID="{33FFE16E-A8AB-4047-8522-00FFDC125323}"/>
</file>

<file path=docProps/app.xml><?xml version="1.0" encoding="utf-8"?>
<Properties xmlns="http://schemas.openxmlformats.org/officeDocument/2006/extended-properties" xmlns:vt="http://schemas.openxmlformats.org/officeDocument/2006/docPropsVTypes">
  <Template>ECE_TRANS.dotm</Template>
  <TotalTime>2</TotalTime>
  <Pages>3</Pages>
  <Words>473</Words>
  <Characters>3317</Characters>
  <Application>Microsoft Office Word</Application>
  <DocSecurity>0</DocSecurity>
  <Lines>276</Lines>
  <Paragraphs>151</Paragraphs>
  <ScaleCrop>false</ScaleCrop>
  <HeadingPairs>
    <vt:vector size="2" baseType="variant">
      <vt:variant>
        <vt:lpstr>Titre</vt:lpstr>
      </vt:variant>
      <vt:variant>
        <vt:i4>1</vt:i4>
      </vt:variant>
    </vt:vector>
  </HeadingPairs>
  <TitlesOfParts>
    <vt:vector size="1" baseType="lpstr">
      <vt:lpstr>ECE/TRANS/WP.29/2021/78</vt:lpstr>
    </vt:vector>
  </TitlesOfParts>
  <Company>DCM</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ECE/TRANS/WP.29/2021/78</dc:title>
  <dc:subject/>
  <dc:creator>Maud DARICHE</dc:creator>
  <cp:keywords/>
  <cp:lastModifiedBy>Maud Dariche</cp:lastModifiedBy>
  <cp:revision>3</cp:revision>
  <cp:lastPrinted>2021-04-29T12:36:00Z</cp:lastPrinted>
  <dcterms:created xsi:type="dcterms:W3CDTF">2021-04-29T12:36:00Z</dcterms:created>
  <dcterms:modified xsi:type="dcterms:W3CDTF">2021-04-29T12:37:00Z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