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79084513" w:rsidR="009E6CB7" w:rsidRPr="00D47EEA" w:rsidRDefault="00772D17" w:rsidP="00772D17">
            <w:pPr>
              <w:jc w:val="right"/>
            </w:pPr>
            <w:r w:rsidRPr="00772D17">
              <w:rPr>
                <w:sz w:val="40"/>
              </w:rPr>
              <w:t>ECE</w:t>
            </w:r>
            <w:r>
              <w:t>/TRANS/WP.29/202</w:t>
            </w:r>
            <w:r w:rsidR="00AE5D86">
              <w:t>1</w:t>
            </w:r>
            <w:r>
              <w:t>/</w:t>
            </w:r>
            <w:r w:rsidR="008A52C7">
              <w:t>78</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1F1EBB6D" w:rsidR="00772D17" w:rsidRDefault="000F33AE" w:rsidP="00772D17">
            <w:pPr>
              <w:spacing w:line="240" w:lineRule="exact"/>
            </w:pPr>
            <w:r>
              <w:t>9</w:t>
            </w:r>
            <w:r w:rsidR="00772D17">
              <w:t xml:space="preserve"> </w:t>
            </w:r>
            <w:r w:rsidR="009F1141">
              <w:t xml:space="preserve">April </w:t>
            </w:r>
            <w:r w:rsidR="00772D17">
              <w:t>202</w:t>
            </w:r>
            <w:r w:rsidR="009F1141">
              <w:t>1</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6301DD4B" w:rsidR="00772D17" w:rsidRDefault="00772D17" w:rsidP="00772D17">
      <w:pPr>
        <w:tabs>
          <w:tab w:val="center" w:pos="4819"/>
        </w:tabs>
        <w:spacing w:before="120"/>
        <w:rPr>
          <w:b/>
          <w:lang w:val="en-US"/>
        </w:rPr>
      </w:pPr>
      <w:r>
        <w:rPr>
          <w:b/>
          <w:lang w:val="en-US"/>
        </w:rPr>
        <w:t>18</w:t>
      </w:r>
      <w:r w:rsidR="009F1141">
        <w:rPr>
          <w:b/>
          <w:lang w:val="en-US"/>
        </w:rPr>
        <w:t>4th</w:t>
      </w:r>
      <w:r>
        <w:rPr>
          <w:b/>
          <w:lang w:val="en-US"/>
        </w:rPr>
        <w:t xml:space="preserve"> session</w:t>
      </w:r>
    </w:p>
    <w:p w14:paraId="504AC0C0" w14:textId="7C5AA8B6" w:rsidR="00772D17" w:rsidRDefault="00772D17" w:rsidP="00772D17">
      <w:pPr>
        <w:rPr>
          <w:lang w:val="en-US"/>
        </w:rPr>
      </w:pPr>
      <w:r>
        <w:rPr>
          <w:lang w:val="en-US"/>
        </w:rPr>
        <w:t xml:space="preserve">Geneva, </w:t>
      </w:r>
      <w:r w:rsidR="009F1141">
        <w:rPr>
          <w:lang w:val="en-US"/>
        </w:rPr>
        <w:t>22</w:t>
      </w:r>
      <w:r>
        <w:rPr>
          <w:lang w:val="en-US"/>
        </w:rPr>
        <w:t>-</w:t>
      </w:r>
      <w:r w:rsidR="009F1141">
        <w:rPr>
          <w:lang w:val="en-US"/>
        </w:rPr>
        <w:t>24</w:t>
      </w:r>
      <w:r>
        <w:rPr>
          <w:lang w:val="en-US"/>
        </w:rPr>
        <w:t xml:space="preserve"> </w:t>
      </w:r>
      <w:r w:rsidR="009F1141">
        <w:rPr>
          <w:lang w:val="en-US"/>
        </w:rPr>
        <w:t xml:space="preserve">June </w:t>
      </w:r>
      <w:r>
        <w:rPr>
          <w:lang w:val="en-US"/>
        </w:rPr>
        <w:t>202</w:t>
      </w:r>
      <w:r w:rsidR="00AE5D86">
        <w:rPr>
          <w:lang w:val="en-US"/>
        </w:rPr>
        <w:t>1</w:t>
      </w:r>
    </w:p>
    <w:p w14:paraId="5ED1571F" w14:textId="44DE7645" w:rsidR="00772D17" w:rsidRDefault="00772D17" w:rsidP="00772D17">
      <w:r w:rsidRPr="00020461">
        <w:t>Item 4.</w:t>
      </w:r>
      <w:r w:rsidR="009F1141">
        <w:t>9</w:t>
      </w:r>
      <w:r w:rsidRPr="00020461">
        <w:t>.</w:t>
      </w:r>
      <w:r w:rsidR="00461F6F">
        <w:t>4</w:t>
      </w:r>
      <w:r w:rsidRPr="00020461">
        <w:t xml:space="preserve"> of the provisional agenda</w:t>
      </w:r>
    </w:p>
    <w:p w14:paraId="20082425" w14:textId="63E4DFA8"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GRBP</w:t>
      </w:r>
    </w:p>
    <w:p w14:paraId="735F57C9" w14:textId="2EAC182E" w:rsidR="00772D17" w:rsidRDefault="00772D17" w:rsidP="00772D17">
      <w:pPr>
        <w:pStyle w:val="HChG"/>
      </w:pPr>
      <w:r>
        <w:tab/>
      </w:r>
      <w:r>
        <w:tab/>
      </w:r>
      <w:r w:rsidR="008F43FF" w:rsidRPr="008F43FF">
        <w:t>Proposal for Supplement 3 to UN Regulation No. 124 (Replacement wheels for passenger cars)</w:t>
      </w:r>
    </w:p>
    <w:p w14:paraId="2BB7AAA3" w14:textId="20B68A5D"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Noise and Tyres</w:t>
      </w:r>
      <w:r w:rsidR="00DB276D" w:rsidRPr="0085070E">
        <w:rPr>
          <w:rStyle w:val="FootnoteReference"/>
          <w:sz w:val="20"/>
          <w:vertAlign w:val="baseline"/>
        </w:rPr>
        <w:footnoteReference w:customMarkFollows="1" w:id="2"/>
        <w:t>*</w:t>
      </w:r>
    </w:p>
    <w:p w14:paraId="401A095B" w14:textId="1A41E76E"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022931" w:rsidRPr="00022931">
        <w:rPr>
          <w:lang w:val="en-US"/>
        </w:rPr>
        <w:t xml:space="preserve">Noise and </w:t>
      </w:r>
      <w:proofErr w:type="spellStart"/>
      <w:r w:rsidR="00022931" w:rsidRPr="00022931">
        <w:rPr>
          <w:lang w:val="en-US"/>
        </w:rPr>
        <w:t>Tyres</w:t>
      </w:r>
      <w:proofErr w:type="spellEnd"/>
      <w:r w:rsidR="00022931" w:rsidRPr="00022931">
        <w:rPr>
          <w:lang w:val="en-US"/>
        </w:rPr>
        <w:t xml:space="preserve"> (GRBP) at its sevent</w:t>
      </w:r>
      <w:r w:rsidR="003C59AC">
        <w:rPr>
          <w:lang w:val="en-US"/>
        </w:rPr>
        <w:t>y-</w:t>
      </w:r>
      <w:r w:rsidR="00A3310C">
        <w:rPr>
          <w:lang w:val="en-US"/>
        </w:rPr>
        <w:t>third s</w:t>
      </w:r>
      <w:r w:rsidR="00022931" w:rsidRPr="00022931">
        <w:rPr>
          <w:lang w:val="en-US"/>
        </w:rPr>
        <w:t xml:space="preserve">ession </w:t>
      </w:r>
      <w:r w:rsidR="00EF0C96">
        <w:rPr>
          <w:lang w:val="en-US"/>
        </w:rPr>
        <w:t>(</w:t>
      </w:r>
      <w:r w:rsidR="00EF0C96" w:rsidRPr="00EF0C96">
        <w:rPr>
          <w:lang w:val="en-US"/>
        </w:rPr>
        <w:t>ECE/TRANS/WP.29/GRBP/7</w:t>
      </w:r>
      <w:r w:rsidR="00F00AFE">
        <w:rPr>
          <w:lang w:val="en-US"/>
        </w:rPr>
        <w:t>1</w:t>
      </w:r>
      <w:r w:rsidR="00EF0C96" w:rsidRPr="00EF0C96">
        <w:rPr>
          <w:lang w:val="en-US"/>
        </w:rPr>
        <w:t xml:space="preserve">, para. </w:t>
      </w:r>
      <w:r w:rsidR="00305F67">
        <w:rPr>
          <w:lang w:val="en-US"/>
        </w:rPr>
        <w:t>18</w:t>
      </w:r>
      <w:r w:rsidR="003C59AC">
        <w:rPr>
          <w:lang w:val="en-US"/>
        </w:rPr>
        <w:t xml:space="preserve">). It is </w:t>
      </w:r>
      <w:r w:rsidR="00EF0C96" w:rsidRPr="00EF0C96">
        <w:rPr>
          <w:lang w:val="en-US"/>
        </w:rPr>
        <w:t xml:space="preserve">based on </w:t>
      </w:r>
      <w:r w:rsidR="003559E0" w:rsidRPr="003559E0">
        <w:rPr>
          <w:lang w:val="en-US"/>
        </w:rPr>
        <w:t>ECE/TRANS/WP.29/GRBP/2021/7</w:t>
      </w:r>
      <w:r w:rsidR="00022931" w:rsidRPr="00022931">
        <w:rPr>
          <w:lang w:val="en-US"/>
        </w:rPr>
        <w:t xml:space="preserve">. It is submitted to the World Forum for Harmonization of Vehicle Regulations (WP.29) and to the Administrative Committee (AC.1) for consideration at their </w:t>
      </w:r>
      <w:r w:rsidR="000B231F">
        <w:rPr>
          <w:lang w:val="en-US"/>
        </w:rPr>
        <w:t xml:space="preserve">June </w:t>
      </w:r>
      <w:r w:rsidR="00022931" w:rsidRPr="00022931">
        <w:rPr>
          <w:lang w:val="en-US"/>
        </w:rPr>
        <w:t>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435B1B57" w14:textId="1702698C" w:rsidR="00897650" w:rsidRPr="001842F6" w:rsidRDefault="00897650" w:rsidP="00897650">
      <w:pPr>
        <w:suppressAutoHyphens w:val="0"/>
        <w:autoSpaceDE w:val="0"/>
        <w:autoSpaceDN w:val="0"/>
        <w:adjustRightInd w:val="0"/>
        <w:spacing w:after="120"/>
        <w:ind w:left="1134" w:right="1134"/>
        <w:jc w:val="both"/>
        <w:rPr>
          <w:rFonts w:asciiTheme="majorBidi" w:eastAsia="Calibri" w:hAnsiTheme="majorBidi" w:cstheme="majorBidi"/>
          <w:b/>
          <w:i/>
          <w:lang w:val="en-US"/>
        </w:rPr>
      </w:pPr>
      <w:r w:rsidRPr="001842F6">
        <w:rPr>
          <w:rFonts w:asciiTheme="majorBidi" w:eastAsia="Calibri" w:hAnsiTheme="majorBidi" w:cstheme="majorBidi"/>
          <w:i/>
          <w:iCs/>
          <w:lang w:val="en-US"/>
        </w:rPr>
        <w:lastRenderedPageBreak/>
        <w:t>Paragraph 1</w:t>
      </w:r>
      <w:r>
        <w:rPr>
          <w:rFonts w:asciiTheme="majorBidi" w:eastAsia="Calibri" w:hAnsiTheme="majorBidi" w:cstheme="majorBidi"/>
          <w:i/>
          <w:iCs/>
          <w:lang w:val="en-US"/>
        </w:rPr>
        <w:t>.</w:t>
      </w:r>
      <w:r w:rsidRPr="001842F6">
        <w:rPr>
          <w:rFonts w:asciiTheme="majorBidi" w:eastAsia="Calibri" w:hAnsiTheme="majorBidi" w:cstheme="majorBidi"/>
          <w:i/>
          <w:iCs/>
          <w:lang w:val="en-US"/>
        </w:rPr>
        <w:t xml:space="preserve">, </w:t>
      </w:r>
      <w:r w:rsidRPr="001842F6">
        <w:rPr>
          <w:rFonts w:asciiTheme="majorBidi" w:eastAsia="Calibri" w:hAnsiTheme="majorBidi" w:cstheme="majorBidi"/>
          <w:lang w:val="en-US"/>
        </w:rPr>
        <w:t>amend</w:t>
      </w:r>
      <w:r w:rsidRPr="000F33AE">
        <w:rPr>
          <w:rFonts w:asciiTheme="majorBidi" w:eastAsia="Calibri" w:hAnsiTheme="majorBidi" w:cstheme="majorBidi"/>
          <w:bCs/>
          <w:lang w:val="en-US"/>
        </w:rPr>
        <w:t xml:space="preserve"> </w:t>
      </w:r>
      <w:r w:rsidRPr="001842F6">
        <w:rPr>
          <w:rFonts w:asciiTheme="majorBidi" w:eastAsia="Calibri" w:hAnsiTheme="majorBidi" w:cstheme="majorBidi"/>
          <w:lang w:val="en-US"/>
        </w:rPr>
        <w:t>to read</w:t>
      </w:r>
      <w:r w:rsidR="00CA1131">
        <w:rPr>
          <w:rFonts w:asciiTheme="majorBidi" w:eastAsia="Calibri" w:hAnsiTheme="majorBidi" w:cstheme="majorBidi"/>
          <w:lang w:val="en-US"/>
        </w:rPr>
        <w:t xml:space="preserve"> (footnote 1 remains </w:t>
      </w:r>
      <w:r w:rsidR="00900B48">
        <w:rPr>
          <w:rFonts w:asciiTheme="majorBidi" w:eastAsia="Calibri" w:hAnsiTheme="majorBidi" w:cstheme="majorBidi"/>
          <w:lang w:val="en-US"/>
        </w:rPr>
        <w:t>unchanged)</w:t>
      </w:r>
      <w:r w:rsidRPr="001842F6">
        <w:rPr>
          <w:rFonts w:asciiTheme="majorBidi" w:eastAsia="Calibri" w:hAnsiTheme="majorBidi" w:cstheme="majorBidi"/>
          <w:b/>
          <w:lang w:val="en-US"/>
        </w:rPr>
        <w:t>:</w:t>
      </w:r>
    </w:p>
    <w:p w14:paraId="1934A064" w14:textId="2F163941" w:rsidR="00897650" w:rsidRPr="001842F6" w:rsidRDefault="000304AE" w:rsidP="00897650">
      <w:pPr>
        <w:suppressAutoHyphens w:val="0"/>
        <w:autoSpaceDE w:val="0"/>
        <w:autoSpaceDN w:val="0"/>
        <w:adjustRightInd w:val="0"/>
        <w:spacing w:after="120"/>
        <w:ind w:left="2268" w:right="1134" w:hanging="1134"/>
        <w:jc w:val="both"/>
        <w:rPr>
          <w:rFonts w:asciiTheme="majorBidi" w:eastAsia="Calibri" w:hAnsiTheme="majorBidi" w:cstheme="majorBidi"/>
          <w:lang w:val="en-US"/>
        </w:rPr>
      </w:pPr>
      <w:r>
        <w:rPr>
          <w:rFonts w:asciiTheme="majorBidi" w:eastAsia="Calibri" w:hAnsiTheme="majorBidi" w:cstheme="majorBidi"/>
          <w:lang w:val="en-US"/>
        </w:rPr>
        <w:t>"</w:t>
      </w:r>
      <w:r w:rsidR="00897650" w:rsidRPr="00117F02">
        <w:rPr>
          <w:rFonts w:asciiTheme="majorBidi" w:eastAsia="Calibri" w:hAnsiTheme="majorBidi" w:cstheme="majorBidi"/>
          <w:lang w:val="en-US"/>
        </w:rPr>
        <w:t xml:space="preserve">1. </w:t>
      </w:r>
      <w:r w:rsidR="00897650">
        <w:rPr>
          <w:rFonts w:asciiTheme="majorBidi" w:eastAsia="Calibri" w:hAnsiTheme="majorBidi" w:cstheme="majorBidi"/>
          <w:lang w:val="en-US"/>
        </w:rPr>
        <w:tab/>
      </w:r>
      <w:r w:rsidR="00897650">
        <w:rPr>
          <w:rFonts w:asciiTheme="majorBidi" w:eastAsia="Calibri" w:hAnsiTheme="majorBidi" w:cstheme="majorBidi"/>
          <w:lang w:val="en-US"/>
        </w:rPr>
        <w:tab/>
      </w:r>
      <w:r w:rsidR="00897650" w:rsidRPr="00117F02">
        <w:rPr>
          <w:rFonts w:asciiTheme="majorBidi" w:eastAsia="Calibri" w:hAnsiTheme="majorBidi" w:cstheme="majorBidi"/>
          <w:lang w:val="en-US"/>
        </w:rPr>
        <w:t>This Regulation covers new replacement wheels designed for vehicles of</w:t>
      </w:r>
      <w:r w:rsidR="00897650">
        <w:rPr>
          <w:rFonts w:asciiTheme="majorBidi" w:eastAsia="Calibri" w:hAnsiTheme="majorBidi" w:cstheme="majorBidi"/>
          <w:lang w:val="en-US"/>
        </w:rPr>
        <w:t xml:space="preserve"> </w:t>
      </w:r>
      <w:r w:rsidR="00897650" w:rsidRPr="00117F02">
        <w:rPr>
          <w:rFonts w:asciiTheme="majorBidi" w:eastAsia="Calibri" w:hAnsiTheme="majorBidi" w:cstheme="majorBidi"/>
          <w:lang w:val="en-US"/>
        </w:rPr>
        <w:t>categories M</w:t>
      </w:r>
      <w:r w:rsidR="00897650" w:rsidRPr="00617CB4">
        <w:rPr>
          <w:rFonts w:asciiTheme="majorBidi" w:eastAsia="Calibri" w:hAnsiTheme="majorBidi" w:cstheme="majorBidi"/>
          <w:vertAlign w:val="subscript"/>
          <w:lang w:val="en-US"/>
        </w:rPr>
        <w:t>1</w:t>
      </w:r>
      <w:r w:rsidR="00897650" w:rsidRPr="00117F02">
        <w:rPr>
          <w:rFonts w:asciiTheme="majorBidi" w:eastAsia="Calibri" w:hAnsiTheme="majorBidi" w:cstheme="majorBidi"/>
          <w:lang w:val="en-US"/>
        </w:rPr>
        <w:t>, M</w:t>
      </w:r>
      <w:r w:rsidR="00897650" w:rsidRPr="00617CB4">
        <w:rPr>
          <w:rFonts w:asciiTheme="majorBidi" w:eastAsia="Calibri" w:hAnsiTheme="majorBidi" w:cstheme="majorBidi"/>
          <w:vertAlign w:val="subscript"/>
          <w:lang w:val="en-US"/>
        </w:rPr>
        <w:t>1</w:t>
      </w:r>
      <w:r w:rsidR="00897650" w:rsidRPr="00117F02">
        <w:rPr>
          <w:rFonts w:asciiTheme="majorBidi" w:eastAsia="Calibri" w:hAnsiTheme="majorBidi" w:cstheme="majorBidi"/>
          <w:lang w:val="en-US"/>
        </w:rPr>
        <w:t>G, N</w:t>
      </w:r>
      <w:r w:rsidR="00897650" w:rsidRPr="00617CB4">
        <w:rPr>
          <w:rFonts w:asciiTheme="majorBidi" w:eastAsia="Calibri" w:hAnsiTheme="majorBidi" w:cstheme="majorBidi"/>
          <w:vertAlign w:val="subscript"/>
          <w:lang w:val="en-US"/>
        </w:rPr>
        <w:t>1</w:t>
      </w:r>
      <w:r w:rsidR="00897650" w:rsidRPr="00117F02">
        <w:rPr>
          <w:rFonts w:asciiTheme="majorBidi" w:eastAsia="Calibri" w:hAnsiTheme="majorBidi" w:cstheme="majorBidi"/>
          <w:lang w:val="en-US"/>
        </w:rPr>
        <w:t>, N</w:t>
      </w:r>
      <w:r w:rsidR="00897650" w:rsidRPr="00617CB4">
        <w:rPr>
          <w:rFonts w:asciiTheme="majorBidi" w:eastAsia="Calibri" w:hAnsiTheme="majorBidi" w:cstheme="majorBidi"/>
          <w:vertAlign w:val="subscript"/>
          <w:lang w:val="en-US"/>
        </w:rPr>
        <w:t>1</w:t>
      </w:r>
      <w:r w:rsidR="00897650" w:rsidRPr="00117F02">
        <w:rPr>
          <w:rFonts w:asciiTheme="majorBidi" w:eastAsia="Calibri" w:hAnsiTheme="majorBidi" w:cstheme="majorBidi"/>
          <w:lang w:val="en-US"/>
        </w:rPr>
        <w:t>G, O</w:t>
      </w:r>
      <w:r w:rsidR="00897650" w:rsidRPr="00617CB4">
        <w:rPr>
          <w:rFonts w:asciiTheme="majorBidi" w:eastAsia="Calibri" w:hAnsiTheme="majorBidi" w:cstheme="majorBidi"/>
          <w:vertAlign w:val="subscript"/>
          <w:lang w:val="en-US"/>
        </w:rPr>
        <w:t>1</w:t>
      </w:r>
      <w:r w:rsidR="00897650" w:rsidRPr="00117F02">
        <w:rPr>
          <w:rFonts w:asciiTheme="majorBidi" w:eastAsia="Calibri" w:hAnsiTheme="majorBidi" w:cstheme="majorBidi"/>
          <w:lang w:val="en-US"/>
        </w:rPr>
        <w:t xml:space="preserve"> and O</w:t>
      </w:r>
      <w:r w:rsidR="00897650" w:rsidRPr="00617CB4">
        <w:rPr>
          <w:rFonts w:asciiTheme="majorBidi" w:eastAsia="Calibri" w:hAnsiTheme="majorBidi" w:cstheme="majorBidi"/>
          <w:vertAlign w:val="subscript"/>
          <w:lang w:val="en-US"/>
        </w:rPr>
        <w:t>2</w:t>
      </w:r>
      <w:r w:rsidR="00CA1131">
        <w:rPr>
          <w:rFonts w:asciiTheme="majorBidi" w:eastAsia="Calibri" w:hAnsiTheme="majorBidi" w:cstheme="majorBidi"/>
          <w:lang w:val="en-US"/>
        </w:rPr>
        <w:t>.</w:t>
      </w:r>
      <w:r w:rsidR="00897650" w:rsidRPr="008551C8">
        <w:rPr>
          <w:rFonts w:asciiTheme="majorBidi" w:eastAsia="Calibri" w:hAnsiTheme="majorBidi" w:cstheme="majorBidi"/>
          <w:vertAlign w:val="superscript"/>
          <w:lang w:val="en-US"/>
        </w:rPr>
        <w:t>1</w:t>
      </w:r>
      <w:r w:rsidR="00897650">
        <w:rPr>
          <w:rFonts w:asciiTheme="majorBidi" w:eastAsia="Calibri" w:hAnsiTheme="majorBidi" w:cstheme="majorBidi"/>
          <w:lang w:val="en-US"/>
        </w:rPr>
        <w:t xml:space="preserve"> </w:t>
      </w:r>
    </w:p>
    <w:p w14:paraId="12F9D042" w14:textId="77777777" w:rsidR="00897650" w:rsidRPr="00B512B9" w:rsidRDefault="00897650" w:rsidP="00897650">
      <w:pPr>
        <w:suppressAutoHyphens w:val="0"/>
        <w:autoSpaceDE w:val="0"/>
        <w:autoSpaceDN w:val="0"/>
        <w:adjustRightInd w:val="0"/>
        <w:spacing w:after="120"/>
        <w:ind w:left="2268" w:right="1134"/>
        <w:jc w:val="both"/>
        <w:rPr>
          <w:rFonts w:asciiTheme="majorBidi" w:eastAsia="Calibri" w:hAnsiTheme="majorBidi" w:cstheme="majorBidi"/>
          <w:lang w:val="en-US"/>
        </w:rPr>
      </w:pPr>
      <w:r w:rsidRPr="00B512B9">
        <w:rPr>
          <w:rFonts w:asciiTheme="majorBidi" w:eastAsia="Calibri" w:hAnsiTheme="majorBidi" w:cstheme="majorBidi"/>
          <w:lang w:val="en-US"/>
        </w:rPr>
        <w:t xml:space="preserve">It does not apply to original equipment wheels or vehicle manufacturer’s replacement wheels as defined in paragraphs 2.3. and 2.4.1. It does not apply to "Special wheels", as defined in paragraph 2.5., which shall remain subjected to national approval.  </w:t>
      </w:r>
    </w:p>
    <w:p w14:paraId="14B722BC" w14:textId="7DA3846A" w:rsidR="00897650" w:rsidRPr="00B512B9" w:rsidRDefault="00897650" w:rsidP="00897650">
      <w:pPr>
        <w:suppressAutoHyphens w:val="0"/>
        <w:autoSpaceDE w:val="0"/>
        <w:autoSpaceDN w:val="0"/>
        <w:adjustRightInd w:val="0"/>
        <w:spacing w:after="120"/>
        <w:ind w:left="2268" w:right="1134"/>
        <w:jc w:val="both"/>
        <w:rPr>
          <w:rFonts w:asciiTheme="majorBidi" w:eastAsiaTheme="minorHAnsi" w:hAnsiTheme="majorBidi" w:cstheme="majorBidi"/>
          <w:lang w:val="en-US"/>
        </w:rPr>
      </w:pPr>
      <w:r w:rsidRPr="00B512B9">
        <w:rPr>
          <w:rFonts w:asciiTheme="majorBidi" w:eastAsia="Calibri" w:hAnsiTheme="majorBidi" w:cstheme="majorBidi"/>
          <w:lang w:val="en-US"/>
        </w:rPr>
        <w:t xml:space="preserve">It does not apply to wheels with less than </w:t>
      </w:r>
      <w:r w:rsidR="00CA1131" w:rsidRPr="00B512B9">
        <w:rPr>
          <w:rFonts w:asciiTheme="majorBidi" w:eastAsia="Calibri" w:hAnsiTheme="majorBidi" w:cstheme="majorBidi"/>
          <w:lang w:val="en-US"/>
        </w:rPr>
        <w:t>three-wheel</w:t>
      </w:r>
      <w:r w:rsidRPr="00B512B9">
        <w:rPr>
          <w:rFonts w:asciiTheme="majorBidi" w:eastAsia="Calibri" w:hAnsiTheme="majorBidi" w:cstheme="majorBidi"/>
          <w:lang w:val="en-US"/>
        </w:rPr>
        <w:t xml:space="preserve"> fixing components (studs or nuts) which are not i</w:t>
      </w:r>
      <w:r w:rsidRPr="00B512B9">
        <w:rPr>
          <w:rFonts w:asciiTheme="majorBidi" w:eastAsiaTheme="minorHAnsi" w:hAnsiTheme="majorBidi" w:cstheme="majorBidi"/>
          <w:lang w:val="en-US"/>
        </w:rPr>
        <w:t>dentical replacement wheels.</w:t>
      </w:r>
    </w:p>
    <w:p w14:paraId="50BC46F6" w14:textId="5A2A9801" w:rsidR="00897650" w:rsidRPr="00B512B9" w:rsidRDefault="00897650" w:rsidP="00897650">
      <w:pPr>
        <w:suppressAutoHyphens w:val="0"/>
        <w:spacing w:after="120"/>
        <w:ind w:left="2268" w:right="1134"/>
        <w:jc w:val="both"/>
        <w:rPr>
          <w:rFonts w:asciiTheme="majorBidi" w:eastAsia="Calibri" w:hAnsiTheme="majorBidi" w:cstheme="majorBidi"/>
          <w:lang w:val="en-US"/>
        </w:rPr>
      </w:pPr>
      <w:r w:rsidRPr="00B512B9">
        <w:rPr>
          <w:rFonts w:asciiTheme="majorBidi" w:eastAsia="Calibri" w:hAnsiTheme="majorBidi" w:cstheme="majorBidi"/>
          <w:lang w:val="en-US"/>
        </w:rPr>
        <w:t>This Regulation comprises requirements for wheel manufacture and installation.</w:t>
      </w:r>
      <w:r w:rsidR="000304AE">
        <w:rPr>
          <w:rFonts w:asciiTheme="majorBidi" w:eastAsia="Calibri" w:hAnsiTheme="majorBidi" w:cstheme="majorBidi"/>
          <w:lang w:val="en-US"/>
        </w:rPr>
        <w:t>"</w:t>
      </w:r>
    </w:p>
    <w:p w14:paraId="61FB1BD7" w14:textId="029F32C2" w:rsidR="00897650" w:rsidRPr="00B512B9" w:rsidRDefault="00897650" w:rsidP="00897650">
      <w:pPr>
        <w:suppressAutoHyphens w:val="0"/>
        <w:autoSpaceDE w:val="0"/>
        <w:autoSpaceDN w:val="0"/>
        <w:adjustRightInd w:val="0"/>
        <w:spacing w:after="120"/>
        <w:ind w:left="1134" w:right="1134"/>
        <w:jc w:val="both"/>
        <w:rPr>
          <w:rFonts w:asciiTheme="majorBidi" w:eastAsia="Calibri" w:hAnsiTheme="majorBidi" w:cstheme="majorBidi"/>
          <w:i/>
          <w:iCs/>
          <w:lang w:val="en-US"/>
        </w:rPr>
      </w:pPr>
      <w:r w:rsidRPr="00B512B9">
        <w:rPr>
          <w:rFonts w:asciiTheme="majorBidi" w:eastAsia="Calibri" w:hAnsiTheme="majorBidi" w:cstheme="majorBidi"/>
          <w:i/>
          <w:iCs/>
          <w:lang w:val="en-US"/>
        </w:rPr>
        <w:t xml:space="preserve">Annex 6 </w:t>
      </w:r>
    </w:p>
    <w:p w14:paraId="7967E417" w14:textId="77777777" w:rsidR="00897650" w:rsidRPr="00B512B9" w:rsidRDefault="00897650" w:rsidP="00897650">
      <w:pPr>
        <w:suppressAutoHyphens w:val="0"/>
        <w:autoSpaceDE w:val="0"/>
        <w:autoSpaceDN w:val="0"/>
        <w:adjustRightInd w:val="0"/>
        <w:spacing w:after="120"/>
        <w:ind w:left="1134" w:right="1134"/>
        <w:jc w:val="both"/>
        <w:rPr>
          <w:rFonts w:asciiTheme="majorBidi" w:eastAsia="Calibri" w:hAnsiTheme="majorBidi" w:cstheme="majorBidi"/>
          <w:i/>
          <w:lang w:val="en-US"/>
        </w:rPr>
      </w:pPr>
      <w:r w:rsidRPr="00B512B9">
        <w:rPr>
          <w:rFonts w:asciiTheme="majorBidi" w:eastAsia="Calibri" w:hAnsiTheme="majorBidi" w:cstheme="majorBidi"/>
          <w:i/>
          <w:iCs/>
          <w:lang w:val="en-US"/>
        </w:rPr>
        <w:t xml:space="preserve">Paragraph 4., </w:t>
      </w:r>
      <w:r w:rsidRPr="00B512B9">
        <w:rPr>
          <w:rFonts w:asciiTheme="majorBidi" w:eastAsia="Calibri" w:hAnsiTheme="majorBidi" w:cstheme="majorBidi"/>
          <w:lang w:val="en-US"/>
        </w:rPr>
        <w:t>amend to read:</w:t>
      </w:r>
    </w:p>
    <w:p w14:paraId="21A63028" w14:textId="5F60FB51" w:rsidR="00897650" w:rsidRPr="00B512B9" w:rsidRDefault="000304AE" w:rsidP="00897650">
      <w:pPr>
        <w:tabs>
          <w:tab w:val="left" w:pos="1021"/>
        </w:tabs>
        <w:suppressAutoHyphens w:val="0"/>
        <w:spacing w:after="120"/>
        <w:ind w:left="1134" w:right="1134"/>
        <w:jc w:val="both"/>
        <w:rPr>
          <w:rFonts w:asciiTheme="majorBidi" w:eastAsia="Calibri" w:hAnsiTheme="majorBidi" w:cstheme="majorBidi"/>
          <w:lang w:val="en-US"/>
        </w:rPr>
      </w:pPr>
      <w:r>
        <w:rPr>
          <w:rFonts w:asciiTheme="majorBidi" w:eastAsia="Calibri" w:hAnsiTheme="majorBidi" w:cstheme="majorBidi"/>
          <w:lang w:val="en-US"/>
        </w:rPr>
        <w:t>"</w:t>
      </w:r>
      <w:r w:rsidR="00897650" w:rsidRPr="00B512B9">
        <w:rPr>
          <w:rFonts w:asciiTheme="majorBidi" w:eastAsia="Calibri" w:hAnsiTheme="majorBidi" w:cstheme="majorBidi"/>
          <w:lang w:val="en-US"/>
        </w:rPr>
        <w:t>Necessary tests:</w:t>
      </w:r>
    </w:p>
    <w:tbl>
      <w:tblPr>
        <w:tblW w:w="757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2"/>
        <w:gridCol w:w="1701"/>
      </w:tblGrid>
      <w:tr w:rsidR="00897650" w:rsidRPr="00B512B9" w14:paraId="6747A7EA" w14:textId="77777777" w:rsidTr="00987D44">
        <w:trPr>
          <w:trHeight w:val="226"/>
        </w:trPr>
        <w:tc>
          <w:tcPr>
            <w:tcW w:w="4536" w:type="dxa"/>
            <w:vMerge w:val="restart"/>
          </w:tcPr>
          <w:p w14:paraId="7F923449" w14:textId="77777777" w:rsidR="00897650" w:rsidRPr="00B512B9" w:rsidRDefault="00897650" w:rsidP="00A16BEC">
            <w:pPr>
              <w:suppressAutoHyphens w:val="0"/>
              <w:spacing w:before="80" w:after="80" w:line="200" w:lineRule="exact"/>
              <w:ind w:left="282" w:right="436"/>
              <w:jc w:val="center"/>
              <w:rPr>
                <w:rFonts w:asciiTheme="majorBidi" w:eastAsia="Calibri" w:hAnsiTheme="majorBidi" w:cstheme="majorBidi"/>
                <w:i/>
                <w:iCs/>
                <w:sz w:val="16"/>
                <w:szCs w:val="16"/>
                <w:lang w:val="en-US"/>
              </w:rPr>
            </w:pPr>
            <w:r w:rsidRPr="00B512B9">
              <w:rPr>
                <w:rFonts w:asciiTheme="majorBidi" w:eastAsia="Calibri" w:hAnsiTheme="majorBidi" w:cstheme="majorBidi"/>
                <w:i/>
                <w:iCs/>
                <w:sz w:val="16"/>
                <w:szCs w:val="16"/>
                <w:lang w:val="en-US"/>
              </w:rPr>
              <w:t>Number of wheels to be tested</w:t>
            </w:r>
          </w:p>
        </w:tc>
        <w:tc>
          <w:tcPr>
            <w:tcW w:w="3043" w:type="dxa"/>
            <w:gridSpan w:val="2"/>
            <w:tcBorders>
              <w:bottom w:val="single" w:sz="4" w:space="0" w:color="auto"/>
            </w:tcBorders>
          </w:tcPr>
          <w:p w14:paraId="26ECD8D8" w14:textId="77777777" w:rsidR="00897650" w:rsidRPr="00B512B9" w:rsidRDefault="00897650" w:rsidP="00A16BEC">
            <w:pPr>
              <w:suppressAutoHyphens w:val="0"/>
              <w:spacing w:before="80" w:after="80" w:line="200" w:lineRule="exact"/>
              <w:ind w:right="71"/>
              <w:jc w:val="center"/>
              <w:rPr>
                <w:rFonts w:asciiTheme="majorBidi" w:eastAsia="Calibri" w:hAnsiTheme="majorBidi" w:cstheme="majorBidi"/>
                <w:i/>
                <w:iCs/>
                <w:sz w:val="16"/>
                <w:szCs w:val="16"/>
                <w:lang w:val="en-US"/>
              </w:rPr>
            </w:pPr>
            <w:r w:rsidRPr="00B512B9">
              <w:rPr>
                <w:rFonts w:asciiTheme="majorBidi" w:eastAsia="Calibri" w:hAnsiTheme="majorBidi" w:cstheme="majorBidi"/>
                <w:i/>
                <w:iCs/>
                <w:sz w:val="16"/>
                <w:szCs w:val="16"/>
                <w:lang w:val="en-US"/>
              </w:rPr>
              <w:t>Rotating bending test</w:t>
            </w:r>
          </w:p>
        </w:tc>
      </w:tr>
      <w:tr w:rsidR="00897650" w:rsidRPr="00B512B9" w14:paraId="7CCCCEDD" w14:textId="77777777" w:rsidTr="00987D44">
        <w:trPr>
          <w:trHeight w:val="320"/>
        </w:trPr>
        <w:tc>
          <w:tcPr>
            <w:tcW w:w="4536" w:type="dxa"/>
            <w:vMerge/>
            <w:tcBorders>
              <w:bottom w:val="single" w:sz="12" w:space="0" w:color="auto"/>
            </w:tcBorders>
          </w:tcPr>
          <w:p w14:paraId="4301A6DB" w14:textId="77777777" w:rsidR="00897650" w:rsidRPr="00B512B9" w:rsidRDefault="00897650" w:rsidP="00A16BEC">
            <w:pPr>
              <w:suppressAutoHyphens w:val="0"/>
              <w:spacing w:before="80" w:after="80" w:line="200" w:lineRule="exact"/>
              <w:ind w:left="282" w:right="436"/>
              <w:jc w:val="center"/>
              <w:rPr>
                <w:rFonts w:asciiTheme="majorBidi" w:eastAsia="Calibri" w:hAnsiTheme="majorBidi" w:cstheme="majorBidi"/>
                <w:i/>
                <w:iCs/>
                <w:sz w:val="18"/>
                <w:szCs w:val="18"/>
                <w:lang w:val="en-US"/>
              </w:rPr>
            </w:pPr>
          </w:p>
        </w:tc>
        <w:tc>
          <w:tcPr>
            <w:tcW w:w="1342" w:type="dxa"/>
            <w:tcBorders>
              <w:top w:val="single" w:sz="4" w:space="0" w:color="auto"/>
              <w:bottom w:val="single" w:sz="12" w:space="0" w:color="auto"/>
            </w:tcBorders>
          </w:tcPr>
          <w:p w14:paraId="316AFA26" w14:textId="77777777" w:rsidR="00897650" w:rsidRPr="00B512B9" w:rsidRDefault="00897650" w:rsidP="00A16BEC">
            <w:pPr>
              <w:suppressAutoHyphens w:val="0"/>
              <w:spacing w:before="80" w:after="80" w:line="200" w:lineRule="exact"/>
              <w:jc w:val="center"/>
              <w:rPr>
                <w:rFonts w:asciiTheme="majorBidi" w:eastAsia="Calibri" w:hAnsiTheme="majorBidi" w:cstheme="majorBidi"/>
                <w:i/>
                <w:iCs/>
                <w:sz w:val="16"/>
                <w:szCs w:val="16"/>
                <w:lang w:val="de-DE"/>
              </w:rPr>
            </w:pPr>
            <w:r w:rsidRPr="00B512B9">
              <w:rPr>
                <w:rFonts w:asciiTheme="majorBidi" w:eastAsia="Calibri" w:hAnsiTheme="majorBidi" w:cstheme="majorBidi"/>
                <w:i/>
                <w:iCs/>
                <w:sz w:val="16"/>
                <w:szCs w:val="16"/>
                <w:lang w:val="en-US"/>
              </w:rPr>
              <w:t>Short test</w:t>
            </w:r>
          </w:p>
        </w:tc>
        <w:tc>
          <w:tcPr>
            <w:tcW w:w="1701" w:type="dxa"/>
            <w:tcBorders>
              <w:top w:val="single" w:sz="4" w:space="0" w:color="auto"/>
              <w:bottom w:val="single" w:sz="12" w:space="0" w:color="auto"/>
            </w:tcBorders>
          </w:tcPr>
          <w:p w14:paraId="700B4E6E" w14:textId="77777777" w:rsidR="00897650" w:rsidRPr="00B512B9" w:rsidRDefault="00897650" w:rsidP="00A16BEC">
            <w:pPr>
              <w:suppressAutoHyphens w:val="0"/>
              <w:spacing w:before="80" w:after="80" w:line="200" w:lineRule="exact"/>
              <w:jc w:val="center"/>
              <w:rPr>
                <w:rFonts w:asciiTheme="majorBidi" w:eastAsia="Calibri" w:hAnsiTheme="majorBidi" w:cstheme="majorBidi"/>
                <w:i/>
                <w:iCs/>
                <w:sz w:val="16"/>
                <w:szCs w:val="16"/>
                <w:lang w:val="de-DE"/>
              </w:rPr>
            </w:pPr>
            <w:r w:rsidRPr="00B512B9">
              <w:rPr>
                <w:rFonts w:asciiTheme="majorBidi" w:eastAsia="Calibri" w:hAnsiTheme="majorBidi" w:cstheme="majorBidi"/>
                <w:i/>
                <w:iCs/>
                <w:sz w:val="16"/>
                <w:szCs w:val="16"/>
                <w:lang w:val="en-US"/>
              </w:rPr>
              <w:t>Long test</w:t>
            </w:r>
          </w:p>
        </w:tc>
      </w:tr>
      <w:tr w:rsidR="00897650" w:rsidRPr="00B512B9" w14:paraId="49CAD216" w14:textId="77777777" w:rsidTr="00987D44">
        <w:trPr>
          <w:trHeight w:val="768"/>
        </w:trPr>
        <w:tc>
          <w:tcPr>
            <w:tcW w:w="4536" w:type="dxa"/>
            <w:tcBorders>
              <w:top w:val="single" w:sz="12" w:space="0" w:color="auto"/>
            </w:tcBorders>
          </w:tcPr>
          <w:p w14:paraId="5828ECB2" w14:textId="77777777" w:rsidR="00897650" w:rsidRPr="00B512B9" w:rsidRDefault="00897650" w:rsidP="00987D44">
            <w:pPr>
              <w:suppressAutoHyphens w:val="0"/>
              <w:ind w:left="282" w:right="436"/>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Minimum PCD</w:t>
            </w:r>
          </w:p>
          <w:p w14:paraId="350D3E9C" w14:textId="77777777" w:rsidR="00897650" w:rsidRPr="00B512B9" w:rsidRDefault="00897650" w:rsidP="00987D44">
            <w:pPr>
              <w:suppressAutoHyphens w:val="0"/>
              <w:ind w:left="282" w:right="436"/>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Maximum PCD</w:t>
            </w:r>
          </w:p>
          <w:p w14:paraId="5827A742" w14:textId="3F35866B" w:rsidR="00897650" w:rsidRPr="00B512B9" w:rsidRDefault="00897650" w:rsidP="00987D44">
            <w:pPr>
              <w:suppressAutoHyphens w:val="0"/>
              <w:ind w:left="282" w:right="436"/>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If only one PCD</w:t>
            </w:r>
          </w:p>
        </w:tc>
        <w:tc>
          <w:tcPr>
            <w:tcW w:w="1342" w:type="dxa"/>
            <w:tcBorders>
              <w:top w:val="single" w:sz="12" w:space="0" w:color="auto"/>
            </w:tcBorders>
          </w:tcPr>
          <w:p w14:paraId="04487ED9"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p w14:paraId="6C370593"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p w14:paraId="15DDC1D4"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2</w:t>
            </w:r>
          </w:p>
        </w:tc>
        <w:tc>
          <w:tcPr>
            <w:tcW w:w="1701" w:type="dxa"/>
            <w:tcBorders>
              <w:top w:val="single" w:sz="12" w:space="0" w:color="auto"/>
            </w:tcBorders>
          </w:tcPr>
          <w:p w14:paraId="7761AB5E"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p w14:paraId="78F82EAE"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p w14:paraId="6423BB06"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2</w:t>
            </w:r>
          </w:p>
        </w:tc>
      </w:tr>
      <w:tr w:rsidR="00897650" w:rsidRPr="00B512B9" w14:paraId="083ECE2C" w14:textId="77777777" w:rsidTr="00987D44">
        <w:trPr>
          <w:trHeight w:val="473"/>
        </w:trPr>
        <w:tc>
          <w:tcPr>
            <w:tcW w:w="4536" w:type="dxa"/>
            <w:tcBorders>
              <w:bottom w:val="single" w:sz="4" w:space="0" w:color="auto"/>
            </w:tcBorders>
          </w:tcPr>
          <w:p w14:paraId="04EA67F8" w14:textId="77777777" w:rsidR="00897650" w:rsidRPr="00B512B9" w:rsidRDefault="00897650" w:rsidP="00987D44">
            <w:pPr>
              <w:suppressAutoHyphens w:val="0"/>
              <w:ind w:left="282" w:right="436"/>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If a type comprises more than two versions with different PCD, additional tests on each version with PCD different to tested version:</w:t>
            </w:r>
          </w:p>
          <w:p w14:paraId="2FA33DA2" w14:textId="77777777" w:rsidR="00897650" w:rsidRPr="00B512B9" w:rsidRDefault="00897650" w:rsidP="00987D44">
            <w:pPr>
              <w:suppressAutoHyphens w:val="0"/>
              <w:ind w:left="282" w:right="436"/>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PCD difference to a tested version ≤ 6,5 mm</w:t>
            </w:r>
          </w:p>
          <w:p w14:paraId="24802D98" w14:textId="77777777" w:rsidR="00897650" w:rsidRPr="00B512B9" w:rsidRDefault="00897650" w:rsidP="00987D44">
            <w:pPr>
              <w:suppressAutoHyphens w:val="0"/>
              <w:ind w:left="282" w:right="436"/>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PCD difference to a tested version &gt; 6,5 mm</w:t>
            </w:r>
          </w:p>
        </w:tc>
        <w:tc>
          <w:tcPr>
            <w:tcW w:w="1342" w:type="dxa"/>
            <w:tcBorders>
              <w:bottom w:val="single" w:sz="4" w:space="0" w:color="auto"/>
            </w:tcBorders>
          </w:tcPr>
          <w:p w14:paraId="6461ED78" w14:textId="77777777" w:rsidR="00897650" w:rsidRPr="00B512B9" w:rsidRDefault="00897650" w:rsidP="00987D44">
            <w:pPr>
              <w:suppressAutoHyphens w:val="0"/>
              <w:jc w:val="center"/>
              <w:rPr>
                <w:rFonts w:asciiTheme="majorBidi" w:eastAsia="Calibri" w:hAnsiTheme="majorBidi" w:cstheme="majorBidi"/>
                <w:sz w:val="18"/>
                <w:szCs w:val="18"/>
                <w:lang w:val="en-US"/>
              </w:rPr>
            </w:pPr>
          </w:p>
          <w:p w14:paraId="1BDFF8DA" w14:textId="77777777" w:rsidR="00897650" w:rsidRPr="00B512B9" w:rsidRDefault="00897650" w:rsidP="00987D44">
            <w:pPr>
              <w:suppressAutoHyphens w:val="0"/>
              <w:jc w:val="center"/>
              <w:rPr>
                <w:rFonts w:asciiTheme="majorBidi" w:eastAsia="Calibri" w:hAnsiTheme="majorBidi" w:cstheme="majorBidi"/>
                <w:sz w:val="18"/>
                <w:szCs w:val="18"/>
                <w:lang w:val="en-US"/>
              </w:rPr>
            </w:pPr>
          </w:p>
          <w:p w14:paraId="7A5A7804" w14:textId="77777777" w:rsidR="00897650" w:rsidRPr="00B512B9" w:rsidRDefault="00897650" w:rsidP="00987D44">
            <w:pPr>
              <w:suppressAutoHyphens w:val="0"/>
              <w:jc w:val="center"/>
              <w:rPr>
                <w:rFonts w:asciiTheme="majorBidi" w:eastAsia="Calibri" w:hAnsiTheme="majorBidi" w:cstheme="majorBidi"/>
                <w:sz w:val="18"/>
                <w:szCs w:val="18"/>
                <w:lang w:val="en-US"/>
              </w:rPr>
            </w:pPr>
          </w:p>
          <w:p w14:paraId="7BBB33D3"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w:t>
            </w:r>
          </w:p>
          <w:p w14:paraId="57C027F4"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tc>
        <w:tc>
          <w:tcPr>
            <w:tcW w:w="1701" w:type="dxa"/>
            <w:tcBorders>
              <w:bottom w:val="single" w:sz="4" w:space="0" w:color="auto"/>
            </w:tcBorders>
          </w:tcPr>
          <w:p w14:paraId="01C990B0" w14:textId="77777777" w:rsidR="00897650" w:rsidRPr="00B512B9" w:rsidRDefault="00897650" w:rsidP="00987D44">
            <w:pPr>
              <w:suppressAutoHyphens w:val="0"/>
              <w:jc w:val="center"/>
              <w:rPr>
                <w:rFonts w:asciiTheme="majorBidi" w:eastAsia="Calibri" w:hAnsiTheme="majorBidi" w:cstheme="majorBidi"/>
                <w:sz w:val="18"/>
                <w:szCs w:val="18"/>
                <w:lang w:val="en-US"/>
              </w:rPr>
            </w:pPr>
          </w:p>
          <w:p w14:paraId="2CC069A2" w14:textId="77777777" w:rsidR="00897650" w:rsidRPr="00B512B9" w:rsidRDefault="00897650" w:rsidP="00987D44">
            <w:pPr>
              <w:suppressAutoHyphens w:val="0"/>
              <w:jc w:val="center"/>
              <w:rPr>
                <w:rFonts w:asciiTheme="majorBidi" w:eastAsia="Calibri" w:hAnsiTheme="majorBidi" w:cstheme="majorBidi"/>
                <w:sz w:val="18"/>
                <w:szCs w:val="18"/>
                <w:lang w:val="en-US"/>
              </w:rPr>
            </w:pPr>
          </w:p>
          <w:p w14:paraId="6CA14072" w14:textId="77777777" w:rsidR="00897650" w:rsidRPr="00B512B9" w:rsidRDefault="00897650" w:rsidP="00987D44">
            <w:pPr>
              <w:suppressAutoHyphens w:val="0"/>
              <w:jc w:val="center"/>
              <w:rPr>
                <w:rFonts w:asciiTheme="majorBidi" w:eastAsia="Calibri" w:hAnsiTheme="majorBidi" w:cstheme="majorBidi"/>
                <w:sz w:val="18"/>
                <w:szCs w:val="18"/>
                <w:lang w:val="en-US"/>
              </w:rPr>
            </w:pPr>
          </w:p>
          <w:p w14:paraId="01324908"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w:t>
            </w:r>
          </w:p>
          <w:p w14:paraId="012875E0"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tc>
      </w:tr>
      <w:tr w:rsidR="00897650" w:rsidRPr="00B512B9" w14:paraId="6B907EED" w14:textId="77777777" w:rsidTr="00987D44">
        <w:trPr>
          <w:trHeight w:val="761"/>
        </w:trPr>
        <w:tc>
          <w:tcPr>
            <w:tcW w:w="4536" w:type="dxa"/>
            <w:tcBorders>
              <w:bottom w:val="single" w:sz="12" w:space="0" w:color="auto"/>
            </w:tcBorders>
          </w:tcPr>
          <w:p w14:paraId="6C782B02" w14:textId="77777777" w:rsidR="00897650" w:rsidRPr="00B512B9" w:rsidRDefault="00897650" w:rsidP="00987D44">
            <w:pPr>
              <w:suppressAutoHyphens w:val="0"/>
              <w:ind w:left="284" w:right="437"/>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Insert variation up to 2 mm</w:t>
            </w:r>
          </w:p>
          <w:p w14:paraId="5916E60E" w14:textId="77777777" w:rsidR="00897650" w:rsidRPr="00B512B9" w:rsidRDefault="00897650" w:rsidP="00987D44">
            <w:pPr>
              <w:suppressAutoHyphens w:val="0"/>
              <w:ind w:left="284" w:right="437"/>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From 2 mm to 5 mm</w:t>
            </w:r>
          </w:p>
          <w:p w14:paraId="5E849168" w14:textId="77777777" w:rsidR="00897650" w:rsidRPr="00B512B9" w:rsidRDefault="00897650" w:rsidP="00987D44">
            <w:pPr>
              <w:suppressAutoHyphens w:val="0"/>
              <w:ind w:left="284" w:right="437"/>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&gt; 5 mm</w:t>
            </w:r>
          </w:p>
        </w:tc>
        <w:tc>
          <w:tcPr>
            <w:tcW w:w="1342" w:type="dxa"/>
            <w:tcBorders>
              <w:bottom w:val="single" w:sz="12" w:space="0" w:color="auto"/>
            </w:tcBorders>
          </w:tcPr>
          <w:p w14:paraId="1ECB3952"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w:t>
            </w:r>
          </w:p>
          <w:p w14:paraId="7562BFE6"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p w14:paraId="6868D4D6"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tc>
        <w:tc>
          <w:tcPr>
            <w:tcW w:w="1701" w:type="dxa"/>
            <w:tcBorders>
              <w:bottom w:val="single" w:sz="12" w:space="0" w:color="auto"/>
            </w:tcBorders>
          </w:tcPr>
          <w:p w14:paraId="18BA005E"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w:t>
            </w:r>
          </w:p>
          <w:p w14:paraId="32ACDBD5"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w:t>
            </w:r>
          </w:p>
          <w:p w14:paraId="2C7A515F" w14:textId="77777777" w:rsidR="00897650" w:rsidRPr="00B512B9" w:rsidRDefault="00897650" w:rsidP="00987D44">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tc>
      </w:tr>
    </w:tbl>
    <w:p w14:paraId="6F4043EB" w14:textId="0F7A78D9" w:rsidR="000304AE" w:rsidRPr="000304AE" w:rsidRDefault="000304AE" w:rsidP="000304AE">
      <w:pPr>
        <w:suppressAutoHyphens w:val="0"/>
        <w:autoSpaceDE w:val="0"/>
        <w:autoSpaceDN w:val="0"/>
        <w:adjustRightInd w:val="0"/>
        <w:spacing w:before="120" w:after="120"/>
        <w:ind w:left="1134" w:right="1134"/>
        <w:jc w:val="right"/>
        <w:rPr>
          <w:rFonts w:asciiTheme="majorBidi" w:eastAsia="Calibri" w:hAnsiTheme="majorBidi" w:cstheme="majorBidi"/>
          <w:lang w:val="en-US"/>
        </w:rPr>
      </w:pPr>
      <w:r w:rsidRPr="000304AE">
        <w:rPr>
          <w:rFonts w:asciiTheme="majorBidi" w:eastAsia="Calibri" w:hAnsiTheme="majorBidi" w:cstheme="majorBidi"/>
          <w:lang w:val="en-US"/>
        </w:rPr>
        <w:t>"</w:t>
      </w:r>
    </w:p>
    <w:p w14:paraId="21624D00" w14:textId="26964E22" w:rsidR="00897650" w:rsidRPr="00B512B9" w:rsidRDefault="00897650" w:rsidP="00897650">
      <w:pPr>
        <w:suppressAutoHyphens w:val="0"/>
        <w:autoSpaceDE w:val="0"/>
        <w:autoSpaceDN w:val="0"/>
        <w:adjustRightInd w:val="0"/>
        <w:spacing w:before="120" w:after="120"/>
        <w:ind w:left="1134" w:right="1134"/>
        <w:jc w:val="both"/>
        <w:rPr>
          <w:rFonts w:asciiTheme="majorBidi" w:eastAsia="Calibri" w:hAnsiTheme="majorBidi" w:cstheme="majorBidi"/>
          <w:lang w:val="en-US"/>
        </w:rPr>
      </w:pPr>
      <w:r w:rsidRPr="00B512B9">
        <w:rPr>
          <w:rFonts w:asciiTheme="majorBidi" w:eastAsia="Calibri" w:hAnsiTheme="majorBidi" w:cstheme="majorBidi"/>
          <w:i/>
          <w:iCs/>
          <w:lang w:val="en-US"/>
        </w:rPr>
        <w:t xml:space="preserve">Paragraph 6.5., </w:t>
      </w:r>
      <w:r w:rsidRPr="00B512B9">
        <w:rPr>
          <w:rFonts w:asciiTheme="majorBidi" w:eastAsia="Calibri" w:hAnsiTheme="majorBidi" w:cstheme="majorBidi"/>
          <w:lang w:val="en-US"/>
        </w:rPr>
        <w:t>amend to read:</w:t>
      </w:r>
    </w:p>
    <w:p w14:paraId="5330B910" w14:textId="77777777" w:rsidR="00897650" w:rsidRPr="00B512B9" w:rsidRDefault="00897650" w:rsidP="00897650">
      <w:pPr>
        <w:suppressAutoHyphens w:val="0"/>
        <w:autoSpaceDE w:val="0"/>
        <w:autoSpaceDN w:val="0"/>
        <w:adjustRightInd w:val="0"/>
        <w:spacing w:after="120"/>
        <w:ind w:left="2268" w:right="1134" w:hanging="1134"/>
        <w:jc w:val="both"/>
        <w:rPr>
          <w:rFonts w:asciiTheme="majorBidi" w:eastAsiaTheme="minorHAnsi" w:hAnsiTheme="majorBidi" w:cstheme="majorBidi"/>
          <w:lang w:val="en-US"/>
        </w:rPr>
      </w:pPr>
      <w:r w:rsidRPr="00B512B9">
        <w:rPr>
          <w:rFonts w:asciiTheme="majorBidi" w:eastAsiaTheme="minorHAnsi" w:hAnsiTheme="majorBidi" w:cstheme="majorBidi"/>
          <w:lang w:val="en-US"/>
        </w:rPr>
        <w:t xml:space="preserve">"6.5. </w:t>
      </w:r>
      <w:r w:rsidRPr="00B512B9">
        <w:rPr>
          <w:rFonts w:asciiTheme="majorBidi" w:eastAsiaTheme="minorHAnsi" w:hAnsiTheme="majorBidi" w:cstheme="majorBidi"/>
          <w:lang w:val="en-US"/>
        </w:rPr>
        <w:tab/>
        <w:t xml:space="preserve">The replica replacement </w:t>
      </w:r>
      <w:proofErr w:type="gramStart"/>
      <w:r w:rsidRPr="00B512B9">
        <w:rPr>
          <w:rFonts w:asciiTheme="majorBidi" w:eastAsiaTheme="minorHAnsi" w:hAnsiTheme="majorBidi" w:cstheme="majorBidi"/>
          <w:lang w:val="en-US"/>
        </w:rPr>
        <w:t>wheels</w:t>
      </w:r>
      <w:proofErr w:type="gramEnd"/>
      <w:r w:rsidRPr="00B512B9">
        <w:rPr>
          <w:rFonts w:asciiTheme="majorBidi" w:eastAsiaTheme="minorHAnsi" w:hAnsiTheme="majorBidi" w:cstheme="majorBidi"/>
          <w:lang w:val="en-US"/>
        </w:rPr>
        <w:t xml:space="preserve"> and pattern part replacement wheels shall satisfy the following tests:</w:t>
      </w:r>
    </w:p>
    <w:p w14:paraId="0F388045" w14:textId="689A42CE" w:rsidR="00897650" w:rsidRPr="00B512B9" w:rsidRDefault="00897650" w:rsidP="00897650">
      <w:pPr>
        <w:suppressAutoHyphens w:val="0"/>
        <w:autoSpaceDE w:val="0"/>
        <w:autoSpaceDN w:val="0"/>
        <w:adjustRightInd w:val="0"/>
        <w:spacing w:after="120"/>
        <w:ind w:left="2268" w:right="1134"/>
        <w:jc w:val="both"/>
        <w:rPr>
          <w:rFonts w:asciiTheme="majorBidi" w:eastAsiaTheme="minorHAnsi" w:hAnsiTheme="majorBidi" w:cstheme="majorBidi"/>
          <w:lang w:val="en-US"/>
        </w:rPr>
      </w:pPr>
      <w:r w:rsidRPr="00B512B9">
        <w:rPr>
          <w:rFonts w:asciiTheme="majorBidi" w:eastAsiaTheme="minorHAnsi" w:hAnsiTheme="majorBidi" w:cstheme="majorBidi"/>
          <w:lang w:val="en-US"/>
        </w:rPr>
        <w:t>As an alternative to the test specifications in paragraph 6.5.1.1., the endurance life of replica replacement wheels can be proven in comparison to the endurance life of the vehicle manufacturer</w:t>
      </w:r>
      <w:r w:rsidR="00900B48" w:rsidRPr="00B512B9">
        <w:rPr>
          <w:rFonts w:asciiTheme="majorBidi" w:eastAsiaTheme="minorHAnsi" w:hAnsiTheme="majorBidi" w:cstheme="majorBidi"/>
          <w:lang w:val="en-US"/>
        </w:rPr>
        <w:t>'</w:t>
      </w:r>
      <w:r w:rsidRPr="00B512B9">
        <w:rPr>
          <w:rFonts w:asciiTheme="majorBidi" w:eastAsiaTheme="minorHAnsi" w:hAnsiTheme="majorBidi" w:cstheme="majorBidi"/>
          <w:lang w:val="en-US"/>
        </w:rPr>
        <w:t>s replacement wheels.</w:t>
      </w:r>
    </w:p>
    <w:p w14:paraId="059D884C" w14:textId="41AC2165" w:rsidR="00897650" w:rsidRPr="00B512B9" w:rsidRDefault="00897650" w:rsidP="00897650">
      <w:pPr>
        <w:suppressAutoHyphens w:val="0"/>
        <w:autoSpaceDE w:val="0"/>
        <w:autoSpaceDN w:val="0"/>
        <w:adjustRightInd w:val="0"/>
        <w:spacing w:after="120"/>
        <w:ind w:left="2268" w:right="1134"/>
        <w:jc w:val="both"/>
        <w:rPr>
          <w:rFonts w:asciiTheme="majorBidi" w:eastAsiaTheme="minorHAnsi" w:hAnsiTheme="majorBidi" w:cstheme="majorBidi"/>
          <w:lang w:val="en-US"/>
        </w:rPr>
      </w:pPr>
      <w:r w:rsidRPr="00B512B9">
        <w:rPr>
          <w:rFonts w:asciiTheme="majorBidi" w:eastAsiaTheme="minorHAnsi" w:hAnsiTheme="majorBidi" w:cstheme="majorBidi"/>
          <w:lang w:val="en-US"/>
        </w:rPr>
        <w:t xml:space="preserve">The rotation bending tests on two load levels </w:t>
      </w:r>
      <w:proofErr w:type="gramStart"/>
      <w:r w:rsidRPr="00B512B9">
        <w:rPr>
          <w:rFonts w:asciiTheme="majorBidi" w:eastAsiaTheme="minorHAnsi" w:hAnsiTheme="majorBidi" w:cstheme="majorBidi"/>
          <w:lang w:val="en-US"/>
        </w:rPr>
        <w:t>have to</w:t>
      </w:r>
      <w:proofErr w:type="gramEnd"/>
      <w:r w:rsidRPr="00B512B9">
        <w:rPr>
          <w:rFonts w:asciiTheme="majorBidi" w:eastAsiaTheme="minorHAnsi" w:hAnsiTheme="majorBidi" w:cstheme="majorBidi"/>
          <w:lang w:val="en-US"/>
        </w:rPr>
        <w:t xml:space="preserve"> be performed according </w:t>
      </w:r>
      <w:r w:rsidR="00CE5E7D">
        <w:rPr>
          <w:rFonts w:asciiTheme="majorBidi" w:eastAsiaTheme="minorHAnsi" w:hAnsiTheme="majorBidi" w:cstheme="majorBidi"/>
          <w:lang w:val="en-US"/>
        </w:rPr>
        <w:t>A</w:t>
      </w:r>
      <w:r w:rsidRPr="00B512B9">
        <w:rPr>
          <w:rFonts w:asciiTheme="majorBidi" w:eastAsiaTheme="minorHAnsi" w:hAnsiTheme="majorBidi" w:cstheme="majorBidi"/>
          <w:lang w:val="en-US"/>
        </w:rPr>
        <w:t>nnex 6 as well as rolling test according to Annex 7. These tests have always to be performed in comparison of the replica replacement wheels to the vehicle manufacturer</w:t>
      </w:r>
      <w:r w:rsidR="00900B48" w:rsidRPr="00B512B9">
        <w:rPr>
          <w:rFonts w:asciiTheme="majorBidi" w:eastAsiaTheme="minorHAnsi" w:hAnsiTheme="majorBidi" w:cstheme="majorBidi"/>
          <w:lang w:val="en-US"/>
        </w:rPr>
        <w:t>'</w:t>
      </w:r>
      <w:r w:rsidRPr="00B512B9">
        <w:rPr>
          <w:rFonts w:asciiTheme="majorBidi" w:eastAsiaTheme="minorHAnsi" w:hAnsiTheme="majorBidi" w:cstheme="majorBidi"/>
          <w:lang w:val="en-US"/>
        </w:rPr>
        <w:t>s replacement wheels until the required limits or failure of the wheels.</w:t>
      </w:r>
    </w:p>
    <w:p w14:paraId="07828C0D" w14:textId="19062445" w:rsidR="00897650" w:rsidRPr="00B512B9" w:rsidRDefault="00897650" w:rsidP="00897650">
      <w:pPr>
        <w:suppressAutoHyphens w:val="0"/>
        <w:autoSpaceDE w:val="0"/>
        <w:autoSpaceDN w:val="0"/>
        <w:adjustRightInd w:val="0"/>
        <w:spacing w:after="120"/>
        <w:ind w:left="2268" w:right="1134"/>
        <w:jc w:val="both"/>
        <w:rPr>
          <w:rFonts w:asciiTheme="majorBidi" w:eastAsiaTheme="minorHAnsi" w:hAnsiTheme="majorBidi" w:cstheme="majorBidi"/>
          <w:lang w:val="en-US"/>
        </w:rPr>
      </w:pPr>
      <w:r w:rsidRPr="00B512B9">
        <w:rPr>
          <w:rFonts w:asciiTheme="majorBidi" w:eastAsiaTheme="minorHAnsi" w:hAnsiTheme="majorBidi" w:cstheme="majorBidi"/>
          <w:lang w:val="en-US"/>
        </w:rPr>
        <w:t>Replica replacement wheels must achieve in every level at least the results or better of the vehicle manufacturer</w:t>
      </w:r>
      <w:r w:rsidR="006F02FE" w:rsidRPr="00B512B9">
        <w:rPr>
          <w:rFonts w:asciiTheme="majorBidi" w:eastAsiaTheme="minorHAnsi" w:hAnsiTheme="majorBidi" w:cstheme="majorBidi"/>
          <w:lang w:val="en-US"/>
        </w:rPr>
        <w:t>'</w:t>
      </w:r>
      <w:r w:rsidRPr="00B512B9">
        <w:rPr>
          <w:rFonts w:asciiTheme="majorBidi" w:eastAsiaTheme="minorHAnsi" w:hAnsiTheme="majorBidi" w:cstheme="majorBidi"/>
          <w:lang w:val="en-US"/>
        </w:rPr>
        <w:t>s replacement wheels.</w:t>
      </w:r>
    </w:p>
    <w:p w14:paraId="36438A4B" w14:textId="68DB46BC" w:rsidR="00897650" w:rsidRPr="00B512B9" w:rsidRDefault="00897650" w:rsidP="00897650">
      <w:pPr>
        <w:suppressAutoHyphens w:val="0"/>
        <w:autoSpaceDE w:val="0"/>
        <w:autoSpaceDN w:val="0"/>
        <w:adjustRightInd w:val="0"/>
        <w:spacing w:after="120"/>
        <w:ind w:left="2268" w:right="1134"/>
        <w:jc w:val="both"/>
        <w:rPr>
          <w:rFonts w:asciiTheme="majorBidi" w:eastAsia="Calibri" w:hAnsiTheme="majorBidi" w:cstheme="majorBidi"/>
          <w:lang w:val="en-US"/>
        </w:rPr>
      </w:pPr>
      <w:r w:rsidRPr="00B512B9">
        <w:rPr>
          <w:rFonts w:asciiTheme="majorBidi" w:eastAsiaTheme="minorHAnsi" w:hAnsiTheme="majorBidi" w:cstheme="majorBidi"/>
          <w:lang w:val="en-US"/>
        </w:rPr>
        <w:t>The tests requirements of the vehicle manufacturer regarding vehicle manufacturer</w:t>
      </w:r>
      <w:r w:rsidR="006F02FE" w:rsidRPr="00B512B9">
        <w:rPr>
          <w:rFonts w:asciiTheme="majorBidi" w:eastAsiaTheme="minorHAnsi" w:hAnsiTheme="majorBidi" w:cstheme="majorBidi"/>
          <w:lang w:val="en-US"/>
        </w:rPr>
        <w:t>'</w:t>
      </w:r>
      <w:r w:rsidRPr="00B512B9">
        <w:rPr>
          <w:rFonts w:asciiTheme="majorBidi" w:eastAsiaTheme="minorHAnsi" w:hAnsiTheme="majorBidi" w:cstheme="majorBidi"/>
          <w:lang w:val="en-US"/>
        </w:rPr>
        <w:t xml:space="preserve">s replacement wheels can be applied instead of test requirement 6.5.1.1. These testing requirements </w:t>
      </w:r>
      <w:proofErr w:type="gramStart"/>
      <w:r w:rsidRPr="00B512B9">
        <w:rPr>
          <w:rFonts w:asciiTheme="majorBidi" w:eastAsiaTheme="minorHAnsi" w:hAnsiTheme="majorBidi" w:cstheme="majorBidi"/>
          <w:lang w:val="en-US"/>
        </w:rPr>
        <w:t>have to</w:t>
      </w:r>
      <w:proofErr w:type="gramEnd"/>
      <w:r w:rsidRPr="00B512B9">
        <w:rPr>
          <w:rFonts w:asciiTheme="majorBidi" w:eastAsiaTheme="minorHAnsi" w:hAnsiTheme="majorBidi" w:cstheme="majorBidi"/>
          <w:lang w:val="en-US"/>
        </w:rPr>
        <w:t xml:space="preserve"> be disclosed in order to enable the verifiability. The assignment to the wheel load released by the vehicle manufacturer must be given."</w:t>
      </w:r>
    </w:p>
    <w:p w14:paraId="0F076334" w14:textId="7A0A2E45"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B53B9" w14:textId="77777777" w:rsidR="00A64E88" w:rsidRDefault="00A64E88"/>
  </w:endnote>
  <w:endnote w:type="continuationSeparator" w:id="0">
    <w:p w14:paraId="54B20BB5" w14:textId="77777777" w:rsidR="00A64E88" w:rsidRDefault="00A64E88"/>
  </w:endnote>
  <w:endnote w:type="continuationNotice" w:id="1">
    <w:p w14:paraId="0E663272" w14:textId="77777777" w:rsidR="00A64E88" w:rsidRDefault="00A64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16B5" w14:textId="175217EE" w:rsidR="00257E01" w:rsidRDefault="00257E01" w:rsidP="00257E01">
    <w:pPr>
      <w:pStyle w:val="Footer"/>
    </w:pPr>
    <w:r w:rsidRPr="0027112F">
      <w:rPr>
        <w:noProof/>
        <w:lang w:val="en-US"/>
      </w:rPr>
      <w:drawing>
        <wp:anchor distT="0" distB="0" distL="114300" distR="114300" simplePos="0" relativeHeight="251659264" behindDoc="0" locked="1" layoutInCell="1" allowOverlap="1" wp14:anchorId="6CAE9B26" wp14:editId="0182F08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6CB15F" w14:textId="068687F1" w:rsidR="00257E01" w:rsidRPr="00257E01" w:rsidRDefault="00257E01" w:rsidP="00257E01">
    <w:pPr>
      <w:pStyle w:val="Footer"/>
      <w:ind w:right="1134"/>
      <w:rPr>
        <w:sz w:val="20"/>
      </w:rPr>
    </w:pPr>
    <w:r>
      <w:rPr>
        <w:sz w:val="20"/>
      </w:rPr>
      <w:t>GE.21-04688(E)</w:t>
    </w:r>
    <w:r>
      <w:rPr>
        <w:noProof/>
        <w:sz w:val="20"/>
      </w:rPr>
      <w:drawing>
        <wp:anchor distT="0" distB="0" distL="114300" distR="114300" simplePos="0" relativeHeight="251660288" behindDoc="0" locked="0" layoutInCell="1" allowOverlap="1" wp14:anchorId="19D71647" wp14:editId="149A515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FF916" w14:textId="77777777" w:rsidR="00A64E88" w:rsidRPr="000B175B" w:rsidRDefault="00A64E88" w:rsidP="000B175B">
      <w:pPr>
        <w:tabs>
          <w:tab w:val="right" w:pos="2155"/>
        </w:tabs>
        <w:spacing w:after="80"/>
        <w:ind w:left="680"/>
        <w:rPr>
          <w:u w:val="single"/>
        </w:rPr>
      </w:pPr>
      <w:r>
        <w:rPr>
          <w:u w:val="single"/>
        </w:rPr>
        <w:tab/>
      </w:r>
    </w:p>
  </w:footnote>
  <w:footnote w:type="continuationSeparator" w:id="0">
    <w:p w14:paraId="451FFC0B" w14:textId="77777777" w:rsidR="00A64E88" w:rsidRPr="00FC68B7" w:rsidRDefault="00A64E88" w:rsidP="00FC68B7">
      <w:pPr>
        <w:tabs>
          <w:tab w:val="left" w:pos="2155"/>
        </w:tabs>
        <w:spacing w:after="80"/>
        <w:ind w:left="680"/>
        <w:rPr>
          <w:u w:val="single"/>
        </w:rPr>
      </w:pPr>
      <w:r>
        <w:rPr>
          <w:u w:val="single"/>
        </w:rPr>
        <w:tab/>
      </w:r>
    </w:p>
  </w:footnote>
  <w:footnote w:type="continuationNotice" w:id="1">
    <w:p w14:paraId="7F0EEFEB" w14:textId="77777777" w:rsidR="00A64E88" w:rsidRDefault="00A64E88"/>
  </w:footnote>
  <w:footnote w:id="2">
    <w:p w14:paraId="13F6BF3D" w14:textId="4BBE170B" w:rsidR="00DB276D" w:rsidRPr="00DC2C16" w:rsidRDefault="00DB276D" w:rsidP="00DB276D">
      <w:pPr>
        <w:pStyle w:val="FootnoteText"/>
      </w:pPr>
      <w:r>
        <w:rPr>
          <w:sz w:val="20"/>
        </w:rPr>
        <w:tab/>
      </w:r>
      <w:r w:rsidRPr="0085070E">
        <w:rPr>
          <w:rStyle w:val="FootnoteReference"/>
          <w:sz w:val="20"/>
          <w:vertAlign w:val="baseline"/>
        </w:rPr>
        <w:t>*</w:t>
      </w:r>
      <w:r w:rsidRPr="002232AF">
        <w:tab/>
      </w:r>
      <w:r w:rsidR="004078AC" w:rsidRPr="004078AC">
        <w:t xml:space="preserve">In accordance with the programme of work of the Inland Transport Committee for 2021 as outlined in proposed programme budget for 2021 (A/75/6 (Sect.20), para 20.51), </w:t>
      </w:r>
      <w:r>
        <w:rPr>
          <w:szCs w:val="18"/>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A3C3" w14:textId="6517D73B" w:rsidR="00772D17" w:rsidRPr="00772D17" w:rsidRDefault="00772D17">
    <w:pPr>
      <w:pStyle w:val="Header"/>
    </w:pPr>
    <w:r>
      <w:t>ECE/TRANS/WP.29/202</w:t>
    </w:r>
    <w:r w:rsidR="00EE5A92">
      <w:t>1</w:t>
    </w:r>
    <w:r>
      <w:t>/</w:t>
    </w:r>
    <w:r w:rsidR="008A52C7">
      <w:t>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A506" w14:textId="2D4ACC8D" w:rsidR="00772D17" w:rsidRPr="00772D17" w:rsidRDefault="00772D17" w:rsidP="00772D17">
    <w:pPr>
      <w:pStyle w:val="Header"/>
      <w:jc w:val="right"/>
    </w:pPr>
    <w:r>
      <w:t>ECE/TRANS/WP.29/202</w:t>
    </w:r>
    <w:r w:rsidR="00EE5A92">
      <w:t>1</w:t>
    </w:r>
    <w:r>
      <w:t>/</w:t>
    </w:r>
    <w:r w:rsidR="00A4017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0461"/>
    <w:rsid w:val="00022931"/>
    <w:rsid w:val="00027624"/>
    <w:rsid w:val="000304AE"/>
    <w:rsid w:val="00050F6B"/>
    <w:rsid w:val="000678CD"/>
    <w:rsid w:val="00072C8C"/>
    <w:rsid w:val="00081CE0"/>
    <w:rsid w:val="00084D30"/>
    <w:rsid w:val="00090320"/>
    <w:rsid w:val="000931C0"/>
    <w:rsid w:val="0009690F"/>
    <w:rsid w:val="00097003"/>
    <w:rsid w:val="000A2E09"/>
    <w:rsid w:val="000B175B"/>
    <w:rsid w:val="000B231F"/>
    <w:rsid w:val="000B3A0F"/>
    <w:rsid w:val="000E0415"/>
    <w:rsid w:val="000F33AE"/>
    <w:rsid w:val="000F7715"/>
    <w:rsid w:val="00121950"/>
    <w:rsid w:val="00156B99"/>
    <w:rsid w:val="00166124"/>
    <w:rsid w:val="00184DDA"/>
    <w:rsid w:val="001900CD"/>
    <w:rsid w:val="001A0452"/>
    <w:rsid w:val="001B0B2C"/>
    <w:rsid w:val="001B4B04"/>
    <w:rsid w:val="001B5875"/>
    <w:rsid w:val="001C4B9C"/>
    <w:rsid w:val="001C6663"/>
    <w:rsid w:val="001C7895"/>
    <w:rsid w:val="001D26DF"/>
    <w:rsid w:val="001F1599"/>
    <w:rsid w:val="001F19C4"/>
    <w:rsid w:val="002043F0"/>
    <w:rsid w:val="00210E1B"/>
    <w:rsid w:val="00211E0B"/>
    <w:rsid w:val="00232575"/>
    <w:rsid w:val="00247258"/>
    <w:rsid w:val="00257CAC"/>
    <w:rsid w:val="00257E01"/>
    <w:rsid w:val="00263871"/>
    <w:rsid w:val="0027172B"/>
    <w:rsid w:val="0027237A"/>
    <w:rsid w:val="002974E9"/>
    <w:rsid w:val="002A306B"/>
    <w:rsid w:val="002A7D43"/>
    <w:rsid w:val="002A7F94"/>
    <w:rsid w:val="002B109A"/>
    <w:rsid w:val="002C6D45"/>
    <w:rsid w:val="002D6E53"/>
    <w:rsid w:val="002F046D"/>
    <w:rsid w:val="002F3023"/>
    <w:rsid w:val="002F5D5A"/>
    <w:rsid w:val="00301764"/>
    <w:rsid w:val="00305F67"/>
    <w:rsid w:val="00311902"/>
    <w:rsid w:val="003229D8"/>
    <w:rsid w:val="00326A45"/>
    <w:rsid w:val="00326D04"/>
    <w:rsid w:val="00334AA0"/>
    <w:rsid w:val="00335117"/>
    <w:rsid w:val="00336C97"/>
    <w:rsid w:val="00337F88"/>
    <w:rsid w:val="00342432"/>
    <w:rsid w:val="0035223F"/>
    <w:rsid w:val="00352D4B"/>
    <w:rsid w:val="003559E0"/>
    <w:rsid w:val="0035638C"/>
    <w:rsid w:val="00392D3E"/>
    <w:rsid w:val="003A46BB"/>
    <w:rsid w:val="003A4EC7"/>
    <w:rsid w:val="003A7295"/>
    <w:rsid w:val="003B1F60"/>
    <w:rsid w:val="003C2CC4"/>
    <w:rsid w:val="003C59AC"/>
    <w:rsid w:val="003D4B23"/>
    <w:rsid w:val="003E278A"/>
    <w:rsid w:val="0040132E"/>
    <w:rsid w:val="004078AC"/>
    <w:rsid w:val="00413520"/>
    <w:rsid w:val="004325CB"/>
    <w:rsid w:val="00432905"/>
    <w:rsid w:val="00440A07"/>
    <w:rsid w:val="00461F6F"/>
    <w:rsid w:val="004626AF"/>
    <w:rsid w:val="00462880"/>
    <w:rsid w:val="00476F24"/>
    <w:rsid w:val="00490917"/>
    <w:rsid w:val="004A5D33"/>
    <w:rsid w:val="004A69A3"/>
    <w:rsid w:val="004C55B0"/>
    <w:rsid w:val="004D5CF1"/>
    <w:rsid w:val="004F6BA0"/>
    <w:rsid w:val="00503BEA"/>
    <w:rsid w:val="00533616"/>
    <w:rsid w:val="00535ABA"/>
    <w:rsid w:val="0053768B"/>
    <w:rsid w:val="005420F2"/>
    <w:rsid w:val="0054285C"/>
    <w:rsid w:val="00543B6F"/>
    <w:rsid w:val="00544DD1"/>
    <w:rsid w:val="00584173"/>
    <w:rsid w:val="00595520"/>
    <w:rsid w:val="005A44B9"/>
    <w:rsid w:val="005B1BA0"/>
    <w:rsid w:val="005B3DB3"/>
    <w:rsid w:val="005C0268"/>
    <w:rsid w:val="005D15CA"/>
    <w:rsid w:val="005E1DC8"/>
    <w:rsid w:val="005F08DF"/>
    <w:rsid w:val="005F3066"/>
    <w:rsid w:val="005F3E61"/>
    <w:rsid w:val="00604DDD"/>
    <w:rsid w:val="006115CC"/>
    <w:rsid w:val="00611FC4"/>
    <w:rsid w:val="006176FB"/>
    <w:rsid w:val="00617CB4"/>
    <w:rsid w:val="00630FCB"/>
    <w:rsid w:val="00640B26"/>
    <w:rsid w:val="0065766B"/>
    <w:rsid w:val="006770B2"/>
    <w:rsid w:val="00686A48"/>
    <w:rsid w:val="0068763C"/>
    <w:rsid w:val="006940E1"/>
    <w:rsid w:val="006A3C72"/>
    <w:rsid w:val="006A7392"/>
    <w:rsid w:val="006B03A1"/>
    <w:rsid w:val="006B67D9"/>
    <w:rsid w:val="006C5535"/>
    <w:rsid w:val="006D0589"/>
    <w:rsid w:val="006E2BFB"/>
    <w:rsid w:val="006E53FD"/>
    <w:rsid w:val="006E564B"/>
    <w:rsid w:val="006E6A3E"/>
    <w:rsid w:val="006E7154"/>
    <w:rsid w:val="006E76A9"/>
    <w:rsid w:val="006F02FE"/>
    <w:rsid w:val="007003CD"/>
    <w:rsid w:val="0070701E"/>
    <w:rsid w:val="0072632A"/>
    <w:rsid w:val="007358E8"/>
    <w:rsid w:val="00736ECE"/>
    <w:rsid w:val="0074533B"/>
    <w:rsid w:val="007643BC"/>
    <w:rsid w:val="007667B4"/>
    <w:rsid w:val="00770031"/>
    <w:rsid w:val="00772D17"/>
    <w:rsid w:val="00780C68"/>
    <w:rsid w:val="0078188A"/>
    <w:rsid w:val="007959FE"/>
    <w:rsid w:val="007A0CF1"/>
    <w:rsid w:val="007A169B"/>
    <w:rsid w:val="007B6BA5"/>
    <w:rsid w:val="007C3390"/>
    <w:rsid w:val="007C42D8"/>
    <w:rsid w:val="007C4F4B"/>
    <w:rsid w:val="007D6F65"/>
    <w:rsid w:val="007D7362"/>
    <w:rsid w:val="007F5CE2"/>
    <w:rsid w:val="007F6611"/>
    <w:rsid w:val="00810BAC"/>
    <w:rsid w:val="008175E9"/>
    <w:rsid w:val="008242D7"/>
    <w:rsid w:val="0082577B"/>
    <w:rsid w:val="00825CB5"/>
    <w:rsid w:val="0084336F"/>
    <w:rsid w:val="0085070E"/>
    <w:rsid w:val="00866893"/>
    <w:rsid w:val="00866F02"/>
    <w:rsid w:val="00867D18"/>
    <w:rsid w:val="00871F9A"/>
    <w:rsid w:val="00871FD5"/>
    <w:rsid w:val="0088172E"/>
    <w:rsid w:val="00881EFA"/>
    <w:rsid w:val="008824A1"/>
    <w:rsid w:val="008879CB"/>
    <w:rsid w:val="00897650"/>
    <w:rsid w:val="008979B1"/>
    <w:rsid w:val="008A52C7"/>
    <w:rsid w:val="008A6B25"/>
    <w:rsid w:val="008A6C4F"/>
    <w:rsid w:val="008B389E"/>
    <w:rsid w:val="008D045E"/>
    <w:rsid w:val="008D3F25"/>
    <w:rsid w:val="008D4D82"/>
    <w:rsid w:val="008E0E46"/>
    <w:rsid w:val="008E7116"/>
    <w:rsid w:val="008F143B"/>
    <w:rsid w:val="008F3882"/>
    <w:rsid w:val="008F43FF"/>
    <w:rsid w:val="008F4B7C"/>
    <w:rsid w:val="00900B48"/>
    <w:rsid w:val="00926E47"/>
    <w:rsid w:val="00947162"/>
    <w:rsid w:val="009610D0"/>
    <w:rsid w:val="0096375C"/>
    <w:rsid w:val="009662E6"/>
    <w:rsid w:val="0097095E"/>
    <w:rsid w:val="0098592B"/>
    <w:rsid w:val="00985FC4"/>
    <w:rsid w:val="00990766"/>
    <w:rsid w:val="00991261"/>
    <w:rsid w:val="009964C4"/>
    <w:rsid w:val="009965DA"/>
    <w:rsid w:val="009A7B81"/>
    <w:rsid w:val="009A7F29"/>
    <w:rsid w:val="009B7EB7"/>
    <w:rsid w:val="009D01C0"/>
    <w:rsid w:val="009D6A08"/>
    <w:rsid w:val="009E0A16"/>
    <w:rsid w:val="009E6CB7"/>
    <w:rsid w:val="009E7970"/>
    <w:rsid w:val="009F1141"/>
    <w:rsid w:val="009F2EAC"/>
    <w:rsid w:val="009F334E"/>
    <w:rsid w:val="009F57E3"/>
    <w:rsid w:val="00A10F4F"/>
    <w:rsid w:val="00A11067"/>
    <w:rsid w:val="00A134F5"/>
    <w:rsid w:val="00A16BEC"/>
    <w:rsid w:val="00A1704A"/>
    <w:rsid w:val="00A25635"/>
    <w:rsid w:val="00A32555"/>
    <w:rsid w:val="00A3310C"/>
    <w:rsid w:val="00A3453B"/>
    <w:rsid w:val="00A36AC2"/>
    <w:rsid w:val="00A4017D"/>
    <w:rsid w:val="00A425EB"/>
    <w:rsid w:val="00A64E88"/>
    <w:rsid w:val="00A72F22"/>
    <w:rsid w:val="00A733BC"/>
    <w:rsid w:val="00A748A6"/>
    <w:rsid w:val="00A76A69"/>
    <w:rsid w:val="00A879A4"/>
    <w:rsid w:val="00AA0FF8"/>
    <w:rsid w:val="00AA330A"/>
    <w:rsid w:val="00AC0F2C"/>
    <w:rsid w:val="00AC502A"/>
    <w:rsid w:val="00AE1E26"/>
    <w:rsid w:val="00AE5D86"/>
    <w:rsid w:val="00AF58C1"/>
    <w:rsid w:val="00B04A3F"/>
    <w:rsid w:val="00B06643"/>
    <w:rsid w:val="00B072F2"/>
    <w:rsid w:val="00B15055"/>
    <w:rsid w:val="00B150F9"/>
    <w:rsid w:val="00B16D41"/>
    <w:rsid w:val="00B20551"/>
    <w:rsid w:val="00B30179"/>
    <w:rsid w:val="00B31E0B"/>
    <w:rsid w:val="00B33FC7"/>
    <w:rsid w:val="00B37B15"/>
    <w:rsid w:val="00B4162A"/>
    <w:rsid w:val="00B45C02"/>
    <w:rsid w:val="00B512B9"/>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05"/>
    <w:rsid w:val="00BF279B"/>
    <w:rsid w:val="00C044E2"/>
    <w:rsid w:val="00C048CB"/>
    <w:rsid w:val="00C066F3"/>
    <w:rsid w:val="00C463DD"/>
    <w:rsid w:val="00C56CFF"/>
    <w:rsid w:val="00C745C3"/>
    <w:rsid w:val="00C978F5"/>
    <w:rsid w:val="00CA1131"/>
    <w:rsid w:val="00CA24A4"/>
    <w:rsid w:val="00CB348D"/>
    <w:rsid w:val="00CD46F5"/>
    <w:rsid w:val="00CE4A8F"/>
    <w:rsid w:val="00CE5E7D"/>
    <w:rsid w:val="00CF071D"/>
    <w:rsid w:val="00D0123D"/>
    <w:rsid w:val="00D15B04"/>
    <w:rsid w:val="00D17660"/>
    <w:rsid w:val="00D2031B"/>
    <w:rsid w:val="00D25FE2"/>
    <w:rsid w:val="00D37DA9"/>
    <w:rsid w:val="00D406A7"/>
    <w:rsid w:val="00D43252"/>
    <w:rsid w:val="00D44D86"/>
    <w:rsid w:val="00D50B7D"/>
    <w:rsid w:val="00D52012"/>
    <w:rsid w:val="00D57DF2"/>
    <w:rsid w:val="00D704E5"/>
    <w:rsid w:val="00D71085"/>
    <w:rsid w:val="00D72727"/>
    <w:rsid w:val="00D978C6"/>
    <w:rsid w:val="00DA0956"/>
    <w:rsid w:val="00DA357F"/>
    <w:rsid w:val="00DA3E12"/>
    <w:rsid w:val="00DB276D"/>
    <w:rsid w:val="00DC18AD"/>
    <w:rsid w:val="00DF7CAE"/>
    <w:rsid w:val="00E042AA"/>
    <w:rsid w:val="00E37653"/>
    <w:rsid w:val="00E423C0"/>
    <w:rsid w:val="00E46734"/>
    <w:rsid w:val="00E62FF9"/>
    <w:rsid w:val="00E6414C"/>
    <w:rsid w:val="00E7260F"/>
    <w:rsid w:val="00E726DE"/>
    <w:rsid w:val="00E8702D"/>
    <w:rsid w:val="00E87D7A"/>
    <w:rsid w:val="00E905F4"/>
    <w:rsid w:val="00E916A9"/>
    <w:rsid w:val="00E916DE"/>
    <w:rsid w:val="00E925AD"/>
    <w:rsid w:val="00E96630"/>
    <w:rsid w:val="00ED18DC"/>
    <w:rsid w:val="00ED6201"/>
    <w:rsid w:val="00ED7A2A"/>
    <w:rsid w:val="00EE445A"/>
    <w:rsid w:val="00EE5A92"/>
    <w:rsid w:val="00EF0C96"/>
    <w:rsid w:val="00EF1D7F"/>
    <w:rsid w:val="00F00AFE"/>
    <w:rsid w:val="00F0137E"/>
    <w:rsid w:val="00F04E44"/>
    <w:rsid w:val="00F21786"/>
    <w:rsid w:val="00F25D06"/>
    <w:rsid w:val="00F31CFF"/>
    <w:rsid w:val="00F3742B"/>
    <w:rsid w:val="00F41FDB"/>
    <w:rsid w:val="00F50597"/>
    <w:rsid w:val="00F56D63"/>
    <w:rsid w:val="00F609A9"/>
    <w:rsid w:val="00F80C99"/>
    <w:rsid w:val="00F867EC"/>
    <w:rsid w:val="00F91B2B"/>
    <w:rsid w:val="00F962F3"/>
    <w:rsid w:val="00FC03CD"/>
    <w:rsid w:val="00FC0646"/>
    <w:rsid w:val="00FC68B7"/>
    <w:rsid w:val="00FD7FF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paragraph" w:customStyle="1" w:styleId="para">
    <w:name w:val="para"/>
    <w:basedOn w:val="SingleTxtG"/>
    <w:qFormat/>
    <w:rsid w:val="0084336F"/>
    <w:pPr>
      <w:ind w:left="2268" w:hanging="1134"/>
    </w:pPr>
    <w:rPr>
      <w:lang w:eastAsia="en-US"/>
    </w:rPr>
  </w:style>
  <w:style w:type="character" w:customStyle="1" w:styleId="SingleTxtGChar">
    <w:name w:val="_ Single Txt_G Char"/>
    <w:link w:val="SingleTxtG"/>
    <w:qFormat/>
    <w:rsid w:val="002F5D5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44BFE-A823-44BB-BE7B-07E71BA4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2664</Characters>
  <Application>Microsoft Office Word</Application>
  <DocSecurity>0</DocSecurity>
  <Lines>100</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ECE/TRANS/WP.29/2021/78</dc:title>
  <dc:subject>2104688</dc:subject>
  <dc:creator>Lucille</dc:creator>
  <cp:keywords/>
  <dc:description/>
  <cp:lastModifiedBy>Pauline Anne Princesa ESCALANTE</cp:lastModifiedBy>
  <cp:revision>2</cp:revision>
  <cp:lastPrinted>2009-02-18T09:36:00Z</cp:lastPrinted>
  <dcterms:created xsi:type="dcterms:W3CDTF">2021-04-09T09:35:00Z</dcterms:created>
  <dcterms:modified xsi:type="dcterms:W3CDTF">2021-04-09T09:35:00Z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