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684C7493" w14:textId="77777777" w:rsidTr="00DF5712">
        <w:trPr>
          <w:trHeight w:hRule="exact" w:val="851"/>
        </w:trPr>
        <w:tc>
          <w:tcPr>
            <w:tcW w:w="1276" w:type="dxa"/>
            <w:tcBorders>
              <w:bottom w:val="single" w:sz="4" w:space="0" w:color="auto"/>
            </w:tcBorders>
          </w:tcPr>
          <w:p w14:paraId="5B8C0336" w14:textId="77777777" w:rsidR="00A14420" w:rsidRPr="00DB58B5" w:rsidRDefault="00A14420" w:rsidP="00E52302"/>
        </w:tc>
        <w:tc>
          <w:tcPr>
            <w:tcW w:w="2268" w:type="dxa"/>
            <w:tcBorders>
              <w:bottom w:val="single" w:sz="4" w:space="0" w:color="auto"/>
            </w:tcBorders>
            <w:vAlign w:val="bottom"/>
          </w:tcPr>
          <w:p w14:paraId="25641DD0"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D87D52" w14:textId="1970DCDA" w:rsidR="00A14420" w:rsidRPr="00DB58B5" w:rsidRDefault="00E52302" w:rsidP="00E52302">
            <w:pPr>
              <w:jc w:val="right"/>
            </w:pPr>
            <w:r w:rsidRPr="00E52302">
              <w:rPr>
                <w:sz w:val="40"/>
              </w:rPr>
              <w:t>ECE</w:t>
            </w:r>
            <w:r>
              <w:t>/MP</w:t>
            </w:r>
            <w:r w:rsidR="00081DB7" w:rsidRPr="00081DB7">
              <w:t>.</w:t>
            </w:r>
            <w:r>
              <w:t>PP/WG</w:t>
            </w:r>
            <w:r w:rsidR="00081DB7" w:rsidRPr="00081DB7">
              <w:t>.</w:t>
            </w:r>
            <w:r>
              <w:t>1/2021/16</w:t>
            </w:r>
          </w:p>
        </w:tc>
      </w:tr>
      <w:tr w:rsidR="00A14420" w:rsidRPr="00DB58B5" w14:paraId="4059D7B1" w14:textId="77777777" w:rsidTr="00DF5712">
        <w:trPr>
          <w:trHeight w:hRule="exact" w:val="2835"/>
        </w:trPr>
        <w:tc>
          <w:tcPr>
            <w:tcW w:w="1276" w:type="dxa"/>
            <w:tcBorders>
              <w:top w:val="single" w:sz="4" w:space="0" w:color="auto"/>
              <w:bottom w:val="single" w:sz="12" w:space="0" w:color="auto"/>
            </w:tcBorders>
          </w:tcPr>
          <w:p w14:paraId="582117AC" w14:textId="77777777" w:rsidR="00A14420" w:rsidRPr="00DB58B5" w:rsidRDefault="00A14420" w:rsidP="00DF5712">
            <w:pPr>
              <w:spacing w:before="120"/>
              <w:jc w:val="center"/>
            </w:pPr>
            <w:r>
              <w:rPr>
                <w:noProof/>
                <w:lang w:eastAsia="fr-CH"/>
              </w:rPr>
              <w:drawing>
                <wp:inline distT="0" distB="0" distL="0" distR="0" wp14:anchorId="5F026514" wp14:editId="79EC88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960D63"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9FC320B" w14:textId="290B5E39" w:rsidR="00A14420" w:rsidRDefault="00E52302" w:rsidP="00DF5712">
            <w:pPr>
              <w:spacing w:before="240"/>
            </w:pPr>
            <w:proofErr w:type="spellStart"/>
            <w:r>
              <w:t>Distr</w:t>
            </w:r>
            <w:proofErr w:type="spellEnd"/>
            <w:r w:rsidR="00081DB7" w:rsidRPr="00081DB7">
              <w:t>.</w:t>
            </w:r>
            <w:r>
              <w:t xml:space="preserve"> générale</w:t>
            </w:r>
          </w:p>
          <w:p w14:paraId="5E3A86E2" w14:textId="77777777" w:rsidR="00E52302" w:rsidRDefault="00E52302" w:rsidP="00E52302">
            <w:pPr>
              <w:spacing w:line="240" w:lineRule="exact"/>
            </w:pPr>
            <w:r>
              <w:t>12 mars 2021</w:t>
            </w:r>
          </w:p>
          <w:p w14:paraId="558AB60F" w14:textId="77777777" w:rsidR="00E52302" w:rsidRDefault="00E52302" w:rsidP="00E52302">
            <w:pPr>
              <w:spacing w:line="240" w:lineRule="exact"/>
            </w:pPr>
            <w:r>
              <w:t>Français</w:t>
            </w:r>
          </w:p>
          <w:p w14:paraId="7F8C31A7" w14:textId="0CC6FE92" w:rsidR="00E52302" w:rsidRPr="00DB58B5" w:rsidRDefault="00E52302" w:rsidP="00E52302">
            <w:pPr>
              <w:spacing w:line="240" w:lineRule="exact"/>
            </w:pPr>
            <w:r>
              <w:t>Original : anglais</w:t>
            </w:r>
          </w:p>
        </w:tc>
      </w:tr>
    </w:tbl>
    <w:p w14:paraId="51B47D3D" w14:textId="77777777" w:rsidR="00C554CE" w:rsidRDefault="00C554CE" w:rsidP="00C554CE">
      <w:pPr>
        <w:spacing w:before="120"/>
        <w:rPr>
          <w:b/>
          <w:sz w:val="28"/>
          <w:szCs w:val="28"/>
        </w:rPr>
      </w:pPr>
      <w:r w:rsidRPr="000312C0">
        <w:rPr>
          <w:b/>
          <w:sz w:val="28"/>
          <w:szCs w:val="28"/>
        </w:rPr>
        <w:t>Commission économique pour l’Europe</w:t>
      </w:r>
    </w:p>
    <w:p w14:paraId="04178983" w14:textId="3B7A8914" w:rsidR="00081DB7" w:rsidRDefault="00081DB7" w:rsidP="00081DB7">
      <w:pPr>
        <w:spacing w:before="120"/>
        <w:rPr>
          <w:sz w:val="28"/>
          <w:szCs w:val="28"/>
        </w:rPr>
      </w:pPr>
      <w:r w:rsidRPr="00750247">
        <w:rPr>
          <w:sz w:val="28"/>
          <w:szCs w:val="28"/>
        </w:rPr>
        <w:t>Réunion des Parties à la Convention sur l</w:t>
      </w:r>
      <w:r>
        <w:rPr>
          <w:sz w:val="28"/>
          <w:szCs w:val="28"/>
        </w:rPr>
        <w:t>’</w:t>
      </w:r>
      <w:r w:rsidRPr="00750247">
        <w:rPr>
          <w:sz w:val="28"/>
          <w:szCs w:val="28"/>
        </w:rPr>
        <w:t>accès</w:t>
      </w:r>
      <w:r>
        <w:rPr>
          <w:sz w:val="28"/>
          <w:szCs w:val="28"/>
        </w:rPr>
        <w:t xml:space="preserve"> </w:t>
      </w:r>
      <w:r>
        <w:rPr>
          <w:sz w:val="28"/>
          <w:szCs w:val="28"/>
        </w:rPr>
        <w:br/>
      </w:r>
      <w:r w:rsidRPr="00750247">
        <w:rPr>
          <w:sz w:val="28"/>
          <w:szCs w:val="28"/>
        </w:rPr>
        <w:t>à l</w:t>
      </w:r>
      <w:r>
        <w:rPr>
          <w:sz w:val="28"/>
          <w:szCs w:val="28"/>
        </w:rPr>
        <w:t>’</w:t>
      </w:r>
      <w:r w:rsidRPr="00750247">
        <w:rPr>
          <w:sz w:val="28"/>
          <w:szCs w:val="28"/>
        </w:rPr>
        <w:t>information,</w:t>
      </w:r>
      <w:r>
        <w:rPr>
          <w:sz w:val="28"/>
          <w:szCs w:val="28"/>
        </w:rPr>
        <w:t xml:space="preserve"> </w:t>
      </w:r>
      <w:r w:rsidRPr="00750247">
        <w:rPr>
          <w:sz w:val="28"/>
          <w:szCs w:val="28"/>
        </w:rPr>
        <w:t>la participation du public</w:t>
      </w:r>
      <w:r>
        <w:rPr>
          <w:sz w:val="28"/>
          <w:szCs w:val="28"/>
        </w:rPr>
        <w:t xml:space="preserve"> </w:t>
      </w:r>
      <w:r>
        <w:rPr>
          <w:sz w:val="28"/>
          <w:szCs w:val="28"/>
        </w:rPr>
        <w:br/>
      </w:r>
      <w:r w:rsidRPr="00750247">
        <w:rPr>
          <w:sz w:val="28"/>
          <w:szCs w:val="28"/>
        </w:rPr>
        <w:t>au processus décisionnel</w:t>
      </w:r>
      <w:r>
        <w:rPr>
          <w:sz w:val="28"/>
          <w:szCs w:val="28"/>
        </w:rPr>
        <w:t xml:space="preserve"> </w:t>
      </w:r>
      <w:r w:rsidRPr="00750247">
        <w:rPr>
          <w:sz w:val="28"/>
          <w:szCs w:val="28"/>
        </w:rPr>
        <w:t>et l</w:t>
      </w:r>
      <w:r>
        <w:rPr>
          <w:sz w:val="28"/>
          <w:szCs w:val="28"/>
        </w:rPr>
        <w:t>’</w:t>
      </w:r>
      <w:r w:rsidRPr="00750247">
        <w:rPr>
          <w:sz w:val="28"/>
          <w:szCs w:val="28"/>
        </w:rPr>
        <w:t>accès à la justice</w:t>
      </w:r>
      <w:r>
        <w:rPr>
          <w:sz w:val="28"/>
          <w:szCs w:val="28"/>
        </w:rPr>
        <w:t xml:space="preserve"> </w:t>
      </w:r>
      <w:r>
        <w:rPr>
          <w:sz w:val="28"/>
          <w:szCs w:val="28"/>
        </w:rPr>
        <w:br/>
      </w:r>
      <w:r w:rsidRPr="00750247">
        <w:rPr>
          <w:sz w:val="28"/>
          <w:szCs w:val="28"/>
        </w:rPr>
        <w:t>en matière d</w:t>
      </w:r>
      <w:r>
        <w:rPr>
          <w:sz w:val="28"/>
          <w:szCs w:val="28"/>
        </w:rPr>
        <w:t>’</w:t>
      </w:r>
      <w:r w:rsidRPr="00750247">
        <w:rPr>
          <w:sz w:val="28"/>
          <w:szCs w:val="28"/>
        </w:rPr>
        <w:t>environnement</w:t>
      </w:r>
    </w:p>
    <w:p w14:paraId="16030C0F" w14:textId="77777777" w:rsidR="00081DB7" w:rsidRPr="007F7C22" w:rsidRDefault="00081DB7" w:rsidP="00081DB7">
      <w:pPr>
        <w:spacing w:before="120"/>
        <w:rPr>
          <w:b/>
          <w:sz w:val="24"/>
          <w:szCs w:val="24"/>
          <w:lang w:val="fr-FR"/>
        </w:rPr>
      </w:pPr>
      <w:r w:rsidRPr="007F7C22">
        <w:rPr>
          <w:b/>
          <w:sz w:val="24"/>
          <w:szCs w:val="24"/>
          <w:lang w:val="fr-FR"/>
        </w:rPr>
        <w:t>Groupe de travail des Parties</w:t>
      </w:r>
    </w:p>
    <w:p w14:paraId="0DF24809" w14:textId="77777777" w:rsidR="00081DB7" w:rsidRPr="007F7C22" w:rsidRDefault="00081DB7" w:rsidP="00081DB7">
      <w:pPr>
        <w:spacing w:before="120"/>
        <w:rPr>
          <w:b/>
          <w:lang w:val="fr-FR"/>
        </w:rPr>
      </w:pPr>
      <w:r w:rsidRPr="007F7C22">
        <w:rPr>
          <w:b/>
          <w:lang w:val="fr-FR"/>
        </w:rPr>
        <w:t>Vingt-cinquième réunion</w:t>
      </w:r>
    </w:p>
    <w:p w14:paraId="22C237AB" w14:textId="77777777" w:rsidR="00081DB7" w:rsidRPr="007F7C22" w:rsidRDefault="00081DB7" w:rsidP="00081DB7">
      <w:pPr>
        <w:rPr>
          <w:lang w:val="fr-FR"/>
        </w:rPr>
      </w:pPr>
      <w:r w:rsidRPr="007F7C22">
        <w:rPr>
          <w:lang w:val="fr-FR"/>
        </w:rPr>
        <w:t>Genève, 3 mai, et 7 et 8 juin 2021</w:t>
      </w:r>
    </w:p>
    <w:p w14:paraId="0FDE7005" w14:textId="77777777" w:rsidR="00081DB7" w:rsidRPr="007F7C22" w:rsidRDefault="00081DB7" w:rsidP="00081DB7">
      <w:pPr>
        <w:rPr>
          <w:lang w:val="fr-FR"/>
        </w:rPr>
      </w:pPr>
      <w:r w:rsidRPr="007F7C22">
        <w:rPr>
          <w:lang w:val="fr-FR"/>
        </w:rPr>
        <w:t>Point 9 c) de l</w:t>
      </w:r>
      <w:r>
        <w:rPr>
          <w:lang w:val="fr-FR"/>
        </w:rPr>
        <w:t>’</w:t>
      </w:r>
      <w:r w:rsidRPr="007F7C22">
        <w:rPr>
          <w:lang w:val="fr-FR"/>
        </w:rPr>
        <w:t>ordre du jour provisoire</w:t>
      </w:r>
    </w:p>
    <w:p w14:paraId="637C1B93" w14:textId="55B73E5E" w:rsidR="00081DB7" w:rsidRPr="007F7C22" w:rsidRDefault="00081DB7" w:rsidP="00081DB7">
      <w:pPr>
        <w:rPr>
          <w:b/>
          <w:bCs/>
          <w:lang w:val="fr-FR"/>
        </w:rPr>
      </w:pPr>
      <w:r w:rsidRPr="007F7C22">
        <w:rPr>
          <w:b/>
          <w:bCs/>
          <w:lang w:val="fr-FR"/>
        </w:rPr>
        <w:t>Préparatifs de la</w:t>
      </w:r>
      <w:r>
        <w:rPr>
          <w:b/>
          <w:bCs/>
          <w:lang w:val="fr-FR"/>
        </w:rPr>
        <w:t xml:space="preserve"> </w:t>
      </w:r>
      <w:r w:rsidRPr="007F7C22">
        <w:rPr>
          <w:b/>
          <w:bCs/>
          <w:lang w:val="fr-FR"/>
        </w:rPr>
        <w:t>septième session de la Réunion des Parties</w:t>
      </w:r>
      <w:r>
        <w:rPr>
          <w:b/>
          <w:bCs/>
          <w:lang w:val="fr-FR"/>
        </w:rPr>
        <w:t> </w:t>
      </w:r>
      <w:r w:rsidRPr="007F7C22">
        <w:rPr>
          <w:b/>
          <w:bCs/>
          <w:lang w:val="fr-FR"/>
        </w:rPr>
        <w:t>:</w:t>
      </w:r>
      <w:r>
        <w:rPr>
          <w:b/>
          <w:bCs/>
          <w:lang w:val="fr-FR"/>
        </w:rPr>
        <w:t xml:space="preserve"> </w:t>
      </w:r>
      <w:r w:rsidRPr="007F7C22">
        <w:rPr>
          <w:lang w:val="fr-FR"/>
        </w:rPr>
        <w:br/>
      </w:r>
      <w:r w:rsidRPr="007F7C22">
        <w:rPr>
          <w:b/>
          <w:bCs/>
          <w:lang w:val="fr-FR"/>
        </w:rPr>
        <w:t>accès à la justice</w:t>
      </w:r>
    </w:p>
    <w:p w14:paraId="3BBE57D6" w14:textId="58D8C4F2" w:rsidR="00081DB7" w:rsidRPr="00081DB7" w:rsidRDefault="00081DB7" w:rsidP="00081DB7">
      <w:pPr>
        <w:pStyle w:val="HChG"/>
        <w:rPr>
          <w:lang w:val="fr-FR"/>
        </w:rPr>
      </w:pPr>
      <w:r w:rsidRPr="00E32CFB">
        <w:tab/>
      </w:r>
      <w:r w:rsidRPr="00E32CFB">
        <w:tab/>
      </w:r>
      <w:r>
        <w:t>Projet de d</w:t>
      </w:r>
      <w:r w:rsidRPr="00E32CFB">
        <w:t>écision V</w:t>
      </w:r>
      <w:r>
        <w:t>I</w:t>
      </w:r>
      <w:r w:rsidRPr="00E32CFB">
        <w:t>I/</w:t>
      </w:r>
      <w:r>
        <w:t xml:space="preserve">… </w:t>
      </w:r>
      <w:r w:rsidRPr="00E32CFB">
        <w:t xml:space="preserve">Promouvoir </w:t>
      </w:r>
      <w:r w:rsidRPr="00E32CFB">
        <w:rPr>
          <w:lang w:val="fr-FR"/>
        </w:rPr>
        <w:t xml:space="preserve">un accès effectif </w:t>
      </w:r>
      <w:r>
        <w:rPr>
          <w:lang w:val="fr-FR"/>
        </w:rPr>
        <w:br/>
      </w:r>
      <w:r w:rsidRPr="00E32CFB">
        <w:rPr>
          <w:lang w:val="fr-FR"/>
        </w:rPr>
        <w:t>à la justice</w:t>
      </w:r>
      <w:r w:rsidRPr="00081DB7">
        <w:rPr>
          <w:rStyle w:val="Appelnotedebasdep"/>
          <w:b w:val="0"/>
          <w:bCs/>
          <w:sz w:val="20"/>
          <w:vertAlign w:val="baseline"/>
        </w:rPr>
        <w:footnoteReference w:customMarkFollows="1" w:id="2"/>
        <w:t>*</w:t>
      </w:r>
    </w:p>
    <w:p w14:paraId="05FB0707" w14:textId="3F79B916" w:rsidR="00081DB7" w:rsidRDefault="00081DB7" w:rsidP="00081DB7">
      <w:pPr>
        <w:pStyle w:val="H1G"/>
      </w:pPr>
      <w:r w:rsidRPr="00425945">
        <w:tab/>
      </w:r>
      <w:r w:rsidRPr="00425945">
        <w:tab/>
      </w:r>
      <w:r w:rsidRPr="002C560F">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081DB7" w14:paraId="2B47278D" w14:textId="77777777">
        <w:trPr>
          <w:jc w:val="center"/>
        </w:trPr>
        <w:tc>
          <w:tcPr>
            <w:tcW w:w="9637" w:type="dxa"/>
            <w:shd w:val="clear" w:color="auto" w:fill="auto"/>
          </w:tcPr>
          <w:p w14:paraId="576A7CEB" w14:textId="77777777" w:rsidR="00081DB7" w:rsidRDefault="00081DB7">
            <w:pPr>
              <w:spacing w:before="240" w:after="120"/>
              <w:ind w:left="255"/>
              <w:rPr>
                <w:i/>
                <w:sz w:val="24"/>
              </w:rPr>
            </w:pPr>
            <w:r>
              <w:rPr>
                <w:i/>
                <w:sz w:val="24"/>
              </w:rPr>
              <w:t>Résumé</w:t>
            </w:r>
          </w:p>
        </w:tc>
      </w:tr>
      <w:tr w:rsidR="00081DB7" w14:paraId="1C7A6F30" w14:textId="77777777" w:rsidTr="00081DB7">
        <w:trPr>
          <w:jc w:val="center"/>
        </w:trPr>
        <w:tc>
          <w:tcPr>
            <w:tcW w:w="9637" w:type="dxa"/>
            <w:tcBorders>
              <w:bottom w:val="nil"/>
            </w:tcBorders>
            <w:shd w:val="clear" w:color="auto" w:fill="auto"/>
          </w:tcPr>
          <w:p w14:paraId="63C52071" w14:textId="6DD8DA07" w:rsidR="00081DB7" w:rsidRDefault="00081DB7">
            <w:pPr>
              <w:pStyle w:val="SingleTxtG"/>
            </w:pPr>
            <w:r>
              <w:tab/>
            </w:r>
            <w:r w:rsidRPr="00171B59">
              <w:rPr>
                <w:lang w:val="fr-FR"/>
              </w:rPr>
              <w:t>On trouvera dans le présent document un projet de décision sur la promotion d</w:t>
            </w:r>
            <w:r>
              <w:rPr>
                <w:lang w:val="fr-FR"/>
              </w:rPr>
              <w:t>’</w:t>
            </w:r>
            <w:r w:rsidRPr="00171B59">
              <w:rPr>
                <w:lang w:val="fr-FR"/>
              </w:rPr>
              <w:t>un accès effectif à</w:t>
            </w:r>
            <w:r w:rsidRPr="007F7C22">
              <w:rPr>
                <w:lang w:val="fr-FR"/>
              </w:rPr>
              <w:t xml:space="preserve"> la just</w:t>
            </w:r>
            <w:r>
              <w:rPr>
                <w:lang w:val="fr-FR"/>
              </w:rPr>
              <w:t>ice</w:t>
            </w:r>
            <w:r w:rsidRPr="00081DB7">
              <w:rPr>
                <w:lang w:val="fr-FR"/>
              </w:rPr>
              <w:t>.</w:t>
            </w:r>
            <w:r w:rsidRPr="007F7C22">
              <w:rPr>
                <w:lang w:val="fr-FR"/>
              </w:rPr>
              <w:t xml:space="preserve"> </w:t>
            </w:r>
            <w:r>
              <w:t>À sa vingt-quatrième réunion (Genève (en ligne) 1</w:t>
            </w:r>
            <w:r w:rsidRPr="00081DB7">
              <w:rPr>
                <w:vertAlign w:val="superscript"/>
              </w:rPr>
              <w:t>er</w:t>
            </w:r>
            <w:r>
              <w:t>-3 juillet 2020 et Genève (modalités hybrides), 29 et 30 octobre 2020), le Groupe de travail des Parties à la Convention sur l’accès à l’information, la participation du public au processus décisionnel et l’accès à la justice en matière d’environnement a demandé au Bureau d’élaborer un projet de décision sur l’accès à la justice en vue de le soumettre à la septième session de la Réunion des Parties (prévue en octobre 2021)</w:t>
            </w:r>
            <w:r w:rsidRPr="00081DB7">
              <w:rPr>
                <w:sz w:val="18"/>
                <w:szCs w:val="18"/>
                <w:vertAlign w:val="superscript"/>
                <w:lang w:val="fr-FR"/>
              </w:rPr>
              <w:t>a</w:t>
            </w:r>
            <w:r w:rsidRPr="00081DB7">
              <w:rPr>
                <w:lang w:val="fr-FR"/>
              </w:rPr>
              <w:t>.</w:t>
            </w:r>
          </w:p>
        </w:tc>
      </w:tr>
      <w:tr w:rsidR="00081DB7" w14:paraId="27D49D8E" w14:textId="77777777" w:rsidTr="00081DB7">
        <w:trPr>
          <w:jc w:val="center"/>
        </w:trPr>
        <w:tc>
          <w:tcPr>
            <w:tcW w:w="9637" w:type="dxa"/>
            <w:tcBorders>
              <w:top w:val="nil"/>
              <w:bottom w:val="nil"/>
            </w:tcBorders>
            <w:shd w:val="clear" w:color="auto" w:fill="auto"/>
          </w:tcPr>
          <w:p w14:paraId="2DF19457" w14:textId="28517BA6" w:rsidR="00081DB7" w:rsidRDefault="00081DB7">
            <w:pPr>
              <w:pStyle w:val="SingleTxtG"/>
            </w:pPr>
            <w:r>
              <w:tab/>
            </w:r>
            <w:r w:rsidRPr="007F7C22">
              <w:rPr>
                <w:lang w:val="fr-FR"/>
              </w:rPr>
              <w:t>Le Bureau a établi le présent document en s</w:t>
            </w:r>
            <w:r>
              <w:rPr>
                <w:lang w:val="fr-FR"/>
              </w:rPr>
              <w:t>’</w:t>
            </w:r>
            <w:r w:rsidRPr="007F7C22">
              <w:rPr>
                <w:lang w:val="fr-FR"/>
              </w:rPr>
              <w:t>appuyant sur : les textes pertinents issus de la vingt-quatrième réunion du Groupe de travail des Parties</w:t>
            </w:r>
            <w:r>
              <w:rPr>
                <w:lang w:val="fr-FR"/>
              </w:rPr>
              <w:t> </w:t>
            </w:r>
            <w:r w:rsidRPr="007F7C22">
              <w:rPr>
                <w:lang w:val="fr-FR"/>
              </w:rPr>
              <w:t xml:space="preserve">; </w:t>
            </w:r>
            <w:r>
              <w:t xml:space="preserve">la note établie par la Présidence de l’Équipe spéciale de l’accès à la justice (Note by the Chair of the </w:t>
            </w:r>
            <w:proofErr w:type="spellStart"/>
            <w:r>
              <w:t>Task</w:t>
            </w:r>
            <w:proofErr w:type="spellEnd"/>
            <w:r>
              <w:t xml:space="preserve"> Force on Access to Justice) (AC/WGP-24/Inf</w:t>
            </w:r>
            <w:r w:rsidRPr="00081DB7">
              <w:t>.</w:t>
            </w:r>
            <w:r>
              <w:t>3, en anglais uniquement) ;</w:t>
            </w:r>
            <w:r w:rsidRPr="007F7C22">
              <w:rPr>
                <w:lang w:val="fr-FR"/>
              </w:rPr>
              <w:t xml:space="preserve"> </w:t>
            </w:r>
            <w:r>
              <w:t>les textes issus des travaux menés par l’Équipe spéciale de l’accès à la justice au cours de la période intersessions</w:t>
            </w:r>
            <w:r w:rsidRPr="007F7C22">
              <w:rPr>
                <w:vertAlign w:val="superscript"/>
                <w:lang w:val="fr-FR"/>
              </w:rPr>
              <w:t>b</w:t>
            </w:r>
            <w:r>
              <w:rPr>
                <w:lang w:val="fr-FR"/>
              </w:rPr>
              <w:t>; l</w:t>
            </w:r>
            <w:r>
              <w:t>a décision VI/3 sur la promotion d’un accès effectif à la justice</w:t>
            </w:r>
            <w:r w:rsidRPr="00081DB7">
              <w:rPr>
                <w:sz w:val="18"/>
                <w:szCs w:val="18"/>
                <w:vertAlign w:val="superscript"/>
                <w:lang w:val="fr-FR"/>
              </w:rPr>
              <w:t>c</w:t>
            </w:r>
            <w:r>
              <w:t>,</w:t>
            </w:r>
            <w:r w:rsidRPr="007F7C22">
              <w:rPr>
                <w:lang w:val="fr-FR"/>
              </w:rPr>
              <w:t xml:space="preserve"> </w:t>
            </w:r>
            <w:r>
              <w:t>adoptée par la Réunion des Parties à sa sixième session (</w:t>
            </w:r>
            <w:proofErr w:type="spellStart"/>
            <w:r>
              <w:t>Budva</w:t>
            </w:r>
            <w:proofErr w:type="spellEnd"/>
            <w:r>
              <w:t xml:space="preserve"> (Monténégro), 11-14 septembre 2017)</w:t>
            </w:r>
            <w:r w:rsidRPr="00081DB7">
              <w:rPr>
                <w:lang w:val="fr-FR"/>
              </w:rPr>
              <w:t>.</w:t>
            </w:r>
          </w:p>
        </w:tc>
      </w:tr>
      <w:tr w:rsidR="00081DB7" w14:paraId="5CA1F0DE" w14:textId="77777777" w:rsidTr="00081DB7">
        <w:trPr>
          <w:jc w:val="center"/>
        </w:trPr>
        <w:tc>
          <w:tcPr>
            <w:tcW w:w="9637" w:type="dxa"/>
            <w:tcBorders>
              <w:top w:val="nil"/>
            </w:tcBorders>
            <w:shd w:val="clear" w:color="auto" w:fill="auto"/>
          </w:tcPr>
          <w:p w14:paraId="791603EF" w14:textId="451C54EF" w:rsidR="00081DB7" w:rsidRDefault="00081DB7" w:rsidP="00081DB7">
            <w:pPr>
              <w:pStyle w:val="SingleTxtG"/>
              <w:keepNext/>
            </w:pPr>
            <w:r>
              <w:lastRenderedPageBreak/>
              <w:tab/>
            </w:r>
            <w:r>
              <w:t>Le présent projet de décision a fait l’objet de consultations ouvertes entre les correspondants nationaux et les parties prenantes après la vingt-quatrième réunion du Groupe de travail</w:t>
            </w:r>
            <w:r w:rsidRPr="00081DB7">
              <w:t>.</w:t>
            </w:r>
            <w:r w:rsidRPr="007F7C22">
              <w:rPr>
                <w:lang w:val="fr-FR"/>
              </w:rPr>
              <w:t xml:space="preserve"> </w:t>
            </w:r>
            <w:r>
              <w:t>Le Bureau l’a ensuite révisé à la lumière des observations reçues et l’a soumis au Groupe de travail, à sa vingt-cinquième réunion, afin que celui-ci l’examine et l’approuve en vue de sa soumission ultérieure à la Réunion des Parties pour examen à sa septième session</w:t>
            </w:r>
            <w:r w:rsidRPr="00081DB7">
              <w:t>.</w:t>
            </w:r>
          </w:p>
        </w:tc>
      </w:tr>
      <w:tr w:rsidR="00081DB7" w14:paraId="0D7DE1A7" w14:textId="77777777">
        <w:trPr>
          <w:jc w:val="center"/>
        </w:trPr>
        <w:tc>
          <w:tcPr>
            <w:tcW w:w="9637" w:type="dxa"/>
            <w:shd w:val="clear" w:color="auto" w:fill="auto"/>
          </w:tcPr>
          <w:p w14:paraId="7A43937B" w14:textId="0245821A" w:rsidR="00081DB7" w:rsidRDefault="00081DB7" w:rsidP="00081DB7">
            <w:pPr>
              <w:pStyle w:val="SingleTxtG"/>
              <w:ind w:firstLine="170"/>
            </w:pPr>
            <w:proofErr w:type="spellStart"/>
            <w:r w:rsidRPr="007F7C22">
              <w:rPr>
                <w:vertAlign w:val="superscript"/>
                <w:lang w:val="fr-FR"/>
              </w:rPr>
              <w:t>a</w:t>
            </w:r>
            <w:proofErr w:type="spellEnd"/>
            <w:r>
              <w:rPr>
                <w:vertAlign w:val="superscript"/>
                <w:lang w:val="fr-FR"/>
              </w:rPr>
              <w:t xml:space="preserve">  </w:t>
            </w:r>
            <w:r w:rsidRPr="007F7C22">
              <w:rPr>
                <w:lang w:val="fr-FR"/>
              </w:rPr>
              <w:t>Voir ECE/MP</w:t>
            </w:r>
            <w:r w:rsidRPr="00081DB7">
              <w:rPr>
                <w:lang w:val="fr-FR"/>
              </w:rPr>
              <w:t>.</w:t>
            </w:r>
            <w:r w:rsidRPr="007F7C22">
              <w:rPr>
                <w:lang w:val="fr-FR"/>
              </w:rPr>
              <w:t>PP/WG</w:t>
            </w:r>
            <w:r w:rsidRPr="00081DB7">
              <w:rPr>
                <w:lang w:val="fr-FR"/>
              </w:rPr>
              <w:t>.</w:t>
            </w:r>
            <w:r w:rsidRPr="007F7C22">
              <w:rPr>
                <w:lang w:val="fr-FR"/>
              </w:rPr>
              <w:t xml:space="preserve">1/2020/2, </w:t>
            </w:r>
            <w:r>
              <w:t>disponible à l’adresse</w:t>
            </w:r>
            <w:r w:rsidRPr="007F7C22">
              <w:rPr>
                <w:lang w:val="fr-FR"/>
              </w:rPr>
              <w:t xml:space="preserve"> </w:t>
            </w:r>
            <w:hyperlink r:id="rId8" w:history="1">
              <w:r w:rsidRPr="007F7C22">
                <w:rPr>
                  <w:rStyle w:val="Lienhypertexte"/>
                  <w:lang w:val="fr-FR"/>
                </w:rPr>
                <w:t>https://unece</w:t>
              </w:r>
              <w:r w:rsidRPr="00081DB7">
                <w:rPr>
                  <w:rStyle w:val="Lienhypertexte"/>
                  <w:lang w:val="fr-FR"/>
                </w:rPr>
                <w:t>.</w:t>
              </w:r>
              <w:r w:rsidRPr="007F7C22">
                <w:rPr>
                  <w:rStyle w:val="Lienhypertexte"/>
                  <w:lang w:val="fr-FR"/>
                </w:rPr>
                <w:t>org/environmental-policy/events/twenty-fourth-meeting-working-group-parties-aarhus-convention-hybrid</w:t>
              </w:r>
            </w:hyperlink>
            <w:r w:rsidRPr="00081DB7">
              <w:rPr>
                <w:rStyle w:val="Lienhypertexte"/>
              </w:rPr>
              <w:t>.</w:t>
            </w:r>
          </w:p>
        </w:tc>
      </w:tr>
      <w:tr w:rsidR="00081DB7" w14:paraId="09188D7F" w14:textId="77777777">
        <w:trPr>
          <w:jc w:val="center"/>
        </w:trPr>
        <w:tc>
          <w:tcPr>
            <w:tcW w:w="9637" w:type="dxa"/>
            <w:shd w:val="clear" w:color="auto" w:fill="auto"/>
          </w:tcPr>
          <w:p w14:paraId="1342EA05" w14:textId="32B3962D" w:rsidR="00081DB7" w:rsidRDefault="00081DB7" w:rsidP="00081DB7">
            <w:pPr>
              <w:pStyle w:val="SingleTxtG"/>
              <w:ind w:firstLine="170"/>
            </w:pPr>
            <w:r w:rsidRPr="007F7C22">
              <w:rPr>
                <w:vertAlign w:val="superscript"/>
                <w:lang w:val="fr-FR"/>
              </w:rPr>
              <w:t>b</w:t>
            </w:r>
            <w:r w:rsidRPr="007F7C22">
              <w:rPr>
                <w:lang w:val="fr-FR"/>
              </w:rPr>
              <w:t xml:space="preserve">  </w:t>
            </w:r>
            <w:r>
              <w:t xml:space="preserve">La Note de la Présidence et les observations formulées pendant et après la réunion sont disponibles à l’adresse </w:t>
            </w:r>
            <w:hyperlink r:id="rId9" w:history="1">
              <w:r w:rsidRPr="00081DB7">
                <w:rPr>
                  <w:rStyle w:val="Lienhypertexte"/>
                </w:rPr>
                <w:t>https://unece</w:t>
              </w:r>
              <w:r w:rsidRPr="00081DB7">
                <w:rPr>
                  <w:rStyle w:val="Lienhypertexte"/>
                </w:rPr>
                <w:t>.</w:t>
              </w:r>
              <w:r w:rsidRPr="00081DB7">
                <w:rPr>
                  <w:rStyle w:val="Lienhypertexte"/>
                </w:rPr>
                <w:t>org/environmental-policy/events/twenty-fourth-meeting-working-group-parties-aarhus-convention-site</w:t>
              </w:r>
            </w:hyperlink>
            <w:r w:rsidRPr="00081DB7">
              <w:t>.</w:t>
            </w:r>
          </w:p>
        </w:tc>
      </w:tr>
      <w:tr w:rsidR="00081DB7" w14:paraId="79644F8E" w14:textId="77777777">
        <w:trPr>
          <w:jc w:val="center"/>
        </w:trPr>
        <w:tc>
          <w:tcPr>
            <w:tcW w:w="9637" w:type="dxa"/>
            <w:shd w:val="clear" w:color="auto" w:fill="auto"/>
          </w:tcPr>
          <w:p w14:paraId="256D9E72" w14:textId="79EAA557" w:rsidR="00081DB7" w:rsidRDefault="00081DB7" w:rsidP="00081DB7">
            <w:pPr>
              <w:pStyle w:val="SingleTxtG"/>
              <w:ind w:firstLine="170"/>
            </w:pPr>
            <w:r w:rsidRPr="00483CBC">
              <w:rPr>
                <w:szCs w:val="18"/>
                <w:vertAlign w:val="superscript"/>
                <w:lang w:val="en-US"/>
              </w:rPr>
              <w:t>c</w:t>
            </w:r>
            <w:r>
              <w:rPr>
                <w:szCs w:val="18"/>
                <w:lang w:val="en-US"/>
              </w:rPr>
              <w:t xml:space="preserve">  </w:t>
            </w:r>
            <w:proofErr w:type="spellStart"/>
            <w:r>
              <w:rPr>
                <w:lang w:val="en-US"/>
              </w:rPr>
              <w:t>Voir</w:t>
            </w:r>
            <w:proofErr w:type="spellEnd"/>
            <w:r w:rsidRPr="007F7C22">
              <w:rPr>
                <w:lang w:val="en-US"/>
              </w:rPr>
              <w:t xml:space="preserve"> ECE/MP</w:t>
            </w:r>
            <w:r w:rsidRPr="00081DB7">
              <w:rPr>
                <w:lang w:val="en-US"/>
              </w:rPr>
              <w:t>.</w:t>
            </w:r>
            <w:r w:rsidRPr="007F7C22">
              <w:rPr>
                <w:lang w:val="en-US"/>
              </w:rPr>
              <w:t>PP/2017/2/Add</w:t>
            </w:r>
            <w:r w:rsidRPr="00081DB7">
              <w:rPr>
                <w:lang w:val="en-US"/>
              </w:rPr>
              <w:t>.</w:t>
            </w:r>
            <w:r w:rsidRPr="007F7C22">
              <w:rPr>
                <w:lang w:val="en-US"/>
              </w:rPr>
              <w:t>1</w:t>
            </w:r>
            <w:r w:rsidRPr="00081DB7">
              <w:rPr>
                <w:lang w:val="en-US"/>
              </w:rPr>
              <w:t>.</w:t>
            </w:r>
          </w:p>
        </w:tc>
      </w:tr>
      <w:tr w:rsidR="00081DB7" w14:paraId="7697FAB4" w14:textId="77777777">
        <w:trPr>
          <w:jc w:val="center"/>
        </w:trPr>
        <w:tc>
          <w:tcPr>
            <w:tcW w:w="9637" w:type="dxa"/>
            <w:shd w:val="clear" w:color="auto" w:fill="auto"/>
          </w:tcPr>
          <w:p w14:paraId="200839A4" w14:textId="77777777" w:rsidR="00081DB7" w:rsidRDefault="00081DB7"/>
        </w:tc>
      </w:tr>
    </w:tbl>
    <w:p w14:paraId="2EAE09F2" w14:textId="77777777" w:rsidR="00081DB7" w:rsidRPr="007F7C22" w:rsidRDefault="00081DB7" w:rsidP="00081DB7">
      <w:pPr>
        <w:suppressAutoHyphens w:val="0"/>
        <w:spacing w:line="240" w:lineRule="auto"/>
        <w:rPr>
          <w:lang w:val="en-US"/>
        </w:rPr>
      </w:pPr>
      <w:r w:rsidRPr="007F7C22">
        <w:rPr>
          <w:i/>
          <w:lang w:val="en-US"/>
        </w:rPr>
        <w:br w:type="page"/>
      </w:r>
    </w:p>
    <w:p w14:paraId="65C05F01" w14:textId="77777777" w:rsidR="00081DB7" w:rsidRPr="00E32CFB" w:rsidRDefault="00081DB7" w:rsidP="00081DB7">
      <w:pPr>
        <w:pStyle w:val="SingleTxtG"/>
        <w:ind w:firstLine="567"/>
        <w:rPr>
          <w:lang w:val="fr-FR"/>
        </w:rPr>
      </w:pPr>
      <w:r w:rsidRPr="00E32CFB">
        <w:rPr>
          <w:i/>
          <w:lang w:val="fr-FR"/>
        </w:rPr>
        <w:lastRenderedPageBreak/>
        <w:t>La Réunion des Parties</w:t>
      </w:r>
      <w:r w:rsidRPr="00E32CFB">
        <w:rPr>
          <w:lang w:val="fr-FR"/>
        </w:rPr>
        <w:t>,</w:t>
      </w:r>
    </w:p>
    <w:p w14:paraId="20099E41" w14:textId="77777777" w:rsidR="00081DB7" w:rsidRPr="00E32CFB" w:rsidRDefault="00081DB7" w:rsidP="00081DB7">
      <w:pPr>
        <w:pStyle w:val="SingleTxtG"/>
        <w:ind w:firstLine="567"/>
      </w:pPr>
      <w:r w:rsidRPr="00E32CFB">
        <w:rPr>
          <w:i/>
        </w:rPr>
        <w:t xml:space="preserve">Rappelant </w:t>
      </w:r>
      <w:r w:rsidRPr="00E32CFB">
        <w:t>les dispositions de l</w:t>
      </w:r>
      <w:r>
        <w:t>’</w:t>
      </w:r>
      <w:r w:rsidRPr="00E32CFB">
        <w:t>article 9 et les autres dispositions pertinentes de la Convention sur l</w:t>
      </w:r>
      <w:r>
        <w:t>’</w:t>
      </w:r>
      <w:r w:rsidRPr="00E32CFB">
        <w:t>accès à l</w:t>
      </w:r>
      <w:r>
        <w:t>’</w:t>
      </w:r>
      <w:r w:rsidRPr="00E32CFB">
        <w:t>information, la participation du public au processus décisionnel et l</w:t>
      </w:r>
      <w:r>
        <w:t>’</w:t>
      </w:r>
      <w:r w:rsidRPr="00E32CFB">
        <w:t>accès à la justice en matière d</w:t>
      </w:r>
      <w:r>
        <w:t>’</w:t>
      </w:r>
      <w:r w:rsidRPr="00E32CFB">
        <w:t>environnement,</w:t>
      </w:r>
    </w:p>
    <w:p w14:paraId="2C08E4E1" w14:textId="3806305B" w:rsidR="00081DB7" w:rsidRPr="00E32CFB" w:rsidRDefault="00081DB7" w:rsidP="00081DB7">
      <w:pPr>
        <w:pStyle w:val="SingleTxtG"/>
        <w:ind w:firstLine="567"/>
      </w:pPr>
      <w:r w:rsidRPr="00E32CFB">
        <w:rPr>
          <w:i/>
        </w:rPr>
        <w:t>Rappelant également</w:t>
      </w:r>
      <w:r>
        <w:t xml:space="preserve"> ses décisions </w:t>
      </w:r>
      <w:r w:rsidRPr="00E32CFB">
        <w:t>I/5</w:t>
      </w:r>
      <w:r w:rsidRPr="00081DB7">
        <w:rPr>
          <w:rStyle w:val="Appelnotedebasdep"/>
        </w:rPr>
        <w:footnoteReference w:id="3"/>
      </w:r>
      <w:r w:rsidRPr="00E32CFB">
        <w:t>, II/2</w:t>
      </w:r>
      <w:r w:rsidRPr="00081DB7">
        <w:rPr>
          <w:rStyle w:val="Appelnotedebasdep"/>
        </w:rPr>
        <w:footnoteReference w:id="4"/>
      </w:r>
      <w:r w:rsidRPr="00E32CFB">
        <w:t>, III/3</w:t>
      </w:r>
      <w:r w:rsidRPr="00081DB7">
        <w:rPr>
          <w:rStyle w:val="Appelnotedebasdep"/>
        </w:rPr>
        <w:footnoteReference w:id="5"/>
      </w:r>
      <w:r w:rsidRPr="00E32CFB">
        <w:t>, IV/2</w:t>
      </w:r>
      <w:r w:rsidRPr="00081DB7">
        <w:rPr>
          <w:rStyle w:val="Appelnotedebasdep"/>
        </w:rPr>
        <w:footnoteReference w:id="6"/>
      </w:r>
      <w:r>
        <w:t>,</w:t>
      </w:r>
      <w:r w:rsidRPr="00E32CFB">
        <w:t xml:space="preserve"> V/3</w:t>
      </w:r>
      <w:r w:rsidRPr="00081DB7">
        <w:rPr>
          <w:rStyle w:val="Appelnotedebasdep"/>
        </w:rPr>
        <w:footnoteReference w:id="7"/>
      </w:r>
      <w:r w:rsidRPr="003D10AB">
        <w:t xml:space="preserve"> </w:t>
      </w:r>
      <w:r>
        <w:t>et</w:t>
      </w:r>
      <w:r w:rsidRPr="003D10AB">
        <w:t xml:space="preserve"> VI/3</w:t>
      </w:r>
      <w:r w:rsidRPr="00081DB7">
        <w:rPr>
          <w:rStyle w:val="Appelnotedebasdep"/>
        </w:rPr>
        <w:footnoteReference w:id="8"/>
      </w:r>
      <w:r w:rsidRPr="00E32CFB">
        <w:t xml:space="preserve"> sur la promotion d</w:t>
      </w:r>
      <w:r>
        <w:t>’</w:t>
      </w:r>
      <w:r w:rsidRPr="00E32CFB">
        <w:t>un accès effectif à la justice, V</w:t>
      </w:r>
      <w:r>
        <w:t>II</w:t>
      </w:r>
      <w:r w:rsidRPr="00E32CFB">
        <w:t>/</w:t>
      </w:r>
      <w:r>
        <w:t>…</w:t>
      </w:r>
      <w:r w:rsidRPr="00E32CFB">
        <w:t xml:space="preserve"> sur le plan stratégique </w:t>
      </w:r>
      <w:r>
        <w:t>2022</w:t>
      </w:r>
      <w:r w:rsidRPr="00E32CFB">
        <w:t>-20</w:t>
      </w:r>
      <w:r>
        <w:t>3</w:t>
      </w:r>
      <w:r w:rsidRPr="00E32CFB">
        <w:t>0, et V</w:t>
      </w:r>
      <w:r>
        <w:t>I</w:t>
      </w:r>
      <w:r w:rsidRPr="00E32CFB">
        <w:t>I/</w:t>
      </w:r>
      <w:r>
        <w:t>…</w:t>
      </w:r>
      <w:r>
        <w:t> </w:t>
      </w:r>
      <w:r w:rsidRPr="00E32CFB">
        <w:t>sur le programme de travail pour 20</w:t>
      </w:r>
      <w:r>
        <w:t>22</w:t>
      </w:r>
      <w:r w:rsidRPr="00E32CFB">
        <w:t>-202</w:t>
      </w:r>
      <w:r>
        <w:t>5</w:t>
      </w:r>
      <w:r w:rsidRPr="00E32CFB">
        <w:t>,</w:t>
      </w:r>
    </w:p>
    <w:p w14:paraId="6C41473B" w14:textId="77777777" w:rsidR="00081DB7" w:rsidRDefault="00081DB7" w:rsidP="00081DB7">
      <w:pPr>
        <w:pStyle w:val="SingleTxtG"/>
        <w:ind w:firstLine="567"/>
      </w:pPr>
      <w:r w:rsidRPr="00E32CFB">
        <w:rPr>
          <w:i/>
        </w:rPr>
        <w:t>Affirmant</w:t>
      </w:r>
      <w:r w:rsidRPr="00E32CFB">
        <w:t xml:space="preserve"> l</w:t>
      </w:r>
      <w:r>
        <w:t>’</w:t>
      </w:r>
      <w:r w:rsidRPr="00E32CFB">
        <w:t>importance de l</w:t>
      </w:r>
      <w:r>
        <w:t>’</w:t>
      </w:r>
      <w:r w:rsidRPr="00E32CFB">
        <w:t>état de droit et la nécessité de renforcer encore son application en matière d</w:t>
      </w:r>
      <w:r>
        <w:t>’</w:t>
      </w:r>
      <w:r w:rsidRPr="00E32CFB">
        <w:t>environnement,</w:t>
      </w:r>
    </w:p>
    <w:p w14:paraId="1F5684D1" w14:textId="77777777" w:rsidR="00081DB7" w:rsidRPr="007F7C22" w:rsidRDefault="00081DB7" w:rsidP="00081DB7">
      <w:pPr>
        <w:pStyle w:val="SingleTxtG"/>
        <w:ind w:firstLine="567"/>
        <w:rPr>
          <w:lang w:val="fr-FR"/>
        </w:rPr>
      </w:pPr>
      <w:r w:rsidRPr="007F7C22">
        <w:rPr>
          <w:i/>
          <w:iCs/>
        </w:rPr>
        <w:t>Réaffirmant</w:t>
      </w:r>
      <w:r>
        <w:t xml:space="preserve"> l’importance que revêtent les procédures d’intérêt public relatives à l’environnement pour ce qui est de permettre une protection judiciaire efficace des droits et intérêts légitimes du public et d’améliorer la transparence du </w:t>
      </w:r>
      <w:r w:rsidRPr="007F7C22">
        <w:t xml:space="preserve">processus décisionnel </w:t>
      </w:r>
      <w:r w:rsidRPr="00EC7F2B">
        <w:t>et</w:t>
      </w:r>
      <w:r>
        <w:t xml:space="preserve"> l’application du principe de responsabilité,</w:t>
      </w:r>
    </w:p>
    <w:p w14:paraId="55320C6F" w14:textId="77777777" w:rsidR="00081DB7" w:rsidRPr="00E32CFB" w:rsidRDefault="00081DB7" w:rsidP="00081DB7">
      <w:pPr>
        <w:pStyle w:val="SingleTxtG"/>
        <w:ind w:firstLine="567"/>
      </w:pPr>
      <w:r>
        <w:rPr>
          <w:i/>
        </w:rPr>
        <w:t>Consciente</w:t>
      </w:r>
      <w:r w:rsidRPr="00E32CFB">
        <w:t xml:space="preserve"> que l</w:t>
      </w:r>
      <w:r>
        <w:t>’</w:t>
      </w:r>
      <w:r w:rsidRPr="00E32CFB">
        <w:t>accès effectif à la justice en matière d</w:t>
      </w:r>
      <w:r>
        <w:t>’</w:t>
      </w:r>
      <w:r w:rsidRPr="00E32CFB">
        <w:t>environnement est indispensable à la bonne réalisation d</w:t>
      </w:r>
      <w:r>
        <w:t>’</w:t>
      </w:r>
      <w:r w:rsidRPr="00E32CFB">
        <w:t>un certain nombre des objectifs de développement dur</w:t>
      </w:r>
      <w:r>
        <w:t>able, en particulier l’objectif </w:t>
      </w:r>
      <w:r w:rsidRPr="00E32CFB">
        <w:t>16</w:t>
      </w:r>
      <w:r>
        <w:t xml:space="preserve"> et ses cibles 3 et 10,</w:t>
      </w:r>
    </w:p>
    <w:p w14:paraId="7C13D53D" w14:textId="77777777" w:rsidR="00081DB7" w:rsidRPr="00E32CFB" w:rsidRDefault="00081DB7" w:rsidP="00081DB7">
      <w:pPr>
        <w:pStyle w:val="SingleTxtG"/>
        <w:ind w:firstLine="567"/>
      </w:pPr>
      <w:r w:rsidRPr="00E32CFB">
        <w:rPr>
          <w:i/>
        </w:rPr>
        <w:t xml:space="preserve">Sachant </w:t>
      </w:r>
      <w:r w:rsidRPr="00E32CFB">
        <w:t>que les rapports nationaux de mise en œuvre, les conclusions du Comité d</w:t>
      </w:r>
      <w:r>
        <w:t>’</w:t>
      </w:r>
      <w:r w:rsidRPr="00E32CFB">
        <w:t>examen du respect des dispositions, la jurisprudence pertinente des Parties et les travaux réalisés jusqu</w:t>
      </w:r>
      <w:r>
        <w:t>’</w:t>
      </w:r>
      <w:r w:rsidRPr="00E32CFB">
        <w:t>à présent sous les auspices de l</w:t>
      </w:r>
      <w:r>
        <w:t>’</w:t>
      </w:r>
      <w:r w:rsidRPr="00E32CFB">
        <w:t xml:space="preserve">Équipe spéciale </w:t>
      </w:r>
      <w:r>
        <w:t>de</w:t>
      </w:r>
      <w:r w:rsidRPr="00E32CFB">
        <w:t xml:space="preserve"> l</w:t>
      </w:r>
      <w:r>
        <w:t>’</w:t>
      </w:r>
      <w:r w:rsidRPr="00E32CFB">
        <w:t>accès à la justice ont démontré qu</w:t>
      </w:r>
      <w:r>
        <w:t>’</w:t>
      </w:r>
      <w:r w:rsidRPr="00E32CFB">
        <w:t>il subsistait des obstacles à la mise en œuvre intégrale du troisième pilier de la Convention,</w:t>
      </w:r>
    </w:p>
    <w:p w14:paraId="1FE879FA" w14:textId="77777777" w:rsidR="00081DB7" w:rsidRPr="00E32CFB" w:rsidRDefault="00081DB7" w:rsidP="00081DB7">
      <w:pPr>
        <w:pStyle w:val="SingleTxtG"/>
        <w:ind w:firstLine="567"/>
      </w:pPr>
      <w:r w:rsidRPr="00E32CFB">
        <w:rPr>
          <w:i/>
        </w:rPr>
        <w:t>Ayant examiné</w:t>
      </w:r>
      <w:r w:rsidRPr="00E32CFB">
        <w:t xml:space="preserve"> les rapports </w:t>
      </w:r>
      <w:r>
        <w:t>de</w:t>
      </w:r>
      <w:r w:rsidRPr="00E32CFB">
        <w:t xml:space="preserve"> l</w:t>
      </w:r>
      <w:r>
        <w:t>’</w:t>
      </w:r>
      <w:r w:rsidRPr="00E32CFB">
        <w:t xml:space="preserve">Équipe spéciale </w:t>
      </w:r>
      <w:r>
        <w:t>de</w:t>
      </w:r>
      <w:r w:rsidRPr="00E32CFB">
        <w:t xml:space="preserve"> l</w:t>
      </w:r>
      <w:r>
        <w:t>’</w:t>
      </w:r>
      <w:r w:rsidRPr="00E32CFB">
        <w:t xml:space="preserve">accès à la justice </w:t>
      </w:r>
      <w:r>
        <w:t xml:space="preserve">et les textes issus de la séance thématique tenue par le </w:t>
      </w:r>
      <w:r w:rsidRPr="00E32CFB">
        <w:t xml:space="preserve">Groupe de travail des Parties au cours de la période écoulée depuis la </w:t>
      </w:r>
      <w:r>
        <w:t>sixième</w:t>
      </w:r>
      <w:r w:rsidRPr="00E32CFB">
        <w:t xml:space="preserve"> session de la Réunion des Parties</w:t>
      </w:r>
      <w:r w:rsidRPr="00081DB7">
        <w:rPr>
          <w:rStyle w:val="Appelnotedebasdep"/>
        </w:rPr>
        <w:footnoteReference w:id="9"/>
      </w:r>
      <w:r>
        <w:t>,</w:t>
      </w:r>
    </w:p>
    <w:p w14:paraId="349C2631" w14:textId="5F1DDEE0" w:rsidR="00081DB7" w:rsidRPr="00E32CFB" w:rsidRDefault="00081DB7" w:rsidP="00081DB7">
      <w:pPr>
        <w:pStyle w:val="SingleTxtG"/>
        <w:ind w:firstLine="567"/>
      </w:pPr>
      <w:r w:rsidRPr="00E32CFB">
        <w:t>1</w:t>
      </w:r>
      <w:r w:rsidRPr="00081DB7">
        <w:t>.</w:t>
      </w:r>
      <w:r w:rsidRPr="00E32CFB">
        <w:tab/>
      </w:r>
      <w:r w:rsidRPr="00E32CFB">
        <w:rPr>
          <w:i/>
        </w:rPr>
        <w:t>Prend note</w:t>
      </w:r>
      <w:r w:rsidRPr="00E32CFB">
        <w:t xml:space="preserve"> avec satisfaction des travaux effectués par l</w:t>
      </w:r>
      <w:r>
        <w:t>’</w:t>
      </w:r>
      <w:r w:rsidRPr="00E32CFB">
        <w:t xml:space="preserve">Équipe spéciale </w:t>
      </w:r>
      <w:r>
        <w:t>de</w:t>
      </w:r>
      <w:r w:rsidRPr="00E32CFB">
        <w:t xml:space="preserve"> l</w:t>
      </w:r>
      <w:r>
        <w:t>’</w:t>
      </w:r>
      <w:r w:rsidRPr="00E32CFB">
        <w:t>accès à la justice et remercie la Suède d</w:t>
      </w:r>
      <w:r>
        <w:t>’</w:t>
      </w:r>
      <w:r w:rsidRPr="00E32CFB">
        <w:t>avoir dirigé ces travaux ;</w:t>
      </w:r>
    </w:p>
    <w:p w14:paraId="6571EC62" w14:textId="3F15BB28" w:rsidR="00081DB7" w:rsidRPr="00E32CFB" w:rsidRDefault="00081DB7" w:rsidP="00081DB7">
      <w:pPr>
        <w:pStyle w:val="SingleTxtG"/>
        <w:ind w:firstLine="567"/>
      </w:pPr>
      <w:r w:rsidRPr="00E32CFB">
        <w:t>2</w:t>
      </w:r>
      <w:r w:rsidRPr="00081DB7">
        <w:t>.</w:t>
      </w:r>
      <w:r w:rsidRPr="00E32CFB">
        <w:tab/>
      </w:r>
      <w:r w:rsidRPr="00E32CFB">
        <w:rPr>
          <w:i/>
        </w:rPr>
        <w:t>Encourage</w:t>
      </w:r>
      <w:r w:rsidRPr="00E32CFB">
        <w:t xml:space="preserve"> les Parties, les signataires et les autres États intéressés à continuer de déployer des efforts considérables pour rendre plus effectif l</w:t>
      </w:r>
      <w:r>
        <w:t>’</w:t>
      </w:r>
      <w:r w:rsidRPr="00E32CFB">
        <w:t>accès du public à la justice en matière d</w:t>
      </w:r>
      <w:r>
        <w:t>’</w:t>
      </w:r>
      <w:r w:rsidRPr="00E32CFB">
        <w:t xml:space="preserve">environnement, par exemple, en éliminant les éventuels obstacles </w:t>
      </w:r>
      <w:r>
        <w:t>ayant trait à la</w:t>
      </w:r>
      <w:r w:rsidRPr="00E32CFB">
        <w:t xml:space="preserve"> qualité pour agir</w:t>
      </w:r>
      <w:r>
        <w:t>,</w:t>
      </w:r>
      <w:r w:rsidRPr="00E32CFB">
        <w:t xml:space="preserve"> </w:t>
      </w:r>
      <w:r>
        <w:t>à la portée de l’examen</w:t>
      </w:r>
      <w:r w:rsidRPr="00E32CFB">
        <w:t xml:space="preserve">, </w:t>
      </w:r>
      <w:r>
        <w:t xml:space="preserve">au montant des dépens et à l’accès aux mécanismes d’assistance, aux délais et aux voies de recours, </w:t>
      </w:r>
      <w:r w:rsidRPr="00E32CFB">
        <w:t>en stimulant les dialogues multipartites, en rendant les informations pertinentes plus accessibles au public, comme le prévoit la Convention et en menant des initiatives de justice en ligne</w:t>
      </w:r>
      <w:r w:rsidRPr="00081DB7">
        <w:rPr>
          <w:rStyle w:val="Appelnotedebasdep"/>
        </w:rPr>
        <w:footnoteReference w:id="10"/>
      </w:r>
      <w:r w:rsidRPr="00E32CFB">
        <w:t>, et invite les organisations internationales et les autres parties prenantes à appuyer ces efforts ;</w:t>
      </w:r>
    </w:p>
    <w:p w14:paraId="5E86497C" w14:textId="5616AE31" w:rsidR="00081DB7" w:rsidRPr="00E32CFB" w:rsidRDefault="00081DB7" w:rsidP="00081DB7">
      <w:pPr>
        <w:pStyle w:val="SingleTxtG"/>
        <w:ind w:firstLine="567"/>
      </w:pPr>
      <w:r>
        <w:t>3</w:t>
      </w:r>
      <w:r w:rsidRPr="00081DB7">
        <w:t>.</w:t>
      </w:r>
      <w:r w:rsidRPr="00E32CFB">
        <w:tab/>
      </w:r>
      <w:r w:rsidRPr="00E32CFB">
        <w:rPr>
          <w:i/>
        </w:rPr>
        <w:t xml:space="preserve">Se félicite </w:t>
      </w:r>
      <w:r w:rsidRPr="00E32CFB">
        <w:t>des initiatives de renforcement des capacités des Parties, des signataires, des organisations internationales et d</w:t>
      </w:r>
      <w:r>
        <w:t>’</w:t>
      </w:r>
      <w:r w:rsidRPr="00E32CFB">
        <w:t>autres parties prenantes visant à promouvoir une mise en œuvre plus efficace de l</w:t>
      </w:r>
      <w:r>
        <w:t>’</w:t>
      </w:r>
      <w:r w:rsidRPr="00E32CFB">
        <w:t xml:space="preserve">article 9 de la Convention et les encourage, </w:t>
      </w:r>
      <w:r>
        <w:t>selon que de besoin</w:t>
      </w:r>
      <w:r w:rsidRPr="00E32CFB">
        <w:t>, à prendre des initiatives de ce type au cours de la prochaine période intersessions ;</w:t>
      </w:r>
    </w:p>
    <w:p w14:paraId="60BE0ABD" w14:textId="1833F9B2" w:rsidR="00081DB7" w:rsidRPr="00E32CFB" w:rsidRDefault="00081DB7" w:rsidP="00081DB7">
      <w:pPr>
        <w:pStyle w:val="SingleTxtG"/>
        <w:ind w:firstLine="567"/>
      </w:pPr>
      <w:r>
        <w:t>4</w:t>
      </w:r>
      <w:r w:rsidRPr="00081DB7">
        <w:t>.</w:t>
      </w:r>
      <w:r w:rsidRPr="00E32CFB">
        <w:tab/>
      </w:r>
      <w:r w:rsidRPr="00E32CFB">
        <w:rPr>
          <w:i/>
        </w:rPr>
        <w:t>Remercie</w:t>
      </w:r>
      <w:r w:rsidRPr="00E32CFB">
        <w:t xml:space="preserve"> les Parties, les signataires et les autres parties prenantes d</w:t>
      </w:r>
      <w:r>
        <w:t>’</w:t>
      </w:r>
      <w:r w:rsidRPr="00E32CFB">
        <w:t>avoir fourni des éléments d</w:t>
      </w:r>
      <w:r>
        <w:t>’</w:t>
      </w:r>
      <w:r w:rsidRPr="00E32CFB">
        <w:t xml:space="preserve">information pour la base de données en ligne sur la jurisprudence concernant la Convention et leur demande, notamment aux juges, aux autres juristes et aux </w:t>
      </w:r>
      <w:r w:rsidRPr="00E32CFB">
        <w:lastRenderedPageBreak/>
        <w:t>universitaires, d</w:t>
      </w:r>
      <w:r>
        <w:t>’</w:t>
      </w:r>
      <w:r w:rsidRPr="00E32CFB">
        <w:t>utiliser et de faire connaître cette base de données, et de contribuer encore à son amélioration ;</w:t>
      </w:r>
    </w:p>
    <w:p w14:paraId="75AED5B0" w14:textId="76498300" w:rsidR="00081DB7" w:rsidRPr="00E32CFB" w:rsidRDefault="00081DB7" w:rsidP="00081DB7">
      <w:pPr>
        <w:pStyle w:val="SingleTxtG"/>
        <w:ind w:firstLine="567"/>
      </w:pPr>
      <w:r>
        <w:t>5</w:t>
      </w:r>
      <w:r w:rsidRPr="00081DB7">
        <w:t>.</w:t>
      </w:r>
      <w:r w:rsidRPr="00E32CFB">
        <w:tab/>
      </w:r>
      <w:r w:rsidRPr="00E32CFB">
        <w:rPr>
          <w:i/>
        </w:rPr>
        <w:t xml:space="preserve">Souligne </w:t>
      </w:r>
      <w:r w:rsidRPr="00E32CFB">
        <w:t>le rôle essentiel que les tribunaux jouent dans l</w:t>
      </w:r>
      <w:r>
        <w:t>’</w:t>
      </w:r>
      <w:r w:rsidRPr="00E32CFB">
        <w:t>interprétation des dispositions du droit interne se rapportant à l</w:t>
      </w:r>
      <w:r>
        <w:t>’</w:t>
      </w:r>
      <w:r w:rsidRPr="00E32CFB">
        <w:t>accès à la justice et souligne qu</w:t>
      </w:r>
      <w:r>
        <w:t>’</w:t>
      </w:r>
      <w:r w:rsidRPr="00E32CFB">
        <w:t>il est important d</w:t>
      </w:r>
      <w:r>
        <w:t>’</w:t>
      </w:r>
      <w:r w:rsidRPr="00E32CFB">
        <w:t>interpréter ces dispositions conformément à la Convention ;</w:t>
      </w:r>
    </w:p>
    <w:p w14:paraId="4F48C9C2" w14:textId="3B6843D0" w:rsidR="00081DB7" w:rsidRPr="00E32CFB" w:rsidRDefault="00081DB7" w:rsidP="00081DB7">
      <w:pPr>
        <w:pStyle w:val="SingleTxtG"/>
        <w:ind w:firstLine="567"/>
      </w:pPr>
      <w:r>
        <w:t>6</w:t>
      </w:r>
      <w:r w:rsidRPr="00081DB7">
        <w:t>.</w:t>
      </w:r>
      <w:r w:rsidRPr="00E32CFB">
        <w:tab/>
      </w:r>
      <w:r w:rsidRPr="00E32CFB">
        <w:rPr>
          <w:i/>
        </w:rPr>
        <w:t>Souligne également</w:t>
      </w:r>
      <w:r w:rsidRPr="00E32CFB">
        <w:t xml:space="preserve"> le rôle important des associations nationales et internationales de juges, de procureurs et d</w:t>
      </w:r>
      <w:r>
        <w:t>’</w:t>
      </w:r>
      <w:r w:rsidRPr="00E32CFB">
        <w:t>autres juristes, et en particulier des établissements de formation judiciaire, ainsi que le rôle primordial des organisations non gouvernementales et des avocats chargés de la défense d</w:t>
      </w:r>
      <w:r>
        <w:t>’</w:t>
      </w:r>
      <w:r w:rsidRPr="00E32CFB">
        <w:t>intérêts publics dans la promotion de l</w:t>
      </w:r>
      <w:r>
        <w:t>’</w:t>
      </w:r>
      <w:r w:rsidRPr="00E32CFB">
        <w:t>accès effectif du public à la justice ;</w:t>
      </w:r>
    </w:p>
    <w:p w14:paraId="3670E507" w14:textId="1E14AE20" w:rsidR="00081DB7" w:rsidRDefault="00081DB7" w:rsidP="00081DB7">
      <w:pPr>
        <w:pStyle w:val="SingleTxtG"/>
        <w:ind w:firstLine="567"/>
      </w:pPr>
      <w:r>
        <w:t>7</w:t>
      </w:r>
      <w:r w:rsidRPr="00081DB7">
        <w:t>.</w:t>
      </w:r>
      <w:r w:rsidRPr="00E32CFB">
        <w:tab/>
      </w:r>
      <w:r w:rsidRPr="00E32CFB">
        <w:rPr>
          <w:i/>
        </w:rPr>
        <w:t>Se félicite</w:t>
      </w:r>
      <w:r w:rsidRPr="00E32CFB">
        <w:t xml:space="preserve"> de la </w:t>
      </w:r>
      <w:r>
        <w:t xml:space="preserve">coopération fructueuse </w:t>
      </w:r>
      <w:r w:rsidRPr="00BA4AC0">
        <w:t>d</w:t>
      </w:r>
      <w:r>
        <w:t xml:space="preserve">es </w:t>
      </w:r>
      <w:r w:rsidRPr="00E120BC">
        <w:t>a</w:t>
      </w:r>
      <w:r w:rsidRPr="00E32CFB">
        <w:t xml:space="preserve">ppareils judiciaires, </w:t>
      </w:r>
      <w:r>
        <w:t xml:space="preserve">des </w:t>
      </w:r>
      <w:r w:rsidRPr="00E32CFB">
        <w:t xml:space="preserve">établissements de formation judiciaire et </w:t>
      </w:r>
      <w:r>
        <w:t>d’</w:t>
      </w:r>
      <w:r w:rsidRPr="00E32CFB">
        <w:t>autres organes d</w:t>
      </w:r>
      <w:r>
        <w:t>’</w:t>
      </w:r>
      <w:r w:rsidRPr="00E32CFB">
        <w:t xml:space="preserve">examen </w:t>
      </w:r>
      <w:r>
        <w:t>de</w:t>
      </w:r>
      <w:r w:rsidRPr="00E32CFB">
        <w:t xml:space="preserve"> la région </w:t>
      </w:r>
      <w:proofErr w:type="spellStart"/>
      <w:r w:rsidRPr="00E32CFB">
        <w:t>paneuropéenne</w:t>
      </w:r>
      <w:proofErr w:type="spellEnd"/>
      <w:r>
        <w:t>, dans le cadre d’un réseau placé</w:t>
      </w:r>
      <w:r w:rsidRPr="00E32CFB">
        <w:t xml:space="preserve"> sous </w:t>
      </w:r>
      <w:r w:rsidRPr="00BA4AC0">
        <w:t>l</w:t>
      </w:r>
      <w:r>
        <w:t>’</w:t>
      </w:r>
      <w:r w:rsidRPr="00CA7820">
        <w:t>égide de l</w:t>
      </w:r>
      <w:r>
        <w:t>’</w:t>
      </w:r>
      <w:r w:rsidRPr="00CA7820">
        <w:t>Équipe</w:t>
      </w:r>
      <w:r w:rsidRPr="00E32CFB">
        <w:t xml:space="preserve"> spéciale ;</w:t>
      </w:r>
    </w:p>
    <w:p w14:paraId="240F174F" w14:textId="42D7FFFD" w:rsidR="00081DB7" w:rsidRPr="00E32CFB" w:rsidRDefault="00081DB7" w:rsidP="00081DB7">
      <w:pPr>
        <w:pStyle w:val="SingleTxtG"/>
        <w:ind w:firstLine="567"/>
      </w:pPr>
      <w:r>
        <w:t>8</w:t>
      </w:r>
      <w:r w:rsidRPr="00081DB7">
        <w:t>.</w:t>
      </w:r>
      <w:r>
        <w:tab/>
      </w:r>
      <w:r w:rsidRPr="007F7C22">
        <w:rPr>
          <w:i/>
          <w:iCs/>
        </w:rPr>
        <w:t>Invite</w:t>
      </w:r>
      <w:r>
        <w:rPr>
          <w:i/>
          <w:iCs/>
        </w:rPr>
        <w:t xml:space="preserve"> </w:t>
      </w:r>
      <w:r>
        <w:t>les o</w:t>
      </w:r>
      <w:r w:rsidRPr="00E32CFB">
        <w:t>rganes d</w:t>
      </w:r>
      <w:r>
        <w:t>’</w:t>
      </w:r>
      <w:r w:rsidRPr="00E32CFB">
        <w:t>examen</w:t>
      </w:r>
      <w:r>
        <w:t xml:space="preserve"> susmentionnés à promouvoir, dans le cadre du réseau, l’échange de données d’expérience, la mise au point de programmes d’étude et de matériel pédagogique, l’enrichissement de la base de données en ligne sur la jurisprudence concernant la Convention et l’organisation de campagnes de renforcement des capacités aux niveaux régional, sous-régional et national ;</w:t>
      </w:r>
    </w:p>
    <w:p w14:paraId="71FDFC66" w14:textId="3B830D1C" w:rsidR="00081DB7" w:rsidRPr="00E32CFB" w:rsidRDefault="00081DB7" w:rsidP="00081DB7">
      <w:pPr>
        <w:pStyle w:val="SingleTxtG"/>
        <w:ind w:firstLine="567"/>
      </w:pPr>
      <w:r w:rsidRPr="00E32CFB">
        <w:t>9</w:t>
      </w:r>
      <w:r w:rsidRPr="00081DB7">
        <w:t>.</w:t>
      </w:r>
      <w:r w:rsidRPr="00E32CFB">
        <w:tab/>
      </w:r>
      <w:r>
        <w:rPr>
          <w:i/>
        </w:rPr>
        <w:t>Engage</w:t>
      </w:r>
      <w:r w:rsidRPr="00E32CFB">
        <w:t xml:space="preserve"> les Parties et les signataires à appuyer la participation </w:t>
      </w:r>
      <w:r>
        <w:t>au</w:t>
      </w:r>
      <w:r w:rsidRPr="00E32CFB">
        <w:t xml:space="preserve"> réseau de représentants </w:t>
      </w:r>
      <w:r>
        <w:t xml:space="preserve">des </w:t>
      </w:r>
      <w:r w:rsidRPr="00E32CFB">
        <w:t>organes d</w:t>
      </w:r>
      <w:r>
        <w:t>’</w:t>
      </w:r>
      <w:r w:rsidRPr="00E32CFB">
        <w:t>examen</w:t>
      </w:r>
      <w:r>
        <w:t xml:space="preserve"> susmentionnés</w:t>
      </w:r>
      <w:r w:rsidRPr="00E32CFB">
        <w:t xml:space="preserve">, invite les réseaux similaires à participer à cette initiative et appelle les </w:t>
      </w:r>
      <w:r>
        <w:t xml:space="preserve">Parties et les </w:t>
      </w:r>
      <w:r w:rsidRPr="00E32CFB">
        <w:t xml:space="preserve">organisations partenaires à </w:t>
      </w:r>
      <w:r>
        <w:t>continuer de</w:t>
      </w:r>
      <w:r w:rsidRPr="00E32CFB">
        <w:t xml:space="preserve"> soutenir</w:t>
      </w:r>
      <w:r>
        <w:t xml:space="preserve"> ces activités</w:t>
      </w:r>
      <w:r w:rsidRPr="00E32CFB">
        <w:t> ;</w:t>
      </w:r>
    </w:p>
    <w:p w14:paraId="37C8D8EE" w14:textId="2459E337" w:rsidR="00081DB7" w:rsidRPr="00E32CFB" w:rsidRDefault="00081DB7" w:rsidP="00081DB7">
      <w:pPr>
        <w:pStyle w:val="SingleTxtG"/>
        <w:ind w:firstLine="567"/>
      </w:pPr>
      <w:r w:rsidRPr="00E32CFB">
        <w:t>10</w:t>
      </w:r>
      <w:r w:rsidRPr="00081DB7">
        <w:t>.</w:t>
      </w:r>
      <w:r w:rsidRPr="00E32CFB">
        <w:tab/>
      </w:r>
      <w:r w:rsidRPr="00E32CFB">
        <w:rPr>
          <w:i/>
        </w:rPr>
        <w:t>Se félicite</w:t>
      </w:r>
      <w:r w:rsidRPr="00E32CFB">
        <w:t xml:space="preserve"> des initiatives prises par </w:t>
      </w:r>
      <w:r>
        <w:t>l</w:t>
      </w:r>
      <w:r w:rsidRPr="00E32CFB">
        <w:t>es Parties et les signataires afin de renforcer la spécialisation en droit de l</w:t>
      </w:r>
      <w:r>
        <w:t>’</w:t>
      </w:r>
      <w:r w:rsidRPr="00E32CFB">
        <w:t>environnement et la capacité des tribunaux et d</w:t>
      </w:r>
      <w:r>
        <w:t>’</w:t>
      </w:r>
      <w:r w:rsidRPr="00E32CFB">
        <w:t xml:space="preserve">autres organes pertinents </w:t>
      </w:r>
      <w:r>
        <w:t xml:space="preserve">d’améliorer la connaissance des risques écologiques et </w:t>
      </w:r>
      <w:r w:rsidRPr="00E32CFB">
        <w:t>d</w:t>
      </w:r>
      <w:r>
        <w:t>’</w:t>
      </w:r>
      <w:r w:rsidRPr="00E32CFB">
        <w:t>utiliser des compétences indépendantes en matière d</w:t>
      </w:r>
      <w:r>
        <w:t>’</w:t>
      </w:r>
      <w:r w:rsidRPr="00E32CFB">
        <w:t>environnement, selon que de besoin ;</w:t>
      </w:r>
    </w:p>
    <w:p w14:paraId="2F36F050" w14:textId="5295D792" w:rsidR="00081DB7" w:rsidRPr="00E32CFB" w:rsidRDefault="00081DB7" w:rsidP="00081DB7">
      <w:pPr>
        <w:pStyle w:val="SingleTxtG"/>
        <w:ind w:firstLine="567"/>
      </w:pPr>
      <w:r w:rsidRPr="00E32CFB">
        <w:t>11</w:t>
      </w:r>
      <w:r w:rsidRPr="00081DB7">
        <w:t>.</w:t>
      </w:r>
      <w:r w:rsidRPr="00E32CFB">
        <w:rPr>
          <w:i/>
        </w:rPr>
        <w:tab/>
        <w:t>Encourage</w:t>
      </w:r>
      <w:r w:rsidRPr="00E32CFB">
        <w:t xml:space="preserve"> les Parties à continuer d</w:t>
      </w:r>
      <w:r>
        <w:t>’</w:t>
      </w:r>
      <w:r w:rsidRPr="00E32CFB">
        <w:t>intégrer dans la mesure du possible la question de l</w:t>
      </w:r>
      <w:r>
        <w:t>’</w:t>
      </w:r>
      <w:r w:rsidRPr="00E32CFB">
        <w:t>accès à la justice en matière d</w:t>
      </w:r>
      <w:r>
        <w:t>’</w:t>
      </w:r>
      <w:r w:rsidRPr="00E32CFB">
        <w:t xml:space="preserve">environnement </w:t>
      </w:r>
      <w:r>
        <w:t xml:space="preserve">et la question des risques écologiques </w:t>
      </w:r>
      <w:r w:rsidRPr="00E32CFB">
        <w:t>dans les programmes des facultés de droit, des instituts de formation du personnel de l</w:t>
      </w:r>
      <w:r>
        <w:t>’</w:t>
      </w:r>
      <w:r w:rsidRPr="00E32CFB">
        <w:t>administration publique et des membres de l</w:t>
      </w:r>
      <w:r>
        <w:t>’</w:t>
      </w:r>
      <w:r w:rsidRPr="00E32CFB">
        <w:t>appareil judiciaire et des autres institutions compétentes appuyant l</w:t>
      </w:r>
      <w:r>
        <w:t>’</w:t>
      </w:r>
      <w:r w:rsidRPr="00E32CFB">
        <w:t>application de la Convention ;</w:t>
      </w:r>
    </w:p>
    <w:p w14:paraId="69ADFC56" w14:textId="7FD15E82" w:rsidR="00081DB7" w:rsidRPr="00E32CFB" w:rsidRDefault="00081DB7" w:rsidP="00081DB7">
      <w:pPr>
        <w:pStyle w:val="SingleTxtG"/>
        <w:ind w:firstLine="567"/>
      </w:pPr>
      <w:r w:rsidRPr="00E32CFB">
        <w:t>12</w:t>
      </w:r>
      <w:r w:rsidRPr="00081DB7">
        <w:t>.</w:t>
      </w:r>
      <w:r w:rsidRPr="00E32CFB">
        <w:tab/>
      </w:r>
      <w:r w:rsidRPr="00E32CFB">
        <w:rPr>
          <w:i/>
        </w:rPr>
        <w:t xml:space="preserve">Décide </w:t>
      </w:r>
      <w:r w:rsidRPr="00E32CFB">
        <w:t>de proroger le mandat de l</w:t>
      </w:r>
      <w:r>
        <w:t>’</w:t>
      </w:r>
      <w:r w:rsidRPr="00E32CFB">
        <w:t xml:space="preserve">Équipe spéciale </w:t>
      </w:r>
      <w:r>
        <w:t>de</w:t>
      </w:r>
      <w:r w:rsidRPr="00E32CFB">
        <w:t xml:space="preserve"> l</w:t>
      </w:r>
      <w:r>
        <w:t>’</w:t>
      </w:r>
      <w:r w:rsidRPr="00E32CFB">
        <w:t>accès à la justice, sous l</w:t>
      </w:r>
      <w:r>
        <w:t>’</w:t>
      </w:r>
      <w:r w:rsidRPr="00E32CFB">
        <w:t>autorité du Groupe de travail des Parties, afin qu</w:t>
      </w:r>
      <w:r>
        <w:t>’</w:t>
      </w:r>
      <w:r w:rsidRPr="00E32CFB">
        <w:t>elle accomplisse d</w:t>
      </w:r>
      <w:r>
        <w:t>’</w:t>
      </w:r>
      <w:r w:rsidRPr="00E32CFB">
        <w:t>autres activités concernant la mise en œuvre de la Convention ;</w:t>
      </w:r>
    </w:p>
    <w:p w14:paraId="52B64FD3" w14:textId="589003B9" w:rsidR="00081DB7" w:rsidRPr="00E32CFB" w:rsidRDefault="00081DB7" w:rsidP="00081DB7">
      <w:pPr>
        <w:pStyle w:val="SingleTxtG"/>
        <w:ind w:firstLine="567"/>
      </w:pPr>
      <w:r w:rsidRPr="00E32CFB">
        <w:t>13</w:t>
      </w:r>
      <w:r w:rsidRPr="00081DB7">
        <w:t>.</w:t>
      </w:r>
      <w:r w:rsidRPr="00E32CFB">
        <w:tab/>
      </w:r>
      <w:r w:rsidRPr="00E32CFB">
        <w:rPr>
          <w:i/>
        </w:rPr>
        <w:t>Se félicite</w:t>
      </w:r>
      <w:r w:rsidRPr="00E32CFB">
        <w:t xml:space="preserve"> de la proposition faite par </w:t>
      </w:r>
      <w:r>
        <w:t>[</w:t>
      </w:r>
      <w:r w:rsidRPr="00E32CFB">
        <w:t xml:space="preserve">la </w:t>
      </w:r>
      <w:r>
        <w:t>Partie]</w:t>
      </w:r>
      <w:r w:rsidRPr="00E32CFB">
        <w:t xml:space="preserve"> de continuer à diriger les travaux de l</w:t>
      </w:r>
      <w:r>
        <w:t>’</w:t>
      </w:r>
      <w:r w:rsidRPr="00E32CFB">
        <w:t>Équipe spéciale ;</w:t>
      </w:r>
    </w:p>
    <w:p w14:paraId="372130AA" w14:textId="1906A797" w:rsidR="00081DB7" w:rsidRPr="00E32CFB" w:rsidRDefault="00081DB7" w:rsidP="00081DB7">
      <w:pPr>
        <w:pStyle w:val="SingleTxtG"/>
        <w:keepNext/>
        <w:keepLines/>
        <w:ind w:firstLine="567"/>
      </w:pPr>
      <w:r w:rsidRPr="00E32CFB">
        <w:t>14</w:t>
      </w:r>
      <w:r w:rsidRPr="00081DB7">
        <w:t>.</w:t>
      </w:r>
      <w:r w:rsidRPr="00E32CFB">
        <w:tab/>
      </w:r>
      <w:r w:rsidRPr="00E32CFB">
        <w:rPr>
          <w:i/>
        </w:rPr>
        <w:t>Prie</w:t>
      </w:r>
      <w:r w:rsidRPr="00E32CFB">
        <w:t xml:space="preserve"> l</w:t>
      </w:r>
      <w:r>
        <w:t>’</w:t>
      </w:r>
      <w:r w:rsidRPr="00E32CFB">
        <w:t>Équipe spéciale, sous réserve que des ressources soient disponibles, d</w:t>
      </w:r>
      <w:r>
        <w:t>’</w:t>
      </w:r>
      <w:r w:rsidRPr="00E32CFB">
        <w:t>entreprendre les activités suivantes :</w:t>
      </w:r>
    </w:p>
    <w:p w14:paraId="0F54A986" w14:textId="77777777" w:rsidR="00081DB7" w:rsidRPr="00E32CFB" w:rsidRDefault="00081DB7" w:rsidP="00081DB7">
      <w:pPr>
        <w:pStyle w:val="SingleTxtG"/>
        <w:ind w:firstLine="567"/>
      </w:pPr>
      <w:r w:rsidRPr="00E32CFB">
        <w:t>a)</w:t>
      </w:r>
      <w:r w:rsidRPr="00E32CFB">
        <w:tab/>
        <w:t>Favoriser l</w:t>
      </w:r>
      <w:r>
        <w:t>’</w:t>
      </w:r>
      <w:r w:rsidRPr="00E32CFB">
        <w:t>échange d</w:t>
      </w:r>
      <w:r>
        <w:t>’</w:t>
      </w:r>
      <w:r w:rsidRPr="00E32CFB">
        <w:t>informations, de données d</w:t>
      </w:r>
      <w:r>
        <w:t>’</w:t>
      </w:r>
      <w:r w:rsidRPr="00E32CFB">
        <w:t>expérience, de renseignements sur les problèmes et de bonnes pratiques ayant trait à la mise en œuvre du troisième pilier de la Convention, en se concentrant sur les points suivants :</w:t>
      </w:r>
    </w:p>
    <w:p w14:paraId="3DF84342" w14:textId="77777777" w:rsidR="00081DB7" w:rsidRPr="00253E26" w:rsidRDefault="00081DB7" w:rsidP="00081DB7">
      <w:pPr>
        <w:pStyle w:val="SingleTxtG"/>
        <w:ind w:left="1701"/>
        <w:rPr>
          <w:lang w:val="fr-FR"/>
        </w:rPr>
      </w:pPr>
      <w:r w:rsidRPr="007F7C22">
        <w:rPr>
          <w:lang w:val="fr-FR"/>
        </w:rPr>
        <w:t>i)</w:t>
      </w:r>
      <w:r w:rsidRPr="007F7C22">
        <w:rPr>
          <w:lang w:val="fr-FR"/>
        </w:rPr>
        <w:tab/>
      </w:r>
      <w:r>
        <w:t xml:space="preserve">Lever les principaux obstacles qui empêchent un accès effectif à la justice en ce qui concerne la qualité pour agir, la portée de l’examen, le montant des dépens et l’accès aux mécanismes d’assistance, les voies de recours et les délais </w:t>
      </w:r>
      <w:r w:rsidRPr="007F7C22">
        <w:rPr>
          <w:lang w:val="fr-FR"/>
        </w:rPr>
        <w:t>;</w:t>
      </w:r>
    </w:p>
    <w:p w14:paraId="7839230D" w14:textId="77777777" w:rsidR="00081DB7" w:rsidRPr="00253E26" w:rsidRDefault="00081DB7" w:rsidP="00081DB7">
      <w:pPr>
        <w:pStyle w:val="SingleTxtG"/>
        <w:ind w:left="1701"/>
        <w:rPr>
          <w:lang w:val="fr-FR"/>
        </w:rPr>
      </w:pPr>
      <w:r w:rsidRPr="007F7C22">
        <w:rPr>
          <w:lang w:val="fr-FR"/>
        </w:rPr>
        <w:t>ii)</w:t>
      </w:r>
      <w:r w:rsidRPr="007F7C22">
        <w:rPr>
          <w:lang w:val="fr-FR"/>
        </w:rPr>
        <w:tab/>
      </w:r>
      <w:r>
        <w:t xml:space="preserve">Promouvoir les procédures d’intérêt public et les recours collectifs, et lever les obstacles auxquels se heurtent les </w:t>
      </w:r>
      <w:r w:rsidRPr="00E32CFB">
        <w:t>avocats chargés de la défense d</w:t>
      </w:r>
      <w:r>
        <w:t>’</w:t>
      </w:r>
      <w:r w:rsidRPr="00E32CFB">
        <w:t>intérêts publics</w:t>
      </w:r>
      <w:r>
        <w:t> ;</w:t>
      </w:r>
      <w:r w:rsidRPr="007F7C22">
        <w:rPr>
          <w:lang w:val="fr-FR"/>
        </w:rPr>
        <w:t xml:space="preserve"> </w:t>
      </w:r>
    </w:p>
    <w:p w14:paraId="43028F07" w14:textId="77777777" w:rsidR="00081DB7" w:rsidRPr="00253E26" w:rsidRDefault="00081DB7" w:rsidP="00081DB7">
      <w:pPr>
        <w:pStyle w:val="SingleTxtG"/>
        <w:ind w:left="1701"/>
        <w:rPr>
          <w:lang w:val="fr-FR"/>
        </w:rPr>
      </w:pPr>
      <w:r>
        <w:t>iii)</w:t>
      </w:r>
      <w:r>
        <w:tab/>
        <w:t>Promouvoir les moyens dont disposent les membres du public pour contester les</w:t>
      </w:r>
      <w:r w:rsidRPr="00E44B20">
        <w:t xml:space="preserve"> </w:t>
      </w:r>
      <w:r>
        <w:t>a</w:t>
      </w:r>
      <w:r w:rsidRPr="00E271B5">
        <w:t>ct</w:t>
      </w:r>
      <w:r>
        <w:t>e</w:t>
      </w:r>
      <w:r w:rsidRPr="00E271B5">
        <w:t>s</w:t>
      </w:r>
      <w:r w:rsidRPr="00E32CFB">
        <w:t xml:space="preserve"> ou omissions allant à l</w:t>
      </w:r>
      <w:r>
        <w:t>’</w:t>
      </w:r>
      <w:r w:rsidRPr="00E32CFB">
        <w:t>encontre des exigences en matière de permis ou de la législation relative à l</w:t>
      </w:r>
      <w:r>
        <w:t>’</w:t>
      </w:r>
      <w:r w:rsidRPr="00E32CFB">
        <w:t>environnement</w:t>
      </w:r>
      <w:r>
        <w:t xml:space="preserve"> dans les domaines suivants </w:t>
      </w:r>
      <w:r w:rsidRPr="00B329FA">
        <w:t>: change</w:t>
      </w:r>
      <w:r>
        <w:t xml:space="preserve">ments climatiques </w:t>
      </w:r>
      <w:r w:rsidRPr="00B329FA">
        <w:t xml:space="preserve">; projets, plans </w:t>
      </w:r>
      <w:r>
        <w:t>et orientations générales concernant les questions énergétiques ; produits chimiques et gestion des déchets ; qualité de l’air et de l’eau; bruit ; protection de la biodiversité</w:t>
      </w:r>
      <w:r w:rsidRPr="00E32CFB">
        <w:t> ;</w:t>
      </w:r>
    </w:p>
    <w:p w14:paraId="5435C932" w14:textId="77777777" w:rsidR="00081DB7" w:rsidRPr="00E32CFB" w:rsidRDefault="00081DB7" w:rsidP="00081DB7">
      <w:pPr>
        <w:pStyle w:val="SingleTxtG"/>
        <w:ind w:firstLine="567"/>
      </w:pPr>
      <w:r w:rsidRPr="00E32CFB">
        <w:lastRenderedPageBreak/>
        <w:t>b)</w:t>
      </w:r>
      <w:r w:rsidRPr="00E32CFB">
        <w:tab/>
        <w:t>Recenser les besoins prioritaires concernant l</w:t>
      </w:r>
      <w:r>
        <w:t>’</w:t>
      </w:r>
      <w:r w:rsidRPr="00E32CFB">
        <w:t>accès du public à la justice en matière d</w:t>
      </w:r>
      <w:r>
        <w:t>’</w:t>
      </w:r>
      <w:r w:rsidRPr="00E32CFB">
        <w:t>environnement, faire le point sur les initiatives de renforcement des capacités mises en œuvre dans la région et au-delà, et promouvoir la participation des associations de juges, des avocats chargés de la défense d</w:t>
      </w:r>
      <w:r>
        <w:t>’</w:t>
      </w:r>
      <w:r w:rsidRPr="00E32CFB">
        <w:t>intérêts publics et d</w:t>
      </w:r>
      <w:r>
        <w:t>’</w:t>
      </w:r>
      <w:r w:rsidRPr="00E32CFB">
        <w:t>autres juristes à ces initiatives ;</w:t>
      </w:r>
    </w:p>
    <w:p w14:paraId="2E747236" w14:textId="77777777" w:rsidR="00081DB7" w:rsidRPr="00E32CFB" w:rsidRDefault="00081DB7" w:rsidP="00081DB7">
      <w:pPr>
        <w:pStyle w:val="SingleTxtG"/>
        <w:ind w:firstLine="567"/>
      </w:pPr>
      <w:r w:rsidRPr="00E32CFB">
        <w:t>c)</w:t>
      </w:r>
      <w:r w:rsidRPr="00E32CFB">
        <w:tab/>
        <w:t>En fonction des ressources disponibles, élaborer des documents d</w:t>
      </w:r>
      <w:r>
        <w:t>’</w:t>
      </w:r>
      <w:r w:rsidRPr="00E32CFB">
        <w:t>analyse, d</w:t>
      </w:r>
      <w:r>
        <w:t>’</w:t>
      </w:r>
      <w:r w:rsidRPr="00E32CFB">
        <w:t>orientation et de formation à l</w:t>
      </w:r>
      <w:r>
        <w:t>’</w:t>
      </w:r>
      <w:r w:rsidRPr="00E32CFB">
        <w:t>appui des activités mentionnées aux alinéas a) et b) ci</w:t>
      </w:r>
      <w:r w:rsidRPr="00E32CFB">
        <w:noBreakHyphen/>
        <w:t xml:space="preserve">dessus ; </w:t>
      </w:r>
    </w:p>
    <w:p w14:paraId="444E3C70" w14:textId="3FA78F0E" w:rsidR="00081DB7" w:rsidRPr="00E32CFB" w:rsidRDefault="00081DB7" w:rsidP="00081DB7">
      <w:pPr>
        <w:pStyle w:val="SingleTxtG"/>
        <w:ind w:firstLine="567"/>
      </w:pPr>
      <w:r w:rsidRPr="00E32CFB">
        <w:t>d)</w:t>
      </w:r>
      <w:r w:rsidRPr="00E32CFB">
        <w:tab/>
        <w:t>Promouvoir</w:t>
      </w:r>
      <w:r>
        <w:t xml:space="preserve"> : i) </w:t>
      </w:r>
      <w:r w:rsidRPr="00E32CFB">
        <w:t>les dialogues multipartites</w:t>
      </w:r>
      <w:r>
        <w:t> ; ii)</w:t>
      </w:r>
      <w:r w:rsidRPr="00E32CFB">
        <w:t xml:space="preserve"> la diffusion de l</w:t>
      </w:r>
      <w:r>
        <w:t>’</w:t>
      </w:r>
      <w:r w:rsidRPr="00E32CFB">
        <w:t>information sur l</w:t>
      </w:r>
      <w:r>
        <w:t>’</w:t>
      </w:r>
      <w:r w:rsidRPr="00E32CFB">
        <w:t>accès aux procédures d</w:t>
      </w:r>
      <w:r>
        <w:t>’</w:t>
      </w:r>
      <w:r w:rsidRPr="00E32CFB">
        <w:t>examen</w:t>
      </w:r>
      <w:r>
        <w:t xml:space="preserve">, la </w:t>
      </w:r>
      <w:r w:rsidRPr="00B30D59">
        <w:t>collect</w:t>
      </w:r>
      <w:r>
        <w:t xml:space="preserve">e des données et statistiques pertinentes, et l’accès à </w:t>
      </w:r>
      <w:r w:rsidRPr="00E32CFB">
        <w:t xml:space="preserve">la jurisprudence correspondante </w:t>
      </w:r>
      <w:r>
        <w:t>au moyen des initiatives de justice en ligne</w:t>
      </w:r>
      <w:r w:rsidRPr="00B30D59">
        <w:t xml:space="preserve">, </w:t>
      </w:r>
      <w:r>
        <w:t>des technologies numériques modernes et d’autres outils ;</w:t>
      </w:r>
      <w:r w:rsidRPr="00E271B5">
        <w:t xml:space="preserve"> i</w:t>
      </w:r>
      <w:r>
        <w:t>ii</w:t>
      </w:r>
      <w:r w:rsidRPr="00E271B5">
        <w:t xml:space="preserve">) </w:t>
      </w:r>
      <w:r>
        <w:t xml:space="preserve">la </w:t>
      </w:r>
      <w:r w:rsidRPr="00E271B5">
        <w:t>sp</w:t>
      </w:r>
      <w:r>
        <w:t>é</w:t>
      </w:r>
      <w:r w:rsidRPr="00E271B5">
        <w:t>ciali</w:t>
      </w:r>
      <w:r>
        <w:t>s</w:t>
      </w:r>
      <w:r w:rsidRPr="00E271B5">
        <w:t xml:space="preserve">ation </w:t>
      </w:r>
      <w:r>
        <w:t>des magistrats et autres juristes dans le domaine du droit de l’environnement et l’</w:t>
      </w:r>
      <w:r w:rsidRPr="00E271B5">
        <w:t>acc</w:t>
      </w:r>
      <w:r>
        <w:t>ès à des spécialistes de l’environnement indépendants ; i</w:t>
      </w:r>
      <w:r w:rsidRPr="00E271B5">
        <w:t xml:space="preserve">v) </w:t>
      </w:r>
      <w:r>
        <w:t>les mesures visant à décourager les procès-bâillons ;</w:t>
      </w:r>
      <w:r w:rsidRPr="00E271B5">
        <w:t xml:space="preserve"> v)</w:t>
      </w:r>
      <w:r>
        <w:t> </w:t>
      </w:r>
      <w:r>
        <w:t>selon que de besoin, les modes alternatifs de règlement des litiges</w:t>
      </w:r>
      <w:r w:rsidRPr="00E32CFB">
        <w:t> ;</w:t>
      </w:r>
    </w:p>
    <w:p w14:paraId="08715EB8" w14:textId="77777777" w:rsidR="00081DB7" w:rsidRPr="00E32CFB" w:rsidRDefault="00081DB7" w:rsidP="00081DB7">
      <w:pPr>
        <w:pStyle w:val="SingleTxtG"/>
        <w:ind w:firstLine="567"/>
      </w:pPr>
      <w:r w:rsidRPr="00E32CFB">
        <w:t>e)</w:t>
      </w:r>
      <w:r w:rsidRPr="00E32CFB">
        <w:tab/>
        <w:t>Continuer de faciliter la coopération et la mise en réseau des membres de la magistrature, des institutions judiciaires et des autres organes d</w:t>
      </w:r>
      <w:r>
        <w:t>’</w:t>
      </w:r>
      <w:r w:rsidRPr="00E32CFB">
        <w:t>examen des pays des différentes sous-régions (Europe occidentale, Europe orientale et Europe du Sud-Est, Caucase et Asie centrale, par exemple) ;</w:t>
      </w:r>
    </w:p>
    <w:p w14:paraId="004B7E02" w14:textId="61DC2428" w:rsidR="00081DB7" w:rsidRPr="00E32CFB" w:rsidRDefault="00081DB7" w:rsidP="00081DB7">
      <w:pPr>
        <w:pStyle w:val="SingleTxtG"/>
        <w:keepNext/>
        <w:keepLines/>
        <w:ind w:firstLine="567"/>
      </w:pPr>
      <w:r w:rsidRPr="00E32CFB">
        <w:t>15</w:t>
      </w:r>
      <w:r w:rsidRPr="00081DB7">
        <w:t>.</w:t>
      </w:r>
      <w:r w:rsidRPr="00E32CFB">
        <w:tab/>
      </w:r>
      <w:r w:rsidRPr="00E32CFB">
        <w:rPr>
          <w:i/>
        </w:rPr>
        <w:t>Charge</w:t>
      </w:r>
      <w:r w:rsidRPr="00E32CFB">
        <w:t xml:space="preserve"> le secrétariat, sous réserve que des ressources soient disponibles, d</w:t>
      </w:r>
      <w:r>
        <w:t>’</w:t>
      </w:r>
      <w:r w:rsidRPr="00E32CFB">
        <w:t>entreprendre les travaux suivants :</w:t>
      </w:r>
    </w:p>
    <w:p w14:paraId="6B2DB8F0" w14:textId="77777777" w:rsidR="00081DB7" w:rsidRPr="00E32CFB" w:rsidRDefault="00081DB7" w:rsidP="00081DB7">
      <w:pPr>
        <w:pStyle w:val="SingleTxtG"/>
        <w:ind w:firstLine="567"/>
      </w:pPr>
      <w:r w:rsidRPr="00E32CFB">
        <w:t>a)</w:t>
      </w:r>
      <w:r w:rsidRPr="00E32CFB">
        <w:tab/>
        <w:t xml:space="preserve">Participer à des activités de renforcement des capacités, y compris des ateliers et </w:t>
      </w:r>
      <w:r>
        <w:t xml:space="preserve">sessions de </w:t>
      </w:r>
      <w:r w:rsidRPr="00E32CFB">
        <w:t>formation sur l</w:t>
      </w:r>
      <w:r>
        <w:t>’</w:t>
      </w:r>
      <w:r w:rsidRPr="00E32CFB">
        <w:t>accès à la justice, planifier de telles activités et les mettre en œuvre, selon qu</w:t>
      </w:r>
      <w:r>
        <w:t>’</w:t>
      </w:r>
      <w:r w:rsidRPr="00E32CFB">
        <w:t>il convient et en collaboration avec des organismes partenaires compétents ;</w:t>
      </w:r>
    </w:p>
    <w:p w14:paraId="541CC174" w14:textId="088CBCB0" w:rsidR="00081DB7" w:rsidRPr="00E32CFB" w:rsidRDefault="00081DB7" w:rsidP="00081DB7">
      <w:pPr>
        <w:pStyle w:val="SingleTxtG"/>
        <w:ind w:firstLine="567"/>
      </w:pPr>
      <w:r w:rsidRPr="00E32CFB">
        <w:t>b)</w:t>
      </w:r>
      <w:r w:rsidRPr="00E32CFB">
        <w:tab/>
      </w:r>
      <w:r>
        <w:t>Tenir à jour</w:t>
      </w:r>
      <w:r w:rsidRPr="00E32CFB">
        <w:t>, en coopération avec l</w:t>
      </w:r>
      <w:r>
        <w:t>’</w:t>
      </w:r>
      <w:r w:rsidRPr="00E32CFB">
        <w:t xml:space="preserve">Équipe spéciale, le </w:t>
      </w:r>
      <w:r w:rsidRPr="007F7C22">
        <w:t>Mécanisme d</w:t>
      </w:r>
      <w:r>
        <w:t>’</w:t>
      </w:r>
      <w:r w:rsidRPr="007F7C22">
        <w:t>échange d</w:t>
      </w:r>
      <w:r>
        <w:t>’</w:t>
      </w:r>
      <w:r w:rsidRPr="007F7C22">
        <w:t>informations d</w:t>
      </w:r>
      <w:r>
        <w:t>’</w:t>
      </w:r>
      <w:r w:rsidRPr="007F7C22">
        <w:t>Aarhus</w:t>
      </w:r>
      <w:r>
        <w:t xml:space="preserve"> </w:t>
      </w:r>
      <w:r w:rsidRPr="007F7C22">
        <w:t>pour la démocratie environnementale</w:t>
      </w:r>
      <w:r w:rsidRPr="00E32CFB" w:rsidDel="00F97107">
        <w:t xml:space="preserve"> </w:t>
      </w:r>
      <w:r>
        <w:t xml:space="preserve">et la base de données en ligne </w:t>
      </w:r>
      <w:r w:rsidRPr="00E32CFB">
        <w:t>sur la jurisprudence concernant la Convention ;</w:t>
      </w:r>
    </w:p>
    <w:p w14:paraId="6E366783" w14:textId="77777777" w:rsidR="00081DB7" w:rsidRPr="00E32CFB" w:rsidRDefault="00081DB7" w:rsidP="00081DB7">
      <w:pPr>
        <w:pStyle w:val="SingleTxtG"/>
        <w:ind w:firstLine="567"/>
      </w:pPr>
      <w:r w:rsidRPr="00E32CFB">
        <w:t>c)</w:t>
      </w:r>
      <w:r w:rsidRPr="00E32CFB">
        <w:tab/>
        <w:t xml:space="preserve">Appuyer </w:t>
      </w:r>
      <w:r>
        <w:t xml:space="preserve">la coopération et </w:t>
      </w:r>
      <w:r w:rsidRPr="00E32CFB">
        <w:t>la mise en place d</w:t>
      </w:r>
      <w:r>
        <w:t>’</w:t>
      </w:r>
      <w:r w:rsidRPr="00E32CFB">
        <w:t>un réseau d</w:t>
      </w:r>
      <w:r>
        <w:t>’</w:t>
      </w:r>
      <w:r w:rsidRPr="00E32CFB">
        <w:t>institutions judiciaires et d</w:t>
      </w:r>
      <w:r>
        <w:t>’</w:t>
      </w:r>
      <w:r w:rsidRPr="00E32CFB">
        <w:t>autres organes d</w:t>
      </w:r>
      <w:r>
        <w:t>’</w:t>
      </w:r>
      <w:r w:rsidRPr="00E32CFB">
        <w:t>examen sous l</w:t>
      </w:r>
      <w:r>
        <w:t>’</w:t>
      </w:r>
      <w:r w:rsidRPr="00E32CFB">
        <w:t>égide de l</w:t>
      </w:r>
      <w:r>
        <w:t>’</w:t>
      </w:r>
      <w:r w:rsidRPr="00E32CFB">
        <w:t xml:space="preserve">Équipe spéciale ; </w:t>
      </w:r>
    </w:p>
    <w:p w14:paraId="382E0DC4" w14:textId="7710976E" w:rsidR="00081DB7" w:rsidRPr="00E32CFB" w:rsidRDefault="00081DB7" w:rsidP="00081DB7">
      <w:pPr>
        <w:pStyle w:val="SingleTxtG"/>
        <w:ind w:firstLine="567"/>
        <w:rPr>
          <w:iCs/>
          <w:lang w:val="fr-FR"/>
        </w:rPr>
      </w:pPr>
      <w:r w:rsidRPr="00E32CFB">
        <w:rPr>
          <w:lang w:val="fr-FR"/>
        </w:rPr>
        <w:t>16</w:t>
      </w:r>
      <w:r w:rsidRPr="00081DB7">
        <w:rPr>
          <w:lang w:val="fr-FR"/>
        </w:rPr>
        <w:t>.</w:t>
      </w:r>
      <w:r w:rsidRPr="00E32CFB">
        <w:rPr>
          <w:lang w:val="fr-FR"/>
        </w:rPr>
        <w:tab/>
      </w:r>
      <w:r w:rsidRPr="00E32CFB">
        <w:rPr>
          <w:i/>
          <w:lang w:val="fr-FR"/>
        </w:rPr>
        <w:t>Invite</w:t>
      </w:r>
      <w:r w:rsidRPr="00E32CFB">
        <w:rPr>
          <w:lang w:val="fr-FR"/>
        </w:rPr>
        <w:t xml:space="preserve"> les Parties, les signataires, les autres États intéressés et les organisations internationales et autres organisations, à participer aux activités menées au titre de la Convention en matière d</w:t>
      </w:r>
      <w:r>
        <w:rPr>
          <w:lang w:val="fr-FR"/>
        </w:rPr>
        <w:t>’</w:t>
      </w:r>
      <w:r w:rsidRPr="00E32CFB">
        <w:rPr>
          <w:lang w:val="fr-FR"/>
        </w:rPr>
        <w:t>accès à la justice et à prévoir des fonds à cet effet ;</w:t>
      </w:r>
    </w:p>
    <w:p w14:paraId="59D2F7BC" w14:textId="36517F02" w:rsidR="00081DB7" w:rsidRPr="00E32CFB" w:rsidRDefault="00081DB7" w:rsidP="00081DB7">
      <w:pPr>
        <w:pStyle w:val="SingleTxtG"/>
        <w:ind w:firstLine="567"/>
        <w:rPr>
          <w:iCs/>
          <w:lang w:val="fr-FR"/>
        </w:rPr>
      </w:pPr>
      <w:r w:rsidRPr="00E32CFB">
        <w:rPr>
          <w:lang w:val="fr-FR"/>
        </w:rPr>
        <w:t>17</w:t>
      </w:r>
      <w:r w:rsidRPr="00081DB7">
        <w:rPr>
          <w:lang w:val="fr-FR"/>
        </w:rPr>
        <w:t>.</w:t>
      </w:r>
      <w:r w:rsidRPr="00E32CFB">
        <w:rPr>
          <w:lang w:val="fr-FR"/>
        </w:rPr>
        <w:tab/>
      </w:r>
      <w:r w:rsidRPr="00E32CFB">
        <w:rPr>
          <w:i/>
          <w:lang w:val="fr-FR"/>
        </w:rPr>
        <w:t>Encourage</w:t>
      </w:r>
      <w:r w:rsidRPr="00E32CFB">
        <w:rPr>
          <w:lang w:val="fr-FR"/>
        </w:rPr>
        <w:t xml:space="preserve"> les Parties, les signataires, les autres États intéressés et les organisations partenaires à faciliter la participation aux activités pertinentes entreprises dans le cadre de la Convention des représentants des ministères de la justice, des membres de l</w:t>
      </w:r>
      <w:r>
        <w:rPr>
          <w:lang w:val="fr-FR"/>
        </w:rPr>
        <w:t>’</w:t>
      </w:r>
      <w:r w:rsidRPr="00E32CFB">
        <w:rPr>
          <w:lang w:val="fr-FR"/>
        </w:rPr>
        <w:t>appareil judiciaire, des établissements de formation judiciaire, des organes d</w:t>
      </w:r>
      <w:r>
        <w:rPr>
          <w:lang w:val="fr-FR"/>
        </w:rPr>
        <w:t>’</w:t>
      </w:r>
      <w:r w:rsidRPr="00E32CFB">
        <w:rPr>
          <w:lang w:val="fr-FR"/>
        </w:rPr>
        <w:t>examen et des autres organisations très engagées dans les questions d</w:t>
      </w:r>
      <w:r>
        <w:rPr>
          <w:lang w:val="fr-FR"/>
        </w:rPr>
        <w:t>’</w:t>
      </w:r>
      <w:r w:rsidRPr="00E32CFB">
        <w:rPr>
          <w:lang w:val="fr-FR"/>
        </w:rPr>
        <w:t>accès à la justice ;</w:t>
      </w:r>
    </w:p>
    <w:p w14:paraId="5DC332AA" w14:textId="727E462B" w:rsidR="005F26E5" w:rsidRDefault="00081DB7" w:rsidP="00081DB7">
      <w:pPr>
        <w:pStyle w:val="SingleTxtG"/>
      </w:pPr>
      <w:r>
        <w:rPr>
          <w:lang w:val="fr-FR"/>
        </w:rPr>
        <w:tab/>
      </w:r>
      <w:r w:rsidRPr="00E32CFB">
        <w:rPr>
          <w:lang w:val="fr-FR"/>
        </w:rPr>
        <w:t>18</w:t>
      </w:r>
      <w:r w:rsidRPr="00081DB7">
        <w:rPr>
          <w:lang w:val="fr-FR"/>
        </w:rPr>
        <w:t>.</w:t>
      </w:r>
      <w:r w:rsidRPr="00E32CFB">
        <w:rPr>
          <w:lang w:val="fr-FR"/>
        </w:rPr>
        <w:tab/>
      </w:r>
      <w:r w:rsidRPr="00E32CFB">
        <w:rPr>
          <w:i/>
          <w:lang w:val="fr-FR"/>
        </w:rPr>
        <w:t>Prie</w:t>
      </w:r>
      <w:r w:rsidRPr="00E32CFB">
        <w:rPr>
          <w:lang w:val="fr-FR"/>
        </w:rPr>
        <w:t xml:space="preserve"> le Groupe de travail d</w:t>
      </w:r>
      <w:r>
        <w:rPr>
          <w:lang w:val="fr-FR"/>
        </w:rPr>
        <w:t>’</w:t>
      </w:r>
      <w:r w:rsidRPr="00E32CFB">
        <w:rPr>
          <w:lang w:val="fr-FR"/>
        </w:rPr>
        <w:t>organiser une séance thématique sur la promotion de l</w:t>
      </w:r>
      <w:r>
        <w:rPr>
          <w:lang w:val="fr-FR"/>
        </w:rPr>
        <w:t>’</w:t>
      </w:r>
      <w:r w:rsidRPr="00E32CFB">
        <w:rPr>
          <w:lang w:val="fr-FR"/>
        </w:rPr>
        <w:t>accès effectif du public à la justice au cours de l</w:t>
      </w:r>
      <w:r>
        <w:rPr>
          <w:lang w:val="fr-FR"/>
        </w:rPr>
        <w:t>’</w:t>
      </w:r>
      <w:r w:rsidRPr="00E32CFB">
        <w:rPr>
          <w:lang w:val="fr-FR"/>
        </w:rPr>
        <w:t>une des réunions qu</w:t>
      </w:r>
      <w:r>
        <w:rPr>
          <w:lang w:val="fr-FR"/>
        </w:rPr>
        <w:t>’</w:t>
      </w:r>
      <w:r w:rsidRPr="00E32CFB">
        <w:rPr>
          <w:lang w:val="fr-FR"/>
        </w:rPr>
        <w:t>il tiendra pendant la prochaine période intersessions, afin d</w:t>
      </w:r>
      <w:r>
        <w:rPr>
          <w:lang w:val="fr-FR"/>
        </w:rPr>
        <w:t>’</w:t>
      </w:r>
      <w:r w:rsidRPr="00E32CFB">
        <w:rPr>
          <w:lang w:val="fr-FR"/>
        </w:rPr>
        <w:t>offrir aux Parties, aux signataires et à d</w:t>
      </w:r>
      <w:r>
        <w:rPr>
          <w:lang w:val="fr-FR"/>
        </w:rPr>
        <w:t>’</w:t>
      </w:r>
      <w:r w:rsidRPr="00E32CFB">
        <w:rPr>
          <w:lang w:val="fr-FR"/>
        </w:rPr>
        <w:t>autres parties prenantes une occasion d</w:t>
      </w:r>
      <w:r>
        <w:rPr>
          <w:lang w:val="fr-FR"/>
        </w:rPr>
        <w:t>’</w:t>
      </w:r>
      <w:r w:rsidRPr="00E32CFB">
        <w:rPr>
          <w:lang w:val="fr-FR"/>
        </w:rPr>
        <w:t>échanger des données d</w:t>
      </w:r>
      <w:r>
        <w:rPr>
          <w:lang w:val="fr-FR"/>
        </w:rPr>
        <w:t>’</w:t>
      </w:r>
      <w:r w:rsidRPr="00E32CFB">
        <w:rPr>
          <w:lang w:val="fr-FR"/>
        </w:rPr>
        <w:t>expérience sur les sujets qui méritent une attention particulière</w:t>
      </w:r>
      <w:r w:rsidRPr="00081DB7">
        <w:t>.</w:t>
      </w:r>
    </w:p>
    <w:p w14:paraId="37379544" w14:textId="6A662EB0" w:rsidR="00081DB7" w:rsidRPr="00081DB7" w:rsidRDefault="00081DB7" w:rsidP="00081DB7">
      <w:pPr>
        <w:pStyle w:val="SingleTxtG"/>
        <w:spacing w:before="240" w:after="0"/>
        <w:jc w:val="center"/>
        <w:rPr>
          <w:u w:val="single"/>
        </w:rPr>
      </w:pPr>
      <w:r>
        <w:rPr>
          <w:u w:val="single"/>
        </w:rPr>
        <w:tab/>
      </w:r>
      <w:r>
        <w:rPr>
          <w:u w:val="single"/>
        </w:rPr>
        <w:tab/>
      </w:r>
      <w:r>
        <w:rPr>
          <w:u w:val="single"/>
        </w:rPr>
        <w:tab/>
      </w:r>
    </w:p>
    <w:sectPr w:rsidR="00081DB7" w:rsidRPr="00081DB7" w:rsidSect="00E5230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2615" w14:textId="77777777" w:rsidR="00283EBF" w:rsidRDefault="00283EBF" w:rsidP="00F95C08">
      <w:pPr>
        <w:spacing w:line="240" w:lineRule="auto"/>
      </w:pPr>
    </w:p>
  </w:endnote>
  <w:endnote w:type="continuationSeparator" w:id="0">
    <w:p w14:paraId="0F648DB7" w14:textId="77777777" w:rsidR="00283EBF" w:rsidRPr="00AC3823" w:rsidRDefault="00283EBF" w:rsidP="00AC3823">
      <w:pPr>
        <w:pStyle w:val="Pieddepage"/>
      </w:pPr>
    </w:p>
  </w:endnote>
  <w:endnote w:type="continuationNotice" w:id="1">
    <w:p w14:paraId="710050F8" w14:textId="77777777" w:rsidR="00283EBF" w:rsidRDefault="00283E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FDBD" w14:textId="3B9BFB5C" w:rsidR="00E52302" w:rsidRPr="00E52302" w:rsidRDefault="00E52302" w:rsidP="00E52302">
    <w:pPr>
      <w:pStyle w:val="Pieddepage"/>
      <w:tabs>
        <w:tab w:val="right" w:pos="9638"/>
      </w:tabs>
    </w:pPr>
    <w:r w:rsidRPr="00E52302">
      <w:rPr>
        <w:b/>
        <w:sz w:val="18"/>
      </w:rPr>
      <w:fldChar w:fldCharType="begin"/>
    </w:r>
    <w:r w:rsidRPr="00E52302">
      <w:rPr>
        <w:b/>
        <w:sz w:val="18"/>
      </w:rPr>
      <w:instrText xml:space="preserve"> PAGE  \* MERGEFORMAT </w:instrText>
    </w:r>
    <w:r w:rsidRPr="00E52302">
      <w:rPr>
        <w:b/>
        <w:sz w:val="18"/>
      </w:rPr>
      <w:fldChar w:fldCharType="separate"/>
    </w:r>
    <w:r w:rsidRPr="00E52302">
      <w:rPr>
        <w:b/>
        <w:noProof/>
        <w:sz w:val="18"/>
      </w:rPr>
      <w:t>2</w:t>
    </w:r>
    <w:r w:rsidRPr="00E52302">
      <w:rPr>
        <w:b/>
        <w:sz w:val="18"/>
      </w:rPr>
      <w:fldChar w:fldCharType="end"/>
    </w:r>
    <w:r>
      <w:rPr>
        <w:b/>
        <w:sz w:val="18"/>
      </w:rPr>
      <w:tab/>
    </w:r>
    <w:r>
      <w:t>GE</w:t>
    </w:r>
    <w:r w:rsidR="00081DB7" w:rsidRPr="00081DB7">
      <w:t>.</w:t>
    </w:r>
    <w:r>
      <w:t>21-03386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A6AD" w14:textId="249D306B" w:rsidR="00E52302" w:rsidRPr="00E52302" w:rsidRDefault="00E52302" w:rsidP="00E52302">
    <w:pPr>
      <w:pStyle w:val="Pieddepage"/>
      <w:tabs>
        <w:tab w:val="right" w:pos="9638"/>
      </w:tabs>
      <w:rPr>
        <w:b/>
        <w:sz w:val="18"/>
      </w:rPr>
    </w:pPr>
    <w:r>
      <w:t>GE</w:t>
    </w:r>
    <w:r w:rsidR="00081DB7" w:rsidRPr="00081DB7">
      <w:t>.</w:t>
    </w:r>
    <w:r>
      <w:t>21-03386</w:t>
    </w:r>
    <w:r>
      <w:tab/>
    </w:r>
    <w:r w:rsidRPr="00E52302">
      <w:rPr>
        <w:b/>
        <w:sz w:val="18"/>
      </w:rPr>
      <w:fldChar w:fldCharType="begin"/>
    </w:r>
    <w:r w:rsidRPr="00E52302">
      <w:rPr>
        <w:b/>
        <w:sz w:val="18"/>
      </w:rPr>
      <w:instrText xml:space="preserve"> PAGE  \* MERGEFORMAT </w:instrText>
    </w:r>
    <w:r w:rsidRPr="00E52302">
      <w:rPr>
        <w:b/>
        <w:sz w:val="18"/>
      </w:rPr>
      <w:fldChar w:fldCharType="separate"/>
    </w:r>
    <w:r w:rsidRPr="00E52302">
      <w:rPr>
        <w:b/>
        <w:noProof/>
        <w:sz w:val="18"/>
      </w:rPr>
      <w:t>3</w:t>
    </w:r>
    <w:r w:rsidRPr="00E523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E6EA" w14:textId="549500C5" w:rsidR="00A14420" w:rsidRPr="00E52302" w:rsidRDefault="00E52302" w:rsidP="00E52302">
    <w:pPr>
      <w:pStyle w:val="Pieddepage"/>
      <w:spacing w:before="120"/>
      <w:rPr>
        <w:sz w:val="20"/>
      </w:rPr>
    </w:pPr>
    <w:r>
      <w:rPr>
        <w:sz w:val="20"/>
      </w:rPr>
      <w:t>GE</w:t>
    </w:r>
    <w:r w:rsidR="00081DB7" w:rsidRPr="00081DB7">
      <w:rPr>
        <w:sz w:val="20"/>
      </w:rPr>
      <w:t>.</w:t>
    </w:r>
    <w:r w:rsidR="00A14420">
      <w:rPr>
        <w:noProof/>
        <w:lang w:eastAsia="fr-CH"/>
      </w:rPr>
      <w:drawing>
        <wp:anchor distT="0" distB="0" distL="114300" distR="114300" simplePos="0" relativeHeight="251659264" behindDoc="0" locked="0" layoutInCell="1" allowOverlap="0" wp14:anchorId="7CD684E9" wp14:editId="6C436F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21-03386  (F)</w:t>
    </w:r>
    <w:r>
      <w:rPr>
        <w:noProof/>
        <w:sz w:val="20"/>
      </w:rPr>
      <w:drawing>
        <wp:anchor distT="0" distB="0" distL="114300" distR="114300" simplePos="0" relativeHeight="251660288" behindDoc="0" locked="0" layoutInCell="1" allowOverlap="1" wp14:anchorId="3612220C" wp14:editId="59D3678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310321    310321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E16D" w14:textId="77777777" w:rsidR="00283EBF" w:rsidRPr="00AC3823" w:rsidRDefault="00283EBF" w:rsidP="00AC3823">
      <w:pPr>
        <w:pStyle w:val="Pieddepage"/>
        <w:tabs>
          <w:tab w:val="right" w:pos="2155"/>
        </w:tabs>
        <w:spacing w:after="80" w:line="240" w:lineRule="atLeast"/>
        <w:ind w:left="680"/>
        <w:rPr>
          <w:u w:val="single"/>
        </w:rPr>
      </w:pPr>
      <w:r>
        <w:rPr>
          <w:u w:val="single"/>
        </w:rPr>
        <w:tab/>
      </w:r>
    </w:p>
  </w:footnote>
  <w:footnote w:type="continuationSeparator" w:id="0">
    <w:p w14:paraId="6A7C32F5" w14:textId="77777777" w:rsidR="00283EBF" w:rsidRPr="00AC3823" w:rsidRDefault="00283EBF" w:rsidP="00AC3823">
      <w:pPr>
        <w:pStyle w:val="Pieddepage"/>
        <w:tabs>
          <w:tab w:val="right" w:pos="2155"/>
        </w:tabs>
        <w:spacing w:after="80" w:line="240" w:lineRule="atLeast"/>
        <w:ind w:left="680"/>
        <w:rPr>
          <w:u w:val="single"/>
        </w:rPr>
      </w:pPr>
      <w:r>
        <w:rPr>
          <w:u w:val="single"/>
        </w:rPr>
        <w:tab/>
      </w:r>
    </w:p>
  </w:footnote>
  <w:footnote w:type="continuationNotice" w:id="1">
    <w:p w14:paraId="74DE80E7" w14:textId="77777777" w:rsidR="00283EBF" w:rsidRPr="00AC3823" w:rsidRDefault="00283EBF">
      <w:pPr>
        <w:spacing w:line="240" w:lineRule="auto"/>
        <w:rPr>
          <w:sz w:val="2"/>
          <w:szCs w:val="2"/>
        </w:rPr>
      </w:pPr>
    </w:p>
  </w:footnote>
  <w:footnote w:id="2">
    <w:p w14:paraId="23432634" w14:textId="28B962BC" w:rsidR="00081DB7" w:rsidRPr="00A75F5B" w:rsidRDefault="00081DB7" w:rsidP="00081DB7">
      <w:pPr>
        <w:pStyle w:val="Notedebasdepage"/>
      </w:pPr>
      <w:r w:rsidRPr="00081DB7">
        <w:rPr>
          <w:rStyle w:val="Appelnotedebasdep"/>
          <w:vertAlign w:val="baseline"/>
        </w:rPr>
        <w:tab/>
      </w:r>
      <w:r w:rsidRPr="00081DB7">
        <w:rPr>
          <w:rStyle w:val="Appelnotedebasdep"/>
          <w:sz w:val="20"/>
          <w:vertAlign w:val="baseline"/>
        </w:rPr>
        <w:t>*</w:t>
      </w:r>
      <w:r w:rsidRPr="00081DB7">
        <w:rPr>
          <w:rStyle w:val="Appelnotedebasdep"/>
          <w:sz w:val="20"/>
          <w:vertAlign w:val="baseline"/>
        </w:rPr>
        <w:tab/>
      </w:r>
      <w:r>
        <w:t xml:space="preserve">Il a été convenu que le présent document serait publié après la date normale de publication en raison de circonstances indépendantes de la volonté du </w:t>
      </w:r>
      <w:proofErr w:type="spellStart"/>
      <w:r>
        <w:t>soumetteur</w:t>
      </w:r>
      <w:proofErr w:type="spellEnd"/>
      <w:r w:rsidRPr="00081DB7">
        <w:rPr>
          <w:lang w:val="fr-FR"/>
        </w:rPr>
        <w:t>.</w:t>
      </w:r>
    </w:p>
  </w:footnote>
  <w:footnote w:id="3">
    <w:p w14:paraId="621D5D39" w14:textId="2026E838" w:rsidR="00081DB7" w:rsidRPr="00473F52" w:rsidRDefault="00081DB7" w:rsidP="00081DB7">
      <w:pPr>
        <w:pStyle w:val="Notedebasdepage"/>
      </w:pPr>
      <w:r>
        <w:tab/>
      </w:r>
      <w:r w:rsidRPr="00081DB7">
        <w:rPr>
          <w:rStyle w:val="Appelnotedebasdep"/>
        </w:rPr>
        <w:footnoteRef/>
      </w:r>
      <w:r w:rsidRPr="00473F52">
        <w:tab/>
      </w:r>
      <w:r w:rsidRPr="007F7C22">
        <w:t>Voir</w:t>
      </w:r>
      <w:r w:rsidRPr="00473F52">
        <w:t xml:space="preserve"> ECE/MP</w:t>
      </w:r>
      <w:r w:rsidRPr="00081DB7">
        <w:t>.</w:t>
      </w:r>
      <w:r w:rsidRPr="00473F52">
        <w:t>PP/2/Add</w:t>
      </w:r>
      <w:r w:rsidRPr="00081DB7">
        <w:t>.</w:t>
      </w:r>
      <w:r w:rsidRPr="00473F52">
        <w:t>6</w:t>
      </w:r>
      <w:r w:rsidRPr="00081DB7">
        <w:t>.</w:t>
      </w:r>
    </w:p>
  </w:footnote>
  <w:footnote w:id="4">
    <w:p w14:paraId="1B8E46B9" w14:textId="64B307D3" w:rsidR="00081DB7" w:rsidRPr="00473F52" w:rsidRDefault="00081DB7" w:rsidP="00081DB7">
      <w:pPr>
        <w:pStyle w:val="Notedebasdepage"/>
      </w:pPr>
      <w:r>
        <w:tab/>
      </w:r>
      <w:r w:rsidRPr="00081DB7">
        <w:rPr>
          <w:rStyle w:val="Appelnotedebasdep"/>
        </w:rPr>
        <w:footnoteRef/>
      </w:r>
      <w:r w:rsidRPr="00473F52">
        <w:tab/>
      </w:r>
      <w:r w:rsidRPr="007F7C22">
        <w:t xml:space="preserve">Voir </w:t>
      </w:r>
      <w:r w:rsidRPr="00473F52">
        <w:t>ECE/MP</w:t>
      </w:r>
      <w:r w:rsidRPr="00081DB7">
        <w:t>.</w:t>
      </w:r>
      <w:r w:rsidRPr="00473F52">
        <w:t>PP/2005/2/Add</w:t>
      </w:r>
      <w:r w:rsidRPr="00081DB7">
        <w:t>.</w:t>
      </w:r>
      <w:r w:rsidRPr="00473F52">
        <w:t>3</w:t>
      </w:r>
      <w:r w:rsidRPr="00081DB7">
        <w:t>.</w:t>
      </w:r>
    </w:p>
  </w:footnote>
  <w:footnote w:id="5">
    <w:p w14:paraId="3C3BFA14" w14:textId="059768F5" w:rsidR="00081DB7" w:rsidRPr="00473F52" w:rsidRDefault="00081DB7" w:rsidP="00081DB7">
      <w:pPr>
        <w:pStyle w:val="Notedebasdepage"/>
      </w:pPr>
      <w:r>
        <w:tab/>
      </w:r>
      <w:r w:rsidRPr="00081DB7">
        <w:rPr>
          <w:rStyle w:val="Appelnotedebasdep"/>
        </w:rPr>
        <w:footnoteRef/>
      </w:r>
      <w:r w:rsidRPr="00473F52">
        <w:tab/>
      </w:r>
      <w:r w:rsidRPr="007F7C22">
        <w:t xml:space="preserve">Voir </w:t>
      </w:r>
      <w:r w:rsidRPr="00473F52">
        <w:t>ECE/MP</w:t>
      </w:r>
      <w:r w:rsidRPr="00081DB7">
        <w:t>.</w:t>
      </w:r>
      <w:r w:rsidRPr="00473F52">
        <w:t>PP/2008/2/Add</w:t>
      </w:r>
      <w:r w:rsidRPr="00081DB7">
        <w:t>.</w:t>
      </w:r>
      <w:r w:rsidRPr="00473F52">
        <w:t>5</w:t>
      </w:r>
      <w:r w:rsidRPr="00081DB7">
        <w:t>.</w:t>
      </w:r>
    </w:p>
  </w:footnote>
  <w:footnote w:id="6">
    <w:p w14:paraId="63F5A70F" w14:textId="65DFBB92" w:rsidR="00081DB7" w:rsidRPr="002555FA" w:rsidRDefault="00081DB7" w:rsidP="00081DB7">
      <w:pPr>
        <w:pStyle w:val="Notedebasdepage"/>
      </w:pPr>
      <w:r>
        <w:tab/>
      </w:r>
      <w:r w:rsidRPr="00081DB7">
        <w:rPr>
          <w:rStyle w:val="Appelnotedebasdep"/>
        </w:rPr>
        <w:footnoteRef/>
      </w:r>
      <w:r w:rsidRPr="002555FA">
        <w:tab/>
      </w:r>
      <w:r w:rsidRPr="007F7C22">
        <w:t xml:space="preserve">Voir </w:t>
      </w:r>
      <w:r w:rsidRPr="002555FA">
        <w:t>ECE/MP</w:t>
      </w:r>
      <w:r w:rsidRPr="00081DB7">
        <w:t>.</w:t>
      </w:r>
      <w:r w:rsidRPr="002555FA">
        <w:t>PP/2011/2/Add</w:t>
      </w:r>
      <w:r w:rsidRPr="00081DB7">
        <w:t>.</w:t>
      </w:r>
      <w:r w:rsidRPr="002555FA">
        <w:t>1</w:t>
      </w:r>
      <w:r w:rsidRPr="00081DB7">
        <w:t>.</w:t>
      </w:r>
    </w:p>
  </w:footnote>
  <w:footnote w:id="7">
    <w:p w14:paraId="6216C376" w14:textId="254000E2" w:rsidR="00081DB7" w:rsidRPr="002555FA" w:rsidRDefault="00081DB7" w:rsidP="00081DB7">
      <w:pPr>
        <w:pStyle w:val="Notedebasdepage"/>
      </w:pPr>
      <w:r>
        <w:tab/>
      </w:r>
      <w:r w:rsidRPr="00081DB7">
        <w:rPr>
          <w:rStyle w:val="Appelnotedebasdep"/>
        </w:rPr>
        <w:footnoteRef/>
      </w:r>
      <w:r w:rsidRPr="002555FA">
        <w:tab/>
      </w:r>
      <w:r w:rsidRPr="007F7C22">
        <w:t xml:space="preserve">Voir </w:t>
      </w:r>
      <w:r w:rsidRPr="002555FA">
        <w:t>ECE/MP</w:t>
      </w:r>
      <w:r w:rsidRPr="00081DB7">
        <w:t>.</w:t>
      </w:r>
      <w:r w:rsidRPr="002555FA">
        <w:t>PP/2014/2/Add</w:t>
      </w:r>
      <w:r w:rsidRPr="00081DB7">
        <w:t>.</w:t>
      </w:r>
      <w:r w:rsidRPr="002555FA">
        <w:t>1</w:t>
      </w:r>
      <w:r w:rsidRPr="00081DB7">
        <w:t>.</w:t>
      </w:r>
    </w:p>
  </w:footnote>
  <w:footnote w:id="8">
    <w:p w14:paraId="1E557DFB" w14:textId="6672D284" w:rsidR="00081DB7" w:rsidRPr="002555FA" w:rsidRDefault="00081DB7" w:rsidP="00081DB7">
      <w:pPr>
        <w:pStyle w:val="Notedebasdepage"/>
      </w:pPr>
      <w:r w:rsidRPr="002555FA">
        <w:tab/>
      </w:r>
      <w:r w:rsidRPr="00081DB7">
        <w:rPr>
          <w:rStyle w:val="Appelnotedebasdep"/>
        </w:rPr>
        <w:footnoteRef/>
      </w:r>
      <w:r w:rsidRPr="002555FA">
        <w:tab/>
      </w:r>
      <w:r w:rsidRPr="007F7C22">
        <w:t xml:space="preserve">Voir </w:t>
      </w:r>
      <w:r w:rsidRPr="002555FA">
        <w:t>ECE/MP</w:t>
      </w:r>
      <w:r w:rsidRPr="00081DB7">
        <w:t>.</w:t>
      </w:r>
      <w:r w:rsidRPr="002555FA">
        <w:t>PP/2017/2/Add</w:t>
      </w:r>
      <w:r w:rsidRPr="00081DB7">
        <w:t>.</w:t>
      </w:r>
      <w:r w:rsidRPr="002555FA">
        <w:t>1</w:t>
      </w:r>
      <w:r w:rsidRPr="00081DB7">
        <w:t>.</w:t>
      </w:r>
    </w:p>
  </w:footnote>
  <w:footnote w:id="9">
    <w:p w14:paraId="50CEC02D" w14:textId="66CCA36D" w:rsidR="00081DB7" w:rsidRPr="00097DE8" w:rsidRDefault="00081DB7" w:rsidP="00081DB7">
      <w:pPr>
        <w:pStyle w:val="Notedebasdepage"/>
      </w:pPr>
      <w:r w:rsidRPr="002555FA">
        <w:tab/>
      </w:r>
      <w:r w:rsidRPr="00081DB7">
        <w:rPr>
          <w:rStyle w:val="Appelnotedebasdep"/>
        </w:rPr>
        <w:footnoteRef/>
      </w:r>
      <w:r w:rsidRPr="00097DE8">
        <w:tab/>
      </w:r>
      <w:r w:rsidRPr="001A393A">
        <w:t>ECE/MP</w:t>
      </w:r>
      <w:r w:rsidRPr="00081DB7">
        <w:t>.</w:t>
      </w:r>
      <w:r w:rsidRPr="001A393A">
        <w:t>PP/WG</w:t>
      </w:r>
      <w:r w:rsidRPr="00081DB7">
        <w:t>.</w:t>
      </w:r>
      <w:r w:rsidRPr="001A393A">
        <w:t>1/2018/3, ECE/MP</w:t>
      </w:r>
      <w:r w:rsidRPr="00081DB7">
        <w:t>.</w:t>
      </w:r>
      <w:r w:rsidRPr="001A393A">
        <w:t>PP/WG</w:t>
      </w:r>
      <w:r w:rsidRPr="00081DB7">
        <w:t>.</w:t>
      </w:r>
      <w:r w:rsidRPr="001A393A">
        <w:t>1/2019/4, ECE/MP</w:t>
      </w:r>
      <w:r w:rsidRPr="00081DB7">
        <w:t>.</w:t>
      </w:r>
      <w:r w:rsidRPr="001A393A">
        <w:t>PP/WG</w:t>
      </w:r>
      <w:r w:rsidRPr="00081DB7">
        <w:t>.</w:t>
      </w:r>
      <w:r w:rsidRPr="001A393A">
        <w:t xml:space="preserve">1/2020/2 </w:t>
      </w:r>
      <w:r>
        <w:t xml:space="preserve">et </w:t>
      </w:r>
      <w:r w:rsidRPr="001A393A">
        <w:t>ECE/MP</w:t>
      </w:r>
      <w:r w:rsidRPr="00081DB7">
        <w:t>.</w:t>
      </w:r>
      <w:r w:rsidRPr="001A393A">
        <w:t>PP/WG</w:t>
      </w:r>
      <w:r w:rsidRPr="00081DB7">
        <w:t>.</w:t>
      </w:r>
      <w:r w:rsidRPr="001A393A">
        <w:t>1/2021/5</w:t>
      </w:r>
      <w:r w:rsidRPr="00081DB7">
        <w:t>.</w:t>
      </w:r>
    </w:p>
  </w:footnote>
  <w:footnote w:id="10">
    <w:p w14:paraId="26AF6ED1" w14:textId="32167AF7" w:rsidR="00081DB7" w:rsidRPr="00097DE8" w:rsidRDefault="00081DB7" w:rsidP="00081DB7">
      <w:pPr>
        <w:pStyle w:val="Notedebasdepage"/>
      </w:pPr>
      <w:r w:rsidRPr="00097DE8">
        <w:tab/>
      </w:r>
      <w:r w:rsidRPr="00081DB7">
        <w:rPr>
          <w:rStyle w:val="Appelnotedebasdep"/>
        </w:rPr>
        <w:footnoteRef/>
      </w:r>
      <w:r w:rsidRPr="00097DE8">
        <w:tab/>
        <w:t>Les initiatives de justice en ligne comprennent l’utilisation de technologies de l’information et de la communication visant à améliorer l’accès du public à la justice, ainsi que d’autres activités faisant intervenir le règlement de différends</w:t>
      </w:r>
      <w:r w:rsidRPr="00081D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E467" w14:textId="4177E6B8" w:rsidR="00E52302" w:rsidRPr="00E52302" w:rsidRDefault="00E52302">
    <w:pPr>
      <w:pStyle w:val="En-tte"/>
    </w:pPr>
    <w:fldSimple w:instr=" TITLE  \* MERGEFORMAT ">
      <w:r w:rsidR="005D7605">
        <w:t>ECE/MP.PP/WG.1/2021/16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7A37" w14:textId="7FB01328" w:rsidR="00E52302" w:rsidRPr="00E52302" w:rsidRDefault="00E52302" w:rsidP="00E52302">
    <w:pPr>
      <w:pStyle w:val="En-tte"/>
      <w:jc w:val="right"/>
    </w:pPr>
    <w:fldSimple w:instr=" TITLE  \* MERGEFORMAT ">
      <w:r w:rsidR="005D7605">
        <w:t>ECE/MP.PP/WG.1/2021/16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BF"/>
    <w:rsid w:val="00017F94"/>
    <w:rsid w:val="00023842"/>
    <w:rsid w:val="00031189"/>
    <w:rsid w:val="000334F9"/>
    <w:rsid w:val="0007796D"/>
    <w:rsid w:val="00081DB7"/>
    <w:rsid w:val="000B7790"/>
    <w:rsid w:val="00111F2F"/>
    <w:rsid w:val="0014365E"/>
    <w:rsid w:val="00176178"/>
    <w:rsid w:val="001F525A"/>
    <w:rsid w:val="00223272"/>
    <w:rsid w:val="0024779E"/>
    <w:rsid w:val="002832AC"/>
    <w:rsid w:val="00283EBF"/>
    <w:rsid w:val="002B40F9"/>
    <w:rsid w:val="002D7C93"/>
    <w:rsid w:val="00441C3B"/>
    <w:rsid w:val="00446FE5"/>
    <w:rsid w:val="00452396"/>
    <w:rsid w:val="004E468C"/>
    <w:rsid w:val="005505B7"/>
    <w:rsid w:val="00573BE5"/>
    <w:rsid w:val="00586ED3"/>
    <w:rsid w:val="00596AA9"/>
    <w:rsid w:val="005D6D16"/>
    <w:rsid w:val="005D7605"/>
    <w:rsid w:val="005F26E5"/>
    <w:rsid w:val="006C0E3B"/>
    <w:rsid w:val="0071601D"/>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C02897"/>
    <w:rsid w:val="00C554CE"/>
    <w:rsid w:val="00CE26D2"/>
    <w:rsid w:val="00D3439C"/>
    <w:rsid w:val="00D503D3"/>
    <w:rsid w:val="00DB1831"/>
    <w:rsid w:val="00DD3BFD"/>
    <w:rsid w:val="00DF5712"/>
    <w:rsid w:val="00DF6678"/>
    <w:rsid w:val="00E52302"/>
    <w:rsid w:val="00E96BD6"/>
    <w:rsid w:val="00ED5F56"/>
    <w:rsid w:val="00EE22F9"/>
    <w:rsid w:val="00EF16BA"/>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F4386D"/>
  <w15:docId w15:val="{EAB943FA-7CCD-45E9-AC2C-BF43BDC8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n,footnote text,Footnotes,Footnote ak,Tekst przypisu,Fußnote"/>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H1GChar">
    <w:name w:val="_ H_1_G Char"/>
    <w:link w:val="H1G"/>
    <w:rsid w:val="00081DB7"/>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081DB7"/>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81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environmental-policy/events/twenty-fourth-meeting-working-group-parties-aarhus-convention-hybrid"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unece.org/environmental-policy/events/twenty-fourth-meeting-working-group-parties-aarhus-convention-sit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61700624-209C-49E5-AA4D-E8821E9D1CC7}"/>
</file>

<file path=customXml/itemProps2.xml><?xml version="1.0" encoding="utf-8"?>
<ds:datastoreItem xmlns:ds="http://schemas.openxmlformats.org/officeDocument/2006/customXml" ds:itemID="{317E60CC-7617-44B2-BCF2-676EB439CDFA}"/>
</file>

<file path=customXml/itemProps3.xml><?xml version="1.0" encoding="utf-8"?>
<ds:datastoreItem xmlns:ds="http://schemas.openxmlformats.org/officeDocument/2006/customXml" ds:itemID="{E48FB243-A54C-4353-BEA9-D50F75C88542}"/>
</file>

<file path=docProps/app.xml><?xml version="1.0" encoding="utf-8"?>
<Properties xmlns="http://schemas.openxmlformats.org/officeDocument/2006/extended-properties" xmlns:vt="http://schemas.openxmlformats.org/officeDocument/2006/docPropsVTypes">
  <Template>ECE_MP.dotm</Template>
  <TotalTime>1</TotalTime>
  <Pages>5</Pages>
  <Words>1715</Words>
  <Characters>11835</Characters>
  <Application>Microsoft Office Word</Application>
  <DocSecurity>0</DocSecurity>
  <Lines>1315</Lines>
  <Paragraphs>564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ECE/MP.PP/WG.1/2021/16</dc:title>
  <dc:subject/>
  <dc:creator>Maud DARICHE</dc:creator>
  <cp:keywords/>
  <cp:lastModifiedBy>Maud Dariche</cp:lastModifiedBy>
  <cp:revision>3</cp:revision>
  <cp:lastPrinted>2021-03-31T15:18:00Z</cp:lastPrinted>
  <dcterms:created xsi:type="dcterms:W3CDTF">2021-03-31T15:18:00Z</dcterms:created>
  <dcterms:modified xsi:type="dcterms:W3CDTF">2021-03-31T15:19:00Z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