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812B39F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C79DCE0" w14:textId="77777777" w:rsidR="002D5AAC" w:rsidRDefault="002D5AAC" w:rsidP="00A723E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A1B36A0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510B42E9" w14:textId="0BE2C357" w:rsidR="002D5AAC" w:rsidRDefault="00A723EA" w:rsidP="00A723EA">
            <w:pPr>
              <w:jc w:val="right"/>
            </w:pPr>
            <w:r w:rsidRPr="00A723EA">
              <w:rPr>
                <w:sz w:val="40"/>
              </w:rPr>
              <w:t>ECE</w:t>
            </w:r>
            <w:r>
              <w:t>/TRANS/WP.15/AC.2/77</w:t>
            </w:r>
          </w:p>
        </w:tc>
      </w:tr>
      <w:tr w:rsidR="002D5AAC" w14:paraId="5EABB96D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0819F79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2611FBA" wp14:editId="730B07CC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7CFAE16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425C268" w14:textId="77777777" w:rsidR="002D5AAC" w:rsidRDefault="00A723EA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1DFFBAC8" w14:textId="77777777" w:rsidR="00A723EA" w:rsidRDefault="00A723EA" w:rsidP="00A723E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31 March 2021</w:t>
            </w:r>
          </w:p>
          <w:p w14:paraId="0CFC23ED" w14:textId="77777777" w:rsidR="00A723EA" w:rsidRDefault="00A723EA" w:rsidP="00A723E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055666A0" w14:textId="1A0F3E86" w:rsidR="00A723EA" w:rsidRPr="008D53B6" w:rsidRDefault="00A723EA" w:rsidP="00A723E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 and French</w:t>
            </w:r>
          </w:p>
        </w:tc>
      </w:tr>
    </w:tbl>
    <w:p w14:paraId="7CF5785D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6A3B9768" w14:textId="77777777" w:rsidR="00A723EA" w:rsidRPr="00857882" w:rsidRDefault="00A723EA" w:rsidP="00A723EA">
      <w:pPr>
        <w:spacing w:before="120"/>
        <w:rPr>
          <w:sz w:val="28"/>
          <w:szCs w:val="28"/>
        </w:rPr>
      </w:pPr>
      <w:r w:rsidRPr="00857882">
        <w:rPr>
          <w:sz w:val="28"/>
          <w:szCs w:val="28"/>
        </w:rPr>
        <w:t>Комитет по внутреннему транспорту</w:t>
      </w:r>
    </w:p>
    <w:p w14:paraId="0B2C5C3C" w14:textId="77777777" w:rsidR="00A723EA" w:rsidRPr="00857882" w:rsidRDefault="00A723EA" w:rsidP="00A723EA">
      <w:pPr>
        <w:spacing w:before="120"/>
        <w:rPr>
          <w:b/>
          <w:sz w:val="24"/>
          <w:szCs w:val="24"/>
        </w:rPr>
      </w:pPr>
      <w:r w:rsidRPr="00857882">
        <w:rPr>
          <w:b/>
          <w:bCs/>
          <w:sz w:val="24"/>
          <w:szCs w:val="24"/>
        </w:rPr>
        <w:t>Рабочая группа по перевозкам опасных грузов</w:t>
      </w:r>
    </w:p>
    <w:p w14:paraId="3FDB1482" w14:textId="653F8313" w:rsidR="00A723EA" w:rsidRPr="00857882" w:rsidRDefault="00A723EA" w:rsidP="00A723EA">
      <w:pPr>
        <w:spacing w:before="120"/>
        <w:rPr>
          <w:b/>
        </w:rPr>
      </w:pPr>
      <w:r>
        <w:rPr>
          <w:b/>
          <w:bCs/>
        </w:rPr>
        <w:t xml:space="preserve">Совместное совещание экспертов по Правилам, </w:t>
      </w:r>
      <w:r>
        <w:rPr>
          <w:b/>
          <w:bCs/>
        </w:rPr>
        <w:br/>
      </w:r>
      <w:r>
        <w:rPr>
          <w:b/>
          <w:bCs/>
        </w:rPr>
        <w:t xml:space="preserve">прилагаемым к Европейскому соглашению </w:t>
      </w:r>
      <w:r w:rsidR="00017C92">
        <w:rPr>
          <w:b/>
          <w:bCs/>
        </w:rPr>
        <w:br/>
      </w:r>
      <w:r>
        <w:rPr>
          <w:b/>
          <w:bCs/>
        </w:rPr>
        <w:t xml:space="preserve">о международной перевозке опасных грузов </w:t>
      </w:r>
      <w:r w:rsidR="00017C92">
        <w:rPr>
          <w:b/>
          <w:bCs/>
        </w:rPr>
        <w:br/>
      </w:r>
      <w:r>
        <w:rPr>
          <w:b/>
          <w:bCs/>
        </w:rPr>
        <w:t xml:space="preserve">по внутренним водным путям (ВОПОГ) </w:t>
      </w:r>
      <w:r w:rsidR="00017C92">
        <w:rPr>
          <w:b/>
          <w:bCs/>
        </w:rPr>
        <w:br/>
      </w:r>
      <w:r>
        <w:rPr>
          <w:b/>
          <w:bCs/>
        </w:rPr>
        <w:t>(Комитет по вопросам безопасности ВОПОГ)</w:t>
      </w:r>
    </w:p>
    <w:p w14:paraId="52AE873B" w14:textId="77777777" w:rsidR="00A723EA" w:rsidRPr="0021042B" w:rsidRDefault="00A723EA" w:rsidP="00A723EA">
      <w:pPr>
        <w:spacing w:before="120"/>
        <w:rPr>
          <w:b/>
        </w:rPr>
      </w:pPr>
      <w:r>
        <w:rPr>
          <w:b/>
          <w:bCs/>
        </w:rPr>
        <w:t>Тридцать восьмая сессия</w:t>
      </w:r>
    </w:p>
    <w:p w14:paraId="0C86D1A1" w14:textId="77777777" w:rsidR="00A723EA" w:rsidRPr="0021042B" w:rsidRDefault="00A723EA" w:rsidP="00A723EA">
      <w:r>
        <w:t>Женева, 23–27 августа 2021 года</w:t>
      </w:r>
    </w:p>
    <w:p w14:paraId="2B24D63F" w14:textId="77777777" w:rsidR="00A723EA" w:rsidRPr="0021042B" w:rsidRDefault="00A723EA" w:rsidP="00A723EA">
      <w:r>
        <w:t>Пункт 1 предварительной повестки дня</w:t>
      </w:r>
    </w:p>
    <w:p w14:paraId="3F3BF0AD" w14:textId="77777777" w:rsidR="00A723EA" w:rsidRPr="0021042B" w:rsidRDefault="00A723EA" w:rsidP="00A723EA">
      <w:r>
        <w:rPr>
          <w:b/>
          <w:bCs/>
        </w:rPr>
        <w:t>Утверждение повестки дня</w:t>
      </w:r>
    </w:p>
    <w:p w14:paraId="798CE2C1" w14:textId="77777777" w:rsidR="00A723EA" w:rsidRPr="0021042B" w:rsidRDefault="00A723EA" w:rsidP="00A723EA">
      <w:pPr>
        <w:pStyle w:val="HChG"/>
        <w:keepNext w:val="0"/>
        <w:keepLines w:val="0"/>
        <w:spacing w:before="240"/>
      </w:pPr>
      <w:r>
        <w:tab/>
      </w:r>
      <w:r>
        <w:tab/>
      </w:r>
      <w:r>
        <w:rPr>
          <w:bCs/>
        </w:rPr>
        <w:t>Предварительная повестка дня тридцать восьмой сессии</w:t>
      </w:r>
      <w:r w:rsidRPr="00017C92">
        <w:rPr>
          <w:rStyle w:val="aa"/>
          <w:b w:val="0"/>
          <w:sz w:val="20"/>
          <w:vertAlign w:val="baseline"/>
        </w:rPr>
        <w:footnoteReference w:customMarkFollows="1" w:id="1"/>
        <w:t>*</w:t>
      </w:r>
      <w:r w:rsidRPr="00857882">
        <w:rPr>
          <w:b w:val="0"/>
          <w:sz w:val="24"/>
          <w:szCs w:val="24"/>
        </w:rPr>
        <w:t xml:space="preserve"> </w:t>
      </w:r>
      <w:r w:rsidRPr="00017C92">
        <w:rPr>
          <w:rStyle w:val="aa"/>
          <w:b w:val="0"/>
          <w:sz w:val="20"/>
          <w:vertAlign w:val="baseline"/>
        </w:rPr>
        <w:footnoteReference w:customMarkFollows="1" w:id="2"/>
        <w:t>**</w:t>
      </w:r>
      <w:r w:rsidRPr="00017C92">
        <w:rPr>
          <w:b w:val="0"/>
          <w:sz w:val="20"/>
        </w:rPr>
        <w:t xml:space="preserve"> </w:t>
      </w:r>
      <w:r w:rsidRPr="00017C92">
        <w:rPr>
          <w:rStyle w:val="aa"/>
          <w:b w:val="0"/>
          <w:bCs/>
          <w:sz w:val="20"/>
          <w:vertAlign w:val="baseline"/>
        </w:rPr>
        <w:footnoteReference w:customMarkFollows="1" w:id="3"/>
        <w:t>***</w:t>
      </w:r>
      <w:r w:rsidRPr="00857882">
        <w:rPr>
          <w:b w:val="0"/>
          <w:bCs/>
        </w:rPr>
        <w:t>,</w:t>
      </w:r>
    </w:p>
    <w:p w14:paraId="2CE3F203" w14:textId="77777777" w:rsidR="00A723EA" w:rsidRPr="0021042B" w:rsidRDefault="00A723EA" w:rsidP="00A723EA">
      <w:pPr>
        <w:pStyle w:val="H56G"/>
      </w:pPr>
      <w:r>
        <w:tab/>
      </w:r>
      <w:r>
        <w:tab/>
        <w:t>которая состоится во Дворце Наций в Женеве с понедельника, 23 августа 2021 года, 10 ч 00 мин, по пятницу, 27 августа 2021 года, 12 ч 00 мин</w:t>
      </w:r>
    </w:p>
    <w:p w14:paraId="3FC82625" w14:textId="77777777" w:rsidR="00A723EA" w:rsidRPr="0021042B" w:rsidRDefault="00A723EA" w:rsidP="00017C92">
      <w:pPr>
        <w:pStyle w:val="SingleTxtG"/>
        <w:pageBreakBefore/>
      </w:pPr>
      <w:r>
        <w:lastRenderedPageBreak/>
        <w:t>1.</w:t>
      </w:r>
      <w:r>
        <w:tab/>
        <w:t>Утверждение повестки дня.</w:t>
      </w:r>
    </w:p>
    <w:p w14:paraId="7C6C3719" w14:textId="77777777" w:rsidR="00A723EA" w:rsidRPr="0021042B" w:rsidRDefault="00A723EA" w:rsidP="00017C92">
      <w:pPr>
        <w:pStyle w:val="SingleTxtG"/>
        <w:ind w:left="1701" w:hanging="567"/>
      </w:pPr>
      <w:r>
        <w:t>2.</w:t>
      </w:r>
      <w:r>
        <w:tab/>
        <w:t>Вопросы, вытекающие из работы органов Организации Объединенных Наций или других организаций.</w:t>
      </w:r>
    </w:p>
    <w:p w14:paraId="5E8ABC3B" w14:textId="77777777" w:rsidR="00A723EA" w:rsidRPr="0021042B" w:rsidRDefault="00A723EA" w:rsidP="00017C92">
      <w:pPr>
        <w:pStyle w:val="SingleTxtG"/>
        <w:ind w:left="1701" w:hanging="567"/>
      </w:pPr>
      <w:r>
        <w:t>3.</w:t>
      </w:r>
      <w:r>
        <w:tab/>
        <w:t>Применение Европейского соглашения о международной перевозке опасных грузов по внутренним водным путям (ВОПОГ):</w:t>
      </w:r>
    </w:p>
    <w:p w14:paraId="0B6410E8" w14:textId="1A0892D6" w:rsidR="00A723EA" w:rsidRPr="0021042B" w:rsidRDefault="00A723EA" w:rsidP="00A723EA">
      <w:pPr>
        <w:pStyle w:val="SingleTxtG"/>
      </w:pPr>
      <w:r>
        <w:tab/>
        <w:t>a)</w:t>
      </w:r>
      <w:r>
        <w:tab/>
        <w:t>состояние ВОПОГ;</w:t>
      </w:r>
    </w:p>
    <w:p w14:paraId="18E95639" w14:textId="55F5E64B" w:rsidR="00A723EA" w:rsidRPr="0021042B" w:rsidRDefault="00A723EA" w:rsidP="00A723EA">
      <w:pPr>
        <w:pStyle w:val="SingleTxtG"/>
      </w:pPr>
      <w:r>
        <w:tab/>
        <w:t>b)</w:t>
      </w:r>
      <w:r>
        <w:tab/>
        <w:t>специальные разрешения, отступления и эквивалентные аналоги;</w:t>
      </w:r>
    </w:p>
    <w:p w14:paraId="4A9D7630" w14:textId="5590C12F" w:rsidR="00A723EA" w:rsidRPr="0021042B" w:rsidRDefault="00A723EA" w:rsidP="00A723EA">
      <w:pPr>
        <w:pStyle w:val="SingleTxtG"/>
      </w:pPr>
      <w:r>
        <w:tab/>
        <w:t>с)</w:t>
      </w:r>
      <w:r>
        <w:tab/>
        <w:t>толкование Правил, прилагаемых к ВОПОГ;</w:t>
      </w:r>
    </w:p>
    <w:p w14:paraId="15CBF318" w14:textId="2D4FFE2B" w:rsidR="00A723EA" w:rsidRPr="0021042B" w:rsidRDefault="00A723EA" w:rsidP="00A723EA">
      <w:pPr>
        <w:pStyle w:val="SingleTxtG"/>
      </w:pPr>
      <w:r>
        <w:tab/>
        <w:t>d)</w:t>
      </w:r>
      <w:r>
        <w:tab/>
        <w:t>подготовка экспертов;</w:t>
      </w:r>
    </w:p>
    <w:p w14:paraId="4C39A986" w14:textId="70D68625" w:rsidR="00A723EA" w:rsidRPr="0021042B" w:rsidRDefault="00A723EA" w:rsidP="00A723EA">
      <w:pPr>
        <w:pStyle w:val="SingleTxtG"/>
      </w:pPr>
      <w:r>
        <w:tab/>
        <w:t>e)</w:t>
      </w:r>
      <w:r>
        <w:tab/>
        <w:t>вопросы, касающиеся классификационных обществ.</w:t>
      </w:r>
    </w:p>
    <w:p w14:paraId="5B29504C" w14:textId="77777777" w:rsidR="00A723EA" w:rsidRPr="0021042B" w:rsidRDefault="00A723EA" w:rsidP="00A723EA">
      <w:pPr>
        <w:pStyle w:val="SingleTxtG"/>
      </w:pPr>
      <w:r>
        <w:t>4.</w:t>
      </w:r>
      <w:r>
        <w:tab/>
        <w:t>Предложения о внесении</w:t>
      </w:r>
      <w:r w:rsidRPr="00DF2E36">
        <w:t xml:space="preserve"> </w:t>
      </w:r>
      <w:r>
        <w:t>поправок в Правила, прилагаемые к ВОПОГ:</w:t>
      </w:r>
    </w:p>
    <w:p w14:paraId="5AFA4C8C" w14:textId="70E52111" w:rsidR="00A723EA" w:rsidRPr="0021042B" w:rsidRDefault="00A723EA" w:rsidP="00A723EA">
      <w:pPr>
        <w:pStyle w:val="SingleTxtG"/>
      </w:pPr>
      <w:r>
        <w:tab/>
        <w:t>a)</w:t>
      </w:r>
      <w:r>
        <w:tab/>
        <w:t>работа Совместного совещания МПОГ/ДОПОГ/ВОПОГ;</w:t>
      </w:r>
    </w:p>
    <w:p w14:paraId="4F578800" w14:textId="21326B1C" w:rsidR="00A723EA" w:rsidRPr="0021042B" w:rsidRDefault="00A723EA" w:rsidP="00A723EA">
      <w:pPr>
        <w:pStyle w:val="SingleTxtG"/>
      </w:pPr>
      <w:r>
        <w:tab/>
        <w:t>b)</w:t>
      </w:r>
      <w:r>
        <w:tab/>
        <w:t>другие предложения.</w:t>
      </w:r>
    </w:p>
    <w:p w14:paraId="6C094C7A" w14:textId="77777777" w:rsidR="00A723EA" w:rsidRPr="0021042B" w:rsidRDefault="00A723EA" w:rsidP="00A723EA">
      <w:pPr>
        <w:pStyle w:val="SingleTxtG"/>
      </w:pPr>
      <w:r>
        <w:t>5.</w:t>
      </w:r>
      <w:r>
        <w:tab/>
        <w:t>Доклады неофициальных рабочих групп.</w:t>
      </w:r>
    </w:p>
    <w:p w14:paraId="3BC7D46A" w14:textId="77777777" w:rsidR="00A723EA" w:rsidRPr="0021042B" w:rsidRDefault="00A723EA" w:rsidP="00A723EA">
      <w:pPr>
        <w:pStyle w:val="SingleTxtG"/>
      </w:pPr>
      <w:r>
        <w:t>6.</w:t>
      </w:r>
      <w:r>
        <w:tab/>
        <w:t>Программа работы и расписание совещаний.</w:t>
      </w:r>
    </w:p>
    <w:p w14:paraId="7C2CB627" w14:textId="77777777" w:rsidR="00A723EA" w:rsidRDefault="00A723EA" w:rsidP="00A723EA">
      <w:pPr>
        <w:pStyle w:val="SingleTxtG"/>
      </w:pPr>
      <w:r>
        <w:t>7.</w:t>
      </w:r>
      <w:r>
        <w:tab/>
        <w:t>Прочие вопросы.</w:t>
      </w:r>
    </w:p>
    <w:p w14:paraId="5A54F997" w14:textId="77777777" w:rsidR="00A723EA" w:rsidRDefault="00A723EA" w:rsidP="00A723EA">
      <w:pPr>
        <w:pStyle w:val="SingleTxtG"/>
      </w:pPr>
      <w:r>
        <w:t>8.</w:t>
      </w:r>
      <w:r>
        <w:tab/>
        <w:t>Утверждение доклада.</w:t>
      </w:r>
    </w:p>
    <w:p w14:paraId="08F806C7" w14:textId="77777777" w:rsidR="00A723EA" w:rsidRPr="007C1E84" w:rsidRDefault="00A723EA" w:rsidP="00A723EA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AA8F2B" w14:textId="77777777" w:rsidR="00E12C5F" w:rsidRPr="008D53B6" w:rsidRDefault="00E12C5F" w:rsidP="00D9145B"/>
    <w:sectPr w:rsidR="00E12C5F" w:rsidRPr="008D53B6" w:rsidSect="00A723E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31866" w14:textId="77777777" w:rsidR="009D039F" w:rsidRPr="00A312BC" w:rsidRDefault="009D039F" w:rsidP="00A312BC"/>
  </w:endnote>
  <w:endnote w:type="continuationSeparator" w:id="0">
    <w:p w14:paraId="55567B25" w14:textId="77777777" w:rsidR="009D039F" w:rsidRPr="00A312BC" w:rsidRDefault="009D039F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27A92" w14:textId="25C61230" w:rsidR="00A723EA" w:rsidRPr="00A723EA" w:rsidRDefault="00A723EA">
    <w:pPr>
      <w:pStyle w:val="a8"/>
    </w:pPr>
    <w:r w:rsidRPr="00A723EA">
      <w:rPr>
        <w:b/>
        <w:sz w:val="18"/>
      </w:rPr>
      <w:fldChar w:fldCharType="begin"/>
    </w:r>
    <w:r w:rsidRPr="00A723EA">
      <w:rPr>
        <w:b/>
        <w:sz w:val="18"/>
      </w:rPr>
      <w:instrText xml:space="preserve"> PAGE  \* MERGEFORMAT </w:instrText>
    </w:r>
    <w:r w:rsidRPr="00A723EA">
      <w:rPr>
        <w:b/>
        <w:sz w:val="18"/>
      </w:rPr>
      <w:fldChar w:fldCharType="separate"/>
    </w:r>
    <w:r w:rsidRPr="00A723EA">
      <w:rPr>
        <w:b/>
        <w:noProof/>
        <w:sz w:val="18"/>
      </w:rPr>
      <w:t>2</w:t>
    </w:r>
    <w:r w:rsidRPr="00A723EA">
      <w:rPr>
        <w:b/>
        <w:sz w:val="18"/>
      </w:rPr>
      <w:fldChar w:fldCharType="end"/>
    </w:r>
    <w:r>
      <w:rPr>
        <w:b/>
        <w:sz w:val="18"/>
      </w:rPr>
      <w:tab/>
    </w:r>
    <w:r>
      <w:t>GE.21-04293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D1F0C" w14:textId="3FBBEE2A" w:rsidR="00A723EA" w:rsidRPr="00A723EA" w:rsidRDefault="00A723EA" w:rsidP="00A723EA">
    <w:pPr>
      <w:pStyle w:val="a8"/>
      <w:tabs>
        <w:tab w:val="clear" w:pos="9639"/>
        <w:tab w:val="right" w:pos="9638"/>
      </w:tabs>
      <w:rPr>
        <w:b/>
        <w:sz w:val="18"/>
      </w:rPr>
    </w:pPr>
    <w:r>
      <w:t>GE.21-04293</w:t>
    </w:r>
    <w:r>
      <w:tab/>
    </w:r>
    <w:r w:rsidRPr="00A723EA">
      <w:rPr>
        <w:b/>
        <w:sz w:val="18"/>
      </w:rPr>
      <w:fldChar w:fldCharType="begin"/>
    </w:r>
    <w:r w:rsidRPr="00A723EA">
      <w:rPr>
        <w:b/>
        <w:sz w:val="18"/>
      </w:rPr>
      <w:instrText xml:space="preserve"> PAGE  \* MERGEFORMAT </w:instrText>
    </w:r>
    <w:r w:rsidRPr="00A723EA">
      <w:rPr>
        <w:b/>
        <w:sz w:val="18"/>
      </w:rPr>
      <w:fldChar w:fldCharType="separate"/>
    </w:r>
    <w:r w:rsidRPr="00A723EA">
      <w:rPr>
        <w:b/>
        <w:noProof/>
        <w:sz w:val="18"/>
      </w:rPr>
      <w:t>3</w:t>
    </w:r>
    <w:r w:rsidRPr="00A723E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DAE0E" w14:textId="2CED191B" w:rsidR="00042B72" w:rsidRPr="00A723EA" w:rsidRDefault="00A723EA" w:rsidP="00A723EA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2604AE3" wp14:editId="31F7C538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</w:t>
    </w:r>
    <w:proofErr w:type="gramStart"/>
    <w:r>
      <w:t>04293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C4EA785" wp14:editId="4C4291EA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010421  080421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7062A" w14:textId="77777777" w:rsidR="009D039F" w:rsidRPr="001075E9" w:rsidRDefault="009D039F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6769037" w14:textId="77777777" w:rsidR="009D039F" w:rsidRDefault="009D039F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E28A981" w14:textId="73655926" w:rsidR="00A723EA" w:rsidRPr="00857882" w:rsidRDefault="00A723EA" w:rsidP="00017C92">
      <w:pPr>
        <w:pStyle w:val="ad"/>
      </w:pPr>
      <w:r>
        <w:tab/>
      </w:r>
      <w:r w:rsidRPr="00017C92">
        <w:rPr>
          <w:sz w:val="20"/>
        </w:rPr>
        <w:t>*</w:t>
      </w:r>
      <w:r>
        <w:t xml:space="preserve"> </w:t>
      </w:r>
      <w:r>
        <w:tab/>
        <w:t xml:space="preserve">Аннотации к повестке дня и перечень документов будут </w:t>
      </w:r>
      <w:r w:rsidRPr="00017C92">
        <w:t>опубликованы</w:t>
      </w:r>
      <w:r>
        <w:t xml:space="preserve"> в качестве документа ECE/TRANS/WP.15/AC.2/77/Add.1. Любые предложения о поправках или другие документы должны быть представлены до 28 мая 2021 года на английском, русском или французском языках в секретариат ЕЭК ООН или на немецком языке </w:t>
      </w:r>
      <w:r w:rsidR="00017C92" w:rsidRPr="00017C92">
        <w:t>—</w:t>
      </w:r>
      <w:r>
        <w:t xml:space="preserve"> в Центральную комиссию судоходства по Рейну.</w:t>
      </w:r>
    </w:p>
  </w:footnote>
  <w:footnote w:id="2">
    <w:p w14:paraId="68FB8FF4" w14:textId="16B3D165" w:rsidR="00A723EA" w:rsidRPr="0021042B" w:rsidRDefault="00A723EA" w:rsidP="00017C92">
      <w:pPr>
        <w:pStyle w:val="ad"/>
      </w:pPr>
      <w:r>
        <w:tab/>
      </w:r>
      <w:r w:rsidRPr="00017C92">
        <w:rPr>
          <w:sz w:val="20"/>
        </w:rPr>
        <w:t>**</w:t>
      </w:r>
      <w:r>
        <w:t xml:space="preserve"> </w:t>
      </w:r>
      <w:r>
        <w:tab/>
        <w:t xml:space="preserve">По соображениям экономии делегатов просят приносить на заседания все соответствующие документы. В зале заседаний никакая документация распространяться не будет. До сессии документы можно загрузить с веб-сайта Отдела устойчивого транспорта </w:t>
      </w:r>
      <w:r w:rsidRPr="00017C92">
        <w:t>ЕЭК</w:t>
      </w:r>
      <w:r>
        <w:t xml:space="preserve"> ООН </w:t>
      </w:r>
      <w:hyperlink r:id="rId1" w:history="1">
        <w:r w:rsidRPr="00017C92">
          <w:rPr>
            <w:rStyle w:val="af1"/>
          </w:rPr>
          <w:t>https://unece.org/transport/events/wp15ac2-38th</w:t>
        </w:r>
      </w:hyperlink>
      <w:r>
        <w:t>. В порядке исключения документы можно также получить по электронной почте (</w:t>
      </w:r>
      <w:hyperlink r:id="rId2" w:history="1">
        <w:r w:rsidR="00017C92" w:rsidRPr="00944805">
          <w:rPr>
            <w:rStyle w:val="af1"/>
          </w:rPr>
          <w:t>lucille.caillot@un.org</w:t>
        </w:r>
      </w:hyperlink>
      <w:r>
        <w:t>). В ходе сессии официальные документы можно получить в Секции распространения документов ЮНОГ (подъезд 40, второй этаж, здание E, Дворец Наций).</w:t>
      </w:r>
    </w:p>
  </w:footnote>
  <w:footnote w:id="3">
    <w:p w14:paraId="15CE7888" w14:textId="5F9F7C79" w:rsidR="00A723EA" w:rsidRPr="0021042B" w:rsidRDefault="00A723EA" w:rsidP="00017C92">
      <w:pPr>
        <w:pStyle w:val="ad"/>
      </w:pPr>
      <w:r>
        <w:tab/>
      </w:r>
      <w:r w:rsidRPr="00017C92">
        <w:rPr>
          <w:sz w:val="20"/>
        </w:rPr>
        <w:t>***</w:t>
      </w:r>
      <w:r>
        <w:t xml:space="preserve"> </w:t>
      </w:r>
      <w:r>
        <w:tab/>
        <w:t xml:space="preserve">Делегатов просят зарегистрироваться онлайн с помощью системы регистрации </w:t>
      </w:r>
      <w:proofErr w:type="spellStart"/>
      <w:r>
        <w:t>Indico</w:t>
      </w:r>
      <w:proofErr w:type="spellEnd"/>
      <w:r>
        <w:t xml:space="preserve"> (</w:t>
      </w:r>
      <w:hyperlink r:id="rId3" w:history="1">
        <w:r w:rsidR="00017C92" w:rsidRPr="00944805">
          <w:rPr>
            <w:rStyle w:val="af1"/>
          </w:rPr>
          <w:t>https://indico.un</w:t>
        </w:r>
        <w:r w:rsidR="00017C92" w:rsidRPr="00944805">
          <w:rPr>
            <w:rStyle w:val="af1"/>
          </w:rPr>
          <w:t>.</w:t>
        </w:r>
        <w:r w:rsidR="00017C92" w:rsidRPr="00944805">
          <w:rPr>
            <w:rStyle w:val="af1"/>
          </w:rPr>
          <w:t>org/event/35320/</w:t>
        </w:r>
      </w:hyperlink>
      <w:r>
        <w:t xml:space="preserve">). По прибытии во Дворец Наций делегатам следует получить пропуск в Секции охраны и безопасности ЮНОГ, которая находится у въезда со стороны </w:t>
      </w:r>
      <w:proofErr w:type="spellStart"/>
      <w:r>
        <w:t>Прени</w:t>
      </w:r>
      <w:proofErr w:type="spellEnd"/>
      <w:r>
        <w:t xml:space="preserve"> (</w:t>
      </w:r>
      <w:proofErr w:type="spellStart"/>
      <w:r>
        <w:t>Pregny</w:t>
      </w:r>
      <w:proofErr w:type="spellEnd"/>
      <w:r>
        <w:t xml:space="preserve"> </w:t>
      </w:r>
      <w:proofErr w:type="spellStart"/>
      <w:r>
        <w:t>Gate</w:t>
      </w:r>
      <w:proofErr w:type="spellEnd"/>
      <w:r>
        <w:t xml:space="preserve">) (14, </w:t>
      </w:r>
      <w:proofErr w:type="spellStart"/>
      <w:r>
        <w:t>Avenue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Paix</w:t>
      </w:r>
      <w:proofErr w:type="spellEnd"/>
      <w:r>
        <w:t>). В случае затруднений просьба связаться с секретариатом по телефону (</w:t>
      </w:r>
      <w:proofErr w:type="spellStart"/>
      <w:r>
        <w:t>внутр</w:t>
      </w:r>
      <w:proofErr w:type="spellEnd"/>
      <w:r>
        <w:t xml:space="preserve">. ном. 71469). Схему Дворца Наций и другую полезную </w:t>
      </w:r>
      <w:r w:rsidRPr="00017C92">
        <w:t>информацию</w:t>
      </w:r>
      <w:r>
        <w:t xml:space="preserve"> см. на веб-сайте (</w:t>
      </w:r>
      <w:hyperlink r:id="rId4" w:history="1">
        <w:r w:rsidR="00017C92" w:rsidRPr="00017C92">
          <w:rPr>
            <w:rStyle w:val="af1"/>
          </w:rPr>
          <w:t>http://www.unece.org/practical-information-delegates</w:t>
        </w:r>
      </w:hyperlink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935F8" w14:textId="42687836" w:rsidR="00A723EA" w:rsidRPr="00A723EA" w:rsidRDefault="00A723EA">
    <w:pPr>
      <w:pStyle w:val="a5"/>
    </w:pPr>
    <w:fldSimple w:instr=" TITLE  \* MERGEFORMAT ">
      <w:r w:rsidR="00593F27">
        <w:t>ECE/TRANS/WP.15/AC.2/77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8C741" w14:textId="58D66DEB" w:rsidR="00A723EA" w:rsidRPr="00A723EA" w:rsidRDefault="00A723EA" w:rsidP="00A723EA">
    <w:pPr>
      <w:pStyle w:val="a5"/>
      <w:jc w:val="right"/>
    </w:pPr>
    <w:fldSimple w:instr=" TITLE  \* MERGEFORMAT ">
      <w:r w:rsidR="00593F27">
        <w:t>ECE/TRANS/WP.15/AC.2/77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9F"/>
    <w:rsid w:val="00017C92"/>
    <w:rsid w:val="00033EE1"/>
    <w:rsid w:val="00042B72"/>
    <w:rsid w:val="00044480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3F27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039F"/>
    <w:rsid w:val="009D7E7D"/>
    <w:rsid w:val="00A14DA8"/>
    <w:rsid w:val="00A312BC"/>
    <w:rsid w:val="00A723EA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981A04"/>
  <w15:docId w15:val="{E7AD82F5-577E-4C58-A037-CB78085D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Footnote Reference/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styleId="af3">
    <w:name w:val="Unresolved Mention"/>
    <w:basedOn w:val="a0"/>
    <w:uiPriority w:val="99"/>
    <w:semiHidden/>
    <w:unhideWhenUsed/>
    <w:rsid w:val="00017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dico.un.org/event/35320/" TargetMode="External"/><Relationship Id="rId2" Type="http://schemas.openxmlformats.org/officeDocument/2006/relationships/hyperlink" Target="mailto:lucille.caillot@un.org" TargetMode="External"/><Relationship Id="rId1" Type="http://schemas.openxmlformats.org/officeDocument/2006/relationships/hyperlink" Target="https://unece.org/transport/events/wp15ac2-38th" TargetMode="External"/><Relationship Id="rId4" Type="http://schemas.openxmlformats.org/officeDocument/2006/relationships/hyperlink" Target="http://www.unece.org/practical-information-deleg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199</Words>
  <Characters>1323</Characters>
  <Application>Microsoft Office Word</Application>
  <DocSecurity>0</DocSecurity>
  <Lines>45</Lines>
  <Paragraphs>37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ECE/TRANS/WP.15/AC.2/77</vt:lpstr>
      <vt:lpstr>A/</vt:lpstr>
      <vt:lpstr>A/</vt:lpstr>
    </vt:vector>
  </TitlesOfParts>
  <Company>DCM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ECE/TRANS/WP.15/AC.2/77</dc:title>
  <dc:subject/>
  <dc:creator>Svetlana PROKOUDINA</dc:creator>
  <cp:keywords/>
  <cp:lastModifiedBy>Svetlana Prokoudina</cp:lastModifiedBy>
  <cp:revision>3</cp:revision>
  <cp:lastPrinted>2021-04-08T12:20:00Z</cp:lastPrinted>
  <dcterms:created xsi:type="dcterms:W3CDTF">2021-04-08T12:19:00Z</dcterms:created>
  <dcterms:modified xsi:type="dcterms:W3CDTF">2021-04-08T12:20:00Z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