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08FA9D" w14:textId="77777777" w:rsidTr="00C97039">
        <w:trPr>
          <w:trHeight w:hRule="exact" w:val="851"/>
        </w:trPr>
        <w:tc>
          <w:tcPr>
            <w:tcW w:w="1276" w:type="dxa"/>
            <w:tcBorders>
              <w:bottom w:val="single" w:sz="4" w:space="0" w:color="auto"/>
            </w:tcBorders>
          </w:tcPr>
          <w:p w14:paraId="75094C47" w14:textId="77777777" w:rsidR="00F35BAF" w:rsidRPr="00DB58B5" w:rsidRDefault="00F35BAF" w:rsidP="00E35AE3"/>
        </w:tc>
        <w:tc>
          <w:tcPr>
            <w:tcW w:w="2268" w:type="dxa"/>
            <w:tcBorders>
              <w:bottom w:val="single" w:sz="4" w:space="0" w:color="auto"/>
            </w:tcBorders>
            <w:vAlign w:val="bottom"/>
          </w:tcPr>
          <w:p w14:paraId="00C03A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9AB46F" w14:textId="70022124" w:rsidR="00F35BAF" w:rsidRPr="00DB58B5" w:rsidRDefault="00E35AE3" w:rsidP="00E35AE3">
            <w:pPr>
              <w:jc w:val="right"/>
            </w:pPr>
            <w:r w:rsidRPr="00E35AE3">
              <w:rPr>
                <w:sz w:val="40"/>
              </w:rPr>
              <w:t>ECE</w:t>
            </w:r>
            <w:r>
              <w:t>/TRANS/WP.29/GRPE/2021/18</w:t>
            </w:r>
          </w:p>
        </w:tc>
      </w:tr>
      <w:tr w:rsidR="00F35BAF" w:rsidRPr="00DB58B5" w14:paraId="7F691F43" w14:textId="77777777" w:rsidTr="00C97039">
        <w:trPr>
          <w:trHeight w:hRule="exact" w:val="2835"/>
        </w:trPr>
        <w:tc>
          <w:tcPr>
            <w:tcW w:w="1276" w:type="dxa"/>
            <w:tcBorders>
              <w:top w:val="single" w:sz="4" w:space="0" w:color="auto"/>
              <w:bottom w:val="single" w:sz="12" w:space="0" w:color="auto"/>
            </w:tcBorders>
          </w:tcPr>
          <w:p w14:paraId="46833ABE" w14:textId="77777777" w:rsidR="00F35BAF" w:rsidRPr="00DB58B5" w:rsidRDefault="00F35BAF" w:rsidP="00C97039">
            <w:pPr>
              <w:spacing w:before="120"/>
              <w:jc w:val="center"/>
            </w:pPr>
            <w:r>
              <w:rPr>
                <w:noProof/>
                <w:lang w:eastAsia="fr-CH"/>
              </w:rPr>
              <w:drawing>
                <wp:inline distT="0" distB="0" distL="0" distR="0" wp14:anchorId="38D74694" wp14:editId="35BB6D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715F7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8BABA1" w14:textId="77777777" w:rsidR="00F35BAF" w:rsidRDefault="00E35AE3" w:rsidP="00C97039">
            <w:pPr>
              <w:spacing w:before="240"/>
            </w:pPr>
            <w:r>
              <w:t>Distr. générale</w:t>
            </w:r>
          </w:p>
          <w:p w14:paraId="503E4A0F" w14:textId="77777777" w:rsidR="00E35AE3" w:rsidRDefault="00E35AE3" w:rsidP="00E35AE3">
            <w:pPr>
              <w:spacing w:line="240" w:lineRule="exact"/>
            </w:pPr>
            <w:r>
              <w:t>19 mars 2021</w:t>
            </w:r>
          </w:p>
          <w:p w14:paraId="74F7762D" w14:textId="77777777" w:rsidR="00E35AE3" w:rsidRDefault="00E35AE3" w:rsidP="00E35AE3">
            <w:pPr>
              <w:spacing w:line="240" w:lineRule="exact"/>
            </w:pPr>
            <w:r>
              <w:t>Français</w:t>
            </w:r>
          </w:p>
          <w:p w14:paraId="1F684D45" w14:textId="6DAFEFCC" w:rsidR="00E35AE3" w:rsidRPr="00DB58B5" w:rsidRDefault="00E35AE3" w:rsidP="00E35AE3">
            <w:pPr>
              <w:spacing w:line="240" w:lineRule="exact"/>
            </w:pPr>
            <w:r>
              <w:t>Original : anglais</w:t>
            </w:r>
          </w:p>
        </w:tc>
      </w:tr>
    </w:tbl>
    <w:p w14:paraId="7EE14D50" w14:textId="7C06FDBE" w:rsidR="007F20FA" w:rsidRPr="000312C0" w:rsidRDefault="007F20FA" w:rsidP="007F20FA">
      <w:pPr>
        <w:spacing w:before="120"/>
        <w:rPr>
          <w:b/>
          <w:sz w:val="28"/>
          <w:szCs w:val="28"/>
        </w:rPr>
      </w:pPr>
      <w:r w:rsidRPr="000312C0">
        <w:rPr>
          <w:b/>
          <w:sz w:val="28"/>
          <w:szCs w:val="28"/>
        </w:rPr>
        <w:t>Commission économique pour l</w:t>
      </w:r>
      <w:r w:rsidR="001E5AB7">
        <w:rPr>
          <w:b/>
          <w:sz w:val="28"/>
          <w:szCs w:val="28"/>
        </w:rPr>
        <w:t>’</w:t>
      </w:r>
      <w:r w:rsidRPr="000312C0">
        <w:rPr>
          <w:b/>
          <w:sz w:val="28"/>
          <w:szCs w:val="28"/>
        </w:rPr>
        <w:t>Europe</w:t>
      </w:r>
    </w:p>
    <w:p w14:paraId="245FFF8F" w14:textId="77777777" w:rsidR="007F20FA" w:rsidRDefault="007F20FA" w:rsidP="007F20FA">
      <w:pPr>
        <w:spacing w:before="120"/>
        <w:rPr>
          <w:sz w:val="28"/>
          <w:szCs w:val="28"/>
        </w:rPr>
      </w:pPr>
      <w:r w:rsidRPr="00685843">
        <w:rPr>
          <w:sz w:val="28"/>
          <w:szCs w:val="28"/>
        </w:rPr>
        <w:t>Comité des transports intérieurs</w:t>
      </w:r>
    </w:p>
    <w:p w14:paraId="500814A5" w14:textId="6CCFAEEC" w:rsidR="009020DF" w:rsidRDefault="009020DF" w:rsidP="00AF0CB5">
      <w:pPr>
        <w:spacing w:before="120"/>
        <w:rPr>
          <w:b/>
          <w:sz w:val="24"/>
          <w:szCs w:val="24"/>
        </w:rPr>
      </w:pPr>
      <w:r w:rsidRPr="00685843">
        <w:rPr>
          <w:b/>
          <w:sz w:val="24"/>
          <w:szCs w:val="24"/>
        </w:rPr>
        <w:t>Forum mondial de l</w:t>
      </w:r>
      <w:r w:rsidR="001E5AB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10CD934" w14:textId="398A0463" w:rsidR="009020DF" w:rsidRDefault="009020DF" w:rsidP="00257168">
      <w:pPr>
        <w:spacing w:before="120" w:after="120" w:line="240" w:lineRule="exact"/>
        <w:rPr>
          <w:b/>
        </w:rPr>
      </w:pPr>
      <w:r>
        <w:rPr>
          <w:b/>
        </w:rPr>
        <w:t>Groupe de travail de la pollution et de l</w:t>
      </w:r>
      <w:r w:rsidR="001E5AB7">
        <w:rPr>
          <w:b/>
        </w:rPr>
        <w:t>’</w:t>
      </w:r>
      <w:r>
        <w:rPr>
          <w:b/>
        </w:rPr>
        <w:t>énergie</w:t>
      </w:r>
    </w:p>
    <w:p w14:paraId="3C75AD49" w14:textId="77777777" w:rsidR="009020DF" w:rsidRPr="004563DD" w:rsidRDefault="009020DF" w:rsidP="009020DF">
      <w:pPr>
        <w:rPr>
          <w:rFonts w:eastAsia="MS Mincho"/>
          <w:b/>
          <w:lang w:val="fr-FR"/>
        </w:rPr>
      </w:pPr>
      <w:r>
        <w:rPr>
          <w:b/>
          <w:bCs/>
          <w:lang w:val="fr-FR"/>
        </w:rPr>
        <w:t>Quatre-vingt-troisième session</w:t>
      </w:r>
    </w:p>
    <w:p w14:paraId="09859E1E" w14:textId="77777777" w:rsidR="009020DF" w:rsidRPr="004563DD" w:rsidRDefault="009020DF" w:rsidP="009020DF">
      <w:pPr>
        <w:rPr>
          <w:lang w:val="fr-FR"/>
        </w:rPr>
      </w:pPr>
      <w:r>
        <w:rPr>
          <w:lang w:val="fr-FR"/>
        </w:rPr>
        <w:t>Genève, 1</w:t>
      </w:r>
      <w:r>
        <w:rPr>
          <w:vertAlign w:val="superscript"/>
          <w:lang w:val="fr-FR"/>
        </w:rPr>
        <w:t>er</w:t>
      </w:r>
      <w:r>
        <w:rPr>
          <w:lang w:val="fr-FR"/>
        </w:rPr>
        <w:t>-4 juin 2021</w:t>
      </w:r>
    </w:p>
    <w:p w14:paraId="660F9B25" w14:textId="1DB670D2" w:rsidR="009020DF" w:rsidRPr="004563DD" w:rsidRDefault="009020DF" w:rsidP="009020DF">
      <w:pPr>
        <w:tabs>
          <w:tab w:val="left" w:pos="567"/>
          <w:tab w:val="left" w:pos="1134"/>
        </w:tabs>
        <w:rPr>
          <w:bCs/>
          <w:lang w:val="fr-FR"/>
        </w:rPr>
      </w:pPr>
      <w:r>
        <w:rPr>
          <w:lang w:val="fr-FR"/>
        </w:rPr>
        <w:t>Point 9 a) de l</w:t>
      </w:r>
      <w:r w:rsidR="001E5AB7">
        <w:rPr>
          <w:lang w:val="fr-FR"/>
        </w:rPr>
        <w:t>’</w:t>
      </w:r>
      <w:r>
        <w:rPr>
          <w:lang w:val="fr-FR"/>
        </w:rPr>
        <w:t>ordre du jour provisoire</w:t>
      </w:r>
    </w:p>
    <w:p w14:paraId="7FBFC7C2" w14:textId="77777777" w:rsidR="009020DF" w:rsidRPr="004563DD" w:rsidRDefault="009020DF" w:rsidP="009020DF">
      <w:pPr>
        <w:tabs>
          <w:tab w:val="left" w:pos="567"/>
          <w:tab w:val="left" w:pos="1134"/>
        </w:tabs>
        <w:rPr>
          <w:b/>
          <w:lang w:val="fr-FR"/>
        </w:rPr>
      </w:pPr>
      <w:r>
        <w:rPr>
          <w:b/>
          <w:bCs/>
          <w:lang w:val="fr-FR"/>
        </w:rPr>
        <w:t>Véhicules électriques et environnement (EVE)</w:t>
      </w:r>
    </w:p>
    <w:p w14:paraId="7B5F5E33" w14:textId="20036757" w:rsidR="009020DF" w:rsidRPr="004563DD" w:rsidRDefault="009020DF" w:rsidP="009020DF">
      <w:pPr>
        <w:tabs>
          <w:tab w:val="left" w:pos="567"/>
          <w:tab w:val="left" w:pos="1134"/>
        </w:tabs>
        <w:rPr>
          <w:b/>
          <w:bCs/>
          <w:lang w:val="fr-FR"/>
        </w:rPr>
      </w:pPr>
      <w:r>
        <w:rPr>
          <w:b/>
          <w:bCs/>
          <w:lang w:val="fr-FR"/>
        </w:rPr>
        <w:t>Règlements techniques mondiaux ONU n</w:t>
      </w:r>
      <w:r>
        <w:rPr>
          <w:b/>
          <w:bCs/>
          <w:vertAlign w:val="superscript"/>
          <w:lang w:val="fr-FR"/>
        </w:rPr>
        <w:t>os</w:t>
      </w:r>
      <w:r>
        <w:rPr>
          <w:b/>
          <w:bCs/>
          <w:lang w:val="fr-FR"/>
        </w:rPr>
        <w:t xml:space="preserve"> 21 (Détermination de la puissance </w:t>
      </w:r>
      <w:r>
        <w:rPr>
          <w:b/>
          <w:bCs/>
          <w:lang w:val="fr-FR"/>
        </w:rPr>
        <w:br/>
        <w:t>des véhicules électriques) et [XX] (Durabilité des batteries des véhicules)</w:t>
      </w:r>
    </w:p>
    <w:p w14:paraId="14ADCD21" w14:textId="603F40B7" w:rsidR="009020DF" w:rsidRPr="004563DD" w:rsidRDefault="009020DF" w:rsidP="009020DF">
      <w:pPr>
        <w:pStyle w:val="HChG"/>
        <w:rPr>
          <w:lang w:val="fr-FR"/>
        </w:rPr>
      </w:pPr>
      <w:r>
        <w:rPr>
          <w:lang w:val="fr-FR"/>
        </w:rPr>
        <w:tab/>
      </w:r>
      <w:r>
        <w:rPr>
          <w:lang w:val="fr-FR"/>
        </w:rPr>
        <w:tab/>
        <w:t xml:space="preserve">Proposition de nouveau RTM ONU sur la durabilité </w:t>
      </w:r>
      <w:r>
        <w:rPr>
          <w:lang w:val="fr-FR"/>
        </w:rPr>
        <w:br/>
        <w:t>des batteries des véhicules électriques</w:t>
      </w:r>
    </w:p>
    <w:p w14:paraId="5C19B2AE" w14:textId="7A4C8FFD" w:rsidR="00F9573C" w:rsidRDefault="009020DF" w:rsidP="009020DF">
      <w:pPr>
        <w:pStyle w:val="H1G"/>
        <w:rPr>
          <w:b w:val="0"/>
          <w:bCs/>
          <w:sz w:val="20"/>
          <w:lang w:val="fr-FR"/>
        </w:rPr>
      </w:pPr>
      <w:r>
        <w:rPr>
          <w:lang w:val="fr-FR"/>
        </w:rPr>
        <w:tab/>
      </w:r>
      <w:r>
        <w:rPr>
          <w:lang w:val="fr-FR"/>
        </w:rPr>
        <w:tab/>
        <w:t>Communication du groupe de travail informel des véhicules électriques et de l</w:t>
      </w:r>
      <w:r w:rsidR="001E5AB7">
        <w:rPr>
          <w:lang w:val="fr-FR"/>
        </w:rPr>
        <w:t>’</w:t>
      </w:r>
      <w:r>
        <w:rPr>
          <w:lang w:val="fr-FR"/>
        </w:rPr>
        <w:t>environnement (EVE)</w:t>
      </w:r>
      <w:r w:rsidR="005648F3" w:rsidRPr="005648F3">
        <w:rPr>
          <w:rStyle w:val="Appelnotedebasdep"/>
          <w:b w:val="0"/>
          <w:bCs/>
          <w:sz w:val="20"/>
          <w:vertAlign w:val="baseline"/>
        </w:rPr>
        <w:footnoteReference w:customMarkFollows="1" w:id="2"/>
        <w:t>*</w:t>
      </w:r>
    </w:p>
    <w:p w14:paraId="7A7C9FC5" w14:textId="60BC862C" w:rsidR="00E116F9" w:rsidRDefault="00E116F9" w:rsidP="00E116F9">
      <w:pPr>
        <w:pStyle w:val="SingleTxtG"/>
        <w:ind w:firstLine="567"/>
        <w:rPr>
          <w:lang w:val="fr-FR"/>
        </w:rPr>
      </w:pPr>
      <w:r>
        <w:rPr>
          <w:lang w:val="fr-FR"/>
        </w:rPr>
        <w:t>Le texte ci-après a été établi par le groupe de travail informel des véhicules électriques et de l</w:t>
      </w:r>
      <w:r w:rsidR="001E5AB7">
        <w:rPr>
          <w:lang w:val="fr-FR"/>
        </w:rPr>
        <w:t>’</w:t>
      </w:r>
      <w:r>
        <w:rPr>
          <w:lang w:val="fr-FR"/>
        </w:rPr>
        <w:t>environnement (EVE) comme suite à l</w:t>
      </w:r>
      <w:r w:rsidR="001E5AB7">
        <w:rPr>
          <w:lang w:val="fr-FR"/>
        </w:rPr>
        <w:t>’</w:t>
      </w:r>
      <w:r>
        <w:rPr>
          <w:lang w:val="fr-FR"/>
        </w:rPr>
        <w:t>autorisation donnée par le Comité exécutif de l</w:t>
      </w:r>
      <w:r w:rsidR="001E5AB7">
        <w:rPr>
          <w:lang w:val="fr-FR"/>
        </w:rPr>
        <w:t>’</w:t>
      </w:r>
      <w:r>
        <w:rPr>
          <w:lang w:val="fr-FR"/>
        </w:rPr>
        <w:t>Accord de 1998 (WP.29/AC.3) d</w:t>
      </w:r>
      <w:r w:rsidR="001E5AB7">
        <w:rPr>
          <w:lang w:val="fr-FR"/>
        </w:rPr>
        <w:t>’</w:t>
      </w:r>
      <w:r>
        <w:rPr>
          <w:lang w:val="fr-FR"/>
        </w:rPr>
        <w:t>élaborer ce RTM ONU (ECE/TRANS/WP.29/AC.3/57). Le groupe EVE a présenté une première ébauche de la présente proposition à la quatre</w:t>
      </w:r>
      <w:r w:rsidR="005648F3">
        <w:rPr>
          <w:lang w:val="fr-FR"/>
        </w:rPr>
        <w:noBreakHyphen/>
      </w:r>
      <w:r>
        <w:rPr>
          <w:lang w:val="fr-FR"/>
        </w:rPr>
        <w:t>vingt</w:t>
      </w:r>
      <w:r w:rsidR="005648F3">
        <w:rPr>
          <w:lang w:val="fr-FR"/>
        </w:rPr>
        <w:noBreakHyphen/>
      </w:r>
      <w:r>
        <w:rPr>
          <w:lang w:val="fr-FR"/>
        </w:rPr>
        <w:t>deuxième session du GRPE (voir document informel GRPE-82-27).</w:t>
      </w:r>
    </w:p>
    <w:p w14:paraId="27F07682" w14:textId="77777777" w:rsidR="00E116F9" w:rsidRDefault="00E116F9">
      <w:pPr>
        <w:suppressAutoHyphens w:val="0"/>
        <w:kinsoku/>
        <w:overflowPunct/>
        <w:autoSpaceDE/>
        <w:autoSpaceDN/>
        <w:adjustRightInd/>
        <w:snapToGrid/>
        <w:spacing w:after="200" w:line="276" w:lineRule="auto"/>
        <w:rPr>
          <w:lang w:val="fr-FR"/>
        </w:rPr>
      </w:pPr>
      <w:r>
        <w:rPr>
          <w:lang w:val="fr-FR"/>
        </w:rPr>
        <w:br w:type="page"/>
      </w:r>
    </w:p>
    <w:p w14:paraId="07A37C8B" w14:textId="0A932B48" w:rsidR="009020DF" w:rsidRDefault="00E116F9" w:rsidP="00E116F9">
      <w:pPr>
        <w:pStyle w:val="HChG"/>
        <w:rPr>
          <w:lang w:val="fr-FR"/>
        </w:rPr>
      </w:pPr>
      <w:r>
        <w:rPr>
          <w:lang w:val="fr-FR"/>
        </w:rPr>
        <w:lastRenderedPageBreak/>
        <w:tab/>
      </w:r>
      <w:r>
        <w:rPr>
          <w:lang w:val="fr-FR"/>
        </w:rPr>
        <w:tab/>
        <w:t xml:space="preserve">Proposition de nouveau RTM ONU sur la durabilité </w:t>
      </w:r>
      <w:r>
        <w:rPr>
          <w:lang w:val="fr-FR"/>
        </w:rPr>
        <w:br/>
        <w:t>des batteries des véhicules électriques</w:t>
      </w:r>
    </w:p>
    <w:p w14:paraId="4AF015F7" w14:textId="21E1D1CD" w:rsidR="00E116F9" w:rsidRPr="00E116F9" w:rsidRDefault="00E116F9" w:rsidP="00E116F9">
      <w:pPr>
        <w:spacing w:after="120"/>
        <w:rPr>
          <w:sz w:val="28"/>
        </w:rPr>
      </w:pPr>
      <w:r w:rsidRPr="00E116F9">
        <w:rPr>
          <w:sz w:val="28"/>
        </w:rPr>
        <w:t>Table des matières</w:t>
      </w:r>
    </w:p>
    <w:p w14:paraId="6F3A78B7" w14:textId="5AF4FEBE" w:rsidR="00E116F9" w:rsidRPr="00E116F9" w:rsidRDefault="00E116F9" w:rsidP="00E116F9">
      <w:pPr>
        <w:tabs>
          <w:tab w:val="right" w:pos="9638"/>
        </w:tabs>
        <w:spacing w:after="120"/>
        <w:ind w:left="283"/>
        <w:rPr>
          <w:i/>
          <w:sz w:val="18"/>
        </w:rPr>
      </w:pPr>
      <w:r w:rsidRPr="00E116F9">
        <w:rPr>
          <w:i/>
          <w:sz w:val="18"/>
        </w:rPr>
        <w:tab/>
        <w:t>Page</w:t>
      </w:r>
    </w:p>
    <w:p w14:paraId="42826610" w14:textId="3F74358F" w:rsidR="00E116F9" w:rsidRDefault="00E116F9" w:rsidP="00E116F9">
      <w:pPr>
        <w:tabs>
          <w:tab w:val="right" w:pos="850"/>
          <w:tab w:val="right" w:leader="dot" w:pos="8787"/>
          <w:tab w:val="right" w:pos="9638"/>
        </w:tabs>
        <w:spacing w:after="120"/>
        <w:ind w:left="1134" w:hanging="1134"/>
      </w:pPr>
      <w:bookmarkStart w:id="0" w:name="_Hlk69479240"/>
      <w:r>
        <w:tab/>
        <w:t>I.</w:t>
      </w:r>
      <w:r>
        <w:tab/>
      </w:r>
      <w:r w:rsidR="005648F3" w:rsidRPr="004967A0">
        <w:rPr>
          <w:lang w:val="fr-FR"/>
        </w:rPr>
        <w:t>Argumentaire technique et justification</w:t>
      </w:r>
      <w:r>
        <w:tab/>
      </w:r>
      <w:r w:rsidR="004967A0">
        <w:tab/>
      </w:r>
      <w:r w:rsidR="006A2B4D">
        <w:t>3</w:t>
      </w:r>
    </w:p>
    <w:p w14:paraId="1AE2D208" w14:textId="68377228" w:rsidR="004967A0" w:rsidRDefault="004967A0" w:rsidP="00E116F9">
      <w:pPr>
        <w:tabs>
          <w:tab w:val="right" w:pos="850"/>
          <w:tab w:val="right" w:leader="dot" w:pos="8787"/>
          <w:tab w:val="right" w:pos="9638"/>
        </w:tabs>
        <w:spacing w:after="120"/>
        <w:ind w:left="1134" w:hanging="1134"/>
      </w:pPr>
      <w:r>
        <w:tab/>
        <w:t>II.</w:t>
      </w:r>
      <w:r>
        <w:tab/>
      </w:r>
      <w:r w:rsidR="005648F3" w:rsidRPr="004967A0">
        <w:rPr>
          <w:lang w:val="fr-FR"/>
        </w:rPr>
        <w:t>Texte du RTM ONU</w:t>
      </w:r>
      <w:r>
        <w:tab/>
      </w:r>
      <w:r>
        <w:tab/>
      </w:r>
      <w:r w:rsidR="006A2B4D">
        <w:t>3</w:t>
      </w:r>
    </w:p>
    <w:p w14:paraId="0F36EBFD" w14:textId="3223661D" w:rsidR="00E116F9" w:rsidRDefault="004967A0" w:rsidP="00E116F9">
      <w:pPr>
        <w:tabs>
          <w:tab w:val="right" w:leader="dot" w:pos="8787"/>
          <w:tab w:val="right" w:pos="9638"/>
        </w:tabs>
        <w:spacing w:after="120"/>
        <w:ind w:left="1559" w:hanging="425"/>
      </w:pPr>
      <w:r>
        <w:t>1</w:t>
      </w:r>
      <w:r w:rsidR="00E116F9">
        <w:t>.</w:t>
      </w:r>
      <w:r w:rsidR="00E116F9">
        <w:tab/>
      </w:r>
      <w:r w:rsidR="005648F3">
        <w:t>Objet</w:t>
      </w:r>
      <w:r w:rsidR="00E116F9">
        <w:tab/>
      </w:r>
      <w:r>
        <w:tab/>
      </w:r>
      <w:r w:rsidR="006A2B4D">
        <w:t>3</w:t>
      </w:r>
    </w:p>
    <w:p w14:paraId="6B4F41D9" w14:textId="13112A80" w:rsidR="004967A0" w:rsidRDefault="004967A0" w:rsidP="004967A0">
      <w:pPr>
        <w:tabs>
          <w:tab w:val="right" w:leader="dot" w:pos="8787"/>
          <w:tab w:val="right" w:pos="9638"/>
        </w:tabs>
        <w:spacing w:after="120"/>
        <w:ind w:left="1559" w:hanging="425"/>
      </w:pPr>
      <w:r>
        <w:t>2.</w:t>
      </w:r>
      <w:r>
        <w:tab/>
      </w:r>
      <w:r w:rsidR="005648F3" w:rsidRPr="004967A0">
        <w:rPr>
          <w:lang w:val="fr-FR"/>
        </w:rPr>
        <w:t>Domaine d</w:t>
      </w:r>
      <w:r w:rsidR="005648F3">
        <w:rPr>
          <w:lang w:val="fr-FR"/>
        </w:rPr>
        <w:t>’</w:t>
      </w:r>
      <w:r w:rsidR="005648F3" w:rsidRPr="004967A0">
        <w:rPr>
          <w:lang w:val="fr-FR"/>
        </w:rPr>
        <w:t>application</w:t>
      </w:r>
      <w:r>
        <w:tab/>
      </w:r>
      <w:r>
        <w:tab/>
      </w:r>
      <w:r w:rsidR="006A2B4D">
        <w:t>3</w:t>
      </w:r>
    </w:p>
    <w:p w14:paraId="5A9E0CD4" w14:textId="14981A50" w:rsidR="004967A0" w:rsidRDefault="004967A0" w:rsidP="004967A0">
      <w:pPr>
        <w:tabs>
          <w:tab w:val="right" w:leader="dot" w:pos="8787"/>
          <w:tab w:val="right" w:pos="9638"/>
        </w:tabs>
        <w:spacing w:after="120"/>
        <w:ind w:left="1559" w:hanging="425"/>
      </w:pPr>
      <w:r>
        <w:t>3.</w:t>
      </w:r>
      <w:r>
        <w:tab/>
      </w:r>
      <w:r w:rsidR="005648F3" w:rsidRPr="004967A0">
        <w:rPr>
          <w:lang w:val="fr-FR"/>
        </w:rPr>
        <w:t>Définitions</w:t>
      </w:r>
      <w:r>
        <w:tab/>
      </w:r>
      <w:r>
        <w:tab/>
      </w:r>
      <w:r w:rsidR="006A2B4D">
        <w:t>3</w:t>
      </w:r>
    </w:p>
    <w:p w14:paraId="7C5F098A" w14:textId="2A36302D" w:rsidR="004967A0" w:rsidRDefault="004967A0" w:rsidP="004967A0">
      <w:pPr>
        <w:tabs>
          <w:tab w:val="right" w:leader="dot" w:pos="8787"/>
          <w:tab w:val="right" w:pos="9638"/>
        </w:tabs>
        <w:spacing w:after="120"/>
        <w:ind w:left="1559" w:hanging="425"/>
      </w:pPr>
      <w:r>
        <w:t>4.</w:t>
      </w:r>
      <w:r>
        <w:tab/>
      </w:r>
      <w:r w:rsidR="005648F3" w:rsidRPr="004967A0">
        <w:rPr>
          <w:lang w:val="fr-FR"/>
        </w:rPr>
        <w:t>Abréviations</w:t>
      </w:r>
      <w:r>
        <w:tab/>
      </w:r>
      <w:r>
        <w:tab/>
      </w:r>
      <w:r w:rsidR="006A2B4D">
        <w:t>5</w:t>
      </w:r>
    </w:p>
    <w:p w14:paraId="64FDDBE1" w14:textId="7BE30244" w:rsidR="004967A0" w:rsidRDefault="004967A0" w:rsidP="004967A0">
      <w:pPr>
        <w:tabs>
          <w:tab w:val="right" w:leader="dot" w:pos="8787"/>
          <w:tab w:val="right" w:pos="9638"/>
        </w:tabs>
        <w:spacing w:after="120"/>
        <w:ind w:left="1559" w:hanging="425"/>
      </w:pPr>
      <w:r>
        <w:t>5.</w:t>
      </w:r>
      <w:r>
        <w:tab/>
      </w:r>
      <w:r w:rsidR="005648F3" w:rsidRPr="004967A0">
        <w:rPr>
          <w:bCs/>
          <w:lang w:val="fr-FR"/>
        </w:rPr>
        <w:t>Prescriptions</w:t>
      </w:r>
      <w:r>
        <w:tab/>
      </w:r>
      <w:r>
        <w:tab/>
      </w:r>
      <w:r w:rsidR="006A2B4D">
        <w:t>5</w:t>
      </w:r>
    </w:p>
    <w:p w14:paraId="51139490" w14:textId="4EDAD553" w:rsidR="00E116F9" w:rsidRDefault="004967A0" w:rsidP="00E116F9">
      <w:pPr>
        <w:tabs>
          <w:tab w:val="right" w:leader="dot" w:pos="8787"/>
          <w:tab w:val="right" w:pos="9638"/>
        </w:tabs>
        <w:spacing w:after="120"/>
        <w:ind w:left="1984" w:hanging="425"/>
      </w:pPr>
      <w:r>
        <w:t>5.</w:t>
      </w:r>
      <w:r w:rsidR="00E116F9">
        <w:t>1</w:t>
      </w:r>
      <w:r w:rsidR="00E116F9">
        <w:tab/>
      </w:r>
      <w:r w:rsidR="005648F3" w:rsidRPr="004967A0">
        <w:rPr>
          <w:lang w:val="fr-FR"/>
        </w:rPr>
        <w:t>Analyseurs de l</w:t>
      </w:r>
      <w:r w:rsidR="005648F3">
        <w:rPr>
          <w:lang w:val="fr-FR"/>
        </w:rPr>
        <w:t>’</w:t>
      </w:r>
      <w:r w:rsidR="005648F3" w:rsidRPr="004967A0">
        <w:rPr>
          <w:lang w:val="fr-FR"/>
        </w:rPr>
        <w:t>état de l</w:t>
      </w:r>
      <w:r w:rsidR="005648F3">
        <w:rPr>
          <w:lang w:val="fr-FR"/>
        </w:rPr>
        <w:t>’</w:t>
      </w:r>
      <w:r w:rsidR="005648F3" w:rsidRPr="004967A0">
        <w:rPr>
          <w:lang w:val="fr-FR"/>
        </w:rPr>
        <w:t>autonomie certifiée et de l</w:t>
      </w:r>
      <w:r w:rsidR="005648F3">
        <w:rPr>
          <w:lang w:val="fr-FR"/>
        </w:rPr>
        <w:t>’</w:t>
      </w:r>
      <w:r w:rsidR="005648F3" w:rsidRPr="004967A0">
        <w:rPr>
          <w:lang w:val="fr-FR"/>
        </w:rPr>
        <w:t>état de l</w:t>
      </w:r>
      <w:r w:rsidR="005648F3">
        <w:rPr>
          <w:lang w:val="fr-FR"/>
        </w:rPr>
        <w:t>’</w:t>
      </w:r>
      <w:r w:rsidR="005648F3" w:rsidRPr="004967A0">
        <w:rPr>
          <w:lang w:val="fr-FR"/>
        </w:rPr>
        <w:t xml:space="preserve">énergie certifiée </w:t>
      </w:r>
      <w:r w:rsidR="005648F3">
        <w:rPr>
          <w:lang w:val="fr-FR"/>
        </w:rPr>
        <w:br/>
      </w:r>
      <w:r w:rsidR="005648F3" w:rsidRPr="004967A0">
        <w:rPr>
          <w:lang w:val="fr-FR"/>
        </w:rPr>
        <w:t>(SOCR et SOCE)</w:t>
      </w:r>
      <w:r w:rsidR="00E116F9">
        <w:tab/>
      </w:r>
      <w:r>
        <w:tab/>
      </w:r>
      <w:r w:rsidR="006A2B4D">
        <w:t>5</w:t>
      </w:r>
    </w:p>
    <w:p w14:paraId="6BB0D39E" w14:textId="3C36BD46" w:rsidR="004967A0" w:rsidRDefault="004967A0" w:rsidP="004967A0">
      <w:pPr>
        <w:tabs>
          <w:tab w:val="right" w:leader="dot" w:pos="8787"/>
          <w:tab w:val="right" w:pos="9638"/>
        </w:tabs>
        <w:spacing w:after="120"/>
        <w:ind w:left="1984" w:hanging="425"/>
      </w:pPr>
      <w:r>
        <w:t>5.2</w:t>
      </w:r>
      <w:r>
        <w:tab/>
      </w:r>
      <w:r w:rsidR="005648F3" w:rsidRPr="004967A0">
        <w:rPr>
          <w:lang w:val="fr-FR"/>
        </w:rPr>
        <w:t>Prescriptions fonctionnelles relatives aux batteries</w:t>
      </w:r>
      <w:r>
        <w:tab/>
      </w:r>
      <w:r>
        <w:tab/>
      </w:r>
      <w:r w:rsidR="006A2B4D">
        <w:t>6</w:t>
      </w:r>
    </w:p>
    <w:p w14:paraId="4DC73BD3" w14:textId="1B080464" w:rsidR="004967A0" w:rsidRDefault="004967A0" w:rsidP="004967A0">
      <w:pPr>
        <w:tabs>
          <w:tab w:val="right" w:leader="dot" w:pos="8787"/>
          <w:tab w:val="right" w:pos="9638"/>
        </w:tabs>
        <w:spacing w:after="120"/>
        <w:ind w:left="1559" w:hanging="425"/>
      </w:pPr>
      <w:r>
        <w:t>6.</w:t>
      </w:r>
      <w:r>
        <w:tab/>
      </w:r>
      <w:r w:rsidR="005648F3">
        <w:rPr>
          <w:lang w:val="fr-FR"/>
        </w:rPr>
        <w:t>Vérification en service</w:t>
      </w:r>
      <w:r>
        <w:tab/>
      </w:r>
      <w:r>
        <w:tab/>
      </w:r>
      <w:r w:rsidR="006A2B4D">
        <w:t>7</w:t>
      </w:r>
    </w:p>
    <w:p w14:paraId="5B30E2D7" w14:textId="1D9D41A1" w:rsidR="004967A0" w:rsidRDefault="004967A0" w:rsidP="004967A0">
      <w:pPr>
        <w:tabs>
          <w:tab w:val="right" w:leader="dot" w:pos="8787"/>
          <w:tab w:val="right" w:pos="9638"/>
        </w:tabs>
        <w:spacing w:after="120"/>
        <w:ind w:left="1984" w:hanging="425"/>
      </w:pPr>
      <w:r>
        <w:t>6.1</w:t>
      </w:r>
      <w:r>
        <w:tab/>
      </w:r>
      <w:r w:rsidR="005648F3">
        <w:rPr>
          <w:lang w:val="fr-FR"/>
        </w:rPr>
        <w:t>Définitions des familles</w:t>
      </w:r>
      <w:r>
        <w:tab/>
      </w:r>
      <w:r>
        <w:tab/>
      </w:r>
      <w:r w:rsidR="006A2B4D">
        <w:t>7</w:t>
      </w:r>
    </w:p>
    <w:p w14:paraId="7D7B426B" w14:textId="34EB7409" w:rsidR="004967A0" w:rsidRDefault="004967A0" w:rsidP="004967A0">
      <w:pPr>
        <w:tabs>
          <w:tab w:val="right" w:leader="dot" w:pos="8787"/>
          <w:tab w:val="right" w:pos="9638"/>
        </w:tabs>
        <w:spacing w:after="120"/>
        <w:ind w:left="1984" w:hanging="425"/>
      </w:pPr>
      <w:r>
        <w:t>6.2</w:t>
      </w:r>
      <w:r>
        <w:tab/>
      </w:r>
      <w:r w:rsidR="005648F3" w:rsidRPr="008F2708">
        <w:rPr>
          <w:lang w:val="fr-FR"/>
        </w:rPr>
        <w:t xml:space="preserve">Collecte </w:t>
      </w:r>
      <w:r w:rsidR="005648F3" w:rsidRPr="005648F3">
        <w:rPr>
          <w:lang w:val="fr-FR"/>
        </w:rPr>
        <w:t>d’informations</w:t>
      </w:r>
      <w:r>
        <w:tab/>
      </w:r>
      <w:r>
        <w:tab/>
      </w:r>
      <w:r w:rsidR="006A2B4D">
        <w:t>8</w:t>
      </w:r>
    </w:p>
    <w:p w14:paraId="7CB00DC9" w14:textId="47CF601A" w:rsidR="004967A0" w:rsidRDefault="004967A0" w:rsidP="004967A0">
      <w:pPr>
        <w:tabs>
          <w:tab w:val="right" w:leader="dot" w:pos="8787"/>
          <w:tab w:val="right" w:pos="9638"/>
        </w:tabs>
        <w:spacing w:after="120"/>
        <w:ind w:left="1984" w:hanging="425"/>
      </w:pPr>
      <w:r>
        <w:t>6.3</w:t>
      </w:r>
      <w:r>
        <w:tab/>
      </w:r>
      <w:r w:rsidR="005648F3" w:rsidRPr="008F2708">
        <w:rPr>
          <w:lang w:val="fr-FR"/>
        </w:rPr>
        <w:t>Partie A : Vérification des analyseurs SOCR/SOCE</w:t>
      </w:r>
      <w:r>
        <w:tab/>
      </w:r>
      <w:r>
        <w:tab/>
      </w:r>
      <w:r w:rsidR="006A2B4D">
        <w:t>9</w:t>
      </w:r>
    </w:p>
    <w:p w14:paraId="090DCF3C" w14:textId="05D540BE" w:rsidR="004967A0" w:rsidRDefault="004967A0" w:rsidP="004967A0">
      <w:pPr>
        <w:tabs>
          <w:tab w:val="right" w:leader="dot" w:pos="8787"/>
          <w:tab w:val="right" w:pos="9638"/>
        </w:tabs>
        <w:spacing w:after="120"/>
        <w:ind w:left="1984" w:hanging="425"/>
      </w:pPr>
      <w:r>
        <w:t>6.4</w:t>
      </w:r>
      <w:r>
        <w:tab/>
      </w:r>
      <w:r w:rsidR="005648F3" w:rsidRPr="008F2708">
        <w:rPr>
          <w:lang w:val="fr-FR"/>
        </w:rPr>
        <w:t>Partie B : Vérification de la durabilité de la batterie</w:t>
      </w:r>
      <w:r>
        <w:tab/>
      </w:r>
      <w:r>
        <w:tab/>
      </w:r>
      <w:r w:rsidR="006A2B4D">
        <w:t>13</w:t>
      </w:r>
    </w:p>
    <w:p w14:paraId="1C72CE67" w14:textId="598E84B5" w:rsidR="004967A0" w:rsidRDefault="004967A0" w:rsidP="004967A0">
      <w:pPr>
        <w:tabs>
          <w:tab w:val="right" w:leader="dot" w:pos="8787"/>
          <w:tab w:val="right" w:pos="9638"/>
        </w:tabs>
        <w:spacing w:after="120"/>
        <w:ind w:left="1559" w:hanging="425"/>
      </w:pPr>
      <w:r>
        <w:t>7.</w:t>
      </w:r>
      <w:r>
        <w:tab/>
      </w:r>
      <w:r w:rsidR="005648F3" w:rsidRPr="008F2708">
        <w:rPr>
          <w:lang w:val="fr-FR"/>
        </w:rPr>
        <w:t>Arrondi</w:t>
      </w:r>
      <w:r>
        <w:tab/>
      </w:r>
      <w:r>
        <w:tab/>
      </w:r>
      <w:r w:rsidR="006A2B4D">
        <w:t>14</w:t>
      </w:r>
    </w:p>
    <w:p w14:paraId="15BBB636" w14:textId="7115B044" w:rsidR="00E116F9" w:rsidRPr="00E116F9" w:rsidRDefault="00E116F9" w:rsidP="00E116F9">
      <w:pPr>
        <w:tabs>
          <w:tab w:val="right" w:pos="850"/>
        </w:tabs>
        <w:spacing w:after="120"/>
      </w:pPr>
      <w:r>
        <w:tab/>
        <w:t>Annexes</w:t>
      </w:r>
    </w:p>
    <w:p w14:paraId="7829A7C2" w14:textId="6C6BACB7" w:rsidR="00E116F9" w:rsidRDefault="00E116F9" w:rsidP="00E116F9">
      <w:pPr>
        <w:tabs>
          <w:tab w:val="right" w:pos="850"/>
          <w:tab w:val="right" w:leader="dot" w:pos="8787"/>
          <w:tab w:val="right" w:pos="9638"/>
        </w:tabs>
        <w:spacing w:after="120"/>
        <w:ind w:left="1134" w:hanging="1134"/>
      </w:pPr>
      <w:r>
        <w:tab/>
      </w:r>
      <w:r w:rsidR="004967A0">
        <w:t>1</w:t>
      </w:r>
      <w:r>
        <w:t>.</w:t>
      </w:r>
      <w:r>
        <w:tab/>
      </w:r>
      <w:r w:rsidR="005648F3" w:rsidRPr="008F2708">
        <w:rPr>
          <w:lang w:val="fr-FR"/>
        </w:rPr>
        <w:t>Questionnaire sur le véhicule</w:t>
      </w:r>
      <w:r>
        <w:tab/>
      </w:r>
      <w:r w:rsidR="004967A0">
        <w:tab/>
      </w:r>
      <w:r w:rsidR="006A2B4D">
        <w:t>15</w:t>
      </w:r>
    </w:p>
    <w:p w14:paraId="4DD27132" w14:textId="699E27C1" w:rsidR="004967A0" w:rsidRDefault="004967A0" w:rsidP="00E116F9">
      <w:pPr>
        <w:tabs>
          <w:tab w:val="right" w:pos="850"/>
          <w:tab w:val="right" w:leader="dot" w:pos="8787"/>
          <w:tab w:val="right" w:pos="9638"/>
        </w:tabs>
        <w:spacing w:after="120"/>
        <w:ind w:left="1134" w:hanging="1134"/>
      </w:pPr>
      <w:r>
        <w:tab/>
        <w:t>2.</w:t>
      </w:r>
      <w:r w:rsidRPr="005648F3">
        <w:tab/>
      </w:r>
      <w:r w:rsidR="005648F3" w:rsidRPr="005648F3">
        <w:rPr>
          <w:lang w:val="fr-FR"/>
        </w:rPr>
        <w:t>Signalements effectués par l’analyseur</w:t>
      </w:r>
      <w:r>
        <w:tab/>
      </w:r>
      <w:r>
        <w:tab/>
      </w:r>
      <w:r w:rsidR="006A2B4D">
        <w:t>19</w:t>
      </w:r>
    </w:p>
    <w:bookmarkEnd w:id="0"/>
    <w:p w14:paraId="37DAAB93" w14:textId="7F53AAD6" w:rsidR="004967A0" w:rsidRDefault="004967A0">
      <w:pPr>
        <w:suppressAutoHyphens w:val="0"/>
        <w:kinsoku/>
        <w:overflowPunct/>
        <w:autoSpaceDE/>
        <w:autoSpaceDN/>
        <w:adjustRightInd/>
        <w:snapToGrid/>
        <w:spacing w:after="200" w:line="276" w:lineRule="auto"/>
      </w:pPr>
      <w:r>
        <w:br w:type="page"/>
      </w:r>
    </w:p>
    <w:p w14:paraId="66867578" w14:textId="2B7D8A97" w:rsidR="004967A0" w:rsidRPr="004967A0" w:rsidRDefault="004967A0" w:rsidP="004967A0">
      <w:pPr>
        <w:pStyle w:val="HChG"/>
        <w:ind w:left="2268"/>
        <w:rPr>
          <w:lang w:val="fr-FR"/>
        </w:rPr>
      </w:pPr>
      <w:r w:rsidRPr="004967A0">
        <w:rPr>
          <w:lang w:val="fr-FR"/>
        </w:rPr>
        <w:t>I.</w:t>
      </w:r>
      <w:r w:rsidRPr="004967A0">
        <w:rPr>
          <w:lang w:val="fr-FR"/>
        </w:rPr>
        <w:tab/>
        <w:t>Argumentaire technique et justification</w:t>
      </w:r>
    </w:p>
    <w:p w14:paraId="4F556B1D" w14:textId="77777777" w:rsidR="004967A0" w:rsidRPr="004967A0" w:rsidRDefault="004967A0" w:rsidP="004967A0">
      <w:pPr>
        <w:pStyle w:val="SingleTxtG"/>
        <w:rPr>
          <w:b/>
          <w:lang w:val="fr-FR"/>
        </w:rPr>
      </w:pPr>
      <w:r w:rsidRPr="004967A0">
        <w:rPr>
          <w:lang w:val="fr-FR"/>
        </w:rPr>
        <w:t>[À établir]</w:t>
      </w:r>
    </w:p>
    <w:p w14:paraId="1AFB0E4E" w14:textId="77777777" w:rsidR="004967A0" w:rsidRPr="004967A0" w:rsidRDefault="004967A0" w:rsidP="004967A0">
      <w:pPr>
        <w:pStyle w:val="HChG"/>
        <w:ind w:left="2268"/>
        <w:rPr>
          <w:lang w:val="fr-FR"/>
        </w:rPr>
      </w:pPr>
      <w:r w:rsidRPr="004967A0">
        <w:rPr>
          <w:lang w:val="fr-FR"/>
        </w:rPr>
        <w:t>II.</w:t>
      </w:r>
      <w:r w:rsidRPr="004967A0">
        <w:rPr>
          <w:lang w:val="fr-FR"/>
        </w:rPr>
        <w:tab/>
      </w:r>
      <w:r w:rsidRPr="004967A0">
        <w:rPr>
          <w:lang w:val="fr-FR"/>
        </w:rPr>
        <w:tab/>
        <w:t>Texte du RTM ONU</w:t>
      </w:r>
    </w:p>
    <w:p w14:paraId="2C6086DA" w14:textId="77777777" w:rsidR="004967A0" w:rsidRPr="004967A0" w:rsidRDefault="004967A0" w:rsidP="004967A0">
      <w:pPr>
        <w:pStyle w:val="H1G"/>
        <w:ind w:left="2268"/>
        <w:rPr>
          <w:lang w:val="fr-FR"/>
        </w:rPr>
      </w:pPr>
      <w:bookmarkStart w:id="1" w:name="_Toc289686183"/>
      <w:bookmarkStart w:id="2" w:name="_Toc284587291"/>
      <w:bookmarkStart w:id="3" w:name="_Toc284587040"/>
      <w:bookmarkStart w:id="4" w:name="_Toc284586942"/>
      <w:r w:rsidRPr="004967A0">
        <w:rPr>
          <w:lang w:val="fr-FR"/>
        </w:rPr>
        <w:t>1.</w:t>
      </w:r>
      <w:r w:rsidRPr="004967A0">
        <w:rPr>
          <w:lang w:val="fr-FR"/>
        </w:rPr>
        <w:tab/>
        <w:t>Objet</w:t>
      </w:r>
      <w:bookmarkEnd w:id="1"/>
      <w:bookmarkEnd w:id="2"/>
      <w:bookmarkEnd w:id="3"/>
      <w:bookmarkEnd w:id="4"/>
    </w:p>
    <w:p w14:paraId="0E221BBC" w14:textId="39FE7FF8" w:rsidR="004967A0" w:rsidRPr="004967A0" w:rsidRDefault="004967A0" w:rsidP="004967A0">
      <w:pPr>
        <w:pStyle w:val="SingleTxtG"/>
        <w:ind w:left="2268"/>
        <w:rPr>
          <w:lang w:val="fr-FR"/>
        </w:rPr>
      </w:pPr>
      <w:bookmarkStart w:id="5" w:name="_Toc289686184"/>
      <w:bookmarkStart w:id="6" w:name="_Toc284587292"/>
      <w:bookmarkStart w:id="7" w:name="_Toc284587041"/>
      <w:bookmarkStart w:id="8" w:name="_Toc284586943"/>
      <w:r w:rsidRPr="004967A0">
        <w:rPr>
          <w:lang w:val="fr-FR"/>
        </w:rPr>
        <w:t>Le présent Règlement technique mondial (RTM) donne une méthode harmonisée à l</w:t>
      </w:r>
      <w:r w:rsidR="001E5AB7">
        <w:rPr>
          <w:lang w:val="fr-FR"/>
        </w:rPr>
        <w:t>’</w:t>
      </w:r>
      <w:r w:rsidRPr="004967A0">
        <w:rPr>
          <w:lang w:val="fr-FR"/>
        </w:rPr>
        <w:t>échelle mondiale pour définir et vérifier les caractéristiques fonctionnelles des véhicules électriques purs (VEP) et des véhicules électriques hybrides électriques rechargeables de l</w:t>
      </w:r>
      <w:r w:rsidR="001E5AB7">
        <w:rPr>
          <w:lang w:val="fr-FR"/>
        </w:rPr>
        <w:t>’</w:t>
      </w:r>
      <w:r w:rsidRPr="004967A0">
        <w:rPr>
          <w:lang w:val="fr-FR"/>
        </w:rPr>
        <w:t>extérieur (VEH-RE) en ce qui concerne la durabilité des batteries.</w:t>
      </w:r>
    </w:p>
    <w:p w14:paraId="4D8EBA29" w14:textId="14BEC361" w:rsidR="004967A0" w:rsidRPr="004967A0" w:rsidRDefault="004967A0" w:rsidP="00436FFC">
      <w:pPr>
        <w:pStyle w:val="H1G"/>
        <w:ind w:left="2268"/>
        <w:rPr>
          <w:lang w:val="fr-FR"/>
        </w:rPr>
      </w:pPr>
      <w:r w:rsidRPr="004967A0">
        <w:rPr>
          <w:lang w:val="fr-FR"/>
        </w:rPr>
        <w:t>2.</w:t>
      </w:r>
      <w:r w:rsidRPr="004967A0">
        <w:rPr>
          <w:lang w:val="fr-FR"/>
        </w:rPr>
        <w:tab/>
        <w:t>Domaine d</w:t>
      </w:r>
      <w:r w:rsidR="001E5AB7">
        <w:rPr>
          <w:lang w:val="fr-FR"/>
        </w:rPr>
        <w:t>’</w:t>
      </w:r>
      <w:r w:rsidRPr="004967A0">
        <w:rPr>
          <w:lang w:val="fr-FR"/>
        </w:rPr>
        <w:t>application</w:t>
      </w:r>
      <w:bookmarkEnd w:id="5"/>
      <w:bookmarkEnd w:id="6"/>
      <w:bookmarkEnd w:id="7"/>
      <w:bookmarkEnd w:id="8"/>
    </w:p>
    <w:p w14:paraId="77889FF1" w14:textId="48D30FA7" w:rsidR="004967A0" w:rsidRPr="004967A0" w:rsidRDefault="004967A0" w:rsidP="00436FFC">
      <w:pPr>
        <w:pStyle w:val="SingleTxtG"/>
        <w:ind w:left="2268"/>
        <w:rPr>
          <w:iCs/>
          <w:lang w:val="fr-FR"/>
        </w:rPr>
      </w:pPr>
      <w:r w:rsidRPr="004967A0">
        <w:rPr>
          <w:lang w:val="fr-FR"/>
        </w:rPr>
        <w:t>Les prescriptions du présent RTM ONU s</w:t>
      </w:r>
      <w:r w:rsidR="001E5AB7">
        <w:rPr>
          <w:lang w:val="fr-FR"/>
        </w:rPr>
        <w:t>’</w:t>
      </w:r>
      <w:r w:rsidRPr="004967A0">
        <w:rPr>
          <w:lang w:val="fr-FR"/>
        </w:rPr>
        <w:t>appliquent aux VEP et aux VEH</w:t>
      </w:r>
      <w:r w:rsidR="00436FFC">
        <w:rPr>
          <w:lang w:val="fr-FR"/>
        </w:rPr>
        <w:noBreakHyphen/>
      </w:r>
      <w:r w:rsidRPr="004967A0">
        <w:rPr>
          <w:lang w:val="fr-FR"/>
        </w:rPr>
        <w:t>RE des catégories 1-2 et 2 dont la masse en charge maximale techniquement admissible n</w:t>
      </w:r>
      <w:r w:rsidR="001E5AB7">
        <w:rPr>
          <w:lang w:val="fr-FR"/>
        </w:rPr>
        <w:t>’</w:t>
      </w:r>
      <w:r w:rsidRPr="004967A0">
        <w:rPr>
          <w:lang w:val="fr-FR"/>
        </w:rPr>
        <w:t>excède pas 3 855 kg, et à tous les véhicules de la catégorie 1-1.</w:t>
      </w:r>
    </w:p>
    <w:p w14:paraId="4F6CD3B7" w14:textId="475F9A3C" w:rsidR="004967A0" w:rsidRPr="004967A0" w:rsidRDefault="004967A0" w:rsidP="00436FFC">
      <w:pPr>
        <w:pStyle w:val="SingleTxtG"/>
        <w:ind w:left="2268"/>
        <w:rPr>
          <w:iCs/>
          <w:lang w:val="fr-FR"/>
        </w:rPr>
      </w:pPr>
      <w:r w:rsidRPr="004967A0">
        <w:rPr>
          <w:lang w:val="fr-FR"/>
        </w:rPr>
        <w:t>Les Parties contractantes peuvent choisir de limiter le domaine d</w:t>
      </w:r>
      <w:r w:rsidR="001E5AB7">
        <w:rPr>
          <w:lang w:val="fr-FR"/>
        </w:rPr>
        <w:t>’</w:t>
      </w:r>
      <w:r w:rsidRPr="004967A0">
        <w:rPr>
          <w:lang w:val="fr-FR"/>
        </w:rPr>
        <w:t>application à une masse en charge maximale techniquement admissible de 3</w:t>
      </w:r>
      <w:r w:rsidR="00436FFC">
        <w:rPr>
          <w:lang w:val="fr-FR"/>
        </w:rPr>
        <w:t> </w:t>
      </w:r>
      <w:r w:rsidRPr="004967A0">
        <w:rPr>
          <w:lang w:val="fr-FR"/>
        </w:rPr>
        <w:t>500</w:t>
      </w:r>
      <w:r w:rsidR="00436FFC">
        <w:rPr>
          <w:lang w:val="fr-FR"/>
        </w:rPr>
        <w:t> </w:t>
      </w:r>
      <w:r w:rsidRPr="004967A0">
        <w:rPr>
          <w:lang w:val="fr-FR"/>
        </w:rPr>
        <w:t>kg pour les catégories concernées.</w:t>
      </w:r>
    </w:p>
    <w:p w14:paraId="1D02F45D" w14:textId="331780BA" w:rsidR="004967A0" w:rsidRPr="004967A0" w:rsidRDefault="004967A0" w:rsidP="00436FFC">
      <w:pPr>
        <w:pStyle w:val="SingleTxtG"/>
        <w:ind w:left="2268"/>
        <w:rPr>
          <w:iCs/>
          <w:lang w:val="fr-FR"/>
        </w:rPr>
      </w:pPr>
      <w:r w:rsidRPr="004967A0">
        <w:rPr>
          <w:lang w:val="fr-FR"/>
        </w:rPr>
        <w:t>Bien que les constructeurs estiment ou publient couramment d</w:t>
      </w:r>
      <w:r w:rsidR="001E5AB7">
        <w:rPr>
          <w:lang w:val="fr-FR"/>
        </w:rPr>
        <w:t>’</w:t>
      </w:r>
      <w:r w:rsidRPr="004967A0">
        <w:rPr>
          <w:lang w:val="fr-FR"/>
        </w:rPr>
        <w:t>autres valeurs axées sur l</w:t>
      </w:r>
      <w:r w:rsidR="001E5AB7">
        <w:rPr>
          <w:lang w:val="fr-FR"/>
        </w:rPr>
        <w:t>’</w:t>
      </w:r>
      <w:r w:rsidRPr="004967A0">
        <w:rPr>
          <w:lang w:val="fr-FR"/>
        </w:rPr>
        <w:t>autonomie à des fins d</w:t>
      </w:r>
      <w:r w:rsidR="001E5AB7">
        <w:rPr>
          <w:lang w:val="fr-FR"/>
        </w:rPr>
        <w:t>’</w:t>
      </w:r>
      <w:r w:rsidRPr="004967A0">
        <w:rPr>
          <w:lang w:val="fr-FR"/>
        </w:rPr>
        <w:t>information (comme, par exemple, l</w:t>
      </w:r>
      <w:r w:rsidR="001E5AB7">
        <w:rPr>
          <w:lang w:val="fr-FR"/>
        </w:rPr>
        <w:t>’</w:t>
      </w:r>
      <w:r w:rsidRPr="004967A0">
        <w:rPr>
          <w:lang w:val="fr-FR"/>
        </w:rPr>
        <w:t>autonomie en conditions réelles de circulation, ou l</w:t>
      </w:r>
      <w:r w:rsidR="001E5AB7">
        <w:rPr>
          <w:lang w:val="fr-FR"/>
        </w:rPr>
        <w:t>’</w:t>
      </w:r>
      <w:r w:rsidRPr="004967A0">
        <w:rPr>
          <w:lang w:val="fr-FR"/>
        </w:rPr>
        <w:t>autonomie restante avant la prochaine recharge), les dispositions du présent RTM relatives à l</w:t>
      </w:r>
      <w:r w:rsidR="001E5AB7">
        <w:rPr>
          <w:lang w:val="fr-FR"/>
        </w:rPr>
        <w:t>’</w:t>
      </w:r>
      <w:r w:rsidRPr="004967A0">
        <w:rPr>
          <w:lang w:val="fr-FR"/>
        </w:rPr>
        <w:t>autonomie ne concernent que l</w:t>
      </w:r>
      <w:r w:rsidR="001E5AB7">
        <w:rPr>
          <w:lang w:val="fr-FR"/>
        </w:rPr>
        <w:t>’</w:t>
      </w:r>
      <w:r w:rsidRPr="004967A0">
        <w:rPr>
          <w:lang w:val="fr-FR"/>
        </w:rPr>
        <w:t>autonomie certifiée au titre de la procédure d</w:t>
      </w:r>
      <w:r w:rsidR="001E5AB7">
        <w:rPr>
          <w:lang w:val="fr-FR"/>
        </w:rPr>
        <w:t>’</w:t>
      </w:r>
      <w:r w:rsidRPr="004967A0">
        <w:rPr>
          <w:lang w:val="fr-FR"/>
        </w:rPr>
        <w:t>essai applicable.</w:t>
      </w:r>
    </w:p>
    <w:p w14:paraId="1565684F" w14:textId="7B9BFF73" w:rsidR="004967A0" w:rsidRPr="004967A0" w:rsidRDefault="004967A0" w:rsidP="00436FFC">
      <w:pPr>
        <w:pStyle w:val="SingleTxtG"/>
        <w:ind w:left="2268"/>
        <w:rPr>
          <w:iCs/>
          <w:lang w:val="fr-FR"/>
        </w:rPr>
      </w:pPr>
      <w:r w:rsidRPr="004967A0">
        <w:rPr>
          <w:lang w:val="fr-FR"/>
        </w:rPr>
        <w:t>Il incombera aux autorités de prendre une décision en ce qui concerne l</w:t>
      </w:r>
      <w:r w:rsidR="001E5AB7">
        <w:rPr>
          <w:lang w:val="fr-FR"/>
        </w:rPr>
        <w:t>’</w:t>
      </w:r>
      <w:r w:rsidRPr="004967A0">
        <w:rPr>
          <w:lang w:val="fr-FR"/>
        </w:rPr>
        <w:t>application du présent RTM aux petits constructeurs.</w:t>
      </w:r>
    </w:p>
    <w:p w14:paraId="6E5F4DFA" w14:textId="77777777" w:rsidR="004967A0" w:rsidRPr="004967A0" w:rsidRDefault="004967A0" w:rsidP="00436FFC">
      <w:pPr>
        <w:pStyle w:val="H1G"/>
        <w:ind w:left="2268"/>
        <w:rPr>
          <w:lang w:val="fr-FR"/>
        </w:rPr>
      </w:pPr>
      <w:r w:rsidRPr="004967A0">
        <w:rPr>
          <w:lang w:val="fr-FR"/>
        </w:rPr>
        <w:t>3.</w:t>
      </w:r>
      <w:r w:rsidRPr="004967A0">
        <w:rPr>
          <w:lang w:val="fr-FR"/>
        </w:rPr>
        <w:tab/>
        <w:t>Définitions</w:t>
      </w:r>
    </w:p>
    <w:p w14:paraId="593F6143" w14:textId="68EDDDEC" w:rsidR="004967A0" w:rsidRPr="004967A0" w:rsidRDefault="004967A0" w:rsidP="00436FFC">
      <w:pPr>
        <w:pStyle w:val="SingleTxtG"/>
        <w:ind w:left="2268"/>
        <w:rPr>
          <w:lang w:val="fr-FR"/>
        </w:rPr>
      </w:pPr>
      <w:r w:rsidRPr="004967A0">
        <w:rPr>
          <w:lang w:val="fr-FR"/>
        </w:rPr>
        <w:t>Aux fins du présent RTM, on entend :</w:t>
      </w:r>
    </w:p>
    <w:p w14:paraId="6F83217A" w14:textId="6CCD87FF"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batterie</w:t>
      </w:r>
      <w:r w:rsidRPr="004967A0">
        <w:rPr>
          <w:lang w:val="fr-FR"/>
        </w:rPr>
        <w:t> », un système rechargeable de stockage de l</w:t>
      </w:r>
      <w:r w:rsidR="001E5AB7">
        <w:rPr>
          <w:lang w:val="fr-FR"/>
        </w:rPr>
        <w:t>’</w:t>
      </w:r>
      <w:r w:rsidRPr="004967A0">
        <w:rPr>
          <w:lang w:val="fr-FR"/>
        </w:rPr>
        <w:t>énergie électrique (SRSEE) monté sur un véhicule électrique ;</w:t>
      </w:r>
    </w:p>
    <w:p w14:paraId="14A832DE" w14:textId="7349E636"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énergie utilisable de la batterie</w:t>
      </w:r>
      <w:r w:rsidRPr="004967A0">
        <w:rPr>
          <w:lang w:val="fr-FR"/>
        </w:rPr>
        <w:t> » (EUB), l</w:t>
      </w:r>
      <w:r w:rsidR="001E5AB7">
        <w:rPr>
          <w:lang w:val="fr-FR"/>
        </w:rPr>
        <w:t>’</w:t>
      </w:r>
      <w:r w:rsidRPr="004967A0">
        <w:rPr>
          <w:lang w:val="fr-FR"/>
        </w:rPr>
        <w:t>énergie fournie par la batterie entre le début de l</w:t>
      </w:r>
      <w:r w:rsidR="001E5AB7">
        <w:rPr>
          <w:lang w:val="fr-FR"/>
        </w:rPr>
        <w:t>’</w:t>
      </w:r>
      <w:r w:rsidRPr="004967A0">
        <w:rPr>
          <w:lang w:val="fr-FR"/>
        </w:rPr>
        <w:t>essai de certification et l</w:t>
      </w:r>
      <w:r w:rsidR="001E5AB7">
        <w:rPr>
          <w:lang w:val="fr-FR"/>
        </w:rPr>
        <w:t>’</w:t>
      </w:r>
      <w:r w:rsidRPr="004967A0">
        <w:rPr>
          <w:lang w:val="fr-FR"/>
        </w:rPr>
        <w:t>instant où le critère de déconnexion automatique applicable aux fins de la procédure d</w:t>
      </w:r>
      <w:r w:rsidR="001E5AB7">
        <w:rPr>
          <w:lang w:val="fr-FR"/>
        </w:rPr>
        <w:t>’</w:t>
      </w:r>
      <w:r w:rsidRPr="004967A0">
        <w:rPr>
          <w:lang w:val="fr-FR"/>
        </w:rPr>
        <w:t>essai est atteint. Pour les VEP, l</w:t>
      </w:r>
      <w:r w:rsidR="001E5AB7">
        <w:rPr>
          <w:lang w:val="fr-FR"/>
        </w:rPr>
        <w:t>’</w:t>
      </w:r>
      <w:r w:rsidRPr="004967A0">
        <w:rPr>
          <w:lang w:val="fr-FR"/>
        </w:rPr>
        <w:t>énergie utilisable de la batterie est définie par la Partie contractante dans la procédure d</w:t>
      </w:r>
      <w:r w:rsidR="001E5AB7">
        <w:rPr>
          <w:lang w:val="fr-FR"/>
        </w:rPr>
        <w:t>’</w:t>
      </w:r>
      <w:r w:rsidRPr="004967A0">
        <w:rPr>
          <w:lang w:val="fr-FR"/>
        </w:rPr>
        <w:t>essai de certification. Pour les VEH-RE, elle n</w:t>
      </w:r>
      <w:r w:rsidR="001E5AB7">
        <w:rPr>
          <w:lang w:val="fr-FR"/>
        </w:rPr>
        <w:t>’</w:t>
      </w:r>
      <w:r w:rsidRPr="004967A0">
        <w:rPr>
          <w:lang w:val="fr-FR"/>
        </w:rPr>
        <w:t>est pas définie dans la procédure d</w:t>
      </w:r>
      <w:r w:rsidR="001E5AB7">
        <w:rPr>
          <w:lang w:val="fr-FR"/>
        </w:rPr>
        <w:t>’</w:t>
      </w:r>
      <w:r w:rsidRPr="004967A0">
        <w:rPr>
          <w:lang w:val="fr-FR"/>
        </w:rPr>
        <w:t>essai de certification des Parties contractantes, mais doit être déterminée comme suit :</w:t>
      </w:r>
    </w:p>
    <w:p w14:paraId="13B437B5" w14:textId="2009FE79" w:rsidR="004967A0" w:rsidRPr="004967A0" w:rsidRDefault="004967A0" w:rsidP="00436FFC">
      <w:pPr>
        <w:pStyle w:val="SingleTxtG"/>
        <w:ind w:left="2268"/>
        <w:rPr>
          <w:lang w:val="en-GB"/>
        </w:rPr>
      </w:pPr>
      <m:oMathPara>
        <m:oMathParaPr>
          <m:jc m:val="left"/>
        </m:oMathParaPr>
        <m:oMath>
          <m:sSub>
            <m:sSubPr>
              <m:ctrlPr>
                <w:rPr>
                  <w:rFonts w:ascii="Cambria Math" w:hAnsi="Cambria Math"/>
                  <w:lang w:val="en-GB"/>
                </w:rPr>
              </m:ctrlPr>
            </m:sSubPr>
            <m:e>
              <m:r>
                <m:rPr>
                  <m:sty m:val="p"/>
                </m:rPr>
                <w:rPr>
                  <w:rFonts w:ascii="Cambria Math" w:hAnsi="Cambria Math"/>
                  <w:lang w:val="en-GB"/>
                </w:rPr>
                <m:t>EUB</m:t>
              </m:r>
            </m:e>
            <m:sub>
              <m:r>
                <m:rPr>
                  <m:sty m:val="p"/>
                </m:rPr>
                <w:rPr>
                  <w:rFonts w:ascii="Cambria Math" w:hAnsi="Cambria Math"/>
                  <w:lang w:val="en-GB"/>
                </w:rPr>
                <m:t>VEH-RE</m:t>
              </m:r>
            </m:sub>
          </m:sSub>
          <m:r>
            <m:rPr>
              <m:sty m:val="p"/>
            </m:rPr>
            <w:rPr>
              <w:rFonts w:ascii="Cambria Math" w:hAnsi="Cambria Math"/>
              <w:lang w:val="en-GB"/>
            </w:rPr>
            <m:t>=</m:t>
          </m:r>
          <m:nary>
            <m:naryPr>
              <m:chr m:val="∑"/>
              <m:limLoc m:val="subSup"/>
              <m:ctrlPr>
                <w:rPr>
                  <w:rFonts w:ascii="Cambria Math" w:hAnsi="Cambria Math"/>
                  <w:lang w:val="en-GB"/>
                </w:rPr>
              </m:ctrlPr>
            </m:naryPr>
            <m:sub>
              <m:r>
                <m:rPr>
                  <m:sty m:val="p"/>
                </m:rPr>
                <w:rPr>
                  <w:rFonts w:ascii="Cambria Math" w:hAnsi="Cambria Math"/>
                  <w:lang w:val="en-GB"/>
                </w:rPr>
                <m:t>j=1</m:t>
              </m:r>
            </m:sub>
            <m:sup>
              <m:r>
                <m:rPr>
                  <m:sty m:val="p"/>
                </m:rPr>
                <w:rPr>
                  <w:rFonts w:ascii="Cambria Math" w:hAnsi="Cambria Math"/>
                  <w:lang w:val="en-GB"/>
                </w:rPr>
                <m:t>n+1</m:t>
              </m:r>
            </m:sup>
            <m:e>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SRSEE,j</m:t>
                  </m:r>
                </m:sub>
              </m:sSub>
            </m:e>
          </m:nary>
        </m:oMath>
      </m:oMathPara>
    </w:p>
    <w:p w14:paraId="03C9D20E" w14:textId="073793BF" w:rsidR="004967A0" w:rsidRPr="004967A0" w:rsidRDefault="004967A0" w:rsidP="00436FFC">
      <w:pPr>
        <w:pStyle w:val="SingleTxtG"/>
        <w:ind w:left="2268"/>
        <w:rPr>
          <w:lang w:val="fr-FR"/>
        </w:rPr>
      </w:pPr>
      <w:r w:rsidRPr="004967A0">
        <w:rPr>
          <w:lang w:val="fr-FR"/>
        </w:rPr>
        <w:t>où</w:t>
      </w:r>
      <w:r w:rsidR="00436FFC">
        <w:rPr>
          <w:lang w:val="fr-FR"/>
        </w:rPr>
        <w:t xml:space="preserve"> </w:t>
      </w:r>
      <w:r w:rsidRPr="004967A0">
        <w:rPr>
          <w:lang w:val="fr-FR"/>
        </w:rPr>
        <w:t>:</w:t>
      </w:r>
    </w:p>
    <w:p w14:paraId="708C1882" w14:textId="3F8C4CA0" w:rsidR="004967A0" w:rsidRPr="004967A0" w:rsidRDefault="00436FFC" w:rsidP="00436FFC">
      <w:pPr>
        <w:pStyle w:val="SingleTxtG"/>
        <w:ind w:left="2268"/>
        <w:rPr>
          <w:lang w:val="fr-FR"/>
        </w:rPr>
      </w:pPr>
      <m:oMath>
        <m:r>
          <m:rPr>
            <m:sty m:val="p"/>
          </m:rPr>
          <w:rPr>
            <w:rFonts w:ascii="Cambria Math" w:hAnsi="Cambria Math"/>
            <w:lang w:val="fr-FR"/>
          </w:rPr>
          <m:t>∆</m:t>
        </m:r>
        <m:sSub>
          <m:sSubPr>
            <m:ctrlPr>
              <w:rPr>
                <w:rFonts w:ascii="Cambria Math" w:hAnsi="Cambria Math"/>
                <w:iCs/>
                <w:lang w:val="en-GB"/>
              </w:rPr>
            </m:ctrlPr>
          </m:sSubPr>
          <m:e>
            <m:r>
              <m:rPr>
                <m:sty m:val="p"/>
              </m:rPr>
              <w:rPr>
                <w:rFonts w:ascii="Cambria Math" w:hAnsi="Cambria Math"/>
              </w:rPr>
              <m:t>E</m:t>
            </m:r>
          </m:e>
          <m:sub>
            <m:r>
              <m:rPr>
                <m:sty m:val="p"/>
              </m:rPr>
              <w:rPr>
                <w:rFonts w:ascii="Cambria Math" w:hAnsi="Cambria Math"/>
              </w:rPr>
              <m:t>REESS</m:t>
            </m:r>
            <m:r>
              <m:rPr>
                <m:sty m:val="p"/>
              </m:rPr>
              <w:rPr>
                <w:rFonts w:ascii="Cambria Math" w:hAnsi="Cambria Math"/>
                <w:lang w:val="fr-FR"/>
              </w:rPr>
              <m:t>,</m:t>
            </m:r>
            <m:r>
              <m:rPr>
                <m:sty m:val="p"/>
              </m:rPr>
              <w:rPr>
                <w:rFonts w:ascii="Cambria Math" w:hAnsi="Cambria Math"/>
              </w:rPr>
              <m:t>j</m:t>
            </m:r>
          </m:sub>
        </m:sSub>
      </m:oMath>
      <w:r w:rsidR="004967A0" w:rsidRPr="004967A0">
        <w:rPr>
          <w:lang w:val="fr-FR"/>
        </w:rPr>
        <w:tab/>
        <w:t>est la variation d</w:t>
      </w:r>
      <w:r w:rsidR="001E5AB7">
        <w:rPr>
          <w:lang w:val="fr-FR"/>
        </w:rPr>
        <w:t>’</w:t>
      </w:r>
      <w:r w:rsidR="004967A0" w:rsidRPr="004967A0">
        <w:rPr>
          <w:lang w:val="fr-FR"/>
        </w:rPr>
        <w:t>énergie électrique de tous les SRSEE ;</w:t>
      </w:r>
    </w:p>
    <w:p w14:paraId="4995209F" w14:textId="54B5BB26" w:rsidR="004967A0" w:rsidRPr="004967A0" w:rsidRDefault="004967A0" w:rsidP="00436FFC">
      <w:pPr>
        <w:pStyle w:val="SingleTxtG"/>
        <w:ind w:left="3402" w:hanging="1134"/>
        <w:rPr>
          <w:lang w:val="fr-FR"/>
        </w:rPr>
      </w:pPr>
      <w:r w:rsidRPr="004967A0">
        <w:rPr>
          <w:lang w:val="fr-FR"/>
        </w:rPr>
        <w:t>j</w:t>
      </w:r>
      <w:r w:rsidRPr="004967A0">
        <w:rPr>
          <w:lang w:val="fr-FR"/>
        </w:rPr>
        <w:tab/>
        <w:t>est le numéro d</w:t>
      </w:r>
      <w:r w:rsidR="001E5AB7">
        <w:rPr>
          <w:lang w:val="fr-FR"/>
        </w:rPr>
        <w:t>’</w:t>
      </w:r>
      <w:r w:rsidRPr="004967A0">
        <w:rPr>
          <w:lang w:val="fr-FR"/>
        </w:rPr>
        <w:t>ordre du cycle d</w:t>
      </w:r>
      <w:r w:rsidR="001E5AB7">
        <w:rPr>
          <w:lang w:val="fr-FR"/>
        </w:rPr>
        <w:t>’</w:t>
      </w:r>
      <w:r w:rsidRPr="004967A0">
        <w:rPr>
          <w:lang w:val="fr-FR"/>
        </w:rPr>
        <w:t>essai applicable conformément à l</w:t>
      </w:r>
      <w:r w:rsidR="001E5AB7">
        <w:rPr>
          <w:lang w:val="fr-FR"/>
        </w:rPr>
        <w:t>’</w:t>
      </w:r>
      <w:r w:rsidRPr="004967A0">
        <w:rPr>
          <w:lang w:val="fr-FR"/>
        </w:rPr>
        <w:t>essai de certification de la Partie contractante ;</w:t>
      </w:r>
    </w:p>
    <w:p w14:paraId="79115517" w14:textId="5AA57DD6" w:rsidR="004967A0" w:rsidRPr="004967A0" w:rsidRDefault="004967A0" w:rsidP="00436FFC">
      <w:pPr>
        <w:pStyle w:val="SingleTxtG"/>
        <w:ind w:left="3402" w:hanging="1134"/>
        <w:rPr>
          <w:lang w:val="fr-FR"/>
        </w:rPr>
      </w:pPr>
      <w:r w:rsidRPr="004967A0">
        <w:rPr>
          <w:lang w:val="fr-FR"/>
        </w:rPr>
        <w:t>n+1</w:t>
      </w:r>
      <w:r w:rsidRPr="004967A0">
        <w:rPr>
          <w:lang w:val="fr-FR"/>
        </w:rPr>
        <w:tab/>
      </w:r>
      <w:r w:rsidRPr="004967A0">
        <w:rPr>
          <w:lang w:val="fr-FR"/>
        </w:rPr>
        <w:tab/>
        <w:t>est le nombre de cycles entre le début de la procédure d</w:t>
      </w:r>
      <w:r w:rsidR="001E5AB7">
        <w:rPr>
          <w:lang w:val="fr-FR"/>
        </w:rPr>
        <w:t>’</w:t>
      </w:r>
      <w:r w:rsidRPr="004967A0">
        <w:rPr>
          <w:lang w:val="fr-FR"/>
        </w:rPr>
        <w:t>essai et l</w:t>
      </w:r>
      <w:r w:rsidR="001E5AB7">
        <w:rPr>
          <w:lang w:val="fr-FR"/>
        </w:rPr>
        <w:t>’</w:t>
      </w:r>
      <w:r w:rsidRPr="004967A0">
        <w:rPr>
          <w:lang w:val="fr-FR"/>
        </w:rPr>
        <w:t>instant où le cycle de confirmation ou le cycle à charge équilibrée, tel que défini par la Partie contractante, est atteint. Dans le cycle de confirmation ou le cycle à charge équilibrée, l</w:t>
      </w:r>
      <w:r w:rsidR="001E5AB7">
        <w:rPr>
          <w:lang w:val="fr-FR"/>
        </w:rPr>
        <w:t>’</w:t>
      </w:r>
      <w:r w:rsidRPr="004967A0">
        <w:rPr>
          <w:lang w:val="fr-FR"/>
        </w:rPr>
        <w:t>équilibre énergétique doit être examiné et corrigé de sorte à obtenir un équilibre neutre du point de vue de la charge ;</w:t>
      </w:r>
    </w:p>
    <w:p w14:paraId="28FA51B0" w14:textId="7A8961DE"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énergie utilisable certifiée de la batterie</w:t>
      </w:r>
      <w:r w:rsidRPr="004967A0">
        <w:rPr>
          <w:lang w:val="fr-FR"/>
        </w:rPr>
        <w:t> », l</w:t>
      </w:r>
      <w:r w:rsidR="001E5AB7">
        <w:rPr>
          <w:lang w:val="fr-FR"/>
        </w:rPr>
        <w:t>’</w:t>
      </w:r>
      <w:r w:rsidRPr="004967A0">
        <w:rPr>
          <w:lang w:val="fr-FR"/>
        </w:rPr>
        <w:t>EUB qui a été déterminée lors de la certification du véhicule ;</w:t>
      </w:r>
    </w:p>
    <w:p w14:paraId="261C8A02" w14:textId="2991A3CD"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énergie utilisable mesurée de la batterie</w:t>
      </w:r>
      <w:r w:rsidRPr="004967A0">
        <w:rPr>
          <w:lang w:val="fr-FR"/>
        </w:rPr>
        <w:t> », l</w:t>
      </w:r>
      <w:r w:rsidR="001E5AB7">
        <w:rPr>
          <w:lang w:val="fr-FR"/>
        </w:rPr>
        <w:t>’</w:t>
      </w:r>
      <w:r w:rsidRPr="004967A0">
        <w:rPr>
          <w:lang w:val="fr-FR"/>
        </w:rPr>
        <w:t>EUB déterminée à l</w:t>
      </w:r>
      <w:r w:rsidR="001E5AB7">
        <w:rPr>
          <w:lang w:val="fr-FR"/>
        </w:rPr>
        <w:t>’</w:t>
      </w:r>
      <w:r w:rsidRPr="004967A0">
        <w:rPr>
          <w:lang w:val="fr-FR"/>
        </w:rPr>
        <w:t>instant t du cycle de vie du véhicule au moyen de la procédure d</w:t>
      </w:r>
      <w:r w:rsidR="001E5AB7">
        <w:rPr>
          <w:lang w:val="fr-FR"/>
        </w:rPr>
        <w:t>’</w:t>
      </w:r>
      <w:r w:rsidRPr="004967A0">
        <w:rPr>
          <w:lang w:val="fr-FR"/>
        </w:rPr>
        <w:t>essai de certification ;</w:t>
      </w:r>
    </w:p>
    <w:p w14:paraId="2FE723A1" w14:textId="144056CF"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autonomie électrique</w:t>
      </w:r>
      <w:r w:rsidRPr="004967A0">
        <w:rPr>
          <w:lang w:val="fr-FR"/>
        </w:rPr>
        <w:t> », l</w:t>
      </w:r>
      <w:r w:rsidR="001E5AB7">
        <w:rPr>
          <w:lang w:val="fr-FR"/>
        </w:rPr>
        <w:t>’</w:t>
      </w:r>
      <w:r w:rsidRPr="004967A0">
        <w:rPr>
          <w:lang w:val="fr-FR"/>
        </w:rPr>
        <w:t>autonomie qui serait déterminée par la procédure d</w:t>
      </w:r>
      <w:r w:rsidR="001E5AB7">
        <w:rPr>
          <w:lang w:val="fr-FR"/>
        </w:rPr>
        <w:t>’</w:t>
      </w:r>
      <w:r w:rsidRPr="004967A0">
        <w:rPr>
          <w:lang w:val="fr-FR"/>
        </w:rPr>
        <w:t>essai d</w:t>
      </w:r>
      <w:r w:rsidR="001E5AB7">
        <w:rPr>
          <w:lang w:val="fr-FR"/>
        </w:rPr>
        <w:t>’</w:t>
      </w:r>
      <w:r w:rsidRPr="004967A0">
        <w:rPr>
          <w:lang w:val="fr-FR"/>
        </w:rPr>
        <w:t>autonomie utilisée pour la certification du véhicule, si l</w:t>
      </w:r>
      <w:r w:rsidR="001E5AB7">
        <w:rPr>
          <w:lang w:val="fr-FR"/>
        </w:rPr>
        <w:t>’</w:t>
      </w:r>
      <w:r w:rsidRPr="004967A0">
        <w:rPr>
          <w:lang w:val="fr-FR"/>
        </w:rPr>
        <w:t>essai était effectué à l</w:t>
      </w:r>
      <w:r w:rsidR="001E5AB7">
        <w:rPr>
          <w:lang w:val="fr-FR"/>
        </w:rPr>
        <w:t>’</w:t>
      </w:r>
      <w:r w:rsidRPr="004967A0">
        <w:rPr>
          <w:lang w:val="fr-FR"/>
        </w:rPr>
        <w:t>instant t du cycle de vie du véhicule et de la batterie montée d</w:t>
      </w:r>
      <w:r w:rsidR="001E5AB7">
        <w:rPr>
          <w:lang w:val="fr-FR"/>
        </w:rPr>
        <w:t>’</w:t>
      </w:r>
      <w:r w:rsidRPr="004967A0">
        <w:rPr>
          <w:lang w:val="fr-FR"/>
        </w:rPr>
        <w:t>origine.</w:t>
      </w:r>
    </w:p>
    <w:p w14:paraId="514E941B" w14:textId="214CF1D8" w:rsidR="004967A0" w:rsidRPr="004967A0" w:rsidRDefault="004967A0" w:rsidP="00436FFC">
      <w:pPr>
        <w:pStyle w:val="SingleTxtG"/>
        <w:ind w:left="2268"/>
        <w:rPr>
          <w:lang w:val="fr-FR"/>
        </w:rPr>
      </w:pPr>
      <w:r w:rsidRPr="004967A0">
        <w:rPr>
          <w:lang w:val="fr-FR"/>
        </w:rPr>
        <w:t>Pour les VEP, l</w:t>
      </w:r>
      <w:r w:rsidR="001E5AB7">
        <w:rPr>
          <w:lang w:val="fr-FR"/>
        </w:rPr>
        <w:t>’</w:t>
      </w:r>
      <w:r w:rsidRPr="004967A0">
        <w:rPr>
          <w:lang w:val="fr-FR"/>
        </w:rPr>
        <w:t>autonomie applicable est l</w:t>
      </w:r>
      <w:r w:rsidR="001E5AB7">
        <w:rPr>
          <w:lang w:val="fr-FR"/>
        </w:rPr>
        <w:t>’</w:t>
      </w:r>
      <w:r w:rsidRPr="004967A0">
        <w:rPr>
          <w:lang w:val="fr-FR"/>
        </w:rPr>
        <w:t>autonomie électrique telle que définie par les Parties contractantes dans la procédure de certification, par exemple l</w:t>
      </w:r>
      <w:r w:rsidR="001E5AB7">
        <w:rPr>
          <w:lang w:val="fr-FR"/>
        </w:rPr>
        <w:t>’</w:t>
      </w:r>
      <w:r w:rsidRPr="004967A0">
        <w:rPr>
          <w:lang w:val="fr-FR"/>
        </w:rPr>
        <w:t>autonomie électrique pure au sens du RTM ONU n</w:t>
      </w:r>
      <w:r w:rsidRPr="004967A0">
        <w:rPr>
          <w:vertAlign w:val="superscript"/>
          <w:lang w:val="fr-FR"/>
        </w:rPr>
        <w:t>o</w:t>
      </w:r>
      <w:r w:rsidRPr="004967A0">
        <w:rPr>
          <w:lang w:val="fr-FR"/>
        </w:rPr>
        <w:t> 15 ou l</w:t>
      </w:r>
      <w:r w:rsidR="001E5AB7">
        <w:rPr>
          <w:lang w:val="fr-FR"/>
        </w:rPr>
        <w:t>’</w:t>
      </w:r>
      <w:r w:rsidRPr="004967A0">
        <w:rPr>
          <w:lang w:val="fr-FR"/>
        </w:rPr>
        <w:t>autonomie en mode électrique au sens la réglementation des États-Unis d</w:t>
      </w:r>
      <w:r w:rsidR="001E5AB7">
        <w:rPr>
          <w:lang w:val="fr-FR"/>
        </w:rPr>
        <w:t>’</w:t>
      </w:r>
      <w:r w:rsidRPr="004967A0">
        <w:rPr>
          <w:lang w:val="fr-FR"/>
        </w:rPr>
        <w:t>Amérique.</w:t>
      </w:r>
    </w:p>
    <w:p w14:paraId="4E94A7A0" w14:textId="3EFD1971" w:rsidR="004967A0" w:rsidRPr="004967A0" w:rsidRDefault="004967A0" w:rsidP="00436FFC">
      <w:pPr>
        <w:pStyle w:val="SingleTxtG"/>
        <w:ind w:left="2268"/>
        <w:rPr>
          <w:lang w:val="fr-FR"/>
        </w:rPr>
      </w:pPr>
      <w:r w:rsidRPr="004967A0">
        <w:rPr>
          <w:lang w:val="fr-FR"/>
        </w:rPr>
        <w:t>Pour les VEH-RE, l</w:t>
      </w:r>
      <w:r w:rsidR="001E5AB7">
        <w:rPr>
          <w:lang w:val="fr-FR"/>
        </w:rPr>
        <w:t>’</w:t>
      </w:r>
      <w:r w:rsidRPr="004967A0">
        <w:rPr>
          <w:lang w:val="fr-FR"/>
        </w:rPr>
        <w:t>autonomie applicable est l</w:t>
      </w:r>
      <w:r w:rsidR="001E5AB7">
        <w:rPr>
          <w:lang w:val="fr-FR"/>
        </w:rPr>
        <w:t>’</w:t>
      </w:r>
      <w:r w:rsidRPr="004967A0">
        <w:rPr>
          <w:lang w:val="fr-FR"/>
        </w:rPr>
        <w:t>autonomie équivalente en mode électrique (EAER), calculée comme suit (équation générique) :</w:t>
      </w:r>
    </w:p>
    <w:p w14:paraId="37EF7A78" w14:textId="56500602" w:rsidR="004967A0" w:rsidRPr="004967A0" w:rsidRDefault="00436FFC" w:rsidP="00436FFC">
      <w:pPr>
        <w:pStyle w:val="SingleTxtG"/>
        <w:ind w:left="2268"/>
        <w:rPr>
          <w:lang w:val="en-GB"/>
        </w:rPr>
      </w:pPr>
      <m:oMathPara>
        <m:oMathParaPr>
          <m:jc m:val="left"/>
        </m:oMathParaPr>
        <m:oMath>
          <m:r>
            <m:rPr>
              <m:sty m:val="p"/>
            </m:rPr>
            <w:rPr>
              <w:rFonts w:ascii="Cambria Math" w:hAnsi="Cambria Math"/>
              <w:lang w:val="en-GB"/>
            </w:rPr>
            <m:t>EAER=</m:t>
          </m:r>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A- B</m:t>
                  </m:r>
                </m:num>
                <m:den>
                  <m:r>
                    <m:rPr>
                      <m:sty m:val="p"/>
                    </m:rPr>
                    <w:rPr>
                      <w:rFonts w:ascii="Cambria Math" w:hAnsi="Cambria Math"/>
                      <w:lang w:val="en-GB"/>
                    </w:rPr>
                    <m:t>A</m:t>
                  </m:r>
                </m:den>
              </m:f>
            </m:e>
          </m:d>
          <m:r>
            <m:rPr>
              <m:sty m:val="p"/>
            </m:rPr>
            <w:rPr>
              <w:rFonts w:ascii="Cambria Math" w:hAnsi="Cambria Math"/>
              <w:lang w:val="en-GB"/>
            </w:rPr>
            <m:t>×C</m:t>
          </m:r>
        </m:oMath>
      </m:oMathPara>
    </w:p>
    <w:p w14:paraId="793A2329" w14:textId="77777777" w:rsidR="004967A0" w:rsidRPr="004967A0" w:rsidRDefault="004967A0" w:rsidP="00436FFC">
      <w:pPr>
        <w:pStyle w:val="SingleTxtG"/>
        <w:ind w:left="2268"/>
        <w:rPr>
          <w:lang w:val="fr-FR"/>
        </w:rPr>
      </w:pPr>
      <w:r w:rsidRPr="004967A0">
        <w:rPr>
          <w:lang w:val="fr-FR"/>
        </w:rPr>
        <w:t>où :</w:t>
      </w:r>
    </w:p>
    <w:p w14:paraId="4663C65E" w14:textId="6B2C7ACD" w:rsidR="004967A0" w:rsidRPr="004967A0" w:rsidRDefault="004967A0" w:rsidP="00436FFC">
      <w:pPr>
        <w:pStyle w:val="SingleTxtG"/>
        <w:ind w:left="3402" w:hanging="1134"/>
        <w:rPr>
          <w:lang w:val="fr-FR"/>
        </w:rPr>
      </w:pPr>
      <w:r w:rsidRPr="004967A0">
        <w:rPr>
          <w:lang w:val="fr-FR"/>
        </w:rPr>
        <w:t>A</w:t>
      </w:r>
      <w:r w:rsidRPr="004967A0">
        <w:rPr>
          <w:lang w:val="fr-FR"/>
        </w:rPr>
        <w:tab/>
      </w:r>
      <w:r w:rsidRPr="004967A0">
        <w:rPr>
          <w:lang w:val="fr-FR"/>
        </w:rPr>
        <w:tab/>
        <w:t>désigne les émissions massiques de CO</w:t>
      </w:r>
      <w:r w:rsidRPr="004967A0">
        <w:rPr>
          <w:vertAlign w:val="subscript"/>
          <w:lang w:val="fr-FR"/>
        </w:rPr>
        <w:t>2</w:t>
      </w:r>
      <w:r w:rsidRPr="004967A0">
        <w:rPr>
          <w:lang w:val="fr-FR"/>
        </w:rPr>
        <w:t xml:space="preserve"> pendant l</w:t>
      </w:r>
      <w:r w:rsidR="001E5AB7">
        <w:rPr>
          <w:lang w:val="fr-FR"/>
        </w:rPr>
        <w:t>’</w:t>
      </w:r>
      <w:r w:rsidRPr="004967A0">
        <w:rPr>
          <w:lang w:val="fr-FR"/>
        </w:rPr>
        <w:t>essai de maintien de la charge (tel que défini dans le RTM ONU n</w:t>
      </w:r>
      <w:r w:rsidRPr="004967A0">
        <w:rPr>
          <w:vertAlign w:val="superscript"/>
          <w:lang w:val="fr-FR"/>
        </w:rPr>
        <w:t>o</w:t>
      </w:r>
      <w:r w:rsidRPr="00323DA7">
        <w:rPr>
          <w:lang w:val="fr-FR"/>
        </w:rPr>
        <w:t> </w:t>
      </w:r>
      <w:r w:rsidRPr="004967A0">
        <w:rPr>
          <w:lang w:val="fr-FR"/>
        </w:rPr>
        <w:t>15, essai « CST » dans la réglementation des États-Unis d</w:t>
      </w:r>
      <w:r w:rsidR="001E5AB7">
        <w:rPr>
          <w:lang w:val="fr-FR"/>
        </w:rPr>
        <w:t>’</w:t>
      </w:r>
      <w:r w:rsidRPr="004967A0">
        <w:rPr>
          <w:lang w:val="fr-FR"/>
        </w:rPr>
        <w:t>Amérique) ;</w:t>
      </w:r>
    </w:p>
    <w:p w14:paraId="7CBDE254" w14:textId="34B5BF27" w:rsidR="004967A0" w:rsidRPr="004967A0" w:rsidRDefault="004967A0" w:rsidP="00436FFC">
      <w:pPr>
        <w:pStyle w:val="SingleTxtG"/>
        <w:ind w:left="3402" w:hanging="1134"/>
        <w:rPr>
          <w:lang w:val="fr-FR"/>
        </w:rPr>
      </w:pPr>
      <w:r w:rsidRPr="004967A0">
        <w:rPr>
          <w:lang w:val="fr-FR"/>
        </w:rPr>
        <w:t>B</w:t>
      </w:r>
      <w:r w:rsidRPr="004967A0">
        <w:rPr>
          <w:lang w:val="fr-FR"/>
        </w:rPr>
        <w:tab/>
      </w:r>
      <w:r w:rsidRPr="004967A0">
        <w:rPr>
          <w:lang w:val="fr-FR"/>
        </w:rPr>
        <w:tab/>
        <w:t>est la moyenne arithmétique des émissions massiques de CO</w:t>
      </w:r>
      <w:r w:rsidRPr="004967A0">
        <w:rPr>
          <w:vertAlign w:val="subscript"/>
          <w:lang w:val="fr-FR"/>
        </w:rPr>
        <w:t>2</w:t>
      </w:r>
      <w:r w:rsidRPr="004967A0">
        <w:rPr>
          <w:lang w:val="fr-FR"/>
        </w:rPr>
        <w:t xml:space="preserve"> pour l</w:t>
      </w:r>
      <w:r w:rsidR="001E5AB7">
        <w:rPr>
          <w:lang w:val="fr-FR"/>
        </w:rPr>
        <w:t>’</w:t>
      </w:r>
      <w:r w:rsidRPr="004967A0">
        <w:rPr>
          <w:lang w:val="fr-FR"/>
        </w:rPr>
        <w:t>ensemble des cycles de conduite pendant l</w:t>
      </w:r>
      <w:r w:rsidR="001E5AB7">
        <w:rPr>
          <w:lang w:val="fr-FR"/>
        </w:rPr>
        <w:t>’</w:t>
      </w:r>
      <w:r w:rsidRPr="004967A0">
        <w:rPr>
          <w:lang w:val="fr-FR"/>
        </w:rPr>
        <w:t>essai d</w:t>
      </w:r>
      <w:r w:rsidR="001E5AB7">
        <w:rPr>
          <w:lang w:val="fr-FR"/>
        </w:rPr>
        <w:t>’</w:t>
      </w:r>
      <w:r w:rsidRPr="004967A0">
        <w:rPr>
          <w:lang w:val="fr-FR"/>
        </w:rPr>
        <w:t xml:space="preserve">épuisement de la charge (tel que défini dans le RTM ONU </w:t>
      </w:r>
      <w:r w:rsidR="00323DA7" w:rsidRPr="00323DA7">
        <w:rPr>
          <w:rFonts w:eastAsia="MS Mincho"/>
          <w:szCs w:val="22"/>
          <w:lang w:val="fr-FR"/>
        </w:rPr>
        <w:t>n</w:t>
      </w:r>
      <w:r w:rsidR="00323DA7" w:rsidRPr="00323DA7">
        <w:rPr>
          <w:rFonts w:eastAsia="MS Mincho"/>
          <w:szCs w:val="22"/>
          <w:vertAlign w:val="superscript"/>
          <w:lang w:val="fr-FR"/>
        </w:rPr>
        <w:t>o</w:t>
      </w:r>
      <w:r w:rsidR="00323DA7">
        <w:rPr>
          <w:lang w:val="fr-FR"/>
        </w:rPr>
        <w:t> </w:t>
      </w:r>
      <w:r w:rsidRPr="004967A0">
        <w:rPr>
          <w:lang w:val="fr-FR"/>
        </w:rPr>
        <w:t>15) ou l</w:t>
      </w:r>
      <w:r w:rsidR="001E5AB7">
        <w:rPr>
          <w:lang w:val="fr-FR"/>
        </w:rPr>
        <w:t>’</w:t>
      </w:r>
      <w:r w:rsidRPr="004967A0">
        <w:rPr>
          <w:lang w:val="fr-FR"/>
        </w:rPr>
        <w:t>essai de pleine charge (essai « FCT » dans la réglementation des États-Unis d</w:t>
      </w:r>
      <w:r w:rsidR="001E5AB7">
        <w:rPr>
          <w:lang w:val="fr-FR"/>
        </w:rPr>
        <w:t>’</w:t>
      </w:r>
      <w:r w:rsidRPr="004967A0">
        <w:rPr>
          <w:lang w:val="fr-FR"/>
        </w:rPr>
        <w:t>Amérique) ;</w:t>
      </w:r>
    </w:p>
    <w:p w14:paraId="1BA0BD15" w14:textId="253864C8" w:rsidR="004967A0" w:rsidRPr="004967A0" w:rsidRDefault="004967A0" w:rsidP="00436FFC">
      <w:pPr>
        <w:pStyle w:val="SingleTxtG"/>
        <w:ind w:left="3402" w:hanging="1134"/>
        <w:rPr>
          <w:lang w:val="fr-FR"/>
        </w:rPr>
      </w:pPr>
      <w:r w:rsidRPr="004967A0">
        <w:rPr>
          <w:lang w:val="fr-FR"/>
        </w:rPr>
        <w:t>C</w:t>
      </w:r>
      <w:r w:rsidR="005648F3">
        <w:rPr>
          <w:lang w:val="fr-FR"/>
        </w:rPr>
        <w:tab/>
      </w:r>
      <w:r w:rsidRPr="004967A0">
        <w:rPr>
          <w:lang w:val="fr-FR"/>
        </w:rPr>
        <w:t>est la distance parcourue depuis le début de l</w:t>
      </w:r>
      <w:r w:rsidR="001E5AB7">
        <w:rPr>
          <w:lang w:val="fr-FR"/>
        </w:rPr>
        <w:t>’</w:t>
      </w:r>
      <w:r w:rsidRPr="004967A0">
        <w:rPr>
          <w:lang w:val="fr-FR"/>
        </w:rPr>
        <w:t>essai d</w:t>
      </w:r>
      <w:r w:rsidR="001E5AB7">
        <w:rPr>
          <w:lang w:val="fr-FR"/>
        </w:rPr>
        <w:t>’</w:t>
      </w:r>
      <w:r w:rsidRPr="004967A0">
        <w:rPr>
          <w:lang w:val="fr-FR"/>
        </w:rPr>
        <w:t>épuisement de la charge ou l</w:t>
      </w:r>
      <w:r w:rsidR="001E5AB7">
        <w:rPr>
          <w:lang w:val="fr-FR"/>
        </w:rPr>
        <w:t>’</w:t>
      </w:r>
      <w:r w:rsidRPr="004967A0">
        <w:rPr>
          <w:lang w:val="fr-FR"/>
        </w:rPr>
        <w:t>essai de pleine charge jusqu</w:t>
      </w:r>
      <w:r w:rsidR="001E5AB7">
        <w:rPr>
          <w:lang w:val="fr-FR"/>
        </w:rPr>
        <w:t>’</w:t>
      </w:r>
      <w:r w:rsidRPr="004967A0">
        <w:rPr>
          <w:lang w:val="fr-FR"/>
        </w:rPr>
        <w:t>à la fin du dernier cycle précédant le ou les cycles répondant au critère de déconnexion automatique, y compris le cycle de transition où le véhicule peut avoir fonctionné en mode épuisement de la charge ainsi qu</w:t>
      </w:r>
      <w:r w:rsidR="001E5AB7">
        <w:rPr>
          <w:lang w:val="fr-FR"/>
        </w:rPr>
        <w:t>’</w:t>
      </w:r>
      <w:r w:rsidRPr="004967A0">
        <w:rPr>
          <w:lang w:val="fr-FR"/>
        </w:rPr>
        <w:t>en mode maintien de la charge ;</w:t>
      </w:r>
    </w:p>
    <w:p w14:paraId="00829F2E" w14:textId="44CC6F82"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autonomie certifiée</w:t>
      </w:r>
      <w:r w:rsidRPr="004967A0">
        <w:rPr>
          <w:lang w:val="fr-FR"/>
        </w:rPr>
        <w:t> », l</w:t>
      </w:r>
      <w:r w:rsidR="001E5AB7">
        <w:rPr>
          <w:lang w:val="fr-FR"/>
        </w:rPr>
        <w:t>’</w:t>
      </w:r>
      <w:r w:rsidRPr="004967A0">
        <w:rPr>
          <w:lang w:val="fr-FR"/>
        </w:rPr>
        <w:t>autonomie en conduite électrique qui a été déterminée lors de la certification du véhicule ;</w:t>
      </w:r>
    </w:p>
    <w:p w14:paraId="2E21654E" w14:textId="7E153D3F"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autonomie mesurée</w:t>
      </w:r>
      <w:r w:rsidR="00323DA7">
        <w:rPr>
          <w:lang w:val="fr-FR"/>
        </w:rPr>
        <w:t> </w:t>
      </w:r>
      <w:r w:rsidRPr="004967A0">
        <w:rPr>
          <w:lang w:val="fr-FR"/>
        </w:rPr>
        <w:t>», l</w:t>
      </w:r>
      <w:r w:rsidR="001E5AB7">
        <w:rPr>
          <w:lang w:val="fr-FR"/>
        </w:rPr>
        <w:t>’</w:t>
      </w:r>
      <w:r w:rsidRPr="004967A0">
        <w:rPr>
          <w:lang w:val="fr-FR"/>
        </w:rPr>
        <w:t>autonomie électrique déterminée à l</w:t>
      </w:r>
      <w:r w:rsidR="001E5AB7">
        <w:rPr>
          <w:lang w:val="fr-FR"/>
        </w:rPr>
        <w:t>’</w:t>
      </w:r>
      <w:r w:rsidRPr="004967A0">
        <w:rPr>
          <w:lang w:val="fr-FR"/>
        </w:rPr>
        <w:t>instant t du cycle de vie du véhicule au moyen de la procédure d</w:t>
      </w:r>
      <w:r w:rsidR="001E5AB7">
        <w:rPr>
          <w:lang w:val="fr-FR"/>
        </w:rPr>
        <w:t>’</w:t>
      </w:r>
      <w:r w:rsidRPr="004967A0">
        <w:rPr>
          <w:lang w:val="fr-FR"/>
        </w:rPr>
        <w:t>essai de certification ;</w:t>
      </w:r>
    </w:p>
    <w:p w14:paraId="523820A7" w14:textId="77400FB0"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système rechargeable de stockage de l</w:t>
      </w:r>
      <w:r w:rsidR="001E5AB7">
        <w:rPr>
          <w:i/>
          <w:iCs/>
          <w:lang w:val="fr-FR"/>
        </w:rPr>
        <w:t>’</w:t>
      </w:r>
      <w:r w:rsidRPr="004967A0">
        <w:rPr>
          <w:i/>
          <w:iCs/>
          <w:lang w:val="fr-FR"/>
        </w:rPr>
        <w:t>énergie électrique</w:t>
      </w:r>
      <w:r w:rsidR="00323DA7">
        <w:rPr>
          <w:lang w:val="fr-FR"/>
        </w:rPr>
        <w:t> </w:t>
      </w:r>
      <w:r w:rsidRPr="004967A0">
        <w:rPr>
          <w:lang w:val="fr-FR"/>
        </w:rPr>
        <w:t>» (SRSEE), un système de stockage de l</w:t>
      </w:r>
      <w:r w:rsidR="001E5AB7">
        <w:rPr>
          <w:lang w:val="fr-FR"/>
        </w:rPr>
        <w:t>’</w:t>
      </w:r>
      <w:r w:rsidRPr="004967A0">
        <w:rPr>
          <w:lang w:val="fr-FR"/>
        </w:rPr>
        <w:t>énergie de propulsion emmagasinant de l</w:t>
      </w:r>
      <w:r w:rsidR="001E5AB7">
        <w:rPr>
          <w:lang w:val="fr-FR"/>
        </w:rPr>
        <w:t>’</w:t>
      </w:r>
      <w:r w:rsidRPr="004967A0">
        <w:rPr>
          <w:lang w:val="fr-FR"/>
        </w:rPr>
        <w:t>énergie électrique et qui est rechargeable. Une batterie dont la fonction principale est de fournir de l</w:t>
      </w:r>
      <w:r w:rsidR="001E5AB7">
        <w:rPr>
          <w:lang w:val="fr-FR"/>
        </w:rPr>
        <w:t>’</w:t>
      </w:r>
      <w:r w:rsidRPr="004967A0">
        <w:rPr>
          <w:lang w:val="fr-FR"/>
        </w:rPr>
        <w:t>énergie pour le démarrage du moteur, l</w:t>
      </w:r>
      <w:r w:rsidR="001E5AB7">
        <w:rPr>
          <w:lang w:val="fr-FR"/>
        </w:rPr>
        <w:t>’</w:t>
      </w:r>
      <w:r w:rsidRPr="004967A0">
        <w:rPr>
          <w:lang w:val="fr-FR"/>
        </w:rPr>
        <w:t>éclairage ou d</w:t>
      </w:r>
      <w:r w:rsidR="001E5AB7">
        <w:rPr>
          <w:lang w:val="fr-FR"/>
        </w:rPr>
        <w:t>’</w:t>
      </w:r>
      <w:r w:rsidRPr="004967A0">
        <w:rPr>
          <w:lang w:val="fr-FR"/>
        </w:rPr>
        <w:t>autres fonctions auxiliaires du véhicule n</w:t>
      </w:r>
      <w:r w:rsidR="001E5AB7">
        <w:rPr>
          <w:lang w:val="fr-FR"/>
        </w:rPr>
        <w:t>’</w:t>
      </w:r>
      <w:r w:rsidRPr="004967A0">
        <w:rPr>
          <w:lang w:val="fr-FR"/>
        </w:rPr>
        <w:t>est pas considérée comme un SRSEE au sens du présent RTM. Le SRSEE peut comprendre des systèmes auxiliaires de support physique, de régulation thermique, de commande électronique et de protection ;</w:t>
      </w:r>
    </w:p>
    <w:p w14:paraId="4E49784D" w14:textId="390363CB"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état de l</w:t>
      </w:r>
      <w:r w:rsidR="001E5AB7">
        <w:rPr>
          <w:i/>
          <w:iCs/>
          <w:lang w:val="fr-FR"/>
        </w:rPr>
        <w:t>’</w:t>
      </w:r>
      <w:r w:rsidRPr="004967A0">
        <w:rPr>
          <w:i/>
          <w:iCs/>
          <w:lang w:val="fr-FR"/>
        </w:rPr>
        <w:t>énergie certifiée</w:t>
      </w:r>
      <w:r w:rsidRPr="004967A0">
        <w:rPr>
          <w:lang w:val="fr-FR"/>
        </w:rPr>
        <w:t> » (SOCE), l</w:t>
      </w:r>
      <w:r w:rsidR="001E5AB7">
        <w:rPr>
          <w:lang w:val="fr-FR"/>
        </w:rPr>
        <w:t>’</w:t>
      </w:r>
      <w:r w:rsidRPr="004967A0">
        <w:rPr>
          <w:lang w:val="fr-FR"/>
        </w:rPr>
        <w:t>efficacité mesurée ou estimée de l</w:t>
      </w:r>
      <w:r w:rsidR="001E5AB7">
        <w:rPr>
          <w:lang w:val="fr-FR"/>
        </w:rPr>
        <w:t>’</w:t>
      </w:r>
      <w:r w:rsidRPr="004967A0">
        <w:rPr>
          <w:lang w:val="fr-FR"/>
        </w:rPr>
        <w:t>EUB à un instant précis de son cycle de vie, exprimée en pourcentage de l</w:t>
      </w:r>
      <w:r w:rsidR="001E5AB7">
        <w:rPr>
          <w:lang w:val="fr-FR"/>
        </w:rPr>
        <w:t>’</w:t>
      </w:r>
      <w:r w:rsidRPr="004967A0">
        <w:rPr>
          <w:lang w:val="fr-FR"/>
        </w:rPr>
        <w:t>énergie utilisable certifiée de la batterie ;</w:t>
      </w:r>
    </w:p>
    <w:p w14:paraId="73990B05" w14:textId="0B45763B"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état de l</w:t>
      </w:r>
      <w:r w:rsidR="001E5AB7">
        <w:rPr>
          <w:i/>
          <w:iCs/>
          <w:lang w:val="fr-FR"/>
        </w:rPr>
        <w:t>’</w:t>
      </w:r>
      <w:r w:rsidRPr="004967A0">
        <w:rPr>
          <w:i/>
          <w:iCs/>
          <w:lang w:val="fr-FR"/>
        </w:rPr>
        <w:t>autonomie certifiée</w:t>
      </w:r>
      <w:r w:rsidR="00323DA7">
        <w:rPr>
          <w:lang w:val="fr-FR"/>
        </w:rPr>
        <w:t> </w:t>
      </w:r>
      <w:r w:rsidRPr="004967A0">
        <w:rPr>
          <w:lang w:val="fr-FR"/>
        </w:rPr>
        <w:t>» (SOCR), l</w:t>
      </w:r>
      <w:r w:rsidR="001E5AB7">
        <w:rPr>
          <w:lang w:val="fr-FR"/>
        </w:rPr>
        <w:t>’</w:t>
      </w:r>
      <w:r w:rsidRPr="004967A0">
        <w:rPr>
          <w:lang w:val="fr-FR"/>
        </w:rPr>
        <w:t>autonomie de la batterie à un instant précis de son cycle de vie, exprimée en pourcentage de l</w:t>
      </w:r>
      <w:r w:rsidR="001E5AB7">
        <w:rPr>
          <w:lang w:val="fr-FR"/>
        </w:rPr>
        <w:t>’</w:t>
      </w:r>
      <w:r w:rsidRPr="004967A0">
        <w:rPr>
          <w:lang w:val="fr-FR"/>
        </w:rPr>
        <w:t>autonomie certifiée de la batterie ;</w:t>
      </w:r>
    </w:p>
    <w:p w14:paraId="5148B1FB" w14:textId="77777777"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norme minimale de performance</w:t>
      </w:r>
      <w:r w:rsidRPr="004967A0">
        <w:rPr>
          <w:lang w:val="fr-FR"/>
        </w:rPr>
        <w:t> » (MPR), la durabilité minimale, qui se rapporte au SOCE et au SOCR de la batterie à un instant précis du cycle de vie du véhicule, et qui détermine la conformité aux prescriptions du présent RTM relatives à la durabilité ;</w:t>
      </w:r>
    </w:p>
    <w:p w14:paraId="6CE0CB10" w14:textId="50AABE5E"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norme de performance déclarée</w:t>
      </w:r>
      <w:r w:rsidRPr="004967A0">
        <w:rPr>
          <w:lang w:val="fr-FR"/>
        </w:rPr>
        <w:t> » (DPR), la valeur déclarée par le constructeur pour le SOCE ou le SOCR, qui est supérieure à la MPR correspondante et qui devient la norme minimale en matière de durabilité déterminant le respect par ce constructeur des prescriptions du présent RTM relatives à la durabilité ;</w:t>
      </w:r>
    </w:p>
    <w:p w14:paraId="06DB1FB3" w14:textId="57391ED2"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analyseur SOCR</w:t>
      </w:r>
      <w:r w:rsidRPr="004967A0">
        <w:rPr>
          <w:lang w:val="fr-FR"/>
        </w:rPr>
        <w:t> », un appareil monté à bord du véhicule qui estime en continu l</w:t>
      </w:r>
      <w:r w:rsidR="001E5AB7">
        <w:rPr>
          <w:lang w:val="fr-FR"/>
        </w:rPr>
        <w:t>’</w:t>
      </w:r>
      <w:r w:rsidRPr="004967A0">
        <w:rPr>
          <w:lang w:val="fr-FR"/>
        </w:rPr>
        <w:t>état d</w:t>
      </w:r>
      <w:r w:rsidR="001E5AB7">
        <w:rPr>
          <w:lang w:val="fr-FR"/>
        </w:rPr>
        <w:t>’</w:t>
      </w:r>
      <w:r w:rsidRPr="004967A0">
        <w:rPr>
          <w:lang w:val="fr-FR"/>
        </w:rPr>
        <w:t>autonomie certifié au moyen d</w:t>
      </w:r>
      <w:r w:rsidR="001E5AB7">
        <w:rPr>
          <w:lang w:val="fr-FR"/>
        </w:rPr>
        <w:t>’</w:t>
      </w:r>
      <w:r w:rsidRPr="004967A0">
        <w:rPr>
          <w:lang w:val="fr-FR"/>
        </w:rPr>
        <w:t>un algorithme fonctionnant grâce aux données collectées à partir des systèmes du véhicule ;</w:t>
      </w:r>
    </w:p>
    <w:p w14:paraId="1F5BC54F" w14:textId="6BBDDF30"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analyseur SOCE</w:t>
      </w:r>
      <w:r w:rsidR="00323DA7">
        <w:rPr>
          <w:i/>
          <w:iCs/>
          <w:lang w:val="fr-FR"/>
        </w:rPr>
        <w:t> </w:t>
      </w:r>
      <w:r w:rsidRPr="004967A0">
        <w:rPr>
          <w:lang w:val="fr-FR"/>
        </w:rPr>
        <w:t>», un appareil monté à bord du véhicule qui estime en continu l</w:t>
      </w:r>
      <w:r w:rsidR="001E5AB7">
        <w:rPr>
          <w:lang w:val="fr-FR"/>
        </w:rPr>
        <w:t>’</w:t>
      </w:r>
      <w:r w:rsidRPr="004967A0">
        <w:rPr>
          <w:lang w:val="fr-FR"/>
        </w:rPr>
        <w:t>état d</w:t>
      </w:r>
      <w:r w:rsidR="001E5AB7">
        <w:rPr>
          <w:lang w:val="fr-FR"/>
        </w:rPr>
        <w:t>’</w:t>
      </w:r>
      <w:r w:rsidRPr="004967A0">
        <w:rPr>
          <w:lang w:val="fr-FR"/>
        </w:rPr>
        <w:t>énergie certifié au moyen d</w:t>
      </w:r>
      <w:r w:rsidR="001E5AB7">
        <w:rPr>
          <w:lang w:val="fr-FR"/>
        </w:rPr>
        <w:t>’</w:t>
      </w:r>
      <w:r w:rsidRPr="004967A0">
        <w:rPr>
          <w:lang w:val="fr-FR"/>
        </w:rPr>
        <w:t>un algorithme fonctionnant grâce aux données collectées à partir des systèmes du véhicule ;</w:t>
      </w:r>
    </w:p>
    <w:p w14:paraId="1EAD32C8" w14:textId="2976B8AB"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SOCR estimé</w:t>
      </w:r>
      <w:r w:rsidRPr="004967A0">
        <w:rPr>
          <w:lang w:val="fr-FR"/>
        </w:rPr>
        <w:t> », une estimation de l</w:t>
      </w:r>
      <w:r w:rsidR="001E5AB7">
        <w:rPr>
          <w:lang w:val="fr-FR"/>
        </w:rPr>
        <w:t>’</w:t>
      </w:r>
      <w:r w:rsidRPr="004967A0">
        <w:rPr>
          <w:lang w:val="fr-FR"/>
        </w:rPr>
        <w:t>état de l</w:t>
      </w:r>
      <w:r w:rsidR="001E5AB7">
        <w:rPr>
          <w:lang w:val="fr-FR"/>
        </w:rPr>
        <w:t>’</w:t>
      </w:r>
      <w:r w:rsidRPr="004967A0">
        <w:rPr>
          <w:lang w:val="fr-FR"/>
        </w:rPr>
        <w:t>autonomie certifiée produite par un analyseur SOCR.</w:t>
      </w:r>
    </w:p>
    <w:p w14:paraId="7581D647" w14:textId="186427B3" w:rsidR="004967A0" w:rsidRPr="004967A0" w:rsidRDefault="004967A0" w:rsidP="00436FFC">
      <w:pPr>
        <w:pStyle w:val="SingleTxtG"/>
        <w:ind w:left="2268" w:hanging="1134"/>
        <w:rPr>
          <w:lang w:val="fr-FR"/>
        </w:rPr>
      </w:pPr>
      <w:r w:rsidRPr="004967A0">
        <w:rPr>
          <w:lang w:val="fr-FR"/>
        </w:rPr>
        <w:t>3.x</w:t>
      </w:r>
      <w:r w:rsidRPr="004967A0">
        <w:rPr>
          <w:lang w:val="fr-FR"/>
        </w:rPr>
        <w:tab/>
        <w:t>Par «</w:t>
      </w:r>
      <w:r w:rsidR="00323DA7">
        <w:rPr>
          <w:lang w:val="fr-FR"/>
        </w:rPr>
        <w:t> </w:t>
      </w:r>
      <w:r w:rsidRPr="004967A0">
        <w:rPr>
          <w:i/>
          <w:iCs/>
          <w:lang w:val="fr-FR"/>
        </w:rPr>
        <w:t>SOCE estimé</w:t>
      </w:r>
      <w:r w:rsidR="00323DA7">
        <w:rPr>
          <w:lang w:val="fr-FR"/>
        </w:rPr>
        <w:t> </w:t>
      </w:r>
      <w:r w:rsidRPr="004967A0">
        <w:rPr>
          <w:lang w:val="fr-FR"/>
        </w:rPr>
        <w:t>», une estimation de l</w:t>
      </w:r>
      <w:r w:rsidR="001E5AB7">
        <w:rPr>
          <w:lang w:val="fr-FR"/>
        </w:rPr>
        <w:t>’</w:t>
      </w:r>
      <w:r w:rsidRPr="004967A0">
        <w:rPr>
          <w:lang w:val="fr-FR"/>
        </w:rPr>
        <w:t>état de l</w:t>
      </w:r>
      <w:r w:rsidR="001E5AB7">
        <w:rPr>
          <w:lang w:val="fr-FR"/>
        </w:rPr>
        <w:t>’</w:t>
      </w:r>
      <w:r w:rsidRPr="004967A0">
        <w:rPr>
          <w:lang w:val="fr-FR"/>
        </w:rPr>
        <w:t>énergie certifiée produite par un analyseur SOCE ;</w:t>
      </w:r>
    </w:p>
    <w:p w14:paraId="110667C5" w14:textId="3B7D88FA"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SOCR mesuré</w:t>
      </w:r>
      <w:r w:rsidRPr="004967A0">
        <w:rPr>
          <w:lang w:val="fr-FR"/>
        </w:rPr>
        <w:t> », l</w:t>
      </w:r>
      <w:r w:rsidR="001E5AB7">
        <w:rPr>
          <w:lang w:val="fr-FR"/>
        </w:rPr>
        <w:t>’</w:t>
      </w:r>
      <w:r w:rsidRPr="004967A0">
        <w:rPr>
          <w:lang w:val="fr-FR"/>
        </w:rPr>
        <w:t>état de l</w:t>
      </w:r>
      <w:r w:rsidR="001E5AB7">
        <w:rPr>
          <w:lang w:val="fr-FR"/>
        </w:rPr>
        <w:t>’</w:t>
      </w:r>
      <w:r w:rsidRPr="004967A0">
        <w:rPr>
          <w:lang w:val="fr-FR"/>
        </w:rPr>
        <w:t>autonomie certifiée obtenu en divisant l</w:t>
      </w:r>
      <w:r w:rsidR="001E5AB7">
        <w:rPr>
          <w:lang w:val="fr-FR"/>
        </w:rPr>
        <w:t>’</w:t>
      </w:r>
      <w:r w:rsidRPr="004967A0">
        <w:rPr>
          <w:lang w:val="fr-FR"/>
        </w:rPr>
        <w:t>autonomie mesurée par l</w:t>
      </w:r>
      <w:r w:rsidR="001E5AB7">
        <w:rPr>
          <w:lang w:val="fr-FR"/>
        </w:rPr>
        <w:t>’</w:t>
      </w:r>
      <w:r w:rsidRPr="004967A0">
        <w:rPr>
          <w:lang w:val="fr-FR"/>
        </w:rPr>
        <w:t>autonomie certifiée ;</w:t>
      </w:r>
    </w:p>
    <w:p w14:paraId="3DC79B5A" w14:textId="13D41AE4" w:rsidR="004967A0" w:rsidRPr="004967A0" w:rsidRDefault="004967A0" w:rsidP="00436FFC">
      <w:pPr>
        <w:pStyle w:val="SingleTxtG"/>
        <w:ind w:left="2268" w:hanging="1134"/>
        <w:rPr>
          <w:lang w:val="fr-FR"/>
        </w:rPr>
      </w:pPr>
      <w:r w:rsidRPr="004967A0">
        <w:rPr>
          <w:lang w:val="fr-FR"/>
        </w:rPr>
        <w:t>3.x</w:t>
      </w:r>
      <w:r w:rsidRPr="004967A0">
        <w:rPr>
          <w:lang w:val="fr-FR"/>
        </w:rPr>
        <w:tab/>
        <w:t>Par « </w:t>
      </w:r>
      <w:r w:rsidRPr="004967A0">
        <w:rPr>
          <w:i/>
          <w:iCs/>
          <w:lang w:val="fr-FR"/>
        </w:rPr>
        <w:t>SOCE mesuré</w:t>
      </w:r>
      <w:r w:rsidRPr="004967A0">
        <w:rPr>
          <w:lang w:val="fr-FR"/>
        </w:rPr>
        <w:t> », l</w:t>
      </w:r>
      <w:r w:rsidR="001E5AB7">
        <w:rPr>
          <w:lang w:val="fr-FR"/>
        </w:rPr>
        <w:t>’</w:t>
      </w:r>
      <w:r w:rsidRPr="004967A0">
        <w:rPr>
          <w:lang w:val="fr-FR"/>
        </w:rPr>
        <w:t>état de l</w:t>
      </w:r>
      <w:r w:rsidR="001E5AB7">
        <w:rPr>
          <w:lang w:val="fr-FR"/>
        </w:rPr>
        <w:t>’</w:t>
      </w:r>
      <w:r w:rsidRPr="004967A0">
        <w:rPr>
          <w:lang w:val="fr-FR"/>
        </w:rPr>
        <w:t>énergie certifiée obtenu en divisant l</w:t>
      </w:r>
      <w:r w:rsidR="001E5AB7">
        <w:rPr>
          <w:lang w:val="fr-FR"/>
        </w:rPr>
        <w:t>’</w:t>
      </w:r>
      <w:r w:rsidRPr="004967A0">
        <w:rPr>
          <w:lang w:val="fr-FR"/>
        </w:rPr>
        <w:t>énergie utilisable mesurée de la batterie par l</w:t>
      </w:r>
      <w:r w:rsidR="001E5AB7">
        <w:rPr>
          <w:lang w:val="fr-FR"/>
        </w:rPr>
        <w:t>’</w:t>
      </w:r>
      <w:r w:rsidRPr="004967A0">
        <w:rPr>
          <w:lang w:val="fr-FR"/>
        </w:rPr>
        <w:t>énergie utilisable certifiée de la batterie</w:t>
      </w:r>
      <w:r w:rsidR="00436FFC">
        <w:rPr>
          <w:lang w:val="fr-FR"/>
        </w:rPr>
        <w:t> </w:t>
      </w:r>
      <w:r w:rsidRPr="004967A0">
        <w:rPr>
          <w:lang w:val="fr-FR"/>
        </w:rPr>
        <w:t>;</w:t>
      </w:r>
    </w:p>
    <w:p w14:paraId="2D9F9AAC" w14:textId="7FC1E703" w:rsidR="004967A0" w:rsidRPr="004967A0" w:rsidRDefault="004967A0" w:rsidP="00436FFC">
      <w:pPr>
        <w:pStyle w:val="SingleTxtG"/>
        <w:ind w:left="2268"/>
        <w:rPr>
          <w:lang w:val="fr-FR"/>
        </w:rPr>
      </w:pPr>
      <w:r w:rsidRPr="004967A0">
        <w:rPr>
          <w:lang w:val="fr-FR"/>
        </w:rPr>
        <w:t>À compléter, y compris la numérotation et l</w:t>
      </w:r>
      <w:r w:rsidR="001E5AB7">
        <w:rPr>
          <w:lang w:val="fr-FR"/>
        </w:rPr>
        <w:t>’</w:t>
      </w:r>
      <w:r w:rsidRPr="004967A0">
        <w:rPr>
          <w:lang w:val="fr-FR"/>
        </w:rPr>
        <w:t>agencement des définitions par catégorie].</w:t>
      </w:r>
    </w:p>
    <w:p w14:paraId="5EFD7D31" w14:textId="77777777" w:rsidR="004967A0" w:rsidRPr="004967A0" w:rsidRDefault="004967A0" w:rsidP="00436FFC">
      <w:pPr>
        <w:pStyle w:val="H1G"/>
        <w:ind w:left="2268"/>
        <w:rPr>
          <w:lang w:val="fr-FR"/>
        </w:rPr>
      </w:pPr>
      <w:r w:rsidRPr="004967A0">
        <w:rPr>
          <w:lang w:val="fr-FR"/>
        </w:rPr>
        <w:t>4.</w:t>
      </w:r>
      <w:r w:rsidRPr="004967A0">
        <w:rPr>
          <w:lang w:val="fr-FR"/>
        </w:rPr>
        <w:tab/>
      </w:r>
      <w:r w:rsidRPr="004967A0">
        <w:rPr>
          <w:lang w:val="fr-FR"/>
        </w:rPr>
        <w:tab/>
        <w:t>Abréviations</w:t>
      </w:r>
    </w:p>
    <w:p w14:paraId="3DB8B04B" w14:textId="3D045E82" w:rsidR="004967A0" w:rsidRPr="004967A0" w:rsidRDefault="004967A0" w:rsidP="00436FFC">
      <w:pPr>
        <w:pStyle w:val="SingleTxtG"/>
        <w:ind w:left="2268"/>
        <w:rPr>
          <w:lang w:val="fr-FR"/>
        </w:rPr>
      </w:pPr>
      <w:r w:rsidRPr="004967A0">
        <w:rPr>
          <w:lang w:val="fr-FR"/>
        </w:rPr>
        <w:t>[SOCE</w:t>
      </w:r>
      <w:r w:rsidRPr="004967A0">
        <w:rPr>
          <w:lang w:val="fr-FR"/>
        </w:rPr>
        <w:tab/>
        <w:t>État de l</w:t>
      </w:r>
      <w:r w:rsidR="001E5AB7">
        <w:rPr>
          <w:lang w:val="fr-FR"/>
        </w:rPr>
        <w:t>’</w:t>
      </w:r>
      <w:r w:rsidRPr="004967A0">
        <w:rPr>
          <w:lang w:val="fr-FR"/>
        </w:rPr>
        <w:t>énergie certifiée</w:t>
      </w:r>
    </w:p>
    <w:p w14:paraId="715011DF" w14:textId="075CA00C" w:rsidR="004967A0" w:rsidRPr="004967A0" w:rsidRDefault="004967A0" w:rsidP="00436FFC">
      <w:pPr>
        <w:pStyle w:val="SingleTxtG"/>
        <w:ind w:left="2268"/>
        <w:rPr>
          <w:lang w:val="fr-FR"/>
        </w:rPr>
      </w:pPr>
      <w:r w:rsidRPr="004967A0">
        <w:rPr>
          <w:lang w:val="fr-FR"/>
        </w:rPr>
        <w:t>SOCR</w:t>
      </w:r>
      <w:r w:rsidRPr="004967A0">
        <w:rPr>
          <w:lang w:val="fr-FR"/>
        </w:rPr>
        <w:tab/>
      </w:r>
      <w:r w:rsidRPr="004967A0">
        <w:rPr>
          <w:lang w:val="fr-FR"/>
        </w:rPr>
        <w:tab/>
        <w:t>État de l</w:t>
      </w:r>
      <w:r w:rsidR="001E5AB7">
        <w:rPr>
          <w:lang w:val="fr-FR"/>
        </w:rPr>
        <w:t>’</w:t>
      </w:r>
      <w:r w:rsidRPr="004967A0">
        <w:rPr>
          <w:lang w:val="fr-FR"/>
        </w:rPr>
        <w:t>autonomie certifiée</w:t>
      </w:r>
    </w:p>
    <w:p w14:paraId="27CA960B" w14:textId="77777777" w:rsidR="004967A0" w:rsidRPr="004967A0" w:rsidRDefault="004967A0" w:rsidP="00436FFC">
      <w:pPr>
        <w:pStyle w:val="SingleTxtG"/>
        <w:ind w:left="2268"/>
        <w:rPr>
          <w:lang w:val="fr-FR"/>
        </w:rPr>
      </w:pPr>
      <w:r w:rsidRPr="004967A0">
        <w:rPr>
          <w:lang w:val="fr-FR"/>
        </w:rPr>
        <w:t>À compléter]</w:t>
      </w:r>
    </w:p>
    <w:p w14:paraId="21EAEB8E" w14:textId="77777777" w:rsidR="004967A0" w:rsidRPr="004967A0" w:rsidRDefault="004967A0" w:rsidP="00436FFC">
      <w:pPr>
        <w:pStyle w:val="H1G"/>
        <w:ind w:left="2268"/>
        <w:rPr>
          <w:lang w:val="fr-FR"/>
        </w:rPr>
      </w:pPr>
      <w:r w:rsidRPr="004967A0">
        <w:rPr>
          <w:lang w:val="fr-FR"/>
        </w:rPr>
        <w:t>5.</w:t>
      </w:r>
      <w:r w:rsidRPr="004967A0">
        <w:rPr>
          <w:lang w:val="fr-FR"/>
        </w:rPr>
        <w:tab/>
      </w:r>
      <w:r w:rsidRPr="004967A0">
        <w:rPr>
          <w:lang w:val="fr-FR"/>
        </w:rPr>
        <w:tab/>
      </w:r>
      <w:r w:rsidRPr="004967A0">
        <w:rPr>
          <w:bCs/>
          <w:lang w:val="fr-FR"/>
        </w:rPr>
        <w:t>Prescriptions</w:t>
      </w:r>
    </w:p>
    <w:p w14:paraId="4C5B6BF8" w14:textId="01F943F8" w:rsidR="004967A0" w:rsidRPr="004967A0" w:rsidRDefault="004967A0" w:rsidP="00436FFC">
      <w:pPr>
        <w:pStyle w:val="SingleTxtG"/>
        <w:ind w:left="2268" w:hanging="1134"/>
        <w:rPr>
          <w:lang w:val="fr-FR"/>
        </w:rPr>
      </w:pPr>
      <w:r w:rsidRPr="004967A0">
        <w:rPr>
          <w:lang w:val="fr-FR"/>
        </w:rPr>
        <w:t>5.1</w:t>
      </w:r>
      <w:r w:rsidRPr="004967A0">
        <w:rPr>
          <w:lang w:val="fr-FR"/>
        </w:rPr>
        <w:tab/>
        <w:t>Analyseurs de l</w:t>
      </w:r>
      <w:r w:rsidR="001E5AB7">
        <w:rPr>
          <w:lang w:val="fr-FR"/>
        </w:rPr>
        <w:t>’</w:t>
      </w:r>
      <w:r w:rsidRPr="004967A0">
        <w:rPr>
          <w:lang w:val="fr-FR"/>
        </w:rPr>
        <w:t>état de l</w:t>
      </w:r>
      <w:r w:rsidR="001E5AB7">
        <w:rPr>
          <w:lang w:val="fr-FR"/>
        </w:rPr>
        <w:t>’</w:t>
      </w:r>
      <w:r w:rsidRPr="004967A0">
        <w:rPr>
          <w:lang w:val="fr-FR"/>
        </w:rPr>
        <w:t>autonomie certifiée et de l</w:t>
      </w:r>
      <w:r w:rsidR="001E5AB7">
        <w:rPr>
          <w:lang w:val="fr-FR"/>
        </w:rPr>
        <w:t>’</w:t>
      </w:r>
      <w:r w:rsidRPr="004967A0">
        <w:rPr>
          <w:lang w:val="fr-FR"/>
        </w:rPr>
        <w:t>état de l</w:t>
      </w:r>
      <w:r w:rsidR="001E5AB7">
        <w:rPr>
          <w:lang w:val="fr-FR"/>
        </w:rPr>
        <w:t>’</w:t>
      </w:r>
      <w:r w:rsidRPr="004967A0">
        <w:rPr>
          <w:lang w:val="fr-FR"/>
        </w:rPr>
        <w:t>énergie certifiée (SOCR et SOCE)</w:t>
      </w:r>
    </w:p>
    <w:p w14:paraId="6A49EA93" w14:textId="6F35358A" w:rsidR="004967A0" w:rsidRPr="004967A0" w:rsidRDefault="004967A0" w:rsidP="00436FFC">
      <w:pPr>
        <w:pStyle w:val="SingleTxtG"/>
        <w:ind w:left="2268"/>
        <w:rPr>
          <w:lang w:val="fr-FR"/>
        </w:rPr>
      </w:pPr>
      <w:r w:rsidRPr="004967A0">
        <w:rPr>
          <w:lang w:val="fr-FR"/>
        </w:rPr>
        <w:t>Le constructeur doit installer des analyseurs SOCR et SOCE qui fonctionnent pendant le cycle de vie du véhicule. L</w:t>
      </w:r>
      <w:r w:rsidR="001E5AB7">
        <w:rPr>
          <w:lang w:val="fr-FR"/>
        </w:rPr>
        <w:t>’</w:t>
      </w:r>
      <w:r w:rsidRPr="004967A0">
        <w:rPr>
          <w:lang w:val="fr-FR"/>
        </w:rPr>
        <w:t>analyseur SOCR estime en continu l</w:t>
      </w:r>
      <w:r w:rsidR="001E5AB7">
        <w:rPr>
          <w:lang w:val="fr-FR"/>
        </w:rPr>
        <w:t>’</w:t>
      </w:r>
      <w:r w:rsidRPr="004967A0">
        <w:rPr>
          <w:lang w:val="fr-FR"/>
        </w:rPr>
        <w:t>état de l</w:t>
      </w:r>
      <w:r w:rsidR="001E5AB7">
        <w:rPr>
          <w:lang w:val="fr-FR"/>
        </w:rPr>
        <w:t>’</w:t>
      </w:r>
      <w:r w:rsidRPr="004967A0">
        <w:rPr>
          <w:lang w:val="fr-FR"/>
        </w:rPr>
        <w:t>autonomie certifiée (SOCR estimé), et l</w:t>
      </w:r>
      <w:r w:rsidR="001E5AB7">
        <w:rPr>
          <w:lang w:val="fr-FR"/>
        </w:rPr>
        <w:t>’</w:t>
      </w:r>
      <w:r w:rsidRPr="004967A0">
        <w:rPr>
          <w:lang w:val="fr-FR"/>
        </w:rPr>
        <w:t>analyseur SOCE estime en continu l</w:t>
      </w:r>
      <w:r w:rsidR="001E5AB7">
        <w:rPr>
          <w:lang w:val="fr-FR"/>
        </w:rPr>
        <w:t>’</w:t>
      </w:r>
      <w:r w:rsidRPr="004967A0">
        <w:rPr>
          <w:lang w:val="fr-FR"/>
        </w:rPr>
        <w:t>état de l</w:t>
      </w:r>
      <w:r w:rsidR="001E5AB7">
        <w:rPr>
          <w:lang w:val="fr-FR"/>
        </w:rPr>
        <w:t>’</w:t>
      </w:r>
      <w:r w:rsidRPr="004967A0">
        <w:rPr>
          <w:lang w:val="fr-FR"/>
        </w:rPr>
        <w:t>énergie certifiée (SOCE estimé).</w:t>
      </w:r>
    </w:p>
    <w:p w14:paraId="30B8EF4E" w14:textId="495A1C87" w:rsidR="004967A0" w:rsidRPr="004967A0" w:rsidRDefault="004967A0" w:rsidP="00436FFC">
      <w:pPr>
        <w:pStyle w:val="SingleTxtG"/>
        <w:ind w:left="2268"/>
        <w:rPr>
          <w:lang w:val="fr-FR"/>
        </w:rPr>
      </w:pPr>
      <w:r w:rsidRPr="004967A0">
        <w:rPr>
          <w:lang w:val="fr-FR"/>
        </w:rPr>
        <w:t>Le constructeur doit définir les algorithmes au moyen desquels le SOCR et le SOCE estimés sont déterminés pour les véhicules qu</w:t>
      </w:r>
      <w:r w:rsidR="001E5AB7">
        <w:rPr>
          <w:lang w:val="fr-FR"/>
        </w:rPr>
        <w:t>’</w:t>
      </w:r>
      <w:r w:rsidRPr="004967A0">
        <w:rPr>
          <w:lang w:val="fr-FR"/>
        </w:rPr>
        <w:t>il produit. Il doit mettre à jour les valeurs de SOCR et de SOCE estimés à une fréquence suffisante pour conserver le degré d</w:t>
      </w:r>
      <w:r w:rsidR="001E5AB7">
        <w:rPr>
          <w:lang w:val="fr-FR"/>
        </w:rPr>
        <w:t>’</w:t>
      </w:r>
      <w:r w:rsidRPr="004967A0">
        <w:rPr>
          <w:lang w:val="fr-FR"/>
        </w:rPr>
        <w:t>exactitude nécessaire chaque fois que le véhicule fonctionne normalement. Comme défini dans l</w:t>
      </w:r>
      <w:r w:rsidR="001E5AB7">
        <w:rPr>
          <w:lang w:val="fr-FR"/>
        </w:rPr>
        <w:t>’</w:t>
      </w:r>
      <w:r w:rsidRPr="004967A0">
        <w:rPr>
          <w:lang w:val="fr-FR"/>
        </w:rPr>
        <w:t>annexe 2, lorsque l</w:t>
      </w:r>
      <w:r w:rsidR="001E5AB7">
        <w:rPr>
          <w:lang w:val="fr-FR"/>
        </w:rPr>
        <w:t>’</w:t>
      </w:r>
      <w:r w:rsidRPr="004967A0">
        <w:rPr>
          <w:lang w:val="fr-FR"/>
        </w:rPr>
        <w:t>analyseur ne dispose pas des données appropriées pour générer une valeur exacte ou lorsque le véhicule a fait l</w:t>
      </w:r>
      <w:r w:rsidR="001E5AB7">
        <w:rPr>
          <w:lang w:val="fr-FR"/>
        </w:rPr>
        <w:t>’</w:t>
      </w:r>
      <w:r w:rsidRPr="004967A0">
        <w:rPr>
          <w:lang w:val="fr-FR"/>
        </w:rPr>
        <w:t>objet d</w:t>
      </w:r>
      <w:r w:rsidR="001E5AB7">
        <w:rPr>
          <w:lang w:val="fr-FR"/>
        </w:rPr>
        <w:t>’</w:t>
      </w:r>
      <w:r w:rsidRPr="004967A0">
        <w:rPr>
          <w:lang w:val="fr-FR"/>
        </w:rPr>
        <w:t>une utilisation anormale, l</w:t>
      </w:r>
      <w:r w:rsidR="001E5AB7">
        <w:rPr>
          <w:lang w:val="fr-FR"/>
        </w:rPr>
        <w:t>’</w:t>
      </w:r>
      <w:r w:rsidRPr="004967A0">
        <w:rPr>
          <w:lang w:val="fr-FR"/>
        </w:rPr>
        <w:t>analyseur doit pouvoir distinguer ces cas et signaler les valeurs correspondantes.</w:t>
      </w:r>
    </w:p>
    <w:p w14:paraId="41C15E60" w14:textId="174542AA" w:rsidR="004967A0" w:rsidRPr="004967A0" w:rsidRDefault="004967A0" w:rsidP="00436FFC">
      <w:pPr>
        <w:pStyle w:val="SingleTxtG"/>
        <w:ind w:left="2268"/>
        <w:rPr>
          <w:lang w:val="fr-FR"/>
        </w:rPr>
      </w:pPr>
      <w:r w:rsidRPr="004967A0">
        <w:rPr>
          <w:lang w:val="fr-FR"/>
        </w:rPr>
        <w:t>Les valeurs de SOCR et de SOCE estimés doivent être arrondies [au nombre entier le plus proche/à la première décimale] conformément au paragraphe</w:t>
      </w:r>
      <w:r w:rsidR="00301FDE">
        <w:rPr>
          <w:lang w:val="fr-FR"/>
        </w:rPr>
        <w:t> </w:t>
      </w:r>
      <w:r w:rsidRPr="004967A0">
        <w:rPr>
          <w:lang w:val="fr-FR"/>
        </w:rPr>
        <w:t>7 du présent RTM.</w:t>
      </w:r>
    </w:p>
    <w:p w14:paraId="324E56F4" w14:textId="571B2AD4" w:rsidR="004967A0" w:rsidRPr="004967A0" w:rsidRDefault="004967A0" w:rsidP="00436FFC">
      <w:pPr>
        <w:pStyle w:val="SingleTxtG"/>
        <w:ind w:left="2268"/>
        <w:rPr>
          <w:lang w:val="fr-FR"/>
        </w:rPr>
      </w:pPr>
      <w:r w:rsidRPr="004967A0">
        <w:rPr>
          <w:lang w:val="fr-FR"/>
        </w:rPr>
        <w:t>Le constructeur doit mettre à disposition les valeurs les plus récentes de SOCR et de SOCE estimés via le port du système d</w:t>
      </w:r>
      <w:r w:rsidR="001E5AB7">
        <w:rPr>
          <w:lang w:val="fr-FR"/>
        </w:rPr>
        <w:t>’</w:t>
      </w:r>
      <w:r w:rsidRPr="004967A0">
        <w:rPr>
          <w:lang w:val="fr-FR"/>
        </w:rPr>
        <w:t>autodiagnostic et, éventuellement, par transmission sans fil.</w:t>
      </w:r>
    </w:p>
    <w:p w14:paraId="026A8C76" w14:textId="651581BC" w:rsidR="004967A0" w:rsidRPr="004967A0" w:rsidRDefault="004967A0" w:rsidP="00436FFC">
      <w:pPr>
        <w:pStyle w:val="SingleTxtG"/>
        <w:ind w:left="2268"/>
        <w:rPr>
          <w:lang w:val="fr-FR"/>
        </w:rPr>
      </w:pPr>
      <w:r w:rsidRPr="004967A0">
        <w:rPr>
          <w:lang w:val="fr-FR"/>
        </w:rPr>
        <w:t>À des fins d</w:t>
      </w:r>
      <w:r w:rsidR="001E5AB7">
        <w:rPr>
          <w:lang w:val="fr-FR"/>
        </w:rPr>
        <w:t>’</w:t>
      </w:r>
      <w:r w:rsidRPr="004967A0">
        <w:rPr>
          <w:lang w:val="fr-FR"/>
        </w:rPr>
        <w:t>information du consommateur, le constructeur doit faire en sorte que le propriétaire du véhicule ait facilement accès à la valeur la plus récente déterminée par l</w:t>
      </w:r>
      <w:r w:rsidR="001E5AB7">
        <w:rPr>
          <w:lang w:val="fr-FR"/>
        </w:rPr>
        <w:t>’</w:t>
      </w:r>
      <w:r w:rsidRPr="004967A0">
        <w:rPr>
          <w:lang w:val="fr-FR"/>
        </w:rPr>
        <w:t>analyseur SOCE, par au moins une méthode appropriée. Par</w:t>
      </w:r>
      <w:r w:rsidR="00301FDE">
        <w:rPr>
          <w:lang w:val="fr-FR"/>
        </w:rPr>
        <w:t> </w:t>
      </w:r>
      <w:r w:rsidRPr="004967A0">
        <w:rPr>
          <w:lang w:val="fr-FR"/>
        </w:rPr>
        <w:t>exemple :</w:t>
      </w:r>
    </w:p>
    <w:p w14:paraId="4C9B38B9" w14:textId="0787CA27" w:rsidR="004967A0" w:rsidRPr="004967A0" w:rsidRDefault="004967A0" w:rsidP="00436FFC">
      <w:pPr>
        <w:pStyle w:val="SingleTxtG"/>
        <w:tabs>
          <w:tab w:val="left" w:pos="1701"/>
          <w:tab w:val="left" w:pos="2268"/>
          <w:tab w:val="left" w:pos="2835"/>
        </w:tabs>
        <w:kinsoku/>
        <w:overflowPunct/>
        <w:autoSpaceDE/>
        <w:autoSpaceDN/>
        <w:adjustRightInd/>
        <w:snapToGrid/>
        <w:ind w:left="2268"/>
        <w:rPr>
          <w:lang w:val="fr-FR"/>
        </w:rPr>
      </w:pPr>
      <w:r w:rsidRPr="004967A0">
        <w:rPr>
          <w:lang w:val="fr-FR"/>
        </w:rPr>
        <w:t>a)</w:t>
      </w:r>
      <w:r w:rsidRPr="004967A0">
        <w:rPr>
          <w:lang w:val="fr-FR"/>
        </w:rPr>
        <w:tab/>
      </w:r>
      <w:r w:rsidR="00436FFC">
        <w:rPr>
          <w:lang w:val="fr-FR"/>
        </w:rPr>
        <w:t>I</w:t>
      </w:r>
      <w:r w:rsidRPr="004967A0">
        <w:rPr>
          <w:lang w:val="fr-FR"/>
        </w:rPr>
        <w:t>ndicateur du tableau de bord ;</w:t>
      </w:r>
    </w:p>
    <w:p w14:paraId="79DBF157" w14:textId="0B3091A2" w:rsidR="004967A0" w:rsidRPr="004967A0" w:rsidRDefault="004967A0" w:rsidP="00436FFC">
      <w:pPr>
        <w:pStyle w:val="SingleTxtG"/>
        <w:tabs>
          <w:tab w:val="left" w:pos="1701"/>
          <w:tab w:val="left" w:pos="2268"/>
          <w:tab w:val="left" w:pos="2835"/>
        </w:tabs>
        <w:kinsoku/>
        <w:overflowPunct/>
        <w:autoSpaceDE/>
        <w:autoSpaceDN/>
        <w:adjustRightInd/>
        <w:snapToGrid/>
        <w:ind w:left="2268"/>
        <w:rPr>
          <w:lang w:val="fr-FR"/>
        </w:rPr>
      </w:pPr>
      <w:r w:rsidRPr="004967A0">
        <w:rPr>
          <w:lang w:val="fr-FR"/>
        </w:rPr>
        <w:t>b)</w:t>
      </w:r>
      <w:r w:rsidRPr="004967A0">
        <w:rPr>
          <w:lang w:val="fr-FR"/>
        </w:rPr>
        <w:tab/>
      </w:r>
      <w:r w:rsidR="00436FFC">
        <w:rPr>
          <w:lang w:val="fr-FR"/>
        </w:rPr>
        <w:t>S</w:t>
      </w:r>
      <w:r w:rsidRPr="004967A0">
        <w:rPr>
          <w:lang w:val="fr-FR"/>
        </w:rPr>
        <w:t>ystème d</w:t>
      </w:r>
      <w:r w:rsidR="001E5AB7">
        <w:rPr>
          <w:lang w:val="fr-FR"/>
        </w:rPr>
        <w:t>’</w:t>
      </w:r>
      <w:r w:rsidRPr="004967A0">
        <w:rPr>
          <w:lang w:val="fr-FR"/>
        </w:rPr>
        <w:t>info-divertissement ;</w:t>
      </w:r>
    </w:p>
    <w:p w14:paraId="05C6892D" w14:textId="5ACD06C8" w:rsidR="004967A0" w:rsidRPr="004967A0" w:rsidRDefault="004967A0" w:rsidP="00027357">
      <w:pPr>
        <w:pStyle w:val="SingleTxtG"/>
        <w:tabs>
          <w:tab w:val="left" w:pos="1701"/>
          <w:tab w:val="left" w:pos="2268"/>
          <w:tab w:val="left" w:pos="2835"/>
        </w:tabs>
        <w:kinsoku/>
        <w:overflowPunct/>
        <w:autoSpaceDE/>
        <w:autoSpaceDN/>
        <w:adjustRightInd/>
        <w:snapToGrid/>
        <w:ind w:left="2835" w:hanging="567"/>
        <w:rPr>
          <w:lang w:val="fr-FR"/>
        </w:rPr>
      </w:pPr>
      <w:r w:rsidRPr="004967A0">
        <w:rPr>
          <w:lang w:val="fr-FR"/>
        </w:rPr>
        <w:t>c)</w:t>
      </w:r>
      <w:r w:rsidRPr="004967A0">
        <w:rPr>
          <w:lang w:val="fr-FR"/>
        </w:rPr>
        <w:tab/>
      </w:r>
      <w:r w:rsidR="00436FFC">
        <w:rPr>
          <w:lang w:val="fr-FR"/>
        </w:rPr>
        <w:t>A</w:t>
      </w:r>
      <w:r w:rsidRPr="004967A0">
        <w:rPr>
          <w:lang w:val="fr-FR"/>
        </w:rPr>
        <w:t>ccès à distance (par exemple via des applications pour téléphones mobiles).</w:t>
      </w:r>
    </w:p>
    <w:p w14:paraId="2C892C7C" w14:textId="461823AB" w:rsidR="004967A0" w:rsidRPr="004967A0" w:rsidRDefault="004967A0" w:rsidP="00436FFC">
      <w:pPr>
        <w:pStyle w:val="SingleTxtG"/>
        <w:ind w:left="2268" w:hanging="1134"/>
        <w:rPr>
          <w:bCs/>
          <w:lang w:val="fr-FR"/>
        </w:rPr>
      </w:pPr>
      <w:r w:rsidRPr="004967A0">
        <w:rPr>
          <w:lang w:val="fr-FR"/>
        </w:rPr>
        <w:t>5.2</w:t>
      </w:r>
      <w:r w:rsidRPr="004967A0">
        <w:rPr>
          <w:lang w:val="fr-FR"/>
        </w:rPr>
        <w:tab/>
        <w:t>Prescriptions fonctionnelles relatives aux batteries</w:t>
      </w:r>
    </w:p>
    <w:p w14:paraId="257C602C" w14:textId="77777777" w:rsidR="004967A0" w:rsidRPr="004967A0" w:rsidRDefault="004967A0" w:rsidP="00436FFC">
      <w:pPr>
        <w:pStyle w:val="SingleTxtG"/>
        <w:ind w:left="2268"/>
        <w:rPr>
          <w:lang w:val="fr-FR"/>
        </w:rPr>
      </w:pPr>
      <w:r w:rsidRPr="004967A0">
        <w:rPr>
          <w:lang w:val="fr-FR"/>
        </w:rPr>
        <w:t>Les prescriptions du présent RTM relatives à la durabilité des batteries sont définies au moyen de normes minimales de performance (MPR</w:t>
      </w:r>
      <w:r w:rsidRPr="00AC75F2">
        <w:rPr>
          <w:lang w:val="fr-FR"/>
        </w:rPr>
        <w:t>i</w:t>
      </w:r>
      <w:r w:rsidRPr="004967A0">
        <w:rPr>
          <w:lang w:val="fr-FR"/>
        </w:rPr>
        <w:t>), qui représentent les valeurs minimales admissibles pour le SOCE et le SOCR à un instant précis du cycle de vie du véhicule. Les véhicules qui relèvent des catégories des VEH-RE et des VEP doivent satisfaire aux deux normes minimales de performance énoncées dans les tableaux 1 et 2 ci-dessous. Les MPR peuvent différer en fonction de la catégorie du véhicule et du type de propulsion.</w:t>
      </w:r>
    </w:p>
    <w:p w14:paraId="47CDC09D" w14:textId="7F5D5489" w:rsidR="00E116F9" w:rsidRDefault="004967A0" w:rsidP="00436FFC">
      <w:pPr>
        <w:pStyle w:val="SingleTxtG"/>
        <w:ind w:left="2268"/>
        <w:rPr>
          <w:lang w:val="fr-FR"/>
        </w:rPr>
      </w:pPr>
      <w:r w:rsidRPr="004967A0">
        <w:rPr>
          <w:lang w:val="fr-FR"/>
        </w:rPr>
        <w:t>Afin de prendre en compte les particularités régionales, les Parties contractantes peuvent choisir de n</w:t>
      </w:r>
      <w:r w:rsidR="001E5AB7">
        <w:rPr>
          <w:lang w:val="fr-FR"/>
        </w:rPr>
        <w:t>’</w:t>
      </w:r>
      <w:r w:rsidRPr="004967A0">
        <w:rPr>
          <w:lang w:val="fr-FR"/>
        </w:rPr>
        <w:t>appliquer qu</w:t>
      </w:r>
      <w:r w:rsidR="001E5AB7">
        <w:rPr>
          <w:lang w:val="fr-FR"/>
        </w:rPr>
        <w:t>’</w:t>
      </w:r>
      <w:r w:rsidRPr="004967A0">
        <w:rPr>
          <w:lang w:val="fr-FR"/>
        </w:rPr>
        <w:t>une seule des deux normes minimales de performance (MPR</w:t>
      </w:r>
      <w:r w:rsidRPr="00AC75F2">
        <w:rPr>
          <w:lang w:val="fr-FR"/>
        </w:rPr>
        <w:t>i</w:t>
      </w:r>
      <w:r w:rsidRPr="004967A0">
        <w:rPr>
          <w:lang w:val="fr-FR"/>
        </w:rPr>
        <w:t>) qui figurent dans chacun des tableaux ci</w:t>
      </w:r>
      <w:r w:rsidR="00436FFC">
        <w:rPr>
          <w:lang w:val="fr-FR"/>
        </w:rPr>
        <w:noBreakHyphen/>
      </w:r>
      <w:r w:rsidRPr="004967A0">
        <w:rPr>
          <w:lang w:val="fr-FR"/>
        </w:rPr>
        <w:t>dessous (à savoir jusqu</w:t>
      </w:r>
      <w:r w:rsidR="001E5AB7">
        <w:rPr>
          <w:lang w:val="fr-FR"/>
        </w:rPr>
        <w:t>’</w:t>
      </w:r>
      <w:r w:rsidRPr="004967A0">
        <w:rPr>
          <w:lang w:val="fr-FR"/>
        </w:rPr>
        <w:t>à 5</w:t>
      </w:r>
      <w:r w:rsidR="00436FFC">
        <w:rPr>
          <w:lang w:val="fr-FR"/>
        </w:rPr>
        <w:t> </w:t>
      </w:r>
      <w:r w:rsidRPr="004967A0">
        <w:rPr>
          <w:lang w:val="fr-FR"/>
        </w:rPr>
        <w:t>années</w:t>
      </w:r>
      <w:r w:rsidR="00436FFC">
        <w:rPr>
          <w:lang w:val="fr-FR"/>
        </w:rPr>
        <w:t xml:space="preserve"> </w:t>
      </w:r>
      <w:r w:rsidRPr="004967A0">
        <w:rPr>
          <w:lang w:val="fr-FR"/>
        </w:rPr>
        <w:t>ou 100</w:t>
      </w:r>
      <w:r w:rsidR="00301FDE">
        <w:rPr>
          <w:lang w:val="fr-FR"/>
        </w:rPr>
        <w:t> </w:t>
      </w:r>
      <w:r w:rsidRPr="004967A0">
        <w:rPr>
          <w:lang w:val="fr-FR"/>
        </w:rPr>
        <w:t>000</w:t>
      </w:r>
      <w:r w:rsidR="00301FDE">
        <w:rPr>
          <w:lang w:val="fr-FR"/>
        </w:rPr>
        <w:t> </w:t>
      </w:r>
      <w:r w:rsidRPr="004967A0">
        <w:rPr>
          <w:lang w:val="fr-FR"/>
        </w:rPr>
        <w:t>km, ou jusqu</w:t>
      </w:r>
      <w:r w:rsidR="001E5AB7">
        <w:rPr>
          <w:lang w:val="fr-FR"/>
        </w:rPr>
        <w:t>’</w:t>
      </w:r>
      <w:r w:rsidRPr="004967A0">
        <w:rPr>
          <w:lang w:val="fr-FR"/>
        </w:rPr>
        <w:t>à 8</w:t>
      </w:r>
      <w:r w:rsidR="00436FFC">
        <w:rPr>
          <w:lang w:val="fr-FR"/>
        </w:rPr>
        <w:t> </w:t>
      </w:r>
      <w:r w:rsidRPr="004967A0">
        <w:rPr>
          <w:lang w:val="fr-FR"/>
        </w:rPr>
        <w:t>ans ou 160 000 km). Dans le deuxième cas, les valeurs s</w:t>
      </w:r>
      <w:r w:rsidR="001E5AB7">
        <w:rPr>
          <w:lang w:val="fr-FR"/>
        </w:rPr>
        <w:t>’</w:t>
      </w:r>
      <w:r w:rsidRPr="004967A0">
        <w:rPr>
          <w:lang w:val="fr-FR"/>
        </w:rPr>
        <w:t>appliquent depuis le début de la vie d</w:t>
      </w:r>
      <w:r w:rsidR="001E5AB7">
        <w:rPr>
          <w:lang w:val="fr-FR"/>
        </w:rPr>
        <w:t>’</w:t>
      </w:r>
      <w:r w:rsidRPr="004967A0">
        <w:rPr>
          <w:lang w:val="fr-FR"/>
        </w:rPr>
        <w:t>un véhicule jusqu</w:t>
      </w:r>
      <w:r w:rsidR="001E5AB7">
        <w:rPr>
          <w:lang w:val="fr-FR"/>
        </w:rPr>
        <w:t>’</w:t>
      </w:r>
      <w:r w:rsidRPr="004967A0">
        <w:rPr>
          <w:lang w:val="fr-FR"/>
        </w:rPr>
        <w:t>à 8</w:t>
      </w:r>
      <w:r w:rsidR="00517871">
        <w:rPr>
          <w:lang w:val="fr-FR"/>
        </w:rPr>
        <w:t> </w:t>
      </w:r>
      <w:r w:rsidRPr="004967A0">
        <w:rPr>
          <w:lang w:val="fr-FR"/>
        </w:rPr>
        <w:t>ans ou 160 000 km, si cette distance est parcourue avant 8</w:t>
      </w:r>
      <w:r w:rsidR="00436FFC">
        <w:rPr>
          <w:lang w:val="fr-FR"/>
        </w:rPr>
        <w:t> </w:t>
      </w:r>
      <w:r w:rsidRPr="004967A0">
        <w:rPr>
          <w:lang w:val="fr-FR"/>
        </w:rPr>
        <w:t>ans.</w:t>
      </w:r>
    </w:p>
    <w:p w14:paraId="686B63B2" w14:textId="77777777" w:rsidR="00027357" w:rsidRPr="004563DD" w:rsidRDefault="00027357" w:rsidP="00027357">
      <w:pPr>
        <w:pStyle w:val="Titre1"/>
        <w:rPr>
          <w:lang w:val="fr-FR"/>
        </w:rPr>
      </w:pPr>
      <w:r>
        <w:rPr>
          <w:lang w:val="fr-FR"/>
        </w:rPr>
        <w:t>Tableau 1</w:t>
      </w:r>
    </w:p>
    <w:p w14:paraId="7ADC8B49" w14:textId="6971C5FF" w:rsidR="00027357" w:rsidRPr="004563DD" w:rsidRDefault="00027357" w:rsidP="00027357">
      <w:pPr>
        <w:pStyle w:val="Titre1"/>
        <w:spacing w:after="120"/>
        <w:rPr>
          <w:b/>
          <w:bCs/>
          <w:lang w:val="fr-FR"/>
        </w:rPr>
      </w:pPr>
      <w:r>
        <w:rPr>
          <w:b/>
          <w:bCs/>
          <w:lang w:val="fr-FR"/>
        </w:rPr>
        <w:t>MPR fondée sur l</w:t>
      </w:r>
      <w:r w:rsidR="001E5AB7">
        <w:rPr>
          <w:b/>
          <w:bCs/>
          <w:lang w:val="fr-FR"/>
        </w:rPr>
        <w:t>’</w:t>
      </w:r>
      <w:r>
        <w:rPr>
          <w:b/>
          <w:bCs/>
          <w:lang w:val="fr-FR"/>
        </w:rPr>
        <w:t>énergie de la batterie (SOCE)</w:t>
      </w:r>
    </w:p>
    <w:tbl>
      <w:tblPr>
        <w:tblW w:w="7370" w:type="dxa"/>
        <w:tblInd w:w="1134" w:type="dxa"/>
        <w:tblLayout w:type="fixed"/>
        <w:tblCellMar>
          <w:left w:w="0" w:type="dxa"/>
          <w:right w:w="0" w:type="dxa"/>
        </w:tblCellMar>
        <w:tblLook w:val="04A0" w:firstRow="1" w:lastRow="0" w:firstColumn="1" w:lastColumn="0" w:noHBand="0" w:noVBand="1"/>
      </w:tblPr>
      <w:tblGrid>
        <w:gridCol w:w="4534"/>
        <w:gridCol w:w="1418"/>
        <w:gridCol w:w="1418"/>
      </w:tblGrid>
      <w:tr w:rsidR="00027357" w:rsidRPr="006373AB" w14:paraId="4DA02B90" w14:textId="77777777" w:rsidTr="00027357">
        <w:trPr>
          <w:tblHeader/>
        </w:trPr>
        <w:tc>
          <w:tcPr>
            <w:tcW w:w="4536" w:type="dxa"/>
            <w:tcBorders>
              <w:top w:val="single" w:sz="4" w:space="0" w:color="auto"/>
              <w:bottom w:val="single" w:sz="12" w:space="0" w:color="auto"/>
            </w:tcBorders>
            <w:shd w:val="clear" w:color="auto" w:fill="auto"/>
            <w:vAlign w:val="bottom"/>
          </w:tcPr>
          <w:p w14:paraId="79D877BC" w14:textId="5DB5CD56" w:rsidR="00027357" w:rsidRPr="00AC75F2" w:rsidRDefault="00027357" w:rsidP="00027357">
            <w:pPr>
              <w:spacing w:before="80" w:after="80" w:line="200" w:lineRule="exact"/>
              <w:ind w:right="113"/>
              <w:rPr>
                <w:i/>
                <w:sz w:val="16"/>
                <w:szCs w:val="16"/>
                <w:lang w:val="fr-FR"/>
              </w:rPr>
            </w:pPr>
            <w:r w:rsidRPr="00AC75F2">
              <w:rPr>
                <w:i/>
                <w:iCs/>
                <w:sz w:val="16"/>
                <w:szCs w:val="16"/>
                <w:lang w:val="fr-FR"/>
              </w:rPr>
              <w:t xml:space="preserve">Âge/kilométrage du véhicule pour les catégories 1-1 et 1-2 </w:t>
            </w:r>
            <w:r w:rsidR="00AC75F2">
              <w:rPr>
                <w:i/>
                <w:iCs/>
                <w:sz w:val="16"/>
                <w:szCs w:val="16"/>
                <w:lang w:val="fr-FR"/>
              </w:rPr>
              <w:br/>
            </w:r>
            <w:r w:rsidRPr="00AC75F2">
              <w:rPr>
                <w:i/>
                <w:iCs/>
                <w:sz w:val="16"/>
                <w:szCs w:val="16"/>
                <w:lang w:val="fr-FR"/>
              </w:rPr>
              <w:t>visées par le présent RTM</w:t>
            </w:r>
          </w:p>
        </w:tc>
        <w:tc>
          <w:tcPr>
            <w:tcW w:w="1418" w:type="dxa"/>
            <w:tcBorders>
              <w:top w:val="single" w:sz="4" w:space="0" w:color="auto"/>
              <w:bottom w:val="single" w:sz="12" w:space="0" w:color="auto"/>
            </w:tcBorders>
            <w:shd w:val="clear" w:color="auto" w:fill="auto"/>
            <w:vAlign w:val="bottom"/>
          </w:tcPr>
          <w:p w14:paraId="00767032"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VEH-RE</w:t>
            </w:r>
          </w:p>
        </w:tc>
        <w:tc>
          <w:tcPr>
            <w:tcW w:w="1418" w:type="dxa"/>
            <w:tcBorders>
              <w:top w:val="single" w:sz="4" w:space="0" w:color="auto"/>
              <w:bottom w:val="single" w:sz="12" w:space="0" w:color="auto"/>
            </w:tcBorders>
            <w:shd w:val="clear" w:color="auto" w:fill="auto"/>
            <w:vAlign w:val="bottom"/>
          </w:tcPr>
          <w:p w14:paraId="5ABADC3E"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VEP</w:t>
            </w:r>
          </w:p>
        </w:tc>
      </w:tr>
      <w:tr w:rsidR="00027357" w:rsidRPr="006373AB" w14:paraId="37646798" w14:textId="77777777" w:rsidTr="00027357">
        <w:trPr>
          <w:trHeight w:hRule="exact" w:val="113"/>
        </w:trPr>
        <w:tc>
          <w:tcPr>
            <w:tcW w:w="4536" w:type="dxa"/>
            <w:tcBorders>
              <w:top w:val="single" w:sz="12" w:space="0" w:color="auto"/>
            </w:tcBorders>
            <w:shd w:val="clear" w:color="auto" w:fill="auto"/>
          </w:tcPr>
          <w:p w14:paraId="14B40DFB"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5A89016A"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5508384B" w14:textId="77777777" w:rsidR="00027357" w:rsidRPr="006373AB" w:rsidRDefault="00027357" w:rsidP="00027357">
            <w:pPr>
              <w:spacing w:before="40" w:after="120"/>
              <w:ind w:right="113"/>
            </w:pPr>
          </w:p>
        </w:tc>
      </w:tr>
      <w:tr w:rsidR="00027357" w:rsidRPr="006373AB" w14:paraId="28F0B8C3" w14:textId="77777777" w:rsidTr="00027357">
        <w:tc>
          <w:tcPr>
            <w:tcW w:w="4536" w:type="dxa"/>
            <w:shd w:val="clear" w:color="auto" w:fill="auto"/>
          </w:tcPr>
          <w:p w14:paraId="21E6FD99" w14:textId="5959E2BE" w:rsidR="00027357" w:rsidRPr="004563DD" w:rsidRDefault="00027357" w:rsidP="00027357">
            <w:pPr>
              <w:spacing w:before="40" w:after="120"/>
              <w:ind w:right="113"/>
              <w:rPr>
                <w:lang w:val="fr-FR"/>
              </w:rPr>
            </w:pPr>
            <w:r>
              <w:rPr>
                <w:lang w:val="fr-FR"/>
              </w:rPr>
              <w:t>Depuis le début de la vie du véhicule jusqu</w:t>
            </w:r>
            <w:r w:rsidR="001E5AB7">
              <w:rPr>
                <w:lang w:val="fr-FR"/>
              </w:rPr>
              <w:t>’</w:t>
            </w:r>
            <w:r>
              <w:rPr>
                <w:lang w:val="fr-FR"/>
              </w:rPr>
              <w:t>à 5 années écoulées ou 100 000 km, si cette distance est parcourue avant 5 ans</w:t>
            </w:r>
          </w:p>
        </w:tc>
        <w:tc>
          <w:tcPr>
            <w:tcW w:w="1418" w:type="dxa"/>
            <w:shd w:val="clear" w:color="auto" w:fill="auto"/>
          </w:tcPr>
          <w:p w14:paraId="359BA615" w14:textId="77777777" w:rsidR="00027357" w:rsidRPr="006373AB" w:rsidRDefault="00027357" w:rsidP="00027357">
            <w:pPr>
              <w:spacing w:before="40" w:after="120"/>
              <w:ind w:right="113"/>
            </w:pPr>
            <w:r>
              <w:rPr>
                <w:lang w:val="fr-FR"/>
              </w:rPr>
              <w:t>[80 %]</w:t>
            </w:r>
          </w:p>
        </w:tc>
        <w:tc>
          <w:tcPr>
            <w:tcW w:w="1418" w:type="dxa"/>
            <w:shd w:val="clear" w:color="auto" w:fill="auto"/>
          </w:tcPr>
          <w:p w14:paraId="2F3F42C1" w14:textId="77777777" w:rsidR="00027357" w:rsidRPr="006373AB" w:rsidRDefault="00027357" w:rsidP="00027357">
            <w:pPr>
              <w:spacing w:before="40" w:after="120"/>
              <w:ind w:right="113"/>
            </w:pPr>
            <w:r>
              <w:rPr>
                <w:lang w:val="fr-FR"/>
              </w:rPr>
              <w:t>[80 %]</w:t>
            </w:r>
          </w:p>
        </w:tc>
      </w:tr>
      <w:tr w:rsidR="00027357" w:rsidRPr="006373AB" w14:paraId="464B6D7A" w14:textId="77777777" w:rsidTr="00027357">
        <w:tc>
          <w:tcPr>
            <w:tcW w:w="4536" w:type="dxa"/>
            <w:tcBorders>
              <w:bottom w:val="single" w:sz="12" w:space="0" w:color="auto"/>
            </w:tcBorders>
            <w:shd w:val="clear" w:color="auto" w:fill="auto"/>
          </w:tcPr>
          <w:p w14:paraId="35ECD1BB" w14:textId="402D44E7" w:rsidR="00027357" w:rsidRPr="004563DD" w:rsidRDefault="00027357" w:rsidP="00027357">
            <w:pPr>
              <w:spacing w:before="40" w:after="120"/>
              <w:ind w:right="113"/>
              <w:rPr>
                <w:lang w:val="fr-FR"/>
              </w:rPr>
            </w:pPr>
            <w:r>
              <w:rPr>
                <w:lang w:val="fr-FR"/>
              </w:rPr>
              <w:t>Véhicules de plus de 5 ans ou ayant parcouru plus de 100 000 km, et jusqu</w:t>
            </w:r>
            <w:r w:rsidR="001E5AB7">
              <w:rPr>
                <w:lang w:val="fr-FR"/>
              </w:rPr>
              <w:t>’</w:t>
            </w:r>
            <w:r>
              <w:rPr>
                <w:lang w:val="fr-FR"/>
              </w:rPr>
              <w:t>à 8 ans ou ayant parcouru 160 000 km, si cette distance est parcourue avant 8 ans</w:t>
            </w:r>
          </w:p>
        </w:tc>
        <w:tc>
          <w:tcPr>
            <w:tcW w:w="1418" w:type="dxa"/>
            <w:tcBorders>
              <w:bottom w:val="single" w:sz="12" w:space="0" w:color="auto"/>
            </w:tcBorders>
            <w:shd w:val="clear" w:color="auto" w:fill="auto"/>
          </w:tcPr>
          <w:p w14:paraId="5936B1F2" w14:textId="77777777" w:rsidR="00027357" w:rsidRPr="006373AB" w:rsidRDefault="00027357" w:rsidP="00027357">
            <w:pPr>
              <w:spacing w:before="40" w:after="120"/>
              <w:ind w:right="113"/>
            </w:pPr>
            <w:r>
              <w:rPr>
                <w:lang w:val="fr-FR"/>
              </w:rPr>
              <w:t>[70 %]</w:t>
            </w:r>
          </w:p>
        </w:tc>
        <w:tc>
          <w:tcPr>
            <w:tcW w:w="1418" w:type="dxa"/>
            <w:tcBorders>
              <w:bottom w:val="single" w:sz="12" w:space="0" w:color="auto"/>
            </w:tcBorders>
            <w:shd w:val="clear" w:color="auto" w:fill="auto"/>
          </w:tcPr>
          <w:p w14:paraId="225587E7" w14:textId="77777777" w:rsidR="00027357" w:rsidRPr="006373AB" w:rsidRDefault="00027357" w:rsidP="00027357">
            <w:pPr>
              <w:spacing w:before="40" w:after="120"/>
              <w:ind w:right="113"/>
            </w:pPr>
            <w:r>
              <w:rPr>
                <w:lang w:val="fr-FR"/>
              </w:rPr>
              <w:t>[70 %]</w:t>
            </w:r>
          </w:p>
        </w:tc>
      </w:tr>
    </w:tbl>
    <w:p w14:paraId="4FCBEB03" w14:textId="62C0D54B" w:rsidR="00436FFC" w:rsidRDefault="00436FFC" w:rsidP="00027357">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4534"/>
        <w:gridCol w:w="1418"/>
        <w:gridCol w:w="1418"/>
      </w:tblGrid>
      <w:tr w:rsidR="00027357" w:rsidRPr="006373AB" w14:paraId="17691F75" w14:textId="77777777" w:rsidTr="00027357">
        <w:trPr>
          <w:tblHeader/>
        </w:trPr>
        <w:tc>
          <w:tcPr>
            <w:tcW w:w="4534" w:type="dxa"/>
            <w:tcBorders>
              <w:top w:val="single" w:sz="4" w:space="0" w:color="auto"/>
              <w:bottom w:val="single" w:sz="12" w:space="0" w:color="auto"/>
            </w:tcBorders>
            <w:shd w:val="clear" w:color="auto" w:fill="auto"/>
            <w:vAlign w:val="bottom"/>
          </w:tcPr>
          <w:p w14:paraId="5B1310EF" w14:textId="0E00E5C6" w:rsidR="00027357" w:rsidRPr="00AC75F2" w:rsidRDefault="00027357" w:rsidP="00027357">
            <w:pPr>
              <w:spacing w:before="80" w:after="80" w:line="200" w:lineRule="exact"/>
              <w:ind w:right="113"/>
              <w:rPr>
                <w:i/>
                <w:sz w:val="16"/>
                <w:szCs w:val="16"/>
                <w:lang w:val="fr-FR"/>
              </w:rPr>
            </w:pPr>
            <w:r w:rsidRPr="00AC75F2">
              <w:rPr>
                <w:i/>
                <w:iCs/>
                <w:sz w:val="16"/>
                <w:szCs w:val="16"/>
                <w:lang w:val="fr-FR"/>
              </w:rPr>
              <w:t xml:space="preserve">Âge/kilométrage du véhicule pour la catégorie 2 </w:t>
            </w:r>
            <w:r w:rsidRPr="00AC75F2">
              <w:rPr>
                <w:i/>
                <w:iCs/>
                <w:sz w:val="16"/>
                <w:szCs w:val="16"/>
                <w:lang w:val="fr-FR"/>
              </w:rPr>
              <w:br/>
              <w:t>visée par le présent RTM</w:t>
            </w:r>
          </w:p>
        </w:tc>
        <w:tc>
          <w:tcPr>
            <w:tcW w:w="1418" w:type="dxa"/>
            <w:tcBorders>
              <w:top w:val="single" w:sz="4" w:space="0" w:color="auto"/>
              <w:bottom w:val="single" w:sz="12" w:space="0" w:color="auto"/>
            </w:tcBorders>
            <w:shd w:val="clear" w:color="auto" w:fill="auto"/>
            <w:vAlign w:val="bottom"/>
          </w:tcPr>
          <w:p w14:paraId="057D8D19"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VEH-RE</w:t>
            </w:r>
          </w:p>
        </w:tc>
        <w:tc>
          <w:tcPr>
            <w:tcW w:w="1418" w:type="dxa"/>
            <w:tcBorders>
              <w:top w:val="single" w:sz="4" w:space="0" w:color="auto"/>
              <w:bottom w:val="single" w:sz="12" w:space="0" w:color="auto"/>
            </w:tcBorders>
            <w:shd w:val="clear" w:color="auto" w:fill="auto"/>
            <w:vAlign w:val="bottom"/>
          </w:tcPr>
          <w:p w14:paraId="3C9ABD9E"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VEP</w:t>
            </w:r>
          </w:p>
        </w:tc>
      </w:tr>
      <w:tr w:rsidR="00027357" w:rsidRPr="006373AB" w14:paraId="2100C8D9" w14:textId="77777777" w:rsidTr="00027357">
        <w:trPr>
          <w:trHeight w:hRule="exact" w:val="113"/>
        </w:trPr>
        <w:tc>
          <w:tcPr>
            <w:tcW w:w="4534" w:type="dxa"/>
            <w:tcBorders>
              <w:top w:val="single" w:sz="12" w:space="0" w:color="auto"/>
            </w:tcBorders>
            <w:shd w:val="clear" w:color="auto" w:fill="auto"/>
          </w:tcPr>
          <w:p w14:paraId="36E882CD"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10EECE43"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346BA75F" w14:textId="77777777" w:rsidR="00027357" w:rsidRPr="006373AB" w:rsidRDefault="00027357" w:rsidP="00027357">
            <w:pPr>
              <w:spacing w:before="40" w:after="120"/>
              <w:ind w:right="113"/>
            </w:pPr>
          </w:p>
        </w:tc>
      </w:tr>
      <w:tr w:rsidR="00027357" w:rsidRPr="006373AB" w14:paraId="3ED18013" w14:textId="77777777" w:rsidTr="00027357">
        <w:tc>
          <w:tcPr>
            <w:tcW w:w="4534" w:type="dxa"/>
            <w:shd w:val="clear" w:color="auto" w:fill="auto"/>
          </w:tcPr>
          <w:p w14:paraId="3625DE6F" w14:textId="0F35A128" w:rsidR="00027357" w:rsidRPr="004563DD" w:rsidRDefault="00027357" w:rsidP="00027357">
            <w:pPr>
              <w:spacing w:before="40" w:after="120"/>
              <w:ind w:right="113"/>
              <w:rPr>
                <w:lang w:val="fr-FR"/>
              </w:rPr>
            </w:pPr>
            <w:r>
              <w:rPr>
                <w:lang w:val="fr-FR"/>
              </w:rPr>
              <w:t>Depuis le début de la vie du véhicule jusqu</w:t>
            </w:r>
            <w:r w:rsidR="001E5AB7">
              <w:rPr>
                <w:lang w:val="fr-FR"/>
              </w:rPr>
              <w:t>’</w:t>
            </w:r>
            <w:r>
              <w:rPr>
                <w:lang w:val="fr-FR"/>
              </w:rPr>
              <w:t>à 5 années écoulées ou 100 000 km, si cette distance est parcourue avant 5 ans</w:t>
            </w:r>
          </w:p>
        </w:tc>
        <w:tc>
          <w:tcPr>
            <w:tcW w:w="1418" w:type="dxa"/>
            <w:shd w:val="clear" w:color="auto" w:fill="auto"/>
          </w:tcPr>
          <w:p w14:paraId="65D32B9A" w14:textId="77777777" w:rsidR="00027357" w:rsidRPr="006373AB" w:rsidRDefault="00027357" w:rsidP="00027357">
            <w:pPr>
              <w:spacing w:before="40" w:after="120"/>
              <w:ind w:right="113"/>
            </w:pPr>
            <w:r>
              <w:rPr>
                <w:lang w:val="fr-FR"/>
              </w:rPr>
              <w:t>[réservé]</w:t>
            </w:r>
          </w:p>
        </w:tc>
        <w:tc>
          <w:tcPr>
            <w:tcW w:w="1418" w:type="dxa"/>
            <w:shd w:val="clear" w:color="auto" w:fill="auto"/>
          </w:tcPr>
          <w:p w14:paraId="713CA6A2" w14:textId="77777777" w:rsidR="00027357" w:rsidRPr="006373AB" w:rsidRDefault="00027357" w:rsidP="00027357">
            <w:pPr>
              <w:spacing w:before="40" w:after="120"/>
              <w:ind w:right="113"/>
            </w:pPr>
            <w:r>
              <w:rPr>
                <w:lang w:val="fr-FR"/>
              </w:rPr>
              <w:t>[réservé]</w:t>
            </w:r>
          </w:p>
        </w:tc>
      </w:tr>
      <w:tr w:rsidR="00027357" w:rsidRPr="006373AB" w14:paraId="78886202" w14:textId="77777777" w:rsidTr="00027357">
        <w:tc>
          <w:tcPr>
            <w:tcW w:w="4534" w:type="dxa"/>
            <w:tcBorders>
              <w:bottom w:val="single" w:sz="12" w:space="0" w:color="auto"/>
            </w:tcBorders>
            <w:shd w:val="clear" w:color="auto" w:fill="auto"/>
          </w:tcPr>
          <w:p w14:paraId="062B300C" w14:textId="5EB7F759" w:rsidR="00027357" w:rsidRPr="004563DD" w:rsidRDefault="00027357" w:rsidP="00027357">
            <w:pPr>
              <w:spacing w:before="40" w:after="120"/>
              <w:ind w:right="113"/>
              <w:rPr>
                <w:lang w:val="fr-FR"/>
              </w:rPr>
            </w:pPr>
            <w:r>
              <w:rPr>
                <w:lang w:val="fr-FR"/>
              </w:rPr>
              <w:t>Véhicules de plus de 5 ans ou ayant parcouru plus de 100 000 km, et jusqu</w:t>
            </w:r>
            <w:r w:rsidR="001E5AB7">
              <w:rPr>
                <w:lang w:val="fr-FR"/>
              </w:rPr>
              <w:t>’</w:t>
            </w:r>
            <w:r>
              <w:rPr>
                <w:lang w:val="fr-FR"/>
              </w:rPr>
              <w:t>à 8 ans ou ayant parcouru 160 000 km, si cette distance est parcourue avant 8 ans</w:t>
            </w:r>
          </w:p>
        </w:tc>
        <w:tc>
          <w:tcPr>
            <w:tcW w:w="1418" w:type="dxa"/>
            <w:tcBorders>
              <w:bottom w:val="single" w:sz="12" w:space="0" w:color="auto"/>
            </w:tcBorders>
            <w:shd w:val="clear" w:color="auto" w:fill="auto"/>
          </w:tcPr>
          <w:p w14:paraId="41DEF95A" w14:textId="77777777" w:rsidR="00027357" w:rsidRPr="006373AB" w:rsidRDefault="00027357" w:rsidP="00027357">
            <w:pPr>
              <w:spacing w:before="40" w:after="120"/>
              <w:ind w:right="113"/>
            </w:pPr>
            <w:r>
              <w:rPr>
                <w:lang w:val="fr-FR"/>
              </w:rPr>
              <w:t>[réservé]</w:t>
            </w:r>
          </w:p>
        </w:tc>
        <w:tc>
          <w:tcPr>
            <w:tcW w:w="1418" w:type="dxa"/>
            <w:tcBorders>
              <w:bottom w:val="single" w:sz="12" w:space="0" w:color="auto"/>
            </w:tcBorders>
            <w:shd w:val="clear" w:color="auto" w:fill="auto"/>
          </w:tcPr>
          <w:p w14:paraId="2210C5FE" w14:textId="77777777" w:rsidR="00027357" w:rsidRPr="006373AB" w:rsidRDefault="00027357" w:rsidP="00027357">
            <w:pPr>
              <w:spacing w:before="40" w:after="120"/>
              <w:ind w:right="113"/>
            </w:pPr>
            <w:r>
              <w:rPr>
                <w:lang w:val="fr-FR"/>
              </w:rPr>
              <w:t>[réservé]</w:t>
            </w:r>
          </w:p>
        </w:tc>
      </w:tr>
    </w:tbl>
    <w:p w14:paraId="0B25FC3F" w14:textId="77777777" w:rsidR="00027357" w:rsidRPr="004414F8" w:rsidRDefault="00027357" w:rsidP="00027357">
      <w:pPr>
        <w:pStyle w:val="Titre1"/>
      </w:pPr>
      <w:r>
        <w:rPr>
          <w:lang w:val="fr-FR"/>
        </w:rPr>
        <w:t>Tableau 2</w:t>
      </w:r>
    </w:p>
    <w:p w14:paraId="4B4AA2CD" w14:textId="4F1B4D50" w:rsidR="00027357" w:rsidRPr="004563DD" w:rsidRDefault="00027357" w:rsidP="00027357">
      <w:pPr>
        <w:pStyle w:val="Titre1"/>
        <w:spacing w:after="120"/>
        <w:rPr>
          <w:b/>
          <w:bCs/>
          <w:lang w:val="fr-FR"/>
        </w:rPr>
      </w:pPr>
      <w:r>
        <w:rPr>
          <w:b/>
          <w:bCs/>
          <w:lang w:val="fr-FR"/>
        </w:rPr>
        <w:t>MPR fondée sur l</w:t>
      </w:r>
      <w:r w:rsidR="001E5AB7">
        <w:rPr>
          <w:b/>
          <w:bCs/>
          <w:lang w:val="fr-FR"/>
        </w:rPr>
        <w:t>’</w:t>
      </w:r>
      <w:r>
        <w:rPr>
          <w:b/>
          <w:bCs/>
          <w:lang w:val="fr-FR"/>
        </w:rPr>
        <w:t>autonomie de la batterie (SOCR)</w:t>
      </w:r>
    </w:p>
    <w:tbl>
      <w:tblPr>
        <w:tblW w:w="7370" w:type="dxa"/>
        <w:tblInd w:w="1134" w:type="dxa"/>
        <w:tblLayout w:type="fixed"/>
        <w:tblCellMar>
          <w:left w:w="0" w:type="dxa"/>
          <w:right w:w="0" w:type="dxa"/>
        </w:tblCellMar>
        <w:tblLook w:val="04A0" w:firstRow="1" w:lastRow="0" w:firstColumn="1" w:lastColumn="0" w:noHBand="0" w:noVBand="1"/>
      </w:tblPr>
      <w:tblGrid>
        <w:gridCol w:w="4534"/>
        <w:gridCol w:w="1418"/>
        <w:gridCol w:w="1418"/>
      </w:tblGrid>
      <w:tr w:rsidR="00027357" w:rsidRPr="006373AB" w14:paraId="67AB6FD5" w14:textId="77777777" w:rsidTr="00027357">
        <w:trPr>
          <w:tblHeader/>
        </w:trPr>
        <w:tc>
          <w:tcPr>
            <w:tcW w:w="4536" w:type="dxa"/>
            <w:tcBorders>
              <w:top w:val="single" w:sz="4" w:space="0" w:color="auto"/>
              <w:bottom w:val="single" w:sz="12" w:space="0" w:color="auto"/>
            </w:tcBorders>
            <w:shd w:val="clear" w:color="auto" w:fill="auto"/>
            <w:vAlign w:val="bottom"/>
          </w:tcPr>
          <w:p w14:paraId="095468DE" w14:textId="2B6D8A96" w:rsidR="00027357" w:rsidRPr="00AC75F2" w:rsidRDefault="00027357" w:rsidP="00027357">
            <w:pPr>
              <w:spacing w:before="80" w:after="80" w:line="200" w:lineRule="exact"/>
              <w:ind w:right="113"/>
              <w:rPr>
                <w:i/>
                <w:sz w:val="16"/>
                <w:szCs w:val="16"/>
                <w:lang w:val="fr-FR"/>
              </w:rPr>
            </w:pPr>
            <w:r w:rsidRPr="00AC75F2">
              <w:rPr>
                <w:i/>
                <w:iCs/>
                <w:sz w:val="16"/>
                <w:szCs w:val="16"/>
                <w:lang w:val="fr-FR"/>
              </w:rPr>
              <w:t>Âge/kilométrage du véhicule pour les catégories 1-1</w:t>
            </w:r>
            <w:r w:rsidR="00AC75F2">
              <w:rPr>
                <w:i/>
                <w:iCs/>
                <w:sz w:val="16"/>
                <w:szCs w:val="16"/>
                <w:lang w:val="fr-FR"/>
              </w:rPr>
              <w:t xml:space="preserve"> </w:t>
            </w:r>
            <w:r w:rsidRPr="00AC75F2">
              <w:rPr>
                <w:i/>
                <w:iCs/>
                <w:sz w:val="16"/>
                <w:szCs w:val="16"/>
                <w:lang w:val="fr-FR"/>
              </w:rPr>
              <w:t xml:space="preserve">et 1-2 </w:t>
            </w:r>
            <w:r w:rsidR="00AC75F2">
              <w:rPr>
                <w:i/>
                <w:iCs/>
                <w:sz w:val="16"/>
                <w:szCs w:val="16"/>
                <w:lang w:val="fr-FR"/>
              </w:rPr>
              <w:br/>
            </w:r>
            <w:r w:rsidRPr="00AC75F2">
              <w:rPr>
                <w:i/>
                <w:iCs/>
                <w:sz w:val="16"/>
                <w:szCs w:val="16"/>
                <w:lang w:val="fr-FR"/>
              </w:rPr>
              <w:t>visées par le présent RTM</w:t>
            </w:r>
          </w:p>
        </w:tc>
        <w:tc>
          <w:tcPr>
            <w:tcW w:w="1418" w:type="dxa"/>
            <w:tcBorders>
              <w:top w:val="single" w:sz="4" w:space="0" w:color="auto"/>
              <w:bottom w:val="single" w:sz="12" w:space="0" w:color="auto"/>
            </w:tcBorders>
            <w:shd w:val="clear" w:color="auto" w:fill="auto"/>
            <w:vAlign w:val="bottom"/>
          </w:tcPr>
          <w:p w14:paraId="0647D0B0"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VEH-RE</w:t>
            </w:r>
          </w:p>
        </w:tc>
        <w:tc>
          <w:tcPr>
            <w:tcW w:w="1418" w:type="dxa"/>
            <w:tcBorders>
              <w:top w:val="single" w:sz="4" w:space="0" w:color="auto"/>
              <w:bottom w:val="single" w:sz="12" w:space="0" w:color="auto"/>
            </w:tcBorders>
            <w:shd w:val="clear" w:color="auto" w:fill="auto"/>
            <w:vAlign w:val="bottom"/>
          </w:tcPr>
          <w:p w14:paraId="0C1DA0B8"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VEP</w:t>
            </w:r>
          </w:p>
        </w:tc>
      </w:tr>
      <w:tr w:rsidR="00027357" w:rsidRPr="006373AB" w14:paraId="2678AD95" w14:textId="77777777" w:rsidTr="00027357">
        <w:trPr>
          <w:trHeight w:hRule="exact" w:val="113"/>
        </w:trPr>
        <w:tc>
          <w:tcPr>
            <w:tcW w:w="4536" w:type="dxa"/>
            <w:tcBorders>
              <w:top w:val="single" w:sz="12" w:space="0" w:color="auto"/>
            </w:tcBorders>
            <w:shd w:val="clear" w:color="auto" w:fill="auto"/>
          </w:tcPr>
          <w:p w14:paraId="36EE390A"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6C0EF55E"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14E814F5" w14:textId="77777777" w:rsidR="00027357" w:rsidRPr="006373AB" w:rsidRDefault="00027357" w:rsidP="00027357">
            <w:pPr>
              <w:spacing w:before="40" w:after="120"/>
              <w:ind w:right="113"/>
            </w:pPr>
          </w:p>
        </w:tc>
      </w:tr>
      <w:tr w:rsidR="00027357" w:rsidRPr="006373AB" w14:paraId="5C67058F" w14:textId="77777777" w:rsidTr="00027357">
        <w:tc>
          <w:tcPr>
            <w:tcW w:w="4536" w:type="dxa"/>
            <w:shd w:val="clear" w:color="auto" w:fill="auto"/>
          </w:tcPr>
          <w:p w14:paraId="7EA7F7E7" w14:textId="596CEC29" w:rsidR="00027357" w:rsidRPr="004563DD" w:rsidRDefault="00027357" w:rsidP="00027357">
            <w:pPr>
              <w:spacing w:before="40" w:after="120"/>
              <w:ind w:right="113"/>
              <w:rPr>
                <w:lang w:val="fr-FR"/>
              </w:rPr>
            </w:pPr>
            <w:r>
              <w:rPr>
                <w:lang w:val="fr-FR"/>
              </w:rPr>
              <w:t>Depuis le début de la vie du véhicule jusqu</w:t>
            </w:r>
            <w:r w:rsidR="001E5AB7">
              <w:rPr>
                <w:lang w:val="fr-FR"/>
              </w:rPr>
              <w:t>’</w:t>
            </w:r>
            <w:r>
              <w:rPr>
                <w:lang w:val="fr-FR"/>
              </w:rPr>
              <w:t>à 5 années écoulées ou 100 000 km, si cette distance est parcourue avant 5 ans</w:t>
            </w:r>
          </w:p>
        </w:tc>
        <w:tc>
          <w:tcPr>
            <w:tcW w:w="1418" w:type="dxa"/>
            <w:shd w:val="clear" w:color="auto" w:fill="auto"/>
          </w:tcPr>
          <w:p w14:paraId="0CDE63C3" w14:textId="77777777" w:rsidR="00027357" w:rsidRPr="006373AB" w:rsidRDefault="00027357" w:rsidP="00027357">
            <w:pPr>
              <w:spacing w:before="40" w:after="120"/>
              <w:ind w:right="113"/>
            </w:pPr>
            <w:r>
              <w:rPr>
                <w:lang w:val="fr-FR"/>
              </w:rPr>
              <w:t>[réservé]</w:t>
            </w:r>
          </w:p>
        </w:tc>
        <w:tc>
          <w:tcPr>
            <w:tcW w:w="1418" w:type="dxa"/>
            <w:shd w:val="clear" w:color="auto" w:fill="auto"/>
          </w:tcPr>
          <w:p w14:paraId="4AA5F9A5" w14:textId="77777777" w:rsidR="00027357" w:rsidRPr="006373AB" w:rsidRDefault="00027357" w:rsidP="00027357">
            <w:pPr>
              <w:spacing w:before="40" w:after="120"/>
              <w:ind w:right="113"/>
            </w:pPr>
            <w:r>
              <w:rPr>
                <w:lang w:val="fr-FR"/>
              </w:rPr>
              <w:t>[réservé]</w:t>
            </w:r>
          </w:p>
        </w:tc>
      </w:tr>
      <w:tr w:rsidR="00027357" w:rsidRPr="006373AB" w14:paraId="24FC84DB" w14:textId="77777777" w:rsidTr="00027357">
        <w:tc>
          <w:tcPr>
            <w:tcW w:w="4536" w:type="dxa"/>
            <w:tcBorders>
              <w:bottom w:val="single" w:sz="12" w:space="0" w:color="auto"/>
            </w:tcBorders>
            <w:shd w:val="clear" w:color="auto" w:fill="auto"/>
          </w:tcPr>
          <w:p w14:paraId="774D17E3" w14:textId="7728941B" w:rsidR="00027357" w:rsidRPr="004563DD" w:rsidRDefault="00027357" w:rsidP="00027357">
            <w:pPr>
              <w:spacing w:before="40" w:after="120"/>
              <w:ind w:right="113"/>
              <w:rPr>
                <w:lang w:val="fr-FR"/>
              </w:rPr>
            </w:pPr>
            <w:r>
              <w:rPr>
                <w:lang w:val="fr-FR"/>
              </w:rPr>
              <w:t>Véhicules de plus de 5 ans ou ayant parcouru plus de 100 000 km, et jusqu</w:t>
            </w:r>
            <w:r w:rsidR="001E5AB7">
              <w:rPr>
                <w:lang w:val="fr-FR"/>
              </w:rPr>
              <w:t>’</w:t>
            </w:r>
            <w:r>
              <w:rPr>
                <w:lang w:val="fr-FR"/>
              </w:rPr>
              <w:t>à 8 ans ou ayant parcouru 160 000 km, si cette distance est parcourue avant 8 ans</w:t>
            </w:r>
          </w:p>
        </w:tc>
        <w:tc>
          <w:tcPr>
            <w:tcW w:w="1418" w:type="dxa"/>
            <w:tcBorders>
              <w:bottom w:val="single" w:sz="12" w:space="0" w:color="auto"/>
            </w:tcBorders>
            <w:shd w:val="clear" w:color="auto" w:fill="auto"/>
          </w:tcPr>
          <w:p w14:paraId="639A509B" w14:textId="77777777" w:rsidR="00027357" w:rsidRPr="006373AB" w:rsidRDefault="00027357" w:rsidP="00027357">
            <w:pPr>
              <w:spacing w:before="40" w:after="120"/>
              <w:ind w:right="113"/>
            </w:pPr>
            <w:r>
              <w:rPr>
                <w:lang w:val="fr-FR"/>
              </w:rPr>
              <w:t>[réservé]</w:t>
            </w:r>
          </w:p>
        </w:tc>
        <w:tc>
          <w:tcPr>
            <w:tcW w:w="1418" w:type="dxa"/>
            <w:tcBorders>
              <w:bottom w:val="single" w:sz="12" w:space="0" w:color="auto"/>
            </w:tcBorders>
            <w:shd w:val="clear" w:color="auto" w:fill="auto"/>
          </w:tcPr>
          <w:p w14:paraId="32132EF0" w14:textId="77777777" w:rsidR="00027357" w:rsidRPr="006373AB" w:rsidRDefault="00027357" w:rsidP="00027357">
            <w:pPr>
              <w:spacing w:before="40" w:after="120"/>
              <w:ind w:right="113"/>
            </w:pPr>
            <w:r>
              <w:rPr>
                <w:lang w:val="fr-FR"/>
              </w:rPr>
              <w:t>[réservé]</w:t>
            </w:r>
          </w:p>
        </w:tc>
      </w:tr>
    </w:tbl>
    <w:p w14:paraId="06818CF8" w14:textId="77777777" w:rsidR="00027357" w:rsidRDefault="00027357" w:rsidP="00027357">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4534"/>
        <w:gridCol w:w="1418"/>
        <w:gridCol w:w="1418"/>
      </w:tblGrid>
      <w:tr w:rsidR="00027357" w:rsidRPr="006373AB" w14:paraId="687A8632" w14:textId="77777777" w:rsidTr="00027357">
        <w:trPr>
          <w:tblHeader/>
        </w:trPr>
        <w:tc>
          <w:tcPr>
            <w:tcW w:w="4534" w:type="dxa"/>
            <w:tcBorders>
              <w:top w:val="single" w:sz="4" w:space="0" w:color="auto"/>
              <w:bottom w:val="single" w:sz="12" w:space="0" w:color="auto"/>
            </w:tcBorders>
            <w:shd w:val="clear" w:color="auto" w:fill="auto"/>
            <w:vAlign w:val="bottom"/>
          </w:tcPr>
          <w:p w14:paraId="3309BD8B" w14:textId="44AB675C" w:rsidR="00027357" w:rsidRPr="00AC75F2" w:rsidRDefault="00027357" w:rsidP="00027357">
            <w:pPr>
              <w:spacing w:before="80" w:after="80" w:line="200" w:lineRule="exact"/>
              <w:ind w:right="113"/>
              <w:rPr>
                <w:i/>
                <w:sz w:val="16"/>
                <w:szCs w:val="16"/>
                <w:lang w:val="fr-FR"/>
              </w:rPr>
            </w:pPr>
            <w:r w:rsidRPr="00AC75F2">
              <w:rPr>
                <w:i/>
                <w:iCs/>
                <w:sz w:val="16"/>
                <w:szCs w:val="16"/>
                <w:lang w:val="fr-FR"/>
              </w:rPr>
              <w:t xml:space="preserve">Âge/kilométrage du véhicule pour la catégorie 2 </w:t>
            </w:r>
            <w:r w:rsidRPr="00AC75F2">
              <w:rPr>
                <w:i/>
                <w:iCs/>
                <w:sz w:val="16"/>
                <w:szCs w:val="16"/>
                <w:lang w:val="fr-FR"/>
              </w:rPr>
              <w:br/>
              <w:t>visée par le présent RTM</w:t>
            </w:r>
          </w:p>
        </w:tc>
        <w:tc>
          <w:tcPr>
            <w:tcW w:w="1418" w:type="dxa"/>
            <w:tcBorders>
              <w:top w:val="single" w:sz="4" w:space="0" w:color="auto"/>
              <w:bottom w:val="single" w:sz="12" w:space="0" w:color="auto"/>
            </w:tcBorders>
            <w:shd w:val="clear" w:color="auto" w:fill="auto"/>
            <w:vAlign w:val="bottom"/>
          </w:tcPr>
          <w:p w14:paraId="17B940DC"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VEH-RE</w:t>
            </w:r>
          </w:p>
        </w:tc>
        <w:tc>
          <w:tcPr>
            <w:tcW w:w="1418" w:type="dxa"/>
            <w:tcBorders>
              <w:top w:val="single" w:sz="4" w:space="0" w:color="auto"/>
              <w:bottom w:val="single" w:sz="12" w:space="0" w:color="auto"/>
            </w:tcBorders>
            <w:shd w:val="clear" w:color="auto" w:fill="auto"/>
            <w:vAlign w:val="bottom"/>
          </w:tcPr>
          <w:p w14:paraId="38F9F6B6" w14:textId="77777777" w:rsidR="00027357" w:rsidRPr="00AC75F2" w:rsidRDefault="00027357" w:rsidP="00027357">
            <w:pPr>
              <w:spacing w:before="80" w:after="80" w:line="200" w:lineRule="exact"/>
              <w:ind w:right="113"/>
              <w:rPr>
                <w:i/>
                <w:sz w:val="16"/>
                <w:szCs w:val="16"/>
              </w:rPr>
            </w:pPr>
            <w:r w:rsidRPr="00AC75F2">
              <w:rPr>
                <w:i/>
                <w:iCs/>
                <w:sz w:val="16"/>
                <w:szCs w:val="16"/>
                <w:lang w:val="fr-FR"/>
              </w:rPr>
              <w:t>VEP</w:t>
            </w:r>
          </w:p>
        </w:tc>
      </w:tr>
      <w:tr w:rsidR="00027357" w:rsidRPr="006373AB" w14:paraId="3F3F4175" w14:textId="77777777" w:rsidTr="00027357">
        <w:trPr>
          <w:trHeight w:hRule="exact" w:val="113"/>
        </w:trPr>
        <w:tc>
          <w:tcPr>
            <w:tcW w:w="4534" w:type="dxa"/>
            <w:tcBorders>
              <w:top w:val="single" w:sz="12" w:space="0" w:color="auto"/>
            </w:tcBorders>
            <w:shd w:val="clear" w:color="auto" w:fill="auto"/>
          </w:tcPr>
          <w:p w14:paraId="3F7B2373"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720BD335" w14:textId="77777777" w:rsidR="00027357" w:rsidRPr="006373AB" w:rsidRDefault="00027357" w:rsidP="00027357">
            <w:pPr>
              <w:spacing w:before="40" w:after="120"/>
              <w:ind w:right="113"/>
            </w:pPr>
          </w:p>
        </w:tc>
        <w:tc>
          <w:tcPr>
            <w:tcW w:w="1418" w:type="dxa"/>
            <w:tcBorders>
              <w:top w:val="single" w:sz="12" w:space="0" w:color="auto"/>
            </w:tcBorders>
            <w:shd w:val="clear" w:color="auto" w:fill="auto"/>
          </w:tcPr>
          <w:p w14:paraId="4AB28FB0" w14:textId="77777777" w:rsidR="00027357" w:rsidRPr="006373AB" w:rsidRDefault="00027357" w:rsidP="00027357">
            <w:pPr>
              <w:spacing w:before="40" w:after="120"/>
              <w:ind w:right="113"/>
            </w:pPr>
          </w:p>
        </w:tc>
      </w:tr>
      <w:tr w:rsidR="00027357" w:rsidRPr="006373AB" w14:paraId="77B6FFE0" w14:textId="77777777" w:rsidTr="00027357">
        <w:tc>
          <w:tcPr>
            <w:tcW w:w="4534" w:type="dxa"/>
            <w:shd w:val="clear" w:color="auto" w:fill="auto"/>
          </w:tcPr>
          <w:p w14:paraId="78BEFC45" w14:textId="64D9BADB" w:rsidR="00027357" w:rsidRPr="004563DD" w:rsidRDefault="00027357" w:rsidP="00027357">
            <w:pPr>
              <w:spacing w:before="40" w:after="120"/>
              <w:ind w:right="113"/>
              <w:rPr>
                <w:lang w:val="fr-FR"/>
              </w:rPr>
            </w:pPr>
            <w:r>
              <w:rPr>
                <w:lang w:val="fr-FR"/>
              </w:rPr>
              <w:t>Depuis le début de la vie du véhicule jusqu</w:t>
            </w:r>
            <w:r w:rsidR="001E5AB7">
              <w:rPr>
                <w:lang w:val="fr-FR"/>
              </w:rPr>
              <w:t>’</w:t>
            </w:r>
            <w:r>
              <w:rPr>
                <w:lang w:val="fr-FR"/>
              </w:rPr>
              <w:t>à 5 années écoulées ou 100 000 km, si cette distance est parcourue avant 5 ans</w:t>
            </w:r>
          </w:p>
        </w:tc>
        <w:tc>
          <w:tcPr>
            <w:tcW w:w="1418" w:type="dxa"/>
            <w:shd w:val="clear" w:color="auto" w:fill="auto"/>
          </w:tcPr>
          <w:p w14:paraId="51E0C9F1" w14:textId="77777777" w:rsidR="00027357" w:rsidRPr="006373AB" w:rsidRDefault="00027357" w:rsidP="00027357">
            <w:pPr>
              <w:spacing w:before="40" w:after="120"/>
              <w:ind w:right="113"/>
            </w:pPr>
            <w:r>
              <w:rPr>
                <w:lang w:val="fr-FR"/>
              </w:rPr>
              <w:t>[réservé]</w:t>
            </w:r>
          </w:p>
        </w:tc>
        <w:tc>
          <w:tcPr>
            <w:tcW w:w="1418" w:type="dxa"/>
            <w:shd w:val="clear" w:color="auto" w:fill="auto"/>
          </w:tcPr>
          <w:p w14:paraId="37B00B87" w14:textId="77777777" w:rsidR="00027357" w:rsidRPr="006373AB" w:rsidRDefault="00027357" w:rsidP="00027357">
            <w:pPr>
              <w:spacing w:before="40" w:after="120"/>
              <w:ind w:right="113"/>
            </w:pPr>
            <w:r>
              <w:rPr>
                <w:lang w:val="fr-FR"/>
              </w:rPr>
              <w:t>[réservé]</w:t>
            </w:r>
          </w:p>
        </w:tc>
      </w:tr>
      <w:tr w:rsidR="00027357" w:rsidRPr="006373AB" w14:paraId="27914294" w14:textId="77777777" w:rsidTr="00027357">
        <w:tc>
          <w:tcPr>
            <w:tcW w:w="4534" w:type="dxa"/>
            <w:tcBorders>
              <w:bottom w:val="single" w:sz="12" w:space="0" w:color="auto"/>
            </w:tcBorders>
            <w:shd w:val="clear" w:color="auto" w:fill="auto"/>
          </w:tcPr>
          <w:p w14:paraId="4283194E" w14:textId="79AFD1CE" w:rsidR="00027357" w:rsidRPr="004563DD" w:rsidRDefault="00027357" w:rsidP="00027357">
            <w:pPr>
              <w:spacing w:before="40" w:after="120"/>
              <w:ind w:right="113"/>
              <w:rPr>
                <w:lang w:val="fr-FR"/>
              </w:rPr>
            </w:pPr>
            <w:r>
              <w:rPr>
                <w:lang w:val="fr-FR"/>
              </w:rPr>
              <w:t>Véhicules de plus de 5 ans ou ayant parcouru plus de 100 000 km, et jusqu</w:t>
            </w:r>
            <w:r w:rsidR="001E5AB7">
              <w:rPr>
                <w:lang w:val="fr-FR"/>
              </w:rPr>
              <w:t>’</w:t>
            </w:r>
            <w:r>
              <w:rPr>
                <w:lang w:val="fr-FR"/>
              </w:rPr>
              <w:t>à 8 ans ou ayant parcouru 160 000 km, si cette distance est parcourue avant 8 ans</w:t>
            </w:r>
          </w:p>
        </w:tc>
        <w:tc>
          <w:tcPr>
            <w:tcW w:w="1418" w:type="dxa"/>
            <w:tcBorders>
              <w:bottom w:val="single" w:sz="12" w:space="0" w:color="auto"/>
            </w:tcBorders>
            <w:shd w:val="clear" w:color="auto" w:fill="auto"/>
          </w:tcPr>
          <w:p w14:paraId="3A6E9296" w14:textId="77777777" w:rsidR="00027357" w:rsidRPr="006373AB" w:rsidRDefault="00027357" w:rsidP="00027357">
            <w:pPr>
              <w:spacing w:before="40" w:after="120"/>
              <w:ind w:right="113"/>
            </w:pPr>
            <w:r>
              <w:rPr>
                <w:lang w:val="fr-FR"/>
              </w:rPr>
              <w:t>[réservé]</w:t>
            </w:r>
          </w:p>
        </w:tc>
        <w:tc>
          <w:tcPr>
            <w:tcW w:w="1418" w:type="dxa"/>
            <w:tcBorders>
              <w:bottom w:val="single" w:sz="12" w:space="0" w:color="auto"/>
            </w:tcBorders>
            <w:shd w:val="clear" w:color="auto" w:fill="auto"/>
          </w:tcPr>
          <w:p w14:paraId="3EFA68BF" w14:textId="77777777" w:rsidR="00027357" w:rsidRPr="006373AB" w:rsidRDefault="00027357" w:rsidP="00027357">
            <w:pPr>
              <w:spacing w:before="40" w:after="120"/>
              <w:ind w:right="113"/>
            </w:pPr>
            <w:r>
              <w:rPr>
                <w:lang w:val="fr-FR"/>
              </w:rPr>
              <w:t>[réservé]</w:t>
            </w:r>
          </w:p>
        </w:tc>
      </w:tr>
    </w:tbl>
    <w:p w14:paraId="38F7FF73" w14:textId="77777777" w:rsidR="00027357" w:rsidRPr="004563DD" w:rsidRDefault="00027357" w:rsidP="00705168">
      <w:pPr>
        <w:pStyle w:val="SingleTxtG"/>
        <w:spacing w:before="120"/>
        <w:ind w:left="2268"/>
        <w:rPr>
          <w:lang w:val="fr-FR"/>
        </w:rPr>
      </w:pPr>
      <w:r>
        <w:rPr>
          <w:lang w:val="fr-FR"/>
        </w:rPr>
        <w:t>Les analyseurs SOCR et SOCE des véhicules de la catégorie 2 et les analyseurs SOCR des véhicules des catégories 1-1 et 1-2 doivent être surveillés en vue de fixer les valeurs des tableaux dans un futur amendement au présent RTM.</w:t>
      </w:r>
    </w:p>
    <w:p w14:paraId="1D0FA669" w14:textId="70B10035" w:rsidR="00027357" w:rsidRPr="004563DD" w:rsidRDefault="00027357" w:rsidP="00027357">
      <w:pPr>
        <w:pStyle w:val="SingleTxtG"/>
        <w:ind w:left="2268"/>
        <w:rPr>
          <w:lang w:val="fr-FR"/>
        </w:rPr>
      </w:pPr>
      <w:r>
        <w:rPr>
          <w:lang w:val="fr-FR"/>
        </w:rPr>
        <w:t>Un constructeur peut choisir de fixer une norme de performance déclarée (DPRi) d</w:t>
      </w:r>
      <w:r w:rsidR="001E5AB7">
        <w:rPr>
          <w:lang w:val="fr-FR"/>
        </w:rPr>
        <w:t>’</w:t>
      </w:r>
      <w:r>
        <w:rPr>
          <w:lang w:val="fr-FR"/>
        </w:rPr>
        <w:t>une valeur SOCE ou SOCR supérieure à celle de la MPR correspondante. La DPRi remplace alors la MPRi aux fins de l</w:t>
      </w:r>
      <w:r w:rsidR="001E5AB7">
        <w:rPr>
          <w:lang w:val="fr-FR"/>
        </w:rPr>
        <w:t>’</w:t>
      </w:r>
      <w:r>
        <w:rPr>
          <w:lang w:val="fr-FR"/>
        </w:rPr>
        <w:t>évaluation du respect des prescriptions applicables.</w:t>
      </w:r>
    </w:p>
    <w:p w14:paraId="7C6FD67E" w14:textId="35B54476" w:rsidR="00027357" w:rsidRPr="004563DD" w:rsidRDefault="00027357" w:rsidP="00027357">
      <w:pPr>
        <w:pStyle w:val="SingleTxtG"/>
        <w:ind w:left="2268"/>
        <w:rPr>
          <w:lang w:val="fr-FR"/>
        </w:rPr>
      </w:pPr>
      <w:r>
        <w:rPr>
          <w:lang w:val="fr-FR"/>
        </w:rPr>
        <w:t>Le constructeur doit s</w:t>
      </w:r>
      <w:r w:rsidR="001E5AB7">
        <w:rPr>
          <w:lang w:val="fr-FR"/>
        </w:rPr>
        <w:t>’</w:t>
      </w:r>
      <w:r>
        <w:rPr>
          <w:lang w:val="fr-FR"/>
        </w:rPr>
        <w:t>assurer que la performance des batteries montées à bord des véhicules est égale ou supérieure à la MPRi (ou DPRi, le cas échéant).</w:t>
      </w:r>
    </w:p>
    <w:p w14:paraId="6984A37F" w14:textId="77777777" w:rsidR="00027357" w:rsidRPr="004563DD" w:rsidRDefault="00027357" w:rsidP="00027357">
      <w:pPr>
        <w:pStyle w:val="H1G"/>
        <w:ind w:left="2268"/>
        <w:rPr>
          <w:lang w:val="fr-FR"/>
        </w:rPr>
      </w:pPr>
      <w:bookmarkStart w:id="9" w:name="_Ref498940668"/>
      <w:r>
        <w:rPr>
          <w:lang w:val="fr-FR"/>
        </w:rPr>
        <w:t>6.</w:t>
      </w:r>
      <w:r>
        <w:rPr>
          <w:lang w:val="fr-FR"/>
        </w:rPr>
        <w:tab/>
      </w:r>
      <w:r>
        <w:rPr>
          <w:lang w:val="fr-FR"/>
        </w:rPr>
        <w:tab/>
        <w:t xml:space="preserve">Vérification en </w:t>
      </w:r>
      <w:bookmarkEnd w:id="9"/>
      <w:r>
        <w:rPr>
          <w:lang w:val="fr-FR"/>
        </w:rPr>
        <w:t>service</w:t>
      </w:r>
    </w:p>
    <w:p w14:paraId="20812591" w14:textId="22A3BD39" w:rsidR="00027357" w:rsidRPr="004563DD" w:rsidRDefault="00027357" w:rsidP="00027357">
      <w:pPr>
        <w:pStyle w:val="SingleTxtG"/>
        <w:keepNext/>
        <w:ind w:leftChars="567" w:left="2268" w:hangingChars="567" w:hanging="1134"/>
        <w:rPr>
          <w:bCs/>
          <w:lang w:val="fr-FR"/>
        </w:rPr>
      </w:pPr>
      <w:r>
        <w:rPr>
          <w:lang w:val="fr-FR"/>
        </w:rPr>
        <w:t>6.1</w:t>
      </w:r>
      <w:r>
        <w:rPr>
          <w:lang w:val="fr-FR"/>
        </w:rPr>
        <w:tab/>
        <w:t>Définitions des familles</w:t>
      </w:r>
    </w:p>
    <w:p w14:paraId="158AEAC5" w14:textId="57930AF5" w:rsidR="00027357" w:rsidRPr="004563DD" w:rsidRDefault="00027357" w:rsidP="00705168">
      <w:pPr>
        <w:pStyle w:val="SingleTxtG"/>
        <w:spacing w:before="120"/>
        <w:ind w:left="2268"/>
        <w:rPr>
          <w:lang w:val="fr-FR"/>
        </w:rPr>
      </w:pPr>
      <w:r>
        <w:rPr>
          <w:lang w:val="fr-FR"/>
        </w:rPr>
        <w:t>Les véhicules qui présentent les mêmes caractéristiques en ce qui concerne leur évaluation au titre de la partie A ou de la partie B ci-dessous sont regroupés en familles de véhicules aux fins de la vérification de la conformité. Les familles qui relèvent de la partie A doivent présenter les mêmes caractéristiques en ce qui concerne la vérification des analyseurs SOCR/SOCE. Les familles qui relèvent de la partie B doivent présenter les mêmes caractéristiques en ce qui concerne la vérification de la durabilité des batteries [et doivent être des sous</w:t>
      </w:r>
      <w:r w:rsidR="00AC75F2">
        <w:rPr>
          <w:lang w:val="fr-FR"/>
        </w:rPr>
        <w:noBreakHyphen/>
      </w:r>
      <w:r>
        <w:rPr>
          <w:lang w:val="fr-FR"/>
        </w:rPr>
        <w:t>ensembles des familles qui relèvent de la partie A]. Les familles qui présentent les mêmes caractéristiques en ce qui concerne la vérification de la conformité sont définies comme suit :</w:t>
      </w:r>
    </w:p>
    <w:p w14:paraId="0D5D38CC" w14:textId="31C43FFD" w:rsidR="00027357" w:rsidRPr="004563DD" w:rsidRDefault="00027357" w:rsidP="00027357">
      <w:pPr>
        <w:pStyle w:val="SingleTxtG"/>
        <w:keepNext/>
        <w:ind w:left="2268" w:hanging="1134"/>
        <w:rPr>
          <w:i/>
          <w:lang w:val="fr-FR"/>
        </w:rPr>
      </w:pPr>
      <w:r>
        <w:rPr>
          <w:lang w:val="fr-FR"/>
        </w:rPr>
        <w:t>6.1.1</w:t>
      </w:r>
      <w:r>
        <w:rPr>
          <w:lang w:val="fr-FR"/>
        </w:rPr>
        <w:tab/>
        <w:t>Pour la partie A : Vérification des analyseurs</w:t>
      </w:r>
    </w:p>
    <w:p w14:paraId="4C58AA8C" w14:textId="366BEF25" w:rsidR="00027357" w:rsidRPr="004563DD" w:rsidRDefault="00027357" w:rsidP="00705168">
      <w:pPr>
        <w:pStyle w:val="SingleTxtG"/>
        <w:spacing w:before="120"/>
        <w:ind w:left="2268"/>
        <w:rPr>
          <w:lang w:val="fr-FR"/>
        </w:rPr>
      </w:pPr>
      <w:r>
        <w:rPr>
          <w:lang w:val="fr-FR"/>
        </w:rPr>
        <w:t>Seuls des véhicules identiques en ce qui concerne les éléments suivants peuvent être considérés comme appartenant à la même famille d</w:t>
      </w:r>
      <w:r w:rsidR="001E5AB7">
        <w:rPr>
          <w:lang w:val="fr-FR"/>
        </w:rPr>
        <w:t>’</w:t>
      </w:r>
      <w:r>
        <w:rPr>
          <w:lang w:val="fr-FR"/>
        </w:rPr>
        <w:t>analyseurs :</w:t>
      </w:r>
    </w:p>
    <w:p w14:paraId="00939ECB" w14:textId="082058AA" w:rsidR="00027357" w:rsidRPr="004563DD" w:rsidRDefault="00027357" w:rsidP="00705168">
      <w:pPr>
        <w:pStyle w:val="SingleTxtG"/>
        <w:spacing w:before="120"/>
        <w:ind w:left="2835" w:hanging="567"/>
        <w:rPr>
          <w:lang w:val="fr-FR"/>
        </w:rPr>
      </w:pPr>
      <w:r>
        <w:rPr>
          <w:lang w:val="fr-FR"/>
        </w:rPr>
        <w:t>[a)</w:t>
      </w:r>
      <w:r>
        <w:rPr>
          <w:lang w:val="fr-FR"/>
        </w:rPr>
        <w:tab/>
        <w:t>L</w:t>
      </w:r>
      <w:r w:rsidR="001E5AB7">
        <w:rPr>
          <w:lang w:val="fr-FR"/>
        </w:rPr>
        <w:t>’</w:t>
      </w:r>
      <w:r>
        <w:rPr>
          <w:lang w:val="fr-FR"/>
        </w:rPr>
        <w:t>algorithme permettant d</w:t>
      </w:r>
      <w:r w:rsidR="001E5AB7">
        <w:rPr>
          <w:lang w:val="fr-FR"/>
        </w:rPr>
        <w:t>’</w:t>
      </w:r>
      <w:r>
        <w:rPr>
          <w:lang w:val="fr-FR"/>
        </w:rPr>
        <w:t>estimer le SOCR et le SOCE et de déterminer les conditions de signalement décrites à l</w:t>
      </w:r>
      <w:r w:rsidR="001E5AB7">
        <w:rPr>
          <w:lang w:val="fr-FR"/>
        </w:rPr>
        <w:t>’</w:t>
      </w:r>
      <w:r>
        <w:rPr>
          <w:lang w:val="fr-FR"/>
        </w:rPr>
        <w:t>annexe 2, y</w:t>
      </w:r>
      <w:r w:rsidR="00705168">
        <w:rPr>
          <w:lang w:val="fr-FR"/>
        </w:rPr>
        <w:t> </w:t>
      </w:r>
      <w:r>
        <w:rPr>
          <w:lang w:val="fr-FR"/>
        </w:rPr>
        <w:t>compris la version du logiciel* ;</w:t>
      </w:r>
    </w:p>
    <w:p w14:paraId="1AC38D5E" w14:textId="5A26AED3" w:rsidR="00027357" w:rsidRPr="00770D26" w:rsidRDefault="00027357" w:rsidP="00705168">
      <w:pPr>
        <w:pStyle w:val="SingleTxtG"/>
        <w:spacing w:before="120"/>
        <w:ind w:left="2835" w:hanging="567"/>
        <w:rPr>
          <w:lang w:val="fr-FR"/>
        </w:rPr>
      </w:pPr>
      <w:r w:rsidRPr="00770D26">
        <w:rPr>
          <w:lang w:val="fr-FR"/>
        </w:rPr>
        <w:t>b)</w:t>
      </w:r>
      <w:r w:rsidRPr="00770D26">
        <w:rPr>
          <w:lang w:val="fr-FR"/>
        </w:rPr>
        <w:tab/>
        <w:t>La configuration des capteurs (pour les capteurs fournissant des données utilisées pour déterminer le SOCR et le SOCE estimés ainsi que les conditions de signalement) ;</w:t>
      </w:r>
    </w:p>
    <w:p w14:paraId="3F980AAB" w14:textId="77777777" w:rsidR="00705168" w:rsidRPr="00AC7140" w:rsidRDefault="00705168" w:rsidP="00705168">
      <w:pPr>
        <w:pStyle w:val="SingleTxtG"/>
        <w:spacing w:before="120"/>
        <w:ind w:left="2835" w:hanging="567"/>
        <w:rPr>
          <w:lang w:val="fr-FR"/>
        </w:rPr>
      </w:pPr>
      <w:r w:rsidRPr="00770D26">
        <w:rPr>
          <w:lang w:val="fr-FR"/>
        </w:rPr>
        <w:t>c)</w:t>
      </w:r>
      <w:r w:rsidRPr="00770D26">
        <w:rPr>
          <w:lang w:val="fr-FR"/>
        </w:rPr>
        <w:tab/>
        <w:t>Le type et dimension de la pile (y compris le format et les caractéristiques chimiques) ;</w:t>
      </w:r>
    </w:p>
    <w:p w14:paraId="46DE05C8" w14:textId="0B4A5421" w:rsidR="00705168" w:rsidRPr="008F2708" w:rsidRDefault="00705168" w:rsidP="00705168">
      <w:pPr>
        <w:pStyle w:val="SingleTxtG"/>
        <w:spacing w:before="120"/>
        <w:ind w:left="2835" w:hanging="567"/>
        <w:rPr>
          <w:lang w:val="fr-FR"/>
        </w:rPr>
      </w:pPr>
      <w:r w:rsidRPr="008F2708">
        <w:rPr>
          <w:lang w:val="fr-FR"/>
        </w:rPr>
        <w:t>d)</w:t>
      </w:r>
      <w:r w:rsidRPr="008F2708">
        <w:rPr>
          <w:lang w:val="fr-FR"/>
        </w:rPr>
        <w:tab/>
        <w:t>Le système de gestion de la batterie* (en ce qui concerne la surveillance et l</w:t>
      </w:r>
      <w:r w:rsidR="001E5AB7">
        <w:rPr>
          <w:lang w:val="fr-FR"/>
        </w:rPr>
        <w:t>’</w:t>
      </w:r>
      <w:r w:rsidRPr="008F2708">
        <w:rPr>
          <w:lang w:val="fr-FR"/>
        </w:rPr>
        <w:t>estimation de la durabilité de la batterie)</w:t>
      </w:r>
      <w:r>
        <w:rPr>
          <w:lang w:val="fr-FR"/>
        </w:rPr>
        <w:t> </w:t>
      </w:r>
      <w:r w:rsidRPr="008F2708">
        <w:rPr>
          <w:lang w:val="fr-FR"/>
        </w:rPr>
        <w:t>;</w:t>
      </w:r>
    </w:p>
    <w:p w14:paraId="4E90A452" w14:textId="3D3DCFC2" w:rsidR="00705168" w:rsidRPr="008F2708" w:rsidRDefault="00705168" w:rsidP="00705168">
      <w:pPr>
        <w:pStyle w:val="SingleTxtG"/>
        <w:spacing w:before="120"/>
        <w:ind w:left="2835" w:hanging="567"/>
        <w:rPr>
          <w:lang w:val="fr-FR"/>
        </w:rPr>
      </w:pPr>
      <w:r w:rsidRPr="008F2708">
        <w:rPr>
          <w:lang w:val="fr-FR"/>
        </w:rPr>
        <w:t>e)</w:t>
      </w:r>
      <w:r w:rsidRPr="008F2708">
        <w:rPr>
          <w:lang w:val="fr-FR"/>
        </w:rPr>
        <w:tab/>
        <w:t>Type de véhicule (PEV ou VEH-RE)</w:t>
      </w:r>
      <w:r>
        <w:rPr>
          <w:lang w:val="fr-FR"/>
        </w:rPr>
        <w:t> </w:t>
      </w:r>
      <w:r w:rsidRPr="008F2708">
        <w:rPr>
          <w:lang w:val="fr-FR"/>
        </w:rPr>
        <w:t>;</w:t>
      </w:r>
    </w:p>
    <w:p w14:paraId="1DFCAF63" w14:textId="77777777" w:rsidR="00705168" w:rsidRPr="008F2708" w:rsidRDefault="00705168" w:rsidP="00705168">
      <w:pPr>
        <w:pStyle w:val="SingleTxtG"/>
        <w:spacing w:before="120"/>
        <w:ind w:left="2268"/>
        <w:rPr>
          <w:lang w:val="fr-FR"/>
        </w:rPr>
      </w:pPr>
      <w:r w:rsidRPr="008F2708">
        <w:rPr>
          <w:lang w:val="fr-FR"/>
        </w:rPr>
        <w:t>À compléter]</w:t>
      </w:r>
    </w:p>
    <w:p w14:paraId="01E13B64" w14:textId="5788DCCC" w:rsidR="00705168" w:rsidRPr="008F2708" w:rsidRDefault="00705168" w:rsidP="00705168">
      <w:pPr>
        <w:pStyle w:val="SingleTxtG"/>
        <w:spacing w:before="120"/>
        <w:ind w:left="2268"/>
        <w:rPr>
          <w:lang w:val="fr-FR"/>
        </w:rPr>
      </w:pPr>
      <w:r w:rsidRPr="008F2708">
        <w:rPr>
          <w:lang w:val="fr-FR"/>
        </w:rPr>
        <w:t>* À la demande du constructeur et avec l</w:t>
      </w:r>
      <w:r w:rsidR="001E5AB7">
        <w:rPr>
          <w:lang w:val="fr-FR"/>
        </w:rPr>
        <w:t>’</w:t>
      </w:r>
      <w:r w:rsidRPr="008F2708">
        <w:rPr>
          <w:lang w:val="fr-FR"/>
        </w:rPr>
        <w:t>accord de l</w:t>
      </w:r>
      <w:r w:rsidR="001E5AB7">
        <w:rPr>
          <w:lang w:val="fr-FR"/>
        </w:rPr>
        <w:t>’</w:t>
      </w:r>
      <w:r w:rsidRPr="008F2708">
        <w:rPr>
          <w:lang w:val="fr-FR"/>
        </w:rPr>
        <w:t>autorité compétente, la famille d</w:t>
      </w:r>
      <w:r w:rsidR="001E5AB7">
        <w:rPr>
          <w:lang w:val="fr-FR"/>
        </w:rPr>
        <w:t>’</w:t>
      </w:r>
      <w:r w:rsidRPr="008F2708">
        <w:rPr>
          <w:lang w:val="fr-FR"/>
        </w:rPr>
        <w:t>analyseurs peut être étendue dans le cas d</w:t>
      </w:r>
      <w:r w:rsidR="001E5AB7">
        <w:rPr>
          <w:lang w:val="fr-FR"/>
        </w:rPr>
        <w:t>’</w:t>
      </w:r>
      <w:r w:rsidRPr="008F2708">
        <w:rPr>
          <w:lang w:val="fr-FR"/>
        </w:rPr>
        <w:t>un algorithme ou d</w:t>
      </w:r>
      <w:r w:rsidR="001E5AB7">
        <w:rPr>
          <w:lang w:val="fr-FR"/>
        </w:rPr>
        <w:t>’</w:t>
      </w:r>
      <w:r w:rsidRPr="008F2708">
        <w:rPr>
          <w:lang w:val="fr-FR"/>
        </w:rPr>
        <w:t>un système de gestion de la batterie différent s</w:t>
      </w:r>
      <w:r w:rsidR="001E5AB7">
        <w:rPr>
          <w:lang w:val="fr-FR"/>
        </w:rPr>
        <w:t>’</w:t>
      </w:r>
      <w:r w:rsidRPr="008F2708">
        <w:rPr>
          <w:lang w:val="fr-FR"/>
        </w:rPr>
        <w:t>il existe des preuves suffisantes que cela n</w:t>
      </w:r>
      <w:r w:rsidR="001E5AB7">
        <w:rPr>
          <w:lang w:val="fr-FR"/>
        </w:rPr>
        <w:t>’</w:t>
      </w:r>
      <w:r w:rsidRPr="008F2708">
        <w:rPr>
          <w:lang w:val="fr-FR"/>
        </w:rPr>
        <w:t>a pas d</w:t>
      </w:r>
      <w:r w:rsidR="001E5AB7">
        <w:rPr>
          <w:lang w:val="fr-FR"/>
        </w:rPr>
        <w:t>’</w:t>
      </w:r>
      <w:r w:rsidRPr="008F2708">
        <w:rPr>
          <w:lang w:val="fr-FR"/>
        </w:rPr>
        <w:t>incidence sur les performances de l</w:t>
      </w:r>
      <w:r w:rsidR="001E5AB7">
        <w:rPr>
          <w:lang w:val="fr-FR"/>
        </w:rPr>
        <w:t>’</w:t>
      </w:r>
      <w:r w:rsidRPr="008F2708">
        <w:rPr>
          <w:lang w:val="fr-FR"/>
        </w:rPr>
        <w:t>analyseur.</w:t>
      </w:r>
    </w:p>
    <w:p w14:paraId="38B01750" w14:textId="410BA3BB" w:rsidR="00705168" w:rsidRPr="008F2708" w:rsidRDefault="00705168" w:rsidP="00705168">
      <w:pPr>
        <w:pStyle w:val="SingleTxtG"/>
        <w:keepNext/>
        <w:ind w:left="2268" w:hanging="1134"/>
        <w:rPr>
          <w:i/>
          <w:lang w:val="fr-FR"/>
        </w:rPr>
      </w:pPr>
      <w:r w:rsidRPr="008F2708">
        <w:rPr>
          <w:lang w:val="fr-FR"/>
        </w:rPr>
        <w:t>6.1.2</w:t>
      </w:r>
      <w:r w:rsidRPr="008F2708">
        <w:rPr>
          <w:lang w:val="fr-FR"/>
        </w:rPr>
        <w:tab/>
        <w:t>Pour la partie B : Vérification de la durabilité de la batterie</w:t>
      </w:r>
    </w:p>
    <w:p w14:paraId="567B2371" w14:textId="77777777" w:rsidR="00705168" w:rsidRPr="008F2708" w:rsidRDefault="00705168" w:rsidP="00705168">
      <w:pPr>
        <w:pStyle w:val="SingleTxtG"/>
        <w:spacing w:before="120"/>
        <w:ind w:left="2268"/>
        <w:rPr>
          <w:bCs/>
          <w:lang w:val="fr-FR"/>
        </w:rPr>
      </w:pPr>
      <w:r w:rsidRPr="008F2708">
        <w:rPr>
          <w:lang w:val="fr-FR"/>
        </w:rPr>
        <w:t>Seuls des véhicules identiques en ce qui concerne les caractéristiques suivantes relatives au groupe motopropulseur électrique et à la boîte de vitesses peuvent être considérés comme appartenant à la même famille de durabilité de la batterie :</w:t>
      </w:r>
    </w:p>
    <w:p w14:paraId="4D0B8C8D" w14:textId="53C581F1" w:rsidR="00705168" w:rsidRPr="008F2708" w:rsidRDefault="00705168" w:rsidP="00705168">
      <w:pPr>
        <w:pStyle w:val="SingleTxtG"/>
        <w:ind w:left="2835" w:hanging="567"/>
        <w:rPr>
          <w:lang w:val="fr-FR"/>
        </w:rPr>
      </w:pPr>
      <w:r w:rsidRPr="008F2708">
        <w:rPr>
          <w:lang w:val="fr-FR"/>
        </w:rPr>
        <w:t>[a)</w:t>
      </w:r>
      <w:r w:rsidRPr="008F2708">
        <w:rPr>
          <w:lang w:val="fr-FR"/>
        </w:rPr>
        <w:tab/>
        <w:t>Le type et le nombre de machines électriques : type de construction (asynchrone/synchrone, etc.), type d</w:t>
      </w:r>
      <w:r w:rsidR="001E5AB7">
        <w:rPr>
          <w:lang w:val="fr-FR"/>
        </w:rPr>
        <w:t>’</w:t>
      </w:r>
      <w:r w:rsidRPr="008F2708">
        <w:rPr>
          <w:lang w:val="fr-FR"/>
        </w:rPr>
        <w:t>agent frigorigène (air, liquide), mode de refroidissement et toutes autres caractéristiques ayant une influence non négligeable sur la durabilité de la batterie ;</w:t>
      </w:r>
    </w:p>
    <w:p w14:paraId="4F1BE9A5" w14:textId="168E2A1D" w:rsidR="00705168" w:rsidRPr="008F2708" w:rsidRDefault="00705168" w:rsidP="00705168">
      <w:pPr>
        <w:pStyle w:val="SingleTxtG"/>
        <w:ind w:left="2835" w:hanging="567"/>
        <w:rPr>
          <w:lang w:val="fr-FR"/>
        </w:rPr>
      </w:pPr>
      <w:r w:rsidRPr="008F2708">
        <w:rPr>
          <w:lang w:val="fr-FR"/>
        </w:rPr>
        <w:t>b)</w:t>
      </w:r>
      <w:r w:rsidRPr="008F2708">
        <w:rPr>
          <w:lang w:val="fr-FR"/>
        </w:rPr>
        <w:tab/>
        <w:t>Le type de SRSEE de traction (dimensions, type de pile, y compris le format et les caractéristiques chimiques, capacité (Ampère-heure), tension nominale, puissance nominale, type d</w:t>
      </w:r>
      <w:r w:rsidR="001E5AB7">
        <w:rPr>
          <w:lang w:val="fr-FR"/>
        </w:rPr>
        <w:t>’</w:t>
      </w:r>
      <w:r w:rsidRPr="008F2708">
        <w:rPr>
          <w:lang w:val="fr-FR"/>
        </w:rPr>
        <w:t>agent frigorigène (air, liquide))</w:t>
      </w:r>
      <w:r>
        <w:rPr>
          <w:lang w:val="fr-FR"/>
        </w:rPr>
        <w:t> </w:t>
      </w:r>
      <w:r w:rsidRPr="008F2708">
        <w:rPr>
          <w:lang w:val="fr-FR"/>
        </w:rPr>
        <w:t>;</w:t>
      </w:r>
    </w:p>
    <w:p w14:paraId="7CDF3268" w14:textId="7B289DEB" w:rsidR="00705168" w:rsidRPr="008F2708" w:rsidRDefault="00705168" w:rsidP="00705168">
      <w:pPr>
        <w:pStyle w:val="SingleTxtG"/>
        <w:ind w:left="2835" w:hanging="567"/>
        <w:rPr>
          <w:lang w:val="fr-FR"/>
        </w:rPr>
      </w:pPr>
      <w:r w:rsidRPr="008F2708">
        <w:rPr>
          <w:lang w:val="fr-FR"/>
        </w:rPr>
        <w:t>c)</w:t>
      </w:r>
      <w:r w:rsidRPr="008F2708">
        <w:rPr>
          <w:lang w:val="fr-FR"/>
        </w:rPr>
        <w:tab/>
        <w:t>Le système de gestion de la batterie (en ce qui concerne la surveillance et l</w:t>
      </w:r>
      <w:r w:rsidR="001E5AB7">
        <w:rPr>
          <w:lang w:val="fr-FR"/>
        </w:rPr>
        <w:t>’</w:t>
      </w:r>
      <w:r w:rsidRPr="008F2708">
        <w:rPr>
          <w:lang w:val="fr-FR"/>
        </w:rPr>
        <w:t>estimation de la durabilité de la batterie)</w:t>
      </w:r>
      <w:r>
        <w:rPr>
          <w:lang w:val="fr-FR"/>
        </w:rPr>
        <w:t> </w:t>
      </w:r>
      <w:r w:rsidRPr="008F2708">
        <w:rPr>
          <w:lang w:val="fr-FR"/>
        </w:rPr>
        <w:t>;</w:t>
      </w:r>
    </w:p>
    <w:p w14:paraId="199DCD53" w14:textId="7716AA11" w:rsidR="00705168" w:rsidRPr="008F2708" w:rsidRDefault="00705168" w:rsidP="00705168">
      <w:pPr>
        <w:pStyle w:val="SingleTxtG"/>
        <w:ind w:left="2835" w:hanging="567"/>
        <w:rPr>
          <w:lang w:val="fr-FR"/>
        </w:rPr>
      </w:pPr>
      <w:r w:rsidRPr="008F2708">
        <w:rPr>
          <w:lang w:val="fr-FR"/>
        </w:rPr>
        <w:t>d)</w:t>
      </w:r>
      <w:r w:rsidRPr="008F2708">
        <w:rPr>
          <w:lang w:val="fr-FR"/>
        </w:rPr>
        <w:tab/>
        <w:t>L</w:t>
      </w:r>
      <w:r w:rsidR="001E5AB7">
        <w:rPr>
          <w:lang w:val="fr-FR"/>
        </w:rPr>
        <w:t>’</w:t>
      </w:r>
      <w:r w:rsidRPr="008F2708">
        <w:rPr>
          <w:lang w:val="fr-FR"/>
        </w:rPr>
        <w:t>isolation/l</w:t>
      </w:r>
      <w:r w:rsidR="001E5AB7">
        <w:rPr>
          <w:lang w:val="fr-FR"/>
        </w:rPr>
        <w:t>’</w:t>
      </w:r>
      <w:r w:rsidRPr="008F2708">
        <w:rPr>
          <w:lang w:val="fr-FR"/>
        </w:rPr>
        <w:t>emballage de la batterie ;</w:t>
      </w:r>
    </w:p>
    <w:p w14:paraId="55DAA146" w14:textId="4D9AD63B" w:rsidR="00705168" w:rsidRPr="008F2708" w:rsidRDefault="00705168" w:rsidP="00705168">
      <w:pPr>
        <w:pStyle w:val="SingleTxtG"/>
        <w:ind w:left="2835" w:hanging="567"/>
        <w:rPr>
          <w:lang w:val="fr-FR"/>
        </w:rPr>
      </w:pPr>
      <w:r w:rsidRPr="008F2708">
        <w:rPr>
          <w:lang w:val="fr-FR"/>
        </w:rPr>
        <w:t>e)</w:t>
      </w:r>
      <w:r w:rsidRPr="008F2708">
        <w:rPr>
          <w:lang w:val="fr-FR"/>
        </w:rPr>
        <w:tab/>
        <w:t>Le type de boîte de vitesses (manuelle, automatique ou à variation continue) et le modèle (couple maximal, nombre de rapports, nombre d</w:t>
      </w:r>
      <w:r w:rsidR="001E5AB7">
        <w:rPr>
          <w:lang w:val="fr-FR"/>
        </w:rPr>
        <w:t>’</w:t>
      </w:r>
      <w:r w:rsidRPr="008F2708">
        <w:rPr>
          <w:lang w:val="fr-FR"/>
        </w:rPr>
        <w:t>embrayages, etc.) ;</w:t>
      </w:r>
    </w:p>
    <w:p w14:paraId="3F69D624" w14:textId="136CBAFE" w:rsidR="00705168" w:rsidRPr="008F2708" w:rsidRDefault="00705168" w:rsidP="00705168">
      <w:pPr>
        <w:pStyle w:val="SingleTxtG"/>
        <w:ind w:left="2835" w:hanging="567"/>
        <w:rPr>
          <w:lang w:val="fr-FR"/>
        </w:rPr>
      </w:pPr>
      <w:r w:rsidRPr="008F2708">
        <w:rPr>
          <w:lang w:val="fr-FR"/>
        </w:rPr>
        <w:t>f)</w:t>
      </w:r>
      <w:r w:rsidRPr="008F2708">
        <w:rPr>
          <w:lang w:val="fr-FR"/>
        </w:rPr>
        <w:tab/>
        <w:t>Le nombre d</w:t>
      </w:r>
      <w:r w:rsidR="001E5AB7">
        <w:rPr>
          <w:lang w:val="fr-FR"/>
        </w:rPr>
        <w:t>’</w:t>
      </w:r>
      <w:r w:rsidRPr="008F2708">
        <w:rPr>
          <w:lang w:val="fr-FR"/>
        </w:rPr>
        <w:t>essieux moteurs</w:t>
      </w:r>
      <w:r>
        <w:rPr>
          <w:lang w:val="fr-FR"/>
        </w:rPr>
        <w:t> </w:t>
      </w:r>
      <w:r w:rsidRPr="008F2708">
        <w:rPr>
          <w:lang w:val="fr-FR"/>
        </w:rPr>
        <w:t>;</w:t>
      </w:r>
    </w:p>
    <w:p w14:paraId="5A490981" w14:textId="51B2531E" w:rsidR="00705168" w:rsidRPr="008F2708" w:rsidRDefault="00705168" w:rsidP="00705168">
      <w:pPr>
        <w:pStyle w:val="SingleTxtG"/>
        <w:ind w:left="2835" w:hanging="567"/>
        <w:rPr>
          <w:lang w:val="fr-FR"/>
        </w:rPr>
      </w:pPr>
      <w:r w:rsidRPr="008F2708">
        <w:rPr>
          <w:lang w:val="fr-FR"/>
        </w:rPr>
        <w:t>g)</w:t>
      </w:r>
      <w:r w:rsidRPr="008F2708">
        <w:rPr>
          <w:lang w:val="fr-FR"/>
        </w:rPr>
        <w:tab/>
        <w:t>Le type de convertisseur d</w:t>
      </w:r>
      <w:r w:rsidR="001E5AB7">
        <w:rPr>
          <w:lang w:val="fr-FR"/>
        </w:rPr>
        <w:t>’</w:t>
      </w:r>
      <w:r w:rsidRPr="008F2708">
        <w:rPr>
          <w:lang w:val="fr-FR"/>
        </w:rPr>
        <w:t>énergie électrique entre la machine électrique et le SRSEE de traction et entre le module de recharge sur secteur et le SRSEE de traction, et toutes autres caractéristiques ayant une influence non négligeable sur la durabilité de la batterie</w:t>
      </w:r>
      <w:r>
        <w:rPr>
          <w:lang w:val="fr-FR"/>
        </w:rPr>
        <w:t> </w:t>
      </w:r>
      <w:r w:rsidRPr="008F2708">
        <w:rPr>
          <w:lang w:val="fr-FR"/>
        </w:rPr>
        <w:t>;</w:t>
      </w:r>
    </w:p>
    <w:p w14:paraId="3EFE7F51" w14:textId="09E198B2" w:rsidR="00705168" w:rsidRPr="008F2708" w:rsidRDefault="00705168" w:rsidP="00705168">
      <w:pPr>
        <w:pStyle w:val="SingleTxtG"/>
        <w:ind w:left="2835" w:hanging="567"/>
        <w:rPr>
          <w:lang w:val="fr-FR"/>
        </w:rPr>
      </w:pPr>
      <w:r w:rsidRPr="008F2708">
        <w:rPr>
          <w:lang w:val="fr-FR"/>
        </w:rPr>
        <w:t>h)</w:t>
      </w:r>
      <w:r w:rsidRPr="008F2708">
        <w:rPr>
          <w:lang w:val="fr-FR"/>
        </w:rPr>
        <w:tab/>
        <w:t>La stratégie de fonctionnement de tous les composants influant sur la durabilité de la batterie</w:t>
      </w:r>
      <w:r>
        <w:rPr>
          <w:lang w:val="fr-FR"/>
        </w:rPr>
        <w:t> </w:t>
      </w:r>
      <w:r w:rsidRPr="008F2708">
        <w:rPr>
          <w:lang w:val="fr-FR"/>
        </w:rPr>
        <w:t>;</w:t>
      </w:r>
    </w:p>
    <w:p w14:paraId="44671E04" w14:textId="402BC0AA" w:rsidR="00705168" w:rsidRPr="008F2708" w:rsidRDefault="00705168" w:rsidP="00705168">
      <w:pPr>
        <w:pStyle w:val="SingleTxtG"/>
        <w:ind w:left="2835" w:hanging="567"/>
        <w:rPr>
          <w:lang w:val="fr-FR"/>
        </w:rPr>
      </w:pPr>
      <w:r w:rsidRPr="008F2708">
        <w:rPr>
          <w:lang w:val="fr-FR"/>
        </w:rPr>
        <w:t>i)</w:t>
      </w:r>
      <w:r w:rsidRPr="008F2708">
        <w:rPr>
          <w:lang w:val="fr-FR"/>
        </w:rPr>
        <w:tab/>
        <w:t>Les rapports n/v (régime moteur divisé par vitesse du véhicule). Cette prescription est considérée comme satisfaite si, pour tous les rapports de démultiplication concernés, la différence avec les rapports n/v du type et du modèle de boîte de vitesses le plus couramment installé n</w:t>
      </w:r>
      <w:r w:rsidR="001E5AB7">
        <w:rPr>
          <w:lang w:val="fr-FR"/>
        </w:rPr>
        <w:t>’</w:t>
      </w:r>
      <w:r w:rsidRPr="008F2708">
        <w:rPr>
          <w:lang w:val="fr-FR"/>
        </w:rPr>
        <w:t>est pas supérieure à 8</w:t>
      </w:r>
      <w:r>
        <w:rPr>
          <w:lang w:val="fr-FR"/>
        </w:rPr>
        <w:t> </w:t>
      </w:r>
      <w:r w:rsidRPr="008F2708">
        <w:rPr>
          <w:lang w:val="fr-FR"/>
        </w:rPr>
        <w:t>%.]</w:t>
      </w:r>
    </w:p>
    <w:p w14:paraId="42F76641" w14:textId="15CABE43" w:rsidR="00705168" w:rsidRPr="008F2708" w:rsidRDefault="00705168" w:rsidP="00705168">
      <w:pPr>
        <w:pStyle w:val="SingleTxtG"/>
        <w:ind w:left="2268"/>
        <w:rPr>
          <w:lang w:val="fr-FR"/>
        </w:rPr>
      </w:pPr>
      <w:r w:rsidRPr="008F2708">
        <w:rPr>
          <w:lang w:val="fr-FR"/>
        </w:rPr>
        <w:t>Avec l</w:t>
      </w:r>
      <w:r w:rsidR="001E5AB7">
        <w:rPr>
          <w:lang w:val="fr-FR"/>
        </w:rPr>
        <w:t>’</w:t>
      </w:r>
      <w:r w:rsidRPr="008F2708">
        <w:rPr>
          <w:lang w:val="fr-FR"/>
        </w:rPr>
        <w:t>approbation de l</w:t>
      </w:r>
      <w:r w:rsidR="001E5AB7">
        <w:rPr>
          <w:lang w:val="fr-FR"/>
        </w:rPr>
        <w:t>’</w:t>
      </w:r>
      <w:r w:rsidRPr="008F2708">
        <w:rPr>
          <w:lang w:val="fr-FR"/>
        </w:rPr>
        <w:t>autorité compétente, le constructeur peut s</w:t>
      </w:r>
      <w:r w:rsidR="001E5AB7">
        <w:rPr>
          <w:lang w:val="fr-FR"/>
        </w:rPr>
        <w:t>’</w:t>
      </w:r>
      <w:r w:rsidRPr="008F2708">
        <w:rPr>
          <w:lang w:val="fr-FR"/>
        </w:rPr>
        <w:t>écarter des critères ci-dessus s</w:t>
      </w:r>
      <w:r w:rsidR="001E5AB7">
        <w:rPr>
          <w:lang w:val="fr-FR"/>
        </w:rPr>
        <w:t>’</w:t>
      </w:r>
      <w:r w:rsidRPr="008F2708">
        <w:rPr>
          <w:lang w:val="fr-FR"/>
        </w:rPr>
        <w:t>il fournit une justification technique appropriée.</w:t>
      </w:r>
    </w:p>
    <w:p w14:paraId="281AAD8C" w14:textId="60030E4F" w:rsidR="00705168" w:rsidRPr="008F2708" w:rsidRDefault="00705168" w:rsidP="00705168">
      <w:pPr>
        <w:pStyle w:val="SingleTxtG"/>
        <w:keepNext/>
        <w:ind w:left="2268" w:hanging="1134"/>
        <w:rPr>
          <w:bCs/>
          <w:lang w:val="fr-FR"/>
        </w:rPr>
      </w:pPr>
      <w:r w:rsidRPr="008F2708">
        <w:rPr>
          <w:lang w:val="fr-FR"/>
        </w:rPr>
        <w:t>6.2</w:t>
      </w:r>
      <w:r w:rsidRPr="008F2708">
        <w:rPr>
          <w:lang w:val="fr-FR"/>
        </w:rPr>
        <w:tab/>
        <w:t xml:space="preserve">Collecte </w:t>
      </w:r>
      <w:r w:rsidRPr="005648F3">
        <w:rPr>
          <w:lang w:val="fr-FR"/>
        </w:rPr>
        <w:t>d</w:t>
      </w:r>
      <w:r w:rsidR="001E5AB7" w:rsidRPr="005648F3">
        <w:rPr>
          <w:lang w:val="fr-FR"/>
        </w:rPr>
        <w:t>’</w:t>
      </w:r>
      <w:r w:rsidRPr="005648F3">
        <w:rPr>
          <w:lang w:val="fr-FR"/>
        </w:rPr>
        <w:t>informations</w:t>
      </w:r>
    </w:p>
    <w:p w14:paraId="228096D9" w14:textId="29D03873" w:rsidR="00705168" w:rsidRPr="008F2708" w:rsidRDefault="00705168" w:rsidP="00705168">
      <w:pPr>
        <w:pStyle w:val="SingleTxtG"/>
        <w:ind w:left="2268"/>
        <w:rPr>
          <w:lang w:val="fr-FR"/>
        </w:rPr>
      </w:pPr>
      <w:r w:rsidRPr="008F2708">
        <w:rPr>
          <w:lang w:val="fr-FR"/>
        </w:rPr>
        <w:t>Les informations suivantes doivent être mises à la disposition des autorités par le constructeur : rapport annuel sur les réclamations pertinentes au titre de la garantie ; statistiques annuelles sur les réparations de batteries et d</w:t>
      </w:r>
      <w:r w:rsidR="001E5AB7">
        <w:rPr>
          <w:lang w:val="fr-FR"/>
        </w:rPr>
        <w:t>’</w:t>
      </w:r>
      <w:r w:rsidRPr="008F2708">
        <w:rPr>
          <w:lang w:val="fr-FR"/>
        </w:rPr>
        <w:t>autres systèmes susceptibles d</w:t>
      </w:r>
      <w:r w:rsidR="001E5AB7">
        <w:rPr>
          <w:lang w:val="fr-FR"/>
        </w:rPr>
        <w:t>’</w:t>
      </w:r>
      <w:r w:rsidRPr="008F2708">
        <w:rPr>
          <w:lang w:val="fr-FR"/>
        </w:rPr>
        <w:t>influencer la consommation d</w:t>
      </w:r>
      <w:r w:rsidR="001E5AB7">
        <w:rPr>
          <w:lang w:val="fr-FR"/>
        </w:rPr>
        <w:t>’</w:t>
      </w:r>
      <w:r w:rsidRPr="008F2708">
        <w:rPr>
          <w:lang w:val="fr-FR"/>
        </w:rPr>
        <w:t>énergie électrique du véhicule.</w:t>
      </w:r>
      <w:bookmarkStart w:id="10" w:name="_Hlk51852096"/>
    </w:p>
    <w:bookmarkEnd w:id="10"/>
    <w:p w14:paraId="3A27C525" w14:textId="4993D9A0" w:rsidR="00705168" w:rsidRPr="008F2708" w:rsidRDefault="00705168" w:rsidP="00705168">
      <w:pPr>
        <w:pStyle w:val="SingleTxtG"/>
        <w:keepNext/>
        <w:ind w:left="2268" w:hanging="1134"/>
        <w:rPr>
          <w:bCs/>
          <w:lang w:val="fr-FR"/>
        </w:rPr>
      </w:pPr>
      <w:r w:rsidRPr="008F2708">
        <w:rPr>
          <w:lang w:val="fr-FR"/>
        </w:rPr>
        <w:t>6.3</w:t>
      </w:r>
      <w:r w:rsidRPr="008F2708">
        <w:rPr>
          <w:lang w:val="fr-FR"/>
        </w:rPr>
        <w:tab/>
        <w:t>Partie A : Vérification des analyseurs SOCR/SOCE</w:t>
      </w:r>
    </w:p>
    <w:p w14:paraId="22C2ECC4" w14:textId="38329D68" w:rsidR="00705168" w:rsidRPr="008F2708" w:rsidRDefault="00705168" w:rsidP="00705168">
      <w:pPr>
        <w:pStyle w:val="SingleTxtG"/>
        <w:keepNext/>
        <w:ind w:left="2268" w:hanging="1134"/>
        <w:rPr>
          <w:bCs/>
          <w:lang w:val="fr-FR"/>
        </w:rPr>
      </w:pPr>
      <w:r w:rsidRPr="008F2708">
        <w:rPr>
          <w:lang w:val="fr-FR"/>
        </w:rPr>
        <w:t>6.3.1</w:t>
      </w:r>
      <w:r w:rsidRPr="008F2708">
        <w:rPr>
          <w:lang w:val="fr-FR"/>
        </w:rPr>
        <w:tab/>
        <w:t>Périodicité des vérifications</w:t>
      </w:r>
    </w:p>
    <w:p w14:paraId="2B01EA41" w14:textId="37338FFF" w:rsidR="00705168" w:rsidRPr="008F2708" w:rsidRDefault="00705168" w:rsidP="00705168">
      <w:pPr>
        <w:pStyle w:val="SingleTxtG"/>
        <w:ind w:left="2268"/>
        <w:rPr>
          <w:lang w:val="fr-FR"/>
        </w:rPr>
      </w:pPr>
      <w:r w:rsidRPr="008F2708">
        <w:rPr>
          <w:lang w:val="fr-FR"/>
        </w:rPr>
        <w:t>Le constructeur doit mener à bien la procédure de vérification en service pour la partie A à une fréquence convenue avec les autorités, jusqu</w:t>
      </w:r>
      <w:r w:rsidR="001E5AB7">
        <w:rPr>
          <w:lang w:val="fr-FR"/>
        </w:rPr>
        <w:t>’</w:t>
      </w:r>
      <w:r w:rsidRPr="008F2708">
        <w:rPr>
          <w:lang w:val="fr-FR"/>
        </w:rPr>
        <w:t>à 5 ou 8</w:t>
      </w:r>
      <w:r>
        <w:rPr>
          <w:lang w:val="fr-FR"/>
        </w:rPr>
        <w:t> </w:t>
      </w:r>
      <w:r w:rsidRPr="008F2708">
        <w:rPr>
          <w:lang w:val="fr-FR"/>
        </w:rPr>
        <w:t>ans (conformément au paragraphe 5.2) après la vente du dernier véhicule de chaque famille d</w:t>
      </w:r>
      <w:r w:rsidR="001E5AB7">
        <w:rPr>
          <w:lang w:val="fr-FR"/>
        </w:rPr>
        <w:t>’</w:t>
      </w:r>
      <w:r w:rsidRPr="008F2708">
        <w:rPr>
          <w:lang w:val="fr-FR"/>
        </w:rPr>
        <w:t>analyseurs, et communiquer les résultats des vérifications aux autorités. Les autorités peuvent décider de procéder à leur propres vérifications au titre de la partie A, la fréquence et l</w:t>
      </w:r>
      <w:r w:rsidR="001E5AB7">
        <w:rPr>
          <w:lang w:val="fr-FR"/>
        </w:rPr>
        <w:t>’</w:t>
      </w:r>
      <w:r w:rsidRPr="008F2708">
        <w:rPr>
          <w:lang w:val="fr-FR"/>
        </w:rPr>
        <w:t>ampleur de ces vérifications devant être fondées sur une évaluation des risques, ou demander des informations supplémentaires au constructeur.</w:t>
      </w:r>
    </w:p>
    <w:p w14:paraId="03848B4B" w14:textId="77E7E7A0" w:rsidR="00705168" w:rsidRPr="008F2708" w:rsidRDefault="00705168" w:rsidP="00705168">
      <w:pPr>
        <w:pStyle w:val="SingleTxtG"/>
        <w:ind w:left="2268"/>
        <w:rPr>
          <w:lang w:val="fr-FR"/>
        </w:rPr>
      </w:pPr>
      <w:r w:rsidRPr="008F2708">
        <w:rPr>
          <w:lang w:val="fr-FR"/>
        </w:rPr>
        <w:t>[La vérification des analyseurs n</w:t>
      </w:r>
      <w:r w:rsidR="001E5AB7">
        <w:rPr>
          <w:lang w:val="fr-FR"/>
        </w:rPr>
        <w:t>’</w:t>
      </w:r>
      <w:r w:rsidRPr="008F2708">
        <w:rPr>
          <w:lang w:val="fr-FR"/>
        </w:rPr>
        <w:t>est pas obligatoire si le volume de vente annuel de la famille d</w:t>
      </w:r>
      <w:r w:rsidR="001E5AB7">
        <w:rPr>
          <w:lang w:val="fr-FR"/>
        </w:rPr>
        <w:t>’</w:t>
      </w:r>
      <w:r w:rsidRPr="008F2708">
        <w:rPr>
          <w:lang w:val="fr-FR"/>
        </w:rPr>
        <w:t xml:space="preserve">analyseurs </w:t>
      </w:r>
      <w:r>
        <w:rPr>
          <w:lang w:val="fr-FR"/>
        </w:rPr>
        <w:t>était</w:t>
      </w:r>
      <w:r w:rsidRPr="008F2708">
        <w:rPr>
          <w:lang w:val="fr-FR"/>
        </w:rPr>
        <w:t xml:space="preserve"> inférieur à 5 000 véhicules pour l</w:t>
      </w:r>
      <w:r w:rsidR="001E5AB7">
        <w:rPr>
          <w:lang w:val="fr-FR"/>
        </w:rPr>
        <w:t>’</w:t>
      </w:r>
      <w:r w:rsidRPr="008F2708">
        <w:rPr>
          <w:lang w:val="fr-FR"/>
        </w:rPr>
        <w:t>année précédente. Les familles de conformité en service répondant à ce critère peuvent toutefois être sélectionnées pour être soumises aux essais relatifs à la partie A, à la demande des autorités compétentes.]</w:t>
      </w:r>
    </w:p>
    <w:p w14:paraId="0EE08142" w14:textId="7937CF88" w:rsidR="00705168" w:rsidRPr="008F2708" w:rsidRDefault="00705168" w:rsidP="00705168">
      <w:pPr>
        <w:pStyle w:val="SingleTxtG"/>
        <w:keepNext/>
        <w:ind w:left="2268" w:hanging="1134"/>
        <w:rPr>
          <w:bCs/>
          <w:lang w:val="fr-FR"/>
        </w:rPr>
      </w:pPr>
      <w:r w:rsidRPr="008F2708">
        <w:rPr>
          <w:lang w:val="fr-FR"/>
        </w:rPr>
        <w:t>6.3.2</w:t>
      </w:r>
      <w:r w:rsidRPr="008F2708">
        <w:rPr>
          <w:lang w:val="fr-FR"/>
        </w:rPr>
        <w:tab/>
        <w:t>Procédure de vérification</w:t>
      </w:r>
    </w:p>
    <w:p w14:paraId="55CB7F9E" w14:textId="3F128D47" w:rsidR="00705168" w:rsidRPr="008F2708" w:rsidRDefault="00705168" w:rsidP="00705168">
      <w:pPr>
        <w:pStyle w:val="SingleTxtG"/>
        <w:ind w:left="2268"/>
        <w:rPr>
          <w:lang w:val="fr-FR"/>
        </w:rPr>
      </w:pPr>
      <w:r w:rsidRPr="008F2708">
        <w:rPr>
          <w:lang w:val="fr-FR"/>
        </w:rPr>
        <w:t>Aux fins de la vérification des analyseurs SOCR/SOCE, l</w:t>
      </w:r>
      <w:r w:rsidR="001E5AB7">
        <w:rPr>
          <w:lang w:val="fr-FR"/>
        </w:rPr>
        <w:t>’</w:t>
      </w:r>
      <w:r w:rsidRPr="008F2708">
        <w:rPr>
          <w:lang w:val="fr-FR"/>
        </w:rPr>
        <w:t>autonomie et l</w:t>
      </w:r>
      <w:r w:rsidR="001E5AB7">
        <w:rPr>
          <w:lang w:val="fr-FR"/>
        </w:rPr>
        <w:t>’</w:t>
      </w:r>
      <w:r w:rsidRPr="008F2708">
        <w:rPr>
          <w:lang w:val="fr-FR"/>
        </w:rPr>
        <w:t>énergie utilisable de la batterie doivent être mesurées au moment de la vérification et les valeurs correspondantes affichées par les analyseurs doivent être lues. Dans les cas où l</w:t>
      </w:r>
      <w:r w:rsidR="001E5AB7">
        <w:rPr>
          <w:lang w:val="fr-FR"/>
        </w:rPr>
        <w:t>’</w:t>
      </w:r>
      <w:r w:rsidRPr="008F2708">
        <w:rPr>
          <w:lang w:val="fr-FR"/>
        </w:rPr>
        <w:t>un ou l</w:t>
      </w:r>
      <w:r w:rsidR="001E5AB7">
        <w:rPr>
          <w:lang w:val="fr-FR"/>
        </w:rPr>
        <w:t>’</w:t>
      </w:r>
      <w:r w:rsidRPr="008F2708">
        <w:rPr>
          <w:lang w:val="fr-FR"/>
        </w:rPr>
        <w:t>autre des analyseurs signale qu</w:t>
      </w:r>
      <w:r w:rsidR="001E5AB7">
        <w:rPr>
          <w:lang w:val="fr-FR"/>
        </w:rPr>
        <w:t>’</w:t>
      </w:r>
      <w:r w:rsidRPr="008F2708">
        <w:rPr>
          <w:lang w:val="fr-FR"/>
        </w:rPr>
        <w:t>il n</w:t>
      </w:r>
      <w:r w:rsidR="001E5AB7">
        <w:rPr>
          <w:lang w:val="fr-FR"/>
        </w:rPr>
        <w:t>’</w:t>
      </w:r>
      <w:r w:rsidRPr="008F2708">
        <w:rPr>
          <w:lang w:val="fr-FR"/>
        </w:rPr>
        <w:t>est pas en mesure d</w:t>
      </w:r>
      <w:r w:rsidR="001E5AB7">
        <w:rPr>
          <w:lang w:val="fr-FR"/>
        </w:rPr>
        <w:t>’</w:t>
      </w:r>
      <w:r w:rsidRPr="008F2708">
        <w:rPr>
          <w:lang w:val="fr-FR"/>
        </w:rPr>
        <w:t>effectuer une mesure exacte pour un motif correspondant à la liste</w:t>
      </w:r>
      <w:r w:rsidR="00936405">
        <w:rPr>
          <w:lang w:val="fr-FR"/>
        </w:rPr>
        <w:t> </w:t>
      </w:r>
      <w:r w:rsidRPr="008F2708">
        <w:rPr>
          <w:lang w:val="fr-FR"/>
        </w:rPr>
        <w:t>A de l</w:t>
      </w:r>
      <w:r w:rsidR="001E5AB7">
        <w:rPr>
          <w:lang w:val="fr-FR"/>
        </w:rPr>
        <w:t>’</w:t>
      </w:r>
      <w:r w:rsidRPr="008F2708">
        <w:rPr>
          <w:lang w:val="fr-FR"/>
        </w:rPr>
        <w:t>annexe 2, les véhicules en question doivent être corrigés conformément aux instructions du constructeur jusqu</w:t>
      </w:r>
      <w:r w:rsidR="001E5AB7">
        <w:rPr>
          <w:lang w:val="fr-FR"/>
        </w:rPr>
        <w:t>’</w:t>
      </w:r>
      <w:r w:rsidRPr="008F2708">
        <w:rPr>
          <w:lang w:val="fr-FR"/>
        </w:rPr>
        <w:t>à ce que le signal disparaisse, puis soumis à un nouvel essai.. Le constructeur doit fournir des instructions concernant les mesures à prendre pour que l</w:t>
      </w:r>
      <w:r w:rsidR="001E5AB7">
        <w:rPr>
          <w:lang w:val="fr-FR"/>
        </w:rPr>
        <w:t>’</w:t>
      </w:r>
      <w:r w:rsidRPr="008F2708">
        <w:rPr>
          <w:lang w:val="fr-FR"/>
        </w:rPr>
        <w:t>analyseur soit capable de donner une valeur exacte.</w:t>
      </w:r>
    </w:p>
    <w:p w14:paraId="7AEBA48A" w14:textId="6D3BEB58" w:rsidR="00705168" w:rsidRPr="008F2708" w:rsidRDefault="00705168" w:rsidP="00705168">
      <w:pPr>
        <w:pStyle w:val="SingleTxtG"/>
        <w:ind w:left="2268"/>
        <w:rPr>
          <w:lang w:val="fr-FR"/>
        </w:rPr>
      </w:pPr>
      <w:r w:rsidRPr="008F2708">
        <w:rPr>
          <w:lang w:val="fr-FR"/>
        </w:rPr>
        <w:t>Les valeurs de SOCR mesuré et de SOCE mesuré sont obtenues en divisant les valeurs mesurées de l</w:t>
      </w:r>
      <w:r w:rsidR="001E5AB7">
        <w:rPr>
          <w:lang w:val="fr-FR"/>
        </w:rPr>
        <w:t>’</w:t>
      </w:r>
      <w:r w:rsidRPr="008F2708">
        <w:rPr>
          <w:lang w:val="fr-FR"/>
        </w:rPr>
        <w:t>autonomie et de l</w:t>
      </w:r>
      <w:r w:rsidR="001E5AB7">
        <w:rPr>
          <w:lang w:val="fr-FR"/>
        </w:rPr>
        <w:t>’</w:t>
      </w:r>
      <w:r w:rsidRPr="008F2708">
        <w:rPr>
          <w:lang w:val="fr-FR"/>
        </w:rPr>
        <w:t>énergie utilisable de la batterie par les valeurs certifiées de l</w:t>
      </w:r>
      <w:r w:rsidR="001E5AB7">
        <w:rPr>
          <w:lang w:val="fr-FR"/>
        </w:rPr>
        <w:t>’</w:t>
      </w:r>
      <w:r w:rsidRPr="008F2708">
        <w:rPr>
          <w:lang w:val="fr-FR"/>
        </w:rPr>
        <w:t>autonomie et de l</w:t>
      </w:r>
      <w:r w:rsidR="001E5AB7">
        <w:rPr>
          <w:lang w:val="fr-FR"/>
        </w:rPr>
        <w:t>’</w:t>
      </w:r>
      <w:r w:rsidRPr="008F2708">
        <w:rPr>
          <w:lang w:val="fr-FR"/>
        </w:rPr>
        <w:t>énergie utilisable de la batterie, respectivement, et doivent être arrondies [au nombre entier le plus proche/à la première décimale] conformément au paragraphe 7 du présent RTM</w:t>
      </w:r>
      <w:r>
        <w:rPr>
          <w:lang w:val="fr-FR"/>
        </w:rPr>
        <w:t> </w:t>
      </w:r>
      <w:r w:rsidRPr="008F2708">
        <w:rPr>
          <w:lang w:val="fr-FR"/>
        </w:rPr>
        <w:t>; elles sont exprimées en %.</w:t>
      </w:r>
    </w:p>
    <w:p w14:paraId="3D1441A9" w14:textId="68A09622" w:rsidR="00705168" w:rsidRPr="002A0ADF" w:rsidRDefault="00705168" w:rsidP="00936405">
      <w:pPr>
        <w:spacing w:after="240"/>
        <w:ind w:left="2268" w:right="1134"/>
        <w:jc w:val="both"/>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SOCE</m:t>
              </m:r>
            </m:e>
            <m:sub>
              <m:r>
                <m:rPr>
                  <m:sty m:val="p"/>
                </m:rPr>
                <w:rPr>
                  <w:rFonts w:ascii="Cambria Math" w:hAnsi="Cambria Math"/>
                  <w:lang w:val="fr-FR"/>
                </w:rPr>
                <m:t>mesuré</m:t>
              </m:r>
            </m:sub>
          </m:sSub>
          <m:r>
            <m:rPr>
              <m:sty m:val="p"/>
            </m:rPr>
            <w:rPr>
              <w:rFonts w:ascii="Cambria Math" w:hAns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EUB</m:t>
                  </m:r>
                </m:e>
                <m:sub>
                  <m:r>
                    <m:rPr>
                      <m:sty m:val="p"/>
                    </m:rPr>
                    <w:rPr>
                      <w:rFonts w:ascii="Cambria Math" w:hAnsi="Cambria Math"/>
                      <w:lang w:val="fr-FR"/>
                    </w:rPr>
                    <m:t>mesurée</m:t>
                  </m:r>
                </m:sub>
              </m:sSub>
              <m:r>
                <m:rPr>
                  <m:sty m:val="p"/>
                </m:rPr>
                <w:rPr>
                  <w:rFonts w:ascii="Cambria Math" w:hAnsi="Cambria Math"/>
                  <w:lang w:val="fr-FR"/>
                </w:rPr>
                <m:t xml:space="preserve"> </m:t>
              </m:r>
            </m:num>
            <m:den>
              <m:sSub>
                <m:sSubPr>
                  <m:ctrlPr>
                    <w:rPr>
                      <w:rFonts w:ascii="Cambria Math" w:hAnsi="Cambria Math"/>
                      <w:iCs/>
                      <w:lang w:val="fr-FR"/>
                    </w:rPr>
                  </m:ctrlPr>
                </m:sSubPr>
                <m:e>
                  <m:r>
                    <m:rPr>
                      <m:sty m:val="p"/>
                    </m:rPr>
                    <w:rPr>
                      <w:rFonts w:ascii="Cambria Math" w:hAnsi="Cambria Math"/>
                      <w:lang w:val="fr-FR"/>
                    </w:rPr>
                    <m:t>EUB</m:t>
                  </m:r>
                </m:e>
                <m:sub>
                  <m:r>
                    <m:rPr>
                      <m:sty m:val="p"/>
                    </m:rPr>
                    <w:rPr>
                      <w:rFonts w:ascii="Cambria Math" w:hAnsi="Cambria Math"/>
                      <w:lang w:val="fr-FR"/>
                    </w:rPr>
                    <m:t>déclarée</m:t>
                  </m:r>
                </m:sub>
              </m:sSub>
              <m:r>
                <m:rPr>
                  <m:sty m:val="p"/>
                </m:rPr>
                <w:rPr>
                  <w:rFonts w:ascii="Cambria Math" w:hAnsi="Cambria Math"/>
                  <w:lang w:val="fr-FR"/>
                </w:rPr>
                <m:t xml:space="preserve"> </m:t>
              </m:r>
            </m:den>
          </m:f>
          <m:r>
            <m:rPr>
              <m:sty m:val="p"/>
            </m:rPr>
            <w:rPr>
              <w:rFonts w:ascii="Cambria Math" w:hAnsi="Cambria Math"/>
              <w:lang w:val="fr-FR"/>
            </w:rPr>
            <m:t>*10</m:t>
          </m:r>
          <m:r>
            <m:rPr>
              <m:sty m:val="p"/>
            </m:rPr>
            <w:rPr>
              <w:rFonts w:ascii="Cambria Math" w:hAnsi="Cambria Math"/>
              <w:lang w:val="fr-FR"/>
            </w:rPr>
            <m:t>0</m:t>
          </m:r>
        </m:oMath>
      </m:oMathPara>
    </w:p>
    <w:p w14:paraId="0B6C2720" w14:textId="5AD015E4" w:rsidR="00705168" w:rsidRPr="00705168" w:rsidRDefault="00705168" w:rsidP="00705168">
      <w:pPr>
        <w:ind w:left="2268" w:right="1134"/>
        <w:jc w:val="both"/>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SOCR</m:t>
              </m:r>
            </m:e>
            <m:sub>
              <m:r>
                <m:rPr>
                  <m:sty m:val="p"/>
                </m:rPr>
                <w:rPr>
                  <w:rFonts w:ascii="Cambria Math" w:hAnsi="Cambria Math"/>
                  <w:lang w:val="fr-FR"/>
                </w:rPr>
                <m:t>mesuré</m:t>
              </m:r>
            </m:sub>
          </m:sSub>
          <m:r>
            <m:rPr>
              <m:sty m:val="p"/>
            </m:rPr>
            <w:rPr>
              <w:rFonts w:ascii="Cambria Math" w:hAns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Autonomie</m:t>
                  </m:r>
                </m:e>
                <m:sub>
                  <m:r>
                    <m:rPr>
                      <m:sty m:val="p"/>
                    </m:rPr>
                    <w:rPr>
                      <w:rFonts w:ascii="Cambria Math" w:hAnsi="Cambria Math"/>
                      <w:lang w:val="fr-FR"/>
                    </w:rPr>
                    <m:t>mesurée</m:t>
                  </m:r>
                </m:sub>
              </m:sSub>
              <m:r>
                <m:rPr>
                  <m:sty m:val="p"/>
                </m:rPr>
                <w:rPr>
                  <w:rFonts w:ascii="Cambria Math" w:hAnsi="Cambria Math"/>
                  <w:lang w:val="fr-FR"/>
                </w:rPr>
                <m:t xml:space="preserve"> </m:t>
              </m:r>
            </m:num>
            <m:den>
              <m:sSub>
                <m:sSubPr>
                  <m:ctrlPr>
                    <w:rPr>
                      <w:rFonts w:ascii="Cambria Math" w:hAnsi="Cambria Math"/>
                      <w:iCs/>
                      <w:lang w:val="fr-FR"/>
                    </w:rPr>
                  </m:ctrlPr>
                </m:sSubPr>
                <m:e>
                  <m:r>
                    <m:rPr>
                      <m:sty m:val="p"/>
                    </m:rPr>
                    <w:rPr>
                      <w:rFonts w:ascii="Cambria Math" w:hAnsi="Cambria Math"/>
                      <w:lang w:val="fr-FR"/>
                    </w:rPr>
                    <m:t>Autonomie</m:t>
                  </m:r>
                </m:e>
                <m:sub>
                  <m:r>
                    <m:rPr>
                      <m:sty m:val="p"/>
                    </m:rPr>
                    <w:rPr>
                      <w:rFonts w:ascii="Cambria Math" w:hAnsi="Cambria Math"/>
                      <w:lang w:val="fr-FR"/>
                    </w:rPr>
                    <m:t>déclarée</m:t>
                  </m:r>
                </m:sub>
              </m:sSub>
            </m:den>
          </m:f>
          <m:r>
            <m:rPr>
              <m:sty m:val="p"/>
            </m:rPr>
            <w:rPr>
              <w:rFonts w:ascii="Cambria Math" w:hAnsi="Cambria Math"/>
              <w:lang w:val="fr-FR"/>
            </w:rPr>
            <m:t>*10</m:t>
          </m:r>
          <m:r>
            <m:rPr>
              <m:sty m:val="p"/>
            </m:rPr>
            <w:rPr>
              <w:rFonts w:ascii="Cambria Math" w:hAnsi="Cambria Math"/>
              <w:lang w:val="fr-FR"/>
            </w:rPr>
            <m:t>0</m:t>
          </m:r>
        </m:oMath>
      </m:oMathPara>
    </w:p>
    <w:p w14:paraId="4F25B93C" w14:textId="2C529BF5" w:rsidR="00705168" w:rsidRPr="008F2708" w:rsidRDefault="00705168" w:rsidP="002A0ADF">
      <w:pPr>
        <w:pStyle w:val="SingleTxtG"/>
        <w:keepNext/>
        <w:spacing w:before="240"/>
        <w:ind w:left="2268" w:hanging="1134"/>
        <w:rPr>
          <w:bCs/>
          <w:lang w:val="fr-FR"/>
        </w:rPr>
      </w:pPr>
      <w:r w:rsidRPr="008F2708">
        <w:rPr>
          <w:lang w:val="fr-FR"/>
        </w:rPr>
        <w:t>6.3.3</w:t>
      </w:r>
      <w:r w:rsidRPr="008F2708">
        <w:rPr>
          <w:lang w:val="fr-FR"/>
        </w:rPr>
        <w:tab/>
        <w:t>Décision d</w:t>
      </w:r>
      <w:r w:rsidR="001E5AB7">
        <w:rPr>
          <w:lang w:val="fr-FR"/>
        </w:rPr>
        <w:t>’</w:t>
      </w:r>
      <w:r w:rsidRPr="008F2708">
        <w:rPr>
          <w:lang w:val="fr-FR"/>
        </w:rPr>
        <w:t>acceptation ou de rejet pour un essai sur véhicule</w:t>
      </w:r>
    </w:p>
    <w:p w14:paraId="75401EFE" w14:textId="431EB291" w:rsidR="00705168" w:rsidRPr="008F2708" w:rsidRDefault="00705168" w:rsidP="00705168">
      <w:pPr>
        <w:pStyle w:val="SingleTxtG"/>
        <w:keepNext/>
        <w:ind w:left="2268" w:hanging="1134"/>
        <w:rPr>
          <w:lang w:val="fr-FR"/>
        </w:rPr>
      </w:pPr>
      <w:r w:rsidRPr="008F2708">
        <w:rPr>
          <w:lang w:val="fr-FR"/>
        </w:rPr>
        <w:t>6.3.3.1</w:t>
      </w:r>
      <w:r w:rsidRPr="008F2708">
        <w:rPr>
          <w:lang w:val="fr-FR"/>
        </w:rPr>
        <w:tab/>
        <w:t>Décision d</w:t>
      </w:r>
      <w:r w:rsidR="001E5AB7">
        <w:rPr>
          <w:lang w:val="fr-FR"/>
        </w:rPr>
        <w:t>’</w:t>
      </w:r>
      <w:r w:rsidRPr="008F2708">
        <w:rPr>
          <w:lang w:val="fr-FR"/>
        </w:rPr>
        <w:t>acceptation</w:t>
      </w:r>
    </w:p>
    <w:p w14:paraId="37F1DB34" w14:textId="7EA99DE8" w:rsidR="00705168" w:rsidRPr="00FA7B4C" w:rsidRDefault="00705168" w:rsidP="00705168">
      <w:pPr>
        <w:pStyle w:val="SingleTxtG"/>
        <w:ind w:left="2268"/>
        <w:rPr>
          <w:lang w:val="fr-FR"/>
        </w:rPr>
      </w:pPr>
      <w:r w:rsidRPr="008F2708">
        <w:rPr>
          <w:lang w:val="fr-FR"/>
        </w:rPr>
        <w:t>Un résultat d</w:t>
      </w:r>
      <w:r w:rsidR="001E5AB7">
        <w:rPr>
          <w:lang w:val="fr-FR"/>
        </w:rPr>
        <w:t>’</w:t>
      </w:r>
      <w:r w:rsidRPr="008F2708">
        <w:rPr>
          <w:lang w:val="fr-FR"/>
        </w:rPr>
        <w:t xml:space="preserve">essai sur véhicule est considéré comme accepté (a) lorsque ni le SOCR estimé ni le SOCE </w:t>
      </w:r>
      <w:r w:rsidRPr="00FA7B4C">
        <w:rPr>
          <w:lang w:val="fr-FR"/>
        </w:rPr>
        <w:t>estimé lus sur le véhicule n</w:t>
      </w:r>
      <w:r w:rsidR="001E5AB7" w:rsidRPr="00FA7B4C">
        <w:rPr>
          <w:lang w:val="fr-FR"/>
        </w:rPr>
        <w:t>’</w:t>
      </w:r>
      <w:r w:rsidRPr="00FA7B4C">
        <w:rPr>
          <w:lang w:val="fr-FR"/>
        </w:rPr>
        <w:t>excèdent de plus de 5</w:t>
      </w:r>
      <w:r w:rsidR="002A0ADF" w:rsidRPr="00FA7B4C">
        <w:rPr>
          <w:lang w:val="fr-FR"/>
        </w:rPr>
        <w:t> </w:t>
      </w:r>
      <w:r w:rsidRPr="00FA7B4C">
        <w:rPr>
          <w:lang w:val="fr-FR"/>
        </w:rPr>
        <w:t>points de pourcentage la valeur mesurée correspondante.</w:t>
      </w:r>
    </w:p>
    <w:p w14:paraId="54732724" w14:textId="6F046543" w:rsidR="00705168" w:rsidRPr="00FA7B4C" w:rsidRDefault="00705168" w:rsidP="00705168">
      <w:pPr>
        <w:pStyle w:val="SingleTxtG"/>
        <w:keepNext/>
        <w:ind w:left="2268" w:hanging="1134"/>
        <w:rPr>
          <w:lang w:val="fr-FR"/>
        </w:rPr>
      </w:pPr>
      <w:r w:rsidRPr="00FA7B4C">
        <w:rPr>
          <w:lang w:val="fr-FR"/>
        </w:rPr>
        <w:t>6.3.3.2</w:t>
      </w:r>
      <w:r w:rsidRPr="00FA7B4C">
        <w:rPr>
          <w:lang w:val="fr-FR"/>
        </w:rPr>
        <w:tab/>
        <w:t>Décision de rejet</w:t>
      </w:r>
    </w:p>
    <w:p w14:paraId="60B17455" w14:textId="03128FD8" w:rsidR="00705168" w:rsidRPr="008F2708" w:rsidRDefault="00705168" w:rsidP="00705168">
      <w:pPr>
        <w:spacing w:after="120"/>
        <w:ind w:left="2268" w:right="1134"/>
        <w:jc w:val="both"/>
        <w:rPr>
          <w:lang w:val="fr-FR"/>
        </w:rPr>
      </w:pPr>
      <w:r w:rsidRPr="00FA7B4C">
        <w:rPr>
          <w:lang w:val="fr-FR"/>
        </w:rPr>
        <w:t>Un résultat d</w:t>
      </w:r>
      <w:r w:rsidR="001E5AB7" w:rsidRPr="00FA7B4C">
        <w:rPr>
          <w:lang w:val="fr-FR"/>
        </w:rPr>
        <w:t>’</w:t>
      </w:r>
      <w:r w:rsidRPr="00FA7B4C">
        <w:rPr>
          <w:lang w:val="fr-FR"/>
        </w:rPr>
        <w:t>essai sur véhicule est considéré comme rejeté (r) lorsque le SOCR estimé ou le SOCE estimé lu sur le véhicule est supérieur</w:t>
      </w:r>
      <w:r w:rsidRPr="008F2708">
        <w:rPr>
          <w:lang w:val="fr-FR"/>
        </w:rPr>
        <w:t xml:space="preserve"> de plus de 5</w:t>
      </w:r>
      <w:r w:rsidR="00936405">
        <w:rPr>
          <w:lang w:val="fr-FR"/>
        </w:rPr>
        <w:t> </w:t>
      </w:r>
      <w:r w:rsidRPr="008F2708">
        <w:rPr>
          <w:lang w:val="fr-FR"/>
        </w:rPr>
        <w:t>points de pourcentage à la valeur mesurée correspondante.</w:t>
      </w:r>
    </w:p>
    <w:p w14:paraId="12C8BC12" w14:textId="254FE06F" w:rsidR="00705168" w:rsidRPr="008F2708" w:rsidRDefault="00705168" w:rsidP="00705168">
      <w:pPr>
        <w:pStyle w:val="SingleTxtG"/>
        <w:keepNext/>
        <w:ind w:left="2268" w:hanging="1134"/>
        <w:rPr>
          <w:bCs/>
          <w:lang w:val="fr-FR"/>
        </w:rPr>
      </w:pPr>
      <w:r w:rsidRPr="008F2708">
        <w:rPr>
          <w:lang w:val="fr-FR"/>
        </w:rPr>
        <w:t>6.3.4</w:t>
      </w:r>
      <w:r w:rsidRPr="008F2708">
        <w:rPr>
          <w:lang w:val="fr-FR"/>
        </w:rPr>
        <w:tab/>
        <w:t>Méthode statistique aux fins de la décision d</w:t>
      </w:r>
      <w:r w:rsidR="001E5AB7">
        <w:rPr>
          <w:lang w:val="fr-FR"/>
        </w:rPr>
        <w:t>’</w:t>
      </w:r>
      <w:r w:rsidRPr="008F2708">
        <w:rPr>
          <w:lang w:val="fr-FR"/>
        </w:rPr>
        <w:t>acceptation ou de rejet pour un échantillon de véhicules</w:t>
      </w:r>
    </w:p>
    <w:p w14:paraId="39E3B430" w14:textId="44D067D0" w:rsidR="00705168" w:rsidRPr="008F2708" w:rsidRDefault="00705168" w:rsidP="003C4DF6">
      <w:pPr>
        <w:spacing w:after="120"/>
        <w:ind w:left="2268" w:right="1134"/>
        <w:jc w:val="both"/>
        <w:rPr>
          <w:lang w:val="fr-FR"/>
        </w:rPr>
      </w:pPr>
      <w:r w:rsidRPr="008F2708">
        <w:rPr>
          <w:lang w:val="fr-FR"/>
        </w:rPr>
        <w:t>Des calculs statistiques distincts doivent être effectués pour l</w:t>
      </w:r>
      <w:r w:rsidR="001E5AB7">
        <w:rPr>
          <w:lang w:val="fr-FR"/>
        </w:rPr>
        <w:t>’</w:t>
      </w:r>
      <w:r w:rsidRPr="008F2708">
        <w:rPr>
          <w:lang w:val="fr-FR"/>
        </w:rPr>
        <w:t>analyseur SOCR et pour l</w:t>
      </w:r>
      <w:r w:rsidR="001E5AB7">
        <w:rPr>
          <w:lang w:val="fr-FR"/>
        </w:rPr>
        <w:t>’</w:t>
      </w:r>
      <w:r w:rsidRPr="008F2708">
        <w:rPr>
          <w:lang w:val="fr-FR"/>
        </w:rPr>
        <w:t>analyseur SOCE.</w:t>
      </w:r>
    </w:p>
    <w:p w14:paraId="6F84715F" w14:textId="705A5FC1" w:rsidR="00705168" w:rsidRPr="008F2708" w:rsidRDefault="00705168" w:rsidP="00705168">
      <w:pPr>
        <w:spacing w:after="120"/>
        <w:ind w:left="2268" w:right="1134"/>
        <w:jc w:val="both"/>
        <w:rPr>
          <w:lang w:val="fr-FR"/>
        </w:rPr>
      </w:pPr>
      <w:r>
        <w:rPr>
          <w:lang w:val="fr-FR"/>
        </w:rPr>
        <w:t>Aux fins de</w:t>
      </w:r>
      <w:r w:rsidRPr="008F2708">
        <w:rPr>
          <w:lang w:val="fr-FR"/>
        </w:rPr>
        <w:t xml:space="preserve"> la réalisation des essais, un nombre adéquat de véhicules doit être sélectionné dans une même famille d</w:t>
      </w:r>
      <w:r w:rsidR="001E5AB7">
        <w:rPr>
          <w:lang w:val="fr-FR"/>
        </w:rPr>
        <w:t>’</w:t>
      </w:r>
      <w:r w:rsidRPr="008F2708">
        <w:rPr>
          <w:lang w:val="fr-FR"/>
        </w:rPr>
        <w:t>analyseurs sur la base d</w:t>
      </w:r>
      <w:r w:rsidR="001E5AB7">
        <w:rPr>
          <w:lang w:val="fr-FR"/>
        </w:rPr>
        <w:t>’</w:t>
      </w:r>
      <w:r w:rsidRPr="008F2708">
        <w:rPr>
          <w:lang w:val="fr-FR"/>
        </w:rPr>
        <w:t>un questionnaire (voir annexe 1) contenant des informations destinées à garantir que chaque véhicule a été utilisé et entretenu correctement, conformément aux spécifications du constructeur. Les décisions concernant l</w:t>
      </w:r>
      <w:r w:rsidR="001E5AB7">
        <w:rPr>
          <w:lang w:val="fr-FR"/>
        </w:rPr>
        <w:t>’</w:t>
      </w:r>
      <w:r w:rsidRPr="008F2708">
        <w:rPr>
          <w:lang w:val="fr-FR"/>
        </w:rPr>
        <w:t>exactitude des analyseurs doivent être fondées sur les statistiques ci-après.</w:t>
      </w:r>
    </w:p>
    <w:p w14:paraId="46FE44D8" w14:textId="77777777" w:rsidR="00705168" w:rsidRPr="008F2708" w:rsidRDefault="00705168" w:rsidP="00705168">
      <w:pPr>
        <w:spacing w:after="120"/>
        <w:ind w:left="2268" w:right="1134"/>
        <w:jc w:val="both"/>
        <w:rPr>
          <w:rFonts w:cstheme="minorHAnsi"/>
          <w:lang w:val="fr-FR"/>
        </w:rPr>
      </w:pPr>
      <w:r w:rsidRPr="008F2708">
        <w:rPr>
          <w:lang w:val="fr-FR"/>
        </w:rPr>
        <w:t>[À définir parmi les possibilités suivantes :</w:t>
      </w:r>
    </w:p>
    <w:p w14:paraId="23A3EBB6" w14:textId="4A013BBC" w:rsidR="00705168" w:rsidRPr="008F2708" w:rsidRDefault="00705168" w:rsidP="00705168">
      <w:pPr>
        <w:spacing w:after="120"/>
        <w:ind w:left="2268" w:right="1134"/>
        <w:jc w:val="both"/>
        <w:rPr>
          <w:rFonts w:cstheme="minorHAnsi"/>
          <w:lang w:val="fr-FR"/>
        </w:rPr>
      </w:pPr>
      <w:r w:rsidRPr="008F2708">
        <w:rPr>
          <w:lang w:val="fr-FR"/>
        </w:rPr>
        <w:t>Option A : Aux fins de la décision d</w:t>
      </w:r>
      <w:r w:rsidR="001E5AB7">
        <w:rPr>
          <w:lang w:val="fr-FR"/>
        </w:rPr>
        <w:t>’</w:t>
      </w:r>
      <w:r w:rsidRPr="008F2708">
        <w:rPr>
          <w:lang w:val="fr-FR"/>
        </w:rPr>
        <w:t>acceptation ou de rejet de l</w:t>
      </w:r>
      <w:r w:rsidR="001E5AB7">
        <w:rPr>
          <w:lang w:val="fr-FR"/>
        </w:rPr>
        <w:t>’</w:t>
      </w:r>
      <w:r w:rsidRPr="008F2708">
        <w:rPr>
          <w:lang w:val="fr-FR"/>
        </w:rPr>
        <w:t xml:space="preserve">échantillon, </w:t>
      </w:r>
      <w:r w:rsidR="002A0ADF">
        <w:rPr>
          <w:lang w:val="fr-FR"/>
        </w:rPr>
        <w:t>« </w:t>
      </w:r>
      <w:r w:rsidRPr="008F2708">
        <w:rPr>
          <w:lang w:val="fr-FR"/>
        </w:rPr>
        <w:t>a</w:t>
      </w:r>
      <w:r w:rsidR="002A0ADF">
        <w:rPr>
          <w:lang w:val="fr-FR"/>
        </w:rPr>
        <w:t> »</w:t>
      </w:r>
      <w:r w:rsidRPr="008F2708">
        <w:rPr>
          <w:lang w:val="fr-FR"/>
        </w:rPr>
        <w:t xml:space="preserve"> désigne le nombre de résultats acceptés, et </w:t>
      </w:r>
      <w:r w:rsidR="002A0ADF">
        <w:rPr>
          <w:lang w:val="fr-FR"/>
        </w:rPr>
        <w:t>« </w:t>
      </w:r>
      <w:r w:rsidRPr="008F2708">
        <w:rPr>
          <w:lang w:val="fr-FR"/>
        </w:rPr>
        <w:t>r</w:t>
      </w:r>
      <w:r w:rsidR="002A0ADF">
        <w:rPr>
          <w:lang w:val="fr-FR"/>
        </w:rPr>
        <w:t> »</w:t>
      </w:r>
      <w:r w:rsidRPr="008F2708">
        <w:rPr>
          <w:lang w:val="fr-FR"/>
        </w:rPr>
        <w:t xml:space="preserve"> le nombre de résultats rejetés. Chaque résultat accepté augmente le comptage </w:t>
      </w:r>
      <w:r w:rsidR="002A0ADF">
        <w:rPr>
          <w:lang w:val="fr-FR"/>
        </w:rPr>
        <w:t>« </w:t>
      </w:r>
      <w:r w:rsidRPr="008F2708">
        <w:rPr>
          <w:lang w:val="fr-FR"/>
        </w:rPr>
        <w:t>a</w:t>
      </w:r>
      <w:r w:rsidR="002A0ADF">
        <w:rPr>
          <w:lang w:val="fr-FR"/>
        </w:rPr>
        <w:t> »</w:t>
      </w:r>
      <w:r w:rsidRPr="008F2708">
        <w:rPr>
          <w:lang w:val="fr-FR"/>
        </w:rPr>
        <w:t xml:space="preserve"> d</w:t>
      </w:r>
      <w:r w:rsidR="001E5AB7">
        <w:rPr>
          <w:lang w:val="fr-FR"/>
        </w:rPr>
        <w:t>’</w:t>
      </w:r>
      <w:r w:rsidRPr="008F2708">
        <w:rPr>
          <w:lang w:val="fr-FR"/>
        </w:rPr>
        <w:t xml:space="preserve">une unité et chaque résultat rejeté augmente le comptage </w:t>
      </w:r>
      <w:r w:rsidR="002A0ADF">
        <w:rPr>
          <w:lang w:val="fr-FR"/>
        </w:rPr>
        <w:t>« </w:t>
      </w:r>
      <w:r w:rsidRPr="008F2708">
        <w:rPr>
          <w:lang w:val="fr-FR"/>
        </w:rPr>
        <w:t>r</w:t>
      </w:r>
      <w:r w:rsidR="002A0ADF">
        <w:rPr>
          <w:lang w:val="fr-FR"/>
        </w:rPr>
        <w:t> »</w:t>
      </w:r>
      <w:r w:rsidRPr="008F2708">
        <w:rPr>
          <w:lang w:val="fr-FR"/>
        </w:rPr>
        <w:t xml:space="preserve"> d</w:t>
      </w:r>
      <w:r w:rsidR="001E5AB7">
        <w:rPr>
          <w:lang w:val="fr-FR"/>
        </w:rPr>
        <w:t>’</w:t>
      </w:r>
      <w:r w:rsidRPr="008F2708">
        <w:rPr>
          <w:lang w:val="fr-FR"/>
        </w:rPr>
        <w:t>une unité pour la procédure statistique engagée.</w:t>
      </w:r>
    </w:p>
    <w:p w14:paraId="62966567" w14:textId="3B969510" w:rsidR="00705168" w:rsidRPr="008F2708" w:rsidRDefault="00705168" w:rsidP="00705168">
      <w:pPr>
        <w:spacing w:after="120"/>
        <w:ind w:left="2268" w:right="1134"/>
        <w:jc w:val="both"/>
        <w:rPr>
          <w:rFonts w:cstheme="minorHAnsi"/>
          <w:lang w:val="fr-FR"/>
        </w:rPr>
      </w:pPr>
      <w:r w:rsidRPr="008F2708">
        <w:rPr>
          <w:lang w:val="fr-FR"/>
        </w:rPr>
        <w:t>Lors de l</w:t>
      </w:r>
      <w:r w:rsidR="001E5AB7">
        <w:rPr>
          <w:lang w:val="fr-FR"/>
        </w:rPr>
        <w:t>’</w:t>
      </w:r>
      <w:r w:rsidRPr="008F2708">
        <w:rPr>
          <w:lang w:val="fr-FR"/>
        </w:rPr>
        <w:t>intégration de résultats d</w:t>
      </w:r>
      <w:r w:rsidR="001E5AB7">
        <w:rPr>
          <w:lang w:val="fr-FR"/>
        </w:rPr>
        <w:t>’</w:t>
      </w:r>
      <w:r w:rsidRPr="008F2708">
        <w:rPr>
          <w:lang w:val="fr-FR"/>
        </w:rPr>
        <w:t>essai SOCR/SOCE valides dans un dossier ouvert de la procédure statistique, l</w:t>
      </w:r>
      <w:r w:rsidR="001E5AB7">
        <w:rPr>
          <w:lang w:val="fr-FR"/>
        </w:rPr>
        <w:t>’</w:t>
      </w:r>
      <w:r w:rsidRPr="008F2708">
        <w:rPr>
          <w:lang w:val="fr-FR"/>
        </w:rPr>
        <w:t>autorité compétente doit effectuer les actions suivantes :</w:t>
      </w:r>
    </w:p>
    <w:p w14:paraId="3EBD1AC7" w14:textId="143A2225" w:rsidR="00705168" w:rsidRPr="008F2708" w:rsidRDefault="00705168" w:rsidP="00705168">
      <w:pPr>
        <w:suppressAutoHyphens w:val="0"/>
        <w:spacing w:after="120"/>
        <w:ind w:left="2835" w:right="1134" w:hanging="567"/>
        <w:jc w:val="both"/>
        <w:rPr>
          <w:rFonts w:cstheme="minorHAnsi"/>
          <w:lang w:val="fr-FR"/>
        </w:rPr>
      </w:pPr>
      <w:r w:rsidRPr="008F2708">
        <w:rPr>
          <w:lang w:val="fr-FR"/>
        </w:rPr>
        <w:t>a)</w:t>
      </w:r>
      <w:r w:rsidRPr="008F2708">
        <w:rPr>
          <w:lang w:val="fr-FR"/>
        </w:rPr>
        <w:tab/>
        <w:t>Mettre à jour la taille cumulée de l</w:t>
      </w:r>
      <w:r w:rsidR="001E5AB7">
        <w:rPr>
          <w:lang w:val="fr-FR"/>
        </w:rPr>
        <w:t>’</w:t>
      </w:r>
      <w:r w:rsidRPr="008F2708">
        <w:rPr>
          <w:lang w:val="fr-FR"/>
        </w:rPr>
        <w:t xml:space="preserve">échantillon </w:t>
      </w:r>
      <w:r w:rsidR="002A0ADF">
        <w:rPr>
          <w:lang w:val="fr-FR"/>
        </w:rPr>
        <w:t>« </w:t>
      </w:r>
      <w:r w:rsidRPr="008F2708">
        <w:rPr>
          <w:lang w:val="fr-FR"/>
        </w:rPr>
        <w:t>n</w:t>
      </w:r>
      <w:r w:rsidR="002A0ADF">
        <w:rPr>
          <w:lang w:val="fr-FR"/>
        </w:rPr>
        <w:t> »</w:t>
      </w:r>
      <w:r w:rsidRPr="008F2708">
        <w:rPr>
          <w:lang w:val="fr-FR"/>
        </w:rPr>
        <w:t xml:space="preserve"> pour ce dossier afin de refléter le nombre total d</w:t>
      </w:r>
      <w:r w:rsidR="001E5AB7">
        <w:rPr>
          <w:lang w:val="fr-FR"/>
        </w:rPr>
        <w:t>’</w:t>
      </w:r>
      <w:r w:rsidRPr="008F2708">
        <w:rPr>
          <w:lang w:val="fr-FR"/>
        </w:rPr>
        <w:t>essais valides inclus dans la procédure statistique ;</w:t>
      </w:r>
    </w:p>
    <w:p w14:paraId="77B90F85" w14:textId="5E23CA19" w:rsidR="00705168" w:rsidRPr="008F2708" w:rsidRDefault="00705168" w:rsidP="00705168">
      <w:pPr>
        <w:suppressAutoHyphens w:val="0"/>
        <w:spacing w:after="120"/>
        <w:ind w:left="2835" w:right="1134" w:hanging="567"/>
        <w:jc w:val="both"/>
        <w:rPr>
          <w:rFonts w:cstheme="minorHAnsi"/>
          <w:lang w:val="fr-FR"/>
        </w:rPr>
      </w:pPr>
      <w:r w:rsidRPr="008F2708">
        <w:rPr>
          <w:lang w:val="fr-FR"/>
        </w:rPr>
        <w:t>b)</w:t>
      </w:r>
      <w:r w:rsidRPr="008F2708">
        <w:rPr>
          <w:lang w:val="fr-FR"/>
        </w:rPr>
        <w:tab/>
        <w:t xml:space="preserve">Après évaluation des résultats, mettre à jour le nombre de résultats acceptés </w:t>
      </w:r>
      <w:r w:rsidR="002A0ADF">
        <w:rPr>
          <w:lang w:val="fr-FR"/>
        </w:rPr>
        <w:t>« </w:t>
      </w:r>
      <w:r w:rsidRPr="008F2708">
        <w:rPr>
          <w:lang w:val="fr-FR"/>
        </w:rPr>
        <w:t>a</w:t>
      </w:r>
      <w:r w:rsidR="002A0ADF">
        <w:rPr>
          <w:lang w:val="fr-FR"/>
        </w:rPr>
        <w:t> »</w:t>
      </w:r>
      <w:r w:rsidRPr="008F2708">
        <w:rPr>
          <w:lang w:val="fr-FR"/>
        </w:rPr>
        <w:t xml:space="preserve"> et le nombre de résultats rejetés </w:t>
      </w:r>
      <w:r w:rsidR="002A0ADF">
        <w:rPr>
          <w:lang w:val="fr-FR"/>
        </w:rPr>
        <w:t>« </w:t>
      </w:r>
      <w:r w:rsidRPr="008F2708">
        <w:rPr>
          <w:lang w:val="fr-FR"/>
        </w:rPr>
        <w:t>r</w:t>
      </w:r>
      <w:r w:rsidR="002A0ADF">
        <w:rPr>
          <w:lang w:val="fr-FR"/>
        </w:rPr>
        <w:t> »</w:t>
      </w:r>
      <w:r w:rsidRPr="008F2708">
        <w:rPr>
          <w:lang w:val="fr-FR"/>
        </w:rPr>
        <w:t xml:space="preserve"> ;</w:t>
      </w:r>
    </w:p>
    <w:p w14:paraId="1195493F" w14:textId="77777777" w:rsidR="00705168" w:rsidRPr="008F2708" w:rsidRDefault="00705168" w:rsidP="00705168">
      <w:pPr>
        <w:suppressAutoHyphens w:val="0"/>
        <w:spacing w:after="120"/>
        <w:ind w:left="2835" w:right="1134" w:hanging="567"/>
        <w:jc w:val="both"/>
        <w:rPr>
          <w:rFonts w:cstheme="minorHAnsi"/>
          <w:lang w:val="fr-FR"/>
        </w:rPr>
      </w:pPr>
      <w:r w:rsidRPr="008F2708">
        <w:rPr>
          <w:lang w:val="fr-FR"/>
        </w:rPr>
        <w:t>c)</w:t>
      </w:r>
      <w:r w:rsidRPr="008F2708">
        <w:rPr>
          <w:lang w:val="fr-FR"/>
        </w:rPr>
        <w:tab/>
        <w:t>Vérifier si une décision peut être prise sur la base de la procédure décrite ci-dessous.</w:t>
      </w:r>
    </w:p>
    <w:p w14:paraId="2727A6F7" w14:textId="7F46D87E" w:rsidR="00705168" w:rsidRPr="008F2708" w:rsidRDefault="00705168" w:rsidP="00705168">
      <w:pPr>
        <w:spacing w:after="120"/>
        <w:ind w:left="2268" w:right="1134"/>
        <w:jc w:val="both"/>
        <w:rPr>
          <w:rFonts w:cstheme="minorHAnsi"/>
          <w:lang w:val="fr-FR"/>
        </w:rPr>
      </w:pPr>
      <w:r w:rsidRPr="008F2708">
        <w:rPr>
          <w:lang w:val="fr-FR"/>
        </w:rPr>
        <w:t>La décision dépend de la taille cumulée de l</w:t>
      </w:r>
      <w:r w:rsidR="001E5AB7">
        <w:rPr>
          <w:lang w:val="fr-FR"/>
        </w:rPr>
        <w:t>’</w:t>
      </w:r>
      <w:r w:rsidRPr="008F2708">
        <w:rPr>
          <w:lang w:val="fr-FR"/>
        </w:rPr>
        <w:t xml:space="preserve">échantillon </w:t>
      </w:r>
      <w:r w:rsidR="002A0ADF">
        <w:rPr>
          <w:lang w:val="fr-FR"/>
        </w:rPr>
        <w:t>« </w:t>
      </w:r>
      <w:r w:rsidRPr="008F2708">
        <w:rPr>
          <w:lang w:val="fr-FR"/>
        </w:rPr>
        <w:t>n</w:t>
      </w:r>
      <w:r w:rsidR="002A0ADF">
        <w:rPr>
          <w:lang w:val="fr-FR"/>
        </w:rPr>
        <w:t> »</w:t>
      </w:r>
      <w:r w:rsidRPr="008F2708">
        <w:rPr>
          <w:lang w:val="fr-FR"/>
        </w:rPr>
        <w:t xml:space="preserve"> et du nombre de résultats acceptés </w:t>
      </w:r>
      <w:r w:rsidR="002A0ADF">
        <w:rPr>
          <w:lang w:val="fr-FR"/>
        </w:rPr>
        <w:t>« </w:t>
      </w:r>
      <w:r w:rsidRPr="008F2708">
        <w:rPr>
          <w:lang w:val="fr-FR"/>
        </w:rPr>
        <w:t>a</w:t>
      </w:r>
      <w:r w:rsidR="002A0ADF">
        <w:rPr>
          <w:lang w:val="fr-FR"/>
        </w:rPr>
        <w:t> »</w:t>
      </w:r>
      <w:r w:rsidRPr="008F2708">
        <w:rPr>
          <w:lang w:val="fr-FR"/>
        </w:rPr>
        <w:t xml:space="preserve"> et rejetés </w:t>
      </w:r>
      <w:r w:rsidR="002A0ADF">
        <w:rPr>
          <w:lang w:val="fr-FR"/>
        </w:rPr>
        <w:t>« </w:t>
      </w:r>
      <w:r w:rsidRPr="008F2708">
        <w:rPr>
          <w:lang w:val="fr-FR"/>
        </w:rPr>
        <w:t>r</w:t>
      </w:r>
      <w:r w:rsidR="002A0ADF">
        <w:rPr>
          <w:lang w:val="fr-FR"/>
        </w:rPr>
        <w:t> »</w:t>
      </w:r>
      <w:r w:rsidRPr="008F2708">
        <w:rPr>
          <w:lang w:val="fr-FR"/>
        </w:rPr>
        <w:t>. Pour prendre la décision d</w:t>
      </w:r>
      <w:r w:rsidR="001E5AB7">
        <w:rPr>
          <w:lang w:val="fr-FR"/>
        </w:rPr>
        <w:t>’</w:t>
      </w:r>
      <w:r w:rsidRPr="008F2708">
        <w:rPr>
          <w:lang w:val="fr-FR"/>
        </w:rPr>
        <w:t>acceptation ou de rejet d</w:t>
      </w:r>
      <w:r w:rsidR="001E5AB7">
        <w:rPr>
          <w:lang w:val="fr-FR"/>
        </w:rPr>
        <w:t>’</w:t>
      </w:r>
      <w:r w:rsidRPr="008F2708">
        <w:rPr>
          <w:lang w:val="fr-FR"/>
        </w:rPr>
        <w:t>un échantillon de vérification, l</w:t>
      </w:r>
      <w:r w:rsidR="001E5AB7">
        <w:rPr>
          <w:lang w:val="fr-FR"/>
        </w:rPr>
        <w:t>’</w:t>
      </w:r>
      <w:r w:rsidRPr="008F2708">
        <w:rPr>
          <w:lang w:val="fr-FR"/>
        </w:rPr>
        <w:t>autorité compétente doit utiliser le tableau décisionnel de la figure 1. Le tableau indique la décision à prendre pour une taille cumulée d</w:t>
      </w:r>
      <w:r w:rsidR="001E5AB7">
        <w:rPr>
          <w:lang w:val="fr-FR"/>
        </w:rPr>
        <w:t>’</w:t>
      </w:r>
      <w:r w:rsidRPr="008F2708">
        <w:rPr>
          <w:lang w:val="fr-FR"/>
        </w:rPr>
        <w:t xml:space="preserve">échantillon donnée </w:t>
      </w:r>
      <w:r w:rsidR="002A0ADF">
        <w:rPr>
          <w:lang w:val="fr-FR"/>
        </w:rPr>
        <w:t>« </w:t>
      </w:r>
      <w:r w:rsidRPr="008F2708">
        <w:rPr>
          <w:lang w:val="fr-FR"/>
        </w:rPr>
        <w:t>n</w:t>
      </w:r>
      <w:r w:rsidR="002A0ADF">
        <w:rPr>
          <w:lang w:val="fr-FR"/>
        </w:rPr>
        <w:t> »</w:t>
      </w:r>
      <w:r w:rsidRPr="008F2708">
        <w:rPr>
          <w:lang w:val="fr-FR"/>
        </w:rPr>
        <w:t xml:space="preserve"> et un nombre de résultats rejetés </w:t>
      </w:r>
      <w:r w:rsidR="002A0ADF">
        <w:rPr>
          <w:lang w:val="fr-FR"/>
        </w:rPr>
        <w:t>« </w:t>
      </w:r>
      <w:r w:rsidRPr="008F2708">
        <w:rPr>
          <w:lang w:val="fr-FR"/>
        </w:rPr>
        <w:t>r</w:t>
      </w:r>
      <w:r w:rsidR="002A0ADF">
        <w:rPr>
          <w:lang w:val="fr-FR"/>
        </w:rPr>
        <w:t> »</w:t>
      </w:r>
      <w:r w:rsidRPr="008F2708">
        <w:rPr>
          <w:lang w:val="fr-FR"/>
        </w:rPr>
        <w:t>.</w:t>
      </w:r>
    </w:p>
    <w:p w14:paraId="373D2A99" w14:textId="77777777" w:rsidR="00705168" w:rsidRPr="008F2708" w:rsidRDefault="00705168" w:rsidP="00705168">
      <w:pPr>
        <w:tabs>
          <w:tab w:val="left" w:pos="6379"/>
        </w:tabs>
        <w:spacing w:after="120"/>
        <w:ind w:left="2268" w:right="1134"/>
        <w:jc w:val="both"/>
        <w:rPr>
          <w:rFonts w:cstheme="minorHAnsi"/>
          <w:lang w:val="fr-FR"/>
        </w:rPr>
      </w:pPr>
      <w:r w:rsidRPr="008F2708">
        <w:rPr>
          <w:lang w:val="fr-FR"/>
        </w:rPr>
        <w:t>Deux décisions sont possibles pour une procédure statistique relative à une famille de véhicules donnée :</w:t>
      </w:r>
    </w:p>
    <w:p w14:paraId="4097F364" w14:textId="69A216C7" w:rsidR="00705168" w:rsidRPr="008F2708" w:rsidRDefault="00705168" w:rsidP="00705168">
      <w:pPr>
        <w:spacing w:after="120"/>
        <w:ind w:left="2835" w:right="1134" w:hanging="567"/>
        <w:jc w:val="both"/>
        <w:rPr>
          <w:rFonts w:cstheme="minorHAnsi"/>
          <w:lang w:val="fr-FR"/>
        </w:rPr>
      </w:pPr>
      <w:r w:rsidRPr="008F2708">
        <w:rPr>
          <w:lang w:val="fr-FR"/>
        </w:rPr>
        <w:t>a)</w:t>
      </w:r>
      <w:r w:rsidRPr="008F2708">
        <w:rPr>
          <w:lang w:val="fr-FR"/>
        </w:rPr>
        <w:tab/>
        <w:t>Une décision d</w:t>
      </w:r>
      <w:r w:rsidR="001E5AB7">
        <w:rPr>
          <w:lang w:val="fr-FR"/>
        </w:rPr>
        <w:t>’</w:t>
      </w:r>
      <w:r w:rsidRPr="008F2708">
        <w:rPr>
          <w:lang w:val="fr-FR"/>
        </w:rPr>
        <w:t>acceptation de l</w:t>
      </w:r>
      <w:r w:rsidR="001E5AB7">
        <w:rPr>
          <w:lang w:val="fr-FR"/>
        </w:rPr>
        <w:t>’</w:t>
      </w:r>
      <w:r w:rsidRPr="008F2708">
        <w:rPr>
          <w:lang w:val="fr-FR"/>
        </w:rPr>
        <w:t xml:space="preserve">échantillon est prise lorsque le tableau décisionnel de la figure 1 donne un résultat </w:t>
      </w:r>
      <w:r w:rsidR="002A0ADF">
        <w:rPr>
          <w:lang w:val="fr-FR"/>
        </w:rPr>
        <w:t>« </w:t>
      </w:r>
      <w:r w:rsidRPr="008F2708">
        <w:rPr>
          <w:lang w:val="fr-FR"/>
        </w:rPr>
        <w:t>ACCEPTÉ</w:t>
      </w:r>
      <w:r w:rsidR="002A0ADF">
        <w:rPr>
          <w:lang w:val="fr-FR"/>
        </w:rPr>
        <w:t> »</w:t>
      </w:r>
      <w:r w:rsidRPr="008F2708">
        <w:rPr>
          <w:lang w:val="fr-FR"/>
        </w:rPr>
        <w:t xml:space="preserve"> pour la taille cumulée actuelle de l</w:t>
      </w:r>
      <w:r w:rsidR="001E5AB7">
        <w:rPr>
          <w:lang w:val="fr-FR"/>
        </w:rPr>
        <w:t>’</w:t>
      </w:r>
      <w:r w:rsidRPr="008F2708">
        <w:rPr>
          <w:lang w:val="fr-FR"/>
        </w:rPr>
        <w:t xml:space="preserve">échantillon </w:t>
      </w:r>
      <w:r w:rsidR="002A0ADF">
        <w:rPr>
          <w:lang w:val="fr-FR"/>
        </w:rPr>
        <w:t>« </w:t>
      </w:r>
      <w:r w:rsidRPr="008F2708">
        <w:rPr>
          <w:lang w:val="fr-FR"/>
        </w:rPr>
        <w:t>n</w:t>
      </w:r>
      <w:r w:rsidR="002A0ADF">
        <w:rPr>
          <w:lang w:val="fr-FR"/>
        </w:rPr>
        <w:t> »</w:t>
      </w:r>
      <w:r w:rsidRPr="008F2708">
        <w:rPr>
          <w:lang w:val="fr-FR"/>
        </w:rPr>
        <w:t xml:space="preserve"> et le nombre de résultats rejetés </w:t>
      </w:r>
      <w:r w:rsidR="002A0ADF">
        <w:rPr>
          <w:lang w:val="fr-FR"/>
        </w:rPr>
        <w:t>« </w:t>
      </w:r>
      <w:r w:rsidRPr="008F2708">
        <w:rPr>
          <w:lang w:val="fr-FR"/>
        </w:rPr>
        <w:t>r</w:t>
      </w:r>
      <w:r w:rsidR="002A0ADF">
        <w:rPr>
          <w:lang w:val="fr-FR"/>
        </w:rPr>
        <w:t> »</w:t>
      </w:r>
      <w:r w:rsidRPr="008F2708">
        <w:rPr>
          <w:lang w:val="fr-FR"/>
        </w:rPr>
        <w:t>.</w:t>
      </w:r>
    </w:p>
    <w:p w14:paraId="20612BEE" w14:textId="3851EB43" w:rsidR="00705168" w:rsidRPr="008F2708" w:rsidRDefault="00705168" w:rsidP="00705168">
      <w:pPr>
        <w:numPr>
          <w:ilvl w:val="2"/>
          <w:numId w:val="0"/>
        </w:numPr>
        <w:tabs>
          <w:tab w:val="num" w:pos="1417"/>
        </w:tabs>
        <w:spacing w:after="120"/>
        <w:ind w:left="2835" w:right="1134" w:hanging="567"/>
        <w:jc w:val="both"/>
        <w:rPr>
          <w:rFonts w:cstheme="minorHAnsi"/>
          <w:lang w:val="fr-FR"/>
        </w:rPr>
      </w:pPr>
      <w:r w:rsidRPr="008F2708">
        <w:rPr>
          <w:lang w:val="fr-FR"/>
        </w:rPr>
        <w:t>b)</w:t>
      </w:r>
      <w:r w:rsidRPr="008F2708">
        <w:rPr>
          <w:lang w:val="fr-FR"/>
        </w:rPr>
        <w:tab/>
        <w:t>Une décision de rejet de l</w:t>
      </w:r>
      <w:r w:rsidR="001E5AB7">
        <w:rPr>
          <w:lang w:val="fr-FR"/>
        </w:rPr>
        <w:t>’</w:t>
      </w:r>
      <w:r w:rsidRPr="008F2708">
        <w:rPr>
          <w:lang w:val="fr-FR"/>
        </w:rPr>
        <w:t xml:space="preserve">échantillon est prise lorsque le tableau décisionnel de la figure 1 donne un résultat </w:t>
      </w:r>
      <w:r w:rsidR="002A0ADF">
        <w:rPr>
          <w:lang w:val="fr-FR"/>
        </w:rPr>
        <w:t>« </w:t>
      </w:r>
      <w:r w:rsidRPr="008F2708">
        <w:rPr>
          <w:lang w:val="fr-FR"/>
        </w:rPr>
        <w:t>REJETÉ</w:t>
      </w:r>
      <w:r w:rsidR="002A0ADF">
        <w:rPr>
          <w:lang w:val="fr-FR"/>
        </w:rPr>
        <w:t> »</w:t>
      </w:r>
      <w:r w:rsidRPr="008F2708">
        <w:rPr>
          <w:lang w:val="fr-FR"/>
        </w:rPr>
        <w:t xml:space="preserve"> pour la taille cumulée actuelle de l</w:t>
      </w:r>
      <w:r w:rsidR="001E5AB7">
        <w:rPr>
          <w:lang w:val="fr-FR"/>
        </w:rPr>
        <w:t>’</w:t>
      </w:r>
      <w:r w:rsidRPr="008F2708">
        <w:rPr>
          <w:lang w:val="fr-FR"/>
        </w:rPr>
        <w:t xml:space="preserve">échantillon </w:t>
      </w:r>
      <w:r w:rsidR="002A0ADF">
        <w:rPr>
          <w:lang w:val="fr-FR"/>
        </w:rPr>
        <w:t>« </w:t>
      </w:r>
      <w:r w:rsidRPr="008F2708">
        <w:rPr>
          <w:lang w:val="fr-FR"/>
        </w:rPr>
        <w:t>n</w:t>
      </w:r>
      <w:r w:rsidR="002A0ADF">
        <w:rPr>
          <w:lang w:val="fr-FR"/>
        </w:rPr>
        <w:t> »</w:t>
      </w:r>
      <w:r w:rsidRPr="008F2708">
        <w:rPr>
          <w:lang w:val="fr-FR"/>
        </w:rPr>
        <w:t xml:space="preserve"> et le nombre de résultats rejetés </w:t>
      </w:r>
      <w:r w:rsidR="002A0ADF">
        <w:rPr>
          <w:lang w:val="fr-FR"/>
        </w:rPr>
        <w:t>« </w:t>
      </w:r>
      <w:r w:rsidRPr="008F2708">
        <w:rPr>
          <w:lang w:val="fr-FR"/>
        </w:rPr>
        <w:t>r</w:t>
      </w:r>
      <w:r w:rsidR="002A0ADF">
        <w:rPr>
          <w:lang w:val="fr-FR"/>
        </w:rPr>
        <w:t> »</w:t>
      </w:r>
      <w:r w:rsidRPr="008F2708">
        <w:rPr>
          <w:lang w:val="fr-FR"/>
        </w:rPr>
        <w:t>.</w:t>
      </w:r>
    </w:p>
    <w:p w14:paraId="4ADF12D1" w14:textId="29D64CD7" w:rsidR="002A0ADF" w:rsidRDefault="00705168" w:rsidP="00705168">
      <w:pPr>
        <w:spacing w:after="120"/>
        <w:ind w:left="2268" w:right="1134"/>
        <w:jc w:val="both"/>
        <w:rPr>
          <w:lang w:val="fr-FR"/>
        </w:rPr>
      </w:pPr>
      <w:r w:rsidRPr="008F2708">
        <w:rPr>
          <w:lang w:val="fr-FR"/>
        </w:rPr>
        <w:t>Si aucune décision n</w:t>
      </w:r>
      <w:r w:rsidR="001E5AB7">
        <w:rPr>
          <w:lang w:val="fr-FR"/>
        </w:rPr>
        <w:t>’</w:t>
      </w:r>
      <w:r w:rsidRPr="008F2708">
        <w:rPr>
          <w:lang w:val="fr-FR"/>
        </w:rPr>
        <w:t>est prise, la procédure statistique reste ouverte et d</w:t>
      </w:r>
      <w:r w:rsidR="001E5AB7">
        <w:rPr>
          <w:lang w:val="fr-FR"/>
        </w:rPr>
        <w:t>’</w:t>
      </w:r>
      <w:r w:rsidRPr="008F2708">
        <w:rPr>
          <w:lang w:val="fr-FR"/>
        </w:rPr>
        <w:t>autres résultats doivent y être intégrés jusqu</w:t>
      </w:r>
      <w:r w:rsidR="001E5AB7">
        <w:rPr>
          <w:lang w:val="fr-FR"/>
        </w:rPr>
        <w:t>’</w:t>
      </w:r>
      <w:r w:rsidRPr="008F2708">
        <w:rPr>
          <w:lang w:val="fr-FR"/>
        </w:rPr>
        <w:t>à ce qu</w:t>
      </w:r>
      <w:r w:rsidR="001E5AB7">
        <w:rPr>
          <w:lang w:val="fr-FR"/>
        </w:rPr>
        <w:t>’</w:t>
      </w:r>
      <w:r w:rsidRPr="008F2708">
        <w:rPr>
          <w:lang w:val="fr-FR"/>
        </w:rPr>
        <w:t>une décision puisse être prise.</w:t>
      </w:r>
    </w:p>
    <w:p w14:paraId="1A172457" w14:textId="77777777" w:rsidR="002A0ADF" w:rsidRDefault="002A0ADF">
      <w:pPr>
        <w:suppressAutoHyphens w:val="0"/>
        <w:kinsoku/>
        <w:overflowPunct/>
        <w:autoSpaceDE/>
        <w:autoSpaceDN/>
        <w:adjustRightInd/>
        <w:snapToGrid/>
        <w:spacing w:after="200" w:line="276" w:lineRule="auto"/>
        <w:rPr>
          <w:lang w:val="fr-FR"/>
        </w:rPr>
      </w:pPr>
      <w:r>
        <w:rPr>
          <w:lang w:val="fr-FR"/>
        </w:rPr>
        <w:br w:type="page"/>
      </w:r>
    </w:p>
    <w:p w14:paraId="190DC054" w14:textId="7A8A09E7" w:rsidR="00705168" w:rsidRDefault="00705168" w:rsidP="002A0ADF">
      <w:pPr>
        <w:pStyle w:val="SingleTxtG"/>
        <w:keepNext/>
        <w:keepLines/>
        <w:spacing w:before="120"/>
        <w:ind w:left="2835" w:hanging="567"/>
        <w:rPr>
          <w:lang w:val="fr-FR"/>
        </w:rPr>
      </w:pPr>
      <w:r w:rsidRPr="00184F08">
        <w:rPr>
          <w:lang w:val="fr-FR"/>
        </w:rPr>
        <w:t>Option A1 :</w:t>
      </w:r>
    </w:p>
    <w:p w14:paraId="011F7DB1" w14:textId="77777777" w:rsidR="002A0ADF" w:rsidRPr="008F2708" w:rsidRDefault="002A0ADF" w:rsidP="002A0ADF">
      <w:pPr>
        <w:pStyle w:val="Titre1"/>
        <w:rPr>
          <w:rFonts w:cstheme="minorHAnsi"/>
          <w:lang w:val="fr-FR"/>
        </w:rPr>
      </w:pPr>
      <w:r w:rsidRPr="008F2708">
        <w:rPr>
          <w:lang w:val="fr-FR"/>
        </w:rPr>
        <w:t>Figure 1</w:t>
      </w:r>
    </w:p>
    <w:p w14:paraId="1CAADD6E" w14:textId="2AB4624B" w:rsidR="002A0ADF" w:rsidRDefault="002A0ADF" w:rsidP="002A0ADF">
      <w:pPr>
        <w:pStyle w:val="Titre1"/>
        <w:spacing w:after="120"/>
        <w:rPr>
          <w:lang w:val="fr-FR"/>
        </w:rPr>
      </w:pPr>
      <w:r w:rsidRPr="008F2708">
        <w:rPr>
          <w:b/>
          <w:bCs/>
          <w:lang w:val="fr-FR"/>
        </w:rPr>
        <w:t>Tableau décisionnel pour la procédure statistique (</w:t>
      </w:r>
      <w:r>
        <w:rPr>
          <w:b/>
          <w:bCs/>
          <w:lang w:val="fr-FR"/>
        </w:rPr>
        <w:t>« </w:t>
      </w:r>
      <w:r w:rsidRPr="008F2708">
        <w:rPr>
          <w:b/>
          <w:bCs/>
          <w:lang w:val="fr-FR"/>
        </w:rPr>
        <w:t>IND</w:t>
      </w:r>
      <w:r>
        <w:rPr>
          <w:b/>
          <w:bCs/>
          <w:lang w:val="fr-FR"/>
        </w:rPr>
        <w:t> »</w:t>
      </w:r>
      <w:r w:rsidRPr="008F2708">
        <w:rPr>
          <w:b/>
          <w:bCs/>
          <w:lang w:val="fr-FR"/>
        </w:rPr>
        <w:t xml:space="preserve"> signifie indécis)</w:t>
      </w:r>
    </w:p>
    <w:tbl>
      <w:tblPr>
        <w:tblW w:w="8505" w:type="dxa"/>
        <w:tblInd w:w="1134" w:type="dxa"/>
        <w:tblLayout w:type="fixed"/>
        <w:tblCellMar>
          <w:left w:w="0" w:type="dxa"/>
          <w:right w:w="0" w:type="dxa"/>
        </w:tblCellMar>
        <w:tblLook w:val="04A0" w:firstRow="1" w:lastRow="0" w:firstColumn="1" w:lastColumn="0" w:noHBand="0" w:noVBand="1"/>
      </w:tblPr>
      <w:tblGrid>
        <w:gridCol w:w="857"/>
        <w:gridCol w:w="471"/>
        <w:gridCol w:w="897"/>
        <w:gridCol w:w="897"/>
        <w:gridCol w:w="897"/>
        <w:gridCol w:w="897"/>
        <w:gridCol w:w="897"/>
        <w:gridCol w:w="897"/>
        <w:gridCol w:w="897"/>
        <w:gridCol w:w="898"/>
      </w:tblGrid>
      <w:tr w:rsidR="002A0ADF" w:rsidRPr="008F2708" w14:paraId="458B4EEA" w14:textId="77777777" w:rsidTr="00EC438E">
        <w:trPr>
          <w:trHeight w:val="300"/>
        </w:trPr>
        <w:tc>
          <w:tcPr>
            <w:tcW w:w="857" w:type="dxa"/>
            <w:tcBorders>
              <w:top w:val="nil"/>
              <w:left w:val="nil"/>
              <w:bottom w:val="nil"/>
              <w:right w:val="nil"/>
            </w:tcBorders>
            <w:shd w:val="clear" w:color="000000" w:fill="FFFFFF"/>
            <w:noWrap/>
            <w:vAlign w:val="bottom"/>
            <w:hideMark/>
          </w:tcPr>
          <w:p w14:paraId="41FFAE6D" w14:textId="77777777" w:rsidR="002A0ADF" w:rsidRPr="008F2708" w:rsidRDefault="002A0ADF" w:rsidP="002A0ADF">
            <w:pPr>
              <w:keepNext/>
              <w:keepLines/>
              <w:spacing w:line="240" w:lineRule="auto"/>
              <w:jc w:val="right"/>
              <w:rPr>
                <w:rFonts w:cstheme="minorHAnsi"/>
                <w:lang w:val="fr-FR" w:eastAsia="en-GB"/>
              </w:rPr>
            </w:pPr>
            <w:r w:rsidRPr="008F2708">
              <w:rPr>
                <w:rFonts w:cstheme="minorHAnsi"/>
                <w:lang w:val="fr-FR" w:eastAsia="en-GB"/>
              </w:rPr>
              <w:t> </w:t>
            </w:r>
          </w:p>
        </w:tc>
        <w:tc>
          <w:tcPr>
            <w:tcW w:w="471" w:type="dxa"/>
            <w:tcBorders>
              <w:top w:val="nil"/>
              <w:left w:val="nil"/>
              <w:bottom w:val="nil"/>
              <w:right w:val="nil"/>
            </w:tcBorders>
            <w:shd w:val="clear" w:color="000000" w:fill="FFFFFF"/>
            <w:noWrap/>
            <w:vAlign w:val="bottom"/>
            <w:hideMark/>
          </w:tcPr>
          <w:p w14:paraId="08D36AFC" w14:textId="77777777" w:rsidR="002A0ADF" w:rsidRPr="008F2708" w:rsidRDefault="002A0ADF" w:rsidP="002A0ADF">
            <w:pPr>
              <w:keepNext/>
              <w:keepLines/>
              <w:spacing w:line="240" w:lineRule="auto"/>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31BC01CA"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149D7DB9"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78ECE5CA"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33387071"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173E74D9"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52155B7C"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186375CC"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c>
          <w:tcPr>
            <w:tcW w:w="898" w:type="dxa"/>
            <w:tcBorders>
              <w:top w:val="nil"/>
              <w:left w:val="nil"/>
              <w:bottom w:val="nil"/>
              <w:right w:val="nil"/>
            </w:tcBorders>
            <w:shd w:val="clear" w:color="000000" w:fill="FFFFFF"/>
            <w:noWrap/>
            <w:vAlign w:val="bottom"/>
            <w:hideMark/>
          </w:tcPr>
          <w:p w14:paraId="3AAACD1B" w14:textId="77777777" w:rsidR="002A0ADF" w:rsidRPr="008F2708" w:rsidRDefault="002A0ADF" w:rsidP="002A0ADF">
            <w:pPr>
              <w:keepNext/>
              <w:keepLines/>
              <w:spacing w:line="240" w:lineRule="auto"/>
              <w:jc w:val="center"/>
              <w:rPr>
                <w:rFonts w:cstheme="minorHAnsi"/>
                <w:lang w:val="fr-FR" w:eastAsia="en-GB"/>
              </w:rPr>
            </w:pPr>
            <w:r w:rsidRPr="008F2708">
              <w:rPr>
                <w:rFonts w:cstheme="minorHAnsi"/>
                <w:lang w:val="fr-FR" w:eastAsia="en-GB"/>
              </w:rPr>
              <w:t> </w:t>
            </w:r>
          </w:p>
        </w:tc>
      </w:tr>
      <w:tr w:rsidR="002A0ADF" w:rsidRPr="008F2708" w14:paraId="74663ECA" w14:textId="77777777" w:rsidTr="00EC438E">
        <w:trPr>
          <w:trHeight w:val="300"/>
        </w:trPr>
        <w:tc>
          <w:tcPr>
            <w:tcW w:w="857" w:type="dxa"/>
            <w:vMerge w:val="restart"/>
            <w:tcBorders>
              <w:top w:val="nil"/>
              <w:left w:val="nil"/>
              <w:bottom w:val="nil"/>
              <w:right w:val="nil"/>
            </w:tcBorders>
            <w:shd w:val="clear" w:color="000000" w:fill="FFFFFF"/>
            <w:noWrap/>
            <w:textDirection w:val="btLr"/>
            <w:vAlign w:val="center"/>
            <w:hideMark/>
          </w:tcPr>
          <w:p w14:paraId="0C5F3323" w14:textId="3817622F" w:rsidR="002A0ADF" w:rsidRPr="00EC438E" w:rsidRDefault="002A0ADF" w:rsidP="002A0ADF">
            <w:pPr>
              <w:keepNext/>
              <w:keepLines/>
              <w:spacing w:line="240" w:lineRule="auto"/>
              <w:jc w:val="center"/>
              <w:rPr>
                <w:rFonts w:cstheme="minorHAnsi"/>
                <w:b/>
                <w:bCs/>
                <w:lang w:val="fr-FR"/>
              </w:rPr>
            </w:pPr>
            <w:r w:rsidRPr="00EC438E">
              <w:rPr>
                <w:b/>
                <w:bCs/>
                <w:lang w:val="fr-FR"/>
              </w:rPr>
              <w:t>Nombre de résultats rejetés r</w:t>
            </w:r>
          </w:p>
        </w:tc>
        <w:tc>
          <w:tcPr>
            <w:tcW w:w="471" w:type="dxa"/>
            <w:tcBorders>
              <w:top w:val="nil"/>
              <w:left w:val="nil"/>
              <w:bottom w:val="nil"/>
              <w:right w:val="nil"/>
            </w:tcBorders>
            <w:shd w:val="clear" w:color="000000" w:fill="FFFFFF"/>
            <w:noWrap/>
            <w:vAlign w:val="bottom"/>
            <w:hideMark/>
          </w:tcPr>
          <w:p w14:paraId="3B398E2C" w14:textId="77777777" w:rsidR="002A0ADF" w:rsidRPr="00EC438E" w:rsidRDefault="002A0ADF" w:rsidP="00EC438E">
            <w:pPr>
              <w:keepNext/>
              <w:keepLines/>
              <w:spacing w:after="60" w:line="240" w:lineRule="auto"/>
              <w:ind w:right="113"/>
              <w:jc w:val="right"/>
              <w:rPr>
                <w:rFonts w:cstheme="minorHAnsi"/>
                <w:sz w:val="18"/>
                <w:szCs w:val="18"/>
                <w:lang w:val="fr-FR"/>
              </w:rPr>
            </w:pPr>
            <w:r w:rsidRPr="00EC438E">
              <w:rPr>
                <w:sz w:val="18"/>
                <w:szCs w:val="18"/>
                <w:lang w:val="fr-FR"/>
              </w:rPr>
              <w:t>10</w:t>
            </w:r>
          </w:p>
        </w:tc>
        <w:tc>
          <w:tcPr>
            <w:tcW w:w="897" w:type="dxa"/>
            <w:tcBorders>
              <w:top w:val="single" w:sz="4" w:space="0" w:color="auto"/>
              <w:left w:val="nil"/>
              <w:bottom w:val="single" w:sz="4" w:space="0" w:color="auto"/>
              <w:right w:val="nil"/>
            </w:tcBorders>
            <w:shd w:val="clear" w:color="000000" w:fill="FFFFFF"/>
            <w:noWrap/>
            <w:vAlign w:val="bottom"/>
            <w:hideMark/>
          </w:tcPr>
          <w:p w14:paraId="2A0FFA43"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4200B2BB"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FD59A55"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08E8606"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66B8512B"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480ED947"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7CB25FE4"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6215ABA2"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r>
      <w:tr w:rsidR="002A0ADF" w:rsidRPr="008F2708" w14:paraId="4167E414" w14:textId="77777777" w:rsidTr="00EC438E">
        <w:trPr>
          <w:trHeight w:val="300"/>
        </w:trPr>
        <w:tc>
          <w:tcPr>
            <w:tcW w:w="857" w:type="dxa"/>
            <w:vMerge/>
            <w:tcBorders>
              <w:top w:val="nil"/>
              <w:left w:val="nil"/>
              <w:bottom w:val="nil"/>
              <w:right w:val="nil"/>
            </w:tcBorders>
            <w:vAlign w:val="center"/>
            <w:hideMark/>
          </w:tcPr>
          <w:p w14:paraId="1183BC87" w14:textId="77777777" w:rsidR="002A0ADF" w:rsidRPr="00EC438E" w:rsidRDefault="002A0ADF" w:rsidP="002A0ADF">
            <w:pPr>
              <w:keepNext/>
              <w:keepLines/>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05E44550" w14:textId="77777777" w:rsidR="002A0ADF" w:rsidRPr="00EC438E" w:rsidRDefault="002A0ADF" w:rsidP="00EC438E">
            <w:pPr>
              <w:keepNext/>
              <w:keepLines/>
              <w:spacing w:after="60" w:line="240" w:lineRule="auto"/>
              <w:ind w:right="113"/>
              <w:jc w:val="right"/>
              <w:rPr>
                <w:rFonts w:cstheme="minorHAnsi"/>
                <w:sz w:val="18"/>
                <w:szCs w:val="18"/>
                <w:lang w:val="fr-FR"/>
              </w:rPr>
            </w:pPr>
            <w:r w:rsidRPr="00EC438E">
              <w:rPr>
                <w:sz w:val="18"/>
                <w:szCs w:val="18"/>
                <w:lang w:val="fr-FR"/>
              </w:rPr>
              <w:t>9</w:t>
            </w:r>
          </w:p>
        </w:tc>
        <w:tc>
          <w:tcPr>
            <w:tcW w:w="897" w:type="dxa"/>
            <w:tcBorders>
              <w:top w:val="nil"/>
              <w:left w:val="nil"/>
              <w:bottom w:val="nil"/>
              <w:right w:val="nil"/>
            </w:tcBorders>
            <w:shd w:val="clear" w:color="000000" w:fill="FFFFFF"/>
            <w:noWrap/>
            <w:vAlign w:val="bottom"/>
            <w:hideMark/>
          </w:tcPr>
          <w:p w14:paraId="2143BF5E"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3F11408E"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13E66566"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08CCBD6B"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318B70AA"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4D6DE57A"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0C094A3F"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c>
          <w:tcPr>
            <w:tcW w:w="898" w:type="dxa"/>
            <w:tcBorders>
              <w:top w:val="nil"/>
              <w:left w:val="single" w:sz="4" w:space="0" w:color="auto"/>
              <w:bottom w:val="nil"/>
              <w:right w:val="nil"/>
            </w:tcBorders>
            <w:shd w:val="clear" w:color="000000" w:fill="FFFFFF"/>
            <w:noWrap/>
            <w:vAlign w:val="bottom"/>
            <w:hideMark/>
          </w:tcPr>
          <w:p w14:paraId="5B720CF4"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r>
      <w:tr w:rsidR="002A0ADF" w:rsidRPr="008F2708" w14:paraId="4D56290A" w14:textId="77777777" w:rsidTr="00EC438E">
        <w:trPr>
          <w:trHeight w:val="300"/>
        </w:trPr>
        <w:tc>
          <w:tcPr>
            <w:tcW w:w="857" w:type="dxa"/>
            <w:vMerge/>
            <w:tcBorders>
              <w:top w:val="nil"/>
              <w:left w:val="nil"/>
              <w:bottom w:val="nil"/>
              <w:right w:val="nil"/>
            </w:tcBorders>
            <w:vAlign w:val="center"/>
            <w:hideMark/>
          </w:tcPr>
          <w:p w14:paraId="49A59B45" w14:textId="77777777" w:rsidR="002A0ADF" w:rsidRPr="00EC438E" w:rsidRDefault="002A0ADF" w:rsidP="002A0ADF">
            <w:pPr>
              <w:keepNext/>
              <w:keepLines/>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71429542" w14:textId="77777777" w:rsidR="002A0ADF" w:rsidRPr="00EC438E" w:rsidRDefault="002A0ADF" w:rsidP="00EC438E">
            <w:pPr>
              <w:keepNext/>
              <w:keepLines/>
              <w:spacing w:after="60" w:line="240" w:lineRule="auto"/>
              <w:ind w:right="113"/>
              <w:jc w:val="right"/>
              <w:rPr>
                <w:rFonts w:cstheme="minorHAnsi"/>
                <w:sz w:val="18"/>
                <w:szCs w:val="18"/>
                <w:lang w:val="fr-FR"/>
              </w:rPr>
            </w:pPr>
            <w:r w:rsidRPr="00EC438E">
              <w:rPr>
                <w:sz w:val="18"/>
                <w:szCs w:val="18"/>
                <w:lang w:val="fr-FR"/>
              </w:rPr>
              <w:t>8</w:t>
            </w:r>
          </w:p>
        </w:tc>
        <w:tc>
          <w:tcPr>
            <w:tcW w:w="897" w:type="dxa"/>
            <w:tcBorders>
              <w:top w:val="single" w:sz="4" w:space="0" w:color="auto"/>
              <w:left w:val="nil"/>
              <w:bottom w:val="single" w:sz="4" w:space="0" w:color="auto"/>
              <w:right w:val="nil"/>
            </w:tcBorders>
            <w:shd w:val="clear" w:color="000000" w:fill="FFFFFF"/>
            <w:noWrap/>
            <w:vAlign w:val="bottom"/>
            <w:hideMark/>
          </w:tcPr>
          <w:p w14:paraId="2264F419"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15F524F2"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789724CA"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96B4128"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02AF8B67" w14:textId="77777777" w:rsidR="002A0ADF" w:rsidRPr="002A0ADF" w:rsidRDefault="002A0ADF" w:rsidP="002A0ADF">
            <w:pPr>
              <w:keepNext/>
              <w:keepLines/>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383A92A"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0CFD7353"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723DF112" w14:textId="77777777" w:rsidR="002A0ADF" w:rsidRPr="002A0ADF" w:rsidRDefault="002A0ADF" w:rsidP="002A0ADF">
            <w:pPr>
              <w:keepNext/>
              <w:keepLines/>
              <w:spacing w:before="60" w:after="60" w:line="240" w:lineRule="auto"/>
              <w:jc w:val="center"/>
              <w:rPr>
                <w:rFonts w:cstheme="minorHAnsi"/>
                <w:sz w:val="18"/>
                <w:szCs w:val="18"/>
                <w:lang w:val="fr-FR"/>
              </w:rPr>
            </w:pPr>
            <w:r w:rsidRPr="002A0ADF">
              <w:rPr>
                <w:sz w:val="18"/>
                <w:szCs w:val="18"/>
                <w:lang w:val="fr-FR"/>
              </w:rPr>
              <w:t>REJETÉ</w:t>
            </w:r>
          </w:p>
        </w:tc>
      </w:tr>
      <w:tr w:rsidR="002A0ADF" w:rsidRPr="008F2708" w14:paraId="4757BD33" w14:textId="77777777" w:rsidTr="00EC438E">
        <w:trPr>
          <w:trHeight w:val="300"/>
        </w:trPr>
        <w:tc>
          <w:tcPr>
            <w:tcW w:w="857" w:type="dxa"/>
            <w:vMerge/>
            <w:tcBorders>
              <w:top w:val="nil"/>
              <w:left w:val="nil"/>
              <w:bottom w:val="nil"/>
              <w:right w:val="nil"/>
            </w:tcBorders>
            <w:vAlign w:val="center"/>
            <w:hideMark/>
          </w:tcPr>
          <w:p w14:paraId="7D7134E1"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7B068A2E"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7</w:t>
            </w:r>
          </w:p>
        </w:tc>
        <w:tc>
          <w:tcPr>
            <w:tcW w:w="897" w:type="dxa"/>
            <w:tcBorders>
              <w:top w:val="nil"/>
              <w:left w:val="nil"/>
              <w:bottom w:val="nil"/>
              <w:right w:val="nil"/>
            </w:tcBorders>
            <w:shd w:val="clear" w:color="000000" w:fill="FFFFFF"/>
            <w:noWrap/>
            <w:vAlign w:val="bottom"/>
            <w:hideMark/>
          </w:tcPr>
          <w:p w14:paraId="44EFFD06"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45CAA1D3"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09AF02E8"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1A0F3D4C"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55AF5D3B"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43988B5B"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4E27039D"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8" w:type="dxa"/>
            <w:tcBorders>
              <w:top w:val="nil"/>
              <w:left w:val="single" w:sz="4" w:space="0" w:color="auto"/>
              <w:bottom w:val="nil"/>
              <w:right w:val="nil"/>
            </w:tcBorders>
            <w:shd w:val="clear" w:color="000000" w:fill="FFFFFF"/>
            <w:noWrap/>
            <w:vAlign w:val="bottom"/>
            <w:hideMark/>
          </w:tcPr>
          <w:p w14:paraId="49C28AE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r>
      <w:tr w:rsidR="002A0ADF" w:rsidRPr="008F2708" w14:paraId="2036D176" w14:textId="77777777" w:rsidTr="00EC438E">
        <w:trPr>
          <w:trHeight w:val="300"/>
        </w:trPr>
        <w:tc>
          <w:tcPr>
            <w:tcW w:w="857" w:type="dxa"/>
            <w:vMerge/>
            <w:tcBorders>
              <w:top w:val="nil"/>
              <w:left w:val="nil"/>
              <w:bottom w:val="nil"/>
              <w:right w:val="nil"/>
            </w:tcBorders>
            <w:vAlign w:val="center"/>
            <w:hideMark/>
          </w:tcPr>
          <w:p w14:paraId="0C021BFB"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47F8267A"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6</w:t>
            </w:r>
          </w:p>
        </w:tc>
        <w:tc>
          <w:tcPr>
            <w:tcW w:w="897" w:type="dxa"/>
            <w:tcBorders>
              <w:top w:val="single" w:sz="4" w:space="0" w:color="auto"/>
              <w:left w:val="nil"/>
              <w:bottom w:val="single" w:sz="4" w:space="0" w:color="auto"/>
              <w:right w:val="nil"/>
            </w:tcBorders>
            <w:shd w:val="clear" w:color="000000" w:fill="FFFFFF"/>
            <w:noWrap/>
            <w:vAlign w:val="bottom"/>
            <w:hideMark/>
          </w:tcPr>
          <w:p w14:paraId="15E8FC4D"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623D19E"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472D645A"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36FB540"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F8928F2"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BF4BDCE"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67226545"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2D93F550"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r>
      <w:tr w:rsidR="002A0ADF" w:rsidRPr="008F2708" w14:paraId="5DE7004C" w14:textId="77777777" w:rsidTr="00EC438E">
        <w:trPr>
          <w:trHeight w:val="300"/>
        </w:trPr>
        <w:tc>
          <w:tcPr>
            <w:tcW w:w="857" w:type="dxa"/>
            <w:vMerge/>
            <w:tcBorders>
              <w:top w:val="nil"/>
              <w:left w:val="nil"/>
              <w:bottom w:val="nil"/>
              <w:right w:val="nil"/>
            </w:tcBorders>
            <w:vAlign w:val="center"/>
            <w:hideMark/>
          </w:tcPr>
          <w:p w14:paraId="720E55B6"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2AFB09A6"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5</w:t>
            </w:r>
          </w:p>
        </w:tc>
        <w:tc>
          <w:tcPr>
            <w:tcW w:w="897" w:type="dxa"/>
            <w:tcBorders>
              <w:top w:val="nil"/>
              <w:left w:val="nil"/>
              <w:bottom w:val="nil"/>
              <w:right w:val="nil"/>
            </w:tcBorders>
            <w:shd w:val="clear" w:color="000000" w:fill="FFFFFF"/>
            <w:noWrap/>
            <w:vAlign w:val="bottom"/>
            <w:hideMark/>
          </w:tcPr>
          <w:p w14:paraId="7BADF9BF"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5C53096C"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nil"/>
              <w:left w:val="single" w:sz="4" w:space="0" w:color="auto"/>
              <w:bottom w:val="nil"/>
              <w:right w:val="nil"/>
            </w:tcBorders>
            <w:shd w:val="clear" w:color="000000" w:fill="FFFFFF"/>
            <w:noWrap/>
            <w:vAlign w:val="bottom"/>
            <w:hideMark/>
          </w:tcPr>
          <w:p w14:paraId="789D69F2"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49F65077"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0979C046"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1ED1E525"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nil"/>
              <w:left w:val="single" w:sz="4" w:space="0" w:color="auto"/>
              <w:bottom w:val="nil"/>
              <w:right w:val="nil"/>
            </w:tcBorders>
            <w:shd w:val="clear" w:color="000000" w:fill="FFFFFF"/>
            <w:noWrap/>
            <w:vAlign w:val="bottom"/>
            <w:hideMark/>
          </w:tcPr>
          <w:p w14:paraId="75507A41"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8" w:type="dxa"/>
            <w:tcBorders>
              <w:top w:val="nil"/>
              <w:left w:val="single" w:sz="4" w:space="0" w:color="auto"/>
              <w:bottom w:val="nil"/>
              <w:right w:val="nil"/>
            </w:tcBorders>
            <w:shd w:val="clear" w:color="000000" w:fill="FFFFFF"/>
            <w:noWrap/>
            <w:vAlign w:val="bottom"/>
            <w:hideMark/>
          </w:tcPr>
          <w:p w14:paraId="2B6F0A33"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7DFD0689" w14:textId="77777777" w:rsidTr="00EC438E">
        <w:trPr>
          <w:trHeight w:val="300"/>
        </w:trPr>
        <w:tc>
          <w:tcPr>
            <w:tcW w:w="857" w:type="dxa"/>
            <w:vMerge/>
            <w:tcBorders>
              <w:top w:val="nil"/>
              <w:left w:val="nil"/>
              <w:bottom w:val="nil"/>
              <w:right w:val="nil"/>
            </w:tcBorders>
            <w:vAlign w:val="center"/>
            <w:hideMark/>
          </w:tcPr>
          <w:p w14:paraId="02033F2D"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519B5379"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4</w:t>
            </w:r>
          </w:p>
        </w:tc>
        <w:tc>
          <w:tcPr>
            <w:tcW w:w="897" w:type="dxa"/>
            <w:tcBorders>
              <w:top w:val="single" w:sz="4" w:space="0" w:color="auto"/>
              <w:left w:val="nil"/>
              <w:bottom w:val="single" w:sz="4" w:space="0" w:color="auto"/>
              <w:right w:val="nil"/>
            </w:tcBorders>
            <w:shd w:val="clear" w:color="000000" w:fill="FFFFFF"/>
            <w:noWrap/>
            <w:vAlign w:val="bottom"/>
            <w:hideMark/>
          </w:tcPr>
          <w:p w14:paraId="4EDE36A7" w14:textId="77777777" w:rsidR="002A0ADF" w:rsidRPr="002A0ADF" w:rsidRDefault="002A0ADF" w:rsidP="002A0ADF">
            <w:pPr>
              <w:spacing w:before="60" w:after="60" w:line="240" w:lineRule="auto"/>
              <w:jc w:val="center"/>
              <w:rPr>
                <w:rFonts w:cstheme="minorHAnsi"/>
                <w:sz w:val="18"/>
                <w:szCs w:val="18"/>
                <w:lang w:val="fr-FR" w:eastAsia="en-GB"/>
              </w:rPr>
            </w:pPr>
            <w:r w:rsidRPr="002A0ADF">
              <w:rPr>
                <w:rFonts w:cstheme="minorHAnsi"/>
                <w:sz w:val="18"/>
                <w:szCs w:val="18"/>
                <w:lang w:val="fr-FR" w:eastAsia="en-GB"/>
              </w:rPr>
              <w:t>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DE39283"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E78905E"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2474BC0"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1431EA4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9F5845A"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AE35360"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3E026C2E"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7A94023D" w14:textId="77777777" w:rsidTr="00EC438E">
        <w:trPr>
          <w:trHeight w:val="300"/>
        </w:trPr>
        <w:tc>
          <w:tcPr>
            <w:tcW w:w="857" w:type="dxa"/>
            <w:vMerge/>
            <w:tcBorders>
              <w:top w:val="nil"/>
              <w:left w:val="nil"/>
              <w:bottom w:val="nil"/>
              <w:right w:val="nil"/>
            </w:tcBorders>
            <w:vAlign w:val="center"/>
            <w:hideMark/>
          </w:tcPr>
          <w:p w14:paraId="6EF0B033"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22A48D3D"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3</w:t>
            </w:r>
          </w:p>
        </w:tc>
        <w:tc>
          <w:tcPr>
            <w:tcW w:w="897" w:type="dxa"/>
            <w:tcBorders>
              <w:top w:val="nil"/>
              <w:left w:val="nil"/>
              <w:bottom w:val="nil"/>
              <w:right w:val="nil"/>
            </w:tcBorders>
            <w:shd w:val="clear" w:color="000000" w:fill="FFFFFF"/>
            <w:noWrap/>
            <w:vAlign w:val="bottom"/>
            <w:hideMark/>
          </w:tcPr>
          <w:p w14:paraId="1DCB289E"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15E1E581"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REJETÉ</w:t>
            </w:r>
          </w:p>
        </w:tc>
        <w:tc>
          <w:tcPr>
            <w:tcW w:w="897" w:type="dxa"/>
            <w:tcBorders>
              <w:top w:val="nil"/>
              <w:left w:val="single" w:sz="4" w:space="0" w:color="auto"/>
              <w:bottom w:val="nil"/>
              <w:right w:val="nil"/>
            </w:tcBorders>
            <w:shd w:val="clear" w:color="000000" w:fill="FFFFFF"/>
            <w:noWrap/>
            <w:vAlign w:val="bottom"/>
            <w:hideMark/>
          </w:tcPr>
          <w:p w14:paraId="162E50DF"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 xml:space="preserve">IND </w:t>
            </w:r>
          </w:p>
        </w:tc>
        <w:tc>
          <w:tcPr>
            <w:tcW w:w="897" w:type="dxa"/>
            <w:tcBorders>
              <w:top w:val="nil"/>
              <w:left w:val="single" w:sz="4" w:space="0" w:color="auto"/>
              <w:bottom w:val="nil"/>
              <w:right w:val="nil"/>
            </w:tcBorders>
            <w:shd w:val="clear" w:color="000000" w:fill="FFFFFF"/>
            <w:noWrap/>
            <w:vAlign w:val="bottom"/>
            <w:hideMark/>
          </w:tcPr>
          <w:p w14:paraId="09E127AC"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nil"/>
              <w:left w:val="single" w:sz="4" w:space="0" w:color="auto"/>
              <w:bottom w:val="nil"/>
              <w:right w:val="nil"/>
            </w:tcBorders>
            <w:shd w:val="clear" w:color="000000" w:fill="FFFFFF"/>
            <w:noWrap/>
            <w:vAlign w:val="bottom"/>
            <w:hideMark/>
          </w:tcPr>
          <w:p w14:paraId="1DBBAEDA"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nil"/>
              <w:left w:val="single" w:sz="4" w:space="0" w:color="auto"/>
              <w:bottom w:val="nil"/>
              <w:right w:val="nil"/>
            </w:tcBorders>
            <w:shd w:val="clear" w:color="000000" w:fill="FFFFFF"/>
            <w:noWrap/>
            <w:vAlign w:val="bottom"/>
            <w:hideMark/>
          </w:tcPr>
          <w:p w14:paraId="442FB1F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nil"/>
              <w:left w:val="single" w:sz="4" w:space="0" w:color="auto"/>
              <w:bottom w:val="nil"/>
              <w:right w:val="nil"/>
            </w:tcBorders>
            <w:shd w:val="clear" w:color="000000" w:fill="FFFFFF"/>
            <w:noWrap/>
            <w:vAlign w:val="bottom"/>
            <w:hideMark/>
          </w:tcPr>
          <w:p w14:paraId="74CB4996"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8" w:type="dxa"/>
            <w:tcBorders>
              <w:top w:val="nil"/>
              <w:left w:val="single" w:sz="4" w:space="0" w:color="auto"/>
              <w:bottom w:val="nil"/>
              <w:right w:val="nil"/>
            </w:tcBorders>
            <w:shd w:val="clear" w:color="000000" w:fill="FFFFFF"/>
            <w:noWrap/>
            <w:vAlign w:val="bottom"/>
            <w:hideMark/>
          </w:tcPr>
          <w:p w14:paraId="35D2FF2C"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50E9211D" w14:textId="77777777" w:rsidTr="00EC438E">
        <w:trPr>
          <w:trHeight w:val="300"/>
        </w:trPr>
        <w:tc>
          <w:tcPr>
            <w:tcW w:w="857" w:type="dxa"/>
            <w:vMerge/>
            <w:tcBorders>
              <w:top w:val="nil"/>
              <w:left w:val="nil"/>
              <w:bottom w:val="nil"/>
              <w:right w:val="nil"/>
            </w:tcBorders>
            <w:vAlign w:val="center"/>
            <w:hideMark/>
          </w:tcPr>
          <w:p w14:paraId="1B26D466"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3BAF18CF"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2</w:t>
            </w:r>
          </w:p>
        </w:tc>
        <w:tc>
          <w:tcPr>
            <w:tcW w:w="897" w:type="dxa"/>
            <w:tcBorders>
              <w:top w:val="single" w:sz="4" w:space="0" w:color="auto"/>
              <w:left w:val="nil"/>
              <w:bottom w:val="single" w:sz="4" w:space="0" w:color="auto"/>
              <w:right w:val="nil"/>
            </w:tcBorders>
            <w:shd w:val="clear" w:color="000000" w:fill="FFFFFF"/>
            <w:noWrap/>
            <w:vAlign w:val="bottom"/>
            <w:hideMark/>
          </w:tcPr>
          <w:p w14:paraId="4757892D"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 xml:space="preserve">IND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0436643C"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 xml:space="preserve">IND </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5AFFFF4"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BFB0949"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IND</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8A00099"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1D43C793"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4C4C0BA6"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1C67B074"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69BBB07E" w14:textId="77777777" w:rsidTr="00EC438E">
        <w:trPr>
          <w:trHeight w:val="300"/>
        </w:trPr>
        <w:tc>
          <w:tcPr>
            <w:tcW w:w="857" w:type="dxa"/>
            <w:vMerge/>
            <w:tcBorders>
              <w:top w:val="nil"/>
              <w:left w:val="nil"/>
              <w:bottom w:val="nil"/>
              <w:right w:val="nil"/>
            </w:tcBorders>
            <w:vAlign w:val="center"/>
            <w:hideMark/>
          </w:tcPr>
          <w:p w14:paraId="1AA8409C"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43C369CD"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1</w:t>
            </w:r>
          </w:p>
        </w:tc>
        <w:tc>
          <w:tcPr>
            <w:tcW w:w="897" w:type="dxa"/>
            <w:tcBorders>
              <w:top w:val="nil"/>
              <w:left w:val="nil"/>
              <w:bottom w:val="nil"/>
              <w:right w:val="nil"/>
            </w:tcBorders>
            <w:shd w:val="clear" w:color="000000" w:fill="FFFFFF"/>
            <w:noWrap/>
            <w:vAlign w:val="bottom"/>
            <w:hideMark/>
          </w:tcPr>
          <w:p w14:paraId="3ABEC21A"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 xml:space="preserve">IND </w:t>
            </w:r>
          </w:p>
        </w:tc>
        <w:tc>
          <w:tcPr>
            <w:tcW w:w="897" w:type="dxa"/>
            <w:tcBorders>
              <w:top w:val="nil"/>
              <w:left w:val="single" w:sz="4" w:space="0" w:color="auto"/>
              <w:bottom w:val="nil"/>
              <w:right w:val="nil"/>
            </w:tcBorders>
            <w:shd w:val="clear" w:color="000000" w:fill="FFFFFF"/>
            <w:noWrap/>
            <w:vAlign w:val="bottom"/>
            <w:hideMark/>
          </w:tcPr>
          <w:p w14:paraId="4329371D"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nil"/>
              <w:left w:val="single" w:sz="4" w:space="0" w:color="auto"/>
              <w:bottom w:val="nil"/>
              <w:right w:val="nil"/>
            </w:tcBorders>
            <w:shd w:val="clear" w:color="000000" w:fill="FFFFFF"/>
            <w:noWrap/>
            <w:vAlign w:val="bottom"/>
            <w:hideMark/>
          </w:tcPr>
          <w:p w14:paraId="1F341AF2"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nil"/>
              <w:left w:val="single" w:sz="4" w:space="0" w:color="auto"/>
              <w:bottom w:val="nil"/>
              <w:right w:val="nil"/>
            </w:tcBorders>
            <w:shd w:val="clear" w:color="000000" w:fill="FFFFFF"/>
            <w:noWrap/>
            <w:vAlign w:val="bottom"/>
            <w:hideMark/>
          </w:tcPr>
          <w:p w14:paraId="2CFA6D5D"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nil"/>
              <w:left w:val="single" w:sz="4" w:space="0" w:color="auto"/>
              <w:bottom w:val="nil"/>
              <w:right w:val="nil"/>
            </w:tcBorders>
            <w:shd w:val="clear" w:color="000000" w:fill="FFFFFF"/>
            <w:noWrap/>
            <w:vAlign w:val="bottom"/>
            <w:hideMark/>
          </w:tcPr>
          <w:p w14:paraId="1E424C26"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nil"/>
              <w:left w:val="single" w:sz="4" w:space="0" w:color="auto"/>
              <w:bottom w:val="nil"/>
              <w:right w:val="nil"/>
            </w:tcBorders>
            <w:shd w:val="clear" w:color="000000" w:fill="FFFFFF"/>
            <w:noWrap/>
            <w:vAlign w:val="bottom"/>
            <w:hideMark/>
          </w:tcPr>
          <w:p w14:paraId="70700C9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nil"/>
              <w:left w:val="single" w:sz="4" w:space="0" w:color="auto"/>
              <w:bottom w:val="nil"/>
              <w:right w:val="nil"/>
            </w:tcBorders>
            <w:shd w:val="clear" w:color="000000" w:fill="FFFFFF"/>
            <w:noWrap/>
            <w:vAlign w:val="bottom"/>
            <w:hideMark/>
          </w:tcPr>
          <w:p w14:paraId="15A0054E"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8" w:type="dxa"/>
            <w:tcBorders>
              <w:top w:val="nil"/>
              <w:left w:val="single" w:sz="4" w:space="0" w:color="auto"/>
              <w:bottom w:val="nil"/>
              <w:right w:val="nil"/>
            </w:tcBorders>
            <w:shd w:val="clear" w:color="000000" w:fill="FFFFFF"/>
            <w:noWrap/>
            <w:vAlign w:val="bottom"/>
            <w:hideMark/>
          </w:tcPr>
          <w:p w14:paraId="36F82BF9"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2757EB79" w14:textId="77777777" w:rsidTr="00EC438E">
        <w:trPr>
          <w:trHeight w:val="300"/>
        </w:trPr>
        <w:tc>
          <w:tcPr>
            <w:tcW w:w="857" w:type="dxa"/>
            <w:vMerge/>
            <w:tcBorders>
              <w:top w:val="nil"/>
              <w:left w:val="nil"/>
              <w:bottom w:val="nil"/>
              <w:right w:val="nil"/>
            </w:tcBorders>
            <w:vAlign w:val="center"/>
            <w:hideMark/>
          </w:tcPr>
          <w:p w14:paraId="606EC516" w14:textId="77777777" w:rsidR="002A0ADF" w:rsidRPr="00EC438E" w:rsidRDefault="002A0ADF" w:rsidP="002A0ADF">
            <w:pPr>
              <w:spacing w:line="240" w:lineRule="auto"/>
              <w:rPr>
                <w:rFonts w:cstheme="minorHAnsi"/>
                <w:b/>
                <w:bCs/>
                <w:sz w:val="18"/>
                <w:szCs w:val="18"/>
                <w:lang w:val="fr-FR" w:eastAsia="en-GB"/>
              </w:rPr>
            </w:pPr>
          </w:p>
        </w:tc>
        <w:tc>
          <w:tcPr>
            <w:tcW w:w="471" w:type="dxa"/>
            <w:tcBorders>
              <w:top w:val="nil"/>
              <w:left w:val="nil"/>
              <w:bottom w:val="nil"/>
              <w:right w:val="nil"/>
            </w:tcBorders>
            <w:shd w:val="clear" w:color="000000" w:fill="FFFFFF"/>
            <w:noWrap/>
            <w:vAlign w:val="bottom"/>
            <w:hideMark/>
          </w:tcPr>
          <w:p w14:paraId="148BCBBD" w14:textId="77777777" w:rsidR="002A0ADF" w:rsidRPr="00EC438E" w:rsidRDefault="002A0ADF" w:rsidP="00EC438E">
            <w:pPr>
              <w:spacing w:after="60" w:line="240" w:lineRule="auto"/>
              <w:ind w:right="113"/>
              <w:jc w:val="right"/>
              <w:rPr>
                <w:rFonts w:cstheme="minorHAnsi"/>
                <w:sz w:val="18"/>
                <w:szCs w:val="18"/>
                <w:lang w:val="fr-FR"/>
              </w:rPr>
            </w:pPr>
            <w:r w:rsidRPr="00EC438E">
              <w:rPr>
                <w:sz w:val="18"/>
                <w:szCs w:val="18"/>
                <w:lang w:val="fr-FR"/>
              </w:rPr>
              <w:t>0</w:t>
            </w:r>
          </w:p>
        </w:tc>
        <w:tc>
          <w:tcPr>
            <w:tcW w:w="897" w:type="dxa"/>
            <w:tcBorders>
              <w:top w:val="single" w:sz="4" w:space="0" w:color="auto"/>
              <w:left w:val="nil"/>
              <w:bottom w:val="single" w:sz="4" w:space="0" w:color="auto"/>
              <w:right w:val="nil"/>
            </w:tcBorders>
            <w:shd w:val="clear" w:color="000000" w:fill="FFFFFF"/>
            <w:noWrap/>
            <w:vAlign w:val="bottom"/>
            <w:hideMark/>
          </w:tcPr>
          <w:p w14:paraId="5213D6F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5E2AC29B"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29789E55"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135EFD8C"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3E318F18"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0E4B5E25"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7" w:type="dxa"/>
            <w:tcBorders>
              <w:top w:val="single" w:sz="4" w:space="0" w:color="auto"/>
              <w:left w:val="single" w:sz="4" w:space="0" w:color="auto"/>
              <w:bottom w:val="single" w:sz="4" w:space="0" w:color="auto"/>
              <w:right w:val="nil"/>
            </w:tcBorders>
            <w:shd w:val="clear" w:color="000000" w:fill="FFFFFF"/>
            <w:noWrap/>
            <w:vAlign w:val="bottom"/>
            <w:hideMark/>
          </w:tcPr>
          <w:p w14:paraId="7C675D6C"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c>
          <w:tcPr>
            <w:tcW w:w="898" w:type="dxa"/>
            <w:tcBorders>
              <w:top w:val="single" w:sz="4" w:space="0" w:color="auto"/>
              <w:left w:val="single" w:sz="4" w:space="0" w:color="auto"/>
              <w:bottom w:val="single" w:sz="4" w:space="0" w:color="auto"/>
              <w:right w:val="nil"/>
            </w:tcBorders>
            <w:shd w:val="clear" w:color="000000" w:fill="FFFFFF"/>
            <w:noWrap/>
            <w:vAlign w:val="bottom"/>
            <w:hideMark/>
          </w:tcPr>
          <w:p w14:paraId="2477E9FA" w14:textId="77777777" w:rsidR="002A0ADF" w:rsidRPr="002A0ADF" w:rsidRDefault="002A0ADF" w:rsidP="002A0ADF">
            <w:pPr>
              <w:spacing w:before="60" w:after="60" w:line="240" w:lineRule="auto"/>
              <w:jc w:val="center"/>
              <w:rPr>
                <w:rFonts w:cstheme="minorHAnsi"/>
                <w:sz w:val="18"/>
                <w:szCs w:val="18"/>
                <w:lang w:val="fr-FR"/>
              </w:rPr>
            </w:pPr>
            <w:r w:rsidRPr="002A0ADF">
              <w:rPr>
                <w:sz w:val="18"/>
                <w:szCs w:val="18"/>
                <w:lang w:val="fr-FR"/>
              </w:rPr>
              <w:t>ACCEPTÉ</w:t>
            </w:r>
          </w:p>
        </w:tc>
      </w:tr>
      <w:tr w:rsidR="002A0ADF" w:rsidRPr="008F2708" w14:paraId="67A24568" w14:textId="77777777" w:rsidTr="00EC438E">
        <w:trPr>
          <w:trHeight w:val="300"/>
        </w:trPr>
        <w:tc>
          <w:tcPr>
            <w:tcW w:w="857" w:type="dxa"/>
            <w:tcBorders>
              <w:top w:val="nil"/>
              <w:left w:val="nil"/>
              <w:bottom w:val="nil"/>
              <w:right w:val="nil"/>
            </w:tcBorders>
            <w:shd w:val="clear" w:color="000000" w:fill="FFFFFF"/>
            <w:noWrap/>
            <w:vAlign w:val="bottom"/>
            <w:hideMark/>
          </w:tcPr>
          <w:p w14:paraId="72F137A7" w14:textId="77777777" w:rsidR="002A0ADF" w:rsidRPr="008F2708" w:rsidRDefault="002A0ADF" w:rsidP="002A0ADF">
            <w:pPr>
              <w:spacing w:line="240" w:lineRule="auto"/>
              <w:jc w:val="right"/>
              <w:rPr>
                <w:rFonts w:cstheme="minorHAnsi"/>
                <w:lang w:val="fr-FR" w:eastAsia="en-GB"/>
              </w:rPr>
            </w:pPr>
            <w:r w:rsidRPr="008F2708">
              <w:rPr>
                <w:rFonts w:cstheme="minorHAnsi"/>
                <w:lang w:val="fr-FR" w:eastAsia="en-GB"/>
              </w:rPr>
              <w:t> </w:t>
            </w:r>
          </w:p>
        </w:tc>
        <w:tc>
          <w:tcPr>
            <w:tcW w:w="471" w:type="dxa"/>
            <w:tcBorders>
              <w:top w:val="nil"/>
              <w:left w:val="nil"/>
              <w:bottom w:val="nil"/>
              <w:right w:val="nil"/>
            </w:tcBorders>
            <w:shd w:val="clear" w:color="000000" w:fill="FFFFFF"/>
            <w:noWrap/>
            <w:vAlign w:val="bottom"/>
            <w:hideMark/>
          </w:tcPr>
          <w:p w14:paraId="2AF0F270" w14:textId="77777777" w:rsidR="002A0ADF" w:rsidRPr="008F2708" w:rsidRDefault="002A0ADF" w:rsidP="002A0ADF">
            <w:pPr>
              <w:spacing w:line="240" w:lineRule="auto"/>
              <w:rPr>
                <w:rFonts w:cstheme="minorHAnsi"/>
                <w:lang w:val="fr-FR" w:eastAsia="en-GB"/>
              </w:rPr>
            </w:pPr>
            <w:r w:rsidRPr="008F2708">
              <w:rPr>
                <w:rFonts w:cstheme="minorHAnsi"/>
                <w:lang w:val="fr-FR" w:eastAsia="en-GB"/>
              </w:rPr>
              <w:t> </w:t>
            </w:r>
          </w:p>
        </w:tc>
        <w:tc>
          <w:tcPr>
            <w:tcW w:w="897" w:type="dxa"/>
            <w:tcBorders>
              <w:top w:val="nil"/>
              <w:left w:val="nil"/>
              <w:bottom w:val="nil"/>
              <w:right w:val="nil"/>
            </w:tcBorders>
            <w:shd w:val="clear" w:color="000000" w:fill="FFFFFF"/>
            <w:noWrap/>
            <w:vAlign w:val="bottom"/>
            <w:hideMark/>
          </w:tcPr>
          <w:p w14:paraId="78917466"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3</w:t>
            </w:r>
          </w:p>
        </w:tc>
        <w:tc>
          <w:tcPr>
            <w:tcW w:w="897" w:type="dxa"/>
            <w:tcBorders>
              <w:top w:val="nil"/>
              <w:left w:val="nil"/>
              <w:bottom w:val="nil"/>
              <w:right w:val="nil"/>
            </w:tcBorders>
            <w:shd w:val="clear" w:color="000000" w:fill="FFFFFF"/>
            <w:noWrap/>
            <w:vAlign w:val="bottom"/>
            <w:hideMark/>
          </w:tcPr>
          <w:p w14:paraId="7F2B525B"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4</w:t>
            </w:r>
          </w:p>
        </w:tc>
        <w:tc>
          <w:tcPr>
            <w:tcW w:w="897" w:type="dxa"/>
            <w:tcBorders>
              <w:top w:val="nil"/>
              <w:left w:val="nil"/>
              <w:bottom w:val="nil"/>
              <w:right w:val="nil"/>
            </w:tcBorders>
            <w:shd w:val="clear" w:color="000000" w:fill="FFFFFF"/>
            <w:noWrap/>
            <w:vAlign w:val="bottom"/>
            <w:hideMark/>
          </w:tcPr>
          <w:p w14:paraId="3C035D14"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5</w:t>
            </w:r>
          </w:p>
        </w:tc>
        <w:tc>
          <w:tcPr>
            <w:tcW w:w="897" w:type="dxa"/>
            <w:tcBorders>
              <w:top w:val="nil"/>
              <w:left w:val="nil"/>
              <w:bottom w:val="nil"/>
              <w:right w:val="nil"/>
            </w:tcBorders>
            <w:shd w:val="clear" w:color="000000" w:fill="FFFFFF"/>
            <w:noWrap/>
            <w:vAlign w:val="bottom"/>
            <w:hideMark/>
          </w:tcPr>
          <w:p w14:paraId="68169105"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6</w:t>
            </w:r>
          </w:p>
        </w:tc>
        <w:tc>
          <w:tcPr>
            <w:tcW w:w="897" w:type="dxa"/>
            <w:tcBorders>
              <w:top w:val="nil"/>
              <w:left w:val="nil"/>
              <w:bottom w:val="nil"/>
              <w:right w:val="nil"/>
            </w:tcBorders>
            <w:shd w:val="clear" w:color="000000" w:fill="FFFFFF"/>
            <w:noWrap/>
            <w:vAlign w:val="bottom"/>
            <w:hideMark/>
          </w:tcPr>
          <w:p w14:paraId="44C654F7"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7</w:t>
            </w:r>
          </w:p>
        </w:tc>
        <w:tc>
          <w:tcPr>
            <w:tcW w:w="897" w:type="dxa"/>
            <w:tcBorders>
              <w:top w:val="nil"/>
              <w:left w:val="nil"/>
              <w:bottom w:val="nil"/>
              <w:right w:val="nil"/>
            </w:tcBorders>
            <w:shd w:val="clear" w:color="000000" w:fill="FFFFFF"/>
            <w:noWrap/>
            <w:vAlign w:val="bottom"/>
            <w:hideMark/>
          </w:tcPr>
          <w:p w14:paraId="07B67401"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8</w:t>
            </w:r>
          </w:p>
        </w:tc>
        <w:tc>
          <w:tcPr>
            <w:tcW w:w="897" w:type="dxa"/>
            <w:tcBorders>
              <w:top w:val="nil"/>
              <w:left w:val="nil"/>
              <w:bottom w:val="nil"/>
              <w:right w:val="nil"/>
            </w:tcBorders>
            <w:shd w:val="clear" w:color="000000" w:fill="FFFFFF"/>
            <w:noWrap/>
            <w:vAlign w:val="bottom"/>
            <w:hideMark/>
          </w:tcPr>
          <w:p w14:paraId="7D8D0FE5"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9</w:t>
            </w:r>
          </w:p>
        </w:tc>
        <w:tc>
          <w:tcPr>
            <w:tcW w:w="898" w:type="dxa"/>
            <w:tcBorders>
              <w:top w:val="nil"/>
              <w:left w:val="nil"/>
              <w:bottom w:val="nil"/>
              <w:right w:val="nil"/>
            </w:tcBorders>
            <w:shd w:val="clear" w:color="000000" w:fill="FFFFFF"/>
            <w:noWrap/>
            <w:vAlign w:val="bottom"/>
            <w:hideMark/>
          </w:tcPr>
          <w:p w14:paraId="27A7B39D" w14:textId="77777777" w:rsidR="002A0ADF" w:rsidRPr="00EC438E" w:rsidRDefault="002A0ADF" w:rsidP="00EC438E">
            <w:pPr>
              <w:spacing w:before="60" w:after="60" w:line="240" w:lineRule="auto"/>
              <w:jc w:val="center"/>
              <w:rPr>
                <w:rFonts w:cstheme="minorHAnsi"/>
                <w:sz w:val="18"/>
                <w:szCs w:val="18"/>
                <w:lang w:val="fr-FR"/>
              </w:rPr>
            </w:pPr>
            <w:r w:rsidRPr="00EC438E">
              <w:rPr>
                <w:sz w:val="18"/>
                <w:szCs w:val="18"/>
                <w:lang w:val="fr-FR"/>
              </w:rPr>
              <w:t>10</w:t>
            </w:r>
          </w:p>
        </w:tc>
      </w:tr>
      <w:tr w:rsidR="002A0ADF" w:rsidRPr="008F2708" w14:paraId="16B33ED6" w14:textId="77777777" w:rsidTr="00EC438E">
        <w:trPr>
          <w:trHeight w:val="375"/>
        </w:trPr>
        <w:tc>
          <w:tcPr>
            <w:tcW w:w="857" w:type="dxa"/>
            <w:tcBorders>
              <w:top w:val="nil"/>
              <w:left w:val="nil"/>
              <w:bottom w:val="nil"/>
              <w:right w:val="nil"/>
            </w:tcBorders>
            <w:shd w:val="clear" w:color="000000" w:fill="FFFFFF"/>
            <w:noWrap/>
            <w:vAlign w:val="bottom"/>
            <w:hideMark/>
          </w:tcPr>
          <w:p w14:paraId="574D8989" w14:textId="77777777" w:rsidR="002A0ADF" w:rsidRPr="008F2708" w:rsidRDefault="002A0ADF" w:rsidP="002A0ADF">
            <w:pPr>
              <w:spacing w:line="240" w:lineRule="auto"/>
              <w:jc w:val="right"/>
              <w:rPr>
                <w:lang w:val="fr-FR" w:eastAsia="en-GB"/>
              </w:rPr>
            </w:pPr>
            <w:r w:rsidRPr="008F2708">
              <w:rPr>
                <w:lang w:val="fr-FR" w:eastAsia="en-GB"/>
              </w:rPr>
              <w:t> </w:t>
            </w:r>
          </w:p>
        </w:tc>
        <w:tc>
          <w:tcPr>
            <w:tcW w:w="471" w:type="dxa"/>
            <w:tcBorders>
              <w:top w:val="nil"/>
              <w:left w:val="nil"/>
              <w:bottom w:val="nil"/>
              <w:right w:val="nil"/>
            </w:tcBorders>
            <w:shd w:val="clear" w:color="000000" w:fill="FFFFFF"/>
            <w:noWrap/>
            <w:vAlign w:val="bottom"/>
            <w:hideMark/>
          </w:tcPr>
          <w:p w14:paraId="54A2360B" w14:textId="77777777" w:rsidR="002A0ADF" w:rsidRPr="008F2708" w:rsidRDefault="002A0ADF" w:rsidP="002A0ADF">
            <w:pPr>
              <w:spacing w:line="240" w:lineRule="auto"/>
              <w:rPr>
                <w:lang w:val="fr-FR" w:eastAsia="en-GB"/>
              </w:rPr>
            </w:pPr>
            <w:r w:rsidRPr="008F2708">
              <w:rPr>
                <w:lang w:val="fr-FR" w:eastAsia="en-GB"/>
              </w:rPr>
              <w:t> </w:t>
            </w:r>
          </w:p>
        </w:tc>
        <w:tc>
          <w:tcPr>
            <w:tcW w:w="7177" w:type="dxa"/>
            <w:gridSpan w:val="8"/>
            <w:tcBorders>
              <w:top w:val="nil"/>
              <w:left w:val="nil"/>
              <w:bottom w:val="nil"/>
              <w:right w:val="nil"/>
            </w:tcBorders>
            <w:shd w:val="clear" w:color="000000" w:fill="FFFFFF"/>
            <w:noWrap/>
            <w:vAlign w:val="bottom"/>
            <w:hideMark/>
          </w:tcPr>
          <w:p w14:paraId="6E0025B3" w14:textId="6A18A0C3" w:rsidR="002A0ADF" w:rsidRPr="00EC438E" w:rsidRDefault="002A0ADF" w:rsidP="002A0ADF">
            <w:pPr>
              <w:spacing w:line="240" w:lineRule="auto"/>
              <w:jc w:val="center"/>
              <w:rPr>
                <w:b/>
                <w:bCs/>
                <w:lang w:val="fr-FR"/>
              </w:rPr>
            </w:pPr>
            <w:r w:rsidRPr="00EC438E">
              <w:rPr>
                <w:b/>
                <w:bCs/>
                <w:lang w:val="fr-FR"/>
              </w:rPr>
              <w:t>Taille cumulée de l</w:t>
            </w:r>
            <w:r w:rsidR="001E5AB7">
              <w:rPr>
                <w:b/>
                <w:bCs/>
                <w:lang w:val="fr-FR"/>
              </w:rPr>
              <w:t>’</w:t>
            </w:r>
            <w:r w:rsidRPr="00EC438E">
              <w:rPr>
                <w:b/>
                <w:bCs/>
                <w:lang w:val="fr-FR"/>
              </w:rPr>
              <w:t>échantillon n</w:t>
            </w:r>
          </w:p>
        </w:tc>
      </w:tr>
    </w:tbl>
    <w:p w14:paraId="04BC2C64" w14:textId="176822A8" w:rsidR="002A0ADF" w:rsidRDefault="00EC438E" w:rsidP="00EC438E">
      <w:pPr>
        <w:pStyle w:val="SingleTxtG"/>
        <w:spacing w:before="120"/>
        <w:ind w:left="2268"/>
        <w:rPr>
          <w:lang w:val="fr-FR"/>
        </w:rPr>
      </w:pPr>
      <w:r w:rsidRPr="008F2708">
        <w:rPr>
          <w:lang w:val="fr-FR"/>
        </w:rPr>
        <w:t xml:space="preserve">Option A2 : On peut également utiliser le tableau du Règlement ONU </w:t>
      </w:r>
      <w:r w:rsidRPr="00EC438E">
        <w:rPr>
          <w:rFonts w:eastAsia="MS Mincho"/>
          <w:szCs w:val="22"/>
          <w:lang w:val="fr-FR"/>
        </w:rPr>
        <w:t>n</w:t>
      </w:r>
      <w:r w:rsidRPr="00EC438E">
        <w:rPr>
          <w:rFonts w:eastAsia="MS Mincho"/>
          <w:szCs w:val="22"/>
          <w:vertAlign w:val="superscript"/>
          <w:lang w:val="fr-FR"/>
        </w:rPr>
        <w:t>o</w:t>
      </w:r>
      <w:r>
        <w:rPr>
          <w:lang w:val="fr-FR"/>
        </w:rPr>
        <w:t> </w:t>
      </w:r>
      <w:r w:rsidRPr="008F2708">
        <w:rPr>
          <w:lang w:val="fr-FR"/>
        </w:rPr>
        <w:t xml:space="preserve">83 </w:t>
      </w:r>
      <w:r>
        <w:rPr>
          <w:lang w:val="fr-FR"/>
        </w:rPr>
        <w:t>(</w:t>
      </w:r>
      <w:r w:rsidRPr="008F2708">
        <w:rPr>
          <w:lang w:val="fr-FR"/>
        </w:rPr>
        <w:t>série 07 d</w:t>
      </w:r>
      <w:r w:rsidR="001E5AB7">
        <w:rPr>
          <w:lang w:val="fr-FR"/>
        </w:rPr>
        <w:t>’</w:t>
      </w:r>
      <w:r w:rsidRPr="008F2708">
        <w:rPr>
          <w:lang w:val="fr-FR"/>
        </w:rPr>
        <w:t>amendements</w:t>
      </w:r>
      <w:r>
        <w:rPr>
          <w:lang w:val="fr-FR"/>
        </w:rPr>
        <w:t>)</w:t>
      </w:r>
      <w:r w:rsidRPr="008F2708">
        <w:rPr>
          <w:lang w:val="fr-FR"/>
        </w:rPr>
        <w:t>, qui est fondé sur la norme ISO 8422:1991</w:t>
      </w:r>
      <w:r>
        <w:rPr>
          <w:lang w:val="fr-FR"/>
        </w:rPr>
        <w:t xml:space="preserve"> (v</w:t>
      </w:r>
      <w:r w:rsidRPr="008F2708">
        <w:rPr>
          <w:lang w:val="fr-FR"/>
        </w:rPr>
        <w:t>oir</w:t>
      </w:r>
      <w:r>
        <w:rPr>
          <w:lang w:val="fr-FR"/>
        </w:rPr>
        <w:t> </w:t>
      </w:r>
      <w:r w:rsidRPr="008F2708">
        <w:rPr>
          <w:lang w:val="fr-FR"/>
        </w:rPr>
        <w:t>tableau 3</w:t>
      </w:r>
      <w:r>
        <w:rPr>
          <w:lang w:val="fr-FR"/>
        </w:rPr>
        <w:t>)</w:t>
      </w:r>
      <w:r w:rsidRPr="008F2708">
        <w:rPr>
          <w:lang w:val="fr-FR"/>
        </w:rPr>
        <w:t>.</w:t>
      </w:r>
    </w:p>
    <w:p w14:paraId="74F460EE" w14:textId="77777777" w:rsidR="00EC438E" w:rsidRPr="008F2708" w:rsidRDefault="00EC438E" w:rsidP="00EC438E">
      <w:pPr>
        <w:pStyle w:val="SingleTxtG"/>
        <w:keepNext/>
        <w:spacing w:before="120" w:after="0"/>
        <w:rPr>
          <w:bCs/>
          <w:lang w:val="fr-FR"/>
        </w:rPr>
      </w:pPr>
      <w:r w:rsidRPr="008F2708">
        <w:rPr>
          <w:lang w:val="fr-FR"/>
        </w:rPr>
        <w:t>Tableau 3</w:t>
      </w:r>
    </w:p>
    <w:p w14:paraId="5E377BE7" w14:textId="00500A19" w:rsidR="00EC438E" w:rsidRPr="008F2708" w:rsidRDefault="00EC438E" w:rsidP="00EC438E">
      <w:pPr>
        <w:pStyle w:val="SingleTxtG"/>
        <w:keepNext/>
        <w:rPr>
          <w:b/>
          <w:lang w:val="fr-FR"/>
        </w:rPr>
      </w:pPr>
      <w:r w:rsidRPr="008F2708">
        <w:rPr>
          <w:b/>
          <w:bCs/>
          <w:lang w:val="fr-FR"/>
        </w:rPr>
        <w:t>Plan d</w:t>
      </w:r>
      <w:r w:rsidR="001E5AB7">
        <w:rPr>
          <w:b/>
          <w:bCs/>
          <w:lang w:val="fr-FR"/>
        </w:rPr>
        <w:t>’</w:t>
      </w:r>
      <w:r w:rsidRPr="008F2708">
        <w:rPr>
          <w:b/>
          <w:bCs/>
          <w:lang w:val="fr-FR"/>
        </w:rPr>
        <w:t>échantillonnage d</w:t>
      </w:r>
      <w:r w:rsidR="001E5AB7">
        <w:rPr>
          <w:b/>
          <w:bCs/>
          <w:lang w:val="fr-FR"/>
        </w:rPr>
        <w:t>’</w:t>
      </w:r>
      <w:r w:rsidRPr="008F2708">
        <w:rPr>
          <w:b/>
          <w:bCs/>
          <w:lang w:val="fr-FR"/>
        </w:rPr>
        <w:t>acceptation et de rejet par attributs</w:t>
      </w:r>
    </w:p>
    <w:tbl>
      <w:tblPr>
        <w:tblW w:w="7370" w:type="dxa"/>
        <w:tblInd w:w="1134" w:type="dxa"/>
        <w:tblLayout w:type="fixed"/>
        <w:tblCellMar>
          <w:left w:w="0" w:type="dxa"/>
          <w:right w:w="0" w:type="dxa"/>
        </w:tblCellMar>
        <w:tblLook w:val="0000" w:firstRow="0" w:lastRow="0" w:firstColumn="0" w:lastColumn="0" w:noHBand="0" w:noVBand="0"/>
      </w:tblPr>
      <w:tblGrid>
        <w:gridCol w:w="2738"/>
        <w:gridCol w:w="2406"/>
        <w:gridCol w:w="2226"/>
      </w:tblGrid>
      <w:tr w:rsidR="00EC438E" w:rsidRPr="00EC438E" w14:paraId="5EE8D5DE" w14:textId="77777777" w:rsidTr="002075DC">
        <w:trPr>
          <w:tblHeader/>
        </w:trPr>
        <w:tc>
          <w:tcPr>
            <w:tcW w:w="2738" w:type="dxa"/>
            <w:tcBorders>
              <w:top w:val="single" w:sz="4" w:space="0" w:color="auto"/>
              <w:left w:val="single" w:sz="4" w:space="0" w:color="auto"/>
              <w:bottom w:val="single" w:sz="12" w:space="0" w:color="auto"/>
              <w:right w:val="single" w:sz="4" w:space="0" w:color="auto"/>
            </w:tcBorders>
            <w:shd w:val="clear" w:color="auto" w:fill="auto"/>
            <w:vAlign w:val="bottom"/>
          </w:tcPr>
          <w:p w14:paraId="68955AC3" w14:textId="2C950B62" w:rsidR="00EC438E" w:rsidRPr="00EC438E" w:rsidRDefault="00EC438E" w:rsidP="002075DC">
            <w:pPr>
              <w:suppressAutoHyphens w:val="0"/>
              <w:spacing w:before="60" w:after="60" w:line="200" w:lineRule="exact"/>
              <w:ind w:left="57" w:right="57"/>
              <w:rPr>
                <w:i/>
                <w:sz w:val="16"/>
                <w:szCs w:val="16"/>
                <w:lang w:val="fr-FR"/>
              </w:rPr>
            </w:pPr>
            <w:r w:rsidRPr="00EC438E">
              <w:rPr>
                <w:i/>
                <w:sz w:val="16"/>
                <w:lang w:val="fr-FR"/>
              </w:rPr>
              <w:t>Taille cumulée de l</w:t>
            </w:r>
            <w:r w:rsidR="001E5AB7">
              <w:rPr>
                <w:i/>
                <w:sz w:val="16"/>
                <w:lang w:val="fr-FR"/>
              </w:rPr>
              <w:t>’</w:t>
            </w:r>
            <w:r w:rsidRPr="00EC438E">
              <w:rPr>
                <w:i/>
                <w:sz w:val="16"/>
                <w:lang w:val="fr-FR"/>
              </w:rPr>
              <w:t>échantillon (n)</w:t>
            </w:r>
          </w:p>
        </w:tc>
        <w:tc>
          <w:tcPr>
            <w:tcW w:w="2406" w:type="dxa"/>
            <w:tcBorders>
              <w:top w:val="single" w:sz="4" w:space="0" w:color="auto"/>
              <w:left w:val="single" w:sz="4" w:space="0" w:color="auto"/>
              <w:bottom w:val="single" w:sz="12" w:space="0" w:color="auto"/>
              <w:right w:val="single" w:sz="4" w:space="0" w:color="auto"/>
            </w:tcBorders>
            <w:shd w:val="clear" w:color="auto" w:fill="auto"/>
            <w:vAlign w:val="bottom"/>
          </w:tcPr>
          <w:p w14:paraId="44C7CB46" w14:textId="487EBD73" w:rsidR="00EC438E" w:rsidRPr="00EC438E" w:rsidRDefault="00EC438E" w:rsidP="002075DC">
            <w:pPr>
              <w:suppressAutoHyphens w:val="0"/>
              <w:spacing w:before="60" w:after="60" w:line="200" w:lineRule="exact"/>
              <w:ind w:left="57" w:right="57"/>
              <w:jc w:val="right"/>
              <w:rPr>
                <w:i/>
                <w:sz w:val="16"/>
                <w:szCs w:val="16"/>
                <w:lang w:val="fr-FR"/>
              </w:rPr>
            </w:pPr>
            <w:r w:rsidRPr="00EC438E">
              <w:rPr>
                <w:i/>
                <w:sz w:val="16"/>
                <w:lang w:val="fr-FR"/>
              </w:rPr>
              <w:t>Seuil d</w:t>
            </w:r>
            <w:r w:rsidR="001E5AB7">
              <w:rPr>
                <w:i/>
                <w:sz w:val="16"/>
                <w:lang w:val="fr-FR"/>
              </w:rPr>
              <w:t>’</w:t>
            </w:r>
            <w:r w:rsidRPr="00EC438E">
              <w:rPr>
                <w:i/>
                <w:sz w:val="16"/>
                <w:lang w:val="fr-FR"/>
              </w:rPr>
              <w:t>acceptation</w:t>
            </w:r>
          </w:p>
        </w:tc>
        <w:tc>
          <w:tcPr>
            <w:tcW w:w="2226" w:type="dxa"/>
            <w:tcBorders>
              <w:top w:val="single" w:sz="4" w:space="0" w:color="auto"/>
              <w:left w:val="single" w:sz="4" w:space="0" w:color="auto"/>
              <w:bottom w:val="single" w:sz="12" w:space="0" w:color="auto"/>
              <w:right w:val="single" w:sz="4" w:space="0" w:color="auto"/>
            </w:tcBorders>
            <w:shd w:val="clear" w:color="auto" w:fill="auto"/>
            <w:vAlign w:val="bottom"/>
          </w:tcPr>
          <w:p w14:paraId="3FCE0D81" w14:textId="77777777" w:rsidR="00EC438E" w:rsidRPr="00EC438E" w:rsidRDefault="00EC438E" w:rsidP="002075DC">
            <w:pPr>
              <w:suppressAutoHyphens w:val="0"/>
              <w:spacing w:before="60" w:after="60" w:line="200" w:lineRule="exact"/>
              <w:ind w:left="57" w:right="57"/>
              <w:jc w:val="right"/>
              <w:rPr>
                <w:i/>
                <w:sz w:val="16"/>
                <w:szCs w:val="16"/>
                <w:lang w:val="fr-FR"/>
              </w:rPr>
            </w:pPr>
            <w:r w:rsidRPr="00EC438E">
              <w:rPr>
                <w:i/>
                <w:sz w:val="16"/>
                <w:lang w:val="fr-FR"/>
              </w:rPr>
              <w:t>Seuil de rejet</w:t>
            </w:r>
          </w:p>
        </w:tc>
      </w:tr>
      <w:tr w:rsidR="00EC438E" w:rsidRPr="00EC438E" w14:paraId="58AAAAD4" w14:textId="77777777" w:rsidTr="002075DC">
        <w:tc>
          <w:tcPr>
            <w:tcW w:w="2738" w:type="dxa"/>
            <w:tcBorders>
              <w:top w:val="single" w:sz="12" w:space="0" w:color="auto"/>
              <w:left w:val="single" w:sz="4" w:space="0" w:color="auto"/>
              <w:right w:val="single" w:sz="4" w:space="0" w:color="auto"/>
            </w:tcBorders>
            <w:shd w:val="clear" w:color="auto" w:fill="auto"/>
          </w:tcPr>
          <w:p w14:paraId="256194D8"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3</w:t>
            </w:r>
          </w:p>
        </w:tc>
        <w:tc>
          <w:tcPr>
            <w:tcW w:w="2406" w:type="dxa"/>
            <w:tcBorders>
              <w:top w:val="single" w:sz="12" w:space="0" w:color="auto"/>
              <w:left w:val="single" w:sz="4" w:space="0" w:color="auto"/>
              <w:right w:val="single" w:sz="4" w:space="0" w:color="auto"/>
            </w:tcBorders>
            <w:shd w:val="clear" w:color="auto" w:fill="auto"/>
            <w:vAlign w:val="bottom"/>
          </w:tcPr>
          <w:p w14:paraId="2B97EB3A"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0</w:t>
            </w:r>
          </w:p>
        </w:tc>
        <w:tc>
          <w:tcPr>
            <w:tcW w:w="2226" w:type="dxa"/>
            <w:tcBorders>
              <w:top w:val="single" w:sz="12" w:space="0" w:color="auto"/>
              <w:left w:val="single" w:sz="4" w:space="0" w:color="auto"/>
              <w:right w:val="single" w:sz="4" w:space="0" w:color="auto"/>
            </w:tcBorders>
            <w:shd w:val="clear" w:color="auto" w:fill="auto"/>
            <w:vAlign w:val="bottom"/>
          </w:tcPr>
          <w:p w14:paraId="7E27D1DB" w14:textId="3BCA8B17" w:rsidR="00EC438E" w:rsidRPr="00EC438E" w:rsidRDefault="002075DC" w:rsidP="002075DC">
            <w:pPr>
              <w:suppressAutoHyphens w:val="0"/>
              <w:spacing w:before="60" w:after="60" w:line="220" w:lineRule="exact"/>
              <w:ind w:left="57" w:right="57"/>
              <w:jc w:val="right"/>
              <w:rPr>
                <w:sz w:val="18"/>
                <w:lang w:val="fr-FR"/>
              </w:rPr>
            </w:pPr>
            <w:r>
              <w:rPr>
                <w:lang w:val="en-US"/>
              </w:rPr>
              <w:t>–</w:t>
            </w:r>
          </w:p>
        </w:tc>
      </w:tr>
      <w:tr w:rsidR="00EC438E" w:rsidRPr="00EC438E" w14:paraId="588708F2" w14:textId="77777777" w:rsidTr="002075DC">
        <w:tc>
          <w:tcPr>
            <w:tcW w:w="2738" w:type="dxa"/>
            <w:tcBorders>
              <w:left w:val="single" w:sz="4" w:space="0" w:color="auto"/>
              <w:right w:val="single" w:sz="4" w:space="0" w:color="auto"/>
            </w:tcBorders>
            <w:shd w:val="clear" w:color="auto" w:fill="auto"/>
          </w:tcPr>
          <w:p w14:paraId="266872FD"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4</w:t>
            </w:r>
          </w:p>
        </w:tc>
        <w:tc>
          <w:tcPr>
            <w:tcW w:w="2406" w:type="dxa"/>
            <w:tcBorders>
              <w:left w:val="single" w:sz="4" w:space="0" w:color="auto"/>
              <w:right w:val="single" w:sz="4" w:space="0" w:color="auto"/>
            </w:tcBorders>
            <w:shd w:val="clear" w:color="auto" w:fill="auto"/>
            <w:vAlign w:val="bottom"/>
          </w:tcPr>
          <w:p w14:paraId="101023F0"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w:t>
            </w:r>
          </w:p>
        </w:tc>
        <w:tc>
          <w:tcPr>
            <w:tcW w:w="2226" w:type="dxa"/>
            <w:tcBorders>
              <w:left w:val="single" w:sz="4" w:space="0" w:color="auto"/>
              <w:right w:val="single" w:sz="4" w:space="0" w:color="auto"/>
            </w:tcBorders>
            <w:shd w:val="clear" w:color="auto" w:fill="auto"/>
            <w:vAlign w:val="bottom"/>
          </w:tcPr>
          <w:p w14:paraId="563F615D" w14:textId="1D2AC271" w:rsidR="00EC438E" w:rsidRPr="00EC438E" w:rsidRDefault="002075DC" w:rsidP="002075DC">
            <w:pPr>
              <w:suppressAutoHyphens w:val="0"/>
              <w:spacing w:before="60" w:after="60" w:line="220" w:lineRule="exact"/>
              <w:ind w:left="57" w:right="57"/>
              <w:jc w:val="right"/>
              <w:rPr>
                <w:sz w:val="18"/>
                <w:lang w:val="fr-FR"/>
              </w:rPr>
            </w:pPr>
            <w:r>
              <w:rPr>
                <w:lang w:val="en-US"/>
              </w:rPr>
              <w:t>–</w:t>
            </w:r>
          </w:p>
        </w:tc>
      </w:tr>
      <w:tr w:rsidR="00EC438E" w:rsidRPr="00EC438E" w14:paraId="2BB52BD7" w14:textId="77777777" w:rsidTr="002075DC">
        <w:tc>
          <w:tcPr>
            <w:tcW w:w="2738" w:type="dxa"/>
            <w:tcBorders>
              <w:left w:val="single" w:sz="4" w:space="0" w:color="auto"/>
              <w:right w:val="single" w:sz="4" w:space="0" w:color="auto"/>
            </w:tcBorders>
            <w:shd w:val="clear" w:color="auto" w:fill="auto"/>
          </w:tcPr>
          <w:p w14:paraId="4F6F15CA"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5</w:t>
            </w:r>
          </w:p>
        </w:tc>
        <w:tc>
          <w:tcPr>
            <w:tcW w:w="2406" w:type="dxa"/>
            <w:tcBorders>
              <w:left w:val="single" w:sz="4" w:space="0" w:color="auto"/>
              <w:right w:val="single" w:sz="4" w:space="0" w:color="auto"/>
            </w:tcBorders>
            <w:shd w:val="clear" w:color="auto" w:fill="auto"/>
            <w:vAlign w:val="bottom"/>
          </w:tcPr>
          <w:p w14:paraId="73A3B31B"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w:t>
            </w:r>
          </w:p>
        </w:tc>
        <w:tc>
          <w:tcPr>
            <w:tcW w:w="2226" w:type="dxa"/>
            <w:tcBorders>
              <w:left w:val="single" w:sz="4" w:space="0" w:color="auto"/>
              <w:right w:val="single" w:sz="4" w:space="0" w:color="auto"/>
            </w:tcBorders>
            <w:shd w:val="clear" w:color="auto" w:fill="auto"/>
            <w:vAlign w:val="bottom"/>
          </w:tcPr>
          <w:p w14:paraId="6A1B1302"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5</w:t>
            </w:r>
          </w:p>
        </w:tc>
      </w:tr>
      <w:tr w:rsidR="00EC438E" w:rsidRPr="00EC438E" w14:paraId="300D9A27" w14:textId="77777777" w:rsidTr="002075DC">
        <w:tc>
          <w:tcPr>
            <w:tcW w:w="2738" w:type="dxa"/>
            <w:tcBorders>
              <w:left w:val="single" w:sz="4" w:space="0" w:color="auto"/>
              <w:right w:val="single" w:sz="4" w:space="0" w:color="auto"/>
            </w:tcBorders>
            <w:shd w:val="clear" w:color="auto" w:fill="auto"/>
          </w:tcPr>
          <w:p w14:paraId="605F9119"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6</w:t>
            </w:r>
          </w:p>
        </w:tc>
        <w:tc>
          <w:tcPr>
            <w:tcW w:w="2406" w:type="dxa"/>
            <w:tcBorders>
              <w:left w:val="single" w:sz="4" w:space="0" w:color="auto"/>
              <w:right w:val="single" w:sz="4" w:space="0" w:color="auto"/>
            </w:tcBorders>
            <w:shd w:val="clear" w:color="auto" w:fill="auto"/>
            <w:vAlign w:val="bottom"/>
          </w:tcPr>
          <w:p w14:paraId="4D4E5C8D"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2</w:t>
            </w:r>
          </w:p>
        </w:tc>
        <w:tc>
          <w:tcPr>
            <w:tcW w:w="2226" w:type="dxa"/>
            <w:tcBorders>
              <w:left w:val="single" w:sz="4" w:space="0" w:color="auto"/>
              <w:right w:val="single" w:sz="4" w:space="0" w:color="auto"/>
            </w:tcBorders>
            <w:shd w:val="clear" w:color="auto" w:fill="auto"/>
            <w:vAlign w:val="bottom"/>
          </w:tcPr>
          <w:p w14:paraId="52415959"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6</w:t>
            </w:r>
          </w:p>
        </w:tc>
      </w:tr>
      <w:tr w:rsidR="00EC438E" w:rsidRPr="00EC438E" w14:paraId="675E4AF0" w14:textId="77777777" w:rsidTr="002075DC">
        <w:tc>
          <w:tcPr>
            <w:tcW w:w="2738" w:type="dxa"/>
            <w:tcBorders>
              <w:left w:val="single" w:sz="4" w:space="0" w:color="auto"/>
              <w:right w:val="single" w:sz="4" w:space="0" w:color="auto"/>
            </w:tcBorders>
            <w:shd w:val="clear" w:color="auto" w:fill="auto"/>
          </w:tcPr>
          <w:p w14:paraId="14DF9673"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7</w:t>
            </w:r>
          </w:p>
        </w:tc>
        <w:tc>
          <w:tcPr>
            <w:tcW w:w="2406" w:type="dxa"/>
            <w:tcBorders>
              <w:left w:val="single" w:sz="4" w:space="0" w:color="auto"/>
              <w:right w:val="single" w:sz="4" w:space="0" w:color="auto"/>
            </w:tcBorders>
            <w:shd w:val="clear" w:color="auto" w:fill="auto"/>
            <w:vAlign w:val="bottom"/>
          </w:tcPr>
          <w:p w14:paraId="609B69CE"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2</w:t>
            </w:r>
          </w:p>
        </w:tc>
        <w:tc>
          <w:tcPr>
            <w:tcW w:w="2226" w:type="dxa"/>
            <w:tcBorders>
              <w:left w:val="single" w:sz="4" w:space="0" w:color="auto"/>
              <w:right w:val="single" w:sz="4" w:space="0" w:color="auto"/>
            </w:tcBorders>
            <w:shd w:val="clear" w:color="auto" w:fill="auto"/>
            <w:vAlign w:val="bottom"/>
          </w:tcPr>
          <w:p w14:paraId="4536EE3C"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6</w:t>
            </w:r>
          </w:p>
        </w:tc>
      </w:tr>
      <w:tr w:rsidR="00EC438E" w:rsidRPr="00EC438E" w14:paraId="54CFFC7D" w14:textId="77777777" w:rsidTr="002075DC">
        <w:tc>
          <w:tcPr>
            <w:tcW w:w="2738" w:type="dxa"/>
            <w:tcBorders>
              <w:left w:val="single" w:sz="4" w:space="0" w:color="auto"/>
              <w:right w:val="single" w:sz="4" w:space="0" w:color="auto"/>
            </w:tcBorders>
            <w:shd w:val="clear" w:color="auto" w:fill="auto"/>
          </w:tcPr>
          <w:p w14:paraId="276DBC8B"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8</w:t>
            </w:r>
          </w:p>
        </w:tc>
        <w:tc>
          <w:tcPr>
            <w:tcW w:w="2406" w:type="dxa"/>
            <w:tcBorders>
              <w:left w:val="single" w:sz="4" w:space="0" w:color="auto"/>
              <w:right w:val="single" w:sz="4" w:space="0" w:color="auto"/>
            </w:tcBorders>
            <w:shd w:val="clear" w:color="auto" w:fill="auto"/>
            <w:vAlign w:val="bottom"/>
          </w:tcPr>
          <w:p w14:paraId="37E6F4CB"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3</w:t>
            </w:r>
          </w:p>
        </w:tc>
        <w:tc>
          <w:tcPr>
            <w:tcW w:w="2226" w:type="dxa"/>
            <w:tcBorders>
              <w:left w:val="single" w:sz="4" w:space="0" w:color="auto"/>
              <w:right w:val="single" w:sz="4" w:space="0" w:color="auto"/>
            </w:tcBorders>
            <w:shd w:val="clear" w:color="auto" w:fill="auto"/>
            <w:vAlign w:val="bottom"/>
          </w:tcPr>
          <w:p w14:paraId="3249D07C"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7</w:t>
            </w:r>
          </w:p>
        </w:tc>
      </w:tr>
      <w:tr w:rsidR="00EC438E" w:rsidRPr="00EC438E" w14:paraId="4F75CF37" w14:textId="77777777" w:rsidTr="002075DC">
        <w:tc>
          <w:tcPr>
            <w:tcW w:w="2738" w:type="dxa"/>
            <w:tcBorders>
              <w:left w:val="single" w:sz="4" w:space="0" w:color="auto"/>
              <w:right w:val="single" w:sz="4" w:space="0" w:color="auto"/>
            </w:tcBorders>
            <w:shd w:val="clear" w:color="auto" w:fill="auto"/>
          </w:tcPr>
          <w:p w14:paraId="4A162046"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9</w:t>
            </w:r>
          </w:p>
        </w:tc>
        <w:tc>
          <w:tcPr>
            <w:tcW w:w="2406" w:type="dxa"/>
            <w:tcBorders>
              <w:left w:val="single" w:sz="4" w:space="0" w:color="auto"/>
              <w:right w:val="single" w:sz="4" w:space="0" w:color="auto"/>
            </w:tcBorders>
            <w:shd w:val="clear" w:color="auto" w:fill="auto"/>
            <w:vAlign w:val="bottom"/>
          </w:tcPr>
          <w:p w14:paraId="4DE1079A"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4</w:t>
            </w:r>
          </w:p>
        </w:tc>
        <w:tc>
          <w:tcPr>
            <w:tcW w:w="2226" w:type="dxa"/>
            <w:tcBorders>
              <w:left w:val="single" w:sz="4" w:space="0" w:color="auto"/>
              <w:right w:val="single" w:sz="4" w:space="0" w:color="auto"/>
            </w:tcBorders>
            <w:shd w:val="clear" w:color="auto" w:fill="auto"/>
            <w:vAlign w:val="bottom"/>
          </w:tcPr>
          <w:p w14:paraId="4CED878B"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8</w:t>
            </w:r>
          </w:p>
        </w:tc>
      </w:tr>
      <w:tr w:rsidR="00EC438E" w:rsidRPr="00EC438E" w14:paraId="523ABF86" w14:textId="77777777" w:rsidTr="002075DC">
        <w:tc>
          <w:tcPr>
            <w:tcW w:w="2738" w:type="dxa"/>
            <w:tcBorders>
              <w:left w:val="single" w:sz="4" w:space="0" w:color="auto"/>
              <w:right w:val="single" w:sz="4" w:space="0" w:color="auto"/>
            </w:tcBorders>
            <w:shd w:val="clear" w:color="auto" w:fill="auto"/>
          </w:tcPr>
          <w:p w14:paraId="759B4426"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10</w:t>
            </w:r>
          </w:p>
        </w:tc>
        <w:tc>
          <w:tcPr>
            <w:tcW w:w="2406" w:type="dxa"/>
            <w:tcBorders>
              <w:left w:val="single" w:sz="4" w:space="0" w:color="auto"/>
              <w:right w:val="single" w:sz="4" w:space="0" w:color="auto"/>
            </w:tcBorders>
            <w:shd w:val="clear" w:color="auto" w:fill="auto"/>
            <w:vAlign w:val="bottom"/>
          </w:tcPr>
          <w:p w14:paraId="60925778"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4</w:t>
            </w:r>
          </w:p>
        </w:tc>
        <w:tc>
          <w:tcPr>
            <w:tcW w:w="2226" w:type="dxa"/>
            <w:tcBorders>
              <w:left w:val="single" w:sz="4" w:space="0" w:color="auto"/>
              <w:right w:val="single" w:sz="4" w:space="0" w:color="auto"/>
            </w:tcBorders>
            <w:shd w:val="clear" w:color="auto" w:fill="auto"/>
            <w:vAlign w:val="bottom"/>
          </w:tcPr>
          <w:p w14:paraId="6932858F"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8</w:t>
            </w:r>
          </w:p>
        </w:tc>
      </w:tr>
      <w:tr w:rsidR="00EC438E" w:rsidRPr="00EC438E" w14:paraId="26B74362" w14:textId="77777777" w:rsidTr="002075DC">
        <w:tc>
          <w:tcPr>
            <w:tcW w:w="2738" w:type="dxa"/>
            <w:tcBorders>
              <w:left w:val="single" w:sz="4" w:space="0" w:color="auto"/>
              <w:right w:val="single" w:sz="4" w:space="0" w:color="auto"/>
            </w:tcBorders>
            <w:shd w:val="clear" w:color="auto" w:fill="auto"/>
          </w:tcPr>
          <w:p w14:paraId="32D26C32"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11</w:t>
            </w:r>
          </w:p>
        </w:tc>
        <w:tc>
          <w:tcPr>
            <w:tcW w:w="2406" w:type="dxa"/>
            <w:tcBorders>
              <w:left w:val="single" w:sz="4" w:space="0" w:color="auto"/>
              <w:right w:val="single" w:sz="4" w:space="0" w:color="auto"/>
            </w:tcBorders>
            <w:shd w:val="clear" w:color="auto" w:fill="auto"/>
            <w:vAlign w:val="bottom"/>
          </w:tcPr>
          <w:p w14:paraId="4D8D7EF3"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5</w:t>
            </w:r>
          </w:p>
        </w:tc>
        <w:tc>
          <w:tcPr>
            <w:tcW w:w="2226" w:type="dxa"/>
            <w:tcBorders>
              <w:left w:val="single" w:sz="4" w:space="0" w:color="auto"/>
              <w:right w:val="single" w:sz="4" w:space="0" w:color="auto"/>
            </w:tcBorders>
            <w:shd w:val="clear" w:color="auto" w:fill="auto"/>
            <w:vAlign w:val="bottom"/>
          </w:tcPr>
          <w:p w14:paraId="484C0060"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9</w:t>
            </w:r>
          </w:p>
        </w:tc>
      </w:tr>
      <w:tr w:rsidR="00EC438E" w:rsidRPr="00EC438E" w14:paraId="5DA560F0" w14:textId="77777777" w:rsidTr="002075DC">
        <w:tc>
          <w:tcPr>
            <w:tcW w:w="2738" w:type="dxa"/>
            <w:tcBorders>
              <w:left w:val="single" w:sz="4" w:space="0" w:color="auto"/>
              <w:right w:val="single" w:sz="4" w:space="0" w:color="auto"/>
            </w:tcBorders>
            <w:shd w:val="clear" w:color="auto" w:fill="auto"/>
          </w:tcPr>
          <w:p w14:paraId="5FA0DEA4"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12</w:t>
            </w:r>
          </w:p>
        </w:tc>
        <w:tc>
          <w:tcPr>
            <w:tcW w:w="2406" w:type="dxa"/>
            <w:tcBorders>
              <w:left w:val="single" w:sz="4" w:space="0" w:color="auto"/>
              <w:right w:val="single" w:sz="4" w:space="0" w:color="auto"/>
            </w:tcBorders>
            <w:shd w:val="clear" w:color="auto" w:fill="auto"/>
            <w:vAlign w:val="bottom"/>
          </w:tcPr>
          <w:p w14:paraId="398A23D4"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5</w:t>
            </w:r>
          </w:p>
        </w:tc>
        <w:tc>
          <w:tcPr>
            <w:tcW w:w="2226" w:type="dxa"/>
            <w:tcBorders>
              <w:left w:val="single" w:sz="4" w:space="0" w:color="auto"/>
              <w:right w:val="single" w:sz="4" w:space="0" w:color="auto"/>
            </w:tcBorders>
            <w:shd w:val="clear" w:color="auto" w:fill="auto"/>
            <w:vAlign w:val="bottom"/>
          </w:tcPr>
          <w:p w14:paraId="038D4539"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9</w:t>
            </w:r>
          </w:p>
        </w:tc>
      </w:tr>
      <w:tr w:rsidR="00EC438E" w:rsidRPr="00EC438E" w14:paraId="1F6D3F99" w14:textId="77777777" w:rsidTr="002075DC">
        <w:tc>
          <w:tcPr>
            <w:tcW w:w="2738" w:type="dxa"/>
            <w:tcBorders>
              <w:left w:val="single" w:sz="4" w:space="0" w:color="auto"/>
              <w:right w:val="single" w:sz="4" w:space="0" w:color="auto"/>
            </w:tcBorders>
            <w:shd w:val="clear" w:color="auto" w:fill="auto"/>
          </w:tcPr>
          <w:p w14:paraId="2C84D119"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13</w:t>
            </w:r>
          </w:p>
        </w:tc>
        <w:tc>
          <w:tcPr>
            <w:tcW w:w="2406" w:type="dxa"/>
            <w:tcBorders>
              <w:left w:val="single" w:sz="4" w:space="0" w:color="auto"/>
              <w:right w:val="single" w:sz="4" w:space="0" w:color="auto"/>
            </w:tcBorders>
            <w:shd w:val="clear" w:color="auto" w:fill="auto"/>
            <w:vAlign w:val="bottom"/>
          </w:tcPr>
          <w:p w14:paraId="7E5673DC"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6</w:t>
            </w:r>
          </w:p>
        </w:tc>
        <w:tc>
          <w:tcPr>
            <w:tcW w:w="2226" w:type="dxa"/>
            <w:tcBorders>
              <w:left w:val="single" w:sz="4" w:space="0" w:color="auto"/>
              <w:right w:val="single" w:sz="4" w:space="0" w:color="auto"/>
            </w:tcBorders>
            <w:shd w:val="clear" w:color="auto" w:fill="auto"/>
            <w:vAlign w:val="bottom"/>
          </w:tcPr>
          <w:p w14:paraId="55A7BF93"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10</w:t>
            </w:r>
          </w:p>
        </w:tc>
      </w:tr>
      <w:tr w:rsidR="00EC438E" w:rsidRPr="00EC438E" w14:paraId="1AC9CE71" w14:textId="77777777" w:rsidTr="002075DC">
        <w:tc>
          <w:tcPr>
            <w:tcW w:w="2738" w:type="dxa"/>
            <w:tcBorders>
              <w:left w:val="single" w:sz="4" w:space="0" w:color="auto"/>
              <w:right w:val="single" w:sz="4" w:space="0" w:color="auto"/>
            </w:tcBorders>
            <w:shd w:val="clear" w:color="auto" w:fill="auto"/>
          </w:tcPr>
          <w:p w14:paraId="3D2D9837"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14</w:t>
            </w:r>
          </w:p>
        </w:tc>
        <w:tc>
          <w:tcPr>
            <w:tcW w:w="2406" w:type="dxa"/>
            <w:tcBorders>
              <w:left w:val="single" w:sz="4" w:space="0" w:color="auto"/>
              <w:right w:val="single" w:sz="4" w:space="0" w:color="auto"/>
            </w:tcBorders>
            <w:shd w:val="clear" w:color="auto" w:fill="auto"/>
            <w:vAlign w:val="bottom"/>
          </w:tcPr>
          <w:p w14:paraId="19354256"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6</w:t>
            </w:r>
          </w:p>
        </w:tc>
        <w:tc>
          <w:tcPr>
            <w:tcW w:w="2226" w:type="dxa"/>
            <w:tcBorders>
              <w:left w:val="single" w:sz="4" w:space="0" w:color="auto"/>
              <w:right w:val="single" w:sz="4" w:space="0" w:color="auto"/>
            </w:tcBorders>
            <w:shd w:val="clear" w:color="auto" w:fill="auto"/>
            <w:vAlign w:val="bottom"/>
          </w:tcPr>
          <w:p w14:paraId="2B3E943E"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11</w:t>
            </w:r>
          </w:p>
        </w:tc>
      </w:tr>
      <w:tr w:rsidR="00EC438E" w:rsidRPr="00EC438E" w14:paraId="386557F4" w14:textId="77777777" w:rsidTr="002075DC">
        <w:tc>
          <w:tcPr>
            <w:tcW w:w="2738" w:type="dxa"/>
            <w:tcBorders>
              <w:left w:val="single" w:sz="4" w:space="0" w:color="auto"/>
              <w:right w:val="single" w:sz="4" w:space="0" w:color="auto"/>
            </w:tcBorders>
            <w:shd w:val="clear" w:color="auto" w:fill="auto"/>
          </w:tcPr>
          <w:p w14:paraId="4B017634"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15</w:t>
            </w:r>
          </w:p>
        </w:tc>
        <w:tc>
          <w:tcPr>
            <w:tcW w:w="2406" w:type="dxa"/>
            <w:tcBorders>
              <w:left w:val="single" w:sz="4" w:space="0" w:color="auto"/>
              <w:right w:val="single" w:sz="4" w:space="0" w:color="auto"/>
            </w:tcBorders>
            <w:shd w:val="clear" w:color="auto" w:fill="auto"/>
            <w:vAlign w:val="bottom"/>
          </w:tcPr>
          <w:p w14:paraId="122088BA"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7</w:t>
            </w:r>
          </w:p>
        </w:tc>
        <w:tc>
          <w:tcPr>
            <w:tcW w:w="2226" w:type="dxa"/>
            <w:tcBorders>
              <w:left w:val="single" w:sz="4" w:space="0" w:color="auto"/>
              <w:right w:val="single" w:sz="4" w:space="0" w:color="auto"/>
            </w:tcBorders>
            <w:shd w:val="clear" w:color="auto" w:fill="auto"/>
            <w:vAlign w:val="bottom"/>
          </w:tcPr>
          <w:p w14:paraId="052A0743"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11</w:t>
            </w:r>
          </w:p>
        </w:tc>
      </w:tr>
      <w:tr w:rsidR="00EC438E" w:rsidRPr="00EC438E" w14:paraId="40DAC8DD" w14:textId="77777777" w:rsidTr="002075DC">
        <w:tc>
          <w:tcPr>
            <w:tcW w:w="2738" w:type="dxa"/>
            <w:tcBorders>
              <w:left w:val="single" w:sz="4" w:space="0" w:color="auto"/>
              <w:right w:val="single" w:sz="4" w:space="0" w:color="auto"/>
            </w:tcBorders>
            <w:shd w:val="clear" w:color="auto" w:fill="auto"/>
          </w:tcPr>
          <w:p w14:paraId="22EBF17A"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16</w:t>
            </w:r>
          </w:p>
        </w:tc>
        <w:tc>
          <w:tcPr>
            <w:tcW w:w="2406" w:type="dxa"/>
            <w:tcBorders>
              <w:left w:val="single" w:sz="4" w:space="0" w:color="auto"/>
              <w:right w:val="single" w:sz="4" w:space="0" w:color="auto"/>
            </w:tcBorders>
            <w:shd w:val="clear" w:color="auto" w:fill="auto"/>
            <w:vAlign w:val="bottom"/>
          </w:tcPr>
          <w:p w14:paraId="509B93E2"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8</w:t>
            </w:r>
          </w:p>
        </w:tc>
        <w:tc>
          <w:tcPr>
            <w:tcW w:w="2226" w:type="dxa"/>
            <w:tcBorders>
              <w:left w:val="single" w:sz="4" w:space="0" w:color="auto"/>
              <w:right w:val="single" w:sz="4" w:space="0" w:color="auto"/>
            </w:tcBorders>
            <w:shd w:val="clear" w:color="auto" w:fill="auto"/>
            <w:vAlign w:val="bottom"/>
          </w:tcPr>
          <w:p w14:paraId="7B8538A3"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12</w:t>
            </w:r>
          </w:p>
        </w:tc>
      </w:tr>
      <w:tr w:rsidR="00EC438E" w:rsidRPr="00EC438E" w14:paraId="37708B4E" w14:textId="77777777" w:rsidTr="002075DC">
        <w:tc>
          <w:tcPr>
            <w:tcW w:w="2738" w:type="dxa"/>
            <w:tcBorders>
              <w:left w:val="single" w:sz="4" w:space="0" w:color="auto"/>
              <w:right w:val="single" w:sz="4" w:space="0" w:color="auto"/>
            </w:tcBorders>
            <w:shd w:val="clear" w:color="auto" w:fill="auto"/>
          </w:tcPr>
          <w:p w14:paraId="2458A5AC"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17</w:t>
            </w:r>
          </w:p>
        </w:tc>
        <w:tc>
          <w:tcPr>
            <w:tcW w:w="2406" w:type="dxa"/>
            <w:tcBorders>
              <w:left w:val="single" w:sz="4" w:space="0" w:color="auto"/>
              <w:right w:val="single" w:sz="4" w:space="0" w:color="auto"/>
            </w:tcBorders>
            <w:shd w:val="clear" w:color="auto" w:fill="auto"/>
            <w:vAlign w:val="bottom"/>
          </w:tcPr>
          <w:p w14:paraId="77D873B9"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8</w:t>
            </w:r>
          </w:p>
        </w:tc>
        <w:tc>
          <w:tcPr>
            <w:tcW w:w="2226" w:type="dxa"/>
            <w:tcBorders>
              <w:left w:val="single" w:sz="4" w:space="0" w:color="auto"/>
              <w:right w:val="single" w:sz="4" w:space="0" w:color="auto"/>
            </w:tcBorders>
            <w:shd w:val="clear" w:color="auto" w:fill="auto"/>
            <w:vAlign w:val="bottom"/>
          </w:tcPr>
          <w:p w14:paraId="45DC81E8"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12</w:t>
            </w:r>
          </w:p>
        </w:tc>
      </w:tr>
      <w:tr w:rsidR="00EC438E" w:rsidRPr="00EC438E" w14:paraId="17CAE395" w14:textId="77777777" w:rsidTr="002075DC">
        <w:tc>
          <w:tcPr>
            <w:tcW w:w="2738" w:type="dxa"/>
            <w:tcBorders>
              <w:left w:val="single" w:sz="4" w:space="0" w:color="auto"/>
              <w:right w:val="single" w:sz="4" w:space="0" w:color="auto"/>
            </w:tcBorders>
            <w:shd w:val="clear" w:color="auto" w:fill="auto"/>
          </w:tcPr>
          <w:p w14:paraId="739D09FF"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18</w:t>
            </w:r>
          </w:p>
        </w:tc>
        <w:tc>
          <w:tcPr>
            <w:tcW w:w="2406" w:type="dxa"/>
            <w:tcBorders>
              <w:left w:val="single" w:sz="4" w:space="0" w:color="auto"/>
              <w:right w:val="single" w:sz="4" w:space="0" w:color="auto"/>
            </w:tcBorders>
            <w:shd w:val="clear" w:color="auto" w:fill="auto"/>
            <w:vAlign w:val="bottom"/>
          </w:tcPr>
          <w:p w14:paraId="6A957398"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9</w:t>
            </w:r>
          </w:p>
        </w:tc>
        <w:tc>
          <w:tcPr>
            <w:tcW w:w="2226" w:type="dxa"/>
            <w:tcBorders>
              <w:left w:val="single" w:sz="4" w:space="0" w:color="auto"/>
              <w:right w:val="single" w:sz="4" w:space="0" w:color="auto"/>
            </w:tcBorders>
            <w:shd w:val="clear" w:color="auto" w:fill="auto"/>
            <w:vAlign w:val="bottom"/>
          </w:tcPr>
          <w:p w14:paraId="02808715"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13</w:t>
            </w:r>
          </w:p>
        </w:tc>
      </w:tr>
      <w:tr w:rsidR="00EC438E" w:rsidRPr="00EC438E" w14:paraId="57AA7E98" w14:textId="77777777" w:rsidTr="002075DC">
        <w:tc>
          <w:tcPr>
            <w:tcW w:w="2738" w:type="dxa"/>
            <w:tcBorders>
              <w:left w:val="single" w:sz="4" w:space="0" w:color="auto"/>
              <w:right w:val="single" w:sz="4" w:space="0" w:color="auto"/>
            </w:tcBorders>
            <w:shd w:val="clear" w:color="auto" w:fill="auto"/>
          </w:tcPr>
          <w:p w14:paraId="5D899263"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19</w:t>
            </w:r>
          </w:p>
        </w:tc>
        <w:tc>
          <w:tcPr>
            <w:tcW w:w="2406" w:type="dxa"/>
            <w:tcBorders>
              <w:left w:val="single" w:sz="4" w:space="0" w:color="auto"/>
              <w:right w:val="single" w:sz="4" w:space="0" w:color="auto"/>
            </w:tcBorders>
            <w:shd w:val="clear" w:color="auto" w:fill="auto"/>
            <w:vAlign w:val="bottom"/>
          </w:tcPr>
          <w:p w14:paraId="01C1C6D8"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9</w:t>
            </w:r>
          </w:p>
        </w:tc>
        <w:tc>
          <w:tcPr>
            <w:tcW w:w="2226" w:type="dxa"/>
            <w:tcBorders>
              <w:left w:val="single" w:sz="4" w:space="0" w:color="auto"/>
              <w:right w:val="single" w:sz="4" w:space="0" w:color="auto"/>
            </w:tcBorders>
            <w:shd w:val="clear" w:color="auto" w:fill="auto"/>
            <w:vAlign w:val="bottom"/>
          </w:tcPr>
          <w:p w14:paraId="01F60F02"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13</w:t>
            </w:r>
          </w:p>
        </w:tc>
      </w:tr>
      <w:tr w:rsidR="00EC438E" w:rsidRPr="00EC438E" w14:paraId="0E785DB3" w14:textId="77777777" w:rsidTr="002075DC">
        <w:tc>
          <w:tcPr>
            <w:tcW w:w="2738" w:type="dxa"/>
            <w:tcBorders>
              <w:left w:val="single" w:sz="4" w:space="0" w:color="auto"/>
              <w:bottom w:val="single" w:sz="12" w:space="0" w:color="auto"/>
              <w:right w:val="single" w:sz="4" w:space="0" w:color="auto"/>
            </w:tcBorders>
            <w:shd w:val="clear" w:color="auto" w:fill="auto"/>
          </w:tcPr>
          <w:p w14:paraId="42C766E7" w14:textId="77777777" w:rsidR="00EC438E" w:rsidRPr="00EC438E" w:rsidRDefault="00EC438E" w:rsidP="002075DC">
            <w:pPr>
              <w:suppressAutoHyphens w:val="0"/>
              <w:spacing w:before="60" w:after="60" w:line="220" w:lineRule="exact"/>
              <w:ind w:left="57" w:right="57"/>
              <w:rPr>
                <w:sz w:val="18"/>
                <w:lang w:val="fr-FR"/>
              </w:rPr>
            </w:pPr>
            <w:r w:rsidRPr="00EC438E">
              <w:rPr>
                <w:sz w:val="18"/>
                <w:lang w:val="fr-FR"/>
              </w:rPr>
              <w:t>20</w:t>
            </w:r>
          </w:p>
        </w:tc>
        <w:tc>
          <w:tcPr>
            <w:tcW w:w="2406" w:type="dxa"/>
            <w:tcBorders>
              <w:left w:val="single" w:sz="4" w:space="0" w:color="auto"/>
              <w:bottom w:val="single" w:sz="12" w:space="0" w:color="auto"/>
              <w:right w:val="single" w:sz="4" w:space="0" w:color="auto"/>
            </w:tcBorders>
            <w:shd w:val="clear" w:color="auto" w:fill="auto"/>
            <w:vAlign w:val="bottom"/>
          </w:tcPr>
          <w:p w14:paraId="76C38E5F"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11</w:t>
            </w:r>
          </w:p>
        </w:tc>
        <w:tc>
          <w:tcPr>
            <w:tcW w:w="2226" w:type="dxa"/>
            <w:tcBorders>
              <w:left w:val="single" w:sz="4" w:space="0" w:color="auto"/>
              <w:bottom w:val="single" w:sz="12" w:space="0" w:color="auto"/>
              <w:right w:val="single" w:sz="4" w:space="0" w:color="auto"/>
            </w:tcBorders>
            <w:shd w:val="clear" w:color="auto" w:fill="auto"/>
            <w:vAlign w:val="bottom"/>
          </w:tcPr>
          <w:p w14:paraId="4739C647" w14:textId="77777777" w:rsidR="00EC438E" w:rsidRPr="00EC438E" w:rsidRDefault="00EC438E" w:rsidP="002075DC">
            <w:pPr>
              <w:suppressAutoHyphens w:val="0"/>
              <w:spacing w:before="60" w:after="60" w:line="220" w:lineRule="exact"/>
              <w:ind w:left="57" w:right="57"/>
              <w:jc w:val="right"/>
              <w:rPr>
                <w:sz w:val="18"/>
                <w:lang w:val="fr-FR"/>
              </w:rPr>
            </w:pPr>
            <w:r w:rsidRPr="00EC438E">
              <w:rPr>
                <w:sz w:val="18"/>
                <w:lang w:val="fr-FR"/>
              </w:rPr>
              <w:t>12</w:t>
            </w:r>
          </w:p>
        </w:tc>
      </w:tr>
    </w:tbl>
    <w:p w14:paraId="7FE31970" w14:textId="5EB5E2A3" w:rsidR="002075DC" w:rsidRPr="008F2708" w:rsidRDefault="002075DC" w:rsidP="002075DC">
      <w:pPr>
        <w:pStyle w:val="SingleTxtG"/>
        <w:keepNext/>
        <w:spacing w:before="120"/>
        <w:ind w:left="2268"/>
        <w:rPr>
          <w:rFonts w:cstheme="minorHAnsi"/>
          <w:lang w:val="fr-FR"/>
        </w:rPr>
      </w:pPr>
      <w:r w:rsidRPr="008F2708">
        <w:rPr>
          <w:lang w:val="fr-FR"/>
        </w:rPr>
        <w:t>Option B</w:t>
      </w:r>
      <w:r>
        <w:rPr>
          <w:lang w:val="fr-FR"/>
        </w:rPr>
        <w:t> </w:t>
      </w:r>
      <w:r w:rsidRPr="008F2708">
        <w:rPr>
          <w:lang w:val="fr-FR"/>
        </w:rPr>
        <w:t>:</w:t>
      </w:r>
    </w:p>
    <w:p w14:paraId="4653D499" w14:textId="325AFDD7" w:rsidR="002075DC" w:rsidRPr="008F2708" w:rsidRDefault="002075DC" w:rsidP="002075DC">
      <w:pPr>
        <w:pStyle w:val="H23G"/>
        <w:ind w:left="2268" w:firstLine="0"/>
        <w:rPr>
          <w:lang w:val="fr-FR"/>
        </w:rPr>
      </w:pPr>
      <w:r w:rsidRPr="008F2708">
        <w:rPr>
          <w:lang w:val="fr-FR"/>
        </w:rPr>
        <w:t>Partie A : Vérification des analyseurs SOCR/SOCE</w:t>
      </w:r>
    </w:p>
    <w:p w14:paraId="190FD59D" w14:textId="67C90249" w:rsidR="002075DC" w:rsidRPr="008F2708" w:rsidRDefault="002075DC" w:rsidP="002075DC">
      <w:pPr>
        <w:pStyle w:val="SingleTxtG"/>
        <w:ind w:left="2268"/>
        <w:rPr>
          <w:lang w:val="fr-FR"/>
        </w:rPr>
      </w:pPr>
      <w:r>
        <w:rPr>
          <w:lang w:val="fr-FR"/>
        </w:rPr>
        <w:t xml:space="preserve">Aux fins de </w:t>
      </w:r>
      <w:r w:rsidRPr="008F2708">
        <w:rPr>
          <w:lang w:val="fr-FR"/>
        </w:rPr>
        <w:t>la réalisation des essais, un nombre adéquat de véhicules (au</w:t>
      </w:r>
      <w:r>
        <w:rPr>
          <w:lang w:val="fr-FR"/>
        </w:rPr>
        <w:t> </w:t>
      </w:r>
      <w:r w:rsidRPr="008F2708">
        <w:rPr>
          <w:lang w:val="fr-FR"/>
        </w:rPr>
        <w:t>minimum 3 et au maximum 16) doit être sélectionné dans une même famille d</w:t>
      </w:r>
      <w:r w:rsidR="001E5AB7">
        <w:rPr>
          <w:lang w:val="fr-FR"/>
        </w:rPr>
        <w:t>’</w:t>
      </w:r>
      <w:r w:rsidRPr="008F2708">
        <w:rPr>
          <w:lang w:val="fr-FR"/>
        </w:rPr>
        <w:t>analyseurs sur la base d</w:t>
      </w:r>
      <w:r w:rsidR="001E5AB7">
        <w:rPr>
          <w:lang w:val="fr-FR"/>
        </w:rPr>
        <w:t>’</w:t>
      </w:r>
      <w:r w:rsidRPr="008F2708">
        <w:rPr>
          <w:lang w:val="fr-FR"/>
        </w:rPr>
        <w:t>un questionnaire (voir annexe 1) contenant des informations destinées à garantir que chaque véhicule a été utilisé et entretenu correctement, conformément aux spécifications du constructeur. Les décisions concernant l</w:t>
      </w:r>
      <w:r w:rsidR="001E5AB7">
        <w:rPr>
          <w:lang w:val="fr-FR"/>
        </w:rPr>
        <w:t>’</w:t>
      </w:r>
      <w:r w:rsidRPr="008F2708">
        <w:rPr>
          <w:lang w:val="fr-FR"/>
        </w:rPr>
        <w:t>exactitude des analyseurs doivent être fondées sur les statistiques ci-après.</w:t>
      </w:r>
    </w:p>
    <w:p w14:paraId="0F82AE52" w14:textId="2264B884" w:rsidR="002075DC" w:rsidRPr="008F2708" w:rsidRDefault="002075DC" w:rsidP="002075DC">
      <w:pPr>
        <w:pStyle w:val="SingleTxtG"/>
        <w:ind w:left="2268"/>
        <w:rPr>
          <w:lang w:val="fr-FR"/>
        </w:rPr>
      </w:pPr>
      <w:r w:rsidRPr="008F2708">
        <w:rPr>
          <w:lang w:val="fr-FR"/>
        </w:rPr>
        <w:t>Aux fins de l</w:t>
      </w:r>
      <w:r w:rsidR="001E5AB7">
        <w:rPr>
          <w:lang w:val="fr-FR"/>
        </w:rPr>
        <w:t>’</w:t>
      </w:r>
      <w:r w:rsidRPr="008F2708">
        <w:rPr>
          <w:lang w:val="fr-FR"/>
        </w:rPr>
        <w:t>évaluation des analyseurs SOCR/SOCE, des valeurs normalisées doivent être calculées :</w:t>
      </w:r>
    </w:p>
    <w:p w14:paraId="236641CE" w14:textId="752471A5" w:rsidR="002075DC" w:rsidRPr="002075DC" w:rsidRDefault="002075DC" w:rsidP="002075DC">
      <w:pPr>
        <w:ind w:left="2268"/>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i</m:t>
              </m:r>
            </m:sub>
          </m:sSub>
          <m:r>
            <m:rPr>
              <m:sty m:val="p"/>
            </m:rPr>
            <w:rPr>
              <w:rFonts w:ascii="Cambria Math" w:hAnsi="Cambria Math"/>
              <w:lang w:val="fr-FR"/>
            </w:rPr>
            <m:t xml:space="preserve">= </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SOC</m:t>
                  </m:r>
                </m:e>
                <m:sub>
                  <m:r>
                    <m:rPr>
                      <m:sty m:val="p"/>
                    </m:rPr>
                    <w:rPr>
                      <w:rFonts w:ascii="Cambria Math" w:hAnsi="Cambria Math"/>
                      <w:lang w:val="fr-FR"/>
                    </w:rPr>
                    <m:t>lu, i</m:t>
                  </m:r>
                </m:sub>
              </m:sSub>
            </m:num>
            <m:den>
              <m:sSub>
                <m:sSubPr>
                  <m:ctrlPr>
                    <w:rPr>
                      <w:rFonts w:ascii="Cambria Math" w:hAnsi="Cambria Math"/>
                      <w:iCs/>
                      <w:lang w:val="fr-FR"/>
                    </w:rPr>
                  </m:ctrlPr>
                </m:sSubPr>
                <m:e>
                  <m:r>
                    <m:rPr>
                      <m:sty m:val="p"/>
                    </m:rPr>
                    <w:rPr>
                      <w:rFonts w:ascii="Cambria Math" w:hAnsi="Cambria Math"/>
                      <w:lang w:val="fr-FR"/>
                    </w:rPr>
                    <m:t>SOC</m:t>
                  </m:r>
                </m:e>
                <m:sub>
                  <m:r>
                    <m:rPr>
                      <m:sty m:val="p"/>
                    </m:rPr>
                    <w:rPr>
                      <w:rFonts w:ascii="Cambria Math" w:hAnsi="Cambria Math"/>
                      <w:lang w:val="fr-FR"/>
                    </w:rPr>
                    <m:t>mesuré, i</m:t>
                  </m:r>
                </m:sub>
              </m:sSub>
            </m:den>
          </m:f>
        </m:oMath>
      </m:oMathPara>
    </w:p>
    <w:p w14:paraId="24F7304A" w14:textId="77777777" w:rsidR="002075DC" w:rsidRPr="008F2708" w:rsidRDefault="002075DC" w:rsidP="002075DC">
      <w:pPr>
        <w:keepNext/>
        <w:spacing w:before="120" w:after="120"/>
        <w:ind w:left="2268"/>
        <w:jc w:val="both"/>
        <w:rPr>
          <w:lang w:val="fr-FR"/>
        </w:rPr>
      </w:pPr>
      <w:r w:rsidRPr="008F2708">
        <w:rPr>
          <w:lang w:val="fr-FR"/>
        </w:rPr>
        <w:t>où :</w:t>
      </w:r>
    </w:p>
    <w:p w14:paraId="3A04400E" w14:textId="72093BBA" w:rsidR="002075DC" w:rsidRPr="002075DC" w:rsidRDefault="002075DC" w:rsidP="002075DC">
      <w:pPr>
        <w:spacing w:after="120"/>
        <w:ind w:left="3402" w:hanging="1134"/>
        <w:jc w:val="both"/>
        <w:rPr>
          <w:iCs/>
          <w:lang w:val="fr-FR"/>
        </w:rPr>
      </w:pPr>
      <m:oMath>
        <m:sSub>
          <m:sSubPr>
            <m:ctrlPr>
              <w:rPr>
                <w:rFonts w:ascii="Cambria Math" w:hAnsi="Cambria Math"/>
                <w:iCs/>
                <w:lang w:val="fr-FR"/>
              </w:rPr>
            </m:ctrlPr>
          </m:sSubPr>
          <m:e>
            <m:r>
              <m:rPr>
                <m:sty m:val="p"/>
              </m:rPr>
              <w:rPr>
                <w:rFonts w:ascii="Cambria Math" w:hAnsi="Cambria Math"/>
                <w:lang w:val="fr-FR"/>
              </w:rPr>
              <m:t>SOC</m:t>
            </m:r>
          </m:e>
          <m:sub>
            <m:r>
              <m:rPr>
                <m:sty m:val="p"/>
              </m:rPr>
              <w:rPr>
                <w:rFonts w:ascii="Cambria Math" w:hAnsi="Cambria Math"/>
                <w:lang w:val="fr-FR"/>
              </w:rPr>
              <m:t>lu, i</m:t>
            </m:r>
          </m:sub>
        </m:sSub>
      </m:oMath>
      <w:r w:rsidRPr="002075DC">
        <w:rPr>
          <w:iCs/>
          <w:lang w:val="fr-FR"/>
        </w:rPr>
        <w:t xml:space="preserve"> </w:t>
      </w:r>
      <w:r w:rsidRPr="002075DC">
        <w:rPr>
          <w:iCs/>
          <w:lang w:val="fr-FR"/>
        </w:rPr>
        <w:tab/>
        <w:t>est la valeur affichée par l</w:t>
      </w:r>
      <w:r w:rsidR="001E5AB7">
        <w:rPr>
          <w:iCs/>
          <w:lang w:val="fr-FR"/>
        </w:rPr>
        <w:t>’</w:t>
      </w:r>
      <w:r w:rsidRPr="002075DC">
        <w:rPr>
          <w:iCs/>
          <w:lang w:val="fr-FR"/>
        </w:rPr>
        <w:t>analyseur SOCR/SOCE du véhicule i ;</w:t>
      </w:r>
    </w:p>
    <w:p w14:paraId="501A2344" w14:textId="0DC3B94D" w:rsidR="002075DC" w:rsidRPr="002075DC" w:rsidRDefault="002075DC" w:rsidP="002075DC">
      <w:pPr>
        <w:spacing w:after="120"/>
        <w:ind w:left="3402" w:hanging="1134"/>
        <w:jc w:val="both"/>
        <w:rPr>
          <w:iCs/>
          <w:lang w:val="fr-FR"/>
        </w:rPr>
      </w:pPr>
      <m:oMath>
        <m:sSub>
          <m:sSubPr>
            <m:ctrlPr>
              <w:rPr>
                <w:rFonts w:ascii="Cambria Math" w:hAnsi="Cambria Math"/>
                <w:iCs/>
                <w:lang w:val="fr-FR"/>
              </w:rPr>
            </m:ctrlPr>
          </m:sSubPr>
          <m:e>
            <m:r>
              <m:rPr>
                <m:sty m:val="p"/>
              </m:rPr>
              <w:rPr>
                <w:rFonts w:ascii="Cambria Math" w:hAnsi="Cambria Math"/>
                <w:lang w:val="fr-FR"/>
              </w:rPr>
              <m:t>SOC</m:t>
            </m:r>
          </m:e>
          <m:sub>
            <m:r>
              <m:rPr>
                <m:sty m:val="p"/>
              </m:rPr>
              <w:rPr>
                <w:rFonts w:ascii="Cambria Math" w:hAnsi="Cambria Math"/>
                <w:lang w:val="fr-FR"/>
              </w:rPr>
              <m:t>mesuré, i</m:t>
            </m:r>
          </m:sub>
        </m:sSub>
      </m:oMath>
      <w:r w:rsidRPr="002075DC">
        <w:rPr>
          <w:iCs/>
          <w:lang w:val="fr-FR"/>
        </w:rPr>
        <w:t xml:space="preserve"> </w:t>
      </w:r>
      <w:r w:rsidRPr="002075DC">
        <w:rPr>
          <w:iCs/>
          <w:lang w:val="fr-FR"/>
        </w:rPr>
        <w:tab/>
        <w:t>est la valeur mesurée de SOCR/SOCE du véhicule i.</w:t>
      </w:r>
    </w:p>
    <w:p w14:paraId="15C7BACD" w14:textId="4F366291" w:rsidR="002075DC" w:rsidRPr="008F2708" w:rsidRDefault="002075DC" w:rsidP="002075DC">
      <w:pPr>
        <w:pStyle w:val="SingleTxtG"/>
        <w:ind w:left="2268"/>
        <w:rPr>
          <w:lang w:val="fr-FR"/>
        </w:rPr>
      </w:pPr>
      <w:r w:rsidRPr="008F2708">
        <w:rPr>
          <w:lang w:val="fr-FR"/>
        </w:rPr>
        <w:t xml:space="preserve">Pour </w:t>
      </w:r>
      <w:r>
        <w:rPr>
          <w:lang w:val="fr-FR"/>
        </w:rPr>
        <w:t>un</w:t>
      </w:r>
      <w:r w:rsidRPr="008F2708">
        <w:rPr>
          <w:lang w:val="fr-FR"/>
        </w:rPr>
        <w:t xml:space="preserve"> nombre total d</w:t>
      </w:r>
      <w:r w:rsidR="001E5AB7">
        <w:rPr>
          <w:lang w:val="fr-FR"/>
        </w:rPr>
        <w:t>’</w:t>
      </w:r>
      <w:r w:rsidRPr="008F2708">
        <w:rPr>
          <w:lang w:val="fr-FR"/>
        </w:rPr>
        <w:t>essais N et les valeurs normalisées des véhicules soumis à essai, x</w:t>
      </w:r>
      <w:r w:rsidRPr="00963C82">
        <w:rPr>
          <w:vertAlign w:val="subscript"/>
          <w:lang w:val="fr-FR"/>
        </w:rPr>
        <w:t>1</w:t>
      </w:r>
      <w:r w:rsidRPr="008F2708">
        <w:rPr>
          <w:lang w:val="fr-FR"/>
        </w:rPr>
        <w:t>, x</w:t>
      </w:r>
      <w:r w:rsidRPr="00963C82">
        <w:rPr>
          <w:vertAlign w:val="subscript"/>
          <w:lang w:val="fr-FR"/>
        </w:rPr>
        <w:t>2</w:t>
      </w:r>
      <w:r w:rsidRPr="008F2708">
        <w:rPr>
          <w:lang w:val="fr-FR"/>
        </w:rPr>
        <w:t>, ... x</w:t>
      </w:r>
      <w:r w:rsidRPr="00963C82">
        <w:rPr>
          <w:vertAlign w:val="subscript"/>
          <w:lang w:val="fr-FR"/>
        </w:rPr>
        <w:t>N</w:t>
      </w:r>
      <w:r w:rsidRPr="008F2708">
        <w:rPr>
          <w:lang w:val="fr-FR"/>
        </w:rPr>
        <w:t>, la moyenne X</w:t>
      </w:r>
      <w:r w:rsidRPr="00963C82">
        <w:rPr>
          <w:vertAlign w:val="subscript"/>
          <w:lang w:val="fr-FR"/>
        </w:rPr>
        <w:t>essais</w:t>
      </w:r>
      <w:r w:rsidRPr="008F2708">
        <w:rPr>
          <w:lang w:val="fr-FR"/>
        </w:rPr>
        <w:t xml:space="preserve"> et l</w:t>
      </w:r>
      <w:r w:rsidR="001E5AB7">
        <w:rPr>
          <w:lang w:val="fr-FR"/>
        </w:rPr>
        <w:t>’</w:t>
      </w:r>
      <w:r w:rsidRPr="008F2708">
        <w:rPr>
          <w:lang w:val="fr-FR"/>
        </w:rPr>
        <w:t xml:space="preserve">écart type s doivent être </w:t>
      </w:r>
      <w:r>
        <w:rPr>
          <w:lang w:val="fr-FR"/>
        </w:rPr>
        <w:t xml:space="preserve">calculés </w:t>
      </w:r>
      <w:r w:rsidRPr="008F2708">
        <w:rPr>
          <w:lang w:val="fr-FR"/>
        </w:rPr>
        <w:t>comme suit :</w:t>
      </w:r>
    </w:p>
    <w:p w14:paraId="2A560ECF" w14:textId="0634AFC0" w:rsidR="002075DC" w:rsidRPr="002075DC" w:rsidRDefault="002075DC" w:rsidP="002075DC">
      <w:pPr>
        <w:spacing w:after="120"/>
        <w:ind w:left="2268" w:right="1134" w:hanging="1125"/>
        <w:jc w:val="both"/>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 xml:space="preserve">= </m:t>
          </m:r>
          <m:f>
            <m:fPr>
              <m:ctrlPr>
                <w:rPr>
                  <w:rFonts w:ascii="Cambria Math" w:hAnsi="Cambria Math"/>
                  <w:iCs/>
                  <w:lang w:val="fr-FR"/>
                </w:rPr>
              </m:ctrlPr>
            </m:fPr>
            <m:num>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2</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3</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N</m:t>
                      </m:r>
                    </m:sub>
                  </m:sSub>
                </m:e>
              </m:d>
            </m:num>
            <m:den>
              <m:r>
                <m:rPr>
                  <m:sty m:val="p"/>
                </m:rPr>
                <w:rPr>
                  <w:rFonts w:ascii="Cambria Math" w:hAnsi="Cambria Math"/>
                  <w:lang w:val="fr-FR"/>
                </w:rPr>
                <m:t>N</m:t>
              </m:r>
            </m:den>
          </m:f>
        </m:oMath>
      </m:oMathPara>
    </w:p>
    <w:p w14:paraId="4282E7DA" w14:textId="77777777" w:rsidR="002075DC" w:rsidRPr="008F2708" w:rsidRDefault="002075DC" w:rsidP="002075DC">
      <w:pPr>
        <w:spacing w:after="120"/>
        <w:ind w:left="2268" w:right="1134"/>
        <w:jc w:val="both"/>
        <w:rPr>
          <w:lang w:val="fr-FR"/>
        </w:rPr>
      </w:pPr>
      <w:r w:rsidRPr="008F2708">
        <w:rPr>
          <w:lang w:val="fr-FR"/>
        </w:rPr>
        <w:t>et</w:t>
      </w:r>
    </w:p>
    <w:p w14:paraId="33056911" w14:textId="1D174218" w:rsidR="002075DC" w:rsidRPr="002075DC" w:rsidRDefault="002075DC" w:rsidP="002075DC">
      <w:pPr>
        <w:spacing w:after="120"/>
        <w:ind w:left="2268" w:right="1134"/>
        <w:jc w:val="both"/>
        <w:rPr>
          <w:iCs/>
          <w:lang w:val="fr-FR"/>
        </w:rPr>
      </w:pPr>
      <m:oMathPara>
        <m:oMathParaPr>
          <m:jc m:val="left"/>
        </m:oMathParaPr>
        <m:oMath>
          <m:r>
            <m:rPr>
              <m:sty m:val="p"/>
            </m:rPr>
            <w:rPr>
              <w:rFonts w:ascii="Cambria Math" w:hAnsi="Cambria Math"/>
              <w:lang w:val="fr-FR"/>
            </w:rPr>
            <m:t>s=</m:t>
          </m:r>
          <m:rad>
            <m:radPr>
              <m:degHide m:val="1"/>
              <m:ctrlPr>
                <w:rPr>
                  <w:rFonts w:ascii="Cambria Math" w:hAnsi="Cambria Math"/>
                  <w:iCs/>
                  <w:lang w:val="fr-FR"/>
                </w:rPr>
              </m:ctrlPr>
            </m:radPr>
            <m:deg/>
            <m:e>
              <m:f>
                <m:fPr>
                  <m:ctrlPr>
                    <w:rPr>
                      <w:rFonts w:ascii="Cambria Math" w:hAnsi="Cambria Math"/>
                      <w:iCs/>
                      <w:lang w:val="fr-FR"/>
                    </w:rPr>
                  </m:ctrlPr>
                </m:fPr>
                <m:num>
                  <m:sSup>
                    <m:sSupPr>
                      <m:ctrlPr>
                        <w:rPr>
                          <w:rFonts w:ascii="Cambria Math" w:hAnsi="Cambria Math"/>
                          <w:iCs/>
                          <w:lang w:val="fr-FR"/>
                        </w:rPr>
                      </m:ctrlPr>
                    </m:sSupPr>
                    <m:e>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m:t>
                      </m:r>
                    </m:e>
                    <m:sup>
                      <m:r>
                        <m:rPr>
                          <m:sty m:val="p"/>
                        </m:rPr>
                        <w:rPr>
                          <w:rFonts w:ascii="Cambria Math" w:hAnsi="Cambria Math"/>
                          <w:lang w:val="fr-FR"/>
                        </w:rPr>
                        <m:t>2</m:t>
                      </m:r>
                    </m:sup>
                  </m:sSup>
                  <m:r>
                    <m:rPr>
                      <m:sty m:val="p"/>
                    </m:rPr>
                    <w:rPr>
                      <w:rFonts w:ascii="Cambria Math" w:hAnsi="Cambria Math"/>
                      <w:lang w:val="fr-FR"/>
                    </w:rPr>
                    <m:t>+</m:t>
                  </m:r>
                  <m:sSup>
                    <m:sSupPr>
                      <m:ctrlPr>
                        <w:rPr>
                          <w:rFonts w:ascii="Cambria Math" w:hAnsi="Cambria Math"/>
                          <w:iCs/>
                          <w:lang w:val="fr-FR"/>
                        </w:rPr>
                      </m:ctrlPr>
                    </m:sSupPr>
                    <m:e>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2</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m:t>
                      </m:r>
                    </m:e>
                    <m:sup>
                      <m:r>
                        <m:rPr>
                          <m:sty m:val="p"/>
                        </m:rPr>
                        <w:rPr>
                          <w:rFonts w:ascii="Cambria Math" w:hAnsi="Cambria Math"/>
                          <w:lang w:val="fr-FR"/>
                        </w:rPr>
                        <m:t>2</m:t>
                      </m:r>
                    </m:sup>
                  </m:sSup>
                  <m:r>
                    <m:rPr>
                      <m:sty m:val="p"/>
                    </m:rPr>
                    <w:rPr>
                      <w:rFonts w:ascii="Cambria Math" w:hAnsi="Cambria Math"/>
                      <w:lang w:val="fr-FR"/>
                    </w:rPr>
                    <m:t>+...+</m:t>
                  </m:r>
                  <m:sSup>
                    <m:sSupPr>
                      <m:ctrlPr>
                        <w:rPr>
                          <w:rFonts w:ascii="Cambria Math" w:hAnsi="Cambria Math"/>
                          <w:iCs/>
                          <w:lang w:val="fr-FR"/>
                        </w:rPr>
                      </m:ctrlPr>
                    </m:sSupPr>
                    <m:e>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N</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m:t>
                      </m:r>
                    </m:e>
                    <m:sup>
                      <m:r>
                        <m:rPr>
                          <m:sty m:val="p"/>
                        </m:rPr>
                        <w:rPr>
                          <w:rFonts w:ascii="Cambria Math" w:hAnsi="Cambria Math"/>
                          <w:lang w:val="fr-FR"/>
                        </w:rPr>
                        <m:t>2</m:t>
                      </m:r>
                    </m:sup>
                  </m:sSup>
                </m:num>
                <m:den>
                  <m:r>
                    <m:rPr>
                      <m:sty m:val="p"/>
                    </m:rPr>
                    <w:rPr>
                      <w:rFonts w:ascii="Cambria Math" w:hAnsi="Cambria Math"/>
                      <w:lang w:val="fr-FR"/>
                    </w:rPr>
                    <m:t>N-1</m:t>
                  </m:r>
                </m:den>
              </m:f>
            </m:e>
          </m:rad>
        </m:oMath>
      </m:oMathPara>
    </w:p>
    <w:p w14:paraId="719C86F7" w14:textId="0CDB04F8" w:rsidR="002075DC" w:rsidRPr="008F2708" w:rsidRDefault="002075DC" w:rsidP="00184F08">
      <w:pPr>
        <w:pStyle w:val="SingleTxtG"/>
        <w:spacing w:before="120"/>
        <w:ind w:left="2268"/>
        <w:rPr>
          <w:lang w:val="fr-FR"/>
        </w:rPr>
      </w:pPr>
      <w:r w:rsidRPr="008F2708">
        <w:rPr>
          <w:lang w:val="fr-FR"/>
        </w:rPr>
        <w:t>Pour chaque série d</w:t>
      </w:r>
      <w:r w:rsidR="001E5AB7">
        <w:rPr>
          <w:lang w:val="fr-FR"/>
        </w:rPr>
        <w:t>’</w:t>
      </w:r>
      <w:r w:rsidRPr="008F2708">
        <w:rPr>
          <w:lang w:val="fr-FR"/>
        </w:rPr>
        <w:t>essais 3 ≤ N ≤ 16, une des trois décisions suivantes peut être prise, le facteur A étant fixé à [1,01] :</w:t>
      </w:r>
    </w:p>
    <w:p w14:paraId="1CF2B11C" w14:textId="64AF5EB1" w:rsidR="002075DC" w:rsidRPr="002075DC" w:rsidRDefault="002075DC" w:rsidP="002075DC">
      <w:pPr>
        <w:tabs>
          <w:tab w:val="left" w:pos="8080"/>
        </w:tabs>
        <w:spacing w:after="200" w:line="276" w:lineRule="auto"/>
        <w:ind w:left="2835" w:right="1134" w:hanging="567"/>
        <w:jc w:val="both"/>
        <w:rPr>
          <w:lang w:val="fr-FR"/>
        </w:rPr>
      </w:pPr>
      <w:r w:rsidRPr="002075DC">
        <w:rPr>
          <w:lang w:val="fr-FR"/>
        </w:rPr>
        <w:t>a)</w:t>
      </w:r>
      <w:r w:rsidRPr="002075DC">
        <w:rPr>
          <w:lang w:val="fr-FR"/>
        </w:rPr>
        <w:tab/>
        <w:t xml:space="preserve">Accepter la famille si ; </w:t>
      </w:r>
      <m:oMath>
        <m:sSub>
          <m:sSubPr>
            <m:ctrlPr>
              <w:rPr>
                <w:rFonts w:ascii="Cambria Math" w:hAnsi="Cambria Math"/>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≤A-</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A1,N</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A2,N</m:t>
                </m:r>
              </m:sub>
            </m:sSub>
          </m:e>
        </m:d>
        <m:r>
          <m:rPr>
            <m:sty m:val="p"/>
          </m:rPr>
          <w:rPr>
            <w:rFonts w:ascii="Cambria Math" w:hAnsi="Cambria Math"/>
            <w:lang w:val="fr-FR"/>
          </w:rPr>
          <m:t>∙s</m:t>
        </m:r>
      </m:oMath>
    </w:p>
    <w:p w14:paraId="258150EC" w14:textId="2507D8BA" w:rsidR="002075DC" w:rsidRPr="002075DC" w:rsidRDefault="002075DC" w:rsidP="002075DC">
      <w:pPr>
        <w:tabs>
          <w:tab w:val="left" w:pos="8080"/>
        </w:tabs>
        <w:spacing w:after="120"/>
        <w:ind w:left="2835" w:right="1134" w:hanging="567"/>
        <w:jc w:val="both"/>
        <w:rPr>
          <w:lang w:val="fr-FR"/>
        </w:rPr>
      </w:pPr>
      <w:r w:rsidRPr="002075DC">
        <w:rPr>
          <w:lang w:val="fr-FR"/>
        </w:rPr>
        <w:t>b)</w:t>
      </w:r>
      <w:r w:rsidRPr="002075DC">
        <w:rPr>
          <w:lang w:val="fr-FR"/>
        </w:rPr>
        <w:tab/>
        <w:t xml:space="preserve">Rejeter la famille si; </w:t>
      </w:r>
      <m:oMath>
        <m:sSub>
          <m:sSubPr>
            <m:ctrlPr>
              <w:rPr>
                <w:rFonts w:ascii="Cambria Math" w:hAnsi="Cambria Math"/>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&gt;A+</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R1,N</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R2</m:t>
                </m:r>
              </m:sub>
            </m:sSub>
          </m:e>
        </m:d>
        <m:r>
          <m:rPr>
            <m:sty m:val="p"/>
          </m:rPr>
          <w:rPr>
            <w:rFonts w:ascii="Cambria Math" w:hAnsi="Cambria Math"/>
            <w:lang w:val="fr-FR"/>
          </w:rPr>
          <m:t>∙s</m:t>
        </m:r>
      </m:oMath>
    </w:p>
    <w:p w14:paraId="6D0A27BA" w14:textId="77777777" w:rsidR="002075DC" w:rsidRPr="008F2708" w:rsidRDefault="002075DC" w:rsidP="002075DC">
      <w:pPr>
        <w:tabs>
          <w:tab w:val="left" w:pos="8080"/>
        </w:tabs>
        <w:spacing w:after="120"/>
        <w:ind w:left="2835" w:right="1134" w:hanging="567"/>
        <w:jc w:val="both"/>
        <w:rPr>
          <w:lang w:val="fr-FR"/>
        </w:rPr>
      </w:pPr>
      <w:r w:rsidRPr="008F2708">
        <w:rPr>
          <w:lang w:val="fr-FR"/>
        </w:rPr>
        <w:t>c)</w:t>
      </w:r>
      <w:r w:rsidRPr="008F2708">
        <w:rPr>
          <w:lang w:val="fr-FR"/>
        </w:rPr>
        <w:tab/>
        <w:t>Répéter la mesure si ;</w:t>
      </w:r>
    </w:p>
    <w:p w14:paraId="39A2FB0A" w14:textId="795F0554" w:rsidR="002075DC" w:rsidRPr="002075DC" w:rsidRDefault="002075DC" w:rsidP="002075DC">
      <w:pPr>
        <w:tabs>
          <w:tab w:val="left" w:pos="8080"/>
        </w:tabs>
        <w:spacing w:after="120"/>
        <w:ind w:left="2268" w:right="1134"/>
        <w:jc w:val="both"/>
        <w:rPr>
          <w:iCs/>
          <w:lang w:val="fr-FR"/>
        </w:rPr>
      </w:pPr>
      <m:oMathPara>
        <m:oMathParaPr>
          <m:jc m:val="left"/>
        </m:oMathParaPr>
        <m:oMath>
          <m:r>
            <m:rPr>
              <m:sty m:val="p"/>
            </m:rPr>
            <w:rPr>
              <w:rFonts w:ascii="Cambria Math" w:hAnsi="Cambria Math"/>
              <w:lang w:val="fr-FR"/>
            </w:rPr>
            <m:t>A-</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t</m:t>
                  </m:r>
                </m:e>
                <m:sub>
                  <m:r>
                    <m:rPr>
                      <m:sty m:val="p"/>
                    </m:rPr>
                    <w:rPr>
                      <w:rFonts w:ascii="Cambria Math" w:hAnsi="Cambria Math"/>
                      <w:lang w:val="fr-FR"/>
                    </w:rPr>
                    <m:t>A1,N</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t</m:t>
                  </m:r>
                </m:e>
                <m:sub>
                  <m:r>
                    <m:rPr>
                      <m:sty m:val="p"/>
                    </m:rPr>
                    <w:rPr>
                      <w:rFonts w:ascii="Cambria Math" w:hAnsi="Cambria Math"/>
                      <w:lang w:val="fr-FR"/>
                    </w:rPr>
                    <m:t>A2,N</m:t>
                  </m:r>
                </m:sub>
              </m:sSub>
            </m:e>
          </m:d>
          <m:r>
            <m:rPr>
              <m:sty m:val="p"/>
            </m:rPr>
            <w:rPr>
              <w:rFonts w:ascii="Cambria Math" w:hAnsi="Cambria Math"/>
              <w:lang w:val="fr-FR"/>
            </w:rPr>
            <m:t>∙s&lt;</m:t>
          </m:r>
          <m:sSub>
            <m:sSubPr>
              <m:ctrlPr>
                <w:rPr>
                  <w:rFonts w:ascii="Cambria Math" w:hAnsi="Cambria Math"/>
                  <w:iCs/>
                  <w:lang w:val="fr-FR"/>
                </w:rPr>
              </m:ctrlPr>
            </m:sSubPr>
            <m:e>
              <m:r>
                <m:rPr>
                  <m:sty m:val="p"/>
                </m:rPr>
                <w:rPr>
                  <w:rFonts w:ascii="Cambria Math" w:hAnsi="Cambria Math"/>
                  <w:lang w:val="fr-FR"/>
                </w:rPr>
                <m:t>X</m:t>
              </m:r>
            </m:e>
            <m:sub>
              <m:r>
                <m:rPr>
                  <m:sty m:val="p"/>
                </m:rPr>
                <w:rPr>
                  <w:rFonts w:ascii="Cambria Math" w:hAnsi="Cambria Math"/>
                  <w:lang w:val="fr-FR"/>
                </w:rPr>
                <m:t>essais</m:t>
              </m:r>
            </m:sub>
          </m:sSub>
          <m:r>
            <m:rPr>
              <m:sty m:val="p"/>
            </m:rPr>
            <w:rPr>
              <w:rFonts w:ascii="Cambria Math" w:hAnsi="Cambria Math"/>
              <w:lang w:val="fr-FR"/>
            </w:rPr>
            <m:t>≤A+</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t</m:t>
                  </m:r>
                </m:e>
                <m:sub>
                  <m:r>
                    <m:rPr>
                      <m:sty m:val="p"/>
                    </m:rPr>
                    <w:rPr>
                      <w:rFonts w:ascii="Cambria Math" w:hAnsi="Cambria Math"/>
                      <w:lang w:val="fr-FR"/>
                    </w:rPr>
                    <m:t>R1,N</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t</m:t>
                  </m:r>
                </m:e>
                <m:sub>
                  <m:r>
                    <m:rPr>
                      <m:sty m:val="p"/>
                    </m:rPr>
                    <w:rPr>
                      <w:rFonts w:ascii="Cambria Math" w:hAnsi="Cambria Math"/>
                      <w:lang w:val="fr-FR"/>
                    </w:rPr>
                    <m:t>R2</m:t>
                  </m:r>
                </m:sub>
              </m:sSub>
            </m:e>
          </m:d>
          <m:r>
            <m:rPr>
              <m:sty m:val="p"/>
            </m:rPr>
            <w:rPr>
              <w:rFonts w:ascii="Cambria Math" w:hAnsi="Cambria Math"/>
              <w:lang w:val="fr-FR"/>
            </w:rPr>
            <m:t>∙s</m:t>
          </m:r>
          <m:r>
            <m:rPr>
              <m:sty m:val="p"/>
            </m:rPr>
            <w:rPr>
              <w:rFonts w:ascii="Cambria Math" w:hAnsi="Cambria Math"/>
              <w:lang w:val="fr-FR"/>
            </w:rPr>
            <m:t xml:space="preserve"> </m:t>
          </m:r>
        </m:oMath>
      </m:oMathPara>
    </w:p>
    <w:p w14:paraId="72E641F1" w14:textId="33CDF06D" w:rsidR="00EC438E" w:rsidRDefault="002075DC" w:rsidP="00184F08">
      <w:pPr>
        <w:pStyle w:val="SingleTxtG"/>
        <w:spacing w:before="240"/>
        <w:ind w:left="2268"/>
        <w:rPr>
          <w:lang w:val="fr-FR"/>
        </w:rPr>
      </w:pPr>
      <w:r w:rsidRPr="008F2708">
        <w:rPr>
          <w:lang w:val="fr-FR"/>
        </w:rPr>
        <w:t>où les paramètres t</w:t>
      </w:r>
      <w:r w:rsidRPr="006E74C2">
        <w:rPr>
          <w:vertAlign w:val="subscript"/>
          <w:lang w:val="fr-FR"/>
        </w:rPr>
        <w:t>A1,N</w:t>
      </w:r>
      <w:r w:rsidRPr="008F2708">
        <w:rPr>
          <w:lang w:val="fr-FR"/>
        </w:rPr>
        <w:t>, t</w:t>
      </w:r>
      <w:r w:rsidRPr="006E74C2">
        <w:rPr>
          <w:vertAlign w:val="subscript"/>
          <w:lang w:val="fr-FR"/>
        </w:rPr>
        <w:t>A2,N</w:t>
      </w:r>
      <w:r w:rsidRPr="008F2708">
        <w:rPr>
          <w:lang w:val="fr-FR"/>
        </w:rPr>
        <w:t>, t</w:t>
      </w:r>
      <w:r w:rsidRPr="006E74C2">
        <w:rPr>
          <w:vertAlign w:val="subscript"/>
          <w:lang w:val="fr-FR"/>
        </w:rPr>
        <w:t>R1,N</w:t>
      </w:r>
      <w:r w:rsidRPr="008F2708">
        <w:rPr>
          <w:lang w:val="fr-FR"/>
        </w:rPr>
        <w:t>, et t</w:t>
      </w:r>
      <w:r w:rsidRPr="006E74C2">
        <w:rPr>
          <w:vertAlign w:val="subscript"/>
          <w:lang w:val="fr-FR"/>
        </w:rPr>
        <w:t>R2</w:t>
      </w:r>
      <w:r w:rsidRPr="008F2708">
        <w:rPr>
          <w:lang w:val="fr-FR"/>
        </w:rPr>
        <w:t xml:space="preserve"> sont tirés du tableau 4.</w:t>
      </w:r>
    </w:p>
    <w:p w14:paraId="1C5D2AA9" w14:textId="77777777" w:rsidR="002075DC" w:rsidRPr="008F2708" w:rsidRDefault="002075DC" w:rsidP="002075DC">
      <w:pPr>
        <w:pStyle w:val="Titre1"/>
        <w:rPr>
          <w:lang w:val="fr-FR"/>
        </w:rPr>
      </w:pPr>
      <w:r w:rsidRPr="008F2708">
        <w:rPr>
          <w:lang w:val="fr-FR"/>
        </w:rPr>
        <w:t>Tableau 4</w:t>
      </w:r>
    </w:p>
    <w:p w14:paraId="3D3A4CD8" w14:textId="067B25DA" w:rsidR="002075DC" w:rsidRPr="008F2708" w:rsidDel="00C55E5E" w:rsidRDefault="002075DC" w:rsidP="002075DC">
      <w:pPr>
        <w:pStyle w:val="Titre1"/>
        <w:spacing w:after="120"/>
        <w:rPr>
          <w:lang w:val="fr-FR"/>
        </w:rPr>
      </w:pPr>
      <w:r w:rsidRPr="008F2708">
        <w:rPr>
          <w:b/>
          <w:bCs/>
          <w:lang w:val="fr-FR"/>
        </w:rPr>
        <w:t>Décision d</w:t>
      </w:r>
      <w:r w:rsidR="001E5AB7">
        <w:rPr>
          <w:b/>
          <w:bCs/>
          <w:lang w:val="fr-FR"/>
        </w:rPr>
        <w:t>’</w:t>
      </w:r>
      <w:r w:rsidRPr="008F2708">
        <w:rPr>
          <w:b/>
          <w:bCs/>
          <w:lang w:val="fr-FR"/>
        </w:rPr>
        <w:t>acceptation ou de rejet en fonction de la taille de l</w:t>
      </w:r>
      <w:r w:rsidR="001E5AB7">
        <w:rPr>
          <w:b/>
          <w:bCs/>
          <w:lang w:val="fr-FR"/>
        </w:rPr>
        <w:t>’</w:t>
      </w:r>
      <w:r w:rsidRPr="008F2708">
        <w:rPr>
          <w:b/>
          <w:bCs/>
          <w:lang w:val="fr-FR"/>
        </w:rPr>
        <w:t>échantillon</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2075DC" w:rsidRPr="008F2708" w14:paraId="62E827ED" w14:textId="77777777" w:rsidTr="000514BA">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A2BDD5" w14:textId="77777777" w:rsidR="002075DC" w:rsidRPr="008F2708" w:rsidRDefault="002075DC" w:rsidP="002075DC">
            <w:pPr>
              <w:suppressAutoHyphens w:val="0"/>
              <w:spacing w:before="80" w:after="80" w:line="200" w:lineRule="exact"/>
              <w:rPr>
                <w:bCs/>
                <w:i/>
                <w:spacing w:val="4"/>
                <w:w w:val="103"/>
                <w:kern w:val="14"/>
                <w:sz w:val="16"/>
                <w:lang w:val="fr-FR"/>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E59532A" w14:textId="77777777" w:rsidR="002075DC" w:rsidRPr="00184F08" w:rsidRDefault="002075DC" w:rsidP="002075DC">
            <w:pPr>
              <w:suppressAutoHyphens w:val="0"/>
              <w:spacing w:before="80" w:after="80" w:line="200" w:lineRule="exact"/>
              <w:jc w:val="center"/>
              <w:rPr>
                <w:bCs/>
                <w:i/>
                <w:iCs/>
                <w:spacing w:val="4"/>
                <w:w w:val="103"/>
                <w:kern w:val="14"/>
                <w:sz w:val="16"/>
                <w:szCs w:val="16"/>
                <w:lang w:val="fr-FR"/>
              </w:rPr>
            </w:pPr>
            <w:r w:rsidRPr="00184F08">
              <w:rPr>
                <w:i/>
                <w:iCs/>
                <w:sz w:val="16"/>
                <w:szCs w:val="16"/>
                <w:lang w:val="fr-FR"/>
              </w:rPr>
              <w:t>ACCEPTÉ</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D87AB4" w14:textId="77777777" w:rsidR="002075DC" w:rsidRPr="00184F08" w:rsidRDefault="002075DC" w:rsidP="002075DC">
            <w:pPr>
              <w:suppressAutoHyphens w:val="0"/>
              <w:spacing w:before="80" w:after="80" w:line="200" w:lineRule="exact"/>
              <w:jc w:val="center"/>
              <w:rPr>
                <w:bCs/>
                <w:i/>
                <w:iCs/>
                <w:spacing w:val="4"/>
                <w:w w:val="103"/>
                <w:kern w:val="14"/>
                <w:sz w:val="16"/>
                <w:szCs w:val="16"/>
                <w:lang w:val="fr-FR"/>
              </w:rPr>
            </w:pPr>
            <w:r w:rsidRPr="00184F08">
              <w:rPr>
                <w:i/>
                <w:iCs/>
                <w:sz w:val="16"/>
                <w:szCs w:val="16"/>
                <w:lang w:val="fr-FR"/>
              </w:rPr>
              <w:t>REJETÉ</w:t>
            </w:r>
          </w:p>
        </w:tc>
      </w:tr>
      <w:tr w:rsidR="002075DC" w:rsidRPr="008F2708" w14:paraId="209CF0C6" w14:textId="77777777" w:rsidTr="000514BA">
        <w:trPr>
          <w:tblHeader/>
        </w:trPr>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7F509572" w14:textId="77777777" w:rsidR="002075DC" w:rsidRPr="002075DC" w:rsidRDefault="002075DC" w:rsidP="002075DC">
            <w:pPr>
              <w:suppressAutoHyphens w:val="0"/>
              <w:spacing w:before="80" w:after="80" w:line="200" w:lineRule="exact"/>
              <w:ind w:left="57"/>
              <w:rPr>
                <w:bCs/>
                <w:i/>
                <w:spacing w:val="4"/>
                <w:w w:val="103"/>
                <w:kern w:val="14"/>
                <w:sz w:val="16"/>
                <w:szCs w:val="16"/>
                <w:lang w:val="fr-FR"/>
              </w:rPr>
            </w:pPr>
            <w:r w:rsidRPr="002075DC">
              <w:rPr>
                <w:i/>
                <w:iCs/>
                <w:sz w:val="16"/>
                <w:szCs w:val="16"/>
                <w:lang w:val="fr-FR"/>
              </w:rPr>
              <w:t>Essais (N)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1823B43" w14:textId="77777777" w:rsidR="002075DC" w:rsidRPr="000514BA" w:rsidRDefault="002075DC" w:rsidP="002075DC">
            <w:pPr>
              <w:suppressAutoHyphens w:val="0"/>
              <w:spacing w:before="80" w:after="80" w:line="200" w:lineRule="exact"/>
              <w:jc w:val="center"/>
              <w:rPr>
                <w:bCs/>
                <w:i/>
                <w:iCs/>
                <w:spacing w:val="4"/>
                <w:w w:val="103"/>
                <w:kern w:val="14"/>
                <w:sz w:val="16"/>
                <w:szCs w:val="16"/>
                <w:lang w:val="fr-FR"/>
              </w:rPr>
            </w:pPr>
            <w:r w:rsidRPr="000514BA">
              <w:rPr>
                <w:i/>
                <w:iCs/>
                <w:sz w:val="16"/>
                <w:szCs w:val="16"/>
                <w:lang w:val="fr-FR"/>
              </w:rPr>
              <w:t>t</w:t>
            </w:r>
            <w:r w:rsidRPr="000514BA">
              <w:rPr>
                <w:i/>
                <w:iCs/>
                <w:sz w:val="16"/>
                <w:szCs w:val="16"/>
                <w:vertAlign w:val="subscript"/>
                <w:lang w:val="fr-FR"/>
              </w:rPr>
              <w:t>A1,N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0C285521" w14:textId="77777777" w:rsidR="002075DC" w:rsidRPr="002075DC" w:rsidRDefault="002075DC" w:rsidP="002075DC">
            <w:pPr>
              <w:suppressAutoHyphens w:val="0"/>
              <w:spacing w:before="80" w:after="80" w:line="200" w:lineRule="exact"/>
              <w:jc w:val="center"/>
              <w:rPr>
                <w:bCs/>
                <w:i/>
                <w:spacing w:val="4"/>
                <w:w w:val="103"/>
                <w:kern w:val="14"/>
                <w:sz w:val="16"/>
                <w:szCs w:val="16"/>
                <w:lang w:val="fr-FR"/>
              </w:rPr>
            </w:pPr>
            <w:r w:rsidRPr="002075DC">
              <w:rPr>
                <w:i/>
                <w:iCs/>
                <w:sz w:val="16"/>
                <w:szCs w:val="16"/>
                <w:lang w:val="fr-FR"/>
              </w:rPr>
              <w:t>t</w:t>
            </w:r>
            <w:r w:rsidRPr="002075DC">
              <w:rPr>
                <w:i/>
                <w:iCs/>
                <w:sz w:val="16"/>
                <w:szCs w:val="16"/>
                <w:vertAlign w:val="subscript"/>
                <w:lang w:val="fr-FR"/>
              </w:rPr>
              <w:t>A2,N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02569A06" w14:textId="77777777" w:rsidR="002075DC" w:rsidRPr="002075DC" w:rsidRDefault="002075DC" w:rsidP="002075DC">
            <w:pPr>
              <w:suppressAutoHyphens w:val="0"/>
              <w:spacing w:before="80" w:after="80" w:line="200" w:lineRule="exact"/>
              <w:jc w:val="center"/>
              <w:rPr>
                <w:bCs/>
                <w:i/>
                <w:spacing w:val="4"/>
                <w:w w:val="103"/>
                <w:kern w:val="14"/>
                <w:sz w:val="16"/>
                <w:szCs w:val="16"/>
                <w:lang w:val="fr-FR"/>
              </w:rPr>
            </w:pPr>
            <w:r w:rsidRPr="002075DC">
              <w:rPr>
                <w:i/>
                <w:iCs/>
                <w:sz w:val="16"/>
                <w:szCs w:val="16"/>
                <w:lang w:val="fr-FR"/>
              </w:rPr>
              <w:t>t</w:t>
            </w:r>
            <w:r w:rsidRPr="002075DC">
              <w:rPr>
                <w:i/>
                <w:iCs/>
                <w:sz w:val="16"/>
                <w:szCs w:val="16"/>
                <w:vertAlign w:val="subscript"/>
                <w:lang w:val="fr-FR"/>
              </w:rPr>
              <w:t>R1,N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4F5F9326" w14:textId="77777777" w:rsidR="002075DC" w:rsidRPr="000514BA" w:rsidRDefault="002075DC" w:rsidP="002075DC">
            <w:pPr>
              <w:suppressAutoHyphens w:val="0"/>
              <w:spacing w:before="80" w:after="80" w:line="200" w:lineRule="exact"/>
              <w:jc w:val="center"/>
              <w:rPr>
                <w:bCs/>
                <w:i/>
                <w:iCs/>
                <w:spacing w:val="4"/>
                <w:w w:val="103"/>
                <w:kern w:val="14"/>
                <w:sz w:val="16"/>
                <w:szCs w:val="16"/>
                <w:lang w:val="fr-FR"/>
              </w:rPr>
            </w:pPr>
            <w:r w:rsidRPr="000514BA">
              <w:rPr>
                <w:i/>
                <w:iCs/>
                <w:sz w:val="16"/>
                <w:szCs w:val="16"/>
                <w:lang w:val="fr-FR"/>
              </w:rPr>
              <w:t>t</w:t>
            </w:r>
            <w:r w:rsidRPr="000514BA">
              <w:rPr>
                <w:i/>
                <w:iCs/>
                <w:sz w:val="16"/>
                <w:szCs w:val="16"/>
                <w:vertAlign w:val="subscript"/>
                <w:lang w:val="fr-FR"/>
              </w:rPr>
              <w:t>R2</w:t>
            </w:r>
          </w:p>
        </w:tc>
      </w:tr>
      <w:tr w:rsidR="002075DC" w:rsidRPr="008F2708" w14:paraId="39A142C7" w14:textId="77777777" w:rsidTr="002075DC">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3FCDAFDA" w14:textId="77777777" w:rsidR="002075DC" w:rsidRPr="008F2708" w:rsidRDefault="002075DC" w:rsidP="000514BA">
            <w:pPr>
              <w:suppressAutoHyphens w:val="0"/>
              <w:spacing w:before="60" w:after="60" w:line="220" w:lineRule="exact"/>
              <w:ind w:left="57"/>
              <w:rPr>
                <w:bCs/>
                <w:sz w:val="18"/>
                <w:lang w:val="fr-FR"/>
              </w:rPr>
            </w:pPr>
            <w:r w:rsidRPr="008F2708">
              <w:rPr>
                <w:lang w:val="fr-FR"/>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0E00274" w14:textId="77777777" w:rsidR="002075DC" w:rsidRPr="008F2708" w:rsidRDefault="002075DC" w:rsidP="000514BA">
            <w:pPr>
              <w:suppressAutoHyphens w:val="0"/>
              <w:spacing w:before="60" w:after="60" w:line="220" w:lineRule="exact"/>
              <w:jc w:val="center"/>
              <w:rPr>
                <w:sz w:val="18"/>
                <w:lang w:val="fr-FR"/>
              </w:rPr>
            </w:pPr>
            <w:r w:rsidRPr="008F2708">
              <w:rPr>
                <w:lang w:val="fr-FR"/>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CCB0830"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405F06E" w14:textId="77777777" w:rsidR="002075DC" w:rsidRPr="008F2708" w:rsidRDefault="002075DC" w:rsidP="000514BA">
            <w:pPr>
              <w:suppressAutoHyphens w:val="0"/>
              <w:spacing w:before="60" w:after="60" w:line="220" w:lineRule="exact"/>
              <w:jc w:val="center"/>
              <w:rPr>
                <w:sz w:val="18"/>
                <w:lang w:val="fr-FR"/>
              </w:rPr>
            </w:pPr>
            <w:r w:rsidRPr="008F2708">
              <w:rPr>
                <w:lang w:val="fr-FR"/>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02E58162"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4CD3D60A"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A8B8C48" w14:textId="77777777" w:rsidR="002075DC" w:rsidRPr="008F2708" w:rsidRDefault="002075DC" w:rsidP="000514BA">
            <w:pPr>
              <w:suppressAutoHyphens w:val="0"/>
              <w:spacing w:before="60" w:after="60" w:line="220" w:lineRule="exact"/>
              <w:ind w:left="57"/>
              <w:rPr>
                <w:bCs/>
                <w:sz w:val="18"/>
                <w:lang w:val="fr-FR"/>
              </w:rPr>
            </w:pPr>
            <w:r w:rsidRPr="008F2708">
              <w:rPr>
                <w:lang w:val="fr-FR"/>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919BA5" w14:textId="77777777" w:rsidR="002075DC" w:rsidRPr="008F2708" w:rsidRDefault="002075DC" w:rsidP="000514BA">
            <w:pPr>
              <w:suppressAutoHyphens w:val="0"/>
              <w:spacing w:before="60" w:after="60" w:line="220" w:lineRule="exact"/>
              <w:jc w:val="center"/>
              <w:rPr>
                <w:sz w:val="18"/>
                <w:lang w:val="fr-FR"/>
              </w:rPr>
            </w:pPr>
            <w:r w:rsidRPr="008F2708">
              <w:rPr>
                <w:lang w:val="fr-FR"/>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0CDB97" w14:textId="77777777" w:rsidR="002075DC" w:rsidRPr="008F2708" w:rsidRDefault="002075DC" w:rsidP="000514BA">
            <w:pPr>
              <w:suppressAutoHyphens w:val="0"/>
              <w:spacing w:before="60" w:after="60" w:line="220" w:lineRule="exact"/>
              <w:jc w:val="center"/>
              <w:rPr>
                <w:sz w:val="18"/>
                <w:lang w:val="fr-FR"/>
              </w:rPr>
            </w:pPr>
            <w:r w:rsidRPr="008F2708">
              <w:rPr>
                <w:lang w:val="fr-FR"/>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750F0BF" w14:textId="77777777" w:rsidR="002075DC" w:rsidRPr="008F2708" w:rsidRDefault="002075DC" w:rsidP="000514BA">
            <w:pPr>
              <w:suppressAutoHyphens w:val="0"/>
              <w:spacing w:before="60" w:after="60" w:line="220" w:lineRule="exact"/>
              <w:jc w:val="center"/>
              <w:rPr>
                <w:sz w:val="18"/>
                <w:lang w:val="fr-FR"/>
              </w:rPr>
            </w:pPr>
            <w:r w:rsidRPr="008F2708">
              <w:rPr>
                <w:lang w:val="fr-FR"/>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308E66"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391A2CFD"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5C7288D" w14:textId="77777777" w:rsidR="002075DC" w:rsidRPr="008F2708" w:rsidRDefault="002075DC" w:rsidP="000514BA">
            <w:pPr>
              <w:suppressAutoHyphens w:val="0"/>
              <w:spacing w:before="60" w:after="60" w:line="220" w:lineRule="exact"/>
              <w:ind w:left="57"/>
              <w:rPr>
                <w:bCs/>
                <w:sz w:val="18"/>
                <w:lang w:val="fr-FR"/>
              </w:rPr>
            </w:pPr>
            <w:r w:rsidRPr="008F2708">
              <w:rPr>
                <w:lang w:val="fr-FR"/>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6BB124" w14:textId="77777777" w:rsidR="002075DC" w:rsidRPr="008F2708" w:rsidRDefault="002075DC" w:rsidP="000514BA">
            <w:pPr>
              <w:suppressAutoHyphens w:val="0"/>
              <w:spacing w:before="60" w:after="60" w:line="220" w:lineRule="exact"/>
              <w:jc w:val="center"/>
              <w:rPr>
                <w:sz w:val="18"/>
                <w:lang w:val="fr-FR"/>
              </w:rPr>
            </w:pPr>
            <w:r w:rsidRPr="008F2708">
              <w:rPr>
                <w:lang w:val="fr-FR"/>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2779F19" w14:textId="77777777" w:rsidR="002075DC" w:rsidRPr="008F2708" w:rsidRDefault="002075DC" w:rsidP="000514BA">
            <w:pPr>
              <w:suppressAutoHyphens w:val="0"/>
              <w:spacing w:before="60" w:after="60" w:line="220" w:lineRule="exact"/>
              <w:jc w:val="center"/>
              <w:rPr>
                <w:sz w:val="18"/>
                <w:lang w:val="fr-FR"/>
              </w:rPr>
            </w:pPr>
            <w:r w:rsidRPr="008F2708">
              <w:rPr>
                <w:lang w:val="fr-FR"/>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21F6703" w14:textId="77777777" w:rsidR="002075DC" w:rsidRPr="008F2708" w:rsidRDefault="002075DC" w:rsidP="000514BA">
            <w:pPr>
              <w:suppressAutoHyphens w:val="0"/>
              <w:spacing w:before="60" w:after="60" w:line="220" w:lineRule="exact"/>
              <w:jc w:val="center"/>
              <w:rPr>
                <w:sz w:val="18"/>
                <w:lang w:val="fr-FR"/>
              </w:rPr>
            </w:pPr>
            <w:r w:rsidRPr="008F2708">
              <w:rPr>
                <w:lang w:val="fr-FR"/>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BFAB45"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7B86064B"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C3CC538" w14:textId="77777777" w:rsidR="002075DC" w:rsidRPr="008F2708" w:rsidRDefault="002075DC" w:rsidP="000514BA">
            <w:pPr>
              <w:suppressAutoHyphens w:val="0"/>
              <w:spacing w:before="60" w:after="60" w:line="220" w:lineRule="exact"/>
              <w:ind w:left="57"/>
              <w:rPr>
                <w:bCs/>
                <w:sz w:val="18"/>
                <w:lang w:val="fr-FR"/>
              </w:rPr>
            </w:pPr>
            <w:r w:rsidRPr="008F2708">
              <w:rPr>
                <w:lang w:val="fr-FR"/>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66D0FC" w14:textId="77777777" w:rsidR="002075DC" w:rsidRPr="008F2708" w:rsidRDefault="002075DC" w:rsidP="000514BA">
            <w:pPr>
              <w:suppressAutoHyphens w:val="0"/>
              <w:spacing w:before="60" w:after="60" w:line="220" w:lineRule="exact"/>
              <w:jc w:val="center"/>
              <w:rPr>
                <w:sz w:val="18"/>
                <w:lang w:val="fr-FR"/>
              </w:rPr>
            </w:pPr>
            <w:r w:rsidRPr="008F2708">
              <w:rPr>
                <w:lang w:val="fr-FR"/>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D6C0CA5" w14:textId="77777777" w:rsidR="002075DC" w:rsidRPr="008F2708" w:rsidRDefault="002075DC" w:rsidP="000514BA">
            <w:pPr>
              <w:suppressAutoHyphens w:val="0"/>
              <w:spacing w:before="60" w:after="60" w:line="220" w:lineRule="exact"/>
              <w:jc w:val="center"/>
              <w:rPr>
                <w:sz w:val="18"/>
                <w:lang w:val="fr-FR"/>
              </w:rPr>
            </w:pPr>
            <w:r w:rsidRPr="008F2708">
              <w:rPr>
                <w:lang w:val="fr-FR"/>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52DD927" w14:textId="77777777" w:rsidR="002075DC" w:rsidRPr="008F2708" w:rsidRDefault="002075DC" w:rsidP="000514BA">
            <w:pPr>
              <w:suppressAutoHyphens w:val="0"/>
              <w:spacing w:before="60" w:after="60" w:line="220" w:lineRule="exact"/>
              <w:jc w:val="center"/>
              <w:rPr>
                <w:sz w:val="18"/>
                <w:lang w:val="fr-FR"/>
              </w:rPr>
            </w:pPr>
            <w:r w:rsidRPr="008F2708">
              <w:rPr>
                <w:lang w:val="fr-FR"/>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AF09B62"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63A54803"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FAC69A6" w14:textId="77777777" w:rsidR="002075DC" w:rsidRPr="008F2708" w:rsidRDefault="002075DC" w:rsidP="000514BA">
            <w:pPr>
              <w:suppressAutoHyphens w:val="0"/>
              <w:spacing w:before="60" w:after="60" w:line="220" w:lineRule="exact"/>
              <w:ind w:left="57"/>
              <w:rPr>
                <w:bCs/>
                <w:sz w:val="18"/>
                <w:lang w:val="fr-FR"/>
              </w:rPr>
            </w:pPr>
            <w:r w:rsidRPr="008F2708">
              <w:rPr>
                <w:lang w:val="fr-FR"/>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5DEFA0" w14:textId="77777777" w:rsidR="002075DC" w:rsidRPr="008F2708" w:rsidRDefault="002075DC" w:rsidP="000514BA">
            <w:pPr>
              <w:suppressAutoHyphens w:val="0"/>
              <w:spacing w:before="60" w:after="60" w:line="220" w:lineRule="exact"/>
              <w:jc w:val="center"/>
              <w:rPr>
                <w:sz w:val="18"/>
                <w:lang w:val="fr-FR"/>
              </w:rPr>
            </w:pPr>
            <w:r w:rsidRPr="008F2708">
              <w:rPr>
                <w:lang w:val="fr-FR"/>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2BEC3A9" w14:textId="77777777" w:rsidR="002075DC" w:rsidRPr="008F2708" w:rsidRDefault="002075DC" w:rsidP="000514BA">
            <w:pPr>
              <w:suppressAutoHyphens w:val="0"/>
              <w:spacing w:before="60" w:after="60" w:line="220" w:lineRule="exact"/>
              <w:jc w:val="center"/>
              <w:rPr>
                <w:sz w:val="18"/>
                <w:lang w:val="fr-FR"/>
              </w:rPr>
            </w:pPr>
            <w:r w:rsidRPr="008F2708">
              <w:rPr>
                <w:lang w:val="fr-FR"/>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651204" w14:textId="77777777" w:rsidR="002075DC" w:rsidRPr="008F2708" w:rsidRDefault="002075DC" w:rsidP="000514BA">
            <w:pPr>
              <w:suppressAutoHyphens w:val="0"/>
              <w:spacing w:before="60" w:after="60" w:line="220" w:lineRule="exact"/>
              <w:jc w:val="center"/>
              <w:rPr>
                <w:sz w:val="18"/>
                <w:lang w:val="fr-FR"/>
              </w:rPr>
            </w:pPr>
            <w:r w:rsidRPr="008F2708">
              <w:rPr>
                <w:lang w:val="fr-FR"/>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F712BAC"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4255FC2D"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6C895E5" w14:textId="77777777" w:rsidR="002075DC" w:rsidRPr="008F2708" w:rsidRDefault="002075DC" w:rsidP="000514BA">
            <w:pPr>
              <w:suppressAutoHyphens w:val="0"/>
              <w:spacing w:before="60" w:after="60" w:line="220" w:lineRule="exact"/>
              <w:ind w:left="57"/>
              <w:rPr>
                <w:bCs/>
                <w:sz w:val="18"/>
                <w:lang w:val="fr-FR"/>
              </w:rPr>
            </w:pPr>
            <w:r w:rsidRPr="008F2708">
              <w:rPr>
                <w:lang w:val="fr-FR"/>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82B673A" w14:textId="77777777" w:rsidR="002075DC" w:rsidRPr="008F2708" w:rsidRDefault="002075DC" w:rsidP="000514BA">
            <w:pPr>
              <w:suppressAutoHyphens w:val="0"/>
              <w:spacing w:before="60" w:after="60" w:line="220" w:lineRule="exact"/>
              <w:jc w:val="center"/>
              <w:rPr>
                <w:sz w:val="18"/>
                <w:lang w:val="fr-FR"/>
              </w:rPr>
            </w:pPr>
            <w:r w:rsidRPr="008F2708">
              <w:rPr>
                <w:lang w:val="fr-FR"/>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42411A2" w14:textId="77777777" w:rsidR="002075DC" w:rsidRPr="008F2708" w:rsidRDefault="002075DC" w:rsidP="000514BA">
            <w:pPr>
              <w:suppressAutoHyphens w:val="0"/>
              <w:spacing w:before="60" w:after="60" w:line="220" w:lineRule="exact"/>
              <w:jc w:val="center"/>
              <w:rPr>
                <w:sz w:val="18"/>
                <w:lang w:val="fr-FR"/>
              </w:rPr>
            </w:pPr>
            <w:r w:rsidRPr="008F2708">
              <w:rPr>
                <w:lang w:val="fr-FR"/>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C54D77" w14:textId="77777777" w:rsidR="002075DC" w:rsidRPr="008F2708" w:rsidRDefault="002075DC" w:rsidP="000514BA">
            <w:pPr>
              <w:suppressAutoHyphens w:val="0"/>
              <w:spacing w:before="60" w:after="60" w:line="220" w:lineRule="exact"/>
              <w:jc w:val="center"/>
              <w:rPr>
                <w:sz w:val="18"/>
                <w:lang w:val="fr-FR"/>
              </w:rPr>
            </w:pPr>
            <w:r w:rsidRPr="008F2708">
              <w:rPr>
                <w:lang w:val="fr-FR"/>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A39B15C"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10699130"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B81772" w14:textId="77777777" w:rsidR="002075DC" w:rsidRPr="008F2708" w:rsidRDefault="002075DC" w:rsidP="000514BA">
            <w:pPr>
              <w:suppressAutoHyphens w:val="0"/>
              <w:spacing w:before="60" w:after="60" w:line="220" w:lineRule="exact"/>
              <w:ind w:left="57"/>
              <w:rPr>
                <w:bCs/>
                <w:sz w:val="18"/>
                <w:lang w:val="fr-FR"/>
              </w:rPr>
            </w:pPr>
            <w:r w:rsidRPr="008F2708">
              <w:rPr>
                <w:lang w:val="fr-FR"/>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C686D18" w14:textId="77777777" w:rsidR="002075DC" w:rsidRPr="008F2708" w:rsidRDefault="002075DC" w:rsidP="000514BA">
            <w:pPr>
              <w:suppressAutoHyphens w:val="0"/>
              <w:spacing w:before="60" w:after="60" w:line="220" w:lineRule="exact"/>
              <w:jc w:val="center"/>
              <w:rPr>
                <w:sz w:val="18"/>
                <w:lang w:val="fr-FR"/>
              </w:rPr>
            </w:pPr>
            <w:r w:rsidRPr="008F2708">
              <w:rPr>
                <w:lang w:val="fr-FR"/>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2E1525" w14:textId="77777777" w:rsidR="002075DC" w:rsidRPr="008F2708" w:rsidRDefault="002075DC" w:rsidP="000514BA">
            <w:pPr>
              <w:suppressAutoHyphens w:val="0"/>
              <w:spacing w:before="60" w:after="60" w:line="220" w:lineRule="exact"/>
              <w:jc w:val="center"/>
              <w:rPr>
                <w:sz w:val="18"/>
                <w:lang w:val="fr-FR"/>
              </w:rPr>
            </w:pPr>
            <w:r w:rsidRPr="008F2708">
              <w:rPr>
                <w:lang w:val="fr-FR"/>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BEE2E24" w14:textId="77777777" w:rsidR="002075DC" w:rsidRPr="008F2708" w:rsidRDefault="002075DC" w:rsidP="000514BA">
            <w:pPr>
              <w:suppressAutoHyphens w:val="0"/>
              <w:spacing w:before="60" w:after="60" w:line="220" w:lineRule="exact"/>
              <w:jc w:val="center"/>
              <w:rPr>
                <w:sz w:val="18"/>
                <w:lang w:val="fr-FR"/>
              </w:rPr>
            </w:pPr>
            <w:r w:rsidRPr="008F2708">
              <w:rPr>
                <w:lang w:val="fr-FR"/>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6D051A"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7243713A"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CF390A4" w14:textId="77777777" w:rsidR="002075DC" w:rsidRPr="008F2708" w:rsidRDefault="002075DC" w:rsidP="000514BA">
            <w:pPr>
              <w:suppressAutoHyphens w:val="0"/>
              <w:spacing w:before="60" w:after="60" w:line="220" w:lineRule="exact"/>
              <w:ind w:left="57"/>
              <w:rPr>
                <w:bCs/>
                <w:sz w:val="18"/>
                <w:lang w:val="fr-FR"/>
              </w:rPr>
            </w:pPr>
            <w:r w:rsidRPr="008F2708">
              <w:rPr>
                <w:lang w:val="fr-FR"/>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00B1E0" w14:textId="77777777" w:rsidR="002075DC" w:rsidRPr="008F2708" w:rsidRDefault="002075DC" w:rsidP="000514BA">
            <w:pPr>
              <w:suppressAutoHyphens w:val="0"/>
              <w:spacing w:before="60" w:after="60" w:line="220" w:lineRule="exact"/>
              <w:jc w:val="center"/>
              <w:rPr>
                <w:sz w:val="18"/>
                <w:lang w:val="fr-FR"/>
              </w:rPr>
            </w:pPr>
            <w:r w:rsidRPr="008F2708">
              <w:rPr>
                <w:lang w:val="fr-FR"/>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B4D776" w14:textId="77777777" w:rsidR="002075DC" w:rsidRPr="008F2708" w:rsidRDefault="002075DC" w:rsidP="000514BA">
            <w:pPr>
              <w:suppressAutoHyphens w:val="0"/>
              <w:spacing w:before="60" w:after="60" w:line="220" w:lineRule="exact"/>
              <w:jc w:val="center"/>
              <w:rPr>
                <w:sz w:val="18"/>
                <w:lang w:val="fr-FR"/>
              </w:rPr>
            </w:pPr>
            <w:r w:rsidRPr="008F2708">
              <w:rPr>
                <w:lang w:val="fr-FR"/>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A91B9" w14:textId="77777777" w:rsidR="002075DC" w:rsidRPr="008F2708" w:rsidRDefault="002075DC" w:rsidP="000514BA">
            <w:pPr>
              <w:suppressAutoHyphens w:val="0"/>
              <w:spacing w:before="60" w:after="60" w:line="220" w:lineRule="exact"/>
              <w:jc w:val="center"/>
              <w:rPr>
                <w:sz w:val="18"/>
                <w:lang w:val="fr-FR"/>
              </w:rPr>
            </w:pPr>
            <w:r w:rsidRPr="008F2708">
              <w:rPr>
                <w:lang w:val="fr-FR"/>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754778"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0BEED5B6"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5BA579" w14:textId="77777777" w:rsidR="002075DC" w:rsidRPr="008F2708" w:rsidRDefault="002075DC" w:rsidP="000514BA">
            <w:pPr>
              <w:suppressAutoHyphens w:val="0"/>
              <w:spacing w:before="60" w:after="60" w:line="220" w:lineRule="exact"/>
              <w:ind w:left="57"/>
              <w:rPr>
                <w:bCs/>
                <w:sz w:val="18"/>
                <w:lang w:val="fr-FR"/>
              </w:rPr>
            </w:pPr>
            <w:r w:rsidRPr="008F2708">
              <w:rPr>
                <w:lang w:val="fr-FR"/>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6E7DFE8" w14:textId="77777777" w:rsidR="002075DC" w:rsidRPr="008F2708" w:rsidRDefault="002075DC" w:rsidP="000514BA">
            <w:pPr>
              <w:suppressAutoHyphens w:val="0"/>
              <w:spacing w:before="60" w:after="60" w:line="220" w:lineRule="exact"/>
              <w:jc w:val="center"/>
              <w:rPr>
                <w:sz w:val="18"/>
                <w:lang w:val="fr-FR"/>
              </w:rPr>
            </w:pPr>
            <w:r w:rsidRPr="008F2708">
              <w:rPr>
                <w:lang w:val="fr-FR"/>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85B607" w14:textId="77777777" w:rsidR="002075DC" w:rsidRPr="008F2708" w:rsidRDefault="002075DC" w:rsidP="000514BA">
            <w:pPr>
              <w:suppressAutoHyphens w:val="0"/>
              <w:spacing w:before="60" w:after="60" w:line="220" w:lineRule="exact"/>
              <w:jc w:val="center"/>
              <w:rPr>
                <w:sz w:val="18"/>
                <w:lang w:val="fr-FR"/>
              </w:rPr>
            </w:pPr>
            <w:r w:rsidRPr="008F2708">
              <w:rPr>
                <w:lang w:val="fr-FR"/>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CA4F000" w14:textId="77777777" w:rsidR="002075DC" w:rsidRPr="008F2708" w:rsidRDefault="002075DC" w:rsidP="000514BA">
            <w:pPr>
              <w:suppressAutoHyphens w:val="0"/>
              <w:spacing w:before="60" w:after="60" w:line="220" w:lineRule="exact"/>
              <w:jc w:val="center"/>
              <w:rPr>
                <w:sz w:val="18"/>
                <w:lang w:val="fr-FR"/>
              </w:rPr>
            </w:pPr>
            <w:r w:rsidRPr="008F2708">
              <w:rPr>
                <w:lang w:val="fr-FR"/>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E981873"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050C8D5C"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896A1A" w14:textId="77777777" w:rsidR="002075DC" w:rsidRPr="008F2708" w:rsidRDefault="002075DC" w:rsidP="000514BA">
            <w:pPr>
              <w:suppressAutoHyphens w:val="0"/>
              <w:spacing w:before="60" w:after="60" w:line="220" w:lineRule="exact"/>
              <w:ind w:left="57"/>
              <w:rPr>
                <w:bCs/>
                <w:sz w:val="18"/>
                <w:lang w:val="fr-FR"/>
              </w:rPr>
            </w:pPr>
            <w:r w:rsidRPr="008F2708">
              <w:rPr>
                <w:lang w:val="fr-FR"/>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6B85020" w14:textId="77777777" w:rsidR="002075DC" w:rsidRPr="008F2708" w:rsidRDefault="002075DC" w:rsidP="000514BA">
            <w:pPr>
              <w:suppressAutoHyphens w:val="0"/>
              <w:spacing w:before="60" w:after="60" w:line="220" w:lineRule="exact"/>
              <w:jc w:val="center"/>
              <w:rPr>
                <w:sz w:val="18"/>
                <w:lang w:val="fr-FR"/>
              </w:rPr>
            </w:pPr>
            <w:r w:rsidRPr="008F2708">
              <w:rPr>
                <w:lang w:val="fr-FR"/>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E68595" w14:textId="77777777" w:rsidR="002075DC" w:rsidRPr="008F2708" w:rsidRDefault="002075DC" w:rsidP="000514BA">
            <w:pPr>
              <w:suppressAutoHyphens w:val="0"/>
              <w:spacing w:before="60" w:after="60" w:line="220" w:lineRule="exact"/>
              <w:jc w:val="center"/>
              <w:rPr>
                <w:sz w:val="18"/>
                <w:lang w:val="fr-FR"/>
              </w:rPr>
            </w:pPr>
            <w:r w:rsidRPr="008F2708">
              <w:rPr>
                <w:lang w:val="fr-FR"/>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19F9A8B" w14:textId="77777777" w:rsidR="002075DC" w:rsidRPr="008F2708" w:rsidRDefault="002075DC" w:rsidP="000514BA">
            <w:pPr>
              <w:suppressAutoHyphens w:val="0"/>
              <w:spacing w:before="60" w:after="60" w:line="220" w:lineRule="exact"/>
              <w:jc w:val="center"/>
              <w:rPr>
                <w:sz w:val="18"/>
                <w:lang w:val="fr-FR"/>
              </w:rPr>
            </w:pPr>
            <w:r w:rsidRPr="008F2708">
              <w:rPr>
                <w:lang w:val="fr-FR"/>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2F8922D"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483D33FF"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97C110" w14:textId="77777777" w:rsidR="002075DC" w:rsidRPr="008F2708" w:rsidRDefault="002075DC" w:rsidP="000514BA">
            <w:pPr>
              <w:suppressAutoHyphens w:val="0"/>
              <w:spacing w:before="60" w:after="60" w:line="220" w:lineRule="exact"/>
              <w:ind w:left="57"/>
              <w:rPr>
                <w:bCs/>
                <w:sz w:val="18"/>
                <w:lang w:val="fr-FR"/>
              </w:rPr>
            </w:pPr>
            <w:r w:rsidRPr="008F2708">
              <w:rPr>
                <w:lang w:val="fr-FR"/>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1D656F5" w14:textId="77777777" w:rsidR="002075DC" w:rsidRPr="008F2708" w:rsidRDefault="002075DC" w:rsidP="000514BA">
            <w:pPr>
              <w:suppressAutoHyphens w:val="0"/>
              <w:spacing w:before="60" w:after="60" w:line="220" w:lineRule="exact"/>
              <w:jc w:val="center"/>
              <w:rPr>
                <w:sz w:val="18"/>
                <w:lang w:val="fr-FR"/>
              </w:rPr>
            </w:pPr>
            <w:r w:rsidRPr="008F2708">
              <w:rPr>
                <w:lang w:val="fr-FR"/>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6D2CE2C" w14:textId="77777777" w:rsidR="002075DC" w:rsidRPr="008F2708" w:rsidRDefault="002075DC" w:rsidP="000514BA">
            <w:pPr>
              <w:suppressAutoHyphens w:val="0"/>
              <w:spacing w:before="60" w:after="60" w:line="220" w:lineRule="exact"/>
              <w:jc w:val="center"/>
              <w:rPr>
                <w:sz w:val="18"/>
                <w:lang w:val="fr-FR"/>
              </w:rPr>
            </w:pPr>
            <w:r w:rsidRPr="008F2708">
              <w:rPr>
                <w:lang w:val="fr-FR"/>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03C274F" w14:textId="77777777" w:rsidR="002075DC" w:rsidRPr="008F2708" w:rsidRDefault="002075DC" w:rsidP="000514BA">
            <w:pPr>
              <w:suppressAutoHyphens w:val="0"/>
              <w:spacing w:before="60" w:after="60" w:line="220" w:lineRule="exact"/>
              <w:jc w:val="center"/>
              <w:rPr>
                <w:sz w:val="18"/>
                <w:lang w:val="fr-FR"/>
              </w:rPr>
            </w:pPr>
            <w:r w:rsidRPr="008F2708">
              <w:rPr>
                <w:lang w:val="fr-FR"/>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BCB374"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7869E22D"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F00911B" w14:textId="77777777" w:rsidR="002075DC" w:rsidRPr="008F2708" w:rsidRDefault="002075DC" w:rsidP="000514BA">
            <w:pPr>
              <w:suppressAutoHyphens w:val="0"/>
              <w:spacing w:before="60" w:after="60" w:line="220" w:lineRule="exact"/>
              <w:ind w:left="57"/>
              <w:rPr>
                <w:bCs/>
                <w:sz w:val="18"/>
                <w:lang w:val="fr-FR"/>
              </w:rPr>
            </w:pPr>
            <w:r w:rsidRPr="008F2708">
              <w:rPr>
                <w:lang w:val="fr-FR"/>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CB9FFD" w14:textId="77777777" w:rsidR="002075DC" w:rsidRPr="008F2708" w:rsidRDefault="002075DC" w:rsidP="000514BA">
            <w:pPr>
              <w:suppressAutoHyphens w:val="0"/>
              <w:spacing w:before="60" w:after="60" w:line="220" w:lineRule="exact"/>
              <w:jc w:val="center"/>
              <w:rPr>
                <w:sz w:val="18"/>
                <w:lang w:val="fr-FR"/>
              </w:rPr>
            </w:pPr>
            <w:r w:rsidRPr="008F2708">
              <w:rPr>
                <w:lang w:val="fr-FR"/>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56508" w14:textId="77777777" w:rsidR="002075DC" w:rsidRPr="008F2708" w:rsidRDefault="002075DC" w:rsidP="000514BA">
            <w:pPr>
              <w:suppressAutoHyphens w:val="0"/>
              <w:spacing w:before="60" w:after="60" w:line="220" w:lineRule="exact"/>
              <w:jc w:val="center"/>
              <w:rPr>
                <w:sz w:val="18"/>
                <w:lang w:val="fr-FR"/>
              </w:rPr>
            </w:pPr>
            <w:r w:rsidRPr="008F2708">
              <w:rPr>
                <w:lang w:val="fr-FR"/>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0C1BF9E" w14:textId="77777777" w:rsidR="002075DC" w:rsidRPr="008F2708" w:rsidRDefault="002075DC" w:rsidP="000514BA">
            <w:pPr>
              <w:suppressAutoHyphens w:val="0"/>
              <w:spacing w:before="60" w:after="60" w:line="220" w:lineRule="exact"/>
              <w:jc w:val="center"/>
              <w:rPr>
                <w:sz w:val="18"/>
                <w:lang w:val="fr-FR"/>
              </w:rPr>
            </w:pPr>
            <w:r w:rsidRPr="008F2708">
              <w:rPr>
                <w:lang w:val="fr-FR"/>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E0F6D3"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51CC2162" w14:textId="77777777" w:rsidTr="002075D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16DD46" w14:textId="77777777" w:rsidR="002075DC" w:rsidRPr="008F2708" w:rsidRDefault="002075DC" w:rsidP="000514BA">
            <w:pPr>
              <w:suppressAutoHyphens w:val="0"/>
              <w:spacing w:before="60" w:after="60" w:line="220" w:lineRule="exact"/>
              <w:ind w:left="57"/>
              <w:rPr>
                <w:bCs/>
                <w:sz w:val="18"/>
                <w:lang w:val="fr-FR"/>
              </w:rPr>
            </w:pPr>
            <w:r w:rsidRPr="008F2708">
              <w:rPr>
                <w:lang w:val="fr-FR"/>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3382E6" w14:textId="77777777" w:rsidR="002075DC" w:rsidRPr="008F2708" w:rsidRDefault="002075DC" w:rsidP="000514BA">
            <w:pPr>
              <w:suppressAutoHyphens w:val="0"/>
              <w:spacing w:before="60" w:after="60" w:line="220" w:lineRule="exact"/>
              <w:jc w:val="center"/>
              <w:rPr>
                <w:sz w:val="18"/>
                <w:lang w:val="fr-FR"/>
              </w:rPr>
            </w:pPr>
            <w:r w:rsidRPr="008F2708">
              <w:rPr>
                <w:lang w:val="fr-FR"/>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317B70" w14:textId="77777777" w:rsidR="002075DC" w:rsidRPr="008F2708" w:rsidRDefault="002075DC" w:rsidP="000514BA">
            <w:pPr>
              <w:suppressAutoHyphens w:val="0"/>
              <w:spacing w:before="60" w:after="60" w:line="220" w:lineRule="exact"/>
              <w:jc w:val="center"/>
              <w:rPr>
                <w:sz w:val="18"/>
                <w:lang w:val="fr-FR"/>
              </w:rPr>
            </w:pPr>
            <w:r w:rsidRPr="008F2708">
              <w:rPr>
                <w:lang w:val="fr-FR"/>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92EE9" w14:textId="77777777" w:rsidR="002075DC" w:rsidRPr="008F2708" w:rsidRDefault="002075DC" w:rsidP="000514BA">
            <w:pPr>
              <w:suppressAutoHyphens w:val="0"/>
              <w:spacing w:before="60" w:after="60" w:line="220" w:lineRule="exact"/>
              <w:jc w:val="center"/>
              <w:rPr>
                <w:sz w:val="18"/>
                <w:lang w:val="fr-FR"/>
              </w:rPr>
            </w:pPr>
            <w:r w:rsidRPr="008F2708">
              <w:rPr>
                <w:lang w:val="fr-FR"/>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697576"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r w:rsidR="002075DC" w:rsidRPr="008F2708" w14:paraId="6DAF7EA2" w14:textId="77777777" w:rsidTr="002075DC">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1F298DA3" w14:textId="77777777" w:rsidR="002075DC" w:rsidRPr="008F2708" w:rsidRDefault="002075DC" w:rsidP="000514BA">
            <w:pPr>
              <w:suppressAutoHyphens w:val="0"/>
              <w:spacing w:before="60" w:after="60" w:line="220" w:lineRule="exact"/>
              <w:ind w:left="57"/>
              <w:rPr>
                <w:bCs/>
                <w:sz w:val="18"/>
                <w:lang w:val="fr-FR"/>
              </w:rPr>
            </w:pPr>
            <w:r w:rsidRPr="008F2708">
              <w:rPr>
                <w:lang w:val="fr-FR"/>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182B624F" w14:textId="77777777" w:rsidR="002075DC" w:rsidRPr="008F2708" w:rsidRDefault="002075DC" w:rsidP="000514BA">
            <w:pPr>
              <w:suppressAutoHyphens w:val="0"/>
              <w:spacing w:before="60" w:after="60" w:line="220" w:lineRule="exact"/>
              <w:jc w:val="center"/>
              <w:rPr>
                <w:sz w:val="18"/>
                <w:lang w:val="fr-FR"/>
              </w:rPr>
            </w:pPr>
            <w:r w:rsidRPr="008F2708">
              <w:rPr>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3673E19" w14:textId="77777777" w:rsidR="002075DC" w:rsidRPr="008F2708" w:rsidRDefault="002075DC" w:rsidP="000514BA">
            <w:pPr>
              <w:suppressAutoHyphens w:val="0"/>
              <w:spacing w:before="60" w:after="60" w:line="220" w:lineRule="exact"/>
              <w:jc w:val="center"/>
              <w:rPr>
                <w:sz w:val="18"/>
                <w:lang w:val="fr-FR"/>
              </w:rPr>
            </w:pPr>
            <w:r w:rsidRPr="008F2708">
              <w:rPr>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3AC63746"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1434B60" w14:textId="77777777" w:rsidR="002075DC" w:rsidRPr="008F2708" w:rsidRDefault="002075DC" w:rsidP="000514BA">
            <w:pPr>
              <w:suppressAutoHyphens w:val="0"/>
              <w:spacing w:before="60" w:after="60" w:line="220" w:lineRule="exact"/>
              <w:jc w:val="center"/>
              <w:rPr>
                <w:sz w:val="18"/>
                <w:lang w:val="fr-FR"/>
              </w:rPr>
            </w:pPr>
            <w:r w:rsidRPr="008F2708">
              <w:rPr>
                <w:lang w:val="fr-FR"/>
              </w:rPr>
              <w:t>0,438</w:t>
            </w:r>
          </w:p>
        </w:tc>
      </w:tr>
    </w:tbl>
    <w:p w14:paraId="4134A2A1" w14:textId="5C25A3CD" w:rsidR="000514BA" w:rsidRPr="008F2708" w:rsidRDefault="000514BA" w:rsidP="000514BA">
      <w:pPr>
        <w:pStyle w:val="SingleTxtG"/>
        <w:spacing w:before="120"/>
        <w:ind w:left="2268" w:hanging="1134"/>
        <w:rPr>
          <w:bCs/>
          <w:lang w:val="fr-FR"/>
        </w:rPr>
      </w:pPr>
      <w:r w:rsidRPr="008F2708">
        <w:rPr>
          <w:lang w:val="fr-FR"/>
        </w:rPr>
        <w:t>6.3.5</w:t>
      </w:r>
      <w:r w:rsidRPr="008F2708">
        <w:rPr>
          <w:lang w:val="fr-FR"/>
        </w:rPr>
        <w:tab/>
        <w:t>Mesures correctives pour les analyseurs SOCR et SOCE</w:t>
      </w:r>
    </w:p>
    <w:p w14:paraId="1B4FC173" w14:textId="2BC98CCC" w:rsidR="000514BA" w:rsidRPr="008F2708" w:rsidRDefault="000514BA" w:rsidP="000514BA">
      <w:pPr>
        <w:pStyle w:val="SingleTxtG"/>
        <w:ind w:left="2268"/>
        <w:rPr>
          <w:lang w:val="fr-FR"/>
        </w:rPr>
      </w:pPr>
      <w:r w:rsidRPr="008F2708">
        <w:rPr>
          <w:lang w:val="fr-FR"/>
        </w:rPr>
        <w:t>Une décision de rejet pour l</w:t>
      </w:r>
      <w:r w:rsidR="001E5AB7">
        <w:rPr>
          <w:lang w:val="fr-FR"/>
        </w:rPr>
        <w:t>’</w:t>
      </w:r>
      <w:r w:rsidRPr="008F2708">
        <w:rPr>
          <w:lang w:val="fr-FR"/>
        </w:rPr>
        <w:t>échantillon signifie que les analyseurs ne rendent pas compte avec précision de la durabilité du système et que des mesures appropriées doivent être prises par le constructeur en accord avec l</w:t>
      </w:r>
      <w:r w:rsidR="001E5AB7">
        <w:rPr>
          <w:lang w:val="fr-FR"/>
        </w:rPr>
        <w:t>’</w:t>
      </w:r>
      <w:r w:rsidRPr="008F2708">
        <w:rPr>
          <w:lang w:val="fr-FR"/>
        </w:rPr>
        <w:t>autorité compétente. Le constructeur peut par exemple être tenu de mettre en conformité tous les véhicules de la famille d</w:t>
      </w:r>
      <w:r w:rsidR="001E5AB7">
        <w:rPr>
          <w:lang w:val="fr-FR"/>
        </w:rPr>
        <w:t>’</w:t>
      </w:r>
      <w:r w:rsidRPr="008F2708">
        <w:rPr>
          <w:lang w:val="fr-FR"/>
        </w:rPr>
        <w:t>analyseurs en réparant ou en remplaçant l</w:t>
      </w:r>
      <w:r w:rsidR="001E5AB7">
        <w:rPr>
          <w:lang w:val="fr-FR"/>
        </w:rPr>
        <w:t>’</w:t>
      </w:r>
      <w:r w:rsidRPr="008F2708">
        <w:rPr>
          <w:lang w:val="fr-FR"/>
        </w:rPr>
        <w:t>analyseur défectueux, y compris les capteurs concernés, ou en intervenant au niveau du logiciel.</w:t>
      </w:r>
    </w:p>
    <w:p w14:paraId="5DBD0CC7" w14:textId="088BDF78" w:rsidR="000514BA" w:rsidRPr="008F2708" w:rsidRDefault="000514BA" w:rsidP="000514BA">
      <w:pPr>
        <w:pStyle w:val="SingleTxtG"/>
        <w:ind w:left="2268"/>
        <w:rPr>
          <w:lang w:val="fr-FR"/>
        </w:rPr>
      </w:pPr>
      <w:r w:rsidRPr="008F2708">
        <w:rPr>
          <w:lang w:val="fr-FR"/>
        </w:rPr>
        <w:t>Une décision d</w:t>
      </w:r>
      <w:r w:rsidR="001E5AB7">
        <w:rPr>
          <w:lang w:val="fr-FR"/>
        </w:rPr>
        <w:t>’</w:t>
      </w:r>
      <w:r w:rsidRPr="008F2708">
        <w:rPr>
          <w:lang w:val="fr-FR"/>
        </w:rPr>
        <w:t>acceptation ou la mise en conformité des véhicules est nécessaire pour passer à la partie B.</w:t>
      </w:r>
    </w:p>
    <w:p w14:paraId="38A00A61" w14:textId="73B681A4" w:rsidR="000514BA" w:rsidRPr="008F2708" w:rsidRDefault="000514BA" w:rsidP="000514BA">
      <w:pPr>
        <w:pStyle w:val="SingleTxtG"/>
        <w:keepNext/>
        <w:ind w:left="2268" w:hanging="1134"/>
        <w:rPr>
          <w:bCs/>
          <w:lang w:val="fr-FR"/>
        </w:rPr>
      </w:pPr>
      <w:r w:rsidRPr="008F2708">
        <w:rPr>
          <w:lang w:val="fr-FR"/>
        </w:rPr>
        <w:t>6.4</w:t>
      </w:r>
      <w:r w:rsidRPr="008F2708">
        <w:rPr>
          <w:lang w:val="fr-FR"/>
        </w:rPr>
        <w:tab/>
        <w:t>Partie B : Vérification de la durabilité de la batterie</w:t>
      </w:r>
    </w:p>
    <w:p w14:paraId="6EBB0E24" w14:textId="2CF95173" w:rsidR="000514BA" w:rsidRPr="008F2708" w:rsidRDefault="000514BA" w:rsidP="000514BA">
      <w:pPr>
        <w:pStyle w:val="SingleTxtG"/>
        <w:keepNext/>
        <w:ind w:left="2268" w:hanging="1134"/>
        <w:rPr>
          <w:bCs/>
          <w:lang w:val="fr-FR"/>
        </w:rPr>
      </w:pPr>
      <w:r w:rsidRPr="008F2708">
        <w:rPr>
          <w:lang w:val="fr-FR"/>
        </w:rPr>
        <w:t>6.4.1</w:t>
      </w:r>
      <w:r w:rsidRPr="008F2708">
        <w:rPr>
          <w:lang w:val="fr-FR"/>
        </w:rPr>
        <w:tab/>
        <w:t>Périodicité des vérifications</w:t>
      </w:r>
    </w:p>
    <w:p w14:paraId="191A724B" w14:textId="56B8CCEE" w:rsidR="000514BA" w:rsidRPr="008F2708" w:rsidRDefault="000514BA" w:rsidP="000514BA">
      <w:pPr>
        <w:pStyle w:val="SingleTxtG"/>
        <w:ind w:left="2268"/>
        <w:rPr>
          <w:lang w:val="fr-FR"/>
        </w:rPr>
      </w:pPr>
      <w:r w:rsidRPr="008F2708">
        <w:rPr>
          <w:lang w:val="fr-FR"/>
        </w:rPr>
        <w:t>Les autorités doivent collecter chaque année des données à partir d</w:t>
      </w:r>
      <w:r w:rsidR="001E5AB7">
        <w:rPr>
          <w:lang w:val="fr-FR"/>
        </w:rPr>
        <w:t>’</w:t>
      </w:r>
      <w:r w:rsidRPr="008F2708">
        <w:rPr>
          <w:lang w:val="fr-FR"/>
        </w:rPr>
        <w:t>un échantillon statistiquement adéquat de véhicules appartenant à une même famille de durabilité de la batterie. Le nombre de véhicules dans l</w:t>
      </w:r>
      <w:r w:rsidR="001E5AB7">
        <w:rPr>
          <w:lang w:val="fr-FR"/>
        </w:rPr>
        <w:t>’</w:t>
      </w:r>
      <w:r w:rsidRPr="008F2708">
        <w:rPr>
          <w:lang w:val="fr-FR"/>
        </w:rPr>
        <w:t>échantillon peut être fixé par l</w:t>
      </w:r>
      <w:r w:rsidR="001E5AB7">
        <w:rPr>
          <w:lang w:val="fr-FR"/>
        </w:rPr>
        <w:t>’</w:t>
      </w:r>
      <w:r w:rsidRPr="008F2708">
        <w:rPr>
          <w:lang w:val="fr-FR"/>
        </w:rPr>
        <w:t>autorité compétente sur la base d</w:t>
      </w:r>
      <w:r w:rsidR="001E5AB7">
        <w:rPr>
          <w:lang w:val="fr-FR"/>
        </w:rPr>
        <w:t>’</w:t>
      </w:r>
      <w:r w:rsidRPr="008F2708">
        <w:rPr>
          <w:lang w:val="fr-FR"/>
        </w:rPr>
        <w:t>une évaluation des risques, mais ne doit en principe pas être inférieur à [500].</w:t>
      </w:r>
    </w:p>
    <w:p w14:paraId="269F5A6D" w14:textId="159449CD" w:rsidR="000514BA" w:rsidRPr="008F2708" w:rsidRDefault="000514BA" w:rsidP="000514BA">
      <w:pPr>
        <w:pStyle w:val="SingleTxtG"/>
        <w:ind w:left="2268"/>
        <w:rPr>
          <w:lang w:val="fr-FR"/>
        </w:rPr>
      </w:pPr>
      <w:r w:rsidRPr="008F2708">
        <w:rPr>
          <w:lang w:val="fr-FR"/>
        </w:rPr>
        <w:t>Si le nombre de véhicules dans l</w:t>
      </w:r>
      <w:r w:rsidR="001E5AB7">
        <w:rPr>
          <w:lang w:val="fr-FR"/>
        </w:rPr>
        <w:t>’</w:t>
      </w:r>
      <w:r w:rsidRPr="008F2708">
        <w:rPr>
          <w:lang w:val="fr-FR"/>
        </w:rPr>
        <w:t>échantillon est inférieur à [500], les véhicules dont l</w:t>
      </w:r>
      <w:r w:rsidR="001E5AB7">
        <w:rPr>
          <w:lang w:val="fr-FR"/>
        </w:rPr>
        <w:t>’</w:t>
      </w:r>
      <w:r w:rsidRPr="008F2708">
        <w:rPr>
          <w:lang w:val="fr-FR"/>
        </w:rPr>
        <w:t>analyseur signale un cas d</w:t>
      </w:r>
      <w:r w:rsidR="001E5AB7">
        <w:rPr>
          <w:lang w:val="fr-FR"/>
        </w:rPr>
        <w:t>’</w:t>
      </w:r>
      <w:r w:rsidRPr="008F2708">
        <w:rPr>
          <w:lang w:val="fr-FR"/>
        </w:rPr>
        <w:t>utilisation anormale correspondant à la liste</w:t>
      </w:r>
      <w:r w:rsidR="00184F08">
        <w:rPr>
          <w:lang w:val="fr-FR"/>
        </w:rPr>
        <w:t> </w:t>
      </w:r>
      <w:r w:rsidRPr="008F2708">
        <w:rPr>
          <w:lang w:val="fr-FR"/>
        </w:rPr>
        <w:t>B de l</w:t>
      </w:r>
      <w:r w:rsidR="001E5AB7">
        <w:rPr>
          <w:lang w:val="fr-FR"/>
        </w:rPr>
        <w:t>’</w:t>
      </w:r>
      <w:r w:rsidRPr="008F2708">
        <w:rPr>
          <w:lang w:val="fr-FR"/>
        </w:rPr>
        <w:t>annexe 2 doivent être exclus de l</w:t>
      </w:r>
      <w:r w:rsidR="001E5AB7">
        <w:rPr>
          <w:lang w:val="fr-FR"/>
        </w:rPr>
        <w:t>’</w:t>
      </w:r>
      <w:r w:rsidRPr="008F2708">
        <w:rPr>
          <w:lang w:val="fr-FR"/>
        </w:rPr>
        <w:t>échantillon.</w:t>
      </w:r>
    </w:p>
    <w:p w14:paraId="4A5CBD65" w14:textId="5B9A697B" w:rsidR="000514BA" w:rsidRPr="008F2708" w:rsidRDefault="000514BA" w:rsidP="000514BA">
      <w:pPr>
        <w:pStyle w:val="SingleTxtG"/>
        <w:ind w:left="2268"/>
        <w:rPr>
          <w:lang w:val="fr-FR"/>
        </w:rPr>
      </w:pPr>
      <w:r w:rsidRPr="008F2708">
        <w:rPr>
          <w:lang w:val="fr-FR"/>
        </w:rPr>
        <w:t>Quelle que soit la taille de l</w:t>
      </w:r>
      <w:r w:rsidR="001E5AB7">
        <w:rPr>
          <w:lang w:val="fr-FR"/>
        </w:rPr>
        <w:t>’</w:t>
      </w:r>
      <w:r w:rsidRPr="008F2708">
        <w:rPr>
          <w:lang w:val="fr-FR"/>
        </w:rPr>
        <w:t>échantillon, les véhicules dont l</w:t>
      </w:r>
      <w:r w:rsidR="001E5AB7">
        <w:rPr>
          <w:lang w:val="fr-FR"/>
        </w:rPr>
        <w:t>’</w:t>
      </w:r>
      <w:r w:rsidRPr="008F2708">
        <w:rPr>
          <w:lang w:val="fr-FR"/>
        </w:rPr>
        <w:t xml:space="preserve">analyseur signale un problème </w:t>
      </w:r>
      <w:r>
        <w:rPr>
          <w:lang w:val="fr-FR"/>
        </w:rPr>
        <w:t>d</w:t>
      </w:r>
      <w:r w:rsidR="001E5AB7">
        <w:rPr>
          <w:lang w:val="fr-FR"/>
        </w:rPr>
        <w:t>’</w:t>
      </w:r>
      <w:r>
        <w:rPr>
          <w:lang w:val="fr-FR"/>
        </w:rPr>
        <w:t>exactitude</w:t>
      </w:r>
      <w:r w:rsidRPr="008F2708">
        <w:rPr>
          <w:lang w:val="fr-FR"/>
        </w:rPr>
        <w:t xml:space="preserve"> correspondant à la liste de cas A de l</w:t>
      </w:r>
      <w:r w:rsidR="001E5AB7">
        <w:rPr>
          <w:lang w:val="fr-FR"/>
        </w:rPr>
        <w:t>’</w:t>
      </w:r>
      <w:r w:rsidRPr="008F2708">
        <w:rPr>
          <w:lang w:val="fr-FR"/>
        </w:rPr>
        <w:t>annexe 2 doivent être exclus.</w:t>
      </w:r>
    </w:p>
    <w:p w14:paraId="62DAB590" w14:textId="5EBB6AA8" w:rsidR="000514BA" w:rsidRPr="008F2708" w:rsidRDefault="000514BA" w:rsidP="000514BA">
      <w:pPr>
        <w:pStyle w:val="SingleTxtG"/>
        <w:ind w:left="2268"/>
        <w:rPr>
          <w:lang w:val="fr-FR"/>
        </w:rPr>
      </w:pPr>
      <w:r w:rsidRPr="008F2708">
        <w:rPr>
          <w:lang w:val="fr-FR"/>
        </w:rPr>
        <w:t>Les données à lire sont celles des analyseurs SOCR et SOCE (ainsi que les autres données pertinentes, telles que les signalements définis à l</w:t>
      </w:r>
      <w:r w:rsidR="001E5AB7">
        <w:rPr>
          <w:lang w:val="fr-FR"/>
        </w:rPr>
        <w:t>’</w:t>
      </w:r>
      <w:r w:rsidRPr="008F2708">
        <w:rPr>
          <w:lang w:val="fr-FR"/>
        </w:rPr>
        <w:t>annexe 2). Les analyseurs SOCR et SOCE des véhicules de la catégorie 2 et les analyseurs SOCR des véhicules des catégories 1-1 et 1-2 doivent être contrôlés.</w:t>
      </w:r>
    </w:p>
    <w:p w14:paraId="7B744866" w14:textId="75E52FA8" w:rsidR="000514BA" w:rsidRPr="008F2708" w:rsidRDefault="000514BA" w:rsidP="000514BA">
      <w:pPr>
        <w:pStyle w:val="SingleTxtG"/>
        <w:keepNext/>
        <w:ind w:left="2268" w:hanging="1134"/>
        <w:rPr>
          <w:bCs/>
          <w:lang w:val="fr-FR"/>
        </w:rPr>
      </w:pPr>
      <w:r w:rsidRPr="008F2708">
        <w:rPr>
          <w:lang w:val="fr-FR"/>
        </w:rPr>
        <w:t>6.4.2</w:t>
      </w:r>
      <w:r w:rsidRPr="008F2708">
        <w:rPr>
          <w:lang w:val="fr-FR"/>
        </w:rPr>
        <w:tab/>
        <w:t>Critères d</w:t>
      </w:r>
      <w:r w:rsidR="001E5AB7">
        <w:rPr>
          <w:lang w:val="fr-FR"/>
        </w:rPr>
        <w:t>’</w:t>
      </w:r>
      <w:r w:rsidRPr="008F2708">
        <w:rPr>
          <w:lang w:val="fr-FR"/>
        </w:rPr>
        <w:t>acceptation et de rejet pour la famille de durabilité de la batterie</w:t>
      </w:r>
    </w:p>
    <w:p w14:paraId="370A7142" w14:textId="0512C0BC" w:rsidR="000514BA" w:rsidRPr="008F2708" w:rsidRDefault="000514BA" w:rsidP="000514BA">
      <w:pPr>
        <w:pStyle w:val="SingleTxtG"/>
        <w:ind w:left="2268"/>
        <w:rPr>
          <w:lang w:val="fr-FR"/>
        </w:rPr>
      </w:pPr>
      <w:r w:rsidRPr="008F2708">
        <w:rPr>
          <w:lang w:val="fr-FR"/>
        </w:rPr>
        <w:t>Une famille de durabilité de la batterie est acceptée si au moins [90</w:t>
      </w:r>
      <w:r w:rsidR="0086117F">
        <w:rPr>
          <w:lang w:val="fr-FR"/>
        </w:rPr>
        <w:t> </w:t>
      </w:r>
      <w:r w:rsidRPr="008F2708">
        <w:rPr>
          <w:lang w:val="fr-FR"/>
        </w:rPr>
        <w:t>%] des valeurs lues sur l</w:t>
      </w:r>
      <w:r w:rsidR="001E5AB7">
        <w:rPr>
          <w:lang w:val="fr-FR"/>
        </w:rPr>
        <w:t>’</w:t>
      </w:r>
      <w:r w:rsidRPr="008F2708">
        <w:rPr>
          <w:lang w:val="fr-FR"/>
        </w:rPr>
        <w:t>échantillon de véhicules sont supérieures à la MPRi ou à la DPRi.</w:t>
      </w:r>
    </w:p>
    <w:p w14:paraId="26A7C2BA" w14:textId="1F6DAB65" w:rsidR="000514BA" w:rsidRPr="008F2708" w:rsidRDefault="000514BA" w:rsidP="000514BA">
      <w:pPr>
        <w:pStyle w:val="SingleTxtG"/>
        <w:ind w:left="2268"/>
        <w:rPr>
          <w:lang w:val="fr-FR"/>
        </w:rPr>
      </w:pPr>
      <w:r w:rsidRPr="008F2708">
        <w:rPr>
          <w:lang w:val="fr-FR"/>
        </w:rPr>
        <w:t>Une famille de durabilité de la batterie est rejetée si moins de [90</w:t>
      </w:r>
      <w:r w:rsidR="0086117F">
        <w:rPr>
          <w:lang w:val="fr-FR"/>
        </w:rPr>
        <w:t> </w:t>
      </w:r>
      <w:r w:rsidRPr="008F2708">
        <w:rPr>
          <w:lang w:val="fr-FR"/>
        </w:rPr>
        <w:t>%] des valeurs lues sur l</w:t>
      </w:r>
      <w:r w:rsidR="001E5AB7">
        <w:rPr>
          <w:lang w:val="fr-FR"/>
        </w:rPr>
        <w:t>’</w:t>
      </w:r>
      <w:r w:rsidRPr="008F2708">
        <w:rPr>
          <w:lang w:val="fr-FR"/>
        </w:rPr>
        <w:t>échantillon de véhicules sont supérieures à la MPRi ou à la DPRi.</w:t>
      </w:r>
    </w:p>
    <w:p w14:paraId="0CE61391" w14:textId="51706BB8" w:rsidR="000514BA" w:rsidRPr="008F2708" w:rsidRDefault="000514BA" w:rsidP="000514BA">
      <w:pPr>
        <w:spacing w:after="120"/>
        <w:ind w:left="2268" w:right="1134"/>
        <w:jc w:val="both"/>
        <w:rPr>
          <w:lang w:val="fr-FR"/>
        </w:rPr>
      </w:pPr>
      <w:r w:rsidRPr="008F2708">
        <w:rPr>
          <w:lang w:val="fr-FR"/>
        </w:rPr>
        <w:t>Le pourcentage de l</w:t>
      </w:r>
      <w:r w:rsidR="001E5AB7">
        <w:rPr>
          <w:lang w:val="fr-FR"/>
        </w:rPr>
        <w:t>’</w:t>
      </w:r>
      <w:r w:rsidRPr="008F2708">
        <w:rPr>
          <w:lang w:val="fr-FR"/>
        </w:rPr>
        <w:t>échantillon de véhicules doit être arrondi [au nombre entier le plus proche/à la première décimale] conformément au paragraphe</w:t>
      </w:r>
      <w:r w:rsidR="0086117F">
        <w:rPr>
          <w:lang w:val="fr-FR"/>
        </w:rPr>
        <w:t> </w:t>
      </w:r>
      <w:r w:rsidRPr="008F2708">
        <w:rPr>
          <w:lang w:val="fr-FR"/>
        </w:rPr>
        <w:t>7 du présent RTM.</w:t>
      </w:r>
    </w:p>
    <w:p w14:paraId="71896BC7" w14:textId="1418CADA" w:rsidR="000514BA" w:rsidRPr="008F2708" w:rsidRDefault="000514BA" w:rsidP="000514BA">
      <w:pPr>
        <w:pStyle w:val="SingleTxtG"/>
        <w:keepNext/>
        <w:ind w:left="2268" w:hanging="1134"/>
        <w:rPr>
          <w:bCs/>
          <w:lang w:val="fr-FR"/>
        </w:rPr>
      </w:pPr>
      <w:r w:rsidRPr="008F2708">
        <w:rPr>
          <w:lang w:val="fr-FR"/>
        </w:rPr>
        <w:t>6.4.3</w:t>
      </w:r>
      <w:r w:rsidRPr="008F2708">
        <w:rPr>
          <w:lang w:val="fr-FR"/>
        </w:rPr>
        <w:tab/>
        <w:t>Mesures correctives pour les familles de durabilité de la batterie</w:t>
      </w:r>
    </w:p>
    <w:p w14:paraId="3FF8A3C9" w14:textId="1646478A" w:rsidR="000514BA" w:rsidRPr="008F2708" w:rsidRDefault="000514BA" w:rsidP="000514BA">
      <w:pPr>
        <w:spacing w:after="120"/>
        <w:ind w:left="2268" w:right="1134"/>
        <w:jc w:val="both"/>
        <w:rPr>
          <w:lang w:val="fr-FR"/>
        </w:rPr>
      </w:pPr>
      <w:r w:rsidRPr="008F2708">
        <w:rPr>
          <w:lang w:val="fr-FR"/>
        </w:rPr>
        <w:t>En cas de rejet d</w:t>
      </w:r>
      <w:r w:rsidR="001E5AB7">
        <w:rPr>
          <w:lang w:val="fr-FR"/>
        </w:rPr>
        <w:t>’</w:t>
      </w:r>
      <w:r w:rsidRPr="008F2708">
        <w:rPr>
          <w:lang w:val="fr-FR"/>
        </w:rPr>
        <w:t>une famille de durabilité de la batterie, des mesures correctives doivent être prises en accord avec l</w:t>
      </w:r>
      <w:r w:rsidR="001E5AB7">
        <w:rPr>
          <w:lang w:val="fr-FR"/>
        </w:rPr>
        <w:t>’</w:t>
      </w:r>
      <w:r w:rsidRPr="008F2708">
        <w:rPr>
          <w:lang w:val="fr-FR"/>
        </w:rPr>
        <w:t>autorité compétente afin de mettre en conformité la famille ou la partie de la famille concernée par le problème.</w:t>
      </w:r>
    </w:p>
    <w:p w14:paraId="40B01E7A" w14:textId="77777777" w:rsidR="000514BA" w:rsidRPr="008F2708" w:rsidRDefault="000514BA" w:rsidP="000514BA">
      <w:pPr>
        <w:pStyle w:val="H1G"/>
        <w:ind w:left="2268"/>
        <w:rPr>
          <w:sz w:val="28"/>
          <w:lang w:val="fr-FR"/>
        </w:rPr>
      </w:pPr>
      <w:r w:rsidRPr="008F2708">
        <w:rPr>
          <w:lang w:val="fr-FR"/>
        </w:rPr>
        <w:t>7.</w:t>
      </w:r>
      <w:r w:rsidRPr="008F2708">
        <w:rPr>
          <w:lang w:val="fr-FR"/>
        </w:rPr>
        <w:tab/>
        <w:t>Arrondi</w:t>
      </w:r>
    </w:p>
    <w:p w14:paraId="3F8DFA99" w14:textId="60E161DC" w:rsidR="000514BA" w:rsidRPr="008F2708" w:rsidRDefault="000514BA" w:rsidP="000514BA">
      <w:pPr>
        <w:pStyle w:val="SingleTxtG"/>
        <w:keepNext/>
        <w:ind w:left="2268" w:hanging="1134"/>
        <w:rPr>
          <w:lang w:val="fr-FR"/>
        </w:rPr>
      </w:pPr>
      <w:r w:rsidRPr="008F2708">
        <w:rPr>
          <w:lang w:val="fr-FR"/>
        </w:rPr>
        <w:t>7.1</w:t>
      </w:r>
      <w:r w:rsidRPr="008F2708">
        <w:rPr>
          <w:lang w:val="fr-FR"/>
        </w:rPr>
        <w:tab/>
        <w:t xml:space="preserve">Lorsque le chiffre immédiatement à droite de la dernière décimale à conserver est </w:t>
      </w:r>
      <w:r w:rsidRPr="000514BA">
        <w:rPr>
          <w:bCs/>
          <w:lang w:val="fr-FR"/>
        </w:rPr>
        <w:t>inférieur</w:t>
      </w:r>
      <w:r w:rsidRPr="008F2708">
        <w:rPr>
          <w:lang w:val="fr-FR"/>
        </w:rPr>
        <w:t xml:space="preserve"> à 5, celle-ci reste inchangée.</w:t>
      </w:r>
    </w:p>
    <w:p w14:paraId="44D395F9" w14:textId="77777777" w:rsidR="000514BA" w:rsidRPr="008F2708" w:rsidRDefault="000514BA" w:rsidP="000514BA">
      <w:pPr>
        <w:spacing w:after="120"/>
        <w:ind w:left="2268" w:right="1134"/>
        <w:jc w:val="both"/>
        <w:rPr>
          <w:lang w:val="fr-FR"/>
        </w:rPr>
      </w:pPr>
      <w:r w:rsidRPr="008F2708">
        <w:rPr>
          <w:lang w:val="fr-FR"/>
        </w:rPr>
        <w:t>Exemple :</w:t>
      </w:r>
    </w:p>
    <w:p w14:paraId="042D5BDC" w14:textId="45570D6C" w:rsidR="000514BA" w:rsidRPr="008F2708" w:rsidRDefault="000514BA" w:rsidP="000514BA">
      <w:pPr>
        <w:spacing w:after="120"/>
        <w:ind w:left="2268" w:right="1134"/>
        <w:jc w:val="both"/>
        <w:rPr>
          <w:lang w:val="fr-FR"/>
        </w:rPr>
      </w:pPr>
      <w:r w:rsidRPr="008F2708">
        <w:rPr>
          <w:lang w:val="fr-FR"/>
        </w:rPr>
        <w:t>Si on obtient un résultat égal à 1,234 g mais qu</w:t>
      </w:r>
      <w:r w:rsidR="001E5AB7">
        <w:rPr>
          <w:lang w:val="fr-FR"/>
        </w:rPr>
        <w:t>’</w:t>
      </w:r>
      <w:r w:rsidRPr="008F2708">
        <w:rPr>
          <w:lang w:val="fr-FR"/>
        </w:rPr>
        <w:t>il faut uniquement conserver deux chiffres après la virgule, ce résultat est arrondi à 1,23 g.</w:t>
      </w:r>
    </w:p>
    <w:p w14:paraId="5B29B7B3" w14:textId="5762A61A" w:rsidR="000514BA" w:rsidRPr="008F2708" w:rsidRDefault="000514BA" w:rsidP="000514BA">
      <w:pPr>
        <w:pStyle w:val="SingleTxtG"/>
        <w:ind w:left="2268" w:hanging="1134"/>
        <w:rPr>
          <w:lang w:val="fr-FR"/>
        </w:rPr>
      </w:pPr>
      <w:r w:rsidRPr="008F2708">
        <w:rPr>
          <w:lang w:val="fr-FR"/>
        </w:rPr>
        <w:t>7.2</w:t>
      </w:r>
      <w:r w:rsidRPr="008F2708">
        <w:rPr>
          <w:lang w:val="fr-FR"/>
        </w:rPr>
        <w:tab/>
      </w:r>
      <w:r w:rsidRPr="008F2708">
        <w:rPr>
          <w:lang w:val="fr-FR"/>
        </w:rPr>
        <w:tab/>
        <w:t>Lorsque le chiffre immédiatement à droite de la dernière décimale à conserver est supérieur</w:t>
      </w:r>
      <w:r>
        <w:rPr>
          <w:lang w:val="fr-FR"/>
        </w:rPr>
        <w:t xml:space="preserve"> </w:t>
      </w:r>
      <w:r w:rsidRPr="008F2708">
        <w:rPr>
          <w:lang w:val="fr-FR"/>
        </w:rPr>
        <w:t>ou égal à 5, celle-ci est augmentée de 1.</w:t>
      </w:r>
    </w:p>
    <w:p w14:paraId="6A793161" w14:textId="77777777" w:rsidR="000514BA" w:rsidRPr="008F2708" w:rsidRDefault="000514BA" w:rsidP="000514BA">
      <w:pPr>
        <w:spacing w:after="120"/>
        <w:ind w:left="2268" w:right="1134"/>
        <w:jc w:val="both"/>
        <w:rPr>
          <w:lang w:val="fr-FR"/>
        </w:rPr>
      </w:pPr>
      <w:r w:rsidRPr="008F2708">
        <w:rPr>
          <w:lang w:val="fr-FR"/>
        </w:rPr>
        <w:t>Exemple :</w:t>
      </w:r>
    </w:p>
    <w:p w14:paraId="7E8D553E" w14:textId="2C31EC98" w:rsidR="000514BA" w:rsidRDefault="000514BA" w:rsidP="000514BA">
      <w:pPr>
        <w:pStyle w:val="SingleTxtG"/>
        <w:ind w:left="2268"/>
        <w:rPr>
          <w:lang w:val="fr-FR"/>
        </w:rPr>
      </w:pPr>
      <w:r w:rsidRPr="008F2708">
        <w:rPr>
          <w:lang w:val="fr-FR"/>
        </w:rPr>
        <w:t>Si on obtient un résultat égal à 1,236 g mais qu</w:t>
      </w:r>
      <w:r w:rsidR="001E5AB7">
        <w:rPr>
          <w:lang w:val="fr-FR"/>
        </w:rPr>
        <w:t>’</w:t>
      </w:r>
      <w:r w:rsidRPr="008F2708">
        <w:rPr>
          <w:lang w:val="fr-FR"/>
        </w:rPr>
        <w:t>il faut uniquement conserver deux chiffres après la virgule, 6 étant supérieur à 5, ce résultat est arrondi à 1,24 g</w:t>
      </w:r>
      <w:r>
        <w:rPr>
          <w:lang w:val="fr-FR"/>
        </w:rPr>
        <w:t>.</w:t>
      </w:r>
    </w:p>
    <w:p w14:paraId="663D41A1" w14:textId="77777777" w:rsidR="000514BA" w:rsidRDefault="000514BA">
      <w:pPr>
        <w:suppressAutoHyphens w:val="0"/>
        <w:kinsoku/>
        <w:overflowPunct/>
        <w:autoSpaceDE/>
        <w:autoSpaceDN/>
        <w:adjustRightInd/>
        <w:snapToGrid/>
        <w:spacing w:after="200" w:line="276" w:lineRule="auto"/>
        <w:rPr>
          <w:lang w:val="fr-FR"/>
        </w:rPr>
      </w:pPr>
      <w:r>
        <w:rPr>
          <w:lang w:val="fr-FR"/>
        </w:rPr>
        <w:br w:type="page"/>
      </w:r>
    </w:p>
    <w:p w14:paraId="563F490C" w14:textId="77777777" w:rsidR="000514BA" w:rsidRPr="008F2708" w:rsidRDefault="000514BA" w:rsidP="000514BA">
      <w:pPr>
        <w:pStyle w:val="HChG"/>
        <w:rPr>
          <w:lang w:val="fr-FR"/>
        </w:rPr>
      </w:pPr>
      <w:r w:rsidRPr="008F2708">
        <w:rPr>
          <w:lang w:val="fr-FR"/>
        </w:rPr>
        <w:t>Annexe 1</w:t>
      </w:r>
    </w:p>
    <w:p w14:paraId="54E22940" w14:textId="327AD1DC" w:rsidR="000514BA" w:rsidRPr="008F2708" w:rsidRDefault="000514BA" w:rsidP="000514BA">
      <w:pPr>
        <w:pStyle w:val="HChG"/>
        <w:rPr>
          <w:szCs w:val="28"/>
          <w:lang w:val="fr-FR"/>
        </w:rPr>
      </w:pPr>
      <w:r>
        <w:rPr>
          <w:lang w:val="fr-FR"/>
        </w:rPr>
        <w:tab/>
      </w:r>
      <w:r>
        <w:rPr>
          <w:lang w:val="fr-FR"/>
        </w:rPr>
        <w:tab/>
      </w:r>
      <w:r w:rsidRPr="008F2708">
        <w:rPr>
          <w:lang w:val="fr-FR"/>
        </w:rPr>
        <w:t>Questionnaire sur le véhicule</w:t>
      </w:r>
    </w:p>
    <w:p w14:paraId="6AC7AB20" w14:textId="5A078067" w:rsidR="002075DC" w:rsidRDefault="000514BA" w:rsidP="000514BA">
      <w:pPr>
        <w:pStyle w:val="SingleTxtG"/>
        <w:rPr>
          <w:lang w:val="fr-FR"/>
        </w:rPr>
      </w:pPr>
      <w:r w:rsidRPr="008F2708">
        <w:rPr>
          <w:lang w:val="fr-FR"/>
        </w:rPr>
        <w:t>Le présent questionnaire doit être utilisé pour tous les véhicules sélectionnés pour les essais relatifs à la partie A de la vérification.</w:t>
      </w:r>
    </w:p>
    <w:tbl>
      <w:tblPr>
        <w:tblW w:w="9639" w:type="dxa"/>
        <w:tblLayout w:type="fixed"/>
        <w:tblCellMar>
          <w:left w:w="0" w:type="dxa"/>
          <w:right w:w="0" w:type="dxa"/>
        </w:tblCellMar>
        <w:tblLook w:val="04A0" w:firstRow="1" w:lastRow="0" w:firstColumn="1" w:lastColumn="0" w:noHBand="0" w:noVBand="1"/>
      </w:tblPr>
      <w:tblGrid>
        <w:gridCol w:w="5898"/>
        <w:gridCol w:w="1247"/>
        <w:gridCol w:w="1247"/>
        <w:gridCol w:w="1247"/>
      </w:tblGrid>
      <w:tr w:rsidR="000514BA" w:rsidRPr="00432AE9" w14:paraId="78901E96" w14:textId="77777777" w:rsidTr="00432AE9">
        <w:trPr>
          <w:trHeight w:val="390"/>
        </w:trPr>
        <w:tc>
          <w:tcPr>
            <w:tcW w:w="5898" w:type="dxa"/>
            <w:tcBorders>
              <w:top w:val="nil"/>
              <w:left w:val="nil"/>
              <w:bottom w:val="nil"/>
              <w:right w:val="nil"/>
            </w:tcBorders>
            <w:shd w:val="clear" w:color="auto" w:fill="auto"/>
            <w:noWrap/>
            <w:vAlign w:val="center"/>
            <w:hideMark/>
          </w:tcPr>
          <w:p w14:paraId="5BAA4E8C" w14:textId="77777777" w:rsidR="000514BA" w:rsidRPr="00432AE9" w:rsidRDefault="000514BA" w:rsidP="00432AE9">
            <w:pPr>
              <w:spacing w:before="60" w:after="60" w:line="220" w:lineRule="exact"/>
              <w:ind w:left="57" w:right="57"/>
              <w:rPr>
                <w:rFonts w:ascii="Arial" w:hAnsi="Arial" w:cs="Arial"/>
                <w:b/>
                <w:bCs/>
                <w:sz w:val="18"/>
                <w:szCs w:val="18"/>
                <w:lang w:val="fr-FR"/>
              </w:rPr>
            </w:pPr>
          </w:p>
        </w:tc>
        <w:tc>
          <w:tcPr>
            <w:tcW w:w="1247" w:type="dxa"/>
            <w:tcBorders>
              <w:top w:val="nil"/>
              <w:left w:val="nil"/>
              <w:bottom w:val="nil"/>
              <w:right w:val="nil"/>
            </w:tcBorders>
            <w:shd w:val="clear" w:color="auto" w:fill="auto"/>
            <w:noWrap/>
            <w:vAlign w:val="center"/>
            <w:hideMark/>
          </w:tcPr>
          <w:p w14:paraId="2F9432A4" w14:textId="614F7166"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 = Critère d</w:t>
            </w:r>
            <w:r w:rsidR="001E5AB7">
              <w:rPr>
                <w:b/>
                <w:bCs/>
                <w:sz w:val="18"/>
                <w:szCs w:val="18"/>
                <w:lang w:val="fr-FR"/>
              </w:rPr>
              <w:t>’</w:t>
            </w:r>
            <w:r w:rsidRPr="00432AE9">
              <w:rPr>
                <w:b/>
                <w:bCs/>
                <w:sz w:val="18"/>
                <w:szCs w:val="18"/>
                <w:lang w:val="fr-FR"/>
              </w:rPr>
              <w:t>exclusion</w:t>
            </w:r>
            <w:r w:rsidRPr="00432AE9">
              <w:rPr>
                <w:sz w:val="18"/>
                <w:szCs w:val="18"/>
                <w:lang w:val="fr-FR"/>
              </w:rPr>
              <w:t xml:space="preserve"> </w:t>
            </w:r>
          </w:p>
        </w:tc>
        <w:tc>
          <w:tcPr>
            <w:tcW w:w="1247" w:type="dxa"/>
            <w:tcBorders>
              <w:top w:val="nil"/>
              <w:left w:val="nil"/>
              <w:bottom w:val="nil"/>
              <w:right w:val="nil"/>
            </w:tcBorders>
            <w:shd w:val="clear" w:color="auto" w:fill="auto"/>
            <w:noWrap/>
            <w:vAlign w:val="center"/>
            <w:hideMark/>
          </w:tcPr>
          <w:p w14:paraId="636798FD" w14:textId="7BEB7995"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x = Vérifié </w:t>
            </w:r>
            <w:r w:rsidR="00A35AD4" w:rsidRPr="00432AE9">
              <w:rPr>
                <w:b/>
                <w:bCs/>
                <w:sz w:val="18"/>
                <w:szCs w:val="18"/>
                <w:lang w:val="fr-FR"/>
              </w:rPr>
              <w:br/>
            </w:r>
            <w:r w:rsidRPr="00432AE9">
              <w:rPr>
                <w:b/>
                <w:bCs/>
                <w:sz w:val="18"/>
                <w:szCs w:val="18"/>
                <w:lang w:val="fr-FR"/>
              </w:rPr>
              <w:t>et consigné</w:t>
            </w:r>
          </w:p>
        </w:tc>
        <w:tc>
          <w:tcPr>
            <w:tcW w:w="1247" w:type="dxa"/>
            <w:tcBorders>
              <w:top w:val="nil"/>
              <w:left w:val="nil"/>
              <w:bottom w:val="nil"/>
              <w:right w:val="nil"/>
            </w:tcBorders>
            <w:shd w:val="clear" w:color="auto" w:fill="auto"/>
            <w:noWrap/>
            <w:vAlign w:val="center"/>
            <w:hideMark/>
          </w:tcPr>
          <w:p w14:paraId="186512D4" w14:textId="77777777" w:rsidR="000514BA" w:rsidRPr="00432AE9" w:rsidRDefault="000514BA" w:rsidP="00432AE9">
            <w:pPr>
              <w:spacing w:before="60" w:after="60" w:line="220" w:lineRule="exact"/>
              <w:ind w:left="57" w:right="57"/>
              <w:jc w:val="center"/>
              <w:rPr>
                <w:b/>
                <w:bCs/>
                <w:spacing w:val="-2"/>
                <w:sz w:val="18"/>
                <w:szCs w:val="18"/>
                <w:lang w:val="fr-FR"/>
              </w:rPr>
            </w:pPr>
            <w:r w:rsidRPr="00432AE9">
              <w:rPr>
                <w:b/>
                <w:bCs/>
                <w:spacing w:val="-2"/>
                <w:sz w:val="18"/>
                <w:szCs w:val="18"/>
                <w:lang w:val="fr-FR"/>
              </w:rPr>
              <w:t>Confidentiel</w:t>
            </w:r>
          </w:p>
        </w:tc>
      </w:tr>
      <w:tr w:rsidR="000514BA" w:rsidRPr="00432AE9" w14:paraId="7D3F1DD8" w14:textId="77777777" w:rsidTr="00432AE9">
        <w:trPr>
          <w:trHeight w:val="345"/>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25CF3"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Date :</w:t>
            </w:r>
            <w:r w:rsidRPr="00432AE9">
              <w:rPr>
                <w:sz w:val="18"/>
                <w:szCs w:val="18"/>
                <w:lang w:val="fr-FR"/>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BE4A4E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D9613F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188EED5"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r>
      <w:tr w:rsidR="000514BA" w:rsidRPr="00432AE9" w14:paraId="460B1DA4"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7968D7B6"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Nom du vérificateur :</w:t>
            </w:r>
          </w:p>
        </w:tc>
        <w:tc>
          <w:tcPr>
            <w:tcW w:w="1247" w:type="dxa"/>
            <w:tcBorders>
              <w:top w:val="nil"/>
              <w:left w:val="nil"/>
              <w:bottom w:val="single" w:sz="4" w:space="0" w:color="auto"/>
              <w:right w:val="single" w:sz="4" w:space="0" w:color="auto"/>
            </w:tcBorders>
            <w:shd w:val="clear" w:color="auto" w:fill="auto"/>
            <w:noWrap/>
            <w:vAlign w:val="center"/>
            <w:hideMark/>
          </w:tcPr>
          <w:p w14:paraId="46284A3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12B5005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44DBF9C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r>
      <w:tr w:rsidR="000514BA" w:rsidRPr="00432AE9" w14:paraId="5E5A5C43"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337CF332" w14:textId="001D6066"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Lieu de l</w:t>
            </w:r>
            <w:r w:rsidR="001E5AB7">
              <w:rPr>
                <w:b/>
                <w:bCs/>
                <w:sz w:val="18"/>
                <w:szCs w:val="18"/>
                <w:lang w:val="fr-FR"/>
              </w:rPr>
              <w:t>’</w:t>
            </w:r>
            <w:r w:rsidRPr="00432AE9">
              <w:rPr>
                <w:b/>
                <w:bCs/>
                <w:sz w:val="18"/>
                <w:szCs w:val="18"/>
                <w:lang w:val="fr-FR"/>
              </w:rPr>
              <w:t>essai :</w:t>
            </w:r>
          </w:p>
        </w:tc>
        <w:tc>
          <w:tcPr>
            <w:tcW w:w="1247" w:type="dxa"/>
            <w:tcBorders>
              <w:top w:val="nil"/>
              <w:left w:val="nil"/>
              <w:bottom w:val="single" w:sz="4" w:space="0" w:color="auto"/>
              <w:right w:val="single" w:sz="4" w:space="0" w:color="auto"/>
            </w:tcBorders>
            <w:shd w:val="clear" w:color="auto" w:fill="auto"/>
            <w:noWrap/>
            <w:vAlign w:val="center"/>
            <w:hideMark/>
          </w:tcPr>
          <w:p w14:paraId="5B8A9E1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6FE03C9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08812AF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r>
      <w:tr w:rsidR="000514BA" w:rsidRPr="00432AE9" w14:paraId="00C61964"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4B924CF5" w14:textId="038A14BD"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Pays d</w:t>
            </w:r>
            <w:r w:rsidR="001E5AB7">
              <w:rPr>
                <w:b/>
                <w:bCs/>
                <w:sz w:val="18"/>
                <w:szCs w:val="18"/>
                <w:lang w:val="fr-FR"/>
              </w:rPr>
              <w:t>’</w:t>
            </w:r>
            <w:r w:rsidRPr="00432AE9">
              <w:rPr>
                <w:b/>
                <w:bCs/>
                <w:sz w:val="18"/>
                <w:szCs w:val="18"/>
                <w:lang w:val="fr-FR"/>
              </w:rPr>
              <w:t>immatriculation :</w:t>
            </w:r>
          </w:p>
        </w:tc>
        <w:tc>
          <w:tcPr>
            <w:tcW w:w="1247" w:type="dxa"/>
            <w:tcBorders>
              <w:top w:val="nil"/>
              <w:left w:val="nil"/>
              <w:bottom w:val="single" w:sz="4" w:space="0" w:color="auto"/>
              <w:right w:val="single" w:sz="4" w:space="0" w:color="auto"/>
            </w:tcBorders>
            <w:shd w:val="clear" w:color="auto" w:fill="auto"/>
            <w:noWrap/>
            <w:vAlign w:val="center"/>
            <w:hideMark/>
          </w:tcPr>
          <w:p w14:paraId="469F2BF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6365ADB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4EC543C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r>
      <w:tr w:rsidR="000514BA" w:rsidRPr="00432AE9" w14:paraId="28CEBBF8" w14:textId="77777777" w:rsidTr="00432AE9">
        <w:trPr>
          <w:trHeight w:val="345"/>
        </w:trPr>
        <w:tc>
          <w:tcPr>
            <w:tcW w:w="5898" w:type="dxa"/>
            <w:tcBorders>
              <w:top w:val="nil"/>
              <w:left w:val="nil"/>
              <w:bottom w:val="nil"/>
              <w:right w:val="nil"/>
            </w:tcBorders>
            <w:shd w:val="clear" w:color="auto" w:fill="auto"/>
            <w:noWrap/>
            <w:vAlign w:val="center"/>
            <w:hideMark/>
          </w:tcPr>
          <w:p w14:paraId="4AC8BA9D" w14:textId="77777777" w:rsidR="000514BA" w:rsidRPr="00432AE9" w:rsidRDefault="000514BA" w:rsidP="00432AE9">
            <w:pPr>
              <w:spacing w:before="60" w:after="60" w:line="220" w:lineRule="exact"/>
              <w:ind w:left="57" w:right="57"/>
              <w:rPr>
                <w:rFonts w:ascii="Arial" w:hAnsi="Arial" w:cs="Arial"/>
                <w:b/>
                <w:bCs/>
                <w:sz w:val="18"/>
                <w:szCs w:val="18"/>
                <w:lang w:val="fr-FR"/>
              </w:rPr>
            </w:pPr>
          </w:p>
        </w:tc>
        <w:tc>
          <w:tcPr>
            <w:tcW w:w="1247" w:type="dxa"/>
            <w:vMerge w:val="restart"/>
            <w:tcBorders>
              <w:top w:val="nil"/>
              <w:left w:val="nil"/>
              <w:bottom w:val="single" w:sz="4" w:space="0" w:color="000000"/>
              <w:right w:val="nil"/>
            </w:tcBorders>
            <w:shd w:val="clear" w:color="auto" w:fill="auto"/>
            <w:vAlign w:val="center"/>
            <w:hideMark/>
          </w:tcPr>
          <w:p w14:paraId="11ABF61A" w14:textId="32B74EAC"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 = Critère d</w:t>
            </w:r>
            <w:r w:rsidR="001E5AB7">
              <w:rPr>
                <w:b/>
                <w:bCs/>
                <w:sz w:val="18"/>
                <w:szCs w:val="18"/>
                <w:lang w:val="fr-FR"/>
              </w:rPr>
              <w:t>’</w:t>
            </w:r>
            <w:r w:rsidRPr="00432AE9">
              <w:rPr>
                <w:b/>
                <w:bCs/>
                <w:sz w:val="18"/>
                <w:szCs w:val="18"/>
                <w:lang w:val="fr-FR"/>
              </w:rPr>
              <w:t>exclusion</w:t>
            </w:r>
            <w:r w:rsidRPr="00432AE9">
              <w:rPr>
                <w:sz w:val="18"/>
                <w:szCs w:val="18"/>
                <w:lang w:val="fr-FR"/>
              </w:rPr>
              <w:t xml:space="preserve"> </w:t>
            </w:r>
          </w:p>
        </w:tc>
        <w:tc>
          <w:tcPr>
            <w:tcW w:w="1247" w:type="dxa"/>
            <w:vMerge w:val="restart"/>
            <w:tcBorders>
              <w:top w:val="nil"/>
              <w:left w:val="nil"/>
              <w:bottom w:val="single" w:sz="4" w:space="0" w:color="000000"/>
              <w:right w:val="nil"/>
            </w:tcBorders>
            <w:shd w:val="clear" w:color="auto" w:fill="auto"/>
            <w:vAlign w:val="center"/>
            <w:hideMark/>
          </w:tcPr>
          <w:p w14:paraId="0D0CF2F4" w14:textId="13A440A4"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x = Vérifié </w:t>
            </w:r>
            <w:r w:rsidR="00A35AD4" w:rsidRPr="00432AE9">
              <w:rPr>
                <w:b/>
                <w:bCs/>
                <w:sz w:val="18"/>
                <w:szCs w:val="18"/>
                <w:lang w:val="fr-FR"/>
              </w:rPr>
              <w:br/>
            </w:r>
            <w:r w:rsidRPr="00432AE9">
              <w:rPr>
                <w:b/>
                <w:bCs/>
                <w:sz w:val="18"/>
                <w:szCs w:val="18"/>
                <w:lang w:val="fr-FR"/>
              </w:rPr>
              <w:t>et consigné</w:t>
            </w:r>
          </w:p>
        </w:tc>
        <w:tc>
          <w:tcPr>
            <w:tcW w:w="1247" w:type="dxa"/>
            <w:tcBorders>
              <w:top w:val="nil"/>
              <w:left w:val="nil"/>
              <w:bottom w:val="nil"/>
              <w:right w:val="nil"/>
            </w:tcBorders>
            <w:shd w:val="clear" w:color="auto" w:fill="auto"/>
            <w:noWrap/>
            <w:vAlign w:val="center"/>
            <w:hideMark/>
          </w:tcPr>
          <w:p w14:paraId="44D13443" w14:textId="77777777" w:rsidR="000514BA" w:rsidRPr="00432AE9" w:rsidRDefault="000514BA" w:rsidP="00432AE9">
            <w:pPr>
              <w:spacing w:before="60" w:after="60" w:line="220" w:lineRule="exact"/>
              <w:ind w:left="57" w:right="57"/>
              <w:jc w:val="center"/>
              <w:rPr>
                <w:rFonts w:ascii="Arial" w:hAnsi="Arial" w:cs="Arial"/>
                <w:sz w:val="18"/>
                <w:szCs w:val="18"/>
                <w:lang w:val="fr-FR"/>
              </w:rPr>
            </w:pPr>
          </w:p>
        </w:tc>
      </w:tr>
      <w:tr w:rsidR="000514BA" w:rsidRPr="00432AE9" w14:paraId="23F475D8" w14:textId="77777777" w:rsidTr="00432AE9">
        <w:trPr>
          <w:trHeight w:val="345"/>
        </w:trPr>
        <w:tc>
          <w:tcPr>
            <w:tcW w:w="5898" w:type="dxa"/>
            <w:tcBorders>
              <w:top w:val="nil"/>
              <w:left w:val="nil"/>
              <w:bottom w:val="nil"/>
              <w:right w:val="nil"/>
            </w:tcBorders>
            <w:shd w:val="clear" w:color="auto" w:fill="auto"/>
            <w:noWrap/>
            <w:vAlign w:val="center"/>
            <w:hideMark/>
          </w:tcPr>
          <w:p w14:paraId="1E0DD377"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Caractéristiques du véhicule</w:t>
            </w:r>
          </w:p>
        </w:tc>
        <w:tc>
          <w:tcPr>
            <w:tcW w:w="1247" w:type="dxa"/>
            <w:vMerge/>
            <w:tcBorders>
              <w:top w:val="nil"/>
              <w:left w:val="nil"/>
              <w:bottom w:val="single" w:sz="4" w:space="0" w:color="000000"/>
              <w:right w:val="nil"/>
            </w:tcBorders>
            <w:vAlign w:val="center"/>
            <w:hideMark/>
          </w:tcPr>
          <w:p w14:paraId="137642D1" w14:textId="77777777" w:rsidR="000514BA" w:rsidRPr="00432AE9" w:rsidRDefault="000514BA" w:rsidP="00432AE9">
            <w:pPr>
              <w:spacing w:before="60" w:after="60" w:line="220" w:lineRule="exact"/>
              <w:ind w:left="57" w:right="57"/>
              <w:rPr>
                <w:b/>
                <w:bCs/>
                <w:sz w:val="18"/>
                <w:szCs w:val="18"/>
                <w:lang w:val="fr-FR"/>
              </w:rPr>
            </w:pPr>
          </w:p>
        </w:tc>
        <w:tc>
          <w:tcPr>
            <w:tcW w:w="1247" w:type="dxa"/>
            <w:vMerge/>
            <w:tcBorders>
              <w:top w:val="nil"/>
              <w:left w:val="nil"/>
              <w:bottom w:val="single" w:sz="4" w:space="0" w:color="000000"/>
              <w:right w:val="nil"/>
            </w:tcBorders>
            <w:vAlign w:val="center"/>
            <w:hideMark/>
          </w:tcPr>
          <w:p w14:paraId="3AEE0373" w14:textId="77777777" w:rsidR="000514BA" w:rsidRPr="00432AE9" w:rsidRDefault="000514BA" w:rsidP="00432AE9">
            <w:pPr>
              <w:spacing w:before="60" w:after="60" w:line="220" w:lineRule="exact"/>
              <w:ind w:left="57" w:right="57"/>
              <w:rPr>
                <w:b/>
                <w:bCs/>
                <w:sz w:val="18"/>
                <w:szCs w:val="18"/>
                <w:lang w:val="fr-FR"/>
              </w:rPr>
            </w:pPr>
          </w:p>
        </w:tc>
        <w:tc>
          <w:tcPr>
            <w:tcW w:w="1247" w:type="dxa"/>
            <w:tcBorders>
              <w:top w:val="nil"/>
              <w:left w:val="nil"/>
              <w:bottom w:val="nil"/>
              <w:right w:val="nil"/>
            </w:tcBorders>
            <w:shd w:val="clear" w:color="auto" w:fill="auto"/>
            <w:noWrap/>
            <w:vAlign w:val="center"/>
            <w:hideMark/>
          </w:tcPr>
          <w:p w14:paraId="58071D1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Confidentiel</w:t>
            </w:r>
          </w:p>
        </w:tc>
      </w:tr>
      <w:tr w:rsidR="000514BA" w:rsidRPr="00432AE9" w14:paraId="175BCD99" w14:textId="77777777" w:rsidTr="00432AE9">
        <w:trPr>
          <w:trHeight w:val="345"/>
        </w:trPr>
        <w:tc>
          <w:tcPr>
            <w:tcW w:w="5898" w:type="dxa"/>
            <w:tcBorders>
              <w:top w:val="nil"/>
              <w:left w:val="nil"/>
              <w:bottom w:val="nil"/>
              <w:right w:val="nil"/>
            </w:tcBorders>
            <w:shd w:val="clear" w:color="auto" w:fill="auto"/>
            <w:noWrap/>
            <w:vAlign w:val="center"/>
            <w:hideMark/>
          </w:tcPr>
          <w:p w14:paraId="74599B8F" w14:textId="77777777" w:rsidR="000514BA" w:rsidRPr="00432AE9" w:rsidRDefault="000514BA" w:rsidP="00432AE9">
            <w:pPr>
              <w:spacing w:before="60" w:after="60" w:line="220" w:lineRule="exact"/>
              <w:ind w:left="57" w:right="57"/>
              <w:rPr>
                <w:rFonts w:ascii="Arial" w:hAnsi="Arial" w:cs="Arial"/>
                <w:b/>
                <w:bCs/>
                <w:sz w:val="18"/>
                <w:szCs w:val="18"/>
                <w:lang w:val="fr-FR"/>
              </w:rPr>
            </w:pPr>
          </w:p>
        </w:tc>
        <w:tc>
          <w:tcPr>
            <w:tcW w:w="1247" w:type="dxa"/>
            <w:vMerge/>
            <w:tcBorders>
              <w:top w:val="nil"/>
              <w:left w:val="nil"/>
              <w:bottom w:val="single" w:sz="4" w:space="0" w:color="000000"/>
              <w:right w:val="nil"/>
            </w:tcBorders>
            <w:vAlign w:val="center"/>
            <w:hideMark/>
          </w:tcPr>
          <w:p w14:paraId="2CB1B0B7" w14:textId="77777777" w:rsidR="000514BA" w:rsidRPr="00432AE9" w:rsidRDefault="000514BA" w:rsidP="00432AE9">
            <w:pPr>
              <w:spacing w:before="60" w:after="60" w:line="220" w:lineRule="exact"/>
              <w:ind w:left="57" w:right="57"/>
              <w:rPr>
                <w:rFonts w:ascii="Arial" w:hAnsi="Arial" w:cs="Arial"/>
                <w:b/>
                <w:bCs/>
                <w:sz w:val="18"/>
                <w:szCs w:val="18"/>
                <w:lang w:val="fr-FR"/>
              </w:rPr>
            </w:pPr>
          </w:p>
        </w:tc>
        <w:tc>
          <w:tcPr>
            <w:tcW w:w="1247" w:type="dxa"/>
            <w:vMerge/>
            <w:tcBorders>
              <w:top w:val="nil"/>
              <w:left w:val="nil"/>
              <w:bottom w:val="single" w:sz="4" w:space="0" w:color="000000"/>
              <w:right w:val="nil"/>
            </w:tcBorders>
            <w:vAlign w:val="center"/>
            <w:hideMark/>
          </w:tcPr>
          <w:p w14:paraId="37D52862" w14:textId="77777777" w:rsidR="000514BA" w:rsidRPr="00432AE9" w:rsidRDefault="000514BA" w:rsidP="00432AE9">
            <w:pPr>
              <w:spacing w:before="60" w:after="60" w:line="220" w:lineRule="exact"/>
              <w:ind w:left="57" w:right="57"/>
              <w:rPr>
                <w:rFonts w:ascii="Arial" w:hAnsi="Arial" w:cs="Arial"/>
                <w:b/>
                <w:bCs/>
                <w:sz w:val="18"/>
                <w:szCs w:val="18"/>
                <w:lang w:val="fr-FR"/>
              </w:rPr>
            </w:pPr>
          </w:p>
        </w:tc>
        <w:tc>
          <w:tcPr>
            <w:tcW w:w="1247" w:type="dxa"/>
            <w:tcBorders>
              <w:top w:val="nil"/>
              <w:left w:val="nil"/>
              <w:bottom w:val="nil"/>
              <w:right w:val="nil"/>
            </w:tcBorders>
            <w:shd w:val="clear" w:color="auto" w:fill="auto"/>
            <w:noWrap/>
            <w:vAlign w:val="center"/>
            <w:hideMark/>
          </w:tcPr>
          <w:p w14:paraId="077B1185" w14:textId="77777777" w:rsidR="000514BA" w:rsidRPr="00432AE9" w:rsidRDefault="000514BA" w:rsidP="00432AE9">
            <w:pPr>
              <w:spacing w:before="60" w:after="60" w:line="220" w:lineRule="exact"/>
              <w:ind w:left="57" w:right="57"/>
              <w:jc w:val="center"/>
              <w:rPr>
                <w:rFonts w:ascii="Arial" w:hAnsi="Arial" w:cs="Arial"/>
                <w:b/>
                <w:bCs/>
                <w:sz w:val="18"/>
                <w:szCs w:val="18"/>
                <w:lang w:val="fr-FR"/>
              </w:rPr>
            </w:pPr>
          </w:p>
        </w:tc>
      </w:tr>
      <w:tr w:rsidR="000514BA" w:rsidRPr="00432AE9" w14:paraId="7BCD4C6F" w14:textId="77777777" w:rsidTr="00432AE9">
        <w:trPr>
          <w:trHeight w:val="345"/>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157D" w14:textId="0924E534"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Numéro d</w:t>
            </w:r>
            <w:r w:rsidR="001E5AB7">
              <w:rPr>
                <w:b/>
                <w:bCs/>
                <w:sz w:val="18"/>
                <w:szCs w:val="18"/>
                <w:lang w:val="fr-FR"/>
              </w:rPr>
              <w:t>’</w:t>
            </w:r>
            <w:r w:rsidRPr="00432AE9">
              <w:rPr>
                <w:b/>
                <w:bCs/>
                <w:sz w:val="18"/>
                <w:szCs w:val="18"/>
                <w:lang w:val="fr-FR"/>
              </w:rPr>
              <w:t>immatriculation :</w:t>
            </w:r>
          </w:p>
        </w:tc>
        <w:tc>
          <w:tcPr>
            <w:tcW w:w="1247" w:type="dxa"/>
            <w:tcBorders>
              <w:top w:val="nil"/>
              <w:left w:val="nil"/>
              <w:bottom w:val="single" w:sz="4" w:space="0" w:color="auto"/>
              <w:right w:val="single" w:sz="4" w:space="0" w:color="auto"/>
            </w:tcBorders>
            <w:shd w:val="clear" w:color="auto" w:fill="auto"/>
            <w:noWrap/>
            <w:vAlign w:val="center"/>
            <w:hideMark/>
          </w:tcPr>
          <w:p w14:paraId="50A42B0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4512DA5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F4E5985"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r>
      <w:tr w:rsidR="000514BA" w:rsidRPr="00432AE9" w14:paraId="19763BF2"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0DFA27C0" w14:textId="1F119F68"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 xml:space="preserve">Kilométrage </w:t>
            </w:r>
            <w:r w:rsidRPr="0086117F">
              <w:rPr>
                <w:b/>
                <w:bCs/>
                <w:sz w:val="18"/>
                <w:szCs w:val="18"/>
                <w:lang w:val="fr-FR"/>
              </w:rPr>
              <w:t>:</w:t>
            </w:r>
            <w:r w:rsidRPr="00432AE9">
              <w:rPr>
                <w:sz w:val="18"/>
                <w:szCs w:val="18"/>
                <w:lang w:val="fr-FR"/>
              </w:rPr>
              <w:br/>
            </w:r>
            <w:r w:rsidRPr="00432AE9">
              <w:rPr>
                <w:i/>
                <w:iCs/>
                <w:sz w:val="18"/>
                <w:szCs w:val="18"/>
                <w:lang w:val="fr-FR"/>
              </w:rPr>
              <w:t>Le véhicule doit avoir un kilométrage et un âge (défini comme le temps écoulé après la première immatriculation) inférieurs à ceux prescrits au paragraphe</w:t>
            </w:r>
            <w:r w:rsidR="0086117F">
              <w:rPr>
                <w:i/>
                <w:iCs/>
                <w:sz w:val="18"/>
                <w:szCs w:val="18"/>
                <w:lang w:val="fr-FR"/>
              </w:rPr>
              <w:t> </w:t>
            </w:r>
            <w:r w:rsidRPr="00432AE9">
              <w:rPr>
                <w:i/>
                <w:iCs/>
                <w:sz w:val="18"/>
                <w:szCs w:val="18"/>
                <w:lang w:val="fr-FR"/>
              </w:rPr>
              <w:t>5.2 pour la vérification de la MPR</w:t>
            </w:r>
            <w:r w:rsidR="00BD2A70">
              <w:rPr>
                <w:i/>
                <w:iCs/>
                <w:sz w:val="18"/>
                <w:szCs w:val="18"/>
                <w:lang w:val="fr-FR"/>
              </w:rPr>
              <w:t>.</w:t>
            </w:r>
          </w:p>
        </w:tc>
        <w:tc>
          <w:tcPr>
            <w:tcW w:w="1247" w:type="dxa"/>
            <w:tcBorders>
              <w:top w:val="nil"/>
              <w:left w:val="nil"/>
              <w:bottom w:val="single" w:sz="4" w:space="0" w:color="auto"/>
              <w:right w:val="single" w:sz="4" w:space="0" w:color="auto"/>
            </w:tcBorders>
            <w:shd w:val="clear" w:color="auto" w:fill="auto"/>
            <w:vAlign w:val="center"/>
            <w:hideMark/>
          </w:tcPr>
          <w:p w14:paraId="50D3BA1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659770F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7DD6187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3DD619DE" w14:textId="77777777" w:rsidTr="00432AE9">
        <w:trPr>
          <w:trHeight w:val="567"/>
        </w:trPr>
        <w:tc>
          <w:tcPr>
            <w:tcW w:w="5898" w:type="dxa"/>
            <w:tcBorders>
              <w:top w:val="nil"/>
              <w:left w:val="single" w:sz="4" w:space="0" w:color="auto"/>
              <w:bottom w:val="single" w:sz="4" w:space="0" w:color="auto"/>
              <w:right w:val="single" w:sz="4" w:space="0" w:color="auto"/>
            </w:tcBorders>
            <w:shd w:val="clear" w:color="auto" w:fill="auto"/>
            <w:vAlign w:val="center"/>
          </w:tcPr>
          <w:p w14:paraId="67E65FCB" w14:textId="77777777" w:rsidR="000514BA" w:rsidRPr="00432AE9" w:rsidRDefault="000514BA" w:rsidP="00432AE9">
            <w:pPr>
              <w:spacing w:before="60" w:after="60" w:line="220" w:lineRule="exact"/>
              <w:ind w:left="57" w:right="57"/>
              <w:rPr>
                <w:bCs/>
                <w:sz w:val="18"/>
                <w:szCs w:val="18"/>
                <w:lang w:val="fr-FR"/>
              </w:rPr>
            </w:pPr>
            <w:r w:rsidRPr="00432AE9">
              <w:rPr>
                <w:sz w:val="18"/>
                <w:szCs w:val="18"/>
                <w:lang w:val="fr-FR"/>
              </w:rPr>
              <w:t>Le véhicule est-il un VEHR ou un VEB ?</w:t>
            </w:r>
          </w:p>
        </w:tc>
        <w:tc>
          <w:tcPr>
            <w:tcW w:w="1247" w:type="dxa"/>
            <w:tcBorders>
              <w:top w:val="nil"/>
              <w:left w:val="nil"/>
              <w:bottom w:val="single" w:sz="4" w:space="0" w:color="auto"/>
              <w:right w:val="single" w:sz="4" w:space="0" w:color="auto"/>
            </w:tcBorders>
            <w:shd w:val="clear" w:color="auto" w:fill="auto"/>
            <w:vAlign w:val="center"/>
          </w:tcPr>
          <w:p w14:paraId="0BF5E76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73BA5F02" w14:textId="77777777" w:rsidR="000514BA" w:rsidRPr="00432AE9" w:rsidRDefault="000514BA" w:rsidP="00432AE9">
            <w:pPr>
              <w:spacing w:before="60" w:after="60" w:line="220" w:lineRule="exact"/>
              <w:ind w:left="57" w:right="57"/>
              <w:jc w:val="center"/>
              <w:rPr>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4FDBC9B6" w14:textId="77777777" w:rsidR="000514BA" w:rsidRPr="00432AE9" w:rsidRDefault="000514BA" w:rsidP="00432AE9">
            <w:pPr>
              <w:spacing w:before="60" w:after="60" w:line="220" w:lineRule="exact"/>
              <w:ind w:left="57" w:right="57"/>
              <w:jc w:val="center"/>
              <w:rPr>
                <w:bCs/>
                <w:sz w:val="18"/>
                <w:szCs w:val="18"/>
                <w:lang w:val="fr-FR"/>
              </w:rPr>
            </w:pPr>
          </w:p>
        </w:tc>
      </w:tr>
      <w:tr w:rsidR="000514BA" w:rsidRPr="00432AE9" w14:paraId="582769AB" w14:textId="77777777" w:rsidTr="00432AE9">
        <w:trPr>
          <w:trHeight w:val="567"/>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59AB2FD1"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Date de première immatriculation :</w:t>
            </w:r>
          </w:p>
        </w:tc>
        <w:tc>
          <w:tcPr>
            <w:tcW w:w="1247" w:type="dxa"/>
            <w:tcBorders>
              <w:top w:val="nil"/>
              <w:left w:val="nil"/>
              <w:bottom w:val="single" w:sz="4" w:space="0" w:color="auto"/>
              <w:right w:val="single" w:sz="4" w:space="0" w:color="auto"/>
            </w:tcBorders>
            <w:shd w:val="clear" w:color="auto" w:fill="auto"/>
            <w:vAlign w:val="center"/>
            <w:hideMark/>
          </w:tcPr>
          <w:p w14:paraId="17563A6C"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hideMark/>
          </w:tcPr>
          <w:p w14:paraId="620BFE6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012A8B1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5037E654" w14:textId="77777777" w:rsidTr="00432AE9">
        <w:trPr>
          <w:trHeight w:val="375"/>
        </w:trPr>
        <w:tc>
          <w:tcPr>
            <w:tcW w:w="5898" w:type="dxa"/>
            <w:tcBorders>
              <w:top w:val="nil"/>
              <w:left w:val="nil"/>
              <w:bottom w:val="nil"/>
              <w:right w:val="nil"/>
            </w:tcBorders>
            <w:shd w:val="clear" w:color="auto" w:fill="auto"/>
            <w:noWrap/>
            <w:vAlign w:val="bottom"/>
            <w:hideMark/>
          </w:tcPr>
          <w:p w14:paraId="7B0D9D4F" w14:textId="77777777" w:rsidR="000514BA" w:rsidRPr="00432AE9" w:rsidRDefault="000514BA" w:rsidP="00432AE9">
            <w:pPr>
              <w:spacing w:before="60" w:after="60"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5458E359"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7116ACB7"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0DECCB17"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72EA7466" w14:textId="77777777" w:rsidTr="00432AE9">
        <w:trPr>
          <w:trHeight w:val="345"/>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0E78" w14:textId="427A589F"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Numéro d</w:t>
            </w:r>
            <w:r w:rsidR="001E5AB7">
              <w:rPr>
                <w:b/>
                <w:bCs/>
                <w:sz w:val="18"/>
                <w:szCs w:val="18"/>
                <w:lang w:val="fr-FR"/>
              </w:rPr>
              <w:t>’</w:t>
            </w:r>
            <w:r w:rsidRPr="00432AE9">
              <w:rPr>
                <w:b/>
                <w:bCs/>
                <w:sz w:val="18"/>
                <w:szCs w:val="18"/>
                <w:lang w:val="fr-FR"/>
              </w:rPr>
              <w:t>identification du véhicule :</w:t>
            </w:r>
            <w:r w:rsidRPr="00432AE9">
              <w:rPr>
                <w:sz w:val="18"/>
                <w:szCs w:val="18"/>
                <w:lang w:val="fr-FR"/>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713BEE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B905FD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CB8A6F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52403819"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27805402" w14:textId="171A6BE3"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Classe et caractéristiques d</w:t>
            </w:r>
            <w:r w:rsidR="001E5AB7">
              <w:rPr>
                <w:b/>
                <w:bCs/>
                <w:sz w:val="18"/>
                <w:szCs w:val="18"/>
                <w:lang w:val="fr-FR"/>
              </w:rPr>
              <w:t>’</w:t>
            </w:r>
            <w:r w:rsidRPr="00432AE9">
              <w:rPr>
                <w:b/>
                <w:bCs/>
                <w:sz w:val="18"/>
                <w:szCs w:val="18"/>
                <w:lang w:val="fr-FR"/>
              </w:rPr>
              <w:t>émissions ou année du modèle</w:t>
            </w:r>
          </w:p>
        </w:tc>
        <w:tc>
          <w:tcPr>
            <w:tcW w:w="1247" w:type="dxa"/>
            <w:tcBorders>
              <w:top w:val="nil"/>
              <w:left w:val="nil"/>
              <w:bottom w:val="single" w:sz="4" w:space="0" w:color="auto"/>
              <w:right w:val="single" w:sz="4" w:space="0" w:color="auto"/>
            </w:tcBorders>
            <w:shd w:val="clear" w:color="auto" w:fill="auto"/>
            <w:noWrap/>
            <w:vAlign w:val="center"/>
            <w:hideMark/>
          </w:tcPr>
          <w:p w14:paraId="01239A6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4DE66A4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1B882D5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41BC066C" w14:textId="77777777" w:rsidTr="00432AE9">
        <w:trPr>
          <w:trHeight w:val="480"/>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04B4FA97" w14:textId="647AC870"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Pays d</w:t>
            </w:r>
            <w:r w:rsidR="001E5AB7">
              <w:rPr>
                <w:b/>
                <w:bCs/>
                <w:sz w:val="18"/>
                <w:szCs w:val="18"/>
                <w:lang w:val="fr-FR"/>
              </w:rPr>
              <w:t>’</w:t>
            </w:r>
            <w:r w:rsidRPr="00432AE9">
              <w:rPr>
                <w:b/>
                <w:bCs/>
                <w:sz w:val="18"/>
                <w:szCs w:val="18"/>
                <w:lang w:val="fr-FR"/>
              </w:rPr>
              <w:t>immatriculation :</w:t>
            </w:r>
          </w:p>
          <w:p w14:paraId="2DFE2EB9" w14:textId="1EEDACF9"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Le véhicule doit être immatriculé dans une Partie contractante</w:t>
            </w:r>
            <w:r w:rsidR="00BD2A70">
              <w:rPr>
                <w:i/>
                <w:iCs/>
                <w:sz w:val="18"/>
                <w:szCs w:val="18"/>
                <w:lang w:val="fr-FR"/>
              </w:rPr>
              <w:t>.</w:t>
            </w:r>
          </w:p>
        </w:tc>
        <w:tc>
          <w:tcPr>
            <w:tcW w:w="1247" w:type="dxa"/>
            <w:tcBorders>
              <w:top w:val="nil"/>
              <w:left w:val="nil"/>
              <w:bottom w:val="single" w:sz="4" w:space="0" w:color="auto"/>
              <w:right w:val="single" w:sz="4" w:space="0" w:color="auto"/>
            </w:tcBorders>
            <w:shd w:val="clear" w:color="auto" w:fill="auto"/>
            <w:vAlign w:val="center"/>
            <w:hideMark/>
          </w:tcPr>
          <w:p w14:paraId="0B534E1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r w:rsidRPr="00432AE9">
              <w:rPr>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15E6BA5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4F8879F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0C89F96E"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654F2337"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Modèle :</w:t>
            </w:r>
          </w:p>
        </w:tc>
        <w:tc>
          <w:tcPr>
            <w:tcW w:w="1247" w:type="dxa"/>
            <w:tcBorders>
              <w:top w:val="nil"/>
              <w:left w:val="nil"/>
              <w:bottom w:val="single" w:sz="4" w:space="0" w:color="auto"/>
              <w:right w:val="single" w:sz="4" w:space="0" w:color="auto"/>
            </w:tcBorders>
            <w:shd w:val="clear" w:color="auto" w:fill="auto"/>
            <w:noWrap/>
            <w:vAlign w:val="center"/>
            <w:hideMark/>
          </w:tcPr>
          <w:p w14:paraId="2806E7D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2BF934C5"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126A213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7709D71E"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2432A364"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Code du moteur :</w:t>
            </w:r>
          </w:p>
        </w:tc>
        <w:tc>
          <w:tcPr>
            <w:tcW w:w="1247" w:type="dxa"/>
            <w:tcBorders>
              <w:top w:val="nil"/>
              <w:left w:val="nil"/>
              <w:bottom w:val="single" w:sz="4" w:space="0" w:color="auto"/>
              <w:right w:val="single" w:sz="4" w:space="0" w:color="auto"/>
            </w:tcBorders>
            <w:shd w:val="clear" w:color="auto" w:fill="auto"/>
            <w:noWrap/>
            <w:vAlign w:val="center"/>
            <w:hideMark/>
          </w:tcPr>
          <w:p w14:paraId="45B2F02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7CB48E5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35C58EF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62AB16ED"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4F8E87BE"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Cylindrée (l) :</w:t>
            </w:r>
          </w:p>
        </w:tc>
        <w:tc>
          <w:tcPr>
            <w:tcW w:w="1247" w:type="dxa"/>
            <w:tcBorders>
              <w:top w:val="nil"/>
              <w:left w:val="nil"/>
              <w:bottom w:val="single" w:sz="4" w:space="0" w:color="auto"/>
              <w:right w:val="single" w:sz="4" w:space="0" w:color="auto"/>
            </w:tcBorders>
            <w:shd w:val="clear" w:color="auto" w:fill="auto"/>
            <w:noWrap/>
            <w:vAlign w:val="center"/>
            <w:hideMark/>
          </w:tcPr>
          <w:p w14:paraId="29FA68F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069925D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3C4CA03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0E3C1E7F"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589B5DBC"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Puissance du moteur (kW) :</w:t>
            </w:r>
          </w:p>
        </w:tc>
        <w:tc>
          <w:tcPr>
            <w:tcW w:w="1247" w:type="dxa"/>
            <w:tcBorders>
              <w:top w:val="nil"/>
              <w:left w:val="nil"/>
              <w:bottom w:val="single" w:sz="4" w:space="0" w:color="auto"/>
              <w:right w:val="single" w:sz="4" w:space="0" w:color="auto"/>
            </w:tcBorders>
            <w:shd w:val="clear" w:color="auto" w:fill="auto"/>
            <w:noWrap/>
            <w:vAlign w:val="center"/>
            <w:hideMark/>
          </w:tcPr>
          <w:p w14:paraId="5B67D4C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3959D9B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47010C2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647BE446"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336A97F3"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Code du moteur électrique :</w:t>
            </w:r>
          </w:p>
        </w:tc>
        <w:tc>
          <w:tcPr>
            <w:tcW w:w="1247" w:type="dxa"/>
            <w:tcBorders>
              <w:top w:val="nil"/>
              <w:left w:val="nil"/>
              <w:bottom w:val="single" w:sz="4" w:space="0" w:color="auto"/>
              <w:right w:val="single" w:sz="4" w:space="0" w:color="auto"/>
            </w:tcBorders>
            <w:shd w:val="clear" w:color="auto" w:fill="auto"/>
            <w:noWrap/>
            <w:vAlign w:val="center"/>
          </w:tcPr>
          <w:p w14:paraId="1B540665"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0185FE4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0C77A183"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5EF8B840"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7FF133EB"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Puissance du moteur électrique (kW) :</w:t>
            </w:r>
          </w:p>
        </w:tc>
        <w:tc>
          <w:tcPr>
            <w:tcW w:w="1247" w:type="dxa"/>
            <w:tcBorders>
              <w:top w:val="nil"/>
              <w:left w:val="nil"/>
              <w:bottom w:val="single" w:sz="4" w:space="0" w:color="auto"/>
              <w:right w:val="single" w:sz="4" w:space="0" w:color="auto"/>
            </w:tcBorders>
            <w:shd w:val="clear" w:color="auto" w:fill="auto"/>
            <w:noWrap/>
            <w:vAlign w:val="center"/>
          </w:tcPr>
          <w:p w14:paraId="6361C8D6"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3962AD5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19A16051"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7F21A12C"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06C14B44"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Type de groupe motopropulseur électrique :</w:t>
            </w:r>
          </w:p>
        </w:tc>
        <w:tc>
          <w:tcPr>
            <w:tcW w:w="1247" w:type="dxa"/>
            <w:tcBorders>
              <w:top w:val="nil"/>
              <w:left w:val="nil"/>
              <w:bottom w:val="single" w:sz="4" w:space="0" w:color="auto"/>
              <w:right w:val="single" w:sz="4" w:space="0" w:color="auto"/>
            </w:tcBorders>
            <w:shd w:val="clear" w:color="auto" w:fill="auto"/>
            <w:noWrap/>
            <w:vAlign w:val="center"/>
          </w:tcPr>
          <w:p w14:paraId="40712547"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4FAFE9C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2AA7B6EE"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655426E5"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48311796"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Capacité énergétique et type de batterie :</w:t>
            </w:r>
          </w:p>
        </w:tc>
        <w:tc>
          <w:tcPr>
            <w:tcW w:w="1247" w:type="dxa"/>
            <w:tcBorders>
              <w:top w:val="nil"/>
              <w:left w:val="nil"/>
              <w:bottom w:val="single" w:sz="4" w:space="0" w:color="auto"/>
              <w:right w:val="single" w:sz="4" w:space="0" w:color="auto"/>
            </w:tcBorders>
            <w:shd w:val="clear" w:color="auto" w:fill="auto"/>
            <w:noWrap/>
            <w:vAlign w:val="center"/>
          </w:tcPr>
          <w:p w14:paraId="1E62A00C"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48A2BBE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261095EB"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2390A220"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686506D1"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Type de boîte de vitesses (automatique/manuelle) :</w:t>
            </w:r>
          </w:p>
        </w:tc>
        <w:tc>
          <w:tcPr>
            <w:tcW w:w="1247" w:type="dxa"/>
            <w:tcBorders>
              <w:top w:val="nil"/>
              <w:left w:val="nil"/>
              <w:bottom w:val="single" w:sz="4" w:space="0" w:color="auto"/>
              <w:right w:val="single" w:sz="4" w:space="0" w:color="auto"/>
            </w:tcBorders>
            <w:shd w:val="clear" w:color="auto" w:fill="auto"/>
            <w:noWrap/>
            <w:vAlign w:val="center"/>
            <w:hideMark/>
          </w:tcPr>
          <w:p w14:paraId="06C361C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108B180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4325FE1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10E20EF4"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7EA87831" w14:textId="77777777" w:rsidR="000514BA" w:rsidRPr="00432AE9" w:rsidRDefault="000514BA" w:rsidP="00432AE9">
            <w:pPr>
              <w:spacing w:before="60" w:after="60" w:line="220" w:lineRule="exact"/>
              <w:ind w:left="57" w:right="57"/>
              <w:rPr>
                <w:b/>
                <w:bCs/>
                <w:spacing w:val="-2"/>
                <w:sz w:val="18"/>
                <w:szCs w:val="18"/>
                <w:lang w:val="fr-FR"/>
              </w:rPr>
            </w:pPr>
            <w:r w:rsidRPr="00432AE9">
              <w:rPr>
                <w:b/>
                <w:bCs/>
                <w:spacing w:val="-2"/>
                <w:sz w:val="18"/>
                <w:szCs w:val="18"/>
                <w:lang w:val="fr-FR"/>
              </w:rPr>
              <w:t>Essieu moteur (traction avant/4 roues motrices/propulsion arrière) :</w:t>
            </w:r>
          </w:p>
        </w:tc>
        <w:tc>
          <w:tcPr>
            <w:tcW w:w="1247" w:type="dxa"/>
            <w:tcBorders>
              <w:top w:val="nil"/>
              <w:left w:val="nil"/>
              <w:bottom w:val="single" w:sz="4" w:space="0" w:color="auto"/>
              <w:right w:val="single" w:sz="4" w:space="0" w:color="auto"/>
            </w:tcBorders>
            <w:shd w:val="clear" w:color="auto" w:fill="auto"/>
            <w:noWrap/>
            <w:vAlign w:val="center"/>
            <w:hideMark/>
          </w:tcPr>
          <w:p w14:paraId="2017F67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52565CFD"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563A2D2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59376C97"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4B645073" w14:textId="7FB3892C"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Taille des pneumatiques (avants et arrières si différente) :</w:t>
            </w:r>
          </w:p>
        </w:tc>
        <w:tc>
          <w:tcPr>
            <w:tcW w:w="1247" w:type="dxa"/>
            <w:tcBorders>
              <w:top w:val="nil"/>
              <w:left w:val="nil"/>
              <w:bottom w:val="single" w:sz="4" w:space="0" w:color="auto"/>
              <w:right w:val="single" w:sz="4" w:space="0" w:color="auto"/>
            </w:tcBorders>
            <w:shd w:val="clear" w:color="auto" w:fill="auto"/>
            <w:noWrap/>
            <w:vAlign w:val="center"/>
            <w:hideMark/>
          </w:tcPr>
          <w:p w14:paraId="626F334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5F0E188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3AD0040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25A81C00" w14:textId="77777777" w:rsidTr="00432AE9">
        <w:trPr>
          <w:trHeight w:val="3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3E4DB3D9"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Consommation moyenne de carburant pour les VEHR :</w:t>
            </w:r>
          </w:p>
        </w:tc>
        <w:tc>
          <w:tcPr>
            <w:tcW w:w="1247" w:type="dxa"/>
            <w:tcBorders>
              <w:top w:val="nil"/>
              <w:left w:val="nil"/>
              <w:bottom w:val="single" w:sz="4" w:space="0" w:color="auto"/>
              <w:right w:val="single" w:sz="4" w:space="0" w:color="auto"/>
            </w:tcBorders>
            <w:shd w:val="clear" w:color="auto" w:fill="auto"/>
            <w:noWrap/>
            <w:vAlign w:val="center"/>
          </w:tcPr>
          <w:p w14:paraId="45F96140"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0B14B0C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33CEF55F"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14FEF99D"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3D46E159" w14:textId="5717A9DC"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Le véhicule fait-il l</w:t>
            </w:r>
            <w:r w:rsidR="001E5AB7">
              <w:rPr>
                <w:b/>
                <w:bCs/>
                <w:sz w:val="18"/>
                <w:szCs w:val="18"/>
                <w:lang w:val="fr-FR"/>
              </w:rPr>
              <w:t>’</w:t>
            </w:r>
            <w:r w:rsidRPr="00432AE9">
              <w:rPr>
                <w:b/>
                <w:bCs/>
                <w:sz w:val="18"/>
                <w:szCs w:val="18"/>
                <w:lang w:val="fr-FR"/>
              </w:rPr>
              <w:t>objet d</w:t>
            </w:r>
            <w:r w:rsidR="001E5AB7">
              <w:rPr>
                <w:b/>
                <w:bCs/>
                <w:sz w:val="18"/>
                <w:szCs w:val="18"/>
                <w:lang w:val="fr-FR"/>
              </w:rPr>
              <w:t>’</w:t>
            </w:r>
            <w:r w:rsidRPr="00432AE9">
              <w:rPr>
                <w:b/>
                <w:bCs/>
                <w:sz w:val="18"/>
                <w:szCs w:val="18"/>
                <w:lang w:val="fr-FR"/>
              </w:rPr>
              <w:t>une campagne de rappel ou de service ?</w:t>
            </w:r>
            <w:r w:rsidRPr="00432AE9">
              <w:rPr>
                <w:sz w:val="18"/>
                <w:szCs w:val="18"/>
                <w:lang w:val="fr-FR"/>
              </w:rPr>
              <w:t xml:space="preserve"> </w:t>
            </w:r>
            <w:r w:rsidRPr="00432AE9">
              <w:rPr>
                <w:b/>
                <w:bCs/>
                <w:sz w:val="18"/>
                <w:szCs w:val="18"/>
                <w:lang w:val="fr-FR"/>
              </w:rPr>
              <w:t>Si oui, laquelle</w:t>
            </w:r>
            <w:r w:rsidR="00A35AD4" w:rsidRPr="00432AE9">
              <w:rPr>
                <w:b/>
                <w:bCs/>
                <w:sz w:val="18"/>
                <w:szCs w:val="18"/>
                <w:lang w:val="fr-FR"/>
              </w:rPr>
              <w:t xml:space="preserve"> </w:t>
            </w:r>
            <w:r w:rsidRPr="00432AE9">
              <w:rPr>
                <w:b/>
                <w:bCs/>
                <w:sz w:val="18"/>
                <w:szCs w:val="18"/>
                <w:lang w:val="fr-FR"/>
              </w:rPr>
              <w:t>?</w:t>
            </w:r>
            <w:r w:rsidRPr="00432AE9">
              <w:rPr>
                <w:sz w:val="18"/>
                <w:szCs w:val="18"/>
                <w:lang w:val="fr-FR"/>
              </w:rPr>
              <w:t xml:space="preserve"> </w:t>
            </w:r>
            <w:r w:rsidRPr="00432AE9">
              <w:rPr>
                <w:b/>
                <w:bCs/>
                <w:sz w:val="18"/>
                <w:szCs w:val="18"/>
                <w:lang w:val="fr-FR"/>
              </w:rPr>
              <w:t>Les réparations liées à la campagne ont-elles déjà été effectuées ?</w:t>
            </w:r>
          </w:p>
          <w:p w14:paraId="633FF9C2" w14:textId="69BE2C1D"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Les réparations doivent avoir été effectuées avant la sélection du</w:t>
            </w:r>
            <w:r w:rsidR="00432AE9" w:rsidRPr="00432AE9">
              <w:rPr>
                <w:i/>
                <w:iCs/>
                <w:sz w:val="18"/>
                <w:szCs w:val="18"/>
                <w:lang w:val="fr-FR"/>
              </w:rPr>
              <w:t> </w:t>
            </w:r>
            <w:r w:rsidRPr="00432AE9">
              <w:rPr>
                <w:i/>
                <w:iCs/>
                <w:sz w:val="18"/>
                <w:szCs w:val="18"/>
                <w:lang w:val="fr-FR"/>
              </w:rPr>
              <w:t>véhicule.</w:t>
            </w:r>
          </w:p>
        </w:tc>
        <w:tc>
          <w:tcPr>
            <w:tcW w:w="1247" w:type="dxa"/>
            <w:tcBorders>
              <w:top w:val="nil"/>
              <w:left w:val="nil"/>
              <w:bottom w:val="single" w:sz="4" w:space="0" w:color="auto"/>
              <w:right w:val="single" w:sz="4" w:space="0" w:color="auto"/>
            </w:tcBorders>
            <w:shd w:val="clear" w:color="auto" w:fill="auto"/>
            <w:vAlign w:val="center"/>
            <w:hideMark/>
          </w:tcPr>
          <w:p w14:paraId="285D6CE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r w:rsidRPr="00432AE9">
              <w:rPr>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2328BE0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hideMark/>
          </w:tcPr>
          <w:p w14:paraId="6D0FDF8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r>
      <w:tr w:rsidR="000514BA" w:rsidRPr="00432AE9" w14:paraId="083501D3" w14:textId="77777777" w:rsidTr="00432AE9">
        <w:trPr>
          <w:trHeight w:val="420"/>
        </w:trPr>
        <w:tc>
          <w:tcPr>
            <w:tcW w:w="5898" w:type="dxa"/>
            <w:tcBorders>
              <w:top w:val="nil"/>
              <w:left w:val="nil"/>
              <w:bottom w:val="nil"/>
              <w:right w:val="nil"/>
            </w:tcBorders>
            <w:shd w:val="clear" w:color="auto" w:fill="auto"/>
            <w:noWrap/>
            <w:vAlign w:val="center"/>
            <w:hideMark/>
          </w:tcPr>
          <w:p w14:paraId="14BABF19" w14:textId="3B3C3D12" w:rsidR="000514BA" w:rsidRPr="00432AE9" w:rsidRDefault="000514BA" w:rsidP="00432AE9">
            <w:pPr>
              <w:spacing w:before="60" w:after="60" w:line="220" w:lineRule="exact"/>
              <w:ind w:left="57" w:right="57"/>
              <w:rPr>
                <w:bCs/>
                <w:i/>
                <w:sz w:val="18"/>
                <w:szCs w:val="18"/>
                <w:lang w:val="fr-FR"/>
              </w:rPr>
            </w:pPr>
            <w:r w:rsidRPr="00432AE9">
              <w:rPr>
                <w:b/>
                <w:bCs/>
                <w:sz w:val="18"/>
                <w:szCs w:val="18"/>
                <w:lang w:val="fr-FR"/>
              </w:rPr>
              <w:t>Entretien avec le propriétaire du véhicule</w:t>
            </w:r>
          </w:p>
          <w:p w14:paraId="5B41EB5C" w14:textId="72C5878A"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(le propriétaire ne se verra poser que les questions principales et doit ignorer les conséquences des réponses)</w:t>
            </w:r>
          </w:p>
        </w:tc>
        <w:tc>
          <w:tcPr>
            <w:tcW w:w="1247" w:type="dxa"/>
            <w:tcBorders>
              <w:top w:val="nil"/>
              <w:left w:val="nil"/>
              <w:bottom w:val="nil"/>
              <w:right w:val="nil"/>
            </w:tcBorders>
            <w:shd w:val="clear" w:color="auto" w:fill="auto"/>
            <w:noWrap/>
            <w:vAlign w:val="center"/>
            <w:hideMark/>
          </w:tcPr>
          <w:p w14:paraId="0AEF1AFE"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center"/>
            <w:hideMark/>
          </w:tcPr>
          <w:p w14:paraId="11EB2B56"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center"/>
            <w:hideMark/>
          </w:tcPr>
          <w:p w14:paraId="05EA4A67"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464EF1D8" w14:textId="77777777" w:rsidTr="00432AE9">
        <w:trPr>
          <w:trHeight w:val="255"/>
        </w:trPr>
        <w:tc>
          <w:tcPr>
            <w:tcW w:w="5898" w:type="dxa"/>
            <w:tcBorders>
              <w:top w:val="nil"/>
              <w:left w:val="nil"/>
              <w:bottom w:val="nil"/>
              <w:right w:val="nil"/>
            </w:tcBorders>
            <w:shd w:val="clear" w:color="auto" w:fill="auto"/>
            <w:noWrap/>
            <w:vAlign w:val="bottom"/>
            <w:hideMark/>
          </w:tcPr>
          <w:p w14:paraId="7493BC2A" w14:textId="77777777" w:rsidR="000514BA" w:rsidRPr="00432AE9" w:rsidRDefault="000514BA" w:rsidP="00432AE9">
            <w:pPr>
              <w:spacing w:before="60" w:after="60"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62A68028"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center"/>
            <w:hideMark/>
          </w:tcPr>
          <w:p w14:paraId="288F63C3"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center"/>
            <w:hideMark/>
          </w:tcPr>
          <w:p w14:paraId="1FF2F287"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61CC2A40" w14:textId="77777777" w:rsidTr="00432AE9">
        <w:trPr>
          <w:trHeight w:val="375"/>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CC46" w14:textId="457B5ADD"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Nom du propriétaire (communiqué uniquement à l</w:t>
            </w:r>
            <w:r w:rsidR="001E5AB7">
              <w:rPr>
                <w:b/>
                <w:bCs/>
                <w:sz w:val="18"/>
                <w:szCs w:val="18"/>
                <w:lang w:val="fr-FR"/>
              </w:rPr>
              <w:t>’</w:t>
            </w:r>
            <w:r w:rsidRPr="00432AE9">
              <w:rPr>
                <w:b/>
                <w:bCs/>
                <w:sz w:val="18"/>
                <w:szCs w:val="18"/>
                <w:lang w:val="fr-FR"/>
              </w:rPr>
              <w:t>organisme d</w:t>
            </w:r>
            <w:r w:rsidR="001E5AB7">
              <w:rPr>
                <w:b/>
                <w:bCs/>
                <w:sz w:val="18"/>
                <w:szCs w:val="18"/>
                <w:lang w:val="fr-FR"/>
              </w:rPr>
              <w:t>’</w:t>
            </w:r>
            <w:r w:rsidRPr="00432AE9">
              <w:rPr>
                <w:b/>
                <w:bCs/>
                <w:sz w:val="18"/>
                <w:szCs w:val="18"/>
                <w:lang w:val="fr-FR"/>
              </w:rPr>
              <w:t>inspection ou au laboratoire/service technique agréé)</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CC98D5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5B4042B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B4CF126" w14:textId="77777777" w:rsidR="000514BA" w:rsidRPr="00432AE9" w:rsidRDefault="000514BA" w:rsidP="00432AE9">
            <w:pPr>
              <w:spacing w:before="60" w:after="60" w:line="220" w:lineRule="exact"/>
              <w:ind w:left="57" w:right="57"/>
              <w:jc w:val="center"/>
              <w:rPr>
                <w:sz w:val="18"/>
                <w:szCs w:val="18"/>
                <w:lang w:val="fr-FR"/>
              </w:rPr>
            </w:pPr>
            <w:r w:rsidRPr="00432AE9">
              <w:rPr>
                <w:b/>
                <w:bCs/>
                <w:sz w:val="18"/>
                <w:szCs w:val="18"/>
                <w:lang w:val="fr-FR"/>
              </w:rPr>
              <w:t>x</w:t>
            </w:r>
          </w:p>
        </w:tc>
      </w:tr>
      <w:tr w:rsidR="000514BA" w:rsidRPr="00432AE9" w14:paraId="646D5CC5" w14:textId="77777777" w:rsidTr="00432AE9">
        <w:trPr>
          <w:trHeight w:val="37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707DC538" w14:textId="2DE7AB4D"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Coordonnées (adresse/téléphone) (communiquées uniquement à</w:t>
            </w:r>
            <w:r w:rsidR="00432AE9">
              <w:rPr>
                <w:b/>
                <w:bCs/>
                <w:sz w:val="18"/>
                <w:szCs w:val="18"/>
                <w:lang w:val="fr-FR"/>
              </w:rPr>
              <w:t> </w:t>
            </w:r>
            <w:r w:rsidRPr="00432AE9">
              <w:rPr>
                <w:b/>
                <w:bCs/>
                <w:sz w:val="18"/>
                <w:szCs w:val="18"/>
                <w:lang w:val="fr-FR"/>
              </w:rPr>
              <w:t>l</w:t>
            </w:r>
            <w:r w:rsidR="001E5AB7">
              <w:rPr>
                <w:b/>
                <w:bCs/>
                <w:sz w:val="18"/>
                <w:szCs w:val="18"/>
                <w:lang w:val="fr-FR"/>
              </w:rPr>
              <w:t>’</w:t>
            </w:r>
            <w:r w:rsidRPr="00432AE9">
              <w:rPr>
                <w:b/>
                <w:bCs/>
                <w:sz w:val="18"/>
                <w:szCs w:val="18"/>
                <w:lang w:val="fr-FR"/>
              </w:rPr>
              <w:t>organisme d</w:t>
            </w:r>
            <w:r w:rsidR="001E5AB7">
              <w:rPr>
                <w:b/>
                <w:bCs/>
                <w:sz w:val="18"/>
                <w:szCs w:val="18"/>
                <w:lang w:val="fr-FR"/>
              </w:rPr>
              <w:t>’</w:t>
            </w:r>
            <w:r w:rsidRPr="00432AE9">
              <w:rPr>
                <w:b/>
                <w:bCs/>
                <w:sz w:val="18"/>
                <w:szCs w:val="18"/>
                <w:lang w:val="fr-FR"/>
              </w:rPr>
              <w:t>inspection ou au laboratoire/service technique agréé)</w:t>
            </w:r>
          </w:p>
        </w:tc>
        <w:tc>
          <w:tcPr>
            <w:tcW w:w="1247" w:type="dxa"/>
            <w:tcBorders>
              <w:top w:val="nil"/>
              <w:left w:val="nil"/>
              <w:bottom w:val="single" w:sz="4" w:space="0" w:color="auto"/>
              <w:right w:val="single" w:sz="4" w:space="0" w:color="auto"/>
            </w:tcBorders>
            <w:shd w:val="clear" w:color="auto" w:fill="auto"/>
            <w:noWrap/>
            <w:vAlign w:val="center"/>
            <w:hideMark/>
          </w:tcPr>
          <w:p w14:paraId="2403EBB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45773E7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14:paraId="0AA4841F" w14:textId="77777777" w:rsidR="000514BA" w:rsidRPr="00432AE9" w:rsidRDefault="000514BA" w:rsidP="00432AE9">
            <w:pPr>
              <w:spacing w:before="60" w:after="60" w:line="220" w:lineRule="exact"/>
              <w:ind w:left="57" w:right="57"/>
              <w:jc w:val="center"/>
              <w:rPr>
                <w:sz w:val="18"/>
                <w:szCs w:val="18"/>
                <w:lang w:val="fr-FR"/>
              </w:rPr>
            </w:pPr>
            <w:r w:rsidRPr="00432AE9">
              <w:rPr>
                <w:b/>
                <w:bCs/>
                <w:sz w:val="18"/>
                <w:szCs w:val="18"/>
                <w:lang w:val="fr-FR"/>
              </w:rPr>
              <w:t>x</w:t>
            </w:r>
          </w:p>
        </w:tc>
      </w:tr>
      <w:tr w:rsidR="000514BA" w:rsidRPr="00432AE9" w14:paraId="45D8D0F5" w14:textId="77777777" w:rsidTr="00432AE9">
        <w:trPr>
          <w:trHeight w:val="375"/>
        </w:trPr>
        <w:tc>
          <w:tcPr>
            <w:tcW w:w="5898" w:type="dxa"/>
            <w:tcBorders>
              <w:top w:val="nil"/>
              <w:left w:val="nil"/>
              <w:bottom w:val="nil"/>
              <w:right w:val="nil"/>
            </w:tcBorders>
            <w:shd w:val="clear" w:color="auto" w:fill="auto"/>
            <w:noWrap/>
            <w:vAlign w:val="center"/>
            <w:hideMark/>
          </w:tcPr>
          <w:p w14:paraId="528CE4A8" w14:textId="77777777" w:rsidR="000514BA" w:rsidRPr="00432AE9" w:rsidRDefault="000514BA" w:rsidP="00432AE9">
            <w:pPr>
              <w:spacing w:before="60" w:after="60" w:line="220" w:lineRule="exact"/>
              <w:ind w:left="57" w:right="57"/>
              <w:rPr>
                <w:b/>
                <w:bCs/>
                <w:sz w:val="18"/>
                <w:szCs w:val="18"/>
                <w:lang w:val="fr-FR"/>
              </w:rPr>
            </w:pPr>
          </w:p>
        </w:tc>
        <w:tc>
          <w:tcPr>
            <w:tcW w:w="1247" w:type="dxa"/>
            <w:tcBorders>
              <w:top w:val="nil"/>
              <w:left w:val="nil"/>
              <w:bottom w:val="nil"/>
              <w:right w:val="nil"/>
            </w:tcBorders>
            <w:shd w:val="clear" w:color="auto" w:fill="auto"/>
            <w:noWrap/>
            <w:vAlign w:val="center"/>
            <w:hideMark/>
          </w:tcPr>
          <w:p w14:paraId="022CDAE0"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0DD56EB0"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500408F7"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1015CEF3" w14:textId="77777777" w:rsidTr="00432AE9">
        <w:trPr>
          <w:trHeight w:val="375"/>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300E"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Combien de propriétaires le véhicule a-t-il eu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2A155E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3268C64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788B38FA"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46847164" w14:textId="77777777" w:rsidTr="00432AE9">
        <w:trPr>
          <w:trHeight w:val="517"/>
        </w:trPr>
        <w:tc>
          <w:tcPr>
            <w:tcW w:w="5898" w:type="dxa"/>
            <w:tcBorders>
              <w:top w:val="nil"/>
              <w:left w:val="single" w:sz="4" w:space="0" w:color="auto"/>
              <w:bottom w:val="nil"/>
              <w:right w:val="single" w:sz="4" w:space="0" w:color="auto"/>
            </w:tcBorders>
            <w:shd w:val="clear" w:color="auto" w:fill="auto"/>
            <w:vAlign w:val="center"/>
            <w:hideMark/>
          </w:tcPr>
          <w:p w14:paraId="7266C76C"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L</w:t>
            </w:r>
            <w:r w:rsidR="001E5AB7">
              <w:rPr>
                <w:b/>
                <w:bCs/>
                <w:sz w:val="18"/>
                <w:szCs w:val="18"/>
                <w:lang w:val="fr-FR"/>
              </w:rPr>
              <w:t>’</w:t>
            </w:r>
            <w:r w:rsidRPr="00432AE9">
              <w:rPr>
                <w:b/>
                <w:bCs/>
                <w:sz w:val="18"/>
                <w:szCs w:val="18"/>
                <w:lang w:val="fr-FR"/>
              </w:rPr>
              <w:t>odomètre fonctionne-t-il ?</w:t>
            </w:r>
          </w:p>
          <w:p w14:paraId="2FB10B22" w14:textId="6BFD7976"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la négative, le véhicule ne peut pas être sélectionné</w:t>
            </w:r>
            <w:r w:rsidR="00BD2A70">
              <w:rPr>
                <w:i/>
                <w:iCs/>
                <w:sz w:val="18"/>
                <w:szCs w:val="18"/>
                <w:lang w:val="fr-FR"/>
              </w:rPr>
              <w:t>.</w:t>
            </w:r>
          </w:p>
        </w:tc>
        <w:tc>
          <w:tcPr>
            <w:tcW w:w="1247" w:type="dxa"/>
            <w:tcBorders>
              <w:top w:val="nil"/>
              <w:left w:val="nil"/>
              <w:bottom w:val="nil"/>
              <w:right w:val="single" w:sz="4" w:space="0" w:color="auto"/>
            </w:tcBorders>
            <w:shd w:val="clear" w:color="auto" w:fill="auto"/>
            <w:vAlign w:val="center"/>
            <w:hideMark/>
          </w:tcPr>
          <w:p w14:paraId="3604DC70" w14:textId="10FFA51F"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nil"/>
              <w:right w:val="single" w:sz="4" w:space="0" w:color="auto"/>
            </w:tcBorders>
            <w:shd w:val="clear" w:color="auto" w:fill="auto"/>
            <w:noWrap/>
            <w:vAlign w:val="bottom"/>
            <w:hideMark/>
          </w:tcPr>
          <w:p w14:paraId="73897A4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7C2585A1"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05CCFD9D" w14:textId="77777777" w:rsidTr="00432AE9">
        <w:trPr>
          <w:trHeight w:val="375"/>
        </w:trPr>
        <w:tc>
          <w:tcPr>
            <w:tcW w:w="5898" w:type="dxa"/>
            <w:tcBorders>
              <w:top w:val="single" w:sz="4" w:space="0" w:color="auto"/>
              <w:left w:val="single" w:sz="4" w:space="0" w:color="auto"/>
              <w:bottom w:val="nil"/>
              <w:right w:val="single" w:sz="4" w:space="0" w:color="auto"/>
            </w:tcBorders>
            <w:shd w:val="clear" w:color="auto" w:fill="auto"/>
            <w:noWrap/>
            <w:vAlign w:val="center"/>
            <w:hideMark/>
          </w:tcPr>
          <w:p w14:paraId="61FEE590" w14:textId="0187820A"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Le véhicule a-t-il été utilisé pour l</w:t>
            </w:r>
            <w:r w:rsidR="001E5AB7">
              <w:rPr>
                <w:b/>
                <w:bCs/>
                <w:sz w:val="18"/>
                <w:szCs w:val="18"/>
                <w:lang w:val="fr-FR"/>
              </w:rPr>
              <w:t>’</w:t>
            </w:r>
            <w:r w:rsidRPr="00432AE9">
              <w:rPr>
                <w:b/>
                <w:bCs/>
                <w:sz w:val="18"/>
                <w:szCs w:val="18"/>
                <w:lang w:val="fr-FR"/>
              </w:rPr>
              <w:t>un des usages suivants ?</w:t>
            </w:r>
          </w:p>
        </w:tc>
        <w:tc>
          <w:tcPr>
            <w:tcW w:w="1247" w:type="dxa"/>
            <w:tcBorders>
              <w:top w:val="single" w:sz="4" w:space="0" w:color="auto"/>
              <w:left w:val="nil"/>
              <w:bottom w:val="nil"/>
              <w:right w:val="single" w:sz="4" w:space="0" w:color="auto"/>
            </w:tcBorders>
            <w:shd w:val="clear" w:color="auto" w:fill="auto"/>
            <w:noWrap/>
            <w:vAlign w:val="center"/>
            <w:hideMark/>
          </w:tcPr>
          <w:p w14:paraId="0AB9B62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nil"/>
              <w:right w:val="single" w:sz="4" w:space="0" w:color="auto"/>
            </w:tcBorders>
            <w:shd w:val="clear" w:color="auto" w:fill="auto"/>
            <w:noWrap/>
            <w:vAlign w:val="bottom"/>
            <w:hideMark/>
          </w:tcPr>
          <w:p w14:paraId="118DE52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0B9C49EF"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10076EE4" w14:textId="77777777" w:rsidTr="00432AE9">
        <w:trPr>
          <w:trHeight w:val="375"/>
        </w:trPr>
        <w:tc>
          <w:tcPr>
            <w:tcW w:w="5898" w:type="dxa"/>
            <w:tcBorders>
              <w:top w:val="nil"/>
              <w:left w:val="single" w:sz="4" w:space="0" w:color="auto"/>
              <w:bottom w:val="nil"/>
              <w:right w:val="single" w:sz="4" w:space="0" w:color="auto"/>
            </w:tcBorders>
            <w:shd w:val="clear" w:color="auto" w:fill="auto"/>
            <w:noWrap/>
            <w:vAlign w:val="bottom"/>
            <w:hideMark/>
          </w:tcPr>
          <w:p w14:paraId="242A34D2" w14:textId="48DF8930"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Comme modèle d</w:t>
            </w:r>
            <w:r w:rsidR="001E5AB7">
              <w:rPr>
                <w:sz w:val="18"/>
                <w:szCs w:val="18"/>
                <w:lang w:val="fr-FR"/>
              </w:rPr>
              <w:t>’</w:t>
            </w:r>
            <w:r w:rsidRPr="00432AE9">
              <w:rPr>
                <w:sz w:val="18"/>
                <w:szCs w:val="18"/>
                <w:lang w:val="fr-FR"/>
              </w:rPr>
              <w:t>exposition ?</w:t>
            </w:r>
          </w:p>
        </w:tc>
        <w:tc>
          <w:tcPr>
            <w:tcW w:w="1247" w:type="dxa"/>
            <w:tcBorders>
              <w:top w:val="nil"/>
              <w:left w:val="nil"/>
              <w:bottom w:val="nil"/>
              <w:right w:val="single" w:sz="4" w:space="0" w:color="auto"/>
            </w:tcBorders>
            <w:shd w:val="clear" w:color="auto" w:fill="auto"/>
            <w:noWrap/>
            <w:vAlign w:val="bottom"/>
            <w:hideMark/>
          </w:tcPr>
          <w:p w14:paraId="02392C6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nil"/>
              <w:right w:val="single" w:sz="4" w:space="0" w:color="auto"/>
            </w:tcBorders>
            <w:shd w:val="clear" w:color="auto" w:fill="auto"/>
            <w:noWrap/>
            <w:vAlign w:val="bottom"/>
            <w:hideMark/>
          </w:tcPr>
          <w:p w14:paraId="6668B27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5993A400"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5DA031BC" w14:textId="77777777" w:rsidTr="00432AE9">
        <w:trPr>
          <w:trHeight w:val="375"/>
        </w:trPr>
        <w:tc>
          <w:tcPr>
            <w:tcW w:w="5898" w:type="dxa"/>
            <w:tcBorders>
              <w:top w:val="nil"/>
              <w:left w:val="single" w:sz="4" w:space="0" w:color="auto"/>
              <w:bottom w:val="nil"/>
              <w:right w:val="single" w:sz="4" w:space="0" w:color="auto"/>
            </w:tcBorders>
            <w:shd w:val="clear" w:color="auto" w:fill="auto"/>
            <w:noWrap/>
            <w:vAlign w:val="bottom"/>
            <w:hideMark/>
          </w:tcPr>
          <w:p w14:paraId="0835E0F8"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 xml:space="preserve">Comme taxi ? </w:t>
            </w:r>
          </w:p>
        </w:tc>
        <w:tc>
          <w:tcPr>
            <w:tcW w:w="1247" w:type="dxa"/>
            <w:tcBorders>
              <w:top w:val="nil"/>
              <w:left w:val="nil"/>
              <w:bottom w:val="nil"/>
              <w:right w:val="single" w:sz="4" w:space="0" w:color="auto"/>
            </w:tcBorders>
            <w:shd w:val="clear" w:color="auto" w:fill="auto"/>
            <w:noWrap/>
            <w:vAlign w:val="bottom"/>
            <w:hideMark/>
          </w:tcPr>
          <w:p w14:paraId="1604502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nil"/>
              <w:right w:val="single" w:sz="4" w:space="0" w:color="auto"/>
            </w:tcBorders>
            <w:shd w:val="clear" w:color="auto" w:fill="auto"/>
            <w:noWrap/>
            <w:vAlign w:val="bottom"/>
            <w:hideMark/>
          </w:tcPr>
          <w:p w14:paraId="3E83BBA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5EC24364"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0A6C2AFB" w14:textId="77777777" w:rsidTr="00432AE9">
        <w:trPr>
          <w:trHeight w:val="375"/>
        </w:trPr>
        <w:tc>
          <w:tcPr>
            <w:tcW w:w="5898" w:type="dxa"/>
            <w:tcBorders>
              <w:top w:val="nil"/>
              <w:left w:val="single" w:sz="4" w:space="0" w:color="auto"/>
              <w:bottom w:val="nil"/>
              <w:right w:val="single" w:sz="4" w:space="0" w:color="auto"/>
            </w:tcBorders>
            <w:shd w:val="clear" w:color="auto" w:fill="auto"/>
            <w:noWrap/>
            <w:vAlign w:val="bottom"/>
            <w:hideMark/>
          </w:tcPr>
          <w:p w14:paraId="65A0F467"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Comme véhicule de livraison ?</w:t>
            </w:r>
          </w:p>
        </w:tc>
        <w:tc>
          <w:tcPr>
            <w:tcW w:w="1247" w:type="dxa"/>
            <w:tcBorders>
              <w:top w:val="nil"/>
              <w:left w:val="nil"/>
              <w:bottom w:val="nil"/>
              <w:right w:val="single" w:sz="4" w:space="0" w:color="auto"/>
            </w:tcBorders>
            <w:shd w:val="clear" w:color="auto" w:fill="auto"/>
            <w:noWrap/>
            <w:vAlign w:val="bottom"/>
            <w:hideMark/>
          </w:tcPr>
          <w:p w14:paraId="6ACCFDF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nil"/>
              <w:right w:val="single" w:sz="4" w:space="0" w:color="auto"/>
            </w:tcBorders>
            <w:shd w:val="clear" w:color="auto" w:fill="auto"/>
            <w:noWrap/>
            <w:vAlign w:val="bottom"/>
            <w:hideMark/>
          </w:tcPr>
          <w:p w14:paraId="5537D1C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5978CD63"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0B9B6BCA" w14:textId="77777777" w:rsidTr="00432AE9">
        <w:trPr>
          <w:trHeight w:val="375"/>
        </w:trPr>
        <w:tc>
          <w:tcPr>
            <w:tcW w:w="5898" w:type="dxa"/>
            <w:tcBorders>
              <w:top w:val="nil"/>
              <w:left w:val="single" w:sz="4" w:space="0" w:color="auto"/>
              <w:bottom w:val="nil"/>
              <w:right w:val="single" w:sz="4" w:space="0" w:color="auto"/>
            </w:tcBorders>
            <w:shd w:val="clear" w:color="auto" w:fill="auto"/>
            <w:noWrap/>
            <w:vAlign w:val="bottom"/>
            <w:hideMark/>
          </w:tcPr>
          <w:p w14:paraId="72B994C1"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Comme véhicule de compétition ?</w:t>
            </w:r>
          </w:p>
        </w:tc>
        <w:tc>
          <w:tcPr>
            <w:tcW w:w="1247" w:type="dxa"/>
            <w:tcBorders>
              <w:top w:val="nil"/>
              <w:left w:val="nil"/>
              <w:bottom w:val="nil"/>
              <w:right w:val="single" w:sz="4" w:space="0" w:color="auto"/>
            </w:tcBorders>
            <w:shd w:val="clear" w:color="auto" w:fill="auto"/>
            <w:noWrap/>
            <w:vAlign w:val="bottom"/>
            <w:hideMark/>
          </w:tcPr>
          <w:p w14:paraId="548CAB7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nil"/>
              <w:right w:val="single" w:sz="4" w:space="0" w:color="auto"/>
            </w:tcBorders>
            <w:shd w:val="clear" w:color="auto" w:fill="auto"/>
            <w:noWrap/>
            <w:vAlign w:val="bottom"/>
            <w:hideMark/>
          </w:tcPr>
          <w:p w14:paraId="339A0DA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380AA652"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50FC005A" w14:textId="77777777" w:rsidTr="00432AE9">
        <w:trPr>
          <w:trHeight w:val="375"/>
        </w:trPr>
        <w:tc>
          <w:tcPr>
            <w:tcW w:w="5898" w:type="dxa"/>
            <w:tcBorders>
              <w:top w:val="nil"/>
              <w:left w:val="single" w:sz="4" w:space="0" w:color="auto"/>
              <w:bottom w:val="nil"/>
              <w:right w:val="single" w:sz="4" w:space="0" w:color="auto"/>
            </w:tcBorders>
            <w:shd w:val="clear" w:color="auto" w:fill="auto"/>
            <w:noWrap/>
            <w:vAlign w:val="bottom"/>
            <w:hideMark/>
          </w:tcPr>
          <w:p w14:paraId="6482C93F"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Comme véhicule de location ?</w:t>
            </w:r>
          </w:p>
        </w:tc>
        <w:tc>
          <w:tcPr>
            <w:tcW w:w="1247" w:type="dxa"/>
            <w:tcBorders>
              <w:top w:val="nil"/>
              <w:left w:val="nil"/>
              <w:bottom w:val="nil"/>
              <w:right w:val="single" w:sz="4" w:space="0" w:color="auto"/>
            </w:tcBorders>
            <w:shd w:val="clear" w:color="auto" w:fill="auto"/>
            <w:noWrap/>
            <w:vAlign w:val="bottom"/>
            <w:hideMark/>
          </w:tcPr>
          <w:p w14:paraId="086F5DD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nil"/>
              <w:right w:val="single" w:sz="4" w:space="0" w:color="auto"/>
            </w:tcBorders>
            <w:shd w:val="clear" w:color="auto" w:fill="auto"/>
            <w:noWrap/>
            <w:vAlign w:val="bottom"/>
            <w:hideMark/>
          </w:tcPr>
          <w:p w14:paraId="336ECBE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3C923B5C"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25C079B7" w14:textId="77777777" w:rsidTr="00432AE9">
        <w:trPr>
          <w:trHeight w:val="615"/>
        </w:trPr>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FEBC" w14:textId="77777777" w:rsidR="00726563" w:rsidRDefault="000514BA" w:rsidP="00432AE9">
            <w:pPr>
              <w:spacing w:before="60" w:after="60" w:line="220" w:lineRule="exact"/>
              <w:ind w:left="57" w:right="57"/>
              <w:rPr>
                <w:sz w:val="18"/>
                <w:szCs w:val="18"/>
                <w:lang w:val="fr-FR"/>
              </w:rPr>
            </w:pPr>
            <w:r w:rsidRPr="00432AE9">
              <w:rPr>
                <w:b/>
                <w:bCs/>
                <w:sz w:val="18"/>
                <w:szCs w:val="18"/>
                <w:lang w:val="fr-FR"/>
              </w:rPr>
              <w:t>Le véhicule a-t-il transporté des charges lourdes au-delà des</w:t>
            </w:r>
            <w:r w:rsidR="00BD2A70">
              <w:rPr>
                <w:b/>
                <w:bCs/>
                <w:sz w:val="18"/>
                <w:szCs w:val="18"/>
                <w:lang w:val="fr-FR"/>
              </w:rPr>
              <w:t xml:space="preserve"> </w:t>
            </w:r>
            <w:r w:rsidRPr="00432AE9">
              <w:rPr>
                <w:b/>
                <w:bCs/>
                <w:sz w:val="18"/>
                <w:szCs w:val="18"/>
                <w:lang w:val="fr-FR"/>
              </w:rPr>
              <w:t>spécifications du constructeur ?</w:t>
            </w:r>
            <w:r w:rsidRPr="00432AE9">
              <w:rPr>
                <w:sz w:val="18"/>
                <w:szCs w:val="18"/>
                <w:lang w:val="fr-FR"/>
              </w:rPr>
              <w:t xml:space="preserve"> </w:t>
            </w:r>
          </w:p>
          <w:p w14:paraId="6EA664EB" w14:textId="63A2203A"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w:t>
            </w:r>
            <w:r w:rsidR="00BD2A70">
              <w:rPr>
                <w:i/>
                <w:iCs/>
                <w:sz w:val="18"/>
                <w:szCs w:val="18"/>
                <w:lang w:val="fr-FR"/>
              </w:rPr>
              <w: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007A7E9D"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76580E98"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bottom"/>
            <w:hideMark/>
          </w:tcPr>
          <w:p w14:paraId="2B34DAF4"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20D7E24A" w14:textId="77777777" w:rsidTr="00432AE9">
        <w:trPr>
          <w:trHeight w:val="37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640A285C" w14:textId="231E078E"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Y a-t-il eu des réparations importantes du moteur, du moteur électrique ou</w:t>
            </w:r>
            <w:r w:rsidR="00BD2A70">
              <w:rPr>
                <w:b/>
                <w:bCs/>
                <w:sz w:val="18"/>
                <w:szCs w:val="18"/>
                <w:lang w:val="fr-FR"/>
              </w:rPr>
              <w:t> </w:t>
            </w:r>
            <w:r w:rsidRPr="00432AE9">
              <w:rPr>
                <w:b/>
                <w:bCs/>
                <w:sz w:val="18"/>
                <w:szCs w:val="18"/>
                <w:lang w:val="fr-FR"/>
              </w:rPr>
              <w:t>du véhicule ?</w:t>
            </w:r>
          </w:p>
        </w:tc>
        <w:tc>
          <w:tcPr>
            <w:tcW w:w="1247" w:type="dxa"/>
            <w:tcBorders>
              <w:top w:val="nil"/>
              <w:left w:val="nil"/>
              <w:bottom w:val="single" w:sz="4" w:space="0" w:color="auto"/>
              <w:right w:val="single" w:sz="4" w:space="0" w:color="auto"/>
            </w:tcBorders>
            <w:shd w:val="clear" w:color="auto" w:fill="auto"/>
            <w:noWrap/>
            <w:vAlign w:val="center"/>
            <w:hideMark/>
          </w:tcPr>
          <w:p w14:paraId="74BB4B2D"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hideMark/>
          </w:tcPr>
          <w:p w14:paraId="504003E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42E330E7"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34157EFE" w14:textId="77777777" w:rsidTr="00432AE9">
        <w:trPr>
          <w:trHeight w:val="37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1510F898" w14:textId="4D357E74"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 xml:space="preserve">Y a-t-il eu des réparations importantes non autorisées du moteur </w:t>
            </w:r>
            <w:r w:rsidR="00726563">
              <w:rPr>
                <w:b/>
                <w:bCs/>
                <w:sz w:val="18"/>
                <w:szCs w:val="18"/>
                <w:lang w:val="fr-FR"/>
              </w:rPr>
              <w:br/>
            </w:r>
            <w:r w:rsidRPr="00432AE9">
              <w:rPr>
                <w:b/>
                <w:bCs/>
                <w:sz w:val="18"/>
                <w:szCs w:val="18"/>
                <w:lang w:val="fr-FR"/>
              </w:rPr>
              <w:t>ou du véhicule ?</w:t>
            </w:r>
          </w:p>
          <w:p w14:paraId="471D8C2D" w14:textId="6F4130BA"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w:t>
            </w:r>
          </w:p>
        </w:tc>
        <w:tc>
          <w:tcPr>
            <w:tcW w:w="1247" w:type="dxa"/>
            <w:tcBorders>
              <w:top w:val="nil"/>
              <w:left w:val="nil"/>
              <w:bottom w:val="single" w:sz="4" w:space="0" w:color="auto"/>
              <w:right w:val="single" w:sz="4" w:space="0" w:color="auto"/>
            </w:tcBorders>
            <w:shd w:val="clear" w:color="auto" w:fill="auto"/>
            <w:noWrap/>
            <w:vAlign w:val="center"/>
            <w:hideMark/>
          </w:tcPr>
          <w:p w14:paraId="5397739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743A282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14:paraId="7622E76F"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62BB2F72" w14:textId="77777777" w:rsidTr="00432AE9">
        <w:trPr>
          <w:trHeight w:val="37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37B59EE1"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La batterie de propulsion a-t-elle été remplacée ou réparée ?</w:t>
            </w:r>
          </w:p>
          <w:p w14:paraId="4D9CF7F4" w14:textId="52356DD9" w:rsidR="000514BA" w:rsidRPr="00432AE9" w:rsidRDefault="000514BA" w:rsidP="00432AE9">
            <w:pPr>
              <w:spacing w:before="60" w:after="60" w:line="220" w:lineRule="exact"/>
              <w:ind w:left="57" w:right="57"/>
              <w:rPr>
                <w:bCs/>
                <w:i/>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 pour les essais, mais des informations doivent être recueillies.</w:t>
            </w:r>
          </w:p>
        </w:tc>
        <w:tc>
          <w:tcPr>
            <w:tcW w:w="1247" w:type="dxa"/>
            <w:tcBorders>
              <w:top w:val="nil"/>
              <w:left w:val="nil"/>
              <w:bottom w:val="single" w:sz="4" w:space="0" w:color="auto"/>
              <w:right w:val="single" w:sz="4" w:space="0" w:color="auto"/>
            </w:tcBorders>
            <w:shd w:val="clear" w:color="auto" w:fill="auto"/>
            <w:noWrap/>
            <w:vAlign w:val="center"/>
          </w:tcPr>
          <w:p w14:paraId="19E119CB" w14:textId="77777777" w:rsidR="000514BA" w:rsidRPr="00432AE9" w:rsidRDefault="000514BA" w:rsidP="00432AE9">
            <w:pPr>
              <w:spacing w:before="60" w:after="60" w:line="220" w:lineRule="exact"/>
              <w:ind w:left="57" w:right="57"/>
              <w:jc w:val="center"/>
              <w:rPr>
                <w:b/>
                <w:bCs/>
                <w:sz w:val="18"/>
                <w:szCs w:val="18"/>
                <w:lang w:val="fr-FR"/>
              </w:rPr>
            </w:pPr>
            <w:r w:rsidRPr="00726563">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6BA7458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tcPr>
          <w:p w14:paraId="0B234282"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08D0593B" w14:textId="77777777" w:rsidTr="00432AE9">
        <w:trPr>
          <w:trHeight w:val="615"/>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00D50ECD"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Y a-t-il eu une augmentation ou un réglage de la puissance non autorisé ?</w:t>
            </w:r>
          </w:p>
          <w:p w14:paraId="4218076C" w14:textId="08A56C39"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w:t>
            </w:r>
          </w:p>
        </w:tc>
        <w:tc>
          <w:tcPr>
            <w:tcW w:w="1247" w:type="dxa"/>
            <w:tcBorders>
              <w:top w:val="nil"/>
              <w:left w:val="nil"/>
              <w:bottom w:val="single" w:sz="4" w:space="0" w:color="auto"/>
              <w:right w:val="single" w:sz="4" w:space="0" w:color="auto"/>
            </w:tcBorders>
            <w:shd w:val="clear" w:color="auto" w:fill="auto"/>
            <w:vAlign w:val="center"/>
            <w:hideMark/>
          </w:tcPr>
          <w:p w14:paraId="2EE1A05D"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20D1D95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2D8CACDD"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210EE7FF" w14:textId="77777777" w:rsidTr="00432AE9">
        <w:trPr>
          <w:trHeight w:val="585"/>
        </w:trPr>
        <w:tc>
          <w:tcPr>
            <w:tcW w:w="5898" w:type="dxa"/>
            <w:tcBorders>
              <w:top w:val="nil"/>
              <w:left w:val="single" w:sz="4" w:space="0" w:color="auto"/>
              <w:bottom w:val="single" w:sz="4" w:space="0" w:color="auto"/>
              <w:right w:val="single" w:sz="4" w:space="0" w:color="auto"/>
            </w:tcBorders>
            <w:shd w:val="clear" w:color="auto" w:fill="auto"/>
            <w:noWrap/>
            <w:vAlign w:val="center"/>
            <w:hideMark/>
          </w:tcPr>
          <w:p w14:paraId="3BFBCFBA"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Une quelconque partie du système de traitement aval des émissions a-t-elle été modifiée ?</w:t>
            </w:r>
          </w:p>
          <w:p w14:paraId="465CDB40" w14:textId="14DB181A"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w:t>
            </w:r>
          </w:p>
        </w:tc>
        <w:tc>
          <w:tcPr>
            <w:tcW w:w="1247" w:type="dxa"/>
            <w:tcBorders>
              <w:top w:val="nil"/>
              <w:left w:val="nil"/>
              <w:bottom w:val="single" w:sz="4" w:space="0" w:color="auto"/>
              <w:right w:val="single" w:sz="4" w:space="0" w:color="auto"/>
            </w:tcBorders>
            <w:shd w:val="clear" w:color="auto" w:fill="auto"/>
            <w:noWrap/>
            <w:vAlign w:val="center"/>
            <w:hideMark/>
          </w:tcPr>
          <w:p w14:paraId="7354076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79ADF75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14:paraId="21F72338"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42E775FC" w14:textId="77777777" w:rsidTr="00432AE9">
        <w:trPr>
          <w:trHeight w:val="367"/>
        </w:trPr>
        <w:tc>
          <w:tcPr>
            <w:tcW w:w="5898" w:type="dxa"/>
            <w:tcBorders>
              <w:top w:val="nil"/>
              <w:left w:val="single" w:sz="4" w:space="0" w:color="auto"/>
              <w:bottom w:val="nil"/>
              <w:right w:val="single" w:sz="4" w:space="0" w:color="auto"/>
            </w:tcBorders>
            <w:shd w:val="clear" w:color="auto" w:fill="auto"/>
            <w:vAlign w:val="center"/>
            <w:hideMark/>
          </w:tcPr>
          <w:p w14:paraId="53E6F482" w14:textId="77777777" w:rsidR="000514BA" w:rsidRPr="00432AE9" w:rsidRDefault="000514BA" w:rsidP="00432AE9">
            <w:pPr>
              <w:spacing w:before="60" w:after="60" w:line="220" w:lineRule="exact"/>
              <w:ind w:left="57" w:right="57"/>
              <w:rPr>
                <w:b/>
                <w:bCs/>
                <w:sz w:val="18"/>
                <w:szCs w:val="18"/>
                <w:lang w:val="fr-FR"/>
              </w:rPr>
            </w:pPr>
            <w:bookmarkStart w:id="11" w:name="_Hlk69480963"/>
            <w:r w:rsidRPr="00432AE9">
              <w:rPr>
                <w:b/>
                <w:bCs/>
                <w:sz w:val="18"/>
                <w:szCs w:val="18"/>
                <w:lang w:val="fr-FR"/>
              </w:rPr>
              <w:t>Où utilisez-vous le plus souvent votre véhicule ?</w:t>
            </w:r>
          </w:p>
        </w:tc>
        <w:tc>
          <w:tcPr>
            <w:tcW w:w="1247" w:type="dxa"/>
            <w:tcBorders>
              <w:top w:val="nil"/>
              <w:left w:val="nil"/>
              <w:bottom w:val="nil"/>
              <w:right w:val="single" w:sz="4" w:space="0" w:color="auto"/>
            </w:tcBorders>
            <w:shd w:val="clear" w:color="auto" w:fill="auto"/>
            <w:vAlign w:val="center"/>
            <w:hideMark/>
          </w:tcPr>
          <w:p w14:paraId="5E3EF505" w14:textId="38D127E2" w:rsidR="000514BA" w:rsidRPr="00432AE9" w:rsidRDefault="00E75D5A" w:rsidP="00432AE9">
            <w:pPr>
              <w:spacing w:before="60" w:after="60" w:line="220" w:lineRule="exact"/>
              <w:ind w:left="57" w:right="57"/>
              <w:jc w:val="center"/>
              <w:rPr>
                <w:b/>
                <w:bCs/>
                <w:sz w:val="18"/>
                <w:szCs w:val="18"/>
                <w:lang w:val="fr-FR"/>
              </w:rPr>
            </w:pPr>
            <w:r w:rsidRPr="00432AE9">
              <w:rPr>
                <w:b/>
                <w:bCs/>
                <w:strike/>
                <w:sz w:val="18"/>
                <w:szCs w:val="18"/>
                <w:lang w:val="en-US"/>
              </w:rPr>
              <w:t>–</w:t>
            </w:r>
          </w:p>
        </w:tc>
        <w:tc>
          <w:tcPr>
            <w:tcW w:w="1247" w:type="dxa"/>
            <w:tcBorders>
              <w:top w:val="nil"/>
              <w:left w:val="nil"/>
              <w:bottom w:val="nil"/>
              <w:right w:val="single" w:sz="4" w:space="0" w:color="auto"/>
            </w:tcBorders>
            <w:shd w:val="clear" w:color="auto" w:fill="auto"/>
            <w:noWrap/>
            <w:vAlign w:val="bottom"/>
            <w:hideMark/>
          </w:tcPr>
          <w:p w14:paraId="304A99D5" w14:textId="6AB68D54" w:rsidR="000514BA" w:rsidRPr="00432AE9" w:rsidRDefault="00E75D5A" w:rsidP="00432AE9">
            <w:pPr>
              <w:spacing w:before="60" w:after="60" w:line="220" w:lineRule="exact"/>
              <w:ind w:left="57" w:right="57"/>
              <w:jc w:val="center"/>
              <w:rPr>
                <w:b/>
                <w:bCs/>
                <w:sz w:val="18"/>
                <w:szCs w:val="18"/>
                <w:lang w:val="fr-FR"/>
              </w:rPr>
            </w:pPr>
            <w:r w:rsidRPr="00432AE9">
              <w:rPr>
                <w:b/>
                <w:bCs/>
                <w:strike/>
                <w:sz w:val="18"/>
                <w:szCs w:val="18"/>
                <w:lang w:val="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38FC5220" w14:textId="5D223231" w:rsidR="000514BA" w:rsidRPr="00432AE9" w:rsidRDefault="00E75D5A" w:rsidP="00432AE9">
            <w:pPr>
              <w:spacing w:before="60" w:after="60" w:line="220" w:lineRule="exact"/>
              <w:ind w:left="57" w:right="57"/>
              <w:jc w:val="center"/>
              <w:rPr>
                <w:sz w:val="18"/>
                <w:szCs w:val="18"/>
                <w:lang w:val="fr-FR"/>
              </w:rPr>
            </w:pPr>
            <w:r w:rsidRPr="00432AE9">
              <w:rPr>
                <w:b/>
                <w:bCs/>
                <w:strike/>
                <w:sz w:val="18"/>
                <w:szCs w:val="18"/>
                <w:lang w:val="en-US"/>
              </w:rPr>
              <w:t>–</w:t>
            </w:r>
          </w:p>
        </w:tc>
      </w:tr>
      <w:tr w:rsidR="000514BA" w:rsidRPr="00432AE9" w14:paraId="581C4708" w14:textId="77777777" w:rsidTr="00432AE9">
        <w:trPr>
          <w:trHeight w:val="405"/>
        </w:trPr>
        <w:tc>
          <w:tcPr>
            <w:tcW w:w="5898" w:type="dxa"/>
            <w:tcBorders>
              <w:top w:val="nil"/>
              <w:left w:val="single" w:sz="4" w:space="0" w:color="auto"/>
              <w:bottom w:val="nil"/>
              <w:right w:val="single" w:sz="4" w:space="0" w:color="auto"/>
            </w:tcBorders>
            <w:shd w:val="clear" w:color="auto" w:fill="auto"/>
            <w:vAlign w:val="center"/>
            <w:hideMark/>
          </w:tcPr>
          <w:p w14:paraId="44A60EA7"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 autoroute</w:t>
            </w:r>
          </w:p>
        </w:tc>
        <w:tc>
          <w:tcPr>
            <w:tcW w:w="1247" w:type="dxa"/>
            <w:tcBorders>
              <w:top w:val="nil"/>
              <w:left w:val="nil"/>
              <w:bottom w:val="nil"/>
              <w:right w:val="single" w:sz="4" w:space="0" w:color="auto"/>
            </w:tcBorders>
            <w:shd w:val="clear" w:color="auto" w:fill="auto"/>
            <w:vAlign w:val="center"/>
            <w:hideMark/>
          </w:tcPr>
          <w:p w14:paraId="318CE8CC" w14:textId="569EED67" w:rsidR="000514BA" w:rsidRPr="00432AE9" w:rsidRDefault="00E75D5A" w:rsidP="00432AE9">
            <w:pPr>
              <w:spacing w:before="60" w:after="60" w:line="220" w:lineRule="exact"/>
              <w:ind w:left="57" w:right="57"/>
              <w:jc w:val="center"/>
              <w:rPr>
                <w:b/>
                <w:bCs/>
                <w:sz w:val="18"/>
                <w:szCs w:val="18"/>
                <w:lang w:val="fr-FR"/>
              </w:rPr>
            </w:pPr>
            <w:r w:rsidRPr="00432AE9">
              <w:rPr>
                <w:b/>
                <w:bCs/>
                <w:strike/>
                <w:sz w:val="18"/>
                <w:szCs w:val="18"/>
                <w:lang w:val="en-US"/>
              </w:rPr>
              <w:t>–</w:t>
            </w:r>
          </w:p>
        </w:tc>
        <w:tc>
          <w:tcPr>
            <w:tcW w:w="1247" w:type="dxa"/>
            <w:tcBorders>
              <w:top w:val="nil"/>
              <w:left w:val="nil"/>
              <w:bottom w:val="nil"/>
              <w:right w:val="single" w:sz="4" w:space="0" w:color="auto"/>
            </w:tcBorders>
            <w:shd w:val="clear" w:color="auto" w:fill="auto"/>
            <w:noWrap/>
            <w:vAlign w:val="bottom"/>
            <w:hideMark/>
          </w:tcPr>
          <w:p w14:paraId="05CBA29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702860F3" w14:textId="014A07EE" w:rsidR="000514BA" w:rsidRPr="00432AE9" w:rsidRDefault="00E75D5A" w:rsidP="00432AE9">
            <w:pPr>
              <w:spacing w:before="60" w:after="60" w:line="220" w:lineRule="exact"/>
              <w:ind w:left="57" w:right="57"/>
              <w:jc w:val="center"/>
              <w:rPr>
                <w:sz w:val="18"/>
                <w:szCs w:val="18"/>
                <w:lang w:val="fr-FR"/>
              </w:rPr>
            </w:pPr>
            <w:r w:rsidRPr="00432AE9">
              <w:rPr>
                <w:b/>
                <w:bCs/>
                <w:strike/>
                <w:sz w:val="18"/>
                <w:szCs w:val="18"/>
                <w:lang w:val="en-US"/>
              </w:rPr>
              <w:t>–</w:t>
            </w:r>
          </w:p>
        </w:tc>
      </w:tr>
      <w:tr w:rsidR="000514BA" w:rsidRPr="00432AE9" w14:paraId="151A0E8D" w14:textId="77777777" w:rsidTr="00432AE9">
        <w:trPr>
          <w:trHeight w:val="405"/>
        </w:trPr>
        <w:tc>
          <w:tcPr>
            <w:tcW w:w="5898" w:type="dxa"/>
            <w:tcBorders>
              <w:top w:val="nil"/>
              <w:left w:val="single" w:sz="4" w:space="0" w:color="auto"/>
              <w:bottom w:val="nil"/>
              <w:right w:val="single" w:sz="4" w:space="0" w:color="auto"/>
            </w:tcBorders>
            <w:shd w:val="clear" w:color="auto" w:fill="auto"/>
            <w:vAlign w:val="center"/>
            <w:hideMark/>
          </w:tcPr>
          <w:p w14:paraId="4FDDE861"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 zone rurale</w:t>
            </w:r>
          </w:p>
        </w:tc>
        <w:tc>
          <w:tcPr>
            <w:tcW w:w="1247" w:type="dxa"/>
            <w:tcBorders>
              <w:top w:val="nil"/>
              <w:left w:val="nil"/>
              <w:bottom w:val="nil"/>
              <w:right w:val="single" w:sz="4" w:space="0" w:color="auto"/>
            </w:tcBorders>
            <w:shd w:val="clear" w:color="auto" w:fill="auto"/>
            <w:vAlign w:val="center"/>
            <w:hideMark/>
          </w:tcPr>
          <w:p w14:paraId="0F28AF5A" w14:textId="77553A2B" w:rsidR="000514BA" w:rsidRPr="00432AE9" w:rsidRDefault="00E75D5A" w:rsidP="00432AE9">
            <w:pPr>
              <w:spacing w:before="60" w:after="60" w:line="220" w:lineRule="exact"/>
              <w:ind w:left="57" w:right="57"/>
              <w:jc w:val="center"/>
              <w:rPr>
                <w:b/>
                <w:bCs/>
                <w:sz w:val="18"/>
                <w:szCs w:val="18"/>
                <w:lang w:val="fr-FR"/>
              </w:rPr>
            </w:pPr>
            <w:r w:rsidRPr="00432AE9">
              <w:rPr>
                <w:b/>
                <w:bCs/>
                <w:strike/>
                <w:sz w:val="18"/>
                <w:szCs w:val="18"/>
                <w:lang w:val="en-US"/>
              </w:rPr>
              <w:t>–</w:t>
            </w:r>
          </w:p>
        </w:tc>
        <w:tc>
          <w:tcPr>
            <w:tcW w:w="1247" w:type="dxa"/>
            <w:tcBorders>
              <w:top w:val="nil"/>
              <w:left w:val="nil"/>
              <w:bottom w:val="nil"/>
              <w:right w:val="single" w:sz="4" w:space="0" w:color="auto"/>
            </w:tcBorders>
            <w:shd w:val="clear" w:color="auto" w:fill="auto"/>
            <w:noWrap/>
            <w:vAlign w:val="bottom"/>
            <w:hideMark/>
          </w:tcPr>
          <w:p w14:paraId="26DBC89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58AA3758" w14:textId="776D6C10" w:rsidR="000514BA" w:rsidRPr="00432AE9" w:rsidRDefault="00E75D5A" w:rsidP="00432AE9">
            <w:pPr>
              <w:spacing w:before="60" w:after="60" w:line="220" w:lineRule="exact"/>
              <w:ind w:left="57" w:right="57"/>
              <w:jc w:val="center"/>
              <w:rPr>
                <w:sz w:val="18"/>
                <w:szCs w:val="18"/>
                <w:lang w:val="fr-FR"/>
              </w:rPr>
            </w:pPr>
            <w:r w:rsidRPr="00432AE9">
              <w:rPr>
                <w:b/>
                <w:bCs/>
                <w:strike/>
                <w:sz w:val="18"/>
                <w:szCs w:val="18"/>
                <w:lang w:val="en-US"/>
              </w:rPr>
              <w:t>–</w:t>
            </w:r>
          </w:p>
        </w:tc>
      </w:tr>
      <w:tr w:rsidR="000514BA" w:rsidRPr="00432AE9" w14:paraId="199A668E" w14:textId="77777777" w:rsidTr="00432AE9">
        <w:trPr>
          <w:trHeight w:val="375"/>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23ACFA10" w14:textId="77777777" w:rsidR="000514BA" w:rsidRPr="00432AE9" w:rsidRDefault="000514BA" w:rsidP="00432AE9">
            <w:pPr>
              <w:spacing w:before="60" w:after="60" w:line="220" w:lineRule="exact"/>
              <w:ind w:left="57" w:right="57"/>
              <w:jc w:val="right"/>
              <w:rPr>
                <w:sz w:val="18"/>
                <w:szCs w:val="18"/>
                <w:lang w:val="fr-FR"/>
              </w:rPr>
            </w:pPr>
            <w:r w:rsidRPr="00432AE9">
              <w:rPr>
                <w:sz w:val="18"/>
                <w:szCs w:val="18"/>
                <w:lang w:val="fr-FR"/>
              </w:rPr>
              <w:t>% zone urbaine</w:t>
            </w:r>
          </w:p>
        </w:tc>
        <w:tc>
          <w:tcPr>
            <w:tcW w:w="1247" w:type="dxa"/>
            <w:tcBorders>
              <w:top w:val="nil"/>
              <w:left w:val="nil"/>
              <w:bottom w:val="single" w:sz="4" w:space="0" w:color="auto"/>
              <w:right w:val="single" w:sz="4" w:space="0" w:color="auto"/>
            </w:tcBorders>
            <w:shd w:val="clear" w:color="auto" w:fill="auto"/>
            <w:vAlign w:val="center"/>
            <w:hideMark/>
          </w:tcPr>
          <w:p w14:paraId="3E01EC30" w14:textId="2CA8086F" w:rsidR="000514BA" w:rsidRPr="00432AE9" w:rsidRDefault="00BD2A70" w:rsidP="00432AE9">
            <w:pPr>
              <w:spacing w:before="60" w:after="60" w:line="220" w:lineRule="exact"/>
              <w:ind w:left="57" w:right="57"/>
              <w:jc w:val="center"/>
              <w:rPr>
                <w:b/>
                <w:bCs/>
                <w:sz w:val="18"/>
                <w:szCs w:val="18"/>
                <w:lang w:val="fr-FR"/>
              </w:rPr>
            </w:pPr>
            <w:r w:rsidRPr="00432AE9">
              <w:rPr>
                <w:b/>
                <w:bCs/>
                <w:strike/>
                <w:sz w:val="18"/>
                <w:szCs w:val="18"/>
                <w:lang w:val="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6ACEC60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198EE2AB" w14:textId="6F96E726" w:rsidR="000514BA" w:rsidRPr="00432AE9" w:rsidRDefault="00544A0D" w:rsidP="00432AE9">
            <w:pPr>
              <w:spacing w:before="60" w:after="60" w:line="220" w:lineRule="exact"/>
              <w:ind w:left="57" w:right="57"/>
              <w:jc w:val="center"/>
              <w:rPr>
                <w:sz w:val="18"/>
                <w:szCs w:val="18"/>
                <w:lang w:val="fr-FR"/>
              </w:rPr>
            </w:pPr>
            <w:r w:rsidRPr="00432AE9">
              <w:rPr>
                <w:b/>
                <w:bCs/>
                <w:strike/>
                <w:sz w:val="18"/>
                <w:szCs w:val="18"/>
                <w:lang w:val="en-US"/>
              </w:rPr>
              <w:t>–</w:t>
            </w:r>
          </w:p>
        </w:tc>
      </w:tr>
      <w:bookmarkEnd w:id="11"/>
      <w:tr w:rsidR="000514BA" w:rsidRPr="00432AE9" w14:paraId="3B413672" w14:textId="77777777" w:rsidTr="00432AE9">
        <w:trPr>
          <w:trHeight w:val="630"/>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00FBD389"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Le véhicule a-t-il été entretenu et utilisé conformément aux instructions du</w:t>
            </w:r>
            <w:r w:rsidR="00BD2A70">
              <w:rPr>
                <w:b/>
                <w:bCs/>
                <w:sz w:val="18"/>
                <w:szCs w:val="18"/>
                <w:lang w:val="fr-FR"/>
              </w:rPr>
              <w:t> </w:t>
            </w:r>
            <w:r w:rsidRPr="00432AE9">
              <w:rPr>
                <w:b/>
                <w:bCs/>
                <w:sz w:val="18"/>
                <w:szCs w:val="18"/>
                <w:lang w:val="fr-FR"/>
              </w:rPr>
              <w:t>constructeur ?</w:t>
            </w:r>
          </w:p>
          <w:p w14:paraId="535D2469" w14:textId="4D95A586"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Dans la négative, le véhicule ne peut pas être sélectionné.</w:t>
            </w:r>
          </w:p>
        </w:tc>
        <w:tc>
          <w:tcPr>
            <w:tcW w:w="1247" w:type="dxa"/>
            <w:tcBorders>
              <w:top w:val="nil"/>
              <w:left w:val="nil"/>
              <w:bottom w:val="single" w:sz="4" w:space="0" w:color="auto"/>
              <w:right w:val="single" w:sz="4" w:space="0" w:color="auto"/>
            </w:tcBorders>
            <w:shd w:val="clear" w:color="auto" w:fill="auto"/>
            <w:vAlign w:val="center"/>
            <w:hideMark/>
          </w:tcPr>
          <w:p w14:paraId="374AAD4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46E6748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121142ED"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7FFFCB02" w14:textId="77777777" w:rsidTr="00432AE9">
        <w:trPr>
          <w:trHeight w:val="915"/>
        </w:trPr>
        <w:tc>
          <w:tcPr>
            <w:tcW w:w="5898" w:type="dxa"/>
            <w:tcBorders>
              <w:top w:val="nil"/>
              <w:left w:val="single" w:sz="4" w:space="0" w:color="auto"/>
              <w:bottom w:val="single" w:sz="4" w:space="0" w:color="auto"/>
              <w:right w:val="single" w:sz="4" w:space="0" w:color="auto"/>
            </w:tcBorders>
            <w:shd w:val="clear" w:color="auto" w:fill="auto"/>
            <w:vAlign w:val="center"/>
            <w:hideMark/>
          </w:tcPr>
          <w:p w14:paraId="0AAD1AC0"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Historique complet des entretiens et des réparations, y compris les</w:t>
            </w:r>
            <w:r w:rsidR="00BD2A70">
              <w:rPr>
                <w:b/>
                <w:bCs/>
                <w:sz w:val="18"/>
                <w:szCs w:val="18"/>
                <w:lang w:val="fr-FR"/>
              </w:rPr>
              <w:t> </w:t>
            </w:r>
            <w:r w:rsidRPr="00432AE9">
              <w:rPr>
                <w:b/>
                <w:bCs/>
                <w:sz w:val="18"/>
                <w:szCs w:val="18"/>
                <w:lang w:val="fr-FR"/>
              </w:rPr>
              <w:t>éventuelles remises en état</w:t>
            </w:r>
          </w:p>
          <w:p w14:paraId="4FD27DAB" w14:textId="2DE7EB27" w:rsidR="000514BA" w:rsidRPr="00432AE9" w:rsidRDefault="000514BA" w:rsidP="00432AE9">
            <w:pPr>
              <w:spacing w:before="60" w:after="60" w:line="220" w:lineRule="exact"/>
              <w:ind w:left="57" w:right="57"/>
              <w:rPr>
                <w:b/>
                <w:bCs/>
                <w:sz w:val="18"/>
                <w:szCs w:val="18"/>
                <w:lang w:val="fr-FR"/>
              </w:rPr>
            </w:pPr>
            <w:r w:rsidRPr="00432AE9">
              <w:rPr>
                <w:i/>
                <w:iCs/>
                <w:sz w:val="18"/>
                <w:szCs w:val="18"/>
                <w:lang w:val="fr-FR"/>
              </w:rPr>
              <w:t>Si tous les documents justificatifs ne peuvent pas être fournis, le véhicule ne</w:t>
            </w:r>
            <w:r w:rsidR="00BD2A70">
              <w:rPr>
                <w:i/>
                <w:iCs/>
                <w:sz w:val="18"/>
                <w:szCs w:val="18"/>
                <w:lang w:val="fr-FR"/>
              </w:rPr>
              <w:t> </w:t>
            </w:r>
            <w:r w:rsidRPr="00432AE9">
              <w:rPr>
                <w:i/>
                <w:iCs/>
                <w:sz w:val="18"/>
                <w:szCs w:val="18"/>
                <w:lang w:val="fr-FR"/>
              </w:rPr>
              <w:t>peut pas être sélectionné.</w:t>
            </w:r>
          </w:p>
        </w:tc>
        <w:tc>
          <w:tcPr>
            <w:tcW w:w="1247" w:type="dxa"/>
            <w:tcBorders>
              <w:top w:val="nil"/>
              <w:left w:val="nil"/>
              <w:bottom w:val="single" w:sz="4" w:space="0" w:color="auto"/>
              <w:right w:val="single" w:sz="4" w:space="0" w:color="auto"/>
            </w:tcBorders>
            <w:shd w:val="clear" w:color="auto" w:fill="auto"/>
            <w:vAlign w:val="center"/>
            <w:hideMark/>
          </w:tcPr>
          <w:p w14:paraId="592BE32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hideMark/>
          </w:tcPr>
          <w:p w14:paraId="03B768A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bottom"/>
            <w:hideMark/>
          </w:tcPr>
          <w:p w14:paraId="2E369BB2" w14:textId="77777777" w:rsidR="000514BA" w:rsidRPr="00432AE9" w:rsidRDefault="000514BA" w:rsidP="00432AE9">
            <w:pPr>
              <w:spacing w:before="60" w:after="60" w:line="220" w:lineRule="exact"/>
              <w:ind w:left="57" w:right="57"/>
              <w:jc w:val="center"/>
              <w:rPr>
                <w:sz w:val="18"/>
                <w:szCs w:val="18"/>
                <w:lang w:val="fr-FR"/>
              </w:rPr>
            </w:pPr>
            <w:r w:rsidRPr="00432AE9">
              <w:rPr>
                <w:sz w:val="18"/>
                <w:szCs w:val="18"/>
                <w:lang w:val="fr-FR"/>
              </w:rPr>
              <w:t> </w:t>
            </w:r>
          </w:p>
        </w:tc>
      </w:tr>
      <w:tr w:rsidR="000514BA" w:rsidRPr="00432AE9" w14:paraId="0B596303" w14:textId="77777777" w:rsidTr="00BD2A70">
        <w:trPr>
          <w:trHeight w:val="527"/>
        </w:trPr>
        <w:tc>
          <w:tcPr>
            <w:tcW w:w="5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C19A5" w14:textId="75E78CEA"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Vérifications relatives à la batterie (dénotant une utilisation normale)</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14:paraId="3810839E"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bottom"/>
          </w:tcPr>
          <w:p w14:paraId="6C961279"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bottom"/>
          </w:tcPr>
          <w:p w14:paraId="544F9023"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7AF2F2B9" w14:textId="77777777" w:rsidTr="00432AE9">
        <w:trPr>
          <w:trHeight w:val="435"/>
        </w:trPr>
        <w:tc>
          <w:tcPr>
            <w:tcW w:w="5898" w:type="dxa"/>
            <w:tcBorders>
              <w:top w:val="nil"/>
              <w:left w:val="single" w:sz="4" w:space="0" w:color="auto"/>
              <w:bottom w:val="single" w:sz="4" w:space="0" w:color="auto"/>
              <w:right w:val="single" w:sz="4" w:space="0" w:color="auto"/>
            </w:tcBorders>
            <w:shd w:val="clear" w:color="auto" w:fill="auto"/>
            <w:vAlign w:val="center"/>
          </w:tcPr>
          <w:p w14:paraId="7F382AD3" w14:textId="704916DC"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Dans quelle situation les recharges de la batterie ont-elles le plus souvent été effectuées</w:t>
            </w:r>
            <w:r w:rsidR="00BD2A70">
              <w:rPr>
                <w:b/>
                <w:bCs/>
                <w:sz w:val="18"/>
                <w:szCs w:val="18"/>
                <w:lang w:val="fr-FR"/>
              </w:rPr>
              <w:t xml:space="preserve"> </w:t>
            </w:r>
            <w:r w:rsidRPr="00432AE9">
              <w:rPr>
                <w:b/>
                <w:bCs/>
                <w:sz w:val="18"/>
                <w:szCs w:val="18"/>
                <w:lang w:val="fr-FR"/>
              </w:rPr>
              <w:t>?</w:t>
            </w:r>
          </w:p>
          <w:p w14:paraId="28CFDE75"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 lorsque la batterie était presque entièrement déchargée</w:t>
            </w:r>
          </w:p>
          <w:p w14:paraId="49960772"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 lorsque la batterie était à moitié déchargée</w:t>
            </w:r>
          </w:p>
          <w:p w14:paraId="1BA86B32"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 lorsque la batterie était presque entièrement chargée</w:t>
            </w:r>
          </w:p>
        </w:tc>
        <w:tc>
          <w:tcPr>
            <w:tcW w:w="1247" w:type="dxa"/>
            <w:tcBorders>
              <w:top w:val="nil"/>
              <w:left w:val="nil"/>
              <w:bottom w:val="single" w:sz="4" w:space="0" w:color="auto"/>
              <w:right w:val="single" w:sz="4" w:space="0" w:color="auto"/>
            </w:tcBorders>
            <w:shd w:val="clear" w:color="auto" w:fill="auto"/>
            <w:vAlign w:val="center"/>
          </w:tcPr>
          <w:p w14:paraId="27251B48" w14:textId="68DE666D" w:rsidR="000514BA" w:rsidRPr="00432AE9" w:rsidRDefault="00E75D5A" w:rsidP="00432AE9">
            <w:pPr>
              <w:spacing w:before="60" w:after="60" w:line="220" w:lineRule="exact"/>
              <w:ind w:left="57" w:right="57"/>
              <w:jc w:val="center"/>
              <w:rPr>
                <w:b/>
                <w:bCs/>
                <w:strike/>
                <w:sz w:val="18"/>
                <w:szCs w:val="18"/>
                <w:lang w:val="fr-FR"/>
              </w:rPr>
            </w:pPr>
            <w:r w:rsidRPr="00432AE9">
              <w:rPr>
                <w:b/>
                <w:bCs/>
                <w:strike/>
                <w:sz w:val="18"/>
                <w:szCs w:val="18"/>
                <w:lang w:val="fr-FR"/>
              </w:rPr>
              <w:br/>
            </w:r>
          </w:p>
          <w:p w14:paraId="559462E2" w14:textId="3F71F46D" w:rsidR="000514BA" w:rsidRPr="00432AE9" w:rsidRDefault="00681D0C" w:rsidP="00432AE9">
            <w:pPr>
              <w:spacing w:before="60" w:after="60" w:line="220" w:lineRule="exact"/>
              <w:ind w:left="57" w:right="57"/>
              <w:jc w:val="center"/>
              <w:rPr>
                <w:b/>
                <w:bCs/>
                <w:strike/>
                <w:sz w:val="18"/>
                <w:szCs w:val="18"/>
                <w:lang w:val="fr-FR"/>
              </w:rPr>
            </w:pPr>
            <w:r w:rsidRPr="00A0615B">
              <w:rPr>
                <w:b/>
                <w:bCs/>
                <w:sz w:val="18"/>
                <w:szCs w:val="18"/>
                <w:lang w:val="en-US"/>
              </w:rPr>
              <w:t>–</w:t>
            </w:r>
          </w:p>
          <w:p w14:paraId="38A26E1D" w14:textId="53D967B7" w:rsidR="000514BA" w:rsidRPr="00432AE9" w:rsidRDefault="00681D0C" w:rsidP="00432AE9">
            <w:pPr>
              <w:spacing w:before="60" w:after="60" w:line="220" w:lineRule="exact"/>
              <w:ind w:left="57" w:right="57"/>
              <w:jc w:val="center"/>
              <w:rPr>
                <w:b/>
                <w:bCs/>
                <w:strike/>
                <w:sz w:val="18"/>
                <w:szCs w:val="18"/>
                <w:lang w:val="fr-FR"/>
              </w:rPr>
            </w:pPr>
            <w:r w:rsidRPr="00A0615B">
              <w:rPr>
                <w:b/>
                <w:bCs/>
                <w:sz w:val="18"/>
                <w:szCs w:val="18"/>
                <w:lang w:val="en-US"/>
              </w:rPr>
              <w:t>–</w:t>
            </w:r>
          </w:p>
          <w:p w14:paraId="4A672B99" w14:textId="25598BC1" w:rsidR="000514BA" w:rsidRPr="00432AE9" w:rsidRDefault="00681D0C" w:rsidP="00432AE9">
            <w:pPr>
              <w:spacing w:before="60" w:after="60" w:line="220" w:lineRule="exact"/>
              <w:ind w:left="57" w:right="57"/>
              <w:jc w:val="center"/>
              <w:rPr>
                <w:b/>
                <w:bCs/>
                <w:sz w:val="18"/>
                <w:szCs w:val="18"/>
                <w:lang w:val="fr-FR"/>
              </w:rPr>
            </w:pPr>
            <w:r w:rsidRPr="00A0615B">
              <w:rPr>
                <w:b/>
                <w:bCs/>
                <w:sz w:val="18"/>
                <w:szCs w:val="18"/>
                <w:lang w:val="en-US"/>
              </w:rPr>
              <w:t>–</w:t>
            </w:r>
          </w:p>
        </w:tc>
        <w:tc>
          <w:tcPr>
            <w:tcW w:w="1247" w:type="dxa"/>
            <w:tcBorders>
              <w:top w:val="nil"/>
              <w:left w:val="nil"/>
              <w:bottom w:val="single" w:sz="4" w:space="0" w:color="auto"/>
              <w:right w:val="single" w:sz="4" w:space="0" w:color="auto"/>
            </w:tcBorders>
            <w:shd w:val="clear" w:color="auto" w:fill="auto"/>
            <w:noWrap/>
            <w:vAlign w:val="bottom"/>
          </w:tcPr>
          <w:p w14:paraId="730056F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p w14:paraId="6F15E98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p w14:paraId="36AD7E32"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tcPr>
          <w:p w14:paraId="38CF1204" w14:textId="77777777" w:rsidR="000514BA" w:rsidRPr="00432AE9" w:rsidRDefault="000514BA" w:rsidP="00432AE9">
            <w:pPr>
              <w:spacing w:before="60" w:after="60" w:line="220" w:lineRule="exact"/>
              <w:ind w:left="57" w:right="57"/>
              <w:jc w:val="center"/>
              <w:rPr>
                <w:strike/>
                <w:sz w:val="18"/>
                <w:szCs w:val="18"/>
                <w:lang w:val="fr-FR"/>
              </w:rPr>
            </w:pPr>
          </w:p>
        </w:tc>
      </w:tr>
      <w:tr w:rsidR="000514BA" w:rsidRPr="00432AE9" w14:paraId="7946FDD4" w14:textId="77777777" w:rsidTr="00726563">
        <w:trPr>
          <w:trHeight w:val="435"/>
        </w:trPr>
        <w:tc>
          <w:tcPr>
            <w:tcW w:w="5898" w:type="dxa"/>
            <w:tcBorders>
              <w:top w:val="single" w:sz="4" w:space="0" w:color="auto"/>
              <w:left w:val="single" w:sz="4" w:space="0" w:color="auto"/>
              <w:right w:val="single" w:sz="4" w:space="0" w:color="auto"/>
            </w:tcBorders>
            <w:shd w:val="clear" w:color="auto" w:fill="auto"/>
            <w:vAlign w:val="center"/>
          </w:tcPr>
          <w:p w14:paraId="5556AA27" w14:textId="77777777" w:rsidR="000514BA" w:rsidRPr="00432AE9" w:rsidRDefault="000514BA" w:rsidP="00432AE9">
            <w:pPr>
              <w:spacing w:before="60" w:after="60" w:line="220" w:lineRule="exact"/>
              <w:ind w:left="57" w:right="57"/>
              <w:rPr>
                <w:b/>
                <w:bCs/>
                <w:sz w:val="18"/>
                <w:szCs w:val="18"/>
                <w:lang w:val="fr-FR"/>
              </w:rPr>
            </w:pPr>
            <w:r w:rsidRPr="00726563">
              <w:rPr>
                <w:b/>
                <w:bCs/>
                <w:sz w:val="18"/>
                <w:szCs w:val="18"/>
                <w:lang w:val="fr-FR"/>
              </w:rPr>
              <w:t>En moyenne, à quelle fréquence mensuelle des bornes de recharge rapides ou super rapides ont-elles été utilisées ?</w:t>
            </w:r>
          </w:p>
        </w:tc>
        <w:tc>
          <w:tcPr>
            <w:tcW w:w="1247" w:type="dxa"/>
            <w:tcBorders>
              <w:top w:val="single" w:sz="4" w:space="0" w:color="auto"/>
              <w:left w:val="nil"/>
              <w:right w:val="single" w:sz="4" w:space="0" w:color="auto"/>
            </w:tcBorders>
            <w:shd w:val="clear" w:color="auto" w:fill="auto"/>
            <w:vAlign w:val="center"/>
          </w:tcPr>
          <w:p w14:paraId="78CA7940"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single" w:sz="4" w:space="0" w:color="auto"/>
              <w:left w:val="nil"/>
              <w:right w:val="single" w:sz="4" w:space="0" w:color="auto"/>
            </w:tcBorders>
            <w:shd w:val="clear" w:color="auto" w:fill="auto"/>
            <w:noWrap/>
            <w:vAlign w:val="center"/>
          </w:tcPr>
          <w:p w14:paraId="0A9A7959" w14:textId="77777777" w:rsidR="000514BA" w:rsidRPr="00432AE9" w:rsidRDefault="000514BA" w:rsidP="00726563">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right w:val="single" w:sz="4" w:space="0" w:color="auto"/>
            </w:tcBorders>
            <w:shd w:val="clear" w:color="auto" w:fill="auto"/>
            <w:noWrap/>
            <w:vAlign w:val="bottom"/>
          </w:tcPr>
          <w:p w14:paraId="632E10CA" w14:textId="77777777" w:rsidR="000514BA" w:rsidRPr="00432AE9" w:rsidRDefault="000514BA" w:rsidP="00432AE9">
            <w:pPr>
              <w:spacing w:before="60" w:after="60" w:line="220" w:lineRule="exact"/>
              <w:ind w:left="57" w:right="57"/>
              <w:jc w:val="center"/>
              <w:rPr>
                <w:strike/>
                <w:sz w:val="18"/>
                <w:szCs w:val="18"/>
                <w:lang w:val="fr-FR"/>
              </w:rPr>
            </w:pPr>
          </w:p>
        </w:tc>
      </w:tr>
      <w:tr w:rsidR="000514BA" w:rsidRPr="00432AE9" w14:paraId="5022FDD3" w14:textId="77777777" w:rsidTr="00432AE9">
        <w:trPr>
          <w:trHeight w:val="704"/>
        </w:trPr>
        <w:tc>
          <w:tcPr>
            <w:tcW w:w="5898" w:type="dxa"/>
            <w:tcBorders>
              <w:left w:val="single" w:sz="4" w:space="0" w:color="auto"/>
              <w:bottom w:val="single" w:sz="4" w:space="0" w:color="auto"/>
              <w:right w:val="single" w:sz="4" w:space="0" w:color="auto"/>
            </w:tcBorders>
            <w:shd w:val="clear" w:color="auto" w:fill="auto"/>
            <w:vAlign w:val="center"/>
          </w:tcPr>
          <w:p w14:paraId="3384B629" w14:textId="724447D8"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À combien estimez-vous le pourcentage de temps pendant lequel le</w:t>
            </w:r>
            <w:r w:rsidR="00E75D5A" w:rsidRPr="00432AE9">
              <w:rPr>
                <w:b/>
                <w:bCs/>
                <w:sz w:val="18"/>
                <w:szCs w:val="18"/>
                <w:lang w:val="fr-FR"/>
              </w:rPr>
              <w:t> </w:t>
            </w:r>
            <w:r w:rsidRPr="00432AE9">
              <w:rPr>
                <w:b/>
                <w:bCs/>
                <w:sz w:val="18"/>
                <w:szCs w:val="18"/>
                <w:lang w:val="fr-FR"/>
              </w:rPr>
              <w:t>véhicule a été utilisé dans les plages de température ambiante suivantes :</w:t>
            </w:r>
          </w:p>
          <w:p w14:paraId="054D1E63"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Températures inférieures à -7 °C</w:t>
            </w:r>
          </w:p>
          <w:p w14:paraId="7A93671F"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Températures comprises entre -7 °C et 35 °C</w:t>
            </w:r>
          </w:p>
          <w:p w14:paraId="03E80215" w14:textId="77777777" w:rsidR="000514BA" w:rsidRPr="00432AE9" w:rsidRDefault="000514BA" w:rsidP="00432AE9">
            <w:pPr>
              <w:spacing w:before="60" w:after="60" w:line="220" w:lineRule="exact"/>
              <w:ind w:left="57" w:right="57"/>
              <w:jc w:val="right"/>
              <w:rPr>
                <w:b/>
                <w:bCs/>
                <w:sz w:val="18"/>
                <w:szCs w:val="18"/>
                <w:lang w:val="fr-FR"/>
              </w:rPr>
            </w:pPr>
            <w:r w:rsidRPr="00432AE9">
              <w:rPr>
                <w:b/>
                <w:bCs/>
                <w:sz w:val="18"/>
                <w:szCs w:val="18"/>
                <w:lang w:val="fr-FR"/>
              </w:rPr>
              <w:t>Températures supérieures à 35 °C</w:t>
            </w:r>
          </w:p>
        </w:tc>
        <w:tc>
          <w:tcPr>
            <w:tcW w:w="1247" w:type="dxa"/>
            <w:tcBorders>
              <w:left w:val="nil"/>
              <w:bottom w:val="single" w:sz="4" w:space="0" w:color="auto"/>
              <w:right w:val="single" w:sz="4" w:space="0" w:color="auto"/>
            </w:tcBorders>
            <w:shd w:val="clear" w:color="auto" w:fill="auto"/>
            <w:vAlign w:val="center"/>
          </w:tcPr>
          <w:p w14:paraId="76A48FCE"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left w:val="nil"/>
              <w:bottom w:val="single" w:sz="4" w:space="0" w:color="auto"/>
              <w:right w:val="single" w:sz="4" w:space="0" w:color="auto"/>
            </w:tcBorders>
            <w:shd w:val="clear" w:color="auto" w:fill="auto"/>
            <w:noWrap/>
            <w:vAlign w:val="bottom"/>
          </w:tcPr>
          <w:p w14:paraId="222DCA2C" w14:textId="77777777" w:rsidR="000514BA" w:rsidRPr="00432AE9" w:rsidRDefault="000514BA" w:rsidP="00432AE9">
            <w:pPr>
              <w:spacing w:before="60" w:after="60" w:line="220" w:lineRule="exact"/>
              <w:ind w:left="57" w:right="57"/>
              <w:jc w:val="center"/>
              <w:rPr>
                <w:b/>
                <w:bCs/>
                <w:sz w:val="18"/>
                <w:szCs w:val="18"/>
                <w:lang w:val="fr-FR"/>
              </w:rPr>
            </w:pPr>
          </w:p>
          <w:p w14:paraId="51B1C90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p w14:paraId="2C7A29F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p w14:paraId="65A8144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left w:val="nil"/>
              <w:bottom w:val="single" w:sz="4" w:space="0" w:color="auto"/>
              <w:right w:val="single" w:sz="4" w:space="0" w:color="auto"/>
            </w:tcBorders>
            <w:shd w:val="clear" w:color="auto" w:fill="auto"/>
            <w:noWrap/>
            <w:vAlign w:val="bottom"/>
          </w:tcPr>
          <w:p w14:paraId="7C1F1985"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7606DD9C" w14:textId="77777777" w:rsidTr="00432AE9">
        <w:trPr>
          <w:trHeight w:val="417"/>
        </w:trPr>
        <w:tc>
          <w:tcPr>
            <w:tcW w:w="5898" w:type="dxa"/>
            <w:tcBorders>
              <w:top w:val="nil"/>
              <w:left w:val="single" w:sz="4" w:space="0" w:color="auto"/>
              <w:bottom w:val="single" w:sz="4" w:space="0" w:color="auto"/>
              <w:right w:val="single" w:sz="4" w:space="0" w:color="auto"/>
            </w:tcBorders>
            <w:shd w:val="clear" w:color="auto" w:fill="auto"/>
            <w:vAlign w:val="center"/>
          </w:tcPr>
          <w:p w14:paraId="697060E4" w14:textId="096FCB76" w:rsidR="000514BA" w:rsidRPr="00432AE9" w:rsidRDefault="000514BA" w:rsidP="00432AE9">
            <w:pPr>
              <w:spacing w:before="60" w:after="60" w:line="220" w:lineRule="exact"/>
              <w:ind w:left="57" w:right="57"/>
              <w:rPr>
                <w:b/>
                <w:bCs/>
                <w:sz w:val="18"/>
                <w:szCs w:val="18"/>
                <w:lang w:val="fr-FR"/>
              </w:rPr>
            </w:pPr>
            <w:r w:rsidRPr="00432AE9">
              <w:rPr>
                <w:sz w:val="18"/>
                <w:szCs w:val="18"/>
                <w:lang w:val="fr-FR"/>
              </w:rPr>
              <w:t>[</w:t>
            </w:r>
            <w:r w:rsidRPr="00432AE9">
              <w:rPr>
                <w:b/>
                <w:bCs/>
                <w:sz w:val="18"/>
                <w:szCs w:val="18"/>
                <w:lang w:val="fr-FR"/>
              </w:rPr>
              <w:t>Quel est le pourcentage du temps pendant lequel le véhicule a été utilisé en</w:t>
            </w:r>
            <w:r w:rsidR="00BD2A70">
              <w:rPr>
                <w:b/>
                <w:bCs/>
                <w:sz w:val="18"/>
                <w:szCs w:val="18"/>
                <w:lang w:val="fr-FR"/>
              </w:rPr>
              <w:t> </w:t>
            </w:r>
            <w:r w:rsidRPr="00432AE9">
              <w:rPr>
                <w:b/>
                <w:bCs/>
                <w:sz w:val="18"/>
                <w:szCs w:val="18"/>
                <w:lang w:val="fr-FR"/>
              </w:rPr>
              <w:t>branchement véhicule-réseau (V2G) ou à d</w:t>
            </w:r>
            <w:r w:rsidR="001E5AB7">
              <w:rPr>
                <w:b/>
                <w:bCs/>
                <w:sz w:val="18"/>
                <w:szCs w:val="18"/>
                <w:lang w:val="fr-FR"/>
              </w:rPr>
              <w:t>’</w:t>
            </w:r>
            <w:r w:rsidRPr="00432AE9">
              <w:rPr>
                <w:b/>
                <w:bCs/>
                <w:sz w:val="18"/>
                <w:szCs w:val="18"/>
                <w:lang w:val="fr-FR"/>
              </w:rPr>
              <w:t>autres fins similaires non</w:t>
            </w:r>
            <w:r w:rsidR="00BD2A70">
              <w:rPr>
                <w:b/>
                <w:bCs/>
                <w:sz w:val="18"/>
                <w:szCs w:val="18"/>
                <w:lang w:val="fr-FR"/>
              </w:rPr>
              <w:t> </w:t>
            </w:r>
            <w:r w:rsidRPr="00432AE9">
              <w:rPr>
                <w:b/>
                <w:bCs/>
                <w:sz w:val="18"/>
                <w:szCs w:val="18"/>
                <w:lang w:val="fr-FR"/>
              </w:rPr>
              <w:t>liées à la propulsion</w:t>
            </w:r>
            <w:r w:rsidRPr="00432AE9">
              <w:rPr>
                <w:sz w:val="18"/>
                <w:szCs w:val="18"/>
                <w:lang w:val="fr-FR"/>
              </w:rPr>
              <w:t>, y compris, entre autres, l</w:t>
            </w:r>
            <w:r w:rsidR="001E5AB7">
              <w:rPr>
                <w:sz w:val="18"/>
                <w:szCs w:val="18"/>
                <w:lang w:val="fr-FR"/>
              </w:rPr>
              <w:t>’</w:t>
            </w:r>
            <w:r w:rsidRPr="00432AE9">
              <w:rPr>
                <w:sz w:val="18"/>
                <w:szCs w:val="18"/>
                <w:lang w:val="fr-FR"/>
              </w:rPr>
              <w:t>alimentation de secours à</w:t>
            </w:r>
            <w:r w:rsidR="00BD2A70">
              <w:rPr>
                <w:sz w:val="18"/>
                <w:szCs w:val="18"/>
                <w:lang w:val="fr-FR"/>
              </w:rPr>
              <w:t> </w:t>
            </w:r>
            <w:r w:rsidRPr="00432AE9">
              <w:rPr>
                <w:sz w:val="18"/>
                <w:szCs w:val="18"/>
                <w:lang w:val="fr-FR"/>
              </w:rPr>
              <w:t>domicile, la recharge d</w:t>
            </w:r>
            <w:r w:rsidR="001E5AB7">
              <w:rPr>
                <w:sz w:val="18"/>
                <w:szCs w:val="18"/>
                <w:lang w:val="fr-FR"/>
              </w:rPr>
              <w:t>’</w:t>
            </w:r>
            <w:r w:rsidRPr="00432AE9">
              <w:rPr>
                <w:sz w:val="18"/>
                <w:szCs w:val="18"/>
                <w:lang w:val="fr-FR"/>
              </w:rPr>
              <w:t>un autre véhicule ou les services de réseau ?]</w:t>
            </w:r>
          </w:p>
        </w:tc>
        <w:tc>
          <w:tcPr>
            <w:tcW w:w="1247" w:type="dxa"/>
            <w:tcBorders>
              <w:top w:val="nil"/>
              <w:left w:val="nil"/>
              <w:bottom w:val="single" w:sz="4" w:space="0" w:color="auto"/>
              <w:right w:val="single" w:sz="4" w:space="0" w:color="auto"/>
            </w:tcBorders>
            <w:shd w:val="clear" w:color="auto" w:fill="auto"/>
            <w:vAlign w:val="center"/>
          </w:tcPr>
          <w:p w14:paraId="1741F17C"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bottom"/>
          </w:tcPr>
          <w:p w14:paraId="57D9CFAD"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tcPr>
          <w:p w14:paraId="5A011170" w14:textId="77777777" w:rsidR="000514BA" w:rsidRPr="00432AE9" w:rsidRDefault="000514BA" w:rsidP="00432AE9">
            <w:pPr>
              <w:spacing w:before="60" w:after="60" w:line="220" w:lineRule="exact"/>
              <w:ind w:left="57" w:right="57"/>
              <w:jc w:val="center"/>
              <w:rPr>
                <w:sz w:val="18"/>
                <w:szCs w:val="18"/>
                <w:lang w:val="fr-FR"/>
              </w:rPr>
            </w:pPr>
          </w:p>
        </w:tc>
      </w:tr>
      <w:tr w:rsidR="000514BA" w:rsidRPr="00432AE9" w14:paraId="2A3FA7E3" w14:textId="77777777" w:rsidTr="00432AE9">
        <w:trPr>
          <w:trHeight w:val="692"/>
        </w:trPr>
        <w:tc>
          <w:tcPr>
            <w:tcW w:w="5898" w:type="dxa"/>
            <w:tcBorders>
              <w:top w:val="nil"/>
              <w:left w:val="single" w:sz="4" w:space="0" w:color="auto"/>
              <w:bottom w:val="single" w:sz="4" w:space="0" w:color="auto"/>
              <w:right w:val="single" w:sz="4" w:space="0" w:color="auto"/>
            </w:tcBorders>
            <w:shd w:val="clear" w:color="auto" w:fill="auto"/>
            <w:vAlign w:val="center"/>
          </w:tcPr>
          <w:p w14:paraId="0070A768" w14:textId="20DD342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Le véhicule a-t-il été entreposé sans être utilisé pendant plus d</w:t>
            </w:r>
            <w:r w:rsidR="001E5AB7">
              <w:rPr>
                <w:b/>
                <w:bCs/>
                <w:sz w:val="18"/>
                <w:szCs w:val="18"/>
                <w:lang w:val="fr-FR"/>
              </w:rPr>
              <w:t>’</w:t>
            </w:r>
            <w:r w:rsidRPr="00432AE9">
              <w:rPr>
                <w:b/>
                <w:bCs/>
                <w:sz w:val="18"/>
                <w:szCs w:val="18"/>
                <w:lang w:val="fr-FR"/>
              </w:rPr>
              <w:t>un mois entier au cours de sa vie ?</w:t>
            </w:r>
            <w:r w:rsidRPr="00432AE9">
              <w:rPr>
                <w:sz w:val="18"/>
                <w:szCs w:val="18"/>
                <w:lang w:val="fr-FR"/>
              </w:rPr>
              <w:t xml:space="preserve"> </w:t>
            </w:r>
            <w:r w:rsidRPr="00432AE9">
              <w:rPr>
                <w:b/>
                <w:bCs/>
                <w:sz w:val="18"/>
                <w:szCs w:val="18"/>
                <w:lang w:val="fr-FR"/>
              </w:rPr>
              <w:t>Dans l</w:t>
            </w:r>
            <w:r w:rsidR="001E5AB7">
              <w:rPr>
                <w:b/>
                <w:bCs/>
                <w:sz w:val="18"/>
                <w:szCs w:val="18"/>
                <w:lang w:val="fr-FR"/>
              </w:rPr>
              <w:t>’</w:t>
            </w:r>
            <w:r w:rsidRPr="00432AE9">
              <w:rPr>
                <w:b/>
                <w:bCs/>
                <w:sz w:val="18"/>
                <w:szCs w:val="18"/>
                <w:lang w:val="fr-FR"/>
              </w:rPr>
              <w:t>affirmative, combien de fois par an ?</w:t>
            </w:r>
          </w:p>
        </w:tc>
        <w:tc>
          <w:tcPr>
            <w:tcW w:w="1247" w:type="dxa"/>
            <w:tcBorders>
              <w:top w:val="nil"/>
              <w:left w:val="nil"/>
              <w:bottom w:val="single" w:sz="4" w:space="0" w:color="auto"/>
              <w:right w:val="single" w:sz="4" w:space="0" w:color="auto"/>
            </w:tcBorders>
            <w:shd w:val="clear" w:color="auto" w:fill="auto"/>
            <w:vAlign w:val="center"/>
          </w:tcPr>
          <w:p w14:paraId="7CD2EC76"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bottom"/>
          </w:tcPr>
          <w:p w14:paraId="42C6671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bottom"/>
          </w:tcPr>
          <w:p w14:paraId="506E159A" w14:textId="77777777" w:rsidR="000514BA" w:rsidRPr="00432AE9" w:rsidRDefault="000514BA" w:rsidP="00432AE9">
            <w:pPr>
              <w:spacing w:before="60" w:after="60" w:line="220" w:lineRule="exact"/>
              <w:ind w:left="57" w:right="57"/>
              <w:jc w:val="center"/>
              <w:rPr>
                <w:sz w:val="18"/>
                <w:szCs w:val="18"/>
                <w:lang w:val="fr-FR"/>
              </w:rPr>
            </w:pPr>
          </w:p>
        </w:tc>
      </w:tr>
      <w:tr w:rsidR="00726563" w:rsidRPr="00432AE9" w14:paraId="7A7E4EBE" w14:textId="77777777" w:rsidTr="00563E2E">
        <w:trPr>
          <w:trHeight w:val="390"/>
        </w:trPr>
        <w:tc>
          <w:tcPr>
            <w:tcW w:w="5898" w:type="dxa"/>
            <w:tcBorders>
              <w:top w:val="nil"/>
              <w:left w:val="nil"/>
              <w:bottom w:val="nil"/>
              <w:right w:val="nil"/>
            </w:tcBorders>
            <w:shd w:val="clear" w:color="auto" w:fill="auto"/>
            <w:noWrap/>
            <w:vAlign w:val="center"/>
            <w:hideMark/>
          </w:tcPr>
          <w:p w14:paraId="67187B5D" w14:textId="77777777" w:rsidR="00726563" w:rsidRPr="00432AE9" w:rsidRDefault="00726563" w:rsidP="00432AE9">
            <w:pPr>
              <w:spacing w:before="60" w:after="60" w:line="220" w:lineRule="exact"/>
              <w:ind w:left="57" w:right="57" w:firstLineChars="400" w:firstLine="720"/>
              <w:rPr>
                <w:sz w:val="18"/>
                <w:szCs w:val="18"/>
                <w:lang w:val="fr-FR"/>
              </w:rPr>
            </w:pPr>
          </w:p>
        </w:tc>
        <w:tc>
          <w:tcPr>
            <w:tcW w:w="1247" w:type="dxa"/>
            <w:vMerge w:val="restart"/>
            <w:tcBorders>
              <w:top w:val="nil"/>
              <w:left w:val="nil"/>
              <w:right w:val="nil"/>
            </w:tcBorders>
            <w:shd w:val="clear" w:color="auto" w:fill="auto"/>
            <w:noWrap/>
            <w:vAlign w:val="center"/>
            <w:hideMark/>
          </w:tcPr>
          <w:p w14:paraId="31419F10" w14:textId="0BEB7B20" w:rsidR="00726563" w:rsidRPr="00432AE9" w:rsidRDefault="00726563" w:rsidP="00432AE9">
            <w:pPr>
              <w:spacing w:before="60" w:after="60" w:line="220" w:lineRule="exact"/>
              <w:ind w:left="57" w:right="57"/>
              <w:jc w:val="center"/>
              <w:rPr>
                <w:b/>
                <w:sz w:val="18"/>
                <w:szCs w:val="18"/>
                <w:lang w:val="fr-FR"/>
              </w:rPr>
            </w:pPr>
            <w:r w:rsidRPr="00432AE9">
              <w:rPr>
                <w:b/>
                <w:bCs/>
                <w:sz w:val="18"/>
                <w:szCs w:val="18"/>
                <w:lang w:val="fr-FR"/>
              </w:rPr>
              <w:t>x = Critère d</w:t>
            </w:r>
            <w:r>
              <w:rPr>
                <w:b/>
                <w:bCs/>
                <w:sz w:val="18"/>
                <w:szCs w:val="18"/>
                <w:lang w:val="fr-FR"/>
              </w:rPr>
              <w:t>’</w:t>
            </w:r>
            <w:r w:rsidRPr="00432AE9">
              <w:rPr>
                <w:b/>
                <w:bCs/>
                <w:sz w:val="18"/>
                <w:szCs w:val="18"/>
                <w:lang w:val="fr-FR"/>
              </w:rPr>
              <w:t>exclusion</w:t>
            </w:r>
          </w:p>
        </w:tc>
        <w:tc>
          <w:tcPr>
            <w:tcW w:w="1247" w:type="dxa"/>
            <w:vMerge w:val="restart"/>
            <w:tcBorders>
              <w:top w:val="nil"/>
              <w:left w:val="nil"/>
              <w:right w:val="nil"/>
            </w:tcBorders>
            <w:shd w:val="clear" w:color="auto" w:fill="auto"/>
            <w:noWrap/>
            <w:vAlign w:val="center"/>
            <w:hideMark/>
          </w:tcPr>
          <w:p w14:paraId="3D800174" w14:textId="4B3DA5E0" w:rsidR="00726563" w:rsidRPr="00432AE9" w:rsidRDefault="00726563" w:rsidP="00432AE9">
            <w:pPr>
              <w:spacing w:before="60" w:after="60" w:line="220" w:lineRule="exact"/>
              <w:ind w:left="57" w:right="57"/>
              <w:jc w:val="center"/>
              <w:rPr>
                <w:b/>
                <w:bCs/>
                <w:sz w:val="18"/>
                <w:szCs w:val="18"/>
                <w:lang w:val="fr-FR"/>
              </w:rPr>
            </w:pPr>
            <w:r w:rsidRPr="00432AE9">
              <w:rPr>
                <w:b/>
                <w:bCs/>
                <w:sz w:val="18"/>
                <w:szCs w:val="18"/>
                <w:lang w:val="fr-FR"/>
              </w:rPr>
              <w:t xml:space="preserve">x = Vérifié </w:t>
            </w:r>
            <w:r w:rsidRPr="00432AE9">
              <w:rPr>
                <w:b/>
                <w:bCs/>
                <w:sz w:val="18"/>
                <w:szCs w:val="18"/>
                <w:lang w:val="fr-FR"/>
              </w:rPr>
              <w:br/>
              <w:t>et consigné</w:t>
            </w:r>
          </w:p>
        </w:tc>
        <w:tc>
          <w:tcPr>
            <w:tcW w:w="1247" w:type="dxa"/>
            <w:vMerge w:val="restart"/>
            <w:tcBorders>
              <w:top w:val="nil"/>
              <w:left w:val="nil"/>
              <w:right w:val="nil"/>
            </w:tcBorders>
            <w:shd w:val="clear" w:color="auto" w:fill="auto"/>
            <w:noWrap/>
            <w:vAlign w:val="center"/>
            <w:hideMark/>
          </w:tcPr>
          <w:p w14:paraId="72C49468" w14:textId="0C139A9F" w:rsidR="00726563" w:rsidRPr="00432AE9" w:rsidRDefault="00726563" w:rsidP="00432AE9">
            <w:pPr>
              <w:spacing w:before="60" w:after="60" w:line="220" w:lineRule="exact"/>
              <w:ind w:left="57" w:right="57"/>
              <w:jc w:val="center"/>
              <w:rPr>
                <w:b/>
                <w:bCs/>
                <w:sz w:val="18"/>
                <w:szCs w:val="18"/>
                <w:lang w:val="fr-FR"/>
              </w:rPr>
            </w:pPr>
            <w:r w:rsidRPr="00432AE9">
              <w:rPr>
                <w:b/>
                <w:bCs/>
                <w:sz w:val="18"/>
                <w:szCs w:val="18"/>
                <w:lang w:val="fr-FR"/>
              </w:rPr>
              <w:t>Concerne</w:t>
            </w:r>
            <w:r w:rsidRPr="00432AE9">
              <w:rPr>
                <w:b/>
                <w:bCs/>
                <w:sz w:val="18"/>
                <w:szCs w:val="18"/>
                <w:lang w:val="fr-FR"/>
              </w:rPr>
              <w:br/>
              <w:t>les VEB</w:t>
            </w:r>
          </w:p>
        </w:tc>
      </w:tr>
      <w:tr w:rsidR="00726563" w:rsidRPr="00432AE9" w14:paraId="0C13F4D6" w14:textId="77777777" w:rsidTr="0036015B">
        <w:trPr>
          <w:trHeight w:val="480"/>
        </w:trPr>
        <w:tc>
          <w:tcPr>
            <w:tcW w:w="5898" w:type="dxa"/>
            <w:tcBorders>
              <w:top w:val="nil"/>
              <w:left w:val="nil"/>
              <w:bottom w:val="nil"/>
              <w:right w:val="nil"/>
            </w:tcBorders>
            <w:shd w:val="clear" w:color="auto" w:fill="auto"/>
            <w:noWrap/>
            <w:vAlign w:val="bottom"/>
            <w:hideMark/>
          </w:tcPr>
          <w:p w14:paraId="5A9FBDB1" w14:textId="77777777" w:rsidR="00726563" w:rsidRPr="00432AE9" w:rsidRDefault="00726563" w:rsidP="00432AE9">
            <w:pPr>
              <w:spacing w:before="60" w:after="60" w:line="220" w:lineRule="exact"/>
              <w:ind w:left="57" w:right="57"/>
              <w:rPr>
                <w:sz w:val="18"/>
                <w:szCs w:val="18"/>
                <w:lang w:val="fr-FR"/>
              </w:rPr>
            </w:pPr>
            <w:r w:rsidRPr="00432AE9">
              <w:rPr>
                <w:b/>
                <w:bCs/>
                <w:sz w:val="18"/>
                <w:szCs w:val="18"/>
                <w:lang w:val="fr-FR"/>
              </w:rPr>
              <w:t>Examen et entretien du véhicule (veuillez utiliser les rubriques appropriées en fonction du type de véhicule)</w:t>
            </w:r>
          </w:p>
        </w:tc>
        <w:tc>
          <w:tcPr>
            <w:tcW w:w="1247" w:type="dxa"/>
            <w:vMerge/>
            <w:tcBorders>
              <w:left w:val="nil"/>
              <w:right w:val="nil"/>
            </w:tcBorders>
            <w:shd w:val="clear" w:color="auto" w:fill="auto"/>
            <w:noWrap/>
            <w:vAlign w:val="bottom"/>
          </w:tcPr>
          <w:p w14:paraId="6B3828DE" w14:textId="61EAE8A2" w:rsidR="00726563" w:rsidRPr="00432AE9" w:rsidRDefault="00726563" w:rsidP="00432AE9">
            <w:pPr>
              <w:spacing w:before="60" w:after="60" w:line="220" w:lineRule="exact"/>
              <w:ind w:left="57" w:right="57"/>
              <w:jc w:val="center"/>
              <w:rPr>
                <w:b/>
                <w:bCs/>
                <w:sz w:val="18"/>
                <w:szCs w:val="18"/>
                <w:lang w:val="fr-FR"/>
              </w:rPr>
            </w:pPr>
          </w:p>
        </w:tc>
        <w:tc>
          <w:tcPr>
            <w:tcW w:w="1247" w:type="dxa"/>
            <w:vMerge/>
            <w:tcBorders>
              <w:left w:val="nil"/>
              <w:right w:val="nil"/>
            </w:tcBorders>
            <w:shd w:val="clear" w:color="auto" w:fill="auto"/>
            <w:noWrap/>
            <w:vAlign w:val="center"/>
          </w:tcPr>
          <w:p w14:paraId="6484B22D" w14:textId="4C1E8E15" w:rsidR="00726563" w:rsidRPr="00432AE9" w:rsidRDefault="00726563" w:rsidP="00432AE9">
            <w:pPr>
              <w:spacing w:before="60" w:after="60" w:line="220" w:lineRule="exact"/>
              <w:ind w:left="57" w:right="57"/>
              <w:jc w:val="center"/>
              <w:rPr>
                <w:b/>
                <w:bCs/>
                <w:sz w:val="18"/>
                <w:szCs w:val="18"/>
                <w:lang w:val="fr-FR"/>
              </w:rPr>
            </w:pPr>
          </w:p>
        </w:tc>
        <w:tc>
          <w:tcPr>
            <w:tcW w:w="1247" w:type="dxa"/>
            <w:vMerge/>
            <w:tcBorders>
              <w:left w:val="nil"/>
              <w:right w:val="nil"/>
            </w:tcBorders>
            <w:shd w:val="clear" w:color="auto" w:fill="auto"/>
            <w:noWrap/>
            <w:vAlign w:val="center"/>
          </w:tcPr>
          <w:p w14:paraId="51B446FB" w14:textId="31866669" w:rsidR="00726563" w:rsidRPr="00432AE9" w:rsidRDefault="00726563" w:rsidP="00432AE9">
            <w:pPr>
              <w:spacing w:before="60" w:after="60" w:line="220" w:lineRule="exact"/>
              <w:ind w:left="57" w:right="57"/>
              <w:jc w:val="center"/>
              <w:rPr>
                <w:b/>
                <w:bCs/>
                <w:sz w:val="18"/>
                <w:szCs w:val="18"/>
                <w:lang w:val="fr-FR"/>
              </w:rPr>
            </w:pPr>
          </w:p>
        </w:tc>
      </w:tr>
      <w:tr w:rsidR="00726563" w:rsidRPr="00432AE9" w14:paraId="045488D3" w14:textId="77777777" w:rsidTr="0036015B">
        <w:trPr>
          <w:trHeight w:val="255"/>
        </w:trPr>
        <w:tc>
          <w:tcPr>
            <w:tcW w:w="5898" w:type="dxa"/>
            <w:tcBorders>
              <w:top w:val="nil"/>
              <w:left w:val="nil"/>
              <w:bottom w:val="nil"/>
              <w:right w:val="nil"/>
            </w:tcBorders>
            <w:shd w:val="clear" w:color="auto" w:fill="auto"/>
            <w:noWrap/>
            <w:vAlign w:val="bottom"/>
            <w:hideMark/>
          </w:tcPr>
          <w:p w14:paraId="74A46D90" w14:textId="77777777" w:rsidR="00726563" w:rsidRPr="00432AE9" w:rsidRDefault="00726563" w:rsidP="00432AE9">
            <w:pPr>
              <w:spacing w:before="60" w:after="60" w:line="220" w:lineRule="exact"/>
              <w:ind w:left="57" w:right="57"/>
              <w:rPr>
                <w:sz w:val="18"/>
                <w:szCs w:val="18"/>
                <w:lang w:val="fr-FR"/>
              </w:rPr>
            </w:pPr>
          </w:p>
        </w:tc>
        <w:tc>
          <w:tcPr>
            <w:tcW w:w="1247" w:type="dxa"/>
            <w:vMerge/>
            <w:tcBorders>
              <w:left w:val="nil"/>
              <w:bottom w:val="nil"/>
              <w:right w:val="nil"/>
            </w:tcBorders>
            <w:shd w:val="clear" w:color="auto" w:fill="auto"/>
            <w:noWrap/>
            <w:vAlign w:val="center"/>
            <w:hideMark/>
          </w:tcPr>
          <w:p w14:paraId="630C1383" w14:textId="77777777" w:rsidR="00726563" w:rsidRPr="00432AE9" w:rsidRDefault="00726563" w:rsidP="00432AE9">
            <w:pPr>
              <w:spacing w:before="60" w:after="60" w:line="220" w:lineRule="exact"/>
              <w:ind w:left="57" w:right="57"/>
              <w:rPr>
                <w:b/>
                <w:bCs/>
                <w:sz w:val="18"/>
                <w:szCs w:val="18"/>
                <w:lang w:val="fr-FR"/>
              </w:rPr>
            </w:pPr>
          </w:p>
        </w:tc>
        <w:tc>
          <w:tcPr>
            <w:tcW w:w="1247" w:type="dxa"/>
            <w:vMerge/>
            <w:tcBorders>
              <w:left w:val="nil"/>
              <w:bottom w:val="nil"/>
              <w:right w:val="nil"/>
            </w:tcBorders>
            <w:shd w:val="clear" w:color="auto" w:fill="auto"/>
            <w:noWrap/>
            <w:vAlign w:val="center"/>
            <w:hideMark/>
          </w:tcPr>
          <w:p w14:paraId="61557F80" w14:textId="77777777" w:rsidR="00726563" w:rsidRPr="00432AE9" w:rsidRDefault="00726563" w:rsidP="00432AE9">
            <w:pPr>
              <w:spacing w:before="60" w:after="60" w:line="220" w:lineRule="exact"/>
              <w:ind w:left="57" w:right="57"/>
              <w:jc w:val="center"/>
              <w:rPr>
                <w:b/>
                <w:bCs/>
                <w:sz w:val="18"/>
                <w:szCs w:val="18"/>
                <w:lang w:val="fr-FR"/>
              </w:rPr>
            </w:pPr>
          </w:p>
        </w:tc>
        <w:tc>
          <w:tcPr>
            <w:tcW w:w="1247" w:type="dxa"/>
            <w:vMerge/>
            <w:tcBorders>
              <w:left w:val="nil"/>
              <w:bottom w:val="nil"/>
              <w:right w:val="nil"/>
            </w:tcBorders>
            <w:shd w:val="clear" w:color="auto" w:fill="auto"/>
            <w:noWrap/>
            <w:vAlign w:val="center"/>
            <w:hideMark/>
          </w:tcPr>
          <w:p w14:paraId="28093575" w14:textId="77777777" w:rsidR="00726563" w:rsidRPr="00432AE9" w:rsidRDefault="00726563" w:rsidP="00432AE9">
            <w:pPr>
              <w:spacing w:before="60" w:after="60" w:line="220" w:lineRule="exact"/>
              <w:ind w:left="57" w:right="57"/>
              <w:jc w:val="center"/>
              <w:rPr>
                <w:b/>
                <w:bCs/>
                <w:sz w:val="18"/>
                <w:szCs w:val="18"/>
                <w:lang w:val="fr-FR"/>
              </w:rPr>
            </w:pPr>
          </w:p>
        </w:tc>
      </w:tr>
      <w:tr w:rsidR="000514BA" w:rsidRPr="00432AE9" w14:paraId="48134898" w14:textId="77777777" w:rsidTr="00432AE9">
        <w:trPr>
          <w:trHeight w:val="690"/>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0A01"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Niveau du réservoir de carburant (plein/vide)</w:t>
            </w:r>
          </w:p>
          <w:p w14:paraId="3A11A66C" w14:textId="0AADBB88" w:rsidR="000514BA" w:rsidRPr="00432AE9" w:rsidRDefault="000514BA" w:rsidP="00432AE9">
            <w:pPr>
              <w:spacing w:before="60" w:after="60" w:line="220" w:lineRule="exact"/>
              <w:ind w:left="57" w:right="57"/>
              <w:rPr>
                <w:sz w:val="18"/>
                <w:szCs w:val="18"/>
                <w:lang w:val="fr-FR"/>
              </w:rPr>
            </w:pPr>
            <w:r w:rsidRPr="00432AE9">
              <w:rPr>
                <w:sz w:val="18"/>
                <w:szCs w:val="18"/>
                <w:lang w:val="fr-FR"/>
              </w:rPr>
              <w:t xml:space="preserve">Le témoin de la réserve de carburant est-il allumé ? </w:t>
            </w:r>
            <w:r w:rsidRPr="00432AE9">
              <w:rPr>
                <w:i/>
                <w:iCs/>
                <w:sz w:val="18"/>
                <w:szCs w:val="18"/>
                <w:lang w:val="fr-FR"/>
              </w:rPr>
              <w:t>Dans l</w:t>
            </w:r>
            <w:r w:rsidR="001E5AB7">
              <w:rPr>
                <w:i/>
                <w:iCs/>
                <w:sz w:val="18"/>
                <w:szCs w:val="18"/>
                <w:lang w:val="fr-FR"/>
              </w:rPr>
              <w:t>’</w:t>
            </w:r>
            <w:r w:rsidRPr="00432AE9">
              <w:rPr>
                <w:i/>
                <w:iCs/>
                <w:sz w:val="18"/>
                <w:szCs w:val="18"/>
                <w:lang w:val="fr-FR"/>
              </w:rPr>
              <w:t>affirmative, faire le</w:t>
            </w:r>
            <w:r w:rsidR="005559FA">
              <w:rPr>
                <w:i/>
                <w:iCs/>
                <w:sz w:val="18"/>
                <w:szCs w:val="18"/>
                <w:lang w:val="fr-FR"/>
              </w:rPr>
              <w:t> </w:t>
            </w:r>
            <w:r w:rsidRPr="00432AE9">
              <w:rPr>
                <w:i/>
                <w:iCs/>
                <w:sz w:val="18"/>
                <w:szCs w:val="18"/>
                <w:lang w:val="fr-FR"/>
              </w:rPr>
              <w:t>plein avant l</w:t>
            </w:r>
            <w:r w:rsidR="001E5AB7">
              <w:rPr>
                <w:i/>
                <w:iCs/>
                <w:sz w:val="18"/>
                <w:szCs w:val="18"/>
                <w:lang w:val="fr-FR"/>
              </w:rPr>
              <w:t>’</w:t>
            </w:r>
            <w:r w:rsidRPr="00432AE9">
              <w:rPr>
                <w:i/>
                <w:iCs/>
                <w:sz w:val="18"/>
                <w:szCs w:val="18"/>
                <w:lang w:val="fr-FR"/>
              </w:rPr>
              <w:t>essai.</w:t>
            </w:r>
          </w:p>
        </w:tc>
        <w:tc>
          <w:tcPr>
            <w:tcW w:w="1247" w:type="dxa"/>
            <w:tcBorders>
              <w:top w:val="single" w:sz="4" w:space="0" w:color="auto"/>
              <w:left w:val="nil"/>
              <w:bottom w:val="single" w:sz="4" w:space="0" w:color="auto"/>
              <w:right w:val="single" w:sz="4" w:space="0" w:color="auto"/>
            </w:tcBorders>
            <w:shd w:val="clear" w:color="auto" w:fill="auto"/>
            <w:vAlign w:val="center"/>
          </w:tcPr>
          <w:p w14:paraId="522A57AC"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single" w:sz="4" w:space="0" w:color="auto"/>
              <w:left w:val="nil"/>
              <w:bottom w:val="single" w:sz="4" w:space="0" w:color="auto"/>
              <w:right w:val="single" w:sz="4" w:space="0" w:color="auto"/>
            </w:tcBorders>
            <w:shd w:val="clear" w:color="auto" w:fill="auto"/>
            <w:vAlign w:val="center"/>
          </w:tcPr>
          <w:p w14:paraId="3D72448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3BC40EA"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566D84C1" w14:textId="77777777" w:rsidTr="00432AE9">
        <w:trPr>
          <w:trHeight w:val="6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26D4C52A" w14:textId="42E4B95A" w:rsidR="000514BA" w:rsidRPr="00432AE9" w:rsidRDefault="000514BA" w:rsidP="00432AE9">
            <w:pPr>
              <w:spacing w:before="60" w:after="60" w:line="220" w:lineRule="exact"/>
              <w:ind w:left="57" w:right="57"/>
              <w:rPr>
                <w:i/>
                <w:iCs/>
                <w:sz w:val="18"/>
                <w:szCs w:val="18"/>
                <w:lang w:val="fr-FR"/>
              </w:rPr>
            </w:pPr>
            <w:r w:rsidRPr="00432AE9">
              <w:rPr>
                <w:b/>
                <w:bCs/>
                <w:sz w:val="18"/>
                <w:szCs w:val="18"/>
                <w:lang w:val="fr-FR"/>
              </w:rPr>
              <w:t>Y a-t-il des témoins lumineux activés sur le tableau de bord indiquant un</w:t>
            </w:r>
            <w:r w:rsidR="005559FA">
              <w:rPr>
                <w:b/>
                <w:bCs/>
                <w:sz w:val="18"/>
                <w:szCs w:val="18"/>
                <w:lang w:val="fr-FR"/>
              </w:rPr>
              <w:t> </w:t>
            </w:r>
            <w:r w:rsidRPr="00432AE9">
              <w:rPr>
                <w:b/>
                <w:bCs/>
                <w:sz w:val="18"/>
                <w:szCs w:val="18"/>
                <w:lang w:val="fr-FR"/>
              </w:rPr>
              <w:t>dysfonctionnement du véhicule ou du système de traitement aval des</w:t>
            </w:r>
            <w:r w:rsidR="005559FA">
              <w:rPr>
                <w:b/>
                <w:bCs/>
                <w:sz w:val="18"/>
                <w:szCs w:val="18"/>
                <w:lang w:val="fr-FR"/>
              </w:rPr>
              <w:t> </w:t>
            </w:r>
            <w:r w:rsidRPr="00432AE9">
              <w:rPr>
                <w:b/>
                <w:bCs/>
                <w:sz w:val="18"/>
                <w:szCs w:val="18"/>
                <w:lang w:val="fr-FR"/>
              </w:rPr>
              <w:t>gaz d</w:t>
            </w:r>
            <w:r w:rsidR="001E5AB7">
              <w:rPr>
                <w:b/>
                <w:bCs/>
                <w:sz w:val="18"/>
                <w:szCs w:val="18"/>
                <w:lang w:val="fr-FR"/>
              </w:rPr>
              <w:t>’</w:t>
            </w:r>
            <w:r w:rsidRPr="00432AE9">
              <w:rPr>
                <w:b/>
                <w:bCs/>
                <w:sz w:val="18"/>
                <w:szCs w:val="18"/>
                <w:lang w:val="fr-FR"/>
              </w:rPr>
              <w:t>échappement qui ne peut être résolu par un entretien normal ?</w:t>
            </w:r>
            <w:r w:rsidRPr="00432AE9">
              <w:rPr>
                <w:sz w:val="18"/>
                <w:szCs w:val="18"/>
                <w:lang w:val="fr-FR"/>
              </w:rPr>
              <w:t xml:space="preserve"> </w:t>
            </w:r>
            <w:r w:rsidRPr="00432AE9">
              <w:rPr>
                <w:b/>
                <w:bCs/>
                <w:sz w:val="18"/>
                <w:szCs w:val="18"/>
                <w:lang w:val="fr-FR"/>
              </w:rPr>
              <w:t>(témoin de défaillance, témoin d</w:t>
            </w:r>
            <w:r w:rsidR="001E5AB7">
              <w:rPr>
                <w:b/>
                <w:bCs/>
                <w:sz w:val="18"/>
                <w:szCs w:val="18"/>
                <w:lang w:val="fr-FR"/>
              </w:rPr>
              <w:t>’</w:t>
            </w:r>
            <w:r w:rsidRPr="00432AE9">
              <w:rPr>
                <w:b/>
                <w:bCs/>
                <w:sz w:val="18"/>
                <w:szCs w:val="18"/>
                <w:lang w:val="fr-FR"/>
              </w:rPr>
              <w:t>entretien du moteur, etc. ?)</w:t>
            </w:r>
          </w:p>
          <w:p w14:paraId="4B9C9CD8" w14:textId="16E53A8D"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véhicule ne peut pas être sélectionné.</w:t>
            </w:r>
          </w:p>
        </w:tc>
        <w:tc>
          <w:tcPr>
            <w:tcW w:w="1247" w:type="dxa"/>
            <w:tcBorders>
              <w:top w:val="nil"/>
              <w:left w:val="nil"/>
              <w:bottom w:val="single" w:sz="4" w:space="0" w:color="auto"/>
              <w:right w:val="single" w:sz="4" w:space="0" w:color="auto"/>
            </w:tcBorders>
            <w:shd w:val="clear" w:color="auto" w:fill="auto"/>
            <w:vAlign w:val="center"/>
          </w:tcPr>
          <w:p w14:paraId="5239FA56"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1545965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center"/>
          </w:tcPr>
          <w:p w14:paraId="29A5BDC2"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04038B1A" w14:textId="77777777" w:rsidTr="00432AE9">
        <w:trPr>
          <w:trHeight w:val="6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428AD2AE" w14:textId="020E2598"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Le voyant SCR reste-t-il allumé après la mise en route du moteur ?</w:t>
            </w:r>
          </w:p>
          <w:p w14:paraId="62C12CA2" w14:textId="7914E2EB"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Dans l</w:t>
            </w:r>
            <w:r w:rsidR="001E5AB7">
              <w:rPr>
                <w:i/>
                <w:iCs/>
                <w:sz w:val="18"/>
                <w:szCs w:val="18"/>
                <w:lang w:val="fr-FR"/>
              </w:rPr>
              <w:t>’</w:t>
            </w:r>
            <w:r w:rsidRPr="00432AE9">
              <w:rPr>
                <w:i/>
                <w:iCs/>
                <w:sz w:val="18"/>
                <w:szCs w:val="18"/>
                <w:lang w:val="fr-FR"/>
              </w:rPr>
              <w:t>affirmative, le réservoir de réactif doit être rempli ou la réparation effectuée avant que le véhicule soit soumis à essai.</w:t>
            </w:r>
          </w:p>
        </w:tc>
        <w:tc>
          <w:tcPr>
            <w:tcW w:w="1247" w:type="dxa"/>
            <w:tcBorders>
              <w:top w:val="nil"/>
              <w:left w:val="nil"/>
              <w:bottom w:val="single" w:sz="4" w:space="0" w:color="auto"/>
              <w:right w:val="single" w:sz="4" w:space="0" w:color="auto"/>
            </w:tcBorders>
            <w:shd w:val="clear" w:color="auto" w:fill="auto"/>
            <w:vAlign w:val="center"/>
          </w:tcPr>
          <w:p w14:paraId="27DA315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78A4E047"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683CEAAB"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7B832AEB" w14:textId="77777777" w:rsidTr="00432AE9">
        <w:trPr>
          <w:trHeight w:val="91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4743B060"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Contrôle visuel du système d</w:t>
            </w:r>
            <w:r w:rsidR="001E5AB7">
              <w:rPr>
                <w:b/>
                <w:bCs/>
                <w:sz w:val="18"/>
                <w:szCs w:val="18"/>
                <w:lang w:val="fr-FR"/>
              </w:rPr>
              <w:t>’</w:t>
            </w:r>
            <w:r w:rsidRPr="00432AE9">
              <w:rPr>
                <w:b/>
                <w:bCs/>
                <w:sz w:val="18"/>
                <w:szCs w:val="18"/>
                <w:lang w:val="fr-FR"/>
              </w:rPr>
              <w:t>échappement</w:t>
            </w:r>
          </w:p>
          <w:p w14:paraId="716BC4BA" w14:textId="77777777" w:rsidR="00726563" w:rsidRDefault="000514BA" w:rsidP="00432AE9">
            <w:pPr>
              <w:spacing w:before="60" w:after="60" w:line="220" w:lineRule="exact"/>
              <w:ind w:left="57" w:right="57"/>
              <w:rPr>
                <w:sz w:val="18"/>
                <w:szCs w:val="18"/>
                <w:lang w:val="fr-FR"/>
              </w:rPr>
            </w:pPr>
            <w:r w:rsidRPr="00432AE9">
              <w:rPr>
                <w:sz w:val="18"/>
                <w:szCs w:val="18"/>
                <w:lang w:val="fr-FR"/>
              </w:rPr>
              <w:t>Vérifier l</w:t>
            </w:r>
            <w:r w:rsidR="001E5AB7">
              <w:rPr>
                <w:sz w:val="18"/>
                <w:szCs w:val="18"/>
                <w:lang w:val="fr-FR"/>
              </w:rPr>
              <w:t>’</w:t>
            </w:r>
            <w:r w:rsidRPr="00432AE9">
              <w:rPr>
                <w:sz w:val="18"/>
                <w:szCs w:val="18"/>
                <w:lang w:val="fr-FR"/>
              </w:rPr>
              <w:t>absence de fuites entre le collecteur d</w:t>
            </w:r>
            <w:r w:rsidR="001E5AB7">
              <w:rPr>
                <w:sz w:val="18"/>
                <w:szCs w:val="18"/>
                <w:lang w:val="fr-FR"/>
              </w:rPr>
              <w:t>’</w:t>
            </w:r>
            <w:r w:rsidRPr="00432AE9">
              <w:rPr>
                <w:sz w:val="18"/>
                <w:szCs w:val="18"/>
                <w:lang w:val="fr-FR"/>
              </w:rPr>
              <w:t>échappement et l</w:t>
            </w:r>
            <w:r w:rsidR="001E5AB7">
              <w:rPr>
                <w:sz w:val="18"/>
                <w:szCs w:val="18"/>
                <w:lang w:val="fr-FR"/>
              </w:rPr>
              <w:t>’</w:t>
            </w:r>
            <w:r w:rsidRPr="00432AE9">
              <w:rPr>
                <w:sz w:val="18"/>
                <w:szCs w:val="18"/>
                <w:lang w:val="fr-FR"/>
              </w:rPr>
              <w:t>extrémité du</w:t>
            </w:r>
            <w:r w:rsidR="005559FA">
              <w:rPr>
                <w:sz w:val="18"/>
                <w:szCs w:val="18"/>
                <w:lang w:val="fr-FR"/>
              </w:rPr>
              <w:t> </w:t>
            </w:r>
            <w:r w:rsidRPr="00432AE9">
              <w:rPr>
                <w:sz w:val="18"/>
                <w:szCs w:val="18"/>
                <w:lang w:val="fr-FR"/>
              </w:rPr>
              <w:t>tuyau d</w:t>
            </w:r>
            <w:r w:rsidR="001E5AB7">
              <w:rPr>
                <w:sz w:val="18"/>
                <w:szCs w:val="18"/>
                <w:lang w:val="fr-FR"/>
              </w:rPr>
              <w:t>’</w:t>
            </w:r>
            <w:r w:rsidRPr="00432AE9">
              <w:rPr>
                <w:sz w:val="18"/>
                <w:szCs w:val="18"/>
                <w:lang w:val="fr-FR"/>
              </w:rPr>
              <w:t>échappement. Contrôler et consigner (photos à l</w:t>
            </w:r>
            <w:r w:rsidR="001E5AB7">
              <w:rPr>
                <w:sz w:val="18"/>
                <w:szCs w:val="18"/>
                <w:lang w:val="fr-FR"/>
              </w:rPr>
              <w:t>’</w:t>
            </w:r>
            <w:r w:rsidRPr="00432AE9">
              <w:rPr>
                <w:sz w:val="18"/>
                <w:szCs w:val="18"/>
                <w:lang w:val="fr-FR"/>
              </w:rPr>
              <w:t>appui) les</w:t>
            </w:r>
            <w:r w:rsidR="005559FA">
              <w:rPr>
                <w:sz w:val="18"/>
                <w:szCs w:val="18"/>
                <w:lang w:val="fr-FR"/>
              </w:rPr>
              <w:t> </w:t>
            </w:r>
            <w:r w:rsidRPr="00432AE9">
              <w:rPr>
                <w:sz w:val="18"/>
                <w:szCs w:val="18"/>
                <w:lang w:val="fr-FR"/>
              </w:rPr>
              <w:t>éventuelles fuites.</w:t>
            </w:r>
          </w:p>
          <w:p w14:paraId="16FC03EB" w14:textId="4E66FD4B"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S</w:t>
            </w:r>
            <w:r w:rsidR="001E5AB7">
              <w:rPr>
                <w:i/>
                <w:iCs/>
                <w:sz w:val="18"/>
                <w:szCs w:val="18"/>
                <w:lang w:val="fr-FR"/>
              </w:rPr>
              <w:t>’</w:t>
            </w:r>
            <w:r w:rsidRPr="00432AE9">
              <w:rPr>
                <w:i/>
                <w:iCs/>
                <w:sz w:val="18"/>
                <w:szCs w:val="18"/>
                <w:lang w:val="fr-FR"/>
              </w:rPr>
              <w:t>il y a des dommages ou des fuites, le véhicule ne peut pas être soumis à essai.</w:t>
            </w:r>
          </w:p>
        </w:tc>
        <w:tc>
          <w:tcPr>
            <w:tcW w:w="1247" w:type="dxa"/>
            <w:tcBorders>
              <w:top w:val="nil"/>
              <w:left w:val="nil"/>
              <w:bottom w:val="single" w:sz="4" w:space="0" w:color="auto"/>
              <w:right w:val="single" w:sz="4" w:space="0" w:color="auto"/>
            </w:tcBorders>
            <w:shd w:val="clear" w:color="auto" w:fill="auto"/>
            <w:vAlign w:val="center"/>
          </w:tcPr>
          <w:p w14:paraId="5D2F0CE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7110205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12B66D13"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69FC8CC5" w14:textId="77777777" w:rsidTr="00432AE9">
        <w:trPr>
          <w:trHeight w:val="94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019DB510"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Composants pertinents pour les gaz d</w:t>
            </w:r>
            <w:r w:rsidR="001E5AB7">
              <w:rPr>
                <w:b/>
                <w:bCs/>
                <w:sz w:val="18"/>
                <w:szCs w:val="18"/>
                <w:lang w:val="fr-FR"/>
              </w:rPr>
              <w:t>’</w:t>
            </w:r>
            <w:r w:rsidRPr="00432AE9">
              <w:rPr>
                <w:b/>
                <w:bCs/>
                <w:sz w:val="18"/>
                <w:szCs w:val="18"/>
                <w:lang w:val="fr-FR"/>
              </w:rPr>
              <w:t>échappement</w:t>
            </w:r>
          </w:p>
          <w:p w14:paraId="458F872B" w14:textId="77777777" w:rsidR="00726563" w:rsidRDefault="000514BA" w:rsidP="00432AE9">
            <w:pPr>
              <w:spacing w:before="60" w:after="60" w:line="220" w:lineRule="exact"/>
              <w:ind w:left="57" w:right="57"/>
              <w:rPr>
                <w:sz w:val="18"/>
                <w:szCs w:val="18"/>
                <w:lang w:val="fr-FR"/>
              </w:rPr>
            </w:pPr>
            <w:r w:rsidRPr="00432AE9">
              <w:rPr>
                <w:sz w:val="18"/>
                <w:szCs w:val="18"/>
                <w:lang w:val="fr-FR"/>
              </w:rPr>
              <w:t>Contrôler tous les composants influant sur les émissions et consigner (photos</w:t>
            </w:r>
            <w:r w:rsidR="005559FA">
              <w:rPr>
                <w:sz w:val="18"/>
                <w:szCs w:val="18"/>
                <w:lang w:val="fr-FR"/>
              </w:rPr>
              <w:t> </w:t>
            </w:r>
            <w:r w:rsidRPr="00432AE9">
              <w:rPr>
                <w:sz w:val="18"/>
                <w:szCs w:val="18"/>
                <w:lang w:val="fr-FR"/>
              </w:rPr>
              <w:t>à</w:t>
            </w:r>
            <w:r w:rsidR="005559FA">
              <w:rPr>
                <w:sz w:val="18"/>
                <w:szCs w:val="18"/>
                <w:lang w:val="fr-FR"/>
              </w:rPr>
              <w:t> </w:t>
            </w:r>
            <w:r w:rsidRPr="00432AE9">
              <w:rPr>
                <w:sz w:val="18"/>
                <w:szCs w:val="18"/>
                <w:lang w:val="fr-FR"/>
              </w:rPr>
              <w:t>l</w:t>
            </w:r>
            <w:r w:rsidR="001E5AB7">
              <w:rPr>
                <w:sz w:val="18"/>
                <w:szCs w:val="18"/>
                <w:lang w:val="fr-FR"/>
              </w:rPr>
              <w:t>’</w:t>
            </w:r>
            <w:r w:rsidRPr="00432AE9">
              <w:rPr>
                <w:sz w:val="18"/>
                <w:szCs w:val="18"/>
                <w:lang w:val="fr-FR"/>
              </w:rPr>
              <w:t>appui) les éventuels dommages.</w:t>
            </w:r>
          </w:p>
          <w:p w14:paraId="72128256" w14:textId="2E4167B2"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S</w:t>
            </w:r>
            <w:r w:rsidR="001E5AB7">
              <w:rPr>
                <w:i/>
                <w:iCs/>
                <w:sz w:val="18"/>
                <w:szCs w:val="18"/>
                <w:lang w:val="fr-FR"/>
              </w:rPr>
              <w:t>’</w:t>
            </w:r>
            <w:r w:rsidRPr="00432AE9">
              <w:rPr>
                <w:i/>
                <w:iCs/>
                <w:sz w:val="18"/>
                <w:szCs w:val="18"/>
                <w:lang w:val="fr-FR"/>
              </w:rPr>
              <w:t>ils sont endommagés, le véhicule ne peut pas être soumis à essai.</w:t>
            </w:r>
            <w:r w:rsidRPr="00432AE9">
              <w:rPr>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vAlign w:val="center"/>
          </w:tcPr>
          <w:p w14:paraId="4B1F1EF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03F2ED9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1990FB11"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2A681A00" w14:textId="77777777" w:rsidTr="00432AE9">
        <w:trPr>
          <w:trHeight w:val="100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21DDF8C5"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Filtre à air et filtre à huile</w:t>
            </w:r>
          </w:p>
          <w:p w14:paraId="18B15A5B" w14:textId="5B9D5576" w:rsidR="000514BA" w:rsidRPr="00432AE9" w:rsidRDefault="000514BA" w:rsidP="00432AE9">
            <w:pPr>
              <w:spacing w:before="60" w:after="60" w:line="220" w:lineRule="exact"/>
              <w:ind w:left="57" w:right="57"/>
              <w:rPr>
                <w:sz w:val="18"/>
                <w:szCs w:val="18"/>
                <w:lang w:val="fr-FR"/>
              </w:rPr>
            </w:pPr>
            <w:r w:rsidRPr="00432AE9">
              <w:rPr>
                <w:sz w:val="18"/>
                <w:szCs w:val="18"/>
                <w:lang w:val="fr-FR"/>
              </w:rPr>
              <w:t>Vérifier l</w:t>
            </w:r>
            <w:r w:rsidR="001E5AB7">
              <w:rPr>
                <w:sz w:val="18"/>
                <w:szCs w:val="18"/>
                <w:lang w:val="fr-FR"/>
              </w:rPr>
              <w:t>’</w:t>
            </w:r>
            <w:r w:rsidRPr="00432AE9">
              <w:rPr>
                <w:sz w:val="18"/>
                <w:szCs w:val="18"/>
                <w:lang w:val="fr-FR"/>
              </w:rPr>
              <w:t>absence de contamination et de dommages. Remplacer si endommagés ou fortement contaminés ou s</w:t>
            </w:r>
            <w:r w:rsidR="001E5AB7">
              <w:rPr>
                <w:sz w:val="18"/>
                <w:szCs w:val="18"/>
                <w:lang w:val="fr-FR"/>
              </w:rPr>
              <w:t>’</w:t>
            </w:r>
            <w:r w:rsidRPr="00432AE9">
              <w:rPr>
                <w:sz w:val="18"/>
                <w:szCs w:val="18"/>
                <w:lang w:val="fr-FR"/>
              </w:rPr>
              <w:t>il reste moins de 800 km avant la</w:t>
            </w:r>
            <w:r w:rsidR="005559FA">
              <w:rPr>
                <w:sz w:val="18"/>
                <w:szCs w:val="18"/>
                <w:lang w:val="fr-FR"/>
              </w:rPr>
              <w:t> </w:t>
            </w:r>
            <w:r w:rsidRPr="00432AE9">
              <w:rPr>
                <w:sz w:val="18"/>
                <w:szCs w:val="18"/>
                <w:lang w:val="fr-FR"/>
              </w:rPr>
              <w:t>prochaine vidange recommandée.</w:t>
            </w:r>
          </w:p>
        </w:tc>
        <w:tc>
          <w:tcPr>
            <w:tcW w:w="1247" w:type="dxa"/>
            <w:tcBorders>
              <w:top w:val="nil"/>
              <w:left w:val="nil"/>
              <w:bottom w:val="single" w:sz="4" w:space="0" w:color="auto"/>
              <w:right w:val="single" w:sz="4" w:space="0" w:color="auto"/>
            </w:tcBorders>
            <w:shd w:val="clear" w:color="auto" w:fill="auto"/>
            <w:vAlign w:val="center"/>
          </w:tcPr>
          <w:p w14:paraId="66E4010A"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5408CE6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r w:rsidRPr="00432AE9">
              <w:rPr>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noWrap/>
            <w:vAlign w:val="center"/>
          </w:tcPr>
          <w:p w14:paraId="70E2085F"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1AE79870" w14:textId="77777777" w:rsidTr="005559FA">
        <w:trPr>
          <w:cantSplit/>
          <w:trHeight w:val="810"/>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782F3" w14:textId="77777777" w:rsidR="00726563" w:rsidRDefault="000514BA" w:rsidP="005559FA">
            <w:pPr>
              <w:spacing w:before="60" w:after="60" w:line="220" w:lineRule="exact"/>
              <w:ind w:left="57" w:right="57"/>
              <w:rPr>
                <w:b/>
                <w:bCs/>
                <w:sz w:val="18"/>
                <w:szCs w:val="18"/>
                <w:lang w:val="fr-FR"/>
              </w:rPr>
            </w:pPr>
            <w:r w:rsidRPr="00432AE9">
              <w:rPr>
                <w:b/>
                <w:bCs/>
                <w:sz w:val="18"/>
                <w:szCs w:val="18"/>
                <w:lang w:val="fr-FR"/>
              </w:rPr>
              <w:t>Roues (avant et arrière)</w:t>
            </w:r>
          </w:p>
          <w:p w14:paraId="5D004226" w14:textId="77777777" w:rsidR="00726563" w:rsidRDefault="000514BA" w:rsidP="005559FA">
            <w:pPr>
              <w:spacing w:before="60" w:after="60" w:line="220" w:lineRule="exact"/>
              <w:ind w:left="57" w:right="57"/>
              <w:rPr>
                <w:sz w:val="18"/>
                <w:szCs w:val="18"/>
                <w:lang w:val="fr-FR"/>
              </w:rPr>
            </w:pPr>
            <w:r w:rsidRPr="00432AE9">
              <w:rPr>
                <w:sz w:val="18"/>
                <w:szCs w:val="18"/>
                <w:lang w:val="fr-FR"/>
              </w:rPr>
              <w:t>Vérifier si les roues peuvent tourner librement ou si elles sont bloquées ou</w:t>
            </w:r>
            <w:r w:rsidR="005559FA">
              <w:rPr>
                <w:sz w:val="18"/>
                <w:szCs w:val="18"/>
                <w:lang w:val="fr-FR"/>
              </w:rPr>
              <w:t> </w:t>
            </w:r>
            <w:r w:rsidRPr="00432AE9">
              <w:rPr>
                <w:sz w:val="18"/>
                <w:szCs w:val="18"/>
                <w:lang w:val="fr-FR"/>
              </w:rPr>
              <w:t>entravées par le frein.</w:t>
            </w:r>
          </w:p>
          <w:p w14:paraId="62E85531" w14:textId="6DF68DBC" w:rsidR="000514BA" w:rsidRPr="00432AE9" w:rsidRDefault="000514BA" w:rsidP="005559FA">
            <w:pPr>
              <w:spacing w:before="60" w:after="60" w:line="220" w:lineRule="exact"/>
              <w:ind w:left="57" w:right="57"/>
              <w:rPr>
                <w:sz w:val="18"/>
                <w:szCs w:val="18"/>
                <w:lang w:val="fr-FR"/>
              </w:rPr>
            </w:pPr>
            <w:r w:rsidRPr="00432AE9">
              <w:rPr>
                <w:i/>
                <w:iCs/>
                <w:sz w:val="18"/>
                <w:szCs w:val="18"/>
                <w:lang w:val="fr-FR"/>
              </w:rPr>
              <w:t>Si les roues ne peuvent pas tourner librement, le véhicule ne peut pas être sélectionné.</w:t>
            </w:r>
          </w:p>
        </w:tc>
        <w:tc>
          <w:tcPr>
            <w:tcW w:w="1247" w:type="dxa"/>
            <w:tcBorders>
              <w:top w:val="single" w:sz="4" w:space="0" w:color="auto"/>
              <w:left w:val="nil"/>
              <w:bottom w:val="single" w:sz="4" w:space="0" w:color="auto"/>
              <w:right w:val="single" w:sz="4" w:space="0" w:color="auto"/>
            </w:tcBorders>
            <w:shd w:val="clear" w:color="auto" w:fill="auto"/>
            <w:vAlign w:val="center"/>
          </w:tcPr>
          <w:p w14:paraId="06191E55"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vAlign w:val="center"/>
          </w:tcPr>
          <w:p w14:paraId="0CAD5B14"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18BCA95"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1B29E608"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08E2343E"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Courroies de transmission et couvercle du refroidisseur</w:t>
            </w:r>
          </w:p>
          <w:p w14:paraId="41CFC027" w14:textId="6E13CE67"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S</w:t>
            </w:r>
            <w:r w:rsidR="001E5AB7">
              <w:rPr>
                <w:i/>
                <w:iCs/>
                <w:sz w:val="18"/>
                <w:szCs w:val="18"/>
                <w:lang w:val="fr-FR"/>
              </w:rPr>
              <w:t>’</w:t>
            </w:r>
            <w:r w:rsidRPr="00432AE9">
              <w:rPr>
                <w:i/>
                <w:iCs/>
                <w:sz w:val="18"/>
                <w:szCs w:val="18"/>
                <w:lang w:val="fr-FR"/>
              </w:rPr>
              <w:t>ils sont endommagés, le véhicule ne peut pas être soumis à essai.</w:t>
            </w:r>
          </w:p>
        </w:tc>
        <w:tc>
          <w:tcPr>
            <w:tcW w:w="1247" w:type="dxa"/>
            <w:tcBorders>
              <w:top w:val="nil"/>
              <w:left w:val="nil"/>
              <w:bottom w:val="single" w:sz="4" w:space="0" w:color="auto"/>
              <w:right w:val="single" w:sz="4" w:space="0" w:color="auto"/>
            </w:tcBorders>
            <w:shd w:val="clear" w:color="auto" w:fill="auto"/>
            <w:vAlign w:val="center"/>
          </w:tcPr>
          <w:p w14:paraId="5A0B6C3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0344325C"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6A4CB0DC"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37124F88"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2A1DB176"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Contrôler les niveaux de liquide</w:t>
            </w:r>
          </w:p>
          <w:p w14:paraId="316A7FEC" w14:textId="502DCCB7" w:rsidR="000514BA" w:rsidRPr="00432AE9" w:rsidRDefault="000514BA" w:rsidP="00432AE9">
            <w:pPr>
              <w:spacing w:before="60" w:after="60" w:line="220" w:lineRule="exact"/>
              <w:ind w:left="57" w:right="57"/>
              <w:rPr>
                <w:sz w:val="18"/>
                <w:szCs w:val="18"/>
                <w:lang w:val="fr-FR"/>
              </w:rPr>
            </w:pPr>
            <w:r w:rsidRPr="00432AE9">
              <w:rPr>
                <w:sz w:val="18"/>
                <w:szCs w:val="18"/>
                <w:lang w:val="fr-FR"/>
              </w:rPr>
              <w:t>Contrôler les niveaux maximum et minimum (huile moteur, liquide de</w:t>
            </w:r>
            <w:r w:rsidR="005559FA">
              <w:rPr>
                <w:sz w:val="18"/>
                <w:szCs w:val="18"/>
                <w:lang w:val="fr-FR"/>
              </w:rPr>
              <w:t> </w:t>
            </w:r>
            <w:r w:rsidRPr="00432AE9">
              <w:rPr>
                <w:sz w:val="18"/>
                <w:szCs w:val="18"/>
                <w:lang w:val="fr-FR"/>
              </w:rPr>
              <w:t>refroidissement)/faire l</w:t>
            </w:r>
            <w:r w:rsidR="001E5AB7">
              <w:rPr>
                <w:sz w:val="18"/>
                <w:szCs w:val="18"/>
                <w:lang w:val="fr-FR"/>
              </w:rPr>
              <w:t>’</w:t>
            </w:r>
            <w:r w:rsidRPr="00432AE9">
              <w:rPr>
                <w:sz w:val="18"/>
                <w:szCs w:val="18"/>
                <w:lang w:val="fr-FR"/>
              </w:rPr>
              <w:t>appoint si le niveau est inférieur au minimum.</w:t>
            </w:r>
          </w:p>
        </w:tc>
        <w:tc>
          <w:tcPr>
            <w:tcW w:w="1247" w:type="dxa"/>
            <w:tcBorders>
              <w:top w:val="nil"/>
              <w:left w:val="nil"/>
              <w:bottom w:val="single" w:sz="4" w:space="0" w:color="auto"/>
              <w:right w:val="single" w:sz="4" w:space="0" w:color="auto"/>
            </w:tcBorders>
            <w:shd w:val="clear" w:color="auto" w:fill="auto"/>
            <w:vAlign w:val="center"/>
          </w:tcPr>
          <w:p w14:paraId="5DBA515B"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4FCFFAF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78DC50BD"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38C3311C"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0284E886"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Flexibles d</w:t>
            </w:r>
            <w:r w:rsidR="001E5AB7">
              <w:rPr>
                <w:b/>
                <w:bCs/>
                <w:sz w:val="18"/>
                <w:szCs w:val="18"/>
                <w:lang w:val="fr-FR"/>
              </w:rPr>
              <w:t>’</w:t>
            </w:r>
            <w:r w:rsidRPr="00432AE9">
              <w:rPr>
                <w:b/>
                <w:bCs/>
                <w:sz w:val="18"/>
                <w:szCs w:val="18"/>
                <w:lang w:val="fr-FR"/>
              </w:rPr>
              <w:t>aspiration et câblage électrique</w:t>
            </w:r>
          </w:p>
          <w:p w14:paraId="5481EB66" w14:textId="3FD8FB7A" w:rsidR="000514BA" w:rsidRPr="00432AE9" w:rsidRDefault="000514BA" w:rsidP="00432AE9">
            <w:pPr>
              <w:spacing w:before="60" w:after="60" w:line="220" w:lineRule="exact"/>
              <w:ind w:left="57" w:right="57"/>
              <w:rPr>
                <w:sz w:val="18"/>
                <w:szCs w:val="18"/>
                <w:lang w:val="fr-FR"/>
              </w:rPr>
            </w:pPr>
            <w:r w:rsidRPr="00432AE9">
              <w:rPr>
                <w:sz w:val="18"/>
                <w:szCs w:val="18"/>
                <w:lang w:val="fr-FR"/>
              </w:rPr>
              <w:t xml:space="preserve">Vérifier leur intégrité. </w:t>
            </w:r>
            <w:r w:rsidRPr="00432AE9">
              <w:rPr>
                <w:i/>
                <w:iCs/>
                <w:sz w:val="18"/>
                <w:szCs w:val="18"/>
                <w:lang w:val="fr-FR"/>
              </w:rPr>
              <w:t>S</w:t>
            </w:r>
            <w:r w:rsidR="001E5AB7">
              <w:rPr>
                <w:i/>
                <w:iCs/>
                <w:sz w:val="18"/>
                <w:szCs w:val="18"/>
                <w:lang w:val="fr-FR"/>
              </w:rPr>
              <w:t>’</w:t>
            </w:r>
            <w:r w:rsidRPr="00432AE9">
              <w:rPr>
                <w:i/>
                <w:iCs/>
                <w:sz w:val="18"/>
                <w:szCs w:val="18"/>
                <w:lang w:val="fr-FR"/>
              </w:rPr>
              <w:t>ils sont endommagés, le véhicule ne peut pas être soumis à essai.</w:t>
            </w:r>
          </w:p>
        </w:tc>
        <w:tc>
          <w:tcPr>
            <w:tcW w:w="1247" w:type="dxa"/>
            <w:tcBorders>
              <w:top w:val="nil"/>
              <w:left w:val="nil"/>
              <w:bottom w:val="single" w:sz="4" w:space="0" w:color="auto"/>
              <w:right w:val="single" w:sz="4" w:space="0" w:color="auto"/>
            </w:tcBorders>
            <w:shd w:val="clear" w:color="auto" w:fill="auto"/>
            <w:vAlign w:val="center"/>
          </w:tcPr>
          <w:p w14:paraId="17307D7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3A4A677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53713320"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3759B773" w14:textId="77777777" w:rsidTr="00432AE9">
        <w:trPr>
          <w:trHeight w:val="690"/>
        </w:trPr>
        <w:tc>
          <w:tcPr>
            <w:tcW w:w="5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FDAE3" w14:textId="2907EB4D" w:rsidR="000514BA" w:rsidRPr="00432AE9" w:rsidRDefault="000514BA" w:rsidP="00432AE9">
            <w:pPr>
              <w:spacing w:before="60" w:after="60" w:line="220" w:lineRule="exact"/>
              <w:ind w:left="57" w:right="57"/>
              <w:rPr>
                <w:sz w:val="18"/>
                <w:szCs w:val="18"/>
                <w:lang w:val="fr-FR"/>
              </w:rPr>
            </w:pPr>
            <w:r w:rsidRPr="00432AE9">
              <w:rPr>
                <w:b/>
                <w:bCs/>
                <w:sz w:val="18"/>
                <w:szCs w:val="18"/>
                <w:lang w:val="fr-FR"/>
              </w:rPr>
              <w:t>Soupapes d</w:t>
            </w:r>
            <w:r w:rsidR="001E5AB7">
              <w:rPr>
                <w:b/>
                <w:bCs/>
                <w:sz w:val="18"/>
                <w:szCs w:val="18"/>
                <w:lang w:val="fr-FR"/>
              </w:rPr>
              <w:t>’</w:t>
            </w:r>
            <w:r w:rsidRPr="00432AE9">
              <w:rPr>
                <w:b/>
                <w:bCs/>
                <w:sz w:val="18"/>
                <w:szCs w:val="18"/>
                <w:lang w:val="fr-FR"/>
              </w:rPr>
              <w:t>injection/câblage</w:t>
            </w:r>
            <w:r w:rsidRPr="00432AE9">
              <w:rPr>
                <w:b/>
                <w:bCs/>
                <w:sz w:val="18"/>
                <w:szCs w:val="18"/>
                <w:lang w:val="fr-FR"/>
              </w:rPr>
              <w:br/>
            </w:r>
            <w:r w:rsidRPr="00432AE9">
              <w:rPr>
                <w:sz w:val="18"/>
                <w:szCs w:val="18"/>
                <w:lang w:val="fr-FR"/>
              </w:rPr>
              <w:t>Vérifier tous les câbles et toutes les conduites de carburant.</w:t>
            </w:r>
            <w:r w:rsidR="005559FA">
              <w:rPr>
                <w:sz w:val="18"/>
                <w:szCs w:val="18"/>
                <w:lang w:val="fr-FR"/>
              </w:rPr>
              <w:br/>
            </w:r>
            <w:r w:rsidRPr="00432AE9">
              <w:rPr>
                <w:i/>
                <w:iCs/>
                <w:sz w:val="18"/>
                <w:szCs w:val="18"/>
                <w:lang w:val="fr-FR"/>
              </w:rPr>
              <w:t>S</w:t>
            </w:r>
            <w:r w:rsidR="001E5AB7">
              <w:rPr>
                <w:i/>
                <w:iCs/>
                <w:sz w:val="18"/>
                <w:szCs w:val="18"/>
                <w:lang w:val="fr-FR"/>
              </w:rPr>
              <w:t>’</w:t>
            </w:r>
            <w:r w:rsidRPr="00432AE9">
              <w:rPr>
                <w:i/>
                <w:iCs/>
                <w:sz w:val="18"/>
                <w:szCs w:val="18"/>
                <w:lang w:val="fr-FR"/>
              </w:rPr>
              <w:t>ils sont endommagés, le véhicule ne peut pas être soumis à essai.</w:t>
            </w:r>
          </w:p>
        </w:tc>
        <w:tc>
          <w:tcPr>
            <w:tcW w:w="1247" w:type="dxa"/>
            <w:tcBorders>
              <w:top w:val="single" w:sz="4" w:space="0" w:color="auto"/>
              <w:left w:val="nil"/>
              <w:bottom w:val="single" w:sz="4" w:space="0" w:color="auto"/>
              <w:right w:val="single" w:sz="4" w:space="0" w:color="auto"/>
            </w:tcBorders>
            <w:shd w:val="clear" w:color="auto" w:fill="auto"/>
            <w:vAlign w:val="center"/>
          </w:tcPr>
          <w:p w14:paraId="33BCF68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single" w:sz="4" w:space="0" w:color="auto"/>
              <w:left w:val="nil"/>
              <w:bottom w:val="single" w:sz="4" w:space="0" w:color="auto"/>
              <w:right w:val="single" w:sz="4" w:space="0" w:color="auto"/>
            </w:tcBorders>
            <w:shd w:val="clear" w:color="auto" w:fill="auto"/>
            <w:vAlign w:val="center"/>
          </w:tcPr>
          <w:p w14:paraId="734A7E7E"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BE3A5B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26634DEF"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61897117"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Câble d</w:t>
            </w:r>
            <w:r w:rsidR="001E5AB7">
              <w:rPr>
                <w:b/>
                <w:bCs/>
                <w:sz w:val="18"/>
                <w:szCs w:val="18"/>
                <w:lang w:val="fr-FR"/>
              </w:rPr>
              <w:t>’</w:t>
            </w:r>
            <w:r w:rsidRPr="00432AE9">
              <w:rPr>
                <w:b/>
                <w:bCs/>
                <w:sz w:val="18"/>
                <w:szCs w:val="18"/>
                <w:lang w:val="fr-FR"/>
              </w:rPr>
              <w:t>allumage (essence)</w:t>
            </w:r>
          </w:p>
          <w:p w14:paraId="07DF7951" w14:textId="70C4676E" w:rsidR="000514BA" w:rsidRPr="00432AE9" w:rsidRDefault="000514BA" w:rsidP="00432AE9">
            <w:pPr>
              <w:spacing w:before="60" w:after="60" w:line="220" w:lineRule="exact"/>
              <w:ind w:left="57" w:right="57"/>
              <w:rPr>
                <w:sz w:val="18"/>
                <w:szCs w:val="18"/>
                <w:lang w:val="fr-FR"/>
              </w:rPr>
            </w:pPr>
            <w:r w:rsidRPr="00432AE9">
              <w:rPr>
                <w:sz w:val="18"/>
                <w:szCs w:val="18"/>
                <w:lang w:val="fr-FR"/>
              </w:rPr>
              <w:t>Vérifier les bougies, les câbles, etc. S</w:t>
            </w:r>
            <w:r w:rsidR="001E5AB7">
              <w:rPr>
                <w:sz w:val="18"/>
                <w:szCs w:val="18"/>
                <w:lang w:val="fr-FR"/>
              </w:rPr>
              <w:t>’</w:t>
            </w:r>
            <w:r w:rsidRPr="00432AE9">
              <w:rPr>
                <w:sz w:val="18"/>
                <w:szCs w:val="18"/>
                <w:lang w:val="fr-FR"/>
              </w:rPr>
              <w:t>ils sont endommagés, les remplacer.</w:t>
            </w:r>
          </w:p>
        </w:tc>
        <w:tc>
          <w:tcPr>
            <w:tcW w:w="1247" w:type="dxa"/>
            <w:tcBorders>
              <w:top w:val="nil"/>
              <w:left w:val="nil"/>
              <w:bottom w:val="single" w:sz="4" w:space="0" w:color="auto"/>
              <w:right w:val="single" w:sz="4" w:space="0" w:color="auto"/>
            </w:tcBorders>
            <w:shd w:val="clear" w:color="auto" w:fill="auto"/>
            <w:vAlign w:val="center"/>
          </w:tcPr>
          <w:p w14:paraId="233DD74B"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16791AEF"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3F0B0FA0"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7E0A74BA" w14:textId="77777777" w:rsidTr="00432AE9">
        <w:trPr>
          <w:trHeight w:val="9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3469165C"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RGE et catalyseur, filtre à particules</w:t>
            </w:r>
          </w:p>
          <w:p w14:paraId="4AB19760" w14:textId="3E8B901A" w:rsidR="000514BA" w:rsidRPr="00432AE9" w:rsidRDefault="000514BA" w:rsidP="00432AE9">
            <w:pPr>
              <w:spacing w:before="60" w:after="60" w:line="220" w:lineRule="exact"/>
              <w:ind w:left="57" w:right="57"/>
              <w:rPr>
                <w:sz w:val="18"/>
                <w:szCs w:val="18"/>
                <w:lang w:val="fr-FR"/>
              </w:rPr>
            </w:pPr>
            <w:r w:rsidRPr="00432AE9">
              <w:rPr>
                <w:sz w:val="18"/>
                <w:szCs w:val="18"/>
                <w:lang w:val="fr-FR"/>
              </w:rPr>
              <w:t>Vérifier tous les câbles, fils et capteurs.</w:t>
            </w:r>
          </w:p>
          <w:p w14:paraId="1A0917A4" w14:textId="6266810D"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S</w:t>
            </w:r>
            <w:r w:rsidR="001E5AB7">
              <w:rPr>
                <w:i/>
                <w:iCs/>
                <w:sz w:val="18"/>
                <w:szCs w:val="18"/>
                <w:lang w:val="fr-FR"/>
              </w:rPr>
              <w:t>’</w:t>
            </w:r>
            <w:r w:rsidRPr="00432AE9">
              <w:rPr>
                <w:i/>
                <w:iCs/>
                <w:sz w:val="18"/>
                <w:szCs w:val="18"/>
                <w:lang w:val="fr-FR"/>
              </w:rPr>
              <w:t>ils sont endommagés ou s</w:t>
            </w:r>
            <w:r w:rsidR="001E5AB7">
              <w:rPr>
                <w:i/>
                <w:iCs/>
                <w:sz w:val="18"/>
                <w:szCs w:val="18"/>
                <w:lang w:val="fr-FR"/>
              </w:rPr>
              <w:t>’</w:t>
            </w:r>
            <w:r w:rsidRPr="00432AE9">
              <w:rPr>
                <w:i/>
                <w:iCs/>
                <w:sz w:val="18"/>
                <w:szCs w:val="18"/>
                <w:lang w:val="fr-FR"/>
              </w:rPr>
              <w:t>il y a eu des modifications non autorisées, le</w:t>
            </w:r>
            <w:r w:rsidR="00595D18">
              <w:rPr>
                <w:i/>
                <w:iCs/>
                <w:sz w:val="18"/>
                <w:szCs w:val="18"/>
                <w:lang w:val="fr-FR"/>
              </w:rPr>
              <w:t> </w:t>
            </w:r>
            <w:r w:rsidRPr="00432AE9">
              <w:rPr>
                <w:i/>
                <w:iCs/>
                <w:sz w:val="18"/>
                <w:szCs w:val="18"/>
                <w:lang w:val="fr-FR"/>
              </w:rPr>
              <w:t>véhicule ne peut pas être sélectionné.</w:t>
            </w:r>
          </w:p>
        </w:tc>
        <w:tc>
          <w:tcPr>
            <w:tcW w:w="1247" w:type="dxa"/>
            <w:tcBorders>
              <w:top w:val="nil"/>
              <w:left w:val="nil"/>
              <w:bottom w:val="single" w:sz="4" w:space="0" w:color="auto"/>
              <w:right w:val="single" w:sz="4" w:space="0" w:color="auto"/>
            </w:tcBorders>
            <w:shd w:val="clear" w:color="auto" w:fill="auto"/>
            <w:vAlign w:val="center"/>
          </w:tcPr>
          <w:p w14:paraId="69DCB948"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53BCDCA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0F6A59FA"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74428875" w14:textId="77777777" w:rsidTr="00432AE9">
        <w:trPr>
          <w:trHeight w:val="975"/>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24241765"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État de sécurité</w:t>
            </w:r>
          </w:p>
          <w:p w14:paraId="722D0A83" w14:textId="17A23657" w:rsidR="000514BA" w:rsidRPr="00432AE9" w:rsidRDefault="000514BA" w:rsidP="00432AE9">
            <w:pPr>
              <w:spacing w:before="60" w:after="60" w:line="220" w:lineRule="exact"/>
              <w:ind w:left="57" w:right="57"/>
              <w:rPr>
                <w:sz w:val="18"/>
                <w:szCs w:val="18"/>
                <w:lang w:val="fr-FR"/>
              </w:rPr>
            </w:pPr>
            <w:r w:rsidRPr="00432AE9">
              <w:rPr>
                <w:sz w:val="18"/>
                <w:szCs w:val="18"/>
                <w:lang w:val="fr-FR"/>
              </w:rPr>
              <w:t>Vérifier que les pneus, la carrosserie, les systèmes électriques et le système de</w:t>
            </w:r>
            <w:r w:rsidR="005559FA">
              <w:rPr>
                <w:sz w:val="18"/>
                <w:szCs w:val="18"/>
                <w:lang w:val="fr-FR"/>
              </w:rPr>
              <w:t> </w:t>
            </w:r>
            <w:r w:rsidRPr="00432AE9">
              <w:rPr>
                <w:sz w:val="18"/>
                <w:szCs w:val="18"/>
                <w:lang w:val="fr-FR"/>
              </w:rPr>
              <w:t>freinage sont en bon état en vue de l</w:t>
            </w:r>
            <w:r w:rsidR="001E5AB7">
              <w:rPr>
                <w:sz w:val="18"/>
                <w:szCs w:val="18"/>
                <w:lang w:val="fr-FR"/>
              </w:rPr>
              <w:t>’</w:t>
            </w:r>
            <w:r w:rsidRPr="00432AE9">
              <w:rPr>
                <w:sz w:val="18"/>
                <w:szCs w:val="18"/>
                <w:lang w:val="fr-FR"/>
              </w:rPr>
              <w:t>essai et qu</w:t>
            </w:r>
            <w:r w:rsidR="001E5AB7">
              <w:rPr>
                <w:sz w:val="18"/>
                <w:szCs w:val="18"/>
                <w:lang w:val="fr-FR"/>
              </w:rPr>
              <w:t>’</w:t>
            </w:r>
            <w:r w:rsidRPr="00432AE9">
              <w:rPr>
                <w:sz w:val="18"/>
                <w:szCs w:val="18"/>
                <w:lang w:val="fr-FR"/>
              </w:rPr>
              <w:t>ils sont conformes aux</w:t>
            </w:r>
            <w:r w:rsidR="005559FA">
              <w:rPr>
                <w:sz w:val="18"/>
                <w:szCs w:val="18"/>
                <w:lang w:val="fr-FR"/>
              </w:rPr>
              <w:t> </w:t>
            </w:r>
            <w:r w:rsidRPr="00432AE9">
              <w:rPr>
                <w:sz w:val="18"/>
                <w:szCs w:val="18"/>
                <w:lang w:val="fr-FR"/>
              </w:rPr>
              <w:t>règles de circulation routière.</w:t>
            </w:r>
          </w:p>
          <w:p w14:paraId="44F9490A" w14:textId="77777777" w:rsidR="000514BA" w:rsidRPr="00432AE9" w:rsidRDefault="000514BA" w:rsidP="00432AE9">
            <w:pPr>
              <w:spacing w:before="60" w:after="60" w:line="220" w:lineRule="exact"/>
              <w:ind w:left="57" w:right="57"/>
              <w:rPr>
                <w:sz w:val="18"/>
                <w:szCs w:val="18"/>
                <w:lang w:val="fr-FR"/>
              </w:rPr>
            </w:pPr>
            <w:r w:rsidRPr="00432AE9">
              <w:rPr>
                <w:i/>
                <w:iCs/>
                <w:sz w:val="18"/>
                <w:szCs w:val="18"/>
                <w:lang w:val="fr-FR"/>
              </w:rPr>
              <w:t>Dans la négative, le véhicule ne peut pas être sélectionné.</w:t>
            </w:r>
          </w:p>
        </w:tc>
        <w:tc>
          <w:tcPr>
            <w:tcW w:w="1247" w:type="dxa"/>
            <w:tcBorders>
              <w:top w:val="nil"/>
              <w:left w:val="nil"/>
              <w:bottom w:val="single" w:sz="4" w:space="0" w:color="auto"/>
              <w:right w:val="single" w:sz="4" w:space="0" w:color="auto"/>
            </w:tcBorders>
            <w:shd w:val="clear" w:color="auto" w:fill="auto"/>
            <w:vAlign w:val="center"/>
          </w:tcPr>
          <w:p w14:paraId="2A73CB71" w14:textId="77777777" w:rsidR="000514BA" w:rsidRPr="00432AE9" w:rsidRDefault="000514BA" w:rsidP="00432AE9">
            <w:pPr>
              <w:spacing w:before="60" w:after="60" w:line="220" w:lineRule="exact"/>
              <w:ind w:left="57" w:right="57"/>
              <w:jc w:val="center"/>
              <w:rPr>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vAlign w:val="center"/>
          </w:tcPr>
          <w:p w14:paraId="37507A7A"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25777EA7"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3AD11614" w14:textId="77777777" w:rsidTr="00432AE9">
        <w:trPr>
          <w:trHeight w:val="75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414DAC0B"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Semi-remorque</w:t>
            </w:r>
          </w:p>
          <w:p w14:paraId="3779EEC2" w14:textId="5BCDEFD8" w:rsidR="000514BA" w:rsidRPr="00432AE9" w:rsidRDefault="000514BA" w:rsidP="00432AE9">
            <w:pPr>
              <w:spacing w:before="60" w:after="60" w:line="220" w:lineRule="exact"/>
              <w:ind w:left="57" w:right="57"/>
              <w:rPr>
                <w:sz w:val="18"/>
                <w:szCs w:val="18"/>
                <w:lang w:val="fr-FR"/>
              </w:rPr>
            </w:pPr>
            <w:r w:rsidRPr="00432AE9">
              <w:rPr>
                <w:sz w:val="18"/>
                <w:szCs w:val="18"/>
                <w:lang w:val="fr-FR"/>
              </w:rPr>
              <w:t xml:space="preserve">Y a-t-il des câbles électriques prévus pour le raccordement </w:t>
            </w:r>
            <w:r w:rsidRPr="00726563">
              <w:rPr>
                <w:sz w:val="18"/>
                <w:szCs w:val="18"/>
                <w:lang w:val="fr-FR"/>
              </w:rPr>
              <w:t>d</w:t>
            </w:r>
            <w:r w:rsidR="001E5AB7" w:rsidRPr="00726563">
              <w:rPr>
                <w:sz w:val="18"/>
                <w:szCs w:val="18"/>
                <w:lang w:val="fr-FR"/>
              </w:rPr>
              <w:t>’</w:t>
            </w:r>
            <w:r w:rsidRPr="00726563">
              <w:rPr>
                <w:sz w:val="18"/>
                <w:szCs w:val="18"/>
                <w:lang w:val="fr-FR"/>
              </w:rPr>
              <w:t>une</w:t>
            </w:r>
            <w:r w:rsidRPr="00432AE9">
              <w:rPr>
                <w:sz w:val="18"/>
                <w:szCs w:val="18"/>
                <w:lang w:val="fr-FR"/>
              </w:rPr>
              <w:t xml:space="preserve"> semi</w:t>
            </w:r>
            <w:r w:rsidR="005559FA">
              <w:rPr>
                <w:sz w:val="18"/>
                <w:szCs w:val="18"/>
                <w:lang w:val="fr-FR"/>
              </w:rPr>
              <w:noBreakHyphen/>
            </w:r>
            <w:r w:rsidRPr="00432AE9">
              <w:rPr>
                <w:sz w:val="18"/>
                <w:szCs w:val="18"/>
                <w:lang w:val="fr-FR"/>
              </w:rPr>
              <w:t>remorque, là où cela est nécessaire ?</w:t>
            </w:r>
          </w:p>
        </w:tc>
        <w:tc>
          <w:tcPr>
            <w:tcW w:w="1247" w:type="dxa"/>
            <w:tcBorders>
              <w:top w:val="nil"/>
              <w:left w:val="nil"/>
              <w:bottom w:val="single" w:sz="4" w:space="0" w:color="auto"/>
              <w:right w:val="single" w:sz="4" w:space="0" w:color="auto"/>
            </w:tcBorders>
            <w:shd w:val="clear" w:color="auto" w:fill="auto"/>
            <w:vAlign w:val="center"/>
          </w:tcPr>
          <w:p w14:paraId="5BC964DD" w14:textId="77777777" w:rsidR="000514BA" w:rsidRPr="00432AE9" w:rsidRDefault="000514BA" w:rsidP="00432AE9">
            <w:pPr>
              <w:spacing w:before="60" w:after="60" w:line="220" w:lineRule="exact"/>
              <w:ind w:left="57" w:right="57"/>
              <w:jc w:val="center"/>
              <w:rPr>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582F4AB3"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29519BC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4F97EECA"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0248C460" w14:textId="35B77C43" w:rsidR="000514BA" w:rsidRPr="00432AE9" w:rsidRDefault="000514BA" w:rsidP="00432AE9">
            <w:pPr>
              <w:spacing w:before="60" w:after="60" w:line="220" w:lineRule="exact"/>
              <w:ind w:left="57" w:right="57"/>
              <w:rPr>
                <w:sz w:val="18"/>
                <w:szCs w:val="18"/>
                <w:lang w:val="fr-FR"/>
              </w:rPr>
            </w:pPr>
            <w:r w:rsidRPr="00432AE9">
              <w:rPr>
                <w:b/>
                <w:bCs/>
                <w:sz w:val="18"/>
                <w:szCs w:val="18"/>
                <w:lang w:val="fr-FR"/>
              </w:rPr>
              <w:t>Vérifier si le prochain entretien est prévu dans moins de 800 km</w:t>
            </w:r>
            <w:r w:rsidR="00A35AD4" w:rsidRPr="00432AE9">
              <w:rPr>
                <w:b/>
                <w:bCs/>
                <w:sz w:val="18"/>
                <w:szCs w:val="18"/>
                <w:lang w:val="fr-FR"/>
              </w:rPr>
              <w:t xml:space="preserve"> </w:t>
            </w:r>
            <w:r w:rsidRPr="00432AE9">
              <w:rPr>
                <w:b/>
                <w:bCs/>
                <w:sz w:val="18"/>
                <w:szCs w:val="18"/>
                <w:lang w:val="fr-FR"/>
              </w:rPr>
              <w:t>; dans</w:t>
            </w:r>
            <w:r w:rsidR="00595D18">
              <w:rPr>
                <w:b/>
                <w:bCs/>
                <w:sz w:val="18"/>
                <w:szCs w:val="18"/>
                <w:lang w:val="fr-FR"/>
              </w:rPr>
              <w:t> </w:t>
            </w:r>
            <w:r w:rsidRPr="00432AE9">
              <w:rPr>
                <w:b/>
                <w:bCs/>
                <w:sz w:val="18"/>
                <w:szCs w:val="18"/>
                <w:lang w:val="fr-FR"/>
              </w:rPr>
              <w:t>l</w:t>
            </w:r>
            <w:r w:rsidR="001E5AB7">
              <w:rPr>
                <w:b/>
                <w:bCs/>
                <w:sz w:val="18"/>
                <w:szCs w:val="18"/>
                <w:lang w:val="fr-FR"/>
              </w:rPr>
              <w:t>’</w:t>
            </w:r>
            <w:r w:rsidRPr="00432AE9">
              <w:rPr>
                <w:b/>
                <w:bCs/>
                <w:sz w:val="18"/>
                <w:szCs w:val="18"/>
                <w:lang w:val="fr-FR"/>
              </w:rPr>
              <w:t>affirmative, effectuer l</w:t>
            </w:r>
            <w:r w:rsidR="001E5AB7">
              <w:rPr>
                <w:b/>
                <w:bCs/>
                <w:sz w:val="18"/>
                <w:szCs w:val="18"/>
                <w:lang w:val="fr-FR"/>
              </w:rPr>
              <w:t>’</w:t>
            </w:r>
            <w:r w:rsidRPr="00432AE9">
              <w:rPr>
                <w:b/>
                <w:bCs/>
                <w:sz w:val="18"/>
                <w:szCs w:val="18"/>
                <w:lang w:val="fr-FR"/>
              </w:rPr>
              <w:t>entretien.</w:t>
            </w:r>
          </w:p>
        </w:tc>
        <w:tc>
          <w:tcPr>
            <w:tcW w:w="1247" w:type="dxa"/>
            <w:tcBorders>
              <w:top w:val="nil"/>
              <w:left w:val="nil"/>
              <w:bottom w:val="single" w:sz="4" w:space="0" w:color="auto"/>
              <w:right w:val="single" w:sz="4" w:space="0" w:color="auto"/>
            </w:tcBorders>
            <w:shd w:val="clear" w:color="auto" w:fill="auto"/>
            <w:vAlign w:val="center"/>
          </w:tcPr>
          <w:p w14:paraId="3CA258D0"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3B35F76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20614B7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360D256D"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12B092D4" w14:textId="71815125" w:rsidR="000514BA" w:rsidRPr="00432AE9" w:rsidRDefault="000514BA" w:rsidP="00432AE9">
            <w:pPr>
              <w:spacing w:before="60" w:after="60" w:line="220" w:lineRule="exact"/>
              <w:ind w:left="57" w:right="57"/>
              <w:rPr>
                <w:sz w:val="18"/>
                <w:szCs w:val="18"/>
                <w:lang w:val="fr-FR"/>
              </w:rPr>
            </w:pPr>
            <w:r w:rsidRPr="00432AE9">
              <w:rPr>
                <w:b/>
                <w:bCs/>
                <w:sz w:val="18"/>
                <w:szCs w:val="18"/>
                <w:lang w:val="fr-FR"/>
              </w:rPr>
              <w:t>Numéro de pièce et somme de contrôle de l</w:t>
            </w:r>
            <w:r w:rsidR="001E5AB7">
              <w:rPr>
                <w:b/>
                <w:bCs/>
                <w:sz w:val="18"/>
                <w:szCs w:val="18"/>
                <w:lang w:val="fr-FR"/>
              </w:rPr>
              <w:t>’</w:t>
            </w:r>
            <w:r w:rsidRPr="00432AE9">
              <w:rPr>
                <w:b/>
                <w:bCs/>
                <w:sz w:val="18"/>
                <w:szCs w:val="18"/>
                <w:lang w:val="fr-FR"/>
              </w:rPr>
              <w:t>étalonnage du module de</w:t>
            </w:r>
            <w:r w:rsidR="00595D18">
              <w:rPr>
                <w:b/>
                <w:bCs/>
                <w:sz w:val="18"/>
                <w:szCs w:val="18"/>
                <w:lang w:val="fr-FR"/>
              </w:rPr>
              <w:t> </w:t>
            </w:r>
            <w:r w:rsidRPr="00432AE9">
              <w:rPr>
                <w:b/>
                <w:bCs/>
                <w:sz w:val="18"/>
                <w:szCs w:val="18"/>
                <w:lang w:val="fr-FR"/>
              </w:rPr>
              <w:t>commande du groupe motopropulseur</w:t>
            </w:r>
            <w:r w:rsidRPr="00432AE9">
              <w:rPr>
                <w:sz w:val="18"/>
                <w:szCs w:val="18"/>
                <w:lang w:val="fr-FR"/>
              </w:rPr>
              <w:t xml:space="preserve"> </w:t>
            </w:r>
          </w:p>
        </w:tc>
        <w:tc>
          <w:tcPr>
            <w:tcW w:w="1247" w:type="dxa"/>
            <w:tcBorders>
              <w:top w:val="nil"/>
              <w:left w:val="nil"/>
              <w:bottom w:val="single" w:sz="4" w:space="0" w:color="auto"/>
              <w:right w:val="single" w:sz="4" w:space="0" w:color="auto"/>
            </w:tcBorders>
            <w:shd w:val="clear" w:color="auto" w:fill="auto"/>
            <w:vAlign w:val="center"/>
          </w:tcPr>
          <w:p w14:paraId="1AFD8185"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noWrap/>
            <w:vAlign w:val="center"/>
          </w:tcPr>
          <w:p w14:paraId="0A5E8F2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68A5A739"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Oui</w:t>
            </w:r>
          </w:p>
        </w:tc>
      </w:tr>
      <w:tr w:rsidR="000514BA" w:rsidRPr="00432AE9" w14:paraId="30AA7A4C"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12679C04" w14:textId="77777777" w:rsidR="00726563" w:rsidRDefault="000514BA" w:rsidP="00432AE9">
            <w:pPr>
              <w:spacing w:before="60" w:after="60" w:line="220" w:lineRule="exact"/>
              <w:ind w:left="57" w:right="57"/>
              <w:rPr>
                <w:b/>
                <w:bCs/>
                <w:sz w:val="18"/>
                <w:szCs w:val="18"/>
                <w:lang w:val="fr-FR"/>
              </w:rPr>
            </w:pPr>
            <w:r w:rsidRPr="00432AE9">
              <w:rPr>
                <w:b/>
                <w:bCs/>
                <w:sz w:val="18"/>
                <w:szCs w:val="18"/>
                <w:lang w:val="fr-FR"/>
              </w:rPr>
              <w:t>Diagnostic OBD (avant ou après l</w:t>
            </w:r>
            <w:r w:rsidR="001E5AB7">
              <w:rPr>
                <w:b/>
                <w:bCs/>
                <w:sz w:val="18"/>
                <w:szCs w:val="18"/>
                <w:lang w:val="fr-FR"/>
              </w:rPr>
              <w:t>’</w:t>
            </w:r>
            <w:r w:rsidRPr="00432AE9">
              <w:rPr>
                <w:b/>
                <w:bCs/>
                <w:sz w:val="18"/>
                <w:szCs w:val="18"/>
                <w:lang w:val="fr-FR"/>
              </w:rPr>
              <w:t>essai d</w:t>
            </w:r>
            <w:r w:rsidR="001E5AB7">
              <w:rPr>
                <w:b/>
                <w:bCs/>
                <w:sz w:val="18"/>
                <w:szCs w:val="18"/>
                <w:lang w:val="fr-FR"/>
              </w:rPr>
              <w:t>’</w:t>
            </w:r>
            <w:r w:rsidRPr="00432AE9">
              <w:rPr>
                <w:b/>
                <w:bCs/>
                <w:sz w:val="18"/>
                <w:szCs w:val="18"/>
                <w:lang w:val="fr-FR"/>
              </w:rPr>
              <w:t>autonomie)</w:t>
            </w:r>
          </w:p>
          <w:p w14:paraId="316199C5" w14:textId="0DCD2741" w:rsidR="000514BA" w:rsidRPr="00432AE9" w:rsidRDefault="000514BA" w:rsidP="00432AE9">
            <w:pPr>
              <w:spacing w:before="60" w:after="60" w:line="220" w:lineRule="exact"/>
              <w:ind w:left="57" w:right="57"/>
              <w:rPr>
                <w:sz w:val="18"/>
                <w:szCs w:val="18"/>
                <w:lang w:val="fr-FR"/>
              </w:rPr>
            </w:pPr>
            <w:r w:rsidRPr="00432AE9">
              <w:rPr>
                <w:sz w:val="18"/>
                <w:szCs w:val="18"/>
                <w:lang w:val="fr-FR"/>
              </w:rPr>
              <w:t>Lire les codes de diagnostic et imprimer le journal des erreurs.</w:t>
            </w:r>
          </w:p>
        </w:tc>
        <w:tc>
          <w:tcPr>
            <w:tcW w:w="1247" w:type="dxa"/>
            <w:tcBorders>
              <w:top w:val="nil"/>
              <w:left w:val="nil"/>
              <w:bottom w:val="single" w:sz="4" w:space="0" w:color="auto"/>
              <w:right w:val="single" w:sz="4" w:space="0" w:color="auto"/>
            </w:tcBorders>
            <w:shd w:val="clear" w:color="auto" w:fill="auto"/>
            <w:vAlign w:val="center"/>
          </w:tcPr>
          <w:p w14:paraId="0854E5E0"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vAlign w:val="center"/>
          </w:tcPr>
          <w:p w14:paraId="3C03648B"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6934FBBD"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7372150D"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5D2F43D8" w14:textId="77777777" w:rsidR="00726563" w:rsidRDefault="000514BA" w:rsidP="00432AE9">
            <w:pPr>
              <w:spacing w:before="60" w:after="60" w:line="220" w:lineRule="exact"/>
              <w:ind w:left="57" w:right="57"/>
              <w:rPr>
                <w:sz w:val="18"/>
                <w:szCs w:val="18"/>
                <w:lang w:val="fr-FR"/>
              </w:rPr>
            </w:pPr>
            <w:r w:rsidRPr="00432AE9">
              <w:rPr>
                <w:b/>
                <w:bCs/>
                <w:sz w:val="18"/>
                <w:szCs w:val="18"/>
                <w:lang w:val="fr-FR"/>
              </w:rPr>
              <w:t>Demande d</w:t>
            </w:r>
            <w:r w:rsidR="001E5AB7">
              <w:rPr>
                <w:b/>
                <w:bCs/>
                <w:sz w:val="18"/>
                <w:szCs w:val="18"/>
                <w:lang w:val="fr-FR"/>
              </w:rPr>
              <w:t>’</w:t>
            </w:r>
            <w:r w:rsidRPr="00432AE9">
              <w:rPr>
                <w:b/>
                <w:bCs/>
                <w:sz w:val="18"/>
                <w:szCs w:val="18"/>
                <w:lang w:val="fr-FR"/>
              </w:rPr>
              <w:t xml:space="preserve">informations sur le véhicule dans le </w:t>
            </w:r>
            <w:r w:rsidR="00A35AD4" w:rsidRPr="00432AE9">
              <w:rPr>
                <w:b/>
                <w:bCs/>
                <w:sz w:val="18"/>
                <w:szCs w:val="18"/>
                <w:lang w:val="fr-FR"/>
              </w:rPr>
              <w:t>« </w:t>
            </w:r>
            <w:r w:rsidRPr="00432AE9">
              <w:rPr>
                <w:b/>
                <w:bCs/>
                <w:sz w:val="18"/>
                <w:szCs w:val="18"/>
                <w:lang w:val="fr-FR"/>
              </w:rPr>
              <w:t>mode service 09</w:t>
            </w:r>
            <w:r w:rsidR="00A35AD4" w:rsidRPr="00432AE9">
              <w:rPr>
                <w:b/>
                <w:bCs/>
                <w:sz w:val="18"/>
                <w:szCs w:val="18"/>
                <w:lang w:val="fr-FR"/>
              </w:rPr>
              <w:t> »</w:t>
            </w:r>
            <w:r w:rsidRPr="00432AE9">
              <w:rPr>
                <w:b/>
                <w:bCs/>
                <w:sz w:val="18"/>
                <w:szCs w:val="18"/>
                <w:lang w:val="fr-FR"/>
              </w:rPr>
              <w:t xml:space="preserve"> du</w:t>
            </w:r>
            <w:r w:rsidR="00595D18">
              <w:rPr>
                <w:b/>
                <w:bCs/>
                <w:sz w:val="18"/>
                <w:szCs w:val="18"/>
                <w:lang w:val="fr-FR"/>
              </w:rPr>
              <w:t> </w:t>
            </w:r>
            <w:r w:rsidRPr="00432AE9">
              <w:rPr>
                <w:b/>
                <w:bCs/>
                <w:sz w:val="18"/>
                <w:szCs w:val="18"/>
                <w:lang w:val="fr-FR"/>
              </w:rPr>
              <w:t>système OBD</w:t>
            </w:r>
            <w:r w:rsidRPr="00432AE9">
              <w:rPr>
                <w:sz w:val="18"/>
                <w:szCs w:val="18"/>
                <w:lang w:val="fr-FR"/>
              </w:rPr>
              <w:t xml:space="preserve"> (avant ou après l</w:t>
            </w:r>
            <w:r w:rsidR="001E5AB7">
              <w:rPr>
                <w:sz w:val="18"/>
                <w:szCs w:val="18"/>
                <w:lang w:val="fr-FR"/>
              </w:rPr>
              <w:t>’</w:t>
            </w:r>
            <w:r w:rsidRPr="00432AE9">
              <w:rPr>
                <w:sz w:val="18"/>
                <w:szCs w:val="18"/>
                <w:lang w:val="fr-FR"/>
              </w:rPr>
              <w:t>essai d</w:t>
            </w:r>
            <w:r w:rsidR="001E5AB7">
              <w:rPr>
                <w:sz w:val="18"/>
                <w:szCs w:val="18"/>
                <w:lang w:val="fr-FR"/>
              </w:rPr>
              <w:t>’</w:t>
            </w:r>
            <w:r w:rsidRPr="00432AE9">
              <w:rPr>
                <w:sz w:val="18"/>
                <w:szCs w:val="18"/>
                <w:lang w:val="fr-FR"/>
              </w:rPr>
              <w:t>autonomie)</w:t>
            </w:r>
          </w:p>
          <w:p w14:paraId="17227A06" w14:textId="794A9F90" w:rsidR="000514BA" w:rsidRPr="00432AE9" w:rsidRDefault="000514BA" w:rsidP="00432AE9">
            <w:pPr>
              <w:spacing w:before="60" w:after="60" w:line="220" w:lineRule="exact"/>
              <w:ind w:left="57" w:right="57"/>
              <w:rPr>
                <w:sz w:val="18"/>
                <w:szCs w:val="18"/>
                <w:lang w:val="fr-FR"/>
              </w:rPr>
            </w:pPr>
            <w:r w:rsidRPr="00432AE9">
              <w:rPr>
                <w:sz w:val="18"/>
                <w:szCs w:val="18"/>
                <w:lang w:val="fr-FR"/>
              </w:rPr>
              <w:t>Lire le mode service 09. Consigner les informations.</w:t>
            </w:r>
          </w:p>
        </w:tc>
        <w:tc>
          <w:tcPr>
            <w:tcW w:w="1247" w:type="dxa"/>
            <w:tcBorders>
              <w:top w:val="nil"/>
              <w:left w:val="nil"/>
              <w:bottom w:val="single" w:sz="4" w:space="0" w:color="auto"/>
              <w:right w:val="single" w:sz="4" w:space="0" w:color="auto"/>
            </w:tcBorders>
            <w:shd w:val="clear" w:color="auto" w:fill="auto"/>
            <w:vAlign w:val="center"/>
          </w:tcPr>
          <w:p w14:paraId="20AFE570" w14:textId="7777777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 </w:t>
            </w:r>
          </w:p>
        </w:tc>
        <w:tc>
          <w:tcPr>
            <w:tcW w:w="1247" w:type="dxa"/>
            <w:tcBorders>
              <w:top w:val="nil"/>
              <w:left w:val="nil"/>
              <w:bottom w:val="single" w:sz="4" w:space="0" w:color="auto"/>
              <w:right w:val="single" w:sz="4" w:space="0" w:color="auto"/>
            </w:tcBorders>
            <w:shd w:val="clear" w:color="auto" w:fill="auto"/>
            <w:vAlign w:val="center"/>
          </w:tcPr>
          <w:p w14:paraId="1701C871" w14:textId="77777777" w:rsidR="000514BA" w:rsidRPr="00432AE9" w:rsidRDefault="000514BA" w:rsidP="00432AE9">
            <w:pPr>
              <w:spacing w:before="60" w:after="60" w:line="220" w:lineRule="exact"/>
              <w:ind w:left="57" w:right="57"/>
              <w:jc w:val="center"/>
              <w:rPr>
                <w:b/>
                <w:bCs/>
                <w:sz w:val="18"/>
                <w:szCs w:val="18"/>
                <w:lang w:val="fr-FR"/>
              </w:rPr>
            </w:pPr>
            <w:r w:rsidRPr="00432AE9">
              <w:rPr>
                <w:b/>
                <w:bCs/>
                <w:sz w:val="18"/>
                <w:szCs w:val="18"/>
                <w:lang w:val="fr-FR"/>
              </w:rPr>
              <w:t>x</w:t>
            </w:r>
          </w:p>
        </w:tc>
        <w:tc>
          <w:tcPr>
            <w:tcW w:w="1247" w:type="dxa"/>
            <w:tcBorders>
              <w:top w:val="nil"/>
              <w:left w:val="nil"/>
              <w:bottom w:val="single" w:sz="4" w:space="0" w:color="auto"/>
              <w:right w:val="single" w:sz="4" w:space="0" w:color="auto"/>
            </w:tcBorders>
            <w:shd w:val="clear" w:color="auto" w:fill="auto"/>
            <w:noWrap/>
            <w:vAlign w:val="center"/>
          </w:tcPr>
          <w:p w14:paraId="3A7346DB"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41312A73" w14:textId="77777777" w:rsidTr="00432AE9">
        <w:trPr>
          <w:trHeight w:val="690"/>
        </w:trPr>
        <w:tc>
          <w:tcPr>
            <w:tcW w:w="5898" w:type="dxa"/>
            <w:tcBorders>
              <w:top w:val="nil"/>
              <w:left w:val="single" w:sz="4" w:space="0" w:color="auto"/>
              <w:bottom w:val="single" w:sz="4" w:space="0" w:color="auto"/>
              <w:right w:val="single" w:sz="4" w:space="0" w:color="auto"/>
            </w:tcBorders>
            <w:shd w:val="clear" w:color="auto" w:fill="auto"/>
            <w:noWrap/>
            <w:vAlign w:val="center"/>
          </w:tcPr>
          <w:p w14:paraId="7A9E7739" w14:textId="30AD0487" w:rsidR="000514BA" w:rsidRPr="00432AE9" w:rsidRDefault="000514BA" w:rsidP="00432AE9">
            <w:pPr>
              <w:spacing w:before="60" w:after="60" w:line="220" w:lineRule="exact"/>
              <w:ind w:left="57" w:right="57"/>
              <w:rPr>
                <w:b/>
                <w:bCs/>
                <w:sz w:val="18"/>
                <w:szCs w:val="18"/>
                <w:lang w:val="fr-FR"/>
              </w:rPr>
            </w:pPr>
            <w:r w:rsidRPr="00432AE9">
              <w:rPr>
                <w:b/>
                <w:bCs/>
                <w:sz w:val="18"/>
                <w:szCs w:val="18"/>
                <w:lang w:val="fr-FR"/>
              </w:rPr>
              <w:t>Mode 7 du système OBD (avant ou après l</w:t>
            </w:r>
            <w:r w:rsidR="001E5AB7">
              <w:rPr>
                <w:b/>
                <w:bCs/>
                <w:sz w:val="18"/>
                <w:szCs w:val="18"/>
                <w:lang w:val="fr-FR"/>
              </w:rPr>
              <w:t>’</w:t>
            </w:r>
            <w:r w:rsidRPr="00432AE9">
              <w:rPr>
                <w:b/>
                <w:bCs/>
                <w:sz w:val="18"/>
                <w:szCs w:val="18"/>
                <w:lang w:val="fr-FR"/>
              </w:rPr>
              <w:t>essai d</w:t>
            </w:r>
            <w:r w:rsidR="001E5AB7">
              <w:rPr>
                <w:b/>
                <w:bCs/>
                <w:sz w:val="18"/>
                <w:szCs w:val="18"/>
                <w:lang w:val="fr-FR"/>
              </w:rPr>
              <w:t>’</w:t>
            </w:r>
            <w:r w:rsidRPr="00432AE9">
              <w:rPr>
                <w:b/>
                <w:bCs/>
                <w:sz w:val="18"/>
                <w:szCs w:val="18"/>
                <w:lang w:val="fr-FR"/>
              </w:rPr>
              <w:t>autonomie)</w:t>
            </w:r>
          </w:p>
          <w:p w14:paraId="2C50CE4E" w14:textId="77777777" w:rsidR="000514BA" w:rsidRPr="00432AE9" w:rsidRDefault="000514BA" w:rsidP="00432AE9">
            <w:pPr>
              <w:spacing w:before="60" w:after="60" w:line="220" w:lineRule="exact"/>
              <w:ind w:left="57" w:right="57"/>
              <w:rPr>
                <w:sz w:val="18"/>
                <w:szCs w:val="18"/>
                <w:lang w:val="fr-FR"/>
              </w:rPr>
            </w:pPr>
            <w:r w:rsidRPr="00432AE9">
              <w:rPr>
                <w:sz w:val="18"/>
                <w:szCs w:val="18"/>
                <w:lang w:val="fr-FR"/>
              </w:rPr>
              <w:t>Lire le mode service 07. Consigner les informations.</w:t>
            </w:r>
          </w:p>
        </w:tc>
        <w:tc>
          <w:tcPr>
            <w:tcW w:w="1247" w:type="dxa"/>
            <w:tcBorders>
              <w:top w:val="nil"/>
              <w:left w:val="nil"/>
              <w:bottom w:val="single" w:sz="4" w:space="0" w:color="auto"/>
              <w:right w:val="single" w:sz="4" w:space="0" w:color="auto"/>
            </w:tcBorders>
            <w:shd w:val="clear" w:color="auto" w:fill="auto"/>
            <w:vAlign w:val="center"/>
          </w:tcPr>
          <w:p w14:paraId="33073EE8" w14:textId="77777777" w:rsidR="000514BA" w:rsidRPr="00432AE9" w:rsidRDefault="000514BA" w:rsidP="00432AE9">
            <w:pPr>
              <w:spacing w:before="60" w:after="60" w:line="220" w:lineRule="exact"/>
              <w:ind w:left="57" w:right="57"/>
              <w:rPr>
                <w:b/>
                <w:bCs/>
                <w:sz w:val="18"/>
                <w:szCs w:val="18"/>
                <w:lang w:val="fr-FR"/>
              </w:rPr>
            </w:pPr>
          </w:p>
        </w:tc>
        <w:tc>
          <w:tcPr>
            <w:tcW w:w="1247" w:type="dxa"/>
            <w:tcBorders>
              <w:top w:val="nil"/>
              <w:left w:val="nil"/>
              <w:bottom w:val="single" w:sz="4" w:space="0" w:color="auto"/>
              <w:right w:val="single" w:sz="4" w:space="0" w:color="auto"/>
            </w:tcBorders>
            <w:shd w:val="clear" w:color="auto" w:fill="auto"/>
            <w:vAlign w:val="center"/>
          </w:tcPr>
          <w:p w14:paraId="38052971" w14:textId="77777777" w:rsidR="000514BA" w:rsidRPr="00432AE9" w:rsidRDefault="000514BA" w:rsidP="00432AE9">
            <w:pPr>
              <w:spacing w:before="60" w:after="60" w:line="220" w:lineRule="exact"/>
              <w:ind w:left="57" w:right="57"/>
              <w:jc w:val="center"/>
              <w:rPr>
                <w:b/>
                <w:bCs/>
                <w:sz w:val="18"/>
                <w:szCs w:val="18"/>
                <w:lang w:val="fr-FR"/>
              </w:rPr>
            </w:pPr>
          </w:p>
        </w:tc>
        <w:tc>
          <w:tcPr>
            <w:tcW w:w="1247" w:type="dxa"/>
            <w:tcBorders>
              <w:top w:val="nil"/>
              <w:left w:val="nil"/>
              <w:bottom w:val="single" w:sz="4" w:space="0" w:color="auto"/>
              <w:right w:val="single" w:sz="4" w:space="0" w:color="auto"/>
            </w:tcBorders>
            <w:shd w:val="clear" w:color="auto" w:fill="auto"/>
            <w:noWrap/>
            <w:vAlign w:val="center"/>
          </w:tcPr>
          <w:p w14:paraId="3913A1C1" w14:textId="77777777" w:rsidR="000514BA" w:rsidRPr="00432AE9" w:rsidRDefault="000514BA" w:rsidP="00432AE9">
            <w:pPr>
              <w:spacing w:before="60" w:after="60" w:line="220" w:lineRule="exact"/>
              <w:ind w:left="57" w:right="57"/>
              <w:jc w:val="center"/>
              <w:rPr>
                <w:b/>
                <w:bCs/>
                <w:sz w:val="18"/>
                <w:szCs w:val="18"/>
                <w:lang w:val="fr-FR"/>
              </w:rPr>
            </w:pPr>
          </w:p>
        </w:tc>
      </w:tr>
      <w:tr w:rsidR="000514BA" w:rsidRPr="00432AE9" w14:paraId="605AAA7D" w14:textId="77777777" w:rsidTr="00432AE9">
        <w:trPr>
          <w:trHeight w:val="255"/>
        </w:trPr>
        <w:tc>
          <w:tcPr>
            <w:tcW w:w="5898" w:type="dxa"/>
            <w:tcBorders>
              <w:top w:val="nil"/>
              <w:left w:val="nil"/>
              <w:bottom w:val="nil"/>
              <w:right w:val="nil"/>
            </w:tcBorders>
            <w:shd w:val="clear" w:color="auto" w:fill="auto"/>
            <w:noWrap/>
            <w:vAlign w:val="bottom"/>
            <w:hideMark/>
          </w:tcPr>
          <w:p w14:paraId="1636669B" w14:textId="77777777" w:rsidR="000514BA" w:rsidRPr="00432AE9" w:rsidRDefault="000514BA" w:rsidP="00726563">
            <w:pPr>
              <w:spacing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400B0035" w14:textId="77777777" w:rsidR="000514BA" w:rsidRPr="00432AE9" w:rsidRDefault="000514BA" w:rsidP="00726563">
            <w:pPr>
              <w:spacing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0113B811" w14:textId="77777777" w:rsidR="000514BA" w:rsidRPr="00432AE9" w:rsidRDefault="000514BA" w:rsidP="00726563">
            <w:pPr>
              <w:spacing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6C890A3D" w14:textId="77777777" w:rsidR="000514BA" w:rsidRPr="00432AE9" w:rsidRDefault="000514BA" w:rsidP="00726563">
            <w:pPr>
              <w:spacing w:line="220" w:lineRule="exact"/>
              <w:ind w:left="57" w:right="57"/>
              <w:jc w:val="center"/>
              <w:rPr>
                <w:b/>
                <w:bCs/>
                <w:sz w:val="18"/>
                <w:szCs w:val="18"/>
                <w:lang w:val="fr-FR"/>
              </w:rPr>
            </w:pPr>
          </w:p>
        </w:tc>
      </w:tr>
      <w:tr w:rsidR="000514BA" w:rsidRPr="00432AE9" w14:paraId="7A11123F" w14:textId="77777777" w:rsidTr="00432AE9">
        <w:trPr>
          <w:trHeight w:val="255"/>
        </w:trPr>
        <w:tc>
          <w:tcPr>
            <w:tcW w:w="5898" w:type="dxa"/>
            <w:tcBorders>
              <w:top w:val="nil"/>
              <w:left w:val="nil"/>
              <w:bottom w:val="nil"/>
              <w:right w:val="nil"/>
            </w:tcBorders>
            <w:shd w:val="clear" w:color="auto" w:fill="auto"/>
            <w:noWrap/>
            <w:vAlign w:val="bottom"/>
            <w:hideMark/>
          </w:tcPr>
          <w:p w14:paraId="114B6B2F" w14:textId="77777777" w:rsidR="000514BA" w:rsidRPr="00432AE9" w:rsidRDefault="000514BA" w:rsidP="00726563">
            <w:pPr>
              <w:spacing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155BA186" w14:textId="77777777" w:rsidR="000514BA" w:rsidRPr="00432AE9" w:rsidRDefault="000514BA" w:rsidP="00726563">
            <w:pPr>
              <w:spacing w:line="220" w:lineRule="exact"/>
              <w:ind w:left="57" w:right="57"/>
              <w:rPr>
                <w:sz w:val="18"/>
                <w:szCs w:val="18"/>
                <w:lang w:val="fr-FR"/>
              </w:rPr>
            </w:pPr>
          </w:p>
        </w:tc>
        <w:tc>
          <w:tcPr>
            <w:tcW w:w="1247" w:type="dxa"/>
            <w:tcBorders>
              <w:top w:val="nil"/>
              <w:left w:val="nil"/>
              <w:bottom w:val="nil"/>
              <w:right w:val="nil"/>
            </w:tcBorders>
            <w:shd w:val="clear" w:color="auto" w:fill="auto"/>
            <w:noWrap/>
            <w:vAlign w:val="bottom"/>
            <w:hideMark/>
          </w:tcPr>
          <w:p w14:paraId="7750550A" w14:textId="77777777" w:rsidR="000514BA" w:rsidRPr="00432AE9" w:rsidRDefault="000514BA" w:rsidP="00726563">
            <w:pPr>
              <w:spacing w:line="220" w:lineRule="exact"/>
              <w:ind w:left="57" w:right="57"/>
              <w:jc w:val="center"/>
              <w:rPr>
                <w:b/>
                <w:bCs/>
                <w:sz w:val="18"/>
                <w:szCs w:val="18"/>
                <w:lang w:val="fr-FR"/>
              </w:rPr>
            </w:pPr>
          </w:p>
        </w:tc>
        <w:tc>
          <w:tcPr>
            <w:tcW w:w="1247" w:type="dxa"/>
            <w:tcBorders>
              <w:top w:val="nil"/>
              <w:left w:val="nil"/>
              <w:bottom w:val="nil"/>
              <w:right w:val="nil"/>
            </w:tcBorders>
            <w:shd w:val="clear" w:color="auto" w:fill="auto"/>
            <w:noWrap/>
            <w:vAlign w:val="bottom"/>
            <w:hideMark/>
          </w:tcPr>
          <w:p w14:paraId="5FDB45C9" w14:textId="77777777" w:rsidR="000514BA" w:rsidRPr="00432AE9" w:rsidRDefault="000514BA" w:rsidP="00726563">
            <w:pPr>
              <w:spacing w:line="220" w:lineRule="exact"/>
              <w:ind w:left="57" w:right="57"/>
              <w:jc w:val="center"/>
              <w:rPr>
                <w:b/>
                <w:bCs/>
                <w:sz w:val="18"/>
                <w:szCs w:val="18"/>
                <w:lang w:val="fr-FR"/>
              </w:rPr>
            </w:pPr>
          </w:p>
        </w:tc>
      </w:tr>
    </w:tbl>
    <w:p w14:paraId="6CD5D551" w14:textId="5929FF2F" w:rsidR="000514BA" w:rsidRDefault="00432AE9" w:rsidP="00432AE9">
      <w:pPr>
        <w:pStyle w:val="SingleTxtG"/>
        <w:ind w:left="0"/>
        <w:rPr>
          <w:b/>
          <w:bCs/>
          <w:lang w:val="fr-FR"/>
        </w:rPr>
      </w:pPr>
      <w:r w:rsidRPr="008F2708">
        <w:rPr>
          <w:b/>
          <w:bCs/>
          <w:lang w:val="fr-FR"/>
        </w:rPr>
        <w:t>Remarques concernant</w:t>
      </w:r>
      <w:r>
        <w:rPr>
          <w:b/>
          <w:bCs/>
          <w:lang w:val="fr-FR"/>
        </w:rPr>
        <w:t xml:space="preserve"> </w:t>
      </w:r>
      <w:r w:rsidRPr="008F2708">
        <w:rPr>
          <w:b/>
          <w:bCs/>
          <w:lang w:val="fr-FR"/>
        </w:rPr>
        <w:t>: les réparations/le remplacement de composants/les numéros de pièces</w:t>
      </w:r>
    </w:p>
    <w:p w14:paraId="3B2F8225" w14:textId="71584345" w:rsidR="001E5AB7" w:rsidRDefault="001E5AB7">
      <w:pPr>
        <w:suppressAutoHyphens w:val="0"/>
        <w:kinsoku/>
        <w:overflowPunct/>
        <w:autoSpaceDE/>
        <w:autoSpaceDN/>
        <w:adjustRightInd/>
        <w:snapToGrid/>
        <w:spacing w:after="200" w:line="276" w:lineRule="auto"/>
        <w:rPr>
          <w:b/>
          <w:bCs/>
          <w:lang w:val="fr-FR"/>
        </w:rPr>
      </w:pPr>
      <w:r>
        <w:rPr>
          <w:b/>
          <w:bCs/>
          <w:lang w:val="fr-FR"/>
        </w:rPr>
        <w:br w:type="page"/>
      </w:r>
    </w:p>
    <w:p w14:paraId="54C5134A" w14:textId="77777777" w:rsidR="001E5AB7" w:rsidRPr="008F2708" w:rsidRDefault="001E5AB7" w:rsidP="001E5AB7">
      <w:pPr>
        <w:pStyle w:val="HChG"/>
        <w:rPr>
          <w:szCs w:val="28"/>
          <w:lang w:val="fr-FR"/>
        </w:rPr>
      </w:pPr>
      <w:r w:rsidRPr="008F2708">
        <w:rPr>
          <w:lang w:val="fr-FR"/>
        </w:rPr>
        <w:t>[Annexe 2</w:t>
      </w:r>
    </w:p>
    <w:p w14:paraId="2781D1A8" w14:textId="4BBE1CE4" w:rsidR="001E5AB7" w:rsidRPr="008F2708" w:rsidRDefault="001E5AB7" w:rsidP="001E5AB7">
      <w:pPr>
        <w:pStyle w:val="HChG"/>
        <w:rPr>
          <w:szCs w:val="28"/>
          <w:lang w:val="fr-FR"/>
        </w:rPr>
      </w:pPr>
      <w:r>
        <w:rPr>
          <w:lang w:val="fr-FR"/>
        </w:rPr>
        <w:tab/>
      </w:r>
      <w:r>
        <w:rPr>
          <w:lang w:val="fr-FR"/>
        </w:rPr>
        <w:tab/>
      </w:r>
      <w:r w:rsidRPr="008F2708">
        <w:rPr>
          <w:lang w:val="fr-FR"/>
        </w:rPr>
        <w:t xml:space="preserve">Signalements </w:t>
      </w:r>
      <w:r>
        <w:rPr>
          <w:lang w:val="fr-FR"/>
        </w:rPr>
        <w:t>effectués par</w:t>
      </w:r>
      <w:r w:rsidRPr="008F2708">
        <w:rPr>
          <w:lang w:val="fr-FR"/>
        </w:rPr>
        <w:t xml:space="preserve"> l</w:t>
      </w:r>
      <w:r>
        <w:rPr>
          <w:lang w:val="fr-FR"/>
        </w:rPr>
        <w:t>’</w:t>
      </w:r>
      <w:r w:rsidRPr="008F2708">
        <w:rPr>
          <w:lang w:val="fr-FR"/>
        </w:rPr>
        <w:t>analyseur</w:t>
      </w:r>
    </w:p>
    <w:p w14:paraId="3A54D05B" w14:textId="0A1B8BED" w:rsidR="001E5AB7" w:rsidRPr="008F2708" w:rsidRDefault="001E5AB7" w:rsidP="001E5AB7">
      <w:pPr>
        <w:tabs>
          <w:tab w:val="left" w:pos="630"/>
        </w:tabs>
        <w:spacing w:after="120"/>
        <w:ind w:left="1134" w:right="1134"/>
        <w:rPr>
          <w:szCs w:val="24"/>
          <w:lang w:val="fr-FR"/>
        </w:rPr>
      </w:pPr>
      <w:r w:rsidRPr="008F2708">
        <w:rPr>
          <w:lang w:val="fr-FR"/>
        </w:rPr>
        <w:t>Les cas où l</w:t>
      </w:r>
      <w:r>
        <w:rPr>
          <w:lang w:val="fr-FR"/>
        </w:rPr>
        <w:t>’</w:t>
      </w:r>
      <w:r w:rsidRPr="008F2708">
        <w:rPr>
          <w:lang w:val="fr-FR"/>
        </w:rPr>
        <w:t>analyseur signaler</w:t>
      </w:r>
      <w:r>
        <w:rPr>
          <w:lang w:val="fr-FR"/>
        </w:rPr>
        <w:t>a</w:t>
      </w:r>
      <w:r w:rsidRPr="008F2708">
        <w:rPr>
          <w:lang w:val="fr-FR"/>
        </w:rPr>
        <w:t xml:space="preserve"> qu</w:t>
      </w:r>
      <w:r>
        <w:rPr>
          <w:lang w:val="fr-FR"/>
        </w:rPr>
        <w:t>’</w:t>
      </w:r>
      <w:r w:rsidRPr="008F2708">
        <w:rPr>
          <w:lang w:val="fr-FR"/>
        </w:rPr>
        <w:t>il n</w:t>
      </w:r>
      <w:r>
        <w:rPr>
          <w:lang w:val="fr-FR"/>
        </w:rPr>
        <w:t>’</w:t>
      </w:r>
      <w:r w:rsidRPr="008F2708">
        <w:rPr>
          <w:lang w:val="fr-FR"/>
        </w:rPr>
        <w:t>est pas en mesure de produire une valeur exacte ou que le véhicule a été utilisé de manière anormale sont les suivants</w:t>
      </w:r>
      <w:r>
        <w:rPr>
          <w:lang w:val="fr-FR"/>
        </w:rPr>
        <w:t xml:space="preserve"> </w:t>
      </w:r>
      <w:r w:rsidRPr="008F2708">
        <w:rPr>
          <w:lang w:val="fr-FR"/>
        </w:rPr>
        <w:t>:</w:t>
      </w:r>
    </w:p>
    <w:p w14:paraId="62CA00FB" w14:textId="1C49CB83" w:rsidR="001E5AB7" w:rsidRPr="008F2708" w:rsidRDefault="001E5AB7" w:rsidP="001E5AB7">
      <w:pPr>
        <w:spacing w:after="120"/>
        <w:ind w:left="1134" w:right="1134"/>
        <w:jc w:val="both"/>
        <w:rPr>
          <w:b/>
          <w:lang w:val="fr-FR"/>
        </w:rPr>
      </w:pPr>
      <w:r w:rsidRPr="008F2708">
        <w:rPr>
          <w:b/>
          <w:bCs/>
          <w:lang w:val="fr-FR"/>
        </w:rPr>
        <w:t xml:space="preserve">Liste A : </w:t>
      </w:r>
      <w:r>
        <w:rPr>
          <w:b/>
          <w:bCs/>
          <w:lang w:val="fr-FR"/>
        </w:rPr>
        <w:t>c</w:t>
      </w:r>
      <w:r w:rsidRPr="008F2708">
        <w:rPr>
          <w:b/>
          <w:bCs/>
          <w:lang w:val="fr-FR"/>
        </w:rPr>
        <w:t>as où l</w:t>
      </w:r>
      <w:r>
        <w:rPr>
          <w:b/>
          <w:bCs/>
          <w:lang w:val="fr-FR"/>
        </w:rPr>
        <w:t>’</w:t>
      </w:r>
      <w:r w:rsidRPr="008F2708">
        <w:rPr>
          <w:b/>
          <w:bCs/>
          <w:lang w:val="fr-FR"/>
        </w:rPr>
        <w:t>analyseur ne dispose pas de suffisamment de données pour produire une valeur exacte :</w:t>
      </w:r>
    </w:p>
    <w:p w14:paraId="7A9499C9" w14:textId="6802246F" w:rsidR="001E5AB7" w:rsidRPr="008F2708" w:rsidRDefault="001E5AB7" w:rsidP="001E5AB7">
      <w:pPr>
        <w:spacing w:after="120"/>
        <w:ind w:left="2268" w:right="1134" w:hanging="1134"/>
        <w:jc w:val="both"/>
        <w:rPr>
          <w:lang w:val="fr-FR"/>
        </w:rPr>
      </w:pPr>
      <w:r w:rsidRPr="008F2708">
        <w:rPr>
          <w:lang w:val="fr-FR"/>
        </w:rPr>
        <w:t>1.</w:t>
      </w:r>
      <w:r w:rsidRPr="008F2708">
        <w:rPr>
          <w:lang w:val="fr-FR"/>
        </w:rPr>
        <w:tab/>
        <w:t>Le véhicule n</w:t>
      </w:r>
      <w:r>
        <w:rPr>
          <w:lang w:val="fr-FR"/>
        </w:rPr>
        <w:t>’</w:t>
      </w:r>
      <w:r w:rsidRPr="008F2708">
        <w:rPr>
          <w:lang w:val="fr-FR"/>
        </w:rPr>
        <w:t>a pas effectué un cycle complet de charge-décharge au cours du dernier mois.</w:t>
      </w:r>
    </w:p>
    <w:p w14:paraId="31DCB6D8" w14:textId="270673C4" w:rsidR="001E5AB7" w:rsidRPr="008F2708" w:rsidRDefault="001E5AB7" w:rsidP="001E5AB7">
      <w:pPr>
        <w:spacing w:after="120"/>
        <w:ind w:left="1134" w:right="1134"/>
        <w:jc w:val="both"/>
        <w:rPr>
          <w:b/>
          <w:lang w:val="fr-FR"/>
        </w:rPr>
      </w:pPr>
      <w:r w:rsidRPr="008F2708">
        <w:rPr>
          <w:b/>
          <w:bCs/>
          <w:lang w:val="fr-FR"/>
        </w:rPr>
        <w:t xml:space="preserve">Liste B : </w:t>
      </w:r>
      <w:r>
        <w:rPr>
          <w:b/>
          <w:bCs/>
          <w:lang w:val="fr-FR"/>
        </w:rPr>
        <w:t>c</w:t>
      </w:r>
      <w:r w:rsidRPr="008F2708">
        <w:rPr>
          <w:b/>
          <w:bCs/>
          <w:lang w:val="fr-FR"/>
        </w:rPr>
        <w:t xml:space="preserve">as où le véhicule a été utilisé de manière </w:t>
      </w:r>
      <w:r>
        <w:rPr>
          <w:b/>
          <w:bCs/>
          <w:lang w:val="fr-FR"/>
        </w:rPr>
        <w:t>« </w:t>
      </w:r>
      <w:r w:rsidRPr="008F2708">
        <w:rPr>
          <w:b/>
          <w:bCs/>
          <w:lang w:val="fr-FR"/>
        </w:rPr>
        <w:t>anormale</w:t>
      </w:r>
      <w:r>
        <w:rPr>
          <w:b/>
          <w:bCs/>
          <w:lang w:val="fr-FR"/>
        </w:rPr>
        <w:t> »</w:t>
      </w:r>
      <w:r w:rsidRPr="008F2708">
        <w:rPr>
          <w:b/>
          <w:bCs/>
          <w:lang w:val="fr-FR"/>
        </w:rPr>
        <w:t xml:space="preserve"> :</w:t>
      </w:r>
    </w:p>
    <w:p w14:paraId="7B5F5C00" w14:textId="51A462E3" w:rsidR="001E5AB7" w:rsidRPr="008F2708" w:rsidRDefault="001E5AB7" w:rsidP="001E5AB7">
      <w:pPr>
        <w:spacing w:after="120"/>
        <w:ind w:left="2268" w:right="1134" w:hanging="1134"/>
        <w:jc w:val="both"/>
        <w:rPr>
          <w:lang w:val="fr-FR"/>
        </w:rPr>
      </w:pPr>
      <w:r w:rsidRPr="008F2708">
        <w:rPr>
          <w:lang w:val="fr-FR"/>
        </w:rPr>
        <w:t>1.</w:t>
      </w:r>
      <w:r w:rsidRPr="008F2708">
        <w:rPr>
          <w:lang w:val="fr-FR"/>
        </w:rPr>
        <w:tab/>
        <w:t>Le véhicule a été entreposé (sans être branché) et n</w:t>
      </w:r>
      <w:r>
        <w:rPr>
          <w:lang w:val="fr-FR"/>
        </w:rPr>
        <w:t>’</w:t>
      </w:r>
      <w:r w:rsidRPr="008F2708">
        <w:rPr>
          <w:lang w:val="fr-FR"/>
        </w:rPr>
        <w:t>a pas été utilisé pendant un</w:t>
      </w:r>
      <w:r w:rsidR="005559FA">
        <w:rPr>
          <w:lang w:val="fr-FR"/>
        </w:rPr>
        <w:t> </w:t>
      </w:r>
      <w:r w:rsidRPr="008F2708">
        <w:rPr>
          <w:lang w:val="fr-FR"/>
        </w:rPr>
        <w:t xml:space="preserve">mois entier </w:t>
      </w:r>
      <w:r>
        <w:rPr>
          <w:lang w:val="fr-FR"/>
        </w:rPr>
        <w:t>plus de 3 fois par an</w:t>
      </w:r>
      <w:r w:rsidRPr="008F2708">
        <w:rPr>
          <w:lang w:val="fr-FR"/>
        </w:rPr>
        <w:t>.</w:t>
      </w:r>
    </w:p>
    <w:p w14:paraId="14595C8C" w14:textId="568FD8F7" w:rsidR="001E5AB7" w:rsidRPr="008F2708" w:rsidRDefault="001E5AB7" w:rsidP="001E5AB7">
      <w:pPr>
        <w:spacing w:after="120"/>
        <w:ind w:left="2268" w:right="1134" w:hanging="1134"/>
        <w:jc w:val="both"/>
        <w:rPr>
          <w:lang w:val="fr-FR"/>
        </w:rPr>
      </w:pPr>
      <w:r w:rsidRPr="008F2708">
        <w:rPr>
          <w:lang w:val="fr-FR"/>
        </w:rPr>
        <w:t>2.</w:t>
      </w:r>
      <w:r w:rsidRPr="008F2708">
        <w:rPr>
          <w:lang w:val="fr-FR"/>
        </w:rPr>
        <w:tab/>
        <w:t>Le véhicule a été utilisé plus de 20</w:t>
      </w:r>
      <w:r w:rsidR="00613E76">
        <w:rPr>
          <w:lang w:val="fr-FR"/>
        </w:rPr>
        <w:t> </w:t>
      </w:r>
      <w:r w:rsidRPr="008F2708">
        <w:rPr>
          <w:lang w:val="fr-FR"/>
        </w:rPr>
        <w:t>% du temps à des températures inférieures à -7 °C ou supérieures à 35 °C.</w:t>
      </w:r>
    </w:p>
    <w:p w14:paraId="434013BE" w14:textId="3417B7FB" w:rsidR="001E5AB7" w:rsidRPr="008F2708" w:rsidRDefault="001E5AB7" w:rsidP="001E5AB7">
      <w:pPr>
        <w:spacing w:after="120"/>
        <w:ind w:left="2268" w:right="1134" w:hanging="1134"/>
        <w:jc w:val="both"/>
        <w:rPr>
          <w:lang w:val="fr-FR"/>
        </w:rPr>
      </w:pPr>
      <w:r w:rsidRPr="008F2708">
        <w:rPr>
          <w:lang w:val="fr-FR"/>
        </w:rPr>
        <w:t>3.</w:t>
      </w:r>
      <w:r w:rsidRPr="008F2708">
        <w:rPr>
          <w:lang w:val="fr-FR"/>
        </w:rPr>
        <w:tab/>
        <w:t>Le véhicule a été chargé à l</w:t>
      </w:r>
      <w:r>
        <w:rPr>
          <w:lang w:val="fr-FR"/>
        </w:rPr>
        <w:t>’</w:t>
      </w:r>
      <w:r w:rsidRPr="008F2708">
        <w:rPr>
          <w:lang w:val="fr-FR"/>
        </w:rPr>
        <w:t>aide de bornes de recharge super rapides dans plus de 50</w:t>
      </w:r>
      <w:r w:rsidR="00613E76">
        <w:rPr>
          <w:lang w:val="fr-FR"/>
        </w:rPr>
        <w:t> </w:t>
      </w:r>
      <w:r w:rsidRPr="008F2708">
        <w:rPr>
          <w:lang w:val="fr-FR"/>
        </w:rPr>
        <w:t>% des cas.</w:t>
      </w:r>
    </w:p>
    <w:p w14:paraId="0C42324C" w14:textId="6031AB9B" w:rsidR="001E5AB7" w:rsidRPr="008F2708" w:rsidRDefault="001E5AB7" w:rsidP="001E5AB7">
      <w:pPr>
        <w:spacing w:after="120"/>
        <w:ind w:left="2268" w:right="1134" w:hanging="1134"/>
        <w:jc w:val="both"/>
        <w:rPr>
          <w:lang w:val="fr-FR"/>
        </w:rPr>
      </w:pPr>
      <w:r w:rsidRPr="008F2708">
        <w:rPr>
          <w:lang w:val="fr-FR"/>
        </w:rPr>
        <w:t>4.</w:t>
      </w:r>
      <w:r w:rsidRPr="008F2708">
        <w:rPr>
          <w:lang w:val="fr-FR"/>
        </w:rPr>
        <w:tab/>
        <w:t>La batterie a fait l</w:t>
      </w:r>
      <w:r>
        <w:rPr>
          <w:lang w:val="fr-FR"/>
        </w:rPr>
        <w:t>’</w:t>
      </w:r>
      <w:r w:rsidRPr="008F2708">
        <w:rPr>
          <w:lang w:val="fr-FR"/>
        </w:rPr>
        <w:t>objet d</w:t>
      </w:r>
      <w:r>
        <w:rPr>
          <w:lang w:val="fr-FR"/>
        </w:rPr>
        <w:t>’</w:t>
      </w:r>
      <w:r w:rsidRPr="008F2708">
        <w:rPr>
          <w:lang w:val="fr-FR"/>
        </w:rPr>
        <w:t>une importante utilisation de type V2G ou d</w:t>
      </w:r>
      <w:r>
        <w:rPr>
          <w:lang w:val="fr-FR"/>
        </w:rPr>
        <w:t>’</w:t>
      </w:r>
      <w:r w:rsidRPr="008F2708">
        <w:rPr>
          <w:lang w:val="fr-FR"/>
        </w:rPr>
        <w:t>un autre type qui n</w:t>
      </w:r>
      <w:r>
        <w:rPr>
          <w:lang w:val="fr-FR"/>
        </w:rPr>
        <w:t>’</w:t>
      </w:r>
      <w:r w:rsidRPr="008F2708">
        <w:rPr>
          <w:lang w:val="fr-FR"/>
        </w:rPr>
        <w:t>apparaît pas dans le kilométrage du véhicule.</w:t>
      </w:r>
    </w:p>
    <w:p w14:paraId="62199C22" w14:textId="10C4077E" w:rsidR="001E5AB7" w:rsidRDefault="001E5AB7" w:rsidP="001E5AB7">
      <w:pPr>
        <w:spacing w:after="120"/>
        <w:ind w:left="1134" w:right="1134"/>
        <w:jc w:val="both"/>
        <w:rPr>
          <w:lang w:val="fr-FR"/>
        </w:rPr>
      </w:pPr>
      <w:r w:rsidRPr="008F2708">
        <w:rPr>
          <w:lang w:val="fr-FR"/>
        </w:rPr>
        <w:t>À compléter]</w:t>
      </w:r>
    </w:p>
    <w:p w14:paraId="4B603754" w14:textId="1B8BF1A6" w:rsidR="001E5AB7" w:rsidRPr="001E5AB7" w:rsidRDefault="001E5AB7" w:rsidP="001E5AB7">
      <w:pPr>
        <w:pStyle w:val="SingleTxtG"/>
        <w:spacing w:before="240" w:after="0"/>
        <w:jc w:val="center"/>
        <w:rPr>
          <w:u w:val="single"/>
        </w:rPr>
      </w:pPr>
      <w:r>
        <w:rPr>
          <w:u w:val="single"/>
        </w:rPr>
        <w:tab/>
      </w:r>
      <w:r>
        <w:rPr>
          <w:u w:val="single"/>
        </w:rPr>
        <w:tab/>
      </w:r>
      <w:r>
        <w:rPr>
          <w:u w:val="single"/>
        </w:rPr>
        <w:tab/>
      </w:r>
      <w:r>
        <w:rPr>
          <w:u w:val="single"/>
        </w:rPr>
        <w:tab/>
      </w:r>
    </w:p>
    <w:sectPr w:rsidR="001E5AB7" w:rsidRPr="001E5AB7" w:rsidSect="00E35A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9955" w14:textId="77777777" w:rsidR="00323DA7" w:rsidRDefault="00323DA7" w:rsidP="00F95C08">
      <w:pPr>
        <w:spacing w:line="240" w:lineRule="auto"/>
      </w:pPr>
    </w:p>
  </w:endnote>
  <w:endnote w:type="continuationSeparator" w:id="0">
    <w:p w14:paraId="2EE51106" w14:textId="77777777" w:rsidR="00323DA7" w:rsidRPr="00AC3823" w:rsidRDefault="00323DA7" w:rsidP="00AC3823">
      <w:pPr>
        <w:pStyle w:val="Pieddepage"/>
      </w:pPr>
    </w:p>
  </w:endnote>
  <w:endnote w:type="continuationNotice" w:id="1">
    <w:p w14:paraId="15CEA331" w14:textId="77777777" w:rsidR="00323DA7" w:rsidRDefault="00323D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E978" w14:textId="449DFD37" w:rsidR="00323DA7" w:rsidRPr="00E35AE3" w:rsidRDefault="00323DA7" w:rsidP="00E35AE3">
    <w:pPr>
      <w:pStyle w:val="Pieddepage"/>
      <w:tabs>
        <w:tab w:val="right" w:pos="9638"/>
      </w:tabs>
    </w:pPr>
    <w:r w:rsidRPr="00E35AE3">
      <w:rPr>
        <w:b/>
        <w:sz w:val="18"/>
      </w:rPr>
      <w:fldChar w:fldCharType="begin"/>
    </w:r>
    <w:r w:rsidRPr="00E35AE3">
      <w:rPr>
        <w:b/>
        <w:sz w:val="18"/>
      </w:rPr>
      <w:instrText xml:space="preserve"> PAGE  \* MERGEFORMAT </w:instrText>
    </w:r>
    <w:r w:rsidRPr="00E35AE3">
      <w:rPr>
        <w:b/>
        <w:sz w:val="18"/>
      </w:rPr>
      <w:fldChar w:fldCharType="separate"/>
    </w:r>
    <w:r w:rsidRPr="00E35AE3">
      <w:rPr>
        <w:b/>
        <w:noProof/>
        <w:sz w:val="18"/>
      </w:rPr>
      <w:t>2</w:t>
    </w:r>
    <w:r w:rsidRPr="00E35AE3">
      <w:rPr>
        <w:b/>
        <w:sz w:val="18"/>
      </w:rPr>
      <w:fldChar w:fldCharType="end"/>
    </w:r>
    <w:r>
      <w:rPr>
        <w:b/>
        <w:sz w:val="18"/>
      </w:rPr>
      <w:tab/>
    </w:r>
    <w:r>
      <w:t>GE.21-03746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86C8" w14:textId="114737EF" w:rsidR="00323DA7" w:rsidRPr="00E35AE3" w:rsidRDefault="00323DA7" w:rsidP="00E35AE3">
    <w:pPr>
      <w:pStyle w:val="Pieddepage"/>
      <w:tabs>
        <w:tab w:val="right" w:pos="9638"/>
      </w:tabs>
      <w:rPr>
        <w:b/>
        <w:sz w:val="18"/>
      </w:rPr>
    </w:pPr>
    <w:r>
      <w:t>GE.21-03746</w:t>
    </w:r>
    <w:r>
      <w:tab/>
    </w:r>
    <w:r w:rsidRPr="00E35AE3">
      <w:rPr>
        <w:b/>
        <w:sz w:val="18"/>
      </w:rPr>
      <w:fldChar w:fldCharType="begin"/>
    </w:r>
    <w:r w:rsidRPr="00E35AE3">
      <w:rPr>
        <w:b/>
        <w:sz w:val="18"/>
      </w:rPr>
      <w:instrText xml:space="preserve"> PAGE  \* MERGEFORMAT </w:instrText>
    </w:r>
    <w:r w:rsidRPr="00E35AE3">
      <w:rPr>
        <w:b/>
        <w:sz w:val="18"/>
      </w:rPr>
      <w:fldChar w:fldCharType="separate"/>
    </w:r>
    <w:r w:rsidRPr="00E35AE3">
      <w:rPr>
        <w:b/>
        <w:noProof/>
        <w:sz w:val="18"/>
      </w:rPr>
      <w:t>3</w:t>
    </w:r>
    <w:r w:rsidRPr="00E35A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EDF8" w14:textId="4E33BF84" w:rsidR="00323DA7" w:rsidRPr="00E35AE3" w:rsidRDefault="00323DA7" w:rsidP="00E35AE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55E04E" wp14:editId="02E78E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21-03746  (F)</w:t>
    </w:r>
    <w:r>
      <w:rPr>
        <w:noProof/>
        <w:sz w:val="20"/>
      </w:rPr>
      <w:drawing>
        <wp:anchor distT="0" distB="0" distL="114300" distR="114300" simplePos="0" relativeHeight="251660288" behindDoc="0" locked="0" layoutInCell="1" allowOverlap="1" wp14:anchorId="1DBF70C0" wp14:editId="030D4BE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150421    </w:t>
    </w:r>
    <w:r w:rsidR="00231F36">
      <w:rPr>
        <w:sz w:val="20"/>
      </w:rPr>
      <w:t>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5A2B" w14:textId="77777777" w:rsidR="00323DA7" w:rsidRPr="00AC3823" w:rsidRDefault="00323DA7" w:rsidP="00AC3823">
      <w:pPr>
        <w:pStyle w:val="Pieddepage"/>
        <w:tabs>
          <w:tab w:val="right" w:pos="2155"/>
        </w:tabs>
        <w:spacing w:after="80" w:line="240" w:lineRule="atLeast"/>
        <w:ind w:left="680"/>
        <w:rPr>
          <w:u w:val="single"/>
        </w:rPr>
      </w:pPr>
      <w:r>
        <w:rPr>
          <w:u w:val="single"/>
        </w:rPr>
        <w:tab/>
      </w:r>
    </w:p>
  </w:footnote>
  <w:footnote w:type="continuationSeparator" w:id="0">
    <w:p w14:paraId="3910AB05" w14:textId="77777777" w:rsidR="00323DA7" w:rsidRPr="00AC3823" w:rsidRDefault="00323DA7" w:rsidP="00AC3823">
      <w:pPr>
        <w:pStyle w:val="Pieddepage"/>
        <w:tabs>
          <w:tab w:val="right" w:pos="2155"/>
        </w:tabs>
        <w:spacing w:after="80" w:line="240" w:lineRule="atLeast"/>
        <w:ind w:left="680"/>
        <w:rPr>
          <w:u w:val="single"/>
        </w:rPr>
      </w:pPr>
      <w:r>
        <w:rPr>
          <w:u w:val="single"/>
        </w:rPr>
        <w:tab/>
      </w:r>
    </w:p>
  </w:footnote>
  <w:footnote w:type="continuationNotice" w:id="1">
    <w:p w14:paraId="26276AF0" w14:textId="77777777" w:rsidR="00323DA7" w:rsidRPr="00AC3823" w:rsidRDefault="00323DA7">
      <w:pPr>
        <w:spacing w:line="240" w:lineRule="auto"/>
        <w:rPr>
          <w:sz w:val="2"/>
          <w:szCs w:val="2"/>
        </w:rPr>
      </w:pPr>
    </w:p>
  </w:footnote>
  <w:footnote w:id="2">
    <w:p w14:paraId="6D7DFEC5" w14:textId="52DF7079" w:rsidR="00323DA7" w:rsidRPr="005648F3" w:rsidRDefault="00323DA7">
      <w:pPr>
        <w:pStyle w:val="Notedebasdepage"/>
      </w:pPr>
      <w:r>
        <w:rPr>
          <w:rStyle w:val="Appelnotedebasdep"/>
        </w:rPr>
        <w:tab/>
      </w:r>
      <w:r w:rsidRPr="005648F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1FEC" w14:textId="04BCE42F" w:rsidR="00323DA7" w:rsidRPr="00E35AE3" w:rsidRDefault="00323DA7">
    <w:pPr>
      <w:pStyle w:val="En-tte"/>
    </w:pPr>
    <w:fldSimple w:instr=" TITLE  \* MERGEFORMAT ">
      <w:r w:rsidR="00544A0D">
        <w:t>ECE/TRANS/WP.29/GRPE/2021/18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73F1" w14:textId="26928F01" w:rsidR="00323DA7" w:rsidRPr="00E35AE3" w:rsidRDefault="00323DA7" w:rsidP="00E35AE3">
    <w:pPr>
      <w:pStyle w:val="En-tte"/>
      <w:jc w:val="right"/>
    </w:pPr>
    <w:fldSimple w:instr=" TITLE  \* MERGEFORMAT ">
      <w:r w:rsidR="00544A0D">
        <w:t>ECE/TRANS/WP.29/GRPE/2021/18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7"/>
    <w:rsid w:val="00017F94"/>
    <w:rsid w:val="00023842"/>
    <w:rsid w:val="00027357"/>
    <w:rsid w:val="000334F9"/>
    <w:rsid w:val="00045FEB"/>
    <w:rsid w:val="000514BA"/>
    <w:rsid w:val="0007796D"/>
    <w:rsid w:val="000B7790"/>
    <w:rsid w:val="00111F2F"/>
    <w:rsid w:val="00123800"/>
    <w:rsid w:val="0014365E"/>
    <w:rsid w:val="001437A8"/>
    <w:rsid w:val="00143C66"/>
    <w:rsid w:val="00176178"/>
    <w:rsid w:val="00184F08"/>
    <w:rsid w:val="001E5AB7"/>
    <w:rsid w:val="001F525A"/>
    <w:rsid w:val="00201148"/>
    <w:rsid w:val="002075DC"/>
    <w:rsid w:val="00223272"/>
    <w:rsid w:val="00231F36"/>
    <w:rsid w:val="0024779E"/>
    <w:rsid w:val="00257168"/>
    <w:rsid w:val="002744B8"/>
    <w:rsid w:val="002832AC"/>
    <w:rsid w:val="002A0ADF"/>
    <w:rsid w:val="002D7C93"/>
    <w:rsid w:val="00301FDE"/>
    <w:rsid w:val="00305801"/>
    <w:rsid w:val="00323DA7"/>
    <w:rsid w:val="003916DE"/>
    <w:rsid w:val="003C4DF6"/>
    <w:rsid w:val="00421996"/>
    <w:rsid w:val="00432AE9"/>
    <w:rsid w:val="00436FFC"/>
    <w:rsid w:val="00441C3B"/>
    <w:rsid w:val="00446FE5"/>
    <w:rsid w:val="00452396"/>
    <w:rsid w:val="004727DF"/>
    <w:rsid w:val="00477EB2"/>
    <w:rsid w:val="004837D8"/>
    <w:rsid w:val="004967A0"/>
    <w:rsid w:val="004E2EED"/>
    <w:rsid w:val="004E468C"/>
    <w:rsid w:val="00517871"/>
    <w:rsid w:val="00544A0D"/>
    <w:rsid w:val="005505B7"/>
    <w:rsid w:val="005559FA"/>
    <w:rsid w:val="005648F3"/>
    <w:rsid w:val="00573BE5"/>
    <w:rsid w:val="00586ED3"/>
    <w:rsid w:val="00595D18"/>
    <w:rsid w:val="00596AA9"/>
    <w:rsid w:val="005F6C99"/>
    <w:rsid w:val="00613E76"/>
    <w:rsid w:val="00681D0C"/>
    <w:rsid w:val="00682165"/>
    <w:rsid w:val="006A2B4D"/>
    <w:rsid w:val="00705168"/>
    <w:rsid w:val="0071601D"/>
    <w:rsid w:val="00726563"/>
    <w:rsid w:val="00770D26"/>
    <w:rsid w:val="007A62E6"/>
    <w:rsid w:val="007B395B"/>
    <w:rsid w:val="007E0AD6"/>
    <w:rsid w:val="007F20FA"/>
    <w:rsid w:val="0080684C"/>
    <w:rsid w:val="0084126B"/>
    <w:rsid w:val="0086117F"/>
    <w:rsid w:val="00871C75"/>
    <w:rsid w:val="008776DC"/>
    <w:rsid w:val="008D5EF9"/>
    <w:rsid w:val="009020DF"/>
    <w:rsid w:val="00936405"/>
    <w:rsid w:val="009446C0"/>
    <w:rsid w:val="009705C8"/>
    <w:rsid w:val="009C1CF4"/>
    <w:rsid w:val="009F6B74"/>
    <w:rsid w:val="00A3029F"/>
    <w:rsid w:val="00A30353"/>
    <w:rsid w:val="00A35AD4"/>
    <w:rsid w:val="00AC3823"/>
    <w:rsid w:val="00AC75F2"/>
    <w:rsid w:val="00AE323C"/>
    <w:rsid w:val="00AF0CB5"/>
    <w:rsid w:val="00B00181"/>
    <w:rsid w:val="00B00B0D"/>
    <w:rsid w:val="00B45F2E"/>
    <w:rsid w:val="00B765F7"/>
    <w:rsid w:val="00B77993"/>
    <w:rsid w:val="00BA0CA9"/>
    <w:rsid w:val="00BB489E"/>
    <w:rsid w:val="00BD2A70"/>
    <w:rsid w:val="00C02897"/>
    <w:rsid w:val="00C97039"/>
    <w:rsid w:val="00D3439C"/>
    <w:rsid w:val="00D7622E"/>
    <w:rsid w:val="00DB1831"/>
    <w:rsid w:val="00DD3BFD"/>
    <w:rsid w:val="00DF6678"/>
    <w:rsid w:val="00E0299A"/>
    <w:rsid w:val="00E116F9"/>
    <w:rsid w:val="00E35AE3"/>
    <w:rsid w:val="00E75D5A"/>
    <w:rsid w:val="00E85C74"/>
    <w:rsid w:val="00EA6547"/>
    <w:rsid w:val="00EC438E"/>
    <w:rsid w:val="00ED7237"/>
    <w:rsid w:val="00EE56F7"/>
    <w:rsid w:val="00EF2E22"/>
    <w:rsid w:val="00F35BAF"/>
    <w:rsid w:val="00F660DF"/>
    <w:rsid w:val="00F94664"/>
    <w:rsid w:val="00F9573C"/>
    <w:rsid w:val="00F95C08"/>
    <w:rsid w:val="00FA7B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3A8941"/>
  <w15:docId w15:val="{DF613171-A4B7-4CFD-90E3-69F76E0C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D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2075DC"/>
    <w:pPr>
      <w:keepNext/>
      <w:keepLines/>
      <w:spacing w:after="0" w:line="240" w:lineRule="auto"/>
      <w:ind w:right="0"/>
      <w:jc w:val="left"/>
      <w:outlineLvl w:val="0"/>
    </w:pPr>
  </w:style>
  <w:style w:type="paragraph" w:styleId="Titre2">
    <w:name w:val="heading 2"/>
    <w:basedOn w:val="Normal"/>
    <w:next w:val="Normal"/>
    <w:link w:val="Titre2Car"/>
    <w:semiHidden/>
    <w:qFormat/>
    <w:rsid w:val="002075DC"/>
    <w:pPr>
      <w:outlineLvl w:val="1"/>
    </w:pPr>
  </w:style>
  <w:style w:type="paragraph" w:styleId="Titre3">
    <w:name w:val="heading 3"/>
    <w:basedOn w:val="Normal"/>
    <w:next w:val="Normal"/>
    <w:link w:val="Titre3Car"/>
    <w:qFormat/>
    <w:rsid w:val="002075DC"/>
    <w:pPr>
      <w:outlineLvl w:val="2"/>
    </w:pPr>
  </w:style>
  <w:style w:type="paragraph" w:styleId="Titre4">
    <w:name w:val="heading 4"/>
    <w:basedOn w:val="Normal"/>
    <w:next w:val="Normal"/>
    <w:link w:val="Titre4Car"/>
    <w:qFormat/>
    <w:rsid w:val="002075DC"/>
    <w:pPr>
      <w:outlineLvl w:val="3"/>
    </w:pPr>
  </w:style>
  <w:style w:type="paragraph" w:styleId="Titre5">
    <w:name w:val="heading 5"/>
    <w:basedOn w:val="Normal"/>
    <w:next w:val="Normal"/>
    <w:link w:val="Titre5Car"/>
    <w:semiHidden/>
    <w:qFormat/>
    <w:rsid w:val="002075DC"/>
    <w:pPr>
      <w:outlineLvl w:val="4"/>
    </w:pPr>
  </w:style>
  <w:style w:type="paragraph" w:styleId="Titre6">
    <w:name w:val="heading 6"/>
    <w:basedOn w:val="Normal"/>
    <w:next w:val="Normal"/>
    <w:link w:val="Titre6Car"/>
    <w:semiHidden/>
    <w:qFormat/>
    <w:rsid w:val="002075DC"/>
    <w:pPr>
      <w:outlineLvl w:val="5"/>
    </w:pPr>
  </w:style>
  <w:style w:type="paragraph" w:styleId="Titre7">
    <w:name w:val="heading 7"/>
    <w:basedOn w:val="Normal"/>
    <w:next w:val="Normal"/>
    <w:link w:val="Titre7Car"/>
    <w:semiHidden/>
    <w:qFormat/>
    <w:rsid w:val="002075DC"/>
    <w:pPr>
      <w:outlineLvl w:val="6"/>
    </w:pPr>
  </w:style>
  <w:style w:type="paragraph" w:styleId="Titre8">
    <w:name w:val="heading 8"/>
    <w:basedOn w:val="Normal"/>
    <w:next w:val="Normal"/>
    <w:link w:val="Titre8Car"/>
    <w:semiHidden/>
    <w:qFormat/>
    <w:rsid w:val="002075DC"/>
    <w:pPr>
      <w:outlineLvl w:val="7"/>
    </w:pPr>
  </w:style>
  <w:style w:type="paragraph" w:styleId="Titre9">
    <w:name w:val="heading 9"/>
    <w:basedOn w:val="Normal"/>
    <w:next w:val="Normal"/>
    <w:link w:val="Titre9Car"/>
    <w:uiPriority w:val="99"/>
    <w:qFormat/>
    <w:rsid w:val="002075DC"/>
    <w:pPr>
      <w:outlineLvl w:val="8"/>
    </w:pPr>
  </w:style>
  <w:style w:type="character" w:default="1" w:styleId="Policepardfaut">
    <w:name w:val="Default Paragraph Font"/>
    <w:uiPriority w:val="1"/>
    <w:unhideWhenUsed/>
    <w:rsid w:val="002075D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075DC"/>
  </w:style>
  <w:style w:type="paragraph" w:styleId="En-tte">
    <w:name w:val="header"/>
    <w:aliases w:val="6_G"/>
    <w:basedOn w:val="Normal"/>
    <w:next w:val="Normal"/>
    <w:link w:val="En-tteCar"/>
    <w:qFormat/>
    <w:rsid w:val="002075D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2075D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2075DC"/>
    <w:pPr>
      <w:spacing w:line="240" w:lineRule="auto"/>
    </w:pPr>
    <w:rPr>
      <w:sz w:val="16"/>
    </w:rPr>
  </w:style>
  <w:style w:type="character" w:customStyle="1" w:styleId="PieddepageCar">
    <w:name w:val="Pied de page Car"/>
    <w:aliases w:val="3_G Car"/>
    <w:basedOn w:val="Policepardfaut"/>
    <w:link w:val="Pieddepage"/>
    <w:rsid w:val="002075D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2075D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2075D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2075D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uiPriority w:val="99"/>
    <w:qFormat/>
    <w:rsid w:val="002075D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2075D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2075D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075DC"/>
    <w:pPr>
      <w:spacing w:after="120"/>
      <w:ind w:left="1134" w:right="1134"/>
      <w:jc w:val="both"/>
    </w:pPr>
  </w:style>
  <w:style w:type="paragraph" w:customStyle="1" w:styleId="SLG">
    <w:name w:val="__S_L_G"/>
    <w:basedOn w:val="Normal"/>
    <w:next w:val="Normal"/>
    <w:rsid w:val="002075DC"/>
    <w:pPr>
      <w:keepNext/>
      <w:keepLines/>
      <w:spacing w:before="240" w:after="240" w:line="580" w:lineRule="exact"/>
      <w:ind w:left="1134" w:right="1134"/>
    </w:pPr>
    <w:rPr>
      <w:b/>
      <w:sz w:val="56"/>
    </w:rPr>
  </w:style>
  <w:style w:type="paragraph" w:customStyle="1" w:styleId="SMG">
    <w:name w:val="__S_M_G"/>
    <w:basedOn w:val="Normal"/>
    <w:next w:val="Normal"/>
    <w:rsid w:val="002075DC"/>
    <w:pPr>
      <w:keepNext/>
      <w:keepLines/>
      <w:spacing w:before="240" w:after="240" w:line="420" w:lineRule="exact"/>
      <w:ind w:left="1134" w:right="1134"/>
    </w:pPr>
    <w:rPr>
      <w:b/>
      <w:sz w:val="40"/>
    </w:rPr>
  </w:style>
  <w:style w:type="paragraph" w:customStyle="1" w:styleId="SSG">
    <w:name w:val="__S_S_G"/>
    <w:basedOn w:val="Normal"/>
    <w:next w:val="Normal"/>
    <w:rsid w:val="002075DC"/>
    <w:pPr>
      <w:keepNext/>
      <w:keepLines/>
      <w:spacing w:before="240" w:after="240" w:line="300" w:lineRule="exact"/>
      <w:ind w:left="1134" w:right="1134"/>
    </w:pPr>
    <w:rPr>
      <w:b/>
      <w:sz w:val="28"/>
    </w:rPr>
  </w:style>
  <w:style w:type="paragraph" w:customStyle="1" w:styleId="XLargeG">
    <w:name w:val="__XLarge_G"/>
    <w:basedOn w:val="Normal"/>
    <w:next w:val="Normal"/>
    <w:rsid w:val="002075DC"/>
    <w:pPr>
      <w:keepNext/>
      <w:keepLines/>
      <w:spacing w:before="240" w:after="240" w:line="420" w:lineRule="exact"/>
      <w:ind w:left="1134" w:right="1134"/>
    </w:pPr>
    <w:rPr>
      <w:b/>
      <w:sz w:val="40"/>
    </w:rPr>
  </w:style>
  <w:style w:type="paragraph" w:customStyle="1" w:styleId="Bullet1G">
    <w:name w:val="_Bullet 1_G"/>
    <w:basedOn w:val="Normal"/>
    <w:qFormat/>
    <w:rsid w:val="002075DC"/>
    <w:pPr>
      <w:numPr>
        <w:numId w:val="1"/>
      </w:numPr>
      <w:spacing w:after="120"/>
      <w:ind w:right="1134"/>
      <w:jc w:val="both"/>
    </w:pPr>
  </w:style>
  <w:style w:type="paragraph" w:customStyle="1" w:styleId="Bullet2G">
    <w:name w:val="_Bullet 2_G"/>
    <w:basedOn w:val="Normal"/>
    <w:qFormat/>
    <w:rsid w:val="002075DC"/>
    <w:pPr>
      <w:numPr>
        <w:numId w:val="2"/>
      </w:numPr>
      <w:spacing w:after="120"/>
      <w:ind w:right="1134"/>
      <w:jc w:val="both"/>
    </w:pPr>
  </w:style>
  <w:style w:type="paragraph" w:customStyle="1" w:styleId="ParNoG">
    <w:name w:val="_ParNo_G"/>
    <w:basedOn w:val="Normal"/>
    <w:qFormat/>
    <w:rsid w:val="002075DC"/>
    <w:pPr>
      <w:numPr>
        <w:numId w:val="3"/>
      </w:numPr>
      <w:tabs>
        <w:tab w:val="clear" w:pos="1701"/>
      </w:tabs>
      <w:spacing w:after="120"/>
      <w:ind w:right="1134"/>
      <w:jc w:val="both"/>
    </w:pPr>
  </w:style>
  <w:style w:type="character" w:styleId="Appelnotedebasdep">
    <w:name w:val="footnote reference"/>
    <w:aliases w:val="4_G"/>
    <w:basedOn w:val="Policepardfaut"/>
    <w:qFormat/>
    <w:rsid w:val="002075DC"/>
    <w:rPr>
      <w:rFonts w:ascii="Times New Roman" w:hAnsi="Times New Roman"/>
      <w:sz w:val="18"/>
      <w:vertAlign w:val="superscript"/>
      <w:lang w:val="fr-CH"/>
    </w:rPr>
  </w:style>
  <w:style w:type="character" w:styleId="Appeldenotedefin">
    <w:name w:val="endnote reference"/>
    <w:aliases w:val="1_G"/>
    <w:basedOn w:val="Appelnotedebasdep"/>
    <w:qFormat/>
    <w:rsid w:val="002075DC"/>
    <w:rPr>
      <w:rFonts w:ascii="Times New Roman" w:hAnsi="Times New Roman"/>
      <w:sz w:val="18"/>
      <w:vertAlign w:val="superscript"/>
      <w:lang w:val="fr-CH"/>
    </w:rPr>
  </w:style>
  <w:style w:type="table" w:styleId="Grilledutableau">
    <w:name w:val="Table Grid"/>
    <w:basedOn w:val="TableauNormal"/>
    <w:rsid w:val="002075D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075DC"/>
    <w:rPr>
      <w:color w:val="0000FF"/>
      <w:u w:val="none"/>
    </w:rPr>
  </w:style>
  <w:style w:type="character" w:styleId="Lienhypertextesuivivisit">
    <w:name w:val="FollowedHyperlink"/>
    <w:basedOn w:val="Policepardfaut"/>
    <w:unhideWhenUsed/>
    <w:rsid w:val="002075DC"/>
    <w:rPr>
      <w:color w:val="0000FF"/>
      <w:u w:val="none"/>
    </w:rPr>
  </w:style>
  <w:style w:type="paragraph" w:styleId="Notedebasdepage">
    <w:name w:val="footnote text"/>
    <w:aliases w:val="5_G,PP,Footnote Text Char,5_G_6"/>
    <w:basedOn w:val="Normal"/>
    <w:link w:val="NotedebasdepageCar"/>
    <w:qFormat/>
    <w:rsid w:val="002075DC"/>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2075D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2075DC"/>
  </w:style>
  <w:style w:type="character" w:customStyle="1" w:styleId="NotedefinCar">
    <w:name w:val="Note de fin Car"/>
    <w:aliases w:val="2_G Car"/>
    <w:basedOn w:val="Policepardfaut"/>
    <w:link w:val="Notedefin"/>
    <w:rsid w:val="002075D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2075DC"/>
    <w:rPr>
      <w:rFonts w:ascii="Times New Roman" w:hAnsi="Times New Roman"/>
      <w:b/>
      <w:sz w:val="18"/>
      <w:lang w:val="fr-CH"/>
    </w:rPr>
  </w:style>
  <w:style w:type="character" w:customStyle="1" w:styleId="Titre1Car">
    <w:name w:val="Titre 1 Car"/>
    <w:aliases w:val="Table_G Car"/>
    <w:basedOn w:val="Policepardfaut"/>
    <w:link w:val="Titre1"/>
    <w:rsid w:val="002075D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2075DC"/>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2075DC"/>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2075DC"/>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2075DC"/>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2075DC"/>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2075DC"/>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2075DC"/>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2075DC"/>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2075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5DC"/>
    <w:rPr>
      <w:rFonts w:ascii="Tahoma" w:eastAsiaTheme="minorHAnsi" w:hAnsi="Tahoma" w:cs="Tahoma"/>
      <w:sz w:val="16"/>
      <w:szCs w:val="16"/>
      <w:lang w:eastAsia="en-US"/>
    </w:rPr>
  </w:style>
  <w:style w:type="character" w:customStyle="1" w:styleId="HChGChar">
    <w:name w:val="_ H _Ch_G Char"/>
    <w:link w:val="HChG"/>
    <w:rsid w:val="009020D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436FFC"/>
    <w:rPr>
      <w:rFonts w:ascii="Times New Roman" w:eastAsiaTheme="minorHAnsi" w:hAnsi="Times New Roman" w:cs="Times New Roman"/>
      <w:sz w:val="20"/>
      <w:szCs w:val="20"/>
      <w:lang w:eastAsia="en-US"/>
    </w:rPr>
  </w:style>
  <w:style w:type="character" w:customStyle="1" w:styleId="H23GChar">
    <w:name w:val="_ H_2/3_G Char"/>
    <w:link w:val="H23G"/>
    <w:rsid w:val="00705168"/>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F6108-D906-4E5F-8BA0-9FF690942770}"/>
</file>

<file path=customXml/itemProps2.xml><?xml version="1.0" encoding="utf-8"?>
<ds:datastoreItem xmlns:ds="http://schemas.openxmlformats.org/officeDocument/2006/customXml" ds:itemID="{E0726237-F377-4286-A6F2-6F38D504454C}"/>
</file>

<file path=customXml/itemProps3.xml><?xml version="1.0" encoding="utf-8"?>
<ds:datastoreItem xmlns:ds="http://schemas.openxmlformats.org/officeDocument/2006/customXml" ds:itemID="{C68747B2-007E-4E76-ADBA-37B2CE7531EA}"/>
</file>

<file path=docProps/app.xml><?xml version="1.0" encoding="utf-8"?>
<Properties xmlns="http://schemas.openxmlformats.org/officeDocument/2006/extended-properties" xmlns:vt="http://schemas.openxmlformats.org/officeDocument/2006/docPropsVTypes">
  <Template>ECE_TRANS.dotm</Template>
  <TotalTime>5</TotalTime>
  <Pages>19</Pages>
  <Words>5124</Words>
  <Characters>35870</Characters>
  <Application>Microsoft Office Word</Application>
  <DocSecurity>0</DocSecurity>
  <Lines>2989</Lines>
  <Paragraphs>1639</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ECE/TRANS/WP.29/GRPE/2021/18</vt:lpstr>
      <vt:lpstr>    Proposition de nouveau RTM ONU sur la durabilité  des batteries des véhicules </vt:lpstr>
      <vt:lpstr>        Communication du groupe de travail informel des véhicules électriques et de l’</vt:lpstr>
      <vt:lpstr>    Proposition de nouveau RTM ONU sur la durabilité  des batteries des véhicules </vt:lpstr>
      <vt:lpstr>    I.	Argumentaire technique et justification</vt:lpstr>
      <vt:lpstr>    II.		Texte du RTM ONU</vt:lpstr>
      <vt:lpstr>        1.	Objet</vt:lpstr>
      <vt:lpstr>        2.	Domaine d’application</vt:lpstr>
      <vt:lpstr>        3.	Définitions</vt:lpstr>
      <vt:lpstr>        4.		Abréviations</vt:lpstr>
      <vt:lpstr>        5.		Prescriptions</vt:lpstr>
      <vt:lpstr>Tableau 1</vt:lpstr>
      <vt:lpstr>MPR fondée sur l’énergie de la batterie (SOCE)</vt:lpstr>
      <vt:lpstr>Tableau 2</vt:lpstr>
      <vt:lpstr>MPR fondée sur l’autonomie de la batterie (SOCR)</vt:lpstr>
      <vt:lpstr>        6.		Vérification en service</vt:lpstr>
      <vt:lpstr>Figure 1</vt:lpstr>
      <vt:lpstr>Tableau décisionnel pour la procédure statistique (« IND » signifie indécis)</vt:lpstr>
      <vt:lpstr>Tableau 4</vt:lpstr>
      <vt:lpstr>Décision d’acceptation ou de rejet en fonction de la taille de l’échantillon</vt:lpstr>
      <vt:lpstr>        7.	Arrondi</vt:lpstr>
      <vt:lpstr>    Annexe 1</vt:lpstr>
      <vt:lpstr>    Questionnaire sur le véhicule</vt:lpstr>
      <vt:lpstr>    [Annexe 2</vt:lpstr>
      <vt:lpstr>    Signalements effectués par l’analyseur</vt:lpstr>
    </vt:vector>
  </TitlesOfParts>
  <Company>DCM</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ECE/TRANS/WP.29/GRPE/2021/18</dc:title>
  <dc:subject/>
  <dc:creator>Corinne ROBERT</dc:creator>
  <cp:keywords/>
  <cp:lastModifiedBy>Corinne ROBERT</cp:lastModifiedBy>
  <cp:revision>3</cp:revision>
  <cp:lastPrinted>2021-04-16T14:02:00Z</cp:lastPrinted>
  <dcterms:created xsi:type="dcterms:W3CDTF">2021-04-16T14:02:00Z</dcterms:created>
  <dcterms:modified xsi:type="dcterms:W3CDTF">2021-04-16T14:03:00Z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