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B38141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DA1C62C" w14:textId="77777777" w:rsidR="00F35BAF" w:rsidRPr="00DB58B5" w:rsidRDefault="00F35BAF" w:rsidP="0081012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3C511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FEACCD" w14:textId="496AD570" w:rsidR="00F35BAF" w:rsidRPr="00DB58B5" w:rsidRDefault="00810128" w:rsidP="00810128">
            <w:pPr>
              <w:jc w:val="right"/>
            </w:pPr>
            <w:r w:rsidRPr="00810128">
              <w:rPr>
                <w:sz w:val="40"/>
              </w:rPr>
              <w:t>ECE</w:t>
            </w:r>
            <w:r>
              <w:t>/TRANS/WP.29/GRPE/2021/16</w:t>
            </w:r>
          </w:p>
        </w:tc>
      </w:tr>
      <w:tr w:rsidR="00F35BAF" w:rsidRPr="00DB58B5" w14:paraId="784BF77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751C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CCDA932" wp14:editId="08E0BE9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B92BB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F51644" w14:textId="77777777" w:rsidR="00F35BAF" w:rsidRDefault="00810128" w:rsidP="00C97039">
            <w:pPr>
              <w:spacing w:before="240"/>
            </w:pPr>
            <w:r>
              <w:t>Distr. générale</w:t>
            </w:r>
          </w:p>
          <w:p w14:paraId="4A38FD46" w14:textId="77777777" w:rsidR="00810128" w:rsidRDefault="00810128" w:rsidP="00810128">
            <w:pPr>
              <w:spacing w:line="240" w:lineRule="exact"/>
            </w:pPr>
            <w:r>
              <w:t>17 mars 2021</w:t>
            </w:r>
          </w:p>
          <w:p w14:paraId="3BE424E6" w14:textId="77777777" w:rsidR="00810128" w:rsidRDefault="00810128" w:rsidP="00810128">
            <w:pPr>
              <w:spacing w:line="240" w:lineRule="exact"/>
            </w:pPr>
            <w:r>
              <w:t>Français</w:t>
            </w:r>
          </w:p>
          <w:p w14:paraId="01CEDEF4" w14:textId="504359AB" w:rsidR="00810128" w:rsidRPr="00DB58B5" w:rsidRDefault="00810128" w:rsidP="00810128">
            <w:pPr>
              <w:spacing w:line="240" w:lineRule="exact"/>
            </w:pPr>
            <w:r>
              <w:t>Original : anglais</w:t>
            </w:r>
          </w:p>
        </w:tc>
      </w:tr>
    </w:tbl>
    <w:p w14:paraId="1560FB8E" w14:textId="535CC09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1012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49F3C0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3007B34" w14:textId="76F66C59" w:rsidR="00810128" w:rsidRDefault="0081012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4836C87" w14:textId="4465B242" w:rsidR="00810128" w:rsidRDefault="00810128" w:rsidP="00257168">
      <w:pPr>
        <w:spacing w:before="120" w:after="120" w:line="240" w:lineRule="exact"/>
        <w:rPr>
          <w:b/>
        </w:rPr>
      </w:pPr>
      <w:r>
        <w:rPr>
          <w:b/>
          <w:bCs/>
          <w:lang w:val="fr-FR"/>
        </w:rPr>
        <w:t>Groupe de travail de la pollution et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énergie</w:t>
      </w:r>
    </w:p>
    <w:p w14:paraId="1D402960" w14:textId="77777777" w:rsidR="00810128" w:rsidRPr="003550C2" w:rsidRDefault="00810128" w:rsidP="00810128">
      <w:pPr>
        <w:spacing w:before="120"/>
        <w:rPr>
          <w:b/>
        </w:rPr>
      </w:pPr>
      <w:r>
        <w:rPr>
          <w:b/>
          <w:bCs/>
          <w:lang w:val="fr-FR"/>
        </w:rPr>
        <w:t>Quatre-vingt-troisième session</w:t>
      </w:r>
    </w:p>
    <w:p w14:paraId="417FFC66" w14:textId="77777777" w:rsidR="00810128" w:rsidRPr="003550C2" w:rsidRDefault="00810128" w:rsidP="00810128">
      <w:r>
        <w:rPr>
          <w:lang w:val="fr-FR"/>
        </w:rPr>
        <w:t>Genève, 1</w:t>
      </w:r>
      <w:r w:rsidRPr="003550C2">
        <w:rPr>
          <w:vertAlign w:val="superscript"/>
          <w:lang w:val="fr-FR"/>
        </w:rPr>
        <w:t>er</w:t>
      </w:r>
      <w:r>
        <w:rPr>
          <w:lang w:val="fr-FR"/>
        </w:rPr>
        <w:t>-4 juin 2021</w:t>
      </w:r>
    </w:p>
    <w:p w14:paraId="6602BB8E" w14:textId="6BE9583F" w:rsidR="00810128" w:rsidRPr="003550C2" w:rsidRDefault="00810128" w:rsidP="00810128">
      <w:r>
        <w:rPr>
          <w:lang w:val="fr-FR"/>
        </w:rPr>
        <w:t>Point 5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11E22303" w14:textId="1C0E0C59" w:rsidR="00810128" w:rsidRPr="003550C2" w:rsidRDefault="00810128" w:rsidP="00810128">
      <w:pPr>
        <w:rPr>
          <w:b/>
        </w:rPr>
      </w:pPr>
      <w:r>
        <w:rPr>
          <w:b/>
          <w:bCs/>
          <w:lang w:val="fr-FR"/>
        </w:rPr>
        <w:t>Règlements ONU n</w:t>
      </w:r>
      <w:r w:rsidRPr="003550C2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 24 (Émissions de polluants visibles, mesure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 la puissance des moteurs à allumage par compression (fumées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des moteurs diesel)), 85 (Mesure de la puissance nette),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115 (Systèmes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adaptation au GPL et au GNC),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133 (Aptitude au recyclage des véhicules automobiles)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143 (Systèmes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adaptation des moteurs de véhicules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utilitaires lourds à la bicarburation)</w:t>
      </w:r>
    </w:p>
    <w:p w14:paraId="69DC06B6" w14:textId="77777777" w:rsidR="00810128" w:rsidRPr="003550C2" w:rsidRDefault="00810128" w:rsidP="0081012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au Règlement ONU </w:t>
      </w:r>
      <w:r w:rsidRPr="003550C2">
        <w:rPr>
          <w:lang w:val="fr-FR"/>
        </w:rPr>
        <w:t>n</w:t>
      </w:r>
      <w:r w:rsidRPr="003550C2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133 (Aptitude au recyclage des véhicules automobiles)</w:t>
      </w:r>
    </w:p>
    <w:p w14:paraId="38FA5932" w14:textId="0DB2CFB2" w:rsidR="00810128" w:rsidRPr="003550C2" w:rsidRDefault="00810128" w:rsidP="00810128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expert de la Fédération de Russie</w:t>
      </w:r>
      <w:r w:rsidRPr="0081012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73CAE46" w14:textId="341A741B" w:rsidR="00810128" w:rsidRPr="003550C2" w:rsidRDefault="00810128" w:rsidP="00810128">
      <w:pPr>
        <w:pStyle w:val="SingleTxtG"/>
        <w:ind w:firstLine="567"/>
        <w:rPr>
          <w:szCs w:val="23"/>
        </w:rPr>
      </w:pPr>
      <w:r>
        <w:rPr>
          <w:lang w:val="fr-FR"/>
        </w:rPr>
        <w:t>Le texte ci-après a été établi par l</w:t>
      </w:r>
      <w:r>
        <w:rPr>
          <w:lang w:val="fr-FR"/>
        </w:rPr>
        <w:t>’</w:t>
      </w:r>
      <w:r>
        <w:rPr>
          <w:lang w:val="fr-FR"/>
        </w:rPr>
        <w:t>expert de la Fédération de Russie afin de mettre les dispositions du paragraphe 7 en concordance avec celles de l</w:t>
      </w:r>
      <w:r>
        <w:rPr>
          <w:lang w:val="fr-FR"/>
        </w:rPr>
        <w:t>’</w:t>
      </w:r>
      <w:r>
        <w:rPr>
          <w:lang w:val="fr-FR"/>
        </w:rPr>
        <w:t>annexe 6 du Règlement ONU.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14:paraId="2B9E27E0" w14:textId="77777777" w:rsidR="00810128" w:rsidRPr="003550C2" w:rsidRDefault="00810128" w:rsidP="00810128">
      <w:r w:rsidRPr="003550C2">
        <w:br w:type="page"/>
      </w:r>
    </w:p>
    <w:p w14:paraId="6D6C9803" w14:textId="77777777" w:rsidR="00810128" w:rsidRPr="003550C2" w:rsidRDefault="00810128" w:rsidP="00810128">
      <w:pPr>
        <w:pStyle w:val="HChG"/>
      </w:pPr>
      <w:r>
        <w:rPr>
          <w:lang w:val="fr-FR"/>
        </w:rPr>
        <w:lastRenderedPageBreak/>
        <w:tab/>
      </w:r>
      <w:r w:rsidRPr="00810128">
        <w:rPr>
          <w:lang w:val="fr-FR"/>
        </w:rPr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7A108A8C" w14:textId="118FBDE3" w:rsidR="00810128" w:rsidRPr="003550C2" w:rsidRDefault="00810128" w:rsidP="00810128">
      <w:pPr>
        <w:pStyle w:val="SingleTxtG"/>
      </w:pPr>
      <w:r w:rsidRPr="00810128">
        <w:rPr>
          <w:i/>
          <w:iCs/>
          <w:lang w:val="fr-FR"/>
        </w:rPr>
        <w:t>Annexe 6, paragraphe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7A00695" w14:textId="77777777" w:rsidR="00810128" w:rsidRPr="003550C2" w:rsidRDefault="00810128" w:rsidP="00810128">
      <w:pPr>
        <w:pStyle w:val="SingleTxtG"/>
        <w:ind w:left="2268" w:hanging="1134"/>
      </w:pPr>
      <w:r>
        <w:rPr>
          <w:lang w:val="fr-FR"/>
        </w:rPr>
        <w:t>« 1.</w:t>
      </w:r>
      <w:r>
        <w:rPr>
          <w:lang w:val="fr-FR"/>
        </w:rPr>
        <w:tab/>
        <w:t>Introduction</w:t>
      </w:r>
    </w:p>
    <w:p w14:paraId="0129675C" w14:textId="36ADDF1E" w:rsidR="00810128" w:rsidRPr="003550C2" w:rsidRDefault="00810128" w:rsidP="00810128">
      <w:pPr>
        <w:pStyle w:val="SingleTxtG"/>
        <w:ind w:left="2268"/>
      </w:pPr>
      <w:r>
        <w:rPr>
          <w:lang w:val="fr-FR"/>
        </w:rPr>
        <w:t xml:space="preserve">La présente annexe </w:t>
      </w:r>
      <w:r>
        <w:rPr>
          <w:strike/>
          <w:lang w:val="fr-FR"/>
        </w:rPr>
        <w:t xml:space="preserve">traite </w:t>
      </w:r>
      <w:r>
        <w:rPr>
          <w:b/>
          <w:bCs/>
          <w:lang w:val="fr-FR"/>
        </w:rPr>
        <w:t xml:space="preserve">contient la liste </w:t>
      </w:r>
      <w:r>
        <w:rPr>
          <w:lang w:val="fr-FR"/>
        </w:rPr>
        <w:t>des composants des véhicules des catégories M</w:t>
      </w:r>
      <w:r w:rsidRPr="003550C2"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 w:rsidRPr="003550C2">
        <w:rPr>
          <w:vertAlign w:val="subscript"/>
          <w:lang w:val="fr-FR"/>
        </w:rPr>
        <w:t>1</w:t>
      </w:r>
      <w:r>
        <w:rPr>
          <w:lang w:val="fr-FR"/>
        </w:rPr>
        <w:t xml:space="preserve"> qui</w:t>
      </w:r>
      <w:r>
        <w:rPr>
          <w:lang w:val="fr-FR"/>
        </w:rPr>
        <w:t> </w:t>
      </w:r>
      <w:r>
        <w:rPr>
          <w:lang w:val="fr-FR"/>
        </w:rPr>
        <w:t xml:space="preserve">: </w:t>
      </w:r>
      <w:r>
        <w:rPr>
          <w:strike/>
          <w:lang w:val="fr-FR"/>
        </w:rPr>
        <w:t>ne doivent pas être réutilisés pour la construction de véhicules neufs.</w:t>
      </w:r>
    </w:p>
    <w:p w14:paraId="2C6EF71C" w14:textId="20A015FB" w:rsidR="00810128" w:rsidRPr="003550C2" w:rsidRDefault="00810128" w:rsidP="00810128">
      <w:pPr>
        <w:pStyle w:val="SingleTxtG"/>
        <w:ind w:left="2835" w:hanging="567"/>
        <w:rPr>
          <w:b/>
          <w:bCs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Sont réputés non réutilisables aux fins du calcul des taux de recyclabilité et de valorisabilité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0E8D71C5" w14:textId="0DCCB7BB" w:rsidR="00810128" w:rsidRPr="003550C2" w:rsidRDefault="00810128" w:rsidP="00810128">
      <w:pPr>
        <w:pStyle w:val="SingleTxtG"/>
        <w:ind w:left="2835" w:hanging="567"/>
        <w:rPr>
          <w:b/>
          <w:bCs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 xml:space="preserve">Ne doivent pas être réutilisés pour </w:t>
      </w:r>
      <w:r w:rsidRPr="00853FAE">
        <w:rPr>
          <w:b/>
          <w:bCs/>
          <w:lang w:val="fr-FR"/>
        </w:rPr>
        <w:t>la construction</w:t>
      </w:r>
      <w:r>
        <w:rPr>
          <w:b/>
          <w:bCs/>
          <w:lang w:val="fr-FR"/>
        </w:rPr>
        <w:t xml:space="preserve"> des véhicules visés par le présent Règlement. ».</w:t>
      </w:r>
    </w:p>
    <w:p w14:paraId="6352485D" w14:textId="77777777" w:rsidR="00810128" w:rsidRPr="003550C2" w:rsidRDefault="00810128" w:rsidP="00810128">
      <w:pPr>
        <w:pStyle w:val="HChG"/>
      </w:pPr>
      <w:r>
        <w:rPr>
          <w:lang w:val="fr-FR"/>
        </w:rPr>
        <w:tab/>
      </w:r>
      <w:r w:rsidRPr="00810128">
        <w:rPr>
          <w:lang w:val="fr-FR"/>
        </w:rPr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66AF01A8" w14:textId="28AE09CC" w:rsidR="00810128" w:rsidRPr="003550C2" w:rsidRDefault="00810128" w:rsidP="00810128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Le paragraphe 7.1 du corps du texte du Règlement ONU </w:t>
      </w:r>
      <w:r w:rsidRPr="00810128">
        <w:rPr>
          <w:rFonts w:eastAsia="MS Mincho"/>
          <w:lang w:val="fr-FR"/>
        </w:rPr>
        <w:t>n</w:t>
      </w:r>
      <w:r w:rsidRPr="0081012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133 renvoie à l</w:t>
      </w:r>
      <w:r>
        <w:rPr>
          <w:lang w:val="fr-FR"/>
        </w:rPr>
        <w:t>’</w:t>
      </w:r>
      <w:r>
        <w:rPr>
          <w:lang w:val="fr-FR"/>
        </w:rPr>
        <w:t>annexe 6. Il est proposé de reprendre dans l</w:t>
      </w:r>
      <w:r>
        <w:rPr>
          <w:lang w:val="fr-FR"/>
        </w:rPr>
        <w:t>’</w:t>
      </w:r>
      <w:r>
        <w:rPr>
          <w:lang w:val="fr-FR"/>
        </w:rPr>
        <w:t>annexe 6 les alinéas a) et b) dudit paragraphe.</w:t>
      </w:r>
    </w:p>
    <w:p w14:paraId="62DF7D1F" w14:textId="6DD7FF4B" w:rsidR="00810128" w:rsidRPr="003550C2" w:rsidRDefault="00810128" w:rsidP="00810128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Il sera ainsi impossible de donner du paragraphe 1 de l</w:t>
      </w:r>
      <w:r>
        <w:rPr>
          <w:lang w:val="fr-FR"/>
        </w:rPr>
        <w:t>’</w:t>
      </w:r>
      <w:r>
        <w:rPr>
          <w:lang w:val="fr-FR"/>
        </w:rPr>
        <w:t xml:space="preserve">annexe 6 une interprétation différente de celle qui est donnée du paragraphe 7.1 du corps du texte du Règlement ONU </w:t>
      </w:r>
      <w:r w:rsidRPr="00810128">
        <w:rPr>
          <w:rFonts w:eastAsia="MS Mincho"/>
          <w:lang w:val="fr-FR"/>
        </w:rPr>
        <w:t>n</w:t>
      </w:r>
      <w:r w:rsidRPr="0081012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133.</w:t>
      </w:r>
    </w:p>
    <w:p w14:paraId="7C493D19" w14:textId="1269D43D" w:rsidR="00F9573C" w:rsidRPr="00810128" w:rsidRDefault="00810128" w:rsidP="00810128">
      <w:pPr>
        <w:spacing w:before="240"/>
        <w:jc w:val="center"/>
        <w:rPr>
          <w:u w:val="single"/>
        </w:rPr>
      </w:pPr>
      <w:r w:rsidRPr="003550C2">
        <w:rPr>
          <w:u w:val="single"/>
        </w:rPr>
        <w:tab/>
      </w:r>
      <w:r w:rsidRPr="003550C2">
        <w:rPr>
          <w:u w:val="single"/>
        </w:rPr>
        <w:tab/>
      </w:r>
      <w:r w:rsidRPr="003550C2">
        <w:rPr>
          <w:u w:val="single"/>
        </w:rPr>
        <w:tab/>
      </w:r>
    </w:p>
    <w:sectPr w:rsidR="00F9573C" w:rsidRPr="00810128" w:rsidSect="008101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2CE0" w14:textId="77777777" w:rsidR="00077EE1" w:rsidRDefault="00077EE1" w:rsidP="00F95C08">
      <w:pPr>
        <w:spacing w:line="240" w:lineRule="auto"/>
      </w:pPr>
    </w:p>
  </w:endnote>
  <w:endnote w:type="continuationSeparator" w:id="0">
    <w:p w14:paraId="7DE5FC25" w14:textId="77777777" w:rsidR="00077EE1" w:rsidRPr="00AC3823" w:rsidRDefault="00077EE1" w:rsidP="00AC3823">
      <w:pPr>
        <w:pStyle w:val="Pieddepage"/>
      </w:pPr>
    </w:p>
  </w:endnote>
  <w:endnote w:type="continuationNotice" w:id="1">
    <w:p w14:paraId="590EF31A" w14:textId="77777777" w:rsidR="00077EE1" w:rsidRDefault="00077E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6069" w14:textId="6B9D738A" w:rsidR="00810128" w:rsidRPr="00810128" w:rsidRDefault="00810128" w:rsidP="00810128">
    <w:pPr>
      <w:pStyle w:val="Pieddepage"/>
      <w:tabs>
        <w:tab w:val="right" w:pos="9638"/>
      </w:tabs>
    </w:pPr>
    <w:r w:rsidRPr="00810128">
      <w:rPr>
        <w:b/>
        <w:sz w:val="18"/>
      </w:rPr>
      <w:fldChar w:fldCharType="begin"/>
    </w:r>
    <w:r w:rsidRPr="00810128">
      <w:rPr>
        <w:b/>
        <w:sz w:val="18"/>
      </w:rPr>
      <w:instrText xml:space="preserve"> PAGE  \* MERGEFORMAT </w:instrText>
    </w:r>
    <w:r w:rsidRPr="00810128">
      <w:rPr>
        <w:b/>
        <w:sz w:val="18"/>
      </w:rPr>
      <w:fldChar w:fldCharType="separate"/>
    </w:r>
    <w:r w:rsidRPr="00810128">
      <w:rPr>
        <w:b/>
        <w:noProof/>
        <w:sz w:val="18"/>
      </w:rPr>
      <w:t>2</w:t>
    </w:r>
    <w:r w:rsidRPr="00810128">
      <w:rPr>
        <w:b/>
        <w:sz w:val="18"/>
      </w:rPr>
      <w:fldChar w:fldCharType="end"/>
    </w:r>
    <w:r>
      <w:rPr>
        <w:b/>
        <w:sz w:val="18"/>
      </w:rPr>
      <w:tab/>
    </w:r>
    <w:r>
      <w:t>GE.21-03634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F80F" w14:textId="3A8CEA09" w:rsidR="00810128" w:rsidRPr="00810128" w:rsidRDefault="00810128" w:rsidP="00810128">
    <w:pPr>
      <w:pStyle w:val="Pieddepage"/>
      <w:tabs>
        <w:tab w:val="right" w:pos="9638"/>
      </w:tabs>
      <w:rPr>
        <w:b/>
        <w:sz w:val="18"/>
      </w:rPr>
    </w:pPr>
    <w:r>
      <w:t>GE.21-03634</w:t>
    </w:r>
    <w:r>
      <w:tab/>
    </w:r>
    <w:r w:rsidRPr="00810128">
      <w:rPr>
        <w:b/>
        <w:sz w:val="18"/>
      </w:rPr>
      <w:fldChar w:fldCharType="begin"/>
    </w:r>
    <w:r w:rsidRPr="00810128">
      <w:rPr>
        <w:b/>
        <w:sz w:val="18"/>
      </w:rPr>
      <w:instrText xml:space="preserve"> PAGE  \* MERGEFORMAT </w:instrText>
    </w:r>
    <w:r w:rsidRPr="00810128">
      <w:rPr>
        <w:b/>
        <w:sz w:val="18"/>
      </w:rPr>
      <w:fldChar w:fldCharType="separate"/>
    </w:r>
    <w:r w:rsidRPr="00810128">
      <w:rPr>
        <w:b/>
        <w:noProof/>
        <w:sz w:val="18"/>
      </w:rPr>
      <w:t>3</w:t>
    </w:r>
    <w:r w:rsidRPr="008101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D01F" w14:textId="7E6A9DB1" w:rsidR="007F20FA" w:rsidRPr="00810128" w:rsidRDefault="00810128" w:rsidP="0081012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EB272CE" wp14:editId="03262A5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21-03634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0D4BB35" wp14:editId="791D472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060421    060421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FE52" w14:textId="77777777" w:rsidR="00077EE1" w:rsidRPr="00AC3823" w:rsidRDefault="00077EE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4F48E1" w14:textId="77777777" w:rsidR="00077EE1" w:rsidRPr="00AC3823" w:rsidRDefault="00077EE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4927F7" w14:textId="77777777" w:rsidR="00077EE1" w:rsidRPr="00AC3823" w:rsidRDefault="00077EE1">
      <w:pPr>
        <w:spacing w:line="240" w:lineRule="auto"/>
        <w:rPr>
          <w:sz w:val="2"/>
          <w:szCs w:val="2"/>
        </w:rPr>
      </w:pPr>
    </w:p>
  </w:footnote>
  <w:footnote w:id="2">
    <w:p w14:paraId="6D07FF1D" w14:textId="19E5DE5E" w:rsidR="00810128" w:rsidRPr="003550C2" w:rsidRDefault="00810128" w:rsidP="00810128">
      <w:pPr>
        <w:pStyle w:val="Notedebasdepage"/>
        <w:rPr>
          <w:sz w:val="16"/>
          <w:szCs w:val="18"/>
        </w:rPr>
      </w:pPr>
      <w:r>
        <w:rPr>
          <w:lang w:val="fr-FR"/>
        </w:rPr>
        <w:tab/>
      </w:r>
      <w:r w:rsidRPr="00810128">
        <w:rPr>
          <w:sz w:val="20"/>
          <w:lang w:val="fr-FR"/>
        </w:rPr>
        <w:t>*</w:t>
      </w:r>
      <w:r w:rsidRPr="00810128">
        <w:rPr>
          <w:lang w:val="fr-FR"/>
        </w:rPr>
        <w:tab/>
        <w:t>Conformément</w:t>
      </w:r>
      <w:r>
        <w:rPr>
          <w:lang w:val="fr-FR"/>
        </w:rPr>
        <w:t xml:space="preserve"> au programme de travail du Comité des transports intérieurs pour 2021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2021 (A/75/6 (Sect. 20), par. 20.51),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 xml:space="preserve">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1343" w14:textId="4367C254" w:rsidR="00810128" w:rsidRPr="00810128" w:rsidRDefault="00810128">
    <w:pPr>
      <w:pStyle w:val="En-tte"/>
    </w:pPr>
    <w:fldSimple w:instr=" TITLE  \* MERGEFORMAT ">
      <w:r>
        <w:t>ECE/TRANS/WP.29/GRPE/2021/16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C8FF" w14:textId="0D36EBF0" w:rsidR="00810128" w:rsidRPr="00810128" w:rsidRDefault="00810128" w:rsidP="00810128">
    <w:pPr>
      <w:pStyle w:val="En-tte"/>
      <w:jc w:val="right"/>
    </w:pPr>
    <w:fldSimple w:instr=" TITLE  \* MERGEFORMAT ">
      <w:r>
        <w:t>ECE/TRANS/WP.29/GRPE/2021/16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E1"/>
    <w:rsid w:val="00017F94"/>
    <w:rsid w:val="00023842"/>
    <w:rsid w:val="000334F9"/>
    <w:rsid w:val="00045FEB"/>
    <w:rsid w:val="0007796D"/>
    <w:rsid w:val="00077EE1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0128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262C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5BD66"/>
  <w15:docId w15:val="{64EEDF8D-9E59-41B5-97EF-E8E3FE35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101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1012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C6847-904F-4714-B940-A35F17E34158}"/>
</file>

<file path=customXml/itemProps2.xml><?xml version="1.0" encoding="utf-8"?>
<ds:datastoreItem xmlns:ds="http://schemas.openxmlformats.org/officeDocument/2006/customXml" ds:itemID="{8FDCF643-963D-4E0D-ADF4-BC414F386C26}"/>
</file>

<file path=customXml/itemProps3.xml><?xml version="1.0" encoding="utf-8"?>
<ds:datastoreItem xmlns:ds="http://schemas.openxmlformats.org/officeDocument/2006/customXml" ds:itemID="{92924E05-AB35-4286-8F2D-FCC0F2B59BD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328</Words>
  <Characters>1762</Characters>
  <Application>Microsoft Office Word</Application>
  <DocSecurity>0</DocSecurity>
  <Lines>49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ECE/TRANS/WP.29/GRPE/2021/16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2021-04-06T08:15:00Z</dcterms:created>
  <dcterms:modified xsi:type="dcterms:W3CDTF">2021-04-06T08:15:00Z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