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BCD6BB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BD64470" w14:textId="77777777" w:rsidR="00F35BAF" w:rsidRPr="00DB58B5" w:rsidRDefault="00F35BAF" w:rsidP="00123BB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60C71F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67C5B74" w14:textId="195EB493" w:rsidR="00F35BAF" w:rsidRPr="00DB58B5" w:rsidRDefault="00123BBA" w:rsidP="00123BBA">
            <w:pPr>
              <w:jc w:val="right"/>
            </w:pPr>
            <w:r w:rsidRPr="00123BBA">
              <w:rPr>
                <w:sz w:val="40"/>
              </w:rPr>
              <w:t>ECE</w:t>
            </w:r>
            <w:r>
              <w:t>/TRANS/WP.29/GRPE/2021/10</w:t>
            </w:r>
          </w:p>
        </w:tc>
      </w:tr>
      <w:tr w:rsidR="00F35BAF" w:rsidRPr="00DB58B5" w14:paraId="218926DE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2AA785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E41F9EF" wp14:editId="341E04F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D77D2B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B95CEA8" w14:textId="77777777" w:rsidR="00F35BAF" w:rsidRDefault="00123BBA" w:rsidP="00C97039">
            <w:pPr>
              <w:spacing w:before="240"/>
            </w:pPr>
            <w:r>
              <w:t>Distr. générale</w:t>
            </w:r>
          </w:p>
          <w:p w14:paraId="1EBAE129" w14:textId="58F4CF82" w:rsidR="00123BBA" w:rsidRDefault="00123BBA" w:rsidP="00123BBA">
            <w:pPr>
              <w:spacing w:line="240" w:lineRule="exact"/>
            </w:pPr>
            <w:r>
              <w:t>18 mars 2021</w:t>
            </w:r>
          </w:p>
          <w:p w14:paraId="04655DCB" w14:textId="77777777" w:rsidR="00123BBA" w:rsidRDefault="00123BBA" w:rsidP="00123BBA">
            <w:pPr>
              <w:spacing w:line="240" w:lineRule="exact"/>
            </w:pPr>
            <w:r>
              <w:t>Français</w:t>
            </w:r>
          </w:p>
          <w:p w14:paraId="75E9B31C" w14:textId="4A55D040" w:rsidR="00123BBA" w:rsidRPr="00DB58B5" w:rsidRDefault="00123BBA" w:rsidP="00123BBA">
            <w:pPr>
              <w:spacing w:line="240" w:lineRule="exact"/>
            </w:pPr>
            <w:r>
              <w:t>Original : anglais</w:t>
            </w:r>
          </w:p>
        </w:tc>
      </w:tr>
    </w:tbl>
    <w:p w14:paraId="25A4E97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29E4E41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7CC21DA" w14:textId="4AB19D35" w:rsidR="00123BBA" w:rsidRDefault="00123BBA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4D3B9DAF" w14:textId="77777777" w:rsidR="00123BBA" w:rsidRDefault="00123BBA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pollution et de l’énergie</w:t>
      </w:r>
    </w:p>
    <w:p w14:paraId="031D1539" w14:textId="4C421E1B" w:rsidR="00123BBA" w:rsidRDefault="00123BBA" w:rsidP="00257168">
      <w:pPr>
        <w:spacing w:before="120" w:line="240" w:lineRule="exact"/>
        <w:rPr>
          <w:b/>
        </w:rPr>
      </w:pPr>
      <w:r>
        <w:rPr>
          <w:b/>
        </w:rPr>
        <w:t>Quatre-vingt-troisième session</w:t>
      </w:r>
    </w:p>
    <w:p w14:paraId="0DC3EC99" w14:textId="6734AA54" w:rsidR="00123BBA" w:rsidRDefault="00123BBA" w:rsidP="00257168">
      <w:pPr>
        <w:spacing w:line="240" w:lineRule="exact"/>
      </w:pPr>
      <w:r>
        <w:t>Genève, 1</w:t>
      </w:r>
      <w:r w:rsidRPr="00123BBA">
        <w:rPr>
          <w:vertAlign w:val="superscript"/>
        </w:rPr>
        <w:t>er</w:t>
      </w:r>
      <w:r>
        <w:t>-4 juin 2021</w:t>
      </w:r>
    </w:p>
    <w:p w14:paraId="3058689A" w14:textId="0FC6963B" w:rsidR="00123BBA" w:rsidRDefault="00123BBA" w:rsidP="00257168">
      <w:pPr>
        <w:spacing w:line="240" w:lineRule="exact"/>
      </w:pPr>
      <w:r>
        <w:t>Point 3 a) de l’ordre du jour provisoire</w:t>
      </w:r>
    </w:p>
    <w:p w14:paraId="3B165624" w14:textId="018B6445" w:rsidR="00FB794F" w:rsidRPr="00AA5389" w:rsidRDefault="00FB794F" w:rsidP="00FB794F">
      <w:pPr>
        <w:rPr>
          <w:b/>
          <w:bCs/>
          <w:lang w:val="fr-FR"/>
        </w:rPr>
      </w:pPr>
      <w:r w:rsidRPr="00AA5389">
        <w:rPr>
          <w:b/>
          <w:bCs/>
          <w:lang w:val="fr-FR"/>
        </w:rPr>
        <w:t>Véhicules légers</w:t>
      </w:r>
      <w:r>
        <w:rPr>
          <w:b/>
          <w:bCs/>
          <w:lang w:val="fr-FR"/>
        </w:rPr>
        <w:t> :</w:t>
      </w:r>
      <w:r w:rsidRPr="00AA5389">
        <w:rPr>
          <w:b/>
          <w:bCs/>
          <w:lang w:val="fr-FR"/>
        </w:rPr>
        <w:t xml:space="preserve"> Règlements ONU n</w:t>
      </w:r>
      <w:r w:rsidRPr="00E878B8">
        <w:rPr>
          <w:b/>
          <w:bCs/>
          <w:vertAlign w:val="superscript"/>
          <w:lang w:val="fr-FR"/>
        </w:rPr>
        <w:t>os</w:t>
      </w:r>
      <w:r>
        <w:rPr>
          <w:b/>
          <w:bCs/>
          <w:lang w:val="fr-FR"/>
        </w:rPr>
        <w:t> </w:t>
      </w:r>
      <w:r w:rsidRPr="00AA5389">
        <w:rPr>
          <w:b/>
          <w:bCs/>
          <w:lang w:val="fr-FR"/>
        </w:rPr>
        <w:t xml:space="preserve">68 (Mesure de la vitesse </w:t>
      </w:r>
      <w:r>
        <w:rPr>
          <w:b/>
          <w:bCs/>
          <w:lang w:val="fr-FR"/>
        </w:rPr>
        <w:br/>
      </w:r>
      <w:r w:rsidRPr="00AA5389">
        <w:rPr>
          <w:b/>
          <w:bCs/>
          <w:lang w:val="fr-FR"/>
        </w:rPr>
        <w:t>maximale des véhicules à moteur, y</w:t>
      </w:r>
      <w:r>
        <w:rPr>
          <w:b/>
          <w:bCs/>
          <w:lang w:val="fr-FR"/>
        </w:rPr>
        <w:t> </w:t>
      </w:r>
      <w:r w:rsidRPr="00AA5389">
        <w:rPr>
          <w:b/>
          <w:bCs/>
          <w:lang w:val="fr-FR"/>
        </w:rPr>
        <w:t xml:space="preserve">compris les véhicules </w:t>
      </w:r>
      <w:r>
        <w:rPr>
          <w:b/>
          <w:bCs/>
          <w:lang w:val="fr-FR"/>
        </w:rPr>
        <w:br/>
      </w:r>
      <w:r w:rsidRPr="00AA5389">
        <w:rPr>
          <w:b/>
          <w:bCs/>
          <w:lang w:val="fr-FR"/>
        </w:rPr>
        <w:t xml:space="preserve">électriques purs), 83 (Émissions polluantes des véhicules </w:t>
      </w:r>
      <w:r>
        <w:rPr>
          <w:b/>
          <w:bCs/>
          <w:lang w:val="fr-FR"/>
        </w:rPr>
        <w:br/>
      </w:r>
      <w:r w:rsidRPr="00AA5389">
        <w:rPr>
          <w:b/>
          <w:bCs/>
          <w:lang w:val="fr-FR"/>
        </w:rPr>
        <w:t>des catégories M</w:t>
      </w:r>
      <w:r w:rsidRPr="00E878B8">
        <w:rPr>
          <w:b/>
          <w:bCs/>
          <w:vertAlign w:val="subscript"/>
          <w:lang w:val="fr-FR"/>
        </w:rPr>
        <w:t>1</w:t>
      </w:r>
      <w:r w:rsidRPr="00AA5389">
        <w:rPr>
          <w:b/>
          <w:bCs/>
          <w:lang w:val="fr-FR"/>
        </w:rPr>
        <w:t xml:space="preserve"> et N</w:t>
      </w:r>
      <w:r w:rsidRPr="00E878B8">
        <w:rPr>
          <w:b/>
          <w:bCs/>
          <w:vertAlign w:val="subscript"/>
          <w:lang w:val="fr-FR"/>
        </w:rPr>
        <w:t>1</w:t>
      </w:r>
      <w:r w:rsidRPr="00AA5389">
        <w:rPr>
          <w:b/>
          <w:bCs/>
          <w:lang w:val="fr-FR"/>
        </w:rPr>
        <w:t>), 101 (Émissions de CO</w:t>
      </w:r>
      <w:r w:rsidRPr="00E878B8">
        <w:rPr>
          <w:b/>
          <w:bCs/>
          <w:vertAlign w:val="subscript"/>
          <w:lang w:val="fr-FR"/>
        </w:rPr>
        <w:t>2</w:t>
      </w:r>
      <w:r w:rsidRPr="00AA5389">
        <w:rPr>
          <w:b/>
          <w:bCs/>
          <w:lang w:val="fr-FR"/>
        </w:rPr>
        <w:t xml:space="preserve">/consommation </w:t>
      </w:r>
      <w:r>
        <w:rPr>
          <w:b/>
          <w:bCs/>
          <w:lang w:val="fr-FR"/>
        </w:rPr>
        <w:br/>
      </w:r>
      <w:r w:rsidRPr="00AA5389">
        <w:rPr>
          <w:b/>
          <w:bCs/>
          <w:lang w:val="fr-FR"/>
        </w:rPr>
        <w:t xml:space="preserve">de carburant), 103 (Dispositifs antipollution de remplacement) et </w:t>
      </w:r>
      <w:r>
        <w:rPr>
          <w:b/>
          <w:bCs/>
          <w:lang w:val="fr-FR"/>
        </w:rPr>
        <w:br/>
      </w:r>
      <w:r w:rsidRPr="00AA5389">
        <w:rPr>
          <w:b/>
          <w:bCs/>
          <w:lang w:val="fr-FR"/>
        </w:rPr>
        <w:t>154 (Procédure d</w:t>
      </w:r>
      <w:r>
        <w:rPr>
          <w:b/>
          <w:bCs/>
          <w:lang w:val="fr-FR"/>
        </w:rPr>
        <w:t>’</w:t>
      </w:r>
      <w:r w:rsidRPr="00AA5389">
        <w:rPr>
          <w:b/>
          <w:bCs/>
          <w:lang w:val="fr-FR"/>
        </w:rPr>
        <w:t xml:space="preserve">essai mondiale harmonisée pour les voitures </w:t>
      </w:r>
      <w:r>
        <w:rPr>
          <w:b/>
          <w:bCs/>
          <w:lang w:val="fr-FR"/>
        </w:rPr>
        <w:br/>
      </w:r>
      <w:r w:rsidRPr="00AA5389">
        <w:rPr>
          <w:b/>
          <w:bCs/>
          <w:lang w:val="fr-FR"/>
        </w:rPr>
        <w:t>particulières et les véhicules utilitaires légers (WLTP))</w:t>
      </w:r>
    </w:p>
    <w:p w14:paraId="62F37F77" w14:textId="4241BC95" w:rsidR="00FB794F" w:rsidRPr="00AA5389" w:rsidRDefault="00FB794F" w:rsidP="00FB794F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Proposition de nouveau complément aux séries 05, 06 et 07 d’amendements au Règlement ONU n</w:t>
      </w:r>
      <w:r w:rsidRPr="00FB794F">
        <w:rPr>
          <w:vertAlign w:val="superscript"/>
          <w:lang w:val="fr-FR"/>
        </w:rPr>
        <w:t>o</w:t>
      </w:r>
      <w:r>
        <w:rPr>
          <w:lang w:val="fr-FR"/>
        </w:rPr>
        <w:t> 83 (Émissions polluantes des véhicules des catégories M</w:t>
      </w:r>
      <w:r w:rsidRPr="00AA5389">
        <w:rPr>
          <w:vertAlign w:val="subscript"/>
          <w:lang w:val="fr-FR"/>
        </w:rPr>
        <w:t>1</w:t>
      </w:r>
      <w:r>
        <w:rPr>
          <w:lang w:val="fr-FR"/>
        </w:rPr>
        <w:t xml:space="preserve"> et N</w:t>
      </w:r>
      <w:r w:rsidRPr="00AA5389">
        <w:rPr>
          <w:vertAlign w:val="subscript"/>
          <w:lang w:val="fr-FR"/>
        </w:rPr>
        <w:t>1</w:t>
      </w:r>
      <w:r>
        <w:rPr>
          <w:lang w:val="fr-FR"/>
        </w:rPr>
        <w:t>)</w:t>
      </w:r>
    </w:p>
    <w:p w14:paraId="326DD0A6" w14:textId="533BC095" w:rsidR="00FB794F" w:rsidRPr="00AA5389" w:rsidRDefault="00FB794F" w:rsidP="00FB794F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 l’expert de l’Organisation internationale des constructeurs d’automobiles</w:t>
      </w:r>
      <w:r w:rsidRPr="005827E9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4C2A056" w14:textId="4513AD56" w:rsidR="00F9573C" w:rsidRDefault="00FB794F" w:rsidP="00FB794F">
      <w:pPr>
        <w:pStyle w:val="SingleTxtG"/>
        <w:ind w:firstLine="567"/>
        <w:rPr>
          <w:lang w:val="fr-FR"/>
        </w:rPr>
      </w:pPr>
      <w:r>
        <w:rPr>
          <w:lang w:val="fr-FR"/>
        </w:rPr>
        <w:t xml:space="preserve">Le texte ci-après a été établi par l’expert de l’Organisation internationale des constructeurs d’automobiles (OICA). </w:t>
      </w:r>
      <w:r w:rsidRPr="00E878B8">
        <w:rPr>
          <w:lang w:val="fr-FR"/>
        </w:rPr>
        <w:t>Il a pour objet de permettre l</w:t>
      </w:r>
      <w:r>
        <w:rPr>
          <w:lang w:val="fr-FR"/>
        </w:rPr>
        <w:t>’</w:t>
      </w:r>
      <w:r w:rsidRPr="00E878B8">
        <w:rPr>
          <w:lang w:val="fr-FR"/>
        </w:rPr>
        <w:t>utilisation des carburan</w:t>
      </w:r>
      <w:r>
        <w:rPr>
          <w:lang w:val="fr-FR"/>
        </w:rPr>
        <w:t>ts de référence les plus récents pour l’homologation des véhicules en ce qui concerne les émissions par évaporation, dans le but de simplifier les essais d’homologation.</w:t>
      </w:r>
      <w:r w:rsidRPr="00537ED1">
        <w:rPr>
          <w:lang w:val="fr-FR"/>
        </w:rPr>
        <w:t xml:space="preserve"> </w:t>
      </w:r>
      <w:r>
        <w:rPr>
          <w:lang w:val="fr-FR"/>
        </w:rPr>
        <w:t>Les</w:t>
      </w:r>
      <w:r w:rsidR="005827E9">
        <w:rPr>
          <w:lang w:val="fr-FR"/>
        </w:rPr>
        <w:t> </w:t>
      </w:r>
      <w:r>
        <w:rPr>
          <w:lang w:val="fr-FR"/>
        </w:rPr>
        <w:t>modifications qu’il est proposé d’apporter au texte actuel du Règlement figurent en caractères gras pour les ajouts et biffés pour les suppressions.</w:t>
      </w:r>
    </w:p>
    <w:p w14:paraId="12FBE218" w14:textId="5698C154" w:rsidR="00FB794F" w:rsidRDefault="00FB794F" w:rsidP="00FB794F">
      <w:pPr>
        <w:pStyle w:val="SingleTxtG"/>
        <w:ind w:firstLine="567"/>
        <w:rPr>
          <w:lang w:val="fr-FR"/>
        </w:rPr>
      </w:pPr>
      <w:r>
        <w:rPr>
          <w:lang w:val="fr-FR"/>
        </w:rPr>
        <w:br w:type="page"/>
      </w:r>
    </w:p>
    <w:p w14:paraId="3AE8ADFA" w14:textId="6267EA0C" w:rsidR="00FB794F" w:rsidRPr="00537ED1" w:rsidRDefault="00FB794F" w:rsidP="00FB794F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 w:rsidRPr="00537ED1">
        <w:rPr>
          <w:lang w:val="fr-FR"/>
        </w:rPr>
        <w:t>I.</w:t>
      </w:r>
      <w:r w:rsidRPr="00537ED1">
        <w:rPr>
          <w:lang w:val="fr-FR"/>
        </w:rPr>
        <w:tab/>
        <w:t>Proposition</w:t>
      </w:r>
    </w:p>
    <w:p w14:paraId="0B672504" w14:textId="007CABBC" w:rsidR="00FB794F" w:rsidRPr="00AA5389" w:rsidRDefault="00FB794F" w:rsidP="00FB794F">
      <w:pPr>
        <w:pStyle w:val="SingleTxtG"/>
        <w:rPr>
          <w:rFonts w:eastAsia="MS Mincho"/>
          <w:i/>
          <w:lang w:val="fr-FR"/>
        </w:rPr>
      </w:pPr>
      <w:r w:rsidRPr="00126476">
        <w:rPr>
          <w:i/>
          <w:iCs/>
          <w:lang w:val="fr-FR"/>
        </w:rPr>
        <w:t>Série</w:t>
      </w:r>
      <w:r>
        <w:rPr>
          <w:i/>
          <w:iCs/>
          <w:lang w:val="fr-FR"/>
        </w:rPr>
        <w:t> </w:t>
      </w:r>
      <w:r w:rsidRPr="00126476">
        <w:rPr>
          <w:i/>
          <w:iCs/>
          <w:lang w:val="fr-FR"/>
        </w:rPr>
        <w:t>05 d</w:t>
      </w:r>
      <w:r>
        <w:rPr>
          <w:i/>
          <w:iCs/>
          <w:lang w:val="fr-FR"/>
        </w:rPr>
        <w:t>’</w:t>
      </w:r>
      <w:r w:rsidRPr="00126476">
        <w:rPr>
          <w:i/>
          <w:iCs/>
          <w:lang w:val="fr-FR"/>
        </w:rPr>
        <w:t>amendements, annexe</w:t>
      </w:r>
      <w:r>
        <w:rPr>
          <w:i/>
          <w:iCs/>
          <w:lang w:val="fr-FR"/>
        </w:rPr>
        <w:t> </w:t>
      </w:r>
      <w:r w:rsidRPr="00126476">
        <w:rPr>
          <w:i/>
          <w:iCs/>
          <w:lang w:val="fr-FR"/>
        </w:rPr>
        <w:t>7, paragraphe</w:t>
      </w:r>
      <w:r>
        <w:rPr>
          <w:i/>
          <w:iCs/>
          <w:lang w:val="fr-FR"/>
        </w:rPr>
        <w:t> </w:t>
      </w:r>
      <w:r w:rsidRPr="00126476">
        <w:rPr>
          <w:i/>
          <w:iCs/>
          <w:lang w:val="fr-FR"/>
        </w:rPr>
        <w:t>3.2.1</w:t>
      </w:r>
      <w:r>
        <w:rPr>
          <w:lang w:val="fr-FR"/>
        </w:rPr>
        <w:t>, lire :</w:t>
      </w:r>
    </w:p>
    <w:p w14:paraId="0F03D216" w14:textId="1D46EE98" w:rsidR="00FB794F" w:rsidRPr="00AA5389" w:rsidRDefault="00FB794F" w:rsidP="00FB794F">
      <w:pPr>
        <w:pStyle w:val="SingleTxtG"/>
        <w:ind w:left="2268" w:hanging="1134"/>
        <w:rPr>
          <w:rFonts w:eastAsia="MS Mincho"/>
          <w:lang w:val="fr-FR"/>
        </w:rPr>
      </w:pPr>
      <w:r>
        <w:rPr>
          <w:lang w:val="fr-FR"/>
        </w:rPr>
        <w:t>« 3.2.1</w:t>
      </w:r>
      <w:r>
        <w:rPr>
          <w:lang w:val="fr-FR"/>
        </w:rPr>
        <w:tab/>
        <w:t>Le carburant de référence approprié, tel qu’indiqué à l’annexe 10 du présent Règlement, doit être utilisé.</w:t>
      </w:r>
    </w:p>
    <w:p w14:paraId="209F6259" w14:textId="19062F07" w:rsidR="00FB794F" w:rsidRPr="003B2DB4" w:rsidRDefault="00FB794F" w:rsidP="00FB794F">
      <w:pPr>
        <w:pStyle w:val="SingleTxtG"/>
        <w:ind w:left="2268"/>
        <w:rPr>
          <w:rFonts w:eastAsia="MS Mincho"/>
          <w:lang w:val="fr-FR"/>
        </w:rPr>
      </w:pPr>
      <w:r w:rsidRPr="00FB794F">
        <w:rPr>
          <w:rFonts w:eastAsia="MS Mincho"/>
          <w:b/>
          <w:bCs/>
          <w:lang w:val="fr-FR"/>
        </w:rPr>
        <w:t>Le constructeur peut également choisir d’utiliser le carburant de référence approprié tel qu’indiqué à l’annexe 10 dans la série 06 ou 07 d’amendements au présent Règlement.</w:t>
      </w:r>
      <w:r>
        <w:rPr>
          <w:rFonts w:eastAsia="MS Mincho"/>
          <w:lang w:val="fr-FR"/>
        </w:rPr>
        <w:t> </w:t>
      </w:r>
      <w:r w:rsidRPr="003B2DB4">
        <w:rPr>
          <w:rFonts w:eastAsia="MS Mincho"/>
          <w:lang w:val="fr-FR"/>
        </w:rPr>
        <w:t>».</w:t>
      </w:r>
    </w:p>
    <w:p w14:paraId="1D8CA755" w14:textId="51E69B84" w:rsidR="00FB794F" w:rsidRPr="00AA5389" w:rsidRDefault="00FB794F" w:rsidP="00FB794F">
      <w:pPr>
        <w:pStyle w:val="SingleTxtG"/>
        <w:rPr>
          <w:rFonts w:eastAsia="MS Mincho"/>
          <w:i/>
          <w:lang w:val="fr-FR"/>
        </w:rPr>
      </w:pPr>
      <w:r w:rsidRPr="00126476">
        <w:rPr>
          <w:i/>
          <w:iCs/>
          <w:lang w:val="fr-FR"/>
        </w:rPr>
        <w:t>Série</w:t>
      </w:r>
      <w:r>
        <w:rPr>
          <w:i/>
          <w:iCs/>
          <w:lang w:val="fr-FR"/>
        </w:rPr>
        <w:t> </w:t>
      </w:r>
      <w:r w:rsidRPr="00126476">
        <w:rPr>
          <w:i/>
          <w:iCs/>
          <w:lang w:val="fr-FR"/>
        </w:rPr>
        <w:t>0</w:t>
      </w:r>
      <w:r>
        <w:rPr>
          <w:i/>
          <w:iCs/>
          <w:lang w:val="fr-FR"/>
        </w:rPr>
        <w:t>6</w:t>
      </w:r>
      <w:r w:rsidRPr="00126476">
        <w:rPr>
          <w:i/>
          <w:iCs/>
          <w:lang w:val="fr-FR"/>
        </w:rPr>
        <w:t xml:space="preserve"> d</w:t>
      </w:r>
      <w:r>
        <w:rPr>
          <w:i/>
          <w:iCs/>
          <w:lang w:val="fr-FR"/>
        </w:rPr>
        <w:t>’</w:t>
      </w:r>
      <w:r w:rsidRPr="00126476">
        <w:rPr>
          <w:i/>
          <w:iCs/>
          <w:lang w:val="fr-FR"/>
        </w:rPr>
        <w:t>amendements, annexe</w:t>
      </w:r>
      <w:r>
        <w:rPr>
          <w:i/>
          <w:iCs/>
          <w:lang w:val="fr-FR"/>
        </w:rPr>
        <w:t> </w:t>
      </w:r>
      <w:r w:rsidRPr="00126476">
        <w:rPr>
          <w:i/>
          <w:iCs/>
          <w:lang w:val="fr-FR"/>
        </w:rPr>
        <w:t>7, paragraphe</w:t>
      </w:r>
      <w:r>
        <w:rPr>
          <w:i/>
          <w:iCs/>
          <w:lang w:val="fr-FR"/>
        </w:rPr>
        <w:t> </w:t>
      </w:r>
      <w:r w:rsidRPr="00126476">
        <w:rPr>
          <w:i/>
          <w:iCs/>
          <w:lang w:val="fr-FR"/>
        </w:rPr>
        <w:t>3.2.1</w:t>
      </w:r>
      <w:r>
        <w:rPr>
          <w:lang w:val="fr-FR"/>
        </w:rPr>
        <w:t>, lire :</w:t>
      </w:r>
    </w:p>
    <w:p w14:paraId="37FC27CB" w14:textId="1EED87FF" w:rsidR="00FB794F" w:rsidRPr="00AA5389" w:rsidRDefault="00FB794F" w:rsidP="00FB794F">
      <w:pPr>
        <w:pStyle w:val="SingleTxtG"/>
        <w:ind w:left="2268" w:hanging="1134"/>
        <w:rPr>
          <w:rFonts w:eastAsia="MS Mincho"/>
          <w:lang w:val="fr-FR"/>
        </w:rPr>
      </w:pPr>
      <w:r>
        <w:rPr>
          <w:lang w:val="fr-FR"/>
        </w:rPr>
        <w:t>«</w:t>
      </w:r>
      <w:r w:rsidR="005827E9">
        <w:rPr>
          <w:lang w:val="fr-FR"/>
        </w:rPr>
        <w:t> </w:t>
      </w:r>
      <w:r>
        <w:rPr>
          <w:lang w:val="fr-FR"/>
        </w:rPr>
        <w:t>3.2.1</w:t>
      </w:r>
      <w:r>
        <w:rPr>
          <w:lang w:val="fr-FR"/>
        </w:rPr>
        <w:tab/>
        <w:t>Le carburant de référence approprié, tel qu’indiqué à l’annexe 10 du présent Règlement, doit être utilisé.</w:t>
      </w:r>
    </w:p>
    <w:p w14:paraId="5F8F6E43" w14:textId="6451A8F9" w:rsidR="00FB794F" w:rsidRPr="00312306" w:rsidRDefault="00FB794F" w:rsidP="00FB794F">
      <w:pPr>
        <w:pStyle w:val="SingleTxtG"/>
        <w:ind w:left="2268"/>
        <w:rPr>
          <w:rFonts w:eastAsia="MS Mincho"/>
          <w:lang w:val="fr-FR"/>
        </w:rPr>
      </w:pPr>
      <w:r w:rsidRPr="00FB794F">
        <w:rPr>
          <w:rFonts w:eastAsia="MS Mincho"/>
          <w:b/>
          <w:bCs/>
          <w:lang w:val="fr-FR"/>
        </w:rPr>
        <w:t>Au choix du constructeur, lorsque le carburant</w:t>
      </w:r>
      <w:r>
        <w:rPr>
          <w:rFonts w:eastAsia="MS Mincho"/>
          <w:b/>
          <w:bCs/>
          <w:lang w:val="fr-FR"/>
        </w:rPr>
        <w:t> </w:t>
      </w:r>
      <w:r w:rsidRPr="00FB794F">
        <w:rPr>
          <w:rFonts w:eastAsia="MS Mincho"/>
          <w:b/>
          <w:bCs/>
          <w:lang w:val="fr-FR"/>
        </w:rPr>
        <w:t>E5 a été utilisé pour l’essai du type</w:t>
      </w:r>
      <w:r>
        <w:rPr>
          <w:rFonts w:eastAsia="MS Mincho"/>
          <w:b/>
          <w:bCs/>
          <w:lang w:val="fr-FR"/>
        </w:rPr>
        <w:t> </w:t>
      </w:r>
      <w:r w:rsidRPr="00FB794F">
        <w:rPr>
          <w:rFonts w:eastAsia="MS Mincho"/>
          <w:b/>
          <w:bCs/>
          <w:lang w:val="fr-FR"/>
        </w:rPr>
        <w:t>I, le carburant</w:t>
      </w:r>
      <w:r>
        <w:rPr>
          <w:rFonts w:eastAsia="MS Mincho"/>
          <w:b/>
          <w:bCs/>
          <w:lang w:val="fr-FR"/>
        </w:rPr>
        <w:t> </w:t>
      </w:r>
      <w:r w:rsidRPr="00FB794F">
        <w:rPr>
          <w:rFonts w:eastAsia="MS Mincho"/>
          <w:b/>
          <w:bCs/>
          <w:lang w:val="fr-FR"/>
        </w:rPr>
        <w:t>E10 peut être utilisé pour l’essai du type</w:t>
      </w:r>
      <w:r>
        <w:rPr>
          <w:rFonts w:eastAsia="MS Mincho"/>
          <w:b/>
          <w:bCs/>
          <w:lang w:val="fr-FR"/>
        </w:rPr>
        <w:t> </w:t>
      </w:r>
      <w:r w:rsidRPr="00FB794F">
        <w:rPr>
          <w:rFonts w:eastAsia="MS Mincho"/>
          <w:b/>
          <w:bCs/>
          <w:lang w:val="fr-FR"/>
        </w:rPr>
        <w:t>IV</w:t>
      </w:r>
      <w:r w:rsidRPr="00312306">
        <w:rPr>
          <w:rFonts w:eastAsia="MS Mincho"/>
          <w:lang w:val="fr-FR"/>
        </w:rPr>
        <w:t>.</w:t>
      </w:r>
      <w:r>
        <w:rPr>
          <w:rFonts w:eastAsia="MS Mincho"/>
          <w:lang w:val="fr-FR"/>
        </w:rPr>
        <w:t> </w:t>
      </w:r>
      <w:r w:rsidRPr="00312306">
        <w:rPr>
          <w:rFonts w:eastAsia="MS Mincho"/>
          <w:lang w:val="fr-FR"/>
        </w:rPr>
        <w:t>».</w:t>
      </w:r>
    </w:p>
    <w:p w14:paraId="1C85E02D" w14:textId="52BBCBC4" w:rsidR="00FB794F" w:rsidRPr="00AA5389" w:rsidRDefault="00FB794F" w:rsidP="00FB794F">
      <w:pPr>
        <w:pStyle w:val="SingleTxtG"/>
        <w:rPr>
          <w:rFonts w:eastAsia="MS Mincho"/>
          <w:i/>
          <w:lang w:val="fr-FR"/>
        </w:rPr>
      </w:pPr>
      <w:r w:rsidRPr="006758C6">
        <w:rPr>
          <w:i/>
          <w:iCs/>
          <w:lang w:val="fr-FR"/>
        </w:rPr>
        <w:t>Séries</w:t>
      </w:r>
      <w:r>
        <w:rPr>
          <w:i/>
          <w:iCs/>
          <w:lang w:val="fr-FR"/>
        </w:rPr>
        <w:t> </w:t>
      </w:r>
      <w:r w:rsidRPr="006758C6">
        <w:rPr>
          <w:i/>
          <w:iCs/>
          <w:lang w:val="fr-FR"/>
        </w:rPr>
        <w:t>06 et 07 d</w:t>
      </w:r>
      <w:r>
        <w:rPr>
          <w:i/>
          <w:iCs/>
          <w:lang w:val="fr-FR"/>
        </w:rPr>
        <w:t>’</w:t>
      </w:r>
      <w:r w:rsidRPr="006758C6">
        <w:rPr>
          <w:i/>
          <w:iCs/>
          <w:lang w:val="fr-FR"/>
        </w:rPr>
        <w:t>amendements, annexe</w:t>
      </w:r>
      <w:r>
        <w:rPr>
          <w:i/>
          <w:iCs/>
          <w:lang w:val="fr-FR"/>
        </w:rPr>
        <w:t> </w:t>
      </w:r>
      <w:r w:rsidRPr="006758C6">
        <w:rPr>
          <w:i/>
          <w:iCs/>
          <w:lang w:val="fr-FR"/>
        </w:rPr>
        <w:t>4A, paragraphe</w:t>
      </w:r>
      <w:r>
        <w:rPr>
          <w:i/>
          <w:iCs/>
          <w:lang w:val="fr-FR"/>
        </w:rPr>
        <w:t> </w:t>
      </w:r>
      <w:r w:rsidRPr="006758C6">
        <w:rPr>
          <w:i/>
          <w:iCs/>
          <w:lang w:val="fr-FR"/>
        </w:rPr>
        <w:t>5.1</w:t>
      </w:r>
      <w:r>
        <w:rPr>
          <w:lang w:val="fr-FR"/>
        </w:rPr>
        <w:t>, lire :</w:t>
      </w:r>
    </w:p>
    <w:p w14:paraId="56F5DE09" w14:textId="5155ABE4" w:rsidR="00FB794F" w:rsidRPr="00AA5389" w:rsidRDefault="005827E9" w:rsidP="00FB794F">
      <w:pPr>
        <w:pStyle w:val="SingleTxtG"/>
        <w:ind w:left="2268" w:hanging="1134"/>
        <w:rPr>
          <w:rFonts w:eastAsia="MS Mincho"/>
          <w:lang w:val="fr-FR"/>
        </w:rPr>
      </w:pPr>
      <w:r>
        <w:rPr>
          <w:lang w:val="fr-FR"/>
        </w:rPr>
        <w:t>« </w:t>
      </w:r>
      <w:r w:rsidR="00FB794F">
        <w:rPr>
          <w:lang w:val="fr-FR"/>
        </w:rPr>
        <w:t>5.1</w:t>
      </w:r>
      <w:r w:rsidR="00FB794F">
        <w:rPr>
          <w:lang w:val="fr-FR"/>
        </w:rPr>
        <w:tab/>
        <w:t>Procédure d’essai</w:t>
      </w:r>
    </w:p>
    <w:p w14:paraId="3153E83F" w14:textId="2E9DD315" w:rsidR="00FB794F" w:rsidRPr="00AA5389" w:rsidRDefault="00FB794F" w:rsidP="00FB794F">
      <w:pPr>
        <w:pStyle w:val="SingleTxtG"/>
        <w:ind w:left="2268"/>
        <w:rPr>
          <w:rFonts w:eastAsia="MS Mincho"/>
          <w:lang w:val="fr-FR"/>
        </w:rPr>
      </w:pPr>
      <w:r>
        <w:rPr>
          <w:lang w:val="fr-FR"/>
        </w:rPr>
        <w:t xml:space="preserve">La méthode utilisée pour mesurer la résistance à l’avancement sur route du véhicule est décrite à </w:t>
      </w:r>
      <w:r w:rsidRPr="00FB794F">
        <w:rPr>
          <w:rFonts w:eastAsia="MS Mincho"/>
          <w:lang w:val="fr-FR"/>
        </w:rPr>
        <w:t>l’appendice</w:t>
      </w:r>
      <w:r>
        <w:rPr>
          <w:lang w:val="fr-FR"/>
        </w:rPr>
        <w:t> 7a de la présente annexe.</w:t>
      </w:r>
    </w:p>
    <w:p w14:paraId="7B017EB7" w14:textId="57E52485" w:rsidR="00FB794F" w:rsidRPr="00FB794F" w:rsidRDefault="00FB794F" w:rsidP="00FB794F">
      <w:pPr>
        <w:pStyle w:val="SingleTxtG"/>
        <w:ind w:left="2268"/>
        <w:rPr>
          <w:rFonts w:eastAsia="MS Mincho"/>
          <w:b/>
          <w:bCs/>
          <w:lang w:val="fr-FR"/>
        </w:rPr>
      </w:pPr>
      <w:r w:rsidRPr="00FB794F">
        <w:rPr>
          <w:rFonts w:eastAsia="MS Mincho"/>
          <w:b/>
          <w:bCs/>
          <w:lang w:val="fr-FR"/>
        </w:rPr>
        <w:t>Les méthodes suivantes peuvent également être utilisées :</w:t>
      </w:r>
    </w:p>
    <w:p w14:paraId="5E6F7BED" w14:textId="77777777" w:rsidR="00FB794F" w:rsidRDefault="00FB794F" w:rsidP="00FB794F">
      <w:pPr>
        <w:pStyle w:val="SingleTxtG"/>
        <w:ind w:left="2835" w:hanging="567"/>
        <w:rPr>
          <w:rFonts w:eastAsia="MS Mincho"/>
          <w:b/>
          <w:bCs/>
          <w:lang w:val="fr-FR"/>
        </w:rPr>
      </w:pPr>
      <w:r w:rsidRPr="00FB794F">
        <w:rPr>
          <w:b/>
          <w:bCs/>
          <w:lang w:val="fr-FR"/>
        </w:rPr>
        <w:t>a)</w:t>
      </w:r>
      <w:r w:rsidRPr="00FB794F">
        <w:rPr>
          <w:b/>
          <w:bCs/>
          <w:lang w:val="fr-FR"/>
        </w:rPr>
        <w:tab/>
        <w:t xml:space="preserve">Dans le cas où la résistance à l’avancement sur route du véhicule a déjà été déterminée </w:t>
      </w:r>
      <w:r w:rsidRPr="00FB794F">
        <w:rPr>
          <w:rFonts w:eastAsia="MS Mincho"/>
          <w:b/>
          <w:bCs/>
          <w:lang w:val="fr-FR"/>
        </w:rPr>
        <w:t>conformément</w:t>
      </w:r>
      <w:r w:rsidRPr="00FB794F">
        <w:rPr>
          <w:b/>
          <w:bCs/>
          <w:lang w:val="fr-FR"/>
        </w:rPr>
        <w:t xml:space="preserve"> à la procédure WLTP telle qu’elle est définie dans le RTM ONU n</w:t>
      </w:r>
      <w:r w:rsidRPr="00FB794F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FB794F">
        <w:rPr>
          <w:b/>
          <w:bCs/>
          <w:lang w:val="fr-FR"/>
        </w:rPr>
        <w:t>15, la méthode décrite à l’appendice</w:t>
      </w:r>
      <w:r>
        <w:rPr>
          <w:b/>
          <w:bCs/>
          <w:lang w:val="fr-FR"/>
        </w:rPr>
        <w:t> </w:t>
      </w:r>
      <w:r w:rsidRPr="00FB794F">
        <w:rPr>
          <w:b/>
          <w:bCs/>
          <w:lang w:val="fr-FR"/>
        </w:rPr>
        <w:t>7b peut être utilisée</w:t>
      </w:r>
      <w:r>
        <w:rPr>
          <w:b/>
          <w:bCs/>
          <w:lang w:val="fr-FR"/>
        </w:rPr>
        <w:t> ;</w:t>
      </w:r>
    </w:p>
    <w:p w14:paraId="2AB9A22F" w14:textId="0A76CB9D" w:rsidR="00FB794F" w:rsidRPr="00FB794F" w:rsidRDefault="00FB794F" w:rsidP="00FB794F">
      <w:pPr>
        <w:pStyle w:val="SingleTxtG"/>
        <w:ind w:left="2835" w:hanging="567"/>
        <w:rPr>
          <w:rFonts w:eastAsia="MS Mincho"/>
          <w:b/>
          <w:bCs/>
          <w:lang w:val="fr-FR"/>
        </w:rPr>
      </w:pPr>
      <w:r w:rsidRPr="00FB794F">
        <w:rPr>
          <w:b/>
          <w:bCs/>
          <w:lang w:val="fr-FR"/>
        </w:rPr>
        <w:t>b)</w:t>
      </w:r>
      <w:r w:rsidRPr="00FB794F">
        <w:rPr>
          <w:b/>
          <w:bCs/>
          <w:lang w:val="fr-FR"/>
        </w:rPr>
        <w:tab/>
        <w:t xml:space="preserve">Dans le cas où la résistance à l’avancement sur route du véhicule a déjà été déterminée </w:t>
      </w:r>
      <w:r w:rsidRPr="00FB794F">
        <w:rPr>
          <w:rFonts w:eastAsia="MS Mincho"/>
          <w:b/>
          <w:bCs/>
          <w:lang w:val="fr-FR"/>
        </w:rPr>
        <w:t>conformément</w:t>
      </w:r>
      <w:r w:rsidRPr="00FB794F">
        <w:rPr>
          <w:b/>
          <w:bCs/>
          <w:lang w:val="fr-FR"/>
        </w:rPr>
        <w:t xml:space="preserve"> à l’appendice</w:t>
      </w:r>
      <w:r>
        <w:rPr>
          <w:b/>
          <w:bCs/>
          <w:lang w:val="fr-FR"/>
        </w:rPr>
        <w:t> </w:t>
      </w:r>
      <w:r w:rsidRPr="00FB794F">
        <w:rPr>
          <w:b/>
          <w:bCs/>
          <w:lang w:val="fr-FR"/>
        </w:rPr>
        <w:t>7a de la présente annexe, on peut faire une simulation des autres configurations du véhicule présentant la même forme de carrosserie ou la même transmission, puis soumettre cette simulation à l’approbation de l’autorité d’homologation de type.</w:t>
      </w:r>
    </w:p>
    <w:p w14:paraId="2E8FA2F7" w14:textId="420B6E16" w:rsidR="00FB794F" w:rsidRPr="00AA5389" w:rsidRDefault="00FB794F" w:rsidP="00FB794F">
      <w:pPr>
        <w:pStyle w:val="SingleTxtG"/>
        <w:ind w:left="2268"/>
        <w:rPr>
          <w:rFonts w:eastAsia="MS Mincho"/>
          <w:lang w:val="fr-FR"/>
        </w:rPr>
      </w:pPr>
      <w:r w:rsidRPr="008D58FE">
        <w:rPr>
          <w:strike/>
          <w:lang w:val="fr-FR"/>
        </w:rPr>
        <w:t>Cette procédure n</w:t>
      </w:r>
      <w:r>
        <w:rPr>
          <w:strike/>
          <w:lang w:val="fr-FR"/>
        </w:rPr>
        <w:t>’</w:t>
      </w:r>
      <w:r w:rsidRPr="008D58FE">
        <w:rPr>
          <w:strike/>
          <w:lang w:val="fr-FR"/>
        </w:rPr>
        <w:t>est</w:t>
      </w:r>
      <w:r>
        <w:rPr>
          <w:strike/>
          <w:lang w:val="fr-FR"/>
        </w:rPr>
        <w:t xml:space="preserve"> p</w:t>
      </w:r>
      <w:r w:rsidRPr="008D58FE">
        <w:rPr>
          <w:strike/>
          <w:lang w:val="fr-FR"/>
        </w:rPr>
        <w:t>as</w:t>
      </w:r>
      <w:r>
        <w:rPr>
          <w:lang w:val="fr-FR"/>
        </w:rPr>
        <w:t xml:space="preserve"> </w:t>
      </w:r>
      <w:r w:rsidRPr="00FB794F">
        <w:rPr>
          <w:b/>
          <w:bCs/>
          <w:lang w:val="fr-FR"/>
        </w:rPr>
        <w:t xml:space="preserve">Ces </w:t>
      </w:r>
      <w:r w:rsidRPr="00901106">
        <w:rPr>
          <w:b/>
          <w:bCs/>
          <w:lang w:val="fr-FR"/>
        </w:rPr>
        <w:t>méthodes ne sont pas</w:t>
      </w:r>
      <w:r>
        <w:rPr>
          <w:lang w:val="fr-FR"/>
        </w:rPr>
        <w:t xml:space="preserve"> requise</w:t>
      </w:r>
      <w:r w:rsidRPr="008D58FE">
        <w:rPr>
          <w:lang w:val="fr-FR"/>
        </w:rPr>
        <w:t>s</w:t>
      </w:r>
      <w:r>
        <w:rPr>
          <w:lang w:val="fr-FR"/>
        </w:rPr>
        <w:t xml:space="preserve"> si le réglage du banc doit être effectué en fonction de la masse de référence du véhicule. ».</w:t>
      </w:r>
    </w:p>
    <w:p w14:paraId="576BB8EB" w14:textId="4B8B0C3F" w:rsidR="00FB794F" w:rsidRPr="009B6741" w:rsidRDefault="00FB794F" w:rsidP="00FB794F">
      <w:pPr>
        <w:pStyle w:val="HChG"/>
        <w:rPr>
          <w:rFonts w:eastAsia="MS Mincho"/>
          <w:lang w:val="fr-FR"/>
        </w:rPr>
      </w:pPr>
      <w:r>
        <w:rPr>
          <w:lang w:val="fr-FR"/>
        </w:rPr>
        <w:tab/>
      </w:r>
      <w:r w:rsidRPr="009B6741">
        <w:rPr>
          <w:lang w:val="fr-FR"/>
        </w:rPr>
        <w:t>II.</w:t>
      </w:r>
      <w:r w:rsidRPr="009B6741">
        <w:rPr>
          <w:lang w:val="fr-FR"/>
        </w:rPr>
        <w:tab/>
        <w:t>Justification</w:t>
      </w:r>
    </w:p>
    <w:p w14:paraId="5AA1EB62" w14:textId="27CAC931" w:rsidR="00FB794F" w:rsidRPr="004E1534" w:rsidRDefault="00FB794F" w:rsidP="00FB794F">
      <w:pPr>
        <w:pStyle w:val="SingleTxtG"/>
        <w:rPr>
          <w:lang w:val="fr-FR"/>
        </w:rPr>
      </w:pPr>
      <w:r w:rsidRPr="009B6741">
        <w:rPr>
          <w:lang w:val="fr-FR"/>
        </w:rPr>
        <w:t>1.</w:t>
      </w:r>
      <w:r w:rsidRPr="009B6741">
        <w:rPr>
          <w:lang w:val="fr-FR"/>
        </w:rPr>
        <w:tab/>
      </w:r>
      <w:r w:rsidRPr="004E1534">
        <w:rPr>
          <w:lang w:val="fr-FR"/>
        </w:rPr>
        <w:t>Les carburants de référence u</w:t>
      </w:r>
      <w:r>
        <w:rPr>
          <w:lang w:val="fr-FR"/>
        </w:rPr>
        <w:t>tilisés pour les essais</w:t>
      </w:r>
      <w:r w:rsidR="00901106">
        <w:rPr>
          <w:lang w:val="fr-FR"/>
        </w:rPr>
        <w:t> </w:t>
      </w:r>
      <w:r w:rsidRPr="004E1534">
        <w:rPr>
          <w:lang w:val="fr-FR"/>
        </w:rPr>
        <w:t>EU5 o</w:t>
      </w:r>
      <w:r>
        <w:rPr>
          <w:lang w:val="fr-FR"/>
        </w:rPr>
        <w:t>u</w:t>
      </w:r>
      <w:r w:rsidRPr="004E1534">
        <w:rPr>
          <w:lang w:val="fr-FR"/>
        </w:rPr>
        <w:t xml:space="preserve"> EU6</w:t>
      </w:r>
      <w:r>
        <w:rPr>
          <w:lang w:val="fr-FR"/>
        </w:rPr>
        <w:t xml:space="preserve"> sont plus volatiles et contiennent davantage d’éthanol que ceux décrits dans la série 05 d’amendements. Les résultats obtenus sont alors les plus défavorables dans le contexte des émissions par évaporation.</w:t>
      </w:r>
    </w:p>
    <w:p w14:paraId="10CFEA8B" w14:textId="66FC7D4E" w:rsidR="00FB794F" w:rsidRPr="004E1534" w:rsidRDefault="00FB794F" w:rsidP="00FB794F">
      <w:pPr>
        <w:pStyle w:val="SingleTxtG"/>
        <w:rPr>
          <w:rFonts w:eastAsia="MS Mincho"/>
          <w:lang w:val="fr-FR"/>
        </w:rPr>
      </w:pPr>
      <w:r w:rsidRPr="009B6741">
        <w:rPr>
          <w:lang w:val="fr-FR"/>
        </w:rPr>
        <w:t>2.</w:t>
      </w:r>
      <w:r w:rsidRPr="009B6741">
        <w:rPr>
          <w:lang w:val="fr-FR"/>
        </w:rPr>
        <w:tab/>
      </w:r>
      <w:r w:rsidRPr="004E1534">
        <w:rPr>
          <w:lang w:val="fr-FR"/>
        </w:rPr>
        <w:t>Dans la série</w:t>
      </w:r>
      <w:r>
        <w:rPr>
          <w:lang w:val="fr-FR"/>
        </w:rPr>
        <w:t> </w:t>
      </w:r>
      <w:r w:rsidRPr="004E1534">
        <w:rPr>
          <w:lang w:val="fr-FR"/>
        </w:rPr>
        <w:t>06 d</w:t>
      </w:r>
      <w:r>
        <w:rPr>
          <w:lang w:val="fr-FR"/>
        </w:rPr>
        <w:t>’</w:t>
      </w:r>
      <w:r w:rsidRPr="004E1534">
        <w:rPr>
          <w:lang w:val="fr-FR"/>
        </w:rPr>
        <w:t>amendements, il</w:t>
      </w:r>
      <w:r>
        <w:rPr>
          <w:lang w:val="fr-FR"/>
        </w:rPr>
        <w:t xml:space="preserve"> est possible de choisir entre les carburants </w:t>
      </w:r>
      <w:r w:rsidRPr="004E1534">
        <w:rPr>
          <w:lang w:val="fr-FR"/>
        </w:rPr>
        <w:t xml:space="preserve">E5 </w:t>
      </w:r>
      <w:r>
        <w:rPr>
          <w:lang w:val="fr-FR"/>
        </w:rPr>
        <w:t>et </w:t>
      </w:r>
      <w:r w:rsidRPr="004E1534">
        <w:rPr>
          <w:lang w:val="fr-FR"/>
        </w:rPr>
        <w:t>E10. Il est utile ici de préciser que si l</w:t>
      </w:r>
      <w:r>
        <w:rPr>
          <w:lang w:val="fr-FR"/>
        </w:rPr>
        <w:t>’</w:t>
      </w:r>
      <w:r w:rsidRPr="004E1534">
        <w:rPr>
          <w:lang w:val="fr-FR"/>
        </w:rPr>
        <w:t>on choisit le carburant</w:t>
      </w:r>
      <w:r>
        <w:rPr>
          <w:lang w:val="fr-FR"/>
        </w:rPr>
        <w:t> </w:t>
      </w:r>
      <w:r w:rsidRPr="004E1534">
        <w:rPr>
          <w:lang w:val="fr-FR"/>
        </w:rPr>
        <w:t>E5 pour l</w:t>
      </w:r>
      <w:r>
        <w:rPr>
          <w:lang w:val="fr-FR"/>
        </w:rPr>
        <w:t>’</w:t>
      </w:r>
      <w:r w:rsidRPr="004E1534">
        <w:rPr>
          <w:lang w:val="fr-FR"/>
        </w:rPr>
        <w:t>essai du type</w:t>
      </w:r>
      <w:r>
        <w:rPr>
          <w:lang w:val="fr-FR"/>
        </w:rPr>
        <w:t> </w:t>
      </w:r>
      <w:r w:rsidRPr="004E1534">
        <w:rPr>
          <w:lang w:val="fr-FR"/>
        </w:rPr>
        <w:t>I, l</w:t>
      </w:r>
      <w:r>
        <w:rPr>
          <w:lang w:val="fr-FR"/>
        </w:rPr>
        <w:t>e carburant </w:t>
      </w:r>
      <w:r w:rsidRPr="004E1534">
        <w:rPr>
          <w:lang w:val="fr-FR"/>
        </w:rPr>
        <w:t xml:space="preserve">E10 </w:t>
      </w:r>
      <w:r>
        <w:rPr>
          <w:lang w:val="fr-FR"/>
        </w:rPr>
        <w:t>peut tout de même être utilisé comme carburant le plus défavorable pour l’essai du type </w:t>
      </w:r>
      <w:r w:rsidRPr="004E1534">
        <w:rPr>
          <w:lang w:val="fr-FR"/>
        </w:rPr>
        <w:t>IV.</w:t>
      </w:r>
    </w:p>
    <w:p w14:paraId="1365851B" w14:textId="23ACA139" w:rsidR="00FB794F" w:rsidRPr="009B6741" w:rsidRDefault="00FB794F" w:rsidP="00FB794F">
      <w:pPr>
        <w:pStyle w:val="SingleTxtG"/>
        <w:rPr>
          <w:rFonts w:eastAsia="MS Mincho"/>
          <w:lang w:val="fr-FR"/>
        </w:rPr>
      </w:pPr>
      <w:r w:rsidRPr="00D713F7">
        <w:rPr>
          <w:lang w:val="fr-FR"/>
        </w:rPr>
        <w:t>3.</w:t>
      </w:r>
      <w:r w:rsidRPr="00D713F7">
        <w:rPr>
          <w:lang w:val="fr-FR"/>
        </w:rPr>
        <w:tab/>
      </w:r>
      <w:r w:rsidRPr="009B6741">
        <w:rPr>
          <w:lang w:val="fr-FR"/>
        </w:rPr>
        <w:t>On trouvera dans le tableau</w:t>
      </w:r>
      <w:r>
        <w:rPr>
          <w:lang w:val="fr-FR"/>
        </w:rPr>
        <w:t> </w:t>
      </w:r>
      <w:r w:rsidRPr="009B6741">
        <w:rPr>
          <w:lang w:val="fr-FR"/>
        </w:rPr>
        <w:t>1</w:t>
      </w:r>
      <w:r>
        <w:rPr>
          <w:lang w:val="fr-FR"/>
        </w:rPr>
        <w:t>,</w:t>
      </w:r>
      <w:r w:rsidRPr="009B6741">
        <w:rPr>
          <w:lang w:val="fr-FR"/>
        </w:rPr>
        <w:t xml:space="preserve"> pour information</w:t>
      </w:r>
      <w:r>
        <w:rPr>
          <w:lang w:val="fr-FR"/>
        </w:rPr>
        <w:t>,</w:t>
      </w:r>
      <w:r w:rsidRPr="009B6741">
        <w:rPr>
          <w:lang w:val="fr-FR"/>
        </w:rPr>
        <w:t xml:space="preserve"> une </w:t>
      </w:r>
      <w:r>
        <w:rPr>
          <w:lang w:val="fr-FR"/>
        </w:rPr>
        <w:t>comparaison des spécifications des carburants de référence</w:t>
      </w:r>
      <w:r w:rsidRPr="009B6741">
        <w:rPr>
          <w:lang w:val="fr-FR"/>
        </w:rPr>
        <w:t>.</w:t>
      </w:r>
    </w:p>
    <w:p w14:paraId="38B00F89" w14:textId="2F273793" w:rsidR="00FB794F" w:rsidRPr="009B6741" w:rsidRDefault="00FB794F" w:rsidP="00FB794F">
      <w:pPr>
        <w:pStyle w:val="SingleTxtG"/>
        <w:rPr>
          <w:lang w:val="fr-FR"/>
        </w:rPr>
      </w:pPr>
      <w:r w:rsidRPr="009B6741">
        <w:rPr>
          <w:lang w:val="fr-FR"/>
        </w:rPr>
        <w:t>La résistance à l</w:t>
      </w:r>
      <w:r>
        <w:rPr>
          <w:lang w:val="fr-FR"/>
        </w:rPr>
        <w:t>’</w:t>
      </w:r>
      <w:r w:rsidRPr="009B6741">
        <w:rPr>
          <w:lang w:val="fr-FR"/>
        </w:rPr>
        <w:t>avancement sur route doit être d</w:t>
      </w:r>
      <w:r>
        <w:rPr>
          <w:lang w:val="fr-FR"/>
        </w:rPr>
        <w:t>é</w:t>
      </w:r>
      <w:r w:rsidRPr="009B6741">
        <w:rPr>
          <w:lang w:val="fr-FR"/>
        </w:rPr>
        <w:t>termin</w:t>
      </w:r>
      <w:r>
        <w:rPr>
          <w:lang w:val="fr-FR"/>
        </w:rPr>
        <w:t>é</w:t>
      </w:r>
      <w:r w:rsidRPr="009B6741">
        <w:rPr>
          <w:lang w:val="fr-FR"/>
        </w:rPr>
        <w:t xml:space="preserve">e </w:t>
      </w:r>
      <w:r>
        <w:rPr>
          <w:lang w:val="fr-FR"/>
        </w:rPr>
        <w:t>à partir d’une mesure physique réalisée sur une piste d’essai conformément aux dispositions du Règlement ONU n</w:t>
      </w:r>
      <w:r w:rsidRPr="00FB794F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9B6741">
        <w:rPr>
          <w:lang w:val="fr-FR"/>
        </w:rPr>
        <w:t>83.</w:t>
      </w:r>
    </w:p>
    <w:p w14:paraId="5550D37C" w14:textId="434D1034" w:rsidR="00FB794F" w:rsidRPr="009A1CF2" w:rsidRDefault="00FB794F" w:rsidP="00FB794F">
      <w:pPr>
        <w:pStyle w:val="SingleTxtG"/>
        <w:rPr>
          <w:lang w:val="fr-FR"/>
        </w:rPr>
      </w:pPr>
      <w:r w:rsidRPr="00D713F7">
        <w:rPr>
          <w:lang w:val="fr-FR"/>
        </w:rPr>
        <w:t>4.</w:t>
      </w:r>
      <w:r w:rsidRPr="00D713F7">
        <w:rPr>
          <w:lang w:val="fr-FR"/>
        </w:rPr>
        <w:tab/>
      </w:r>
      <w:r w:rsidRPr="009A1CF2">
        <w:rPr>
          <w:lang w:val="fr-FR"/>
        </w:rPr>
        <w:t>À la quatre-vingtième session du GRPE, la méthode de conversion WLTP</w:t>
      </w:r>
      <w:r>
        <w:rPr>
          <w:lang w:val="fr-FR"/>
        </w:rPr>
        <w:t>-</w:t>
      </w:r>
      <w:r w:rsidRPr="009A1CF2">
        <w:rPr>
          <w:lang w:val="fr-FR"/>
        </w:rPr>
        <w:t>NEDC a été adoptée. Dans le cas où la résistance à l</w:t>
      </w:r>
      <w:r>
        <w:rPr>
          <w:lang w:val="fr-FR"/>
        </w:rPr>
        <w:t>’</w:t>
      </w:r>
      <w:r w:rsidRPr="009A1CF2">
        <w:rPr>
          <w:lang w:val="fr-FR"/>
        </w:rPr>
        <w:t>avancement sur route a déjà été déterminée</w:t>
      </w:r>
      <w:r>
        <w:rPr>
          <w:lang w:val="fr-FR"/>
        </w:rPr>
        <w:t xml:space="preserve"> selon la méthode NEDC</w:t>
      </w:r>
      <w:r w:rsidRPr="009A1CF2">
        <w:rPr>
          <w:lang w:val="fr-FR"/>
        </w:rPr>
        <w:t xml:space="preserve">, le résultat de la </w:t>
      </w:r>
      <w:r>
        <w:rPr>
          <w:lang w:val="fr-FR"/>
        </w:rPr>
        <w:t>conversion est jugé é</w:t>
      </w:r>
      <w:r w:rsidRPr="009A1CF2">
        <w:rPr>
          <w:lang w:val="fr-FR"/>
        </w:rPr>
        <w:t>quivalent.</w:t>
      </w:r>
    </w:p>
    <w:p w14:paraId="18CE1849" w14:textId="4E91522D" w:rsidR="00FB794F" w:rsidRPr="009A1CF2" w:rsidRDefault="00FB794F" w:rsidP="00FB794F">
      <w:pPr>
        <w:pStyle w:val="SingleTxtG"/>
        <w:rPr>
          <w:lang w:val="fr-FR"/>
        </w:rPr>
      </w:pPr>
      <w:r w:rsidRPr="009A1CF2">
        <w:rPr>
          <w:lang w:val="fr-FR"/>
        </w:rPr>
        <w:t>5.</w:t>
      </w:r>
      <w:r w:rsidRPr="009A1CF2">
        <w:rPr>
          <w:lang w:val="fr-FR"/>
        </w:rPr>
        <w:tab/>
        <w:t>La figure</w:t>
      </w:r>
      <w:r>
        <w:rPr>
          <w:lang w:val="fr-FR"/>
        </w:rPr>
        <w:t> </w:t>
      </w:r>
      <w:r w:rsidRPr="009A1CF2">
        <w:rPr>
          <w:lang w:val="fr-FR"/>
        </w:rPr>
        <w:t xml:space="preserve">1 illustre </w:t>
      </w:r>
      <w:r>
        <w:rPr>
          <w:lang w:val="fr-FR"/>
        </w:rPr>
        <w:t xml:space="preserve">les modes de détermination de </w:t>
      </w:r>
      <w:r w:rsidRPr="009A1CF2">
        <w:rPr>
          <w:lang w:val="fr-FR"/>
        </w:rPr>
        <w:t>la résistance à l</w:t>
      </w:r>
      <w:r>
        <w:rPr>
          <w:lang w:val="fr-FR"/>
        </w:rPr>
        <w:t>’</w:t>
      </w:r>
      <w:r w:rsidRPr="009A1CF2">
        <w:rPr>
          <w:lang w:val="fr-FR"/>
        </w:rPr>
        <w:t>avancement sur</w:t>
      </w:r>
      <w:r w:rsidR="00150C16">
        <w:rPr>
          <w:lang w:val="fr-FR"/>
        </w:rPr>
        <w:t> </w:t>
      </w:r>
      <w:r w:rsidRPr="009A1CF2">
        <w:rPr>
          <w:lang w:val="fr-FR"/>
        </w:rPr>
        <w:t>route.</w:t>
      </w:r>
    </w:p>
    <w:p w14:paraId="3D3D8916" w14:textId="7E76BDCE" w:rsidR="00FB794F" w:rsidRDefault="00FB794F" w:rsidP="00FB794F">
      <w:pPr>
        <w:pStyle w:val="H23G"/>
        <w:rPr>
          <w:lang w:val="fr-FR"/>
        </w:rPr>
      </w:pPr>
      <w:r w:rsidRPr="00FB794F">
        <w:rPr>
          <w:b w:val="0"/>
          <w:bCs/>
          <w:lang w:val="fr-FR"/>
        </w:rPr>
        <w:lastRenderedPageBreak/>
        <w:tab/>
      </w:r>
      <w:r w:rsidRPr="00FB794F">
        <w:rPr>
          <w:b w:val="0"/>
          <w:bCs/>
          <w:lang w:val="fr-FR"/>
        </w:rPr>
        <w:tab/>
        <w:t xml:space="preserve">Figure 1 </w:t>
      </w:r>
      <w:r w:rsidRPr="00FB794F">
        <w:rPr>
          <w:b w:val="0"/>
          <w:bCs/>
          <w:lang w:val="fr-FR"/>
        </w:rPr>
        <w:br/>
      </w:r>
      <w:r>
        <w:rPr>
          <w:lang w:val="fr-FR"/>
        </w:rPr>
        <w:t>M</w:t>
      </w:r>
      <w:r w:rsidRPr="009A1CF2">
        <w:rPr>
          <w:lang w:val="fr-FR"/>
        </w:rPr>
        <w:t>odes de détermination de la résistance à l</w:t>
      </w:r>
      <w:r>
        <w:rPr>
          <w:b w:val="0"/>
          <w:lang w:val="fr-FR"/>
        </w:rPr>
        <w:t>’</w:t>
      </w:r>
      <w:r w:rsidRPr="009A1CF2">
        <w:rPr>
          <w:lang w:val="fr-FR"/>
        </w:rPr>
        <w:t>avancement sur route</w:t>
      </w:r>
    </w:p>
    <w:p w14:paraId="2C5C7DD9" w14:textId="1E6713D2" w:rsidR="00FB794F" w:rsidRDefault="00FB794F" w:rsidP="00FB794F">
      <w:pPr>
        <w:pStyle w:val="SingleTxtG"/>
        <w:rPr>
          <w:lang w:val="fr-FR"/>
        </w:rPr>
      </w:pPr>
      <w:r w:rsidRPr="00AF7D93">
        <w:rPr>
          <w:noProof/>
          <w:lang w:val="de-DE" w:eastAsia="zh-CN"/>
        </w:rPr>
        <w:drawing>
          <wp:inline distT="0" distB="0" distL="0" distR="0" wp14:anchorId="7370195B" wp14:editId="53517C35">
            <wp:extent cx="5400000" cy="303417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03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81FE9" w14:textId="741D0861" w:rsidR="00FB794F" w:rsidRDefault="00FB794F" w:rsidP="00FB794F">
      <w:pPr>
        <w:pStyle w:val="SingleTxtG"/>
        <w:rPr>
          <w:lang w:val="fr-FR"/>
        </w:rPr>
      </w:pPr>
    </w:p>
    <w:p w14:paraId="180E9A35" w14:textId="77777777" w:rsidR="00150C16" w:rsidRDefault="00150C16" w:rsidP="00FB794F">
      <w:pPr>
        <w:pStyle w:val="SingleTxtG"/>
        <w:rPr>
          <w:lang w:val="fr-FR"/>
        </w:rPr>
        <w:sectPr w:rsidR="00150C16" w:rsidSect="00123BBA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p w14:paraId="03664ACD" w14:textId="6389D91F" w:rsidR="00150C16" w:rsidRPr="00150C16" w:rsidRDefault="00150C16" w:rsidP="006B0CE7">
      <w:pPr>
        <w:pStyle w:val="H23G"/>
        <w:spacing w:before="200" w:after="80" w:line="200" w:lineRule="exact"/>
        <w:rPr>
          <w:lang w:val="fr-FR"/>
        </w:rPr>
      </w:pPr>
      <w:r w:rsidRPr="00150C16">
        <w:rPr>
          <w:b w:val="0"/>
          <w:bCs/>
          <w:lang w:val="fr-FR"/>
        </w:rPr>
        <w:lastRenderedPageBreak/>
        <w:tab/>
        <w:t>Tableau 1</w:t>
      </w:r>
      <w:r w:rsidR="006B0CE7">
        <w:rPr>
          <w:b w:val="0"/>
          <w:bCs/>
          <w:lang w:val="fr-FR"/>
        </w:rPr>
        <w:t xml:space="preserve"> </w:t>
      </w:r>
      <w:r>
        <w:rPr>
          <w:lang w:val="fr-FR"/>
        </w:rPr>
        <w:t xml:space="preserve">Comparaison des spécifications des carburants de </w:t>
      </w:r>
      <w:r w:rsidRPr="00D713F7">
        <w:rPr>
          <w:lang w:val="fr-FR"/>
        </w:rPr>
        <w:t>référence</w:t>
      </w:r>
    </w:p>
    <w:tbl>
      <w:tblPr>
        <w:tblpPr w:leftFromText="141" w:rightFromText="141" w:vertAnchor="page" w:horzAnchor="margin" w:tblpXSpec="center" w:tblpY="1651"/>
        <w:tblW w:w="13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1086"/>
        <w:gridCol w:w="895"/>
        <w:gridCol w:w="1007"/>
        <w:gridCol w:w="1264"/>
        <w:gridCol w:w="895"/>
        <w:gridCol w:w="1072"/>
        <w:gridCol w:w="1293"/>
        <w:gridCol w:w="3874"/>
      </w:tblGrid>
      <w:tr w:rsidR="00150C16" w:rsidRPr="009A1CF2" w14:paraId="6F916805" w14:textId="77777777" w:rsidTr="00150C16">
        <w:trPr>
          <w:trHeight w:hRule="exact" w:val="295"/>
        </w:trPr>
        <w:tc>
          <w:tcPr>
            <w:tcW w:w="2443" w:type="dxa"/>
            <w:vMerge w:val="restart"/>
          </w:tcPr>
          <w:p w14:paraId="41F87F77" w14:textId="5EB01F78" w:rsidR="00150C16" w:rsidRPr="005827E9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Paramètre</w:t>
            </w:r>
          </w:p>
        </w:tc>
        <w:tc>
          <w:tcPr>
            <w:tcW w:w="1086" w:type="dxa"/>
            <w:vMerge w:val="restart"/>
          </w:tcPr>
          <w:p w14:paraId="753EE074" w14:textId="77777777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Unité</w:t>
            </w:r>
          </w:p>
        </w:tc>
        <w:tc>
          <w:tcPr>
            <w:tcW w:w="3166" w:type="dxa"/>
            <w:gridSpan w:val="3"/>
          </w:tcPr>
          <w:p w14:paraId="0835B562" w14:textId="343167ED" w:rsidR="00150C16" w:rsidRPr="009A1CF2" w:rsidRDefault="00150C16" w:rsidP="00150C16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Valeurs minimales</w:t>
            </w:r>
          </w:p>
        </w:tc>
        <w:tc>
          <w:tcPr>
            <w:tcW w:w="3260" w:type="dxa"/>
            <w:gridSpan w:val="3"/>
          </w:tcPr>
          <w:p w14:paraId="0F7C322B" w14:textId="77777777" w:rsidR="00150C16" w:rsidRPr="009A1CF2" w:rsidRDefault="00150C16" w:rsidP="00150C16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Valeurs maximales</w:t>
            </w:r>
          </w:p>
        </w:tc>
        <w:tc>
          <w:tcPr>
            <w:tcW w:w="3874" w:type="dxa"/>
          </w:tcPr>
          <w:p w14:paraId="2A9D4CA0" w14:textId="77777777" w:rsidR="00150C16" w:rsidRPr="009A1CF2" w:rsidRDefault="00150C16" w:rsidP="00150C16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Observations</w:t>
            </w:r>
          </w:p>
        </w:tc>
      </w:tr>
      <w:tr w:rsidR="00150C16" w:rsidRPr="009A1CF2" w14:paraId="4F990DC6" w14:textId="77777777" w:rsidTr="005827E9">
        <w:trPr>
          <w:trHeight w:hRule="exact" w:val="794"/>
        </w:trPr>
        <w:tc>
          <w:tcPr>
            <w:tcW w:w="2443" w:type="dxa"/>
            <w:vMerge/>
          </w:tcPr>
          <w:p w14:paraId="3850761D" w14:textId="77777777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vMerge/>
          </w:tcPr>
          <w:p w14:paraId="01CFF867" w14:textId="77777777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895" w:type="dxa"/>
          </w:tcPr>
          <w:p w14:paraId="22792DEF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  <w:r w:rsidRPr="009A1CF2"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UNR 83.05</w:t>
            </w:r>
            <w:r w:rsidRPr="009A1CF2"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br/>
              <w:t>(EU 3/4)</w:t>
            </w:r>
          </w:p>
        </w:tc>
        <w:tc>
          <w:tcPr>
            <w:tcW w:w="1007" w:type="dxa"/>
          </w:tcPr>
          <w:p w14:paraId="1DE3EB3E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  <w:r w:rsidRPr="009A1CF2"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en-US"/>
              </w:rPr>
              <w:t>UNR 83.06/07</w:t>
            </w:r>
            <w:r w:rsidRPr="009A1CF2"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en-US"/>
              </w:rPr>
              <w:br/>
              <w:t>(EU5/6 E5)</w:t>
            </w:r>
          </w:p>
        </w:tc>
        <w:tc>
          <w:tcPr>
            <w:tcW w:w="1264" w:type="dxa"/>
          </w:tcPr>
          <w:p w14:paraId="4BC46398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en-US"/>
              </w:rPr>
            </w:pPr>
            <w:r w:rsidRPr="005827E9"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en-US"/>
              </w:rPr>
              <w:t>UNR 83.06/07</w:t>
            </w:r>
            <w:r w:rsidRPr="005827E9"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en-US"/>
              </w:rPr>
              <w:br/>
              <w:t>(EU5/6 E10)</w:t>
            </w:r>
          </w:p>
        </w:tc>
        <w:tc>
          <w:tcPr>
            <w:tcW w:w="895" w:type="dxa"/>
          </w:tcPr>
          <w:p w14:paraId="482D8F4A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  <w:r w:rsidRPr="009A1CF2"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UNR 83.05</w:t>
            </w:r>
            <w:r w:rsidRPr="009A1CF2"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br/>
              <w:t>(EU 3/4)</w:t>
            </w:r>
          </w:p>
        </w:tc>
        <w:tc>
          <w:tcPr>
            <w:tcW w:w="1072" w:type="dxa"/>
          </w:tcPr>
          <w:p w14:paraId="16DEF841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en-US"/>
              </w:rPr>
            </w:pPr>
            <w:r w:rsidRPr="005827E9"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en-US"/>
              </w:rPr>
              <w:t>UNR 83.06/07</w:t>
            </w:r>
            <w:r w:rsidRPr="005827E9"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en-US"/>
              </w:rPr>
              <w:br/>
              <w:t>(EU5/6 E5)</w:t>
            </w:r>
          </w:p>
        </w:tc>
        <w:tc>
          <w:tcPr>
            <w:tcW w:w="1293" w:type="dxa"/>
          </w:tcPr>
          <w:p w14:paraId="02E69E73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en-US"/>
              </w:rPr>
            </w:pPr>
            <w:r w:rsidRPr="005827E9"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en-US"/>
              </w:rPr>
              <w:t>UNR 83.06/07</w:t>
            </w:r>
            <w:r w:rsidRPr="005827E9"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en-US"/>
              </w:rPr>
              <w:br/>
              <w:t>(EU5/6 E10)</w:t>
            </w:r>
          </w:p>
        </w:tc>
        <w:tc>
          <w:tcPr>
            <w:tcW w:w="3874" w:type="dxa"/>
          </w:tcPr>
          <w:p w14:paraId="6459442B" w14:textId="77777777" w:rsidR="00150C16" w:rsidRPr="009A1CF2" w:rsidRDefault="00150C16" w:rsidP="00150C16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</w:p>
        </w:tc>
      </w:tr>
      <w:tr w:rsidR="00150C16" w:rsidRPr="00D713F7" w14:paraId="7E4C82F1" w14:textId="77777777" w:rsidTr="00830138">
        <w:trPr>
          <w:trHeight w:val="284"/>
        </w:trPr>
        <w:tc>
          <w:tcPr>
            <w:tcW w:w="2443" w:type="dxa"/>
          </w:tcPr>
          <w:p w14:paraId="3DB241D7" w14:textId="77777777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Indice d</w:t>
            </w:r>
            <w:r>
              <w:rPr>
                <w:sz w:val="16"/>
                <w:szCs w:val="16"/>
                <w:lang w:val="fr-FR"/>
              </w:rPr>
              <w:t>’</w:t>
            </w:r>
            <w:r w:rsidRPr="009A1CF2">
              <w:rPr>
                <w:sz w:val="16"/>
                <w:szCs w:val="16"/>
                <w:lang w:val="fr-FR"/>
              </w:rPr>
              <w:t>octane recherche (RON)</w:t>
            </w:r>
          </w:p>
        </w:tc>
        <w:tc>
          <w:tcPr>
            <w:tcW w:w="1086" w:type="dxa"/>
          </w:tcPr>
          <w:p w14:paraId="7A94B7EF" w14:textId="77777777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895" w:type="dxa"/>
          </w:tcPr>
          <w:p w14:paraId="36613C11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95</w:t>
            </w:r>
          </w:p>
        </w:tc>
        <w:tc>
          <w:tcPr>
            <w:tcW w:w="1007" w:type="dxa"/>
          </w:tcPr>
          <w:p w14:paraId="4B4A35E9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</w:rPr>
            </w:pPr>
            <w:r w:rsidRPr="005827E9">
              <w:rPr>
                <w:color w:val="00B050"/>
                <w:sz w:val="16"/>
                <w:szCs w:val="16"/>
                <w:lang w:val="fr-FR"/>
              </w:rPr>
              <w:t>95</w:t>
            </w:r>
          </w:p>
        </w:tc>
        <w:tc>
          <w:tcPr>
            <w:tcW w:w="1264" w:type="dxa"/>
          </w:tcPr>
          <w:p w14:paraId="79030E66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95</w:t>
            </w:r>
          </w:p>
        </w:tc>
        <w:tc>
          <w:tcPr>
            <w:tcW w:w="895" w:type="dxa"/>
          </w:tcPr>
          <w:p w14:paraId="054C4855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  <w:r w:rsidRPr="009A1CF2"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-</w:t>
            </w:r>
          </w:p>
        </w:tc>
        <w:tc>
          <w:tcPr>
            <w:tcW w:w="1072" w:type="dxa"/>
          </w:tcPr>
          <w:p w14:paraId="5A7FA04C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en-US"/>
              </w:rPr>
            </w:pPr>
            <w:r w:rsidRPr="005827E9"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en-US"/>
              </w:rPr>
              <w:t>-</w:t>
            </w:r>
          </w:p>
        </w:tc>
        <w:tc>
          <w:tcPr>
            <w:tcW w:w="1293" w:type="dxa"/>
          </w:tcPr>
          <w:p w14:paraId="6D355F05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98</w:t>
            </w:r>
          </w:p>
        </w:tc>
        <w:tc>
          <w:tcPr>
            <w:tcW w:w="3874" w:type="dxa"/>
          </w:tcPr>
          <w:p w14:paraId="338B33BC" w14:textId="77777777" w:rsidR="00150C16" w:rsidRPr="009A1CF2" w:rsidRDefault="00150C16" w:rsidP="00150C16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Carburant </w:t>
            </w:r>
            <w:r w:rsidRPr="009A1CF2">
              <w:rPr>
                <w:sz w:val="16"/>
                <w:szCs w:val="16"/>
                <w:lang w:val="fr-FR"/>
              </w:rPr>
              <w:t xml:space="preserve">E10 </w:t>
            </w:r>
            <w:r>
              <w:rPr>
                <w:sz w:val="16"/>
                <w:szCs w:val="16"/>
                <w:lang w:val="fr-FR"/>
              </w:rPr>
              <w:t>dans la spécification par définition</w:t>
            </w:r>
          </w:p>
        </w:tc>
      </w:tr>
      <w:tr w:rsidR="00150C16" w:rsidRPr="00D713F7" w14:paraId="79656A42" w14:textId="77777777" w:rsidTr="00830138">
        <w:trPr>
          <w:trHeight w:val="284"/>
        </w:trPr>
        <w:tc>
          <w:tcPr>
            <w:tcW w:w="2443" w:type="dxa"/>
          </w:tcPr>
          <w:p w14:paraId="58485AF9" w14:textId="77777777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Indice d</w:t>
            </w:r>
            <w:r>
              <w:rPr>
                <w:sz w:val="16"/>
                <w:szCs w:val="16"/>
                <w:lang w:val="fr-FR"/>
              </w:rPr>
              <w:t>’</w:t>
            </w:r>
            <w:r w:rsidRPr="009A1CF2">
              <w:rPr>
                <w:sz w:val="16"/>
                <w:szCs w:val="16"/>
                <w:lang w:val="fr-FR"/>
              </w:rPr>
              <w:t>octane moteur (MON)</w:t>
            </w:r>
          </w:p>
        </w:tc>
        <w:tc>
          <w:tcPr>
            <w:tcW w:w="1086" w:type="dxa"/>
          </w:tcPr>
          <w:p w14:paraId="6AD6F35F" w14:textId="77777777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895" w:type="dxa"/>
          </w:tcPr>
          <w:p w14:paraId="53437973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85</w:t>
            </w:r>
          </w:p>
        </w:tc>
        <w:tc>
          <w:tcPr>
            <w:tcW w:w="1007" w:type="dxa"/>
          </w:tcPr>
          <w:p w14:paraId="5E970705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</w:rPr>
            </w:pPr>
            <w:r w:rsidRPr="005827E9">
              <w:rPr>
                <w:color w:val="00B050"/>
                <w:sz w:val="16"/>
                <w:szCs w:val="16"/>
                <w:lang w:val="fr-FR"/>
              </w:rPr>
              <w:t>85</w:t>
            </w:r>
          </w:p>
        </w:tc>
        <w:tc>
          <w:tcPr>
            <w:tcW w:w="1264" w:type="dxa"/>
          </w:tcPr>
          <w:p w14:paraId="62F52747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85</w:t>
            </w:r>
          </w:p>
        </w:tc>
        <w:tc>
          <w:tcPr>
            <w:tcW w:w="895" w:type="dxa"/>
          </w:tcPr>
          <w:p w14:paraId="71F0AE2D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  <w:r w:rsidRPr="009A1CF2"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-</w:t>
            </w:r>
          </w:p>
        </w:tc>
        <w:tc>
          <w:tcPr>
            <w:tcW w:w="1072" w:type="dxa"/>
          </w:tcPr>
          <w:p w14:paraId="3956D6F4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en-US"/>
              </w:rPr>
            </w:pPr>
            <w:r w:rsidRPr="005827E9"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en-US"/>
              </w:rPr>
              <w:t>-</w:t>
            </w:r>
          </w:p>
        </w:tc>
        <w:tc>
          <w:tcPr>
            <w:tcW w:w="1293" w:type="dxa"/>
          </w:tcPr>
          <w:p w14:paraId="538129FA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89</w:t>
            </w:r>
          </w:p>
        </w:tc>
        <w:tc>
          <w:tcPr>
            <w:tcW w:w="3874" w:type="dxa"/>
          </w:tcPr>
          <w:p w14:paraId="1D3445C5" w14:textId="77777777" w:rsidR="00150C16" w:rsidRPr="009A1CF2" w:rsidRDefault="00150C16" w:rsidP="00150C16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Carburant </w:t>
            </w:r>
            <w:r w:rsidRPr="009A1CF2">
              <w:rPr>
                <w:sz w:val="16"/>
                <w:szCs w:val="16"/>
                <w:lang w:val="fr-FR"/>
              </w:rPr>
              <w:t xml:space="preserve">E10 </w:t>
            </w:r>
            <w:r>
              <w:rPr>
                <w:sz w:val="16"/>
                <w:szCs w:val="16"/>
                <w:lang w:val="fr-FR"/>
              </w:rPr>
              <w:t>dans la spécification par définition</w:t>
            </w:r>
          </w:p>
        </w:tc>
      </w:tr>
      <w:tr w:rsidR="00150C16" w:rsidRPr="00AE6A53" w14:paraId="4745B544" w14:textId="77777777" w:rsidTr="00830138">
        <w:trPr>
          <w:trHeight w:val="284"/>
        </w:trPr>
        <w:tc>
          <w:tcPr>
            <w:tcW w:w="2443" w:type="dxa"/>
          </w:tcPr>
          <w:p w14:paraId="42AA620F" w14:textId="0CA3A343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Masse volumique à 15</w:t>
            </w:r>
            <w:r w:rsidR="005827E9">
              <w:rPr>
                <w:sz w:val="16"/>
                <w:szCs w:val="16"/>
                <w:lang w:val="fr-FR"/>
              </w:rPr>
              <w:t> </w:t>
            </w:r>
            <w:r w:rsidRPr="009A1CF2">
              <w:rPr>
                <w:sz w:val="16"/>
                <w:szCs w:val="16"/>
                <w:lang w:val="fr-FR"/>
              </w:rPr>
              <w:t>°C</w:t>
            </w:r>
          </w:p>
        </w:tc>
        <w:tc>
          <w:tcPr>
            <w:tcW w:w="1086" w:type="dxa"/>
          </w:tcPr>
          <w:p w14:paraId="1D80AB80" w14:textId="77777777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kg/m</w:t>
            </w:r>
            <w:r w:rsidRPr="00AC2F23">
              <w:rPr>
                <w:sz w:val="16"/>
                <w:szCs w:val="16"/>
                <w:vertAlign w:val="superscript"/>
                <w:lang w:val="fr-FR"/>
              </w:rPr>
              <w:t>3</w:t>
            </w:r>
          </w:p>
        </w:tc>
        <w:tc>
          <w:tcPr>
            <w:tcW w:w="895" w:type="dxa"/>
          </w:tcPr>
          <w:p w14:paraId="6C3FFD01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748</w:t>
            </w:r>
          </w:p>
        </w:tc>
        <w:tc>
          <w:tcPr>
            <w:tcW w:w="1007" w:type="dxa"/>
          </w:tcPr>
          <w:p w14:paraId="6DD9EF58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</w:rPr>
            </w:pPr>
            <w:r w:rsidRPr="005827E9">
              <w:rPr>
                <w:color w:val="00B050"/>
                <w:sz w:val="16"/>
                <w:szCs w:val="16"/>
                <w:lang w:val="fr-FR"/>
              </w:rPr>
              <w:t>743</w:t>
            </w:r>
          </w:p>
        </w:tc>
        <w:tc>
          <w:tcPr>
            <w:tcW w:w="1264" w:type="dxa"/>
          </w:tcPr>
          <w:p w14:paraId="5CBFF708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743</w:t>
            </w:r>
          </w:p>
        </w:tc>
        <w:tc>
          <w:tcPr>
            <w:tcW w:w="895" w:type="dxa"/>
          </w:tcPr>
          <w:p w14:paraId="4B74D5AE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762</w:t>
            </w:r>
          </w:p>
        </w:tc>
        <w:tc>
          <w:tcPr>
            <w:tcW w:w="1072" w:type="dxa"/>
          </w:tcPr>
          <w:p w14:paraId="5C366401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</w:rPr>
            </w:pPr>
            <w:r w:rsidRPr="005827E9">
              <w:rPr>
                <w:color w:val="00B050"/>
                <w:sz w:val="16"/>
                <w:szCs w:val="16"/>
                <w:lang w:val="fr-FR"/>
              </w:rPr>
              <w:t>756</w:t>
            </w:r>
          </w:p>
        </w:tc>
        <w:tc>
          <w:tcPr>
            <w:tcW w:w="1293" w:type="dxa"/>
          </w:tcPr>
          <w:p w14:paraId="2DA75481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756</w:t>
            </w:r>
          </w:p>
        </w:tc>
        <w:tc>
          <w:tcPr>
            <w:tcW w:w="3874" w:type="dxa"/>
          </w:tcPr>
          <w:p w14:paraId="0761A00D" w14:textId="77777777" w:rsidR="00150C16" w:rsidRPr="00AE6A53" w:rsidRDefault="00150C16" w:rsidP="00150C16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</w:pPr>
            <w:r w:rsidRPr="00AE6A53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Aucun changement dans le calcul entre 83.05 et 83.07</w:t>
            </w:r>
          </w:p>
        </w:tc>
      </w:tr>
      <w:tr w:rsidR="00150C16" w:rsidRPr="009A1CF2" w14:paraId="5B576B5D" w14:textId="77777777" w:rsidTr="00830138">
        <w:trPr>
          <w:trHeight w:val="284"/>
        </w:trPr>
        <w:tc>
          <w:tcPr>
            <w:tcW w:w="2443" w:type="dxa"/>
          </w:tcPr>
          <w:p w14:paraId="5847C16D" w14:textId="77777777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Pression de vapeur Reid</w:t>
            </w:r>
          </w:p>
        </w:tc>
        <w:tc>
          <w:tcPr>
            <w:tcW w:w="1086" w:type="dxa"/>
          </w:tcPr>
          <w:p w14:paraId="53D456A0" w14:textId="77777777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kPa</w:t>
            </w:r>
          </w:p>
        </w:tc>
        <w:tc>
          <w:tcPr>
            <w:tcW w:w="895" w:type="dxa"/>
          </w:tcPr>
          <w:p w14:paraId="140C24C6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56</w:t>
            </w:r>
          </w:p>
        </w:tc>
        <w:tc>
          <w:tcPr>
            <w:tcW w:w="1007" w:type="dxa"/>
          </w:tcPr>
          <w:p w14:paraId="30EB81F1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</w:rPr>
            </w:pPr>
            <w:r w:rsidRPr="005827E9">
              <w:rPr>
                <w:color w:val="00B050"/>
                <w:sz w:val="16"/>
                <w:szCs w:val="16"/>
                <w:lang w:val="fr-FR"/>
              </w:rPr>
              <w:t>56</w:t>
            </w:r>
          </w:p>
        </w:tc>
        <w:tc>
          <w:tcPr>
            <w:tcW w:w="1264" w:type="dxa"/>
          </w:tcPr>
          <w:p w14:paraId="55E4D55D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56</w:t>
            </w:r>
          </w:p>
        </w:tc>
        <w:tc>
          <w:tcPr>
            <w:tcW w:w="895" w:type="dxa"/>
          </w:tcPr>
          <w:p w14:paraId="46DA3052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60</w:t>
            </w:r>
          </w:p>
        </w:tc>
        <w:tc>
          <w:tcPr>
            <w:tcW w:w="1072" w:type="dxa"/>
          </w:tcPr>
          <w:p w14:paraId="3B7C83F8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</w:rPr>
            </w:pPr>
            <w:r w:rsidRPr="005827E9">
              <w:rPr>
                <w:color w:val="00B050"/>
                <w:sz w:val="16"/>
                <w:szCs w:val="16"/>
                <w:lang w:val="fr-FR"/>
              </w:rPr>
              <w:t>60</w:t>
            </w:r>
          </w:p>
        </w:tc>
        <w:tc>
          <w:tcPr>
            <w:tcW w:w="1293" w:type="dxa"/>
          </w:tcPr>
          <w:p w14:paraId="32DF9431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60</w:t>
            </w:r>
          </w:p>
        </w:tc>
        <w:tc>
          <w:tcPr>
            <w:tcW w:w="3874" w:type="dxa"/>
          </w:tcPr>
          <w:p w14:paraId="4644E023" w14:textId="77777777" w:rsidR="00150C16" w:rsidRPr="009A1CF2" w:rsidRDefault="00150C16" w:rsidP="00150C16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  <w:r w:rsidRPr="009A1CF2"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Sp</w:t>
            </w:r>
            <w:r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é</w:t>
            </w:r>
            <w:r w:rsidRPr="009A1CF2"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cifications identi</w:t>
            </w:r>
            <w:r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ques</w:t>
            </w:r>
          </w:p>
        </w:tc>
      </w:tr>
      <w:tr w:rsidR="00150C16" w:rsidRPr="00AE6A53" w14:paraId="0B3704BD" w14:textId="77777777" w:rsidTr="00830138">
        <w:trPr>
          <w:trHeight w:val="284"/>
        </w:trPr>
        <w:tc>
          <w:tcPr>
            <w:tcW w:w="2443" w:type="dxa"/>
          </w:tcPr>
          <w:p w14:paraId="43BEC805" w14:textId="77777777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Teneur en eau</w:t>
            </w:r>
          </w:p>
        </w:tc>
        <w:tc>
          <w:tcPr>
            <w:tcW w:w="1086" w:type="dxa"/>
          </w:tcPr>
          <w:p w14:paraId="090C3D9D" w14:textId="219AC2D5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%</w:t>
            </w:r>
            <w:r w:rsidR="005827E9">
              <w:rPr>
                <w:sz w:val="16"/>
                <w:szCs w:val="16"/>
                <w:lang w:val="fr-FR"/>
              </w:rPr>
              <w:t> </w:t>
            </w:r>
            <w:r w:rsidRPr="009A1CF2">
              <w:rPr>
                <w:sz w:val="16"/>
                <w:szCs w:val="16"/>
                <w:lang w:val="fr-FR"/>
              </w:rPr>
              <w:t>m/m</w:t>
            </w:r>
          </w:p>
        </w:tc>
        <w:tc>
          <w:tcPr>
            <w:tcW w:w="895" w:type="dxa"/>
          </w:tcPr>
          <w:p w14:paraId="35A462B0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</w:tcPr>
          <w:p w14:paraId="7E6ACBAE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</w:tcPr>
          <w:p w14:paraId="6214D8EE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895" w:type="dxa"/>
          </w:tcPr>
          <w:p w14:paraId="54D31314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1072" w:type="dxa"/>
          </w:tcPr>
          <w:p w14:paraId="408FC054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</w:rPr>
            </w:pPr>
            <w:r w:rsidRPr="005827E9">
              <w:rPr>
                <w:color w:val="00B050"/>
                <w:sz w:val="16"/>
                <w:szCs w:val="16"/>
                <w:lang w:val="fr-FR"/>
              </w:rPr>
              <w:t>0,015</w:t>
            </w:r>
          </w:p>
        </w:tc>
        <w:tc>
          <w:tcPr>
            <w:tcW w:w="1293" w:type="dxa"/>
          </w:tcPr>
          <w:p w14:paraId="65D23D17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0,05</w:t>
            </w:r>
          </w:p>
        </w:tc>
        <w:tc>
          <w:tcPr>
            <w:tcW w:w="3874" w:type="dxa"/>
          </w:tcPr>
          <w:p w14:paraId="4D7E8EBF" w14:textId="77777777" w:rsidR="00150C16" w:rsidRPr="00AE6A53" w:rsidRDefault="00150C16" w:rsidP="00150C16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</w:pPr>
            <w:r w:rsidRPr="00AE6A53">
              <w:rPr>
                <w:sz w:val="16"/>
                <w:szCs w:val="16"/>
                <w:lang w:val="fr-FR"/>
              </w:rPr>
              <w:t>Aucun effet sur les émissions par évaporation</w:t>
            </w:r>
          </w:p>
        </w:tc>
      </w:tr>
      <w:tr w:rsidR="00150C16" w:rsidRPr="00AE6A53" w14:paraId="4A07EAEA" w14:textId="77777777" w:rsidTr="00830138">
        <w:trPr>
          <w:trHeight w:val="284"/>
        </w:trPr>
        <w:tc>
          <w:tcPr>
            <w:tcW w:w="2443" w:type="dxa"/>
          </w:tcPr>
          <w:p w14:paraId="58BD87D9" w14:textId="2C2C1DA4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D713F7">
              <w:rPr>
                <w:sz w:val="16"/>
                <w:szCs w:val="16"/>
                <w:lang w:val="fr-FR"/>
              </w:rPr>
              <w:t>Aspect à -7</w:t>
            </w:r>
            <w:r w:rsidR="005827E9">
              <w:rPr>
                <w:sz w:val="16"/>
                <w:szCs w:val="16"/>
                <w:lang w:val="fr-FR"/>
              </w:rPr>
              <w:t> </w:t>
            </w:r>
            <w:r w:rsidRPr="00D713F7">
              <w:rPr>
                <w:sz w:val="16"/>
                <w:szCs w:val="16"/>
                <w:lang w:val="fr-FR"/>
              </w:rPr>
              <w:t>°C</w:t>
            </w:r>
          </w:p>
        </w:tc>
        <w:tc>
          <w:tcPr>
            <w:tcW w:w="1086" w:type="dxa"/>
          </w:tcPr>
          <w:p w14:paraId="7A116AB8" w14:textId="77777777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895" w:type="dxa"/>
          </w:tcPr>
          <w:p w14:paraId="0937FB59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</w:tcPr>
          <w:p w14:paraId="43B24B64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</w:tcPr>
          <w:p w14:paraId="2A030ECD" w14:textId="6A768DDA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pacing w:val="-2"/>
                <w:sz w:val="16"/>
                <w:szCs w:val="16"/>
              </w:rPr>
            </w:pPr>
            <w:r w:rsidRPr="005827E9">
              <w:rPr>
                <w:color w:val="0070C0"/>
                <w:spacing w:val="-2"/>
                <w:sz w:val="16"/>
                <w:szCs w:val="16"/>
                <w:lang w:val="fr-FR"/>
              </w:rPr>
              <w:t>limpide et</w:t>
            </w:r>
            <w:r w:rsidR="006B0CE7" w:rsidRPr="005827E9">
              <w:rPr>
                <w:color w:val="0070C0"/>
                <w:spacing w:val="-2"/>
                <w:sz w:val="16"/>
                <w:szCs w:val="16"/>
                <w:lang w:val="fr-FR"/>
              </w:rPr>
              <w:t xml:space="preserve"> </w:t>
            </w:r>
            <w:r w:rsidRPr="005827E9">
              <w:rPr>
                <w:color w:val="0070C0"/>
                <w:spacing w:val="-2"/>
                <w:sz w:val="16"/>
                <w:szCs w:val="16"/>
                <w:lang w:val="fr-FR"/>
              </w:rPr>
              <w:t>brillant</w:t>
            </w:r>
          </w:p>
        </w:tc>
        <w:tc>
          <w:tcPr>
            <w:tcW w:w="895" w:type="dxa"/>
          </w:tcPr>
          <w:p w14:paraId="525B8F49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1072" w:type="dxa"/>
          </w:tcPr>
          <w:p w14:paraId="1D94C1EE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1293" w:type="dxa"/>
          </w:tcPr>
          <w:p w14:paraId="6EE09C34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limpide et brillant</w:t>
            </w:r>
          </w:p>
        </w:tc>
        <w:tc>
          <w:tcPr>
            <w:tcW w:w="3874" w:type="dxa"/>
          </w:tcPr>
          <w:p w14:paraId="39D56170" w14:textId="77777777" w:rsidR="00150C16" w:rsidRPr="00AE6A53" w:rsidRDefault="00150C16" w:rsidP="00150C16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</w:pPr>
            <w:r w:rsidRPr="00AE6A53">
              <w:rPr>
                <w:sz w:val="16"/>
                <w:szCs w:val="16"/>
                <w:lang w:val="fr-FR"/>
              </w:rPr>
              <w:t>Aucun effet sur les émissions par évaporation</w:t>
            </w:r>
          </w:p>
        </w:tc>
      </w:tr>
      <w:tr w:rsidR="00150C16" w:rsidRPr="009A1CF2" w14:paraId="7B163A0B" w14:textId="77777777" w:rsidTr="00830138">
        <w:trPr>
          <w:trHeight w:val="284"/>
        </w:trPr>
        <w:tc>
          <w:tcPr>
            <w:tcW w:w="2443" w:type="dxa"/>
          </w:tcPr>
          <w:p w14:paraId="2CCBFC0F" w14:textId="3379EBA1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Distillation</w:t>
            </w:r>
            <w:r w:rsidR="005827E9">
              <w:rPr>
                <w:sz w:val="16"/>
                <w:szCs w:val="16"/>
                <w:lang w:val="fr-FR"/>
              </w:rPr>
              <w:t> </w:t>
            </w:r>
            <w:r>
              <w:rPr>
                <w:sz w:val="16"/>
                <w:szCs w:val="16"/>
                <w:lang w:val="fr-FR"/>
              </w:rPr>
              <w:t>:</w:t>
            </w:r>
          </w:p>
        </w:tc>
        <w:tc>
          <w:tcPr>
            <w:tcW w:w="1086" w:type="dxa"/>
            <w:shd w:val="clear" w:color="auto" w:fill="D9D9D9"/>
          </w:tcPr>
          <w:p w14:paraId="28919841" w14:textId="77777777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895" w:type="dxa"/>
            <w:shd w:val="clear" w:color="auto" w:fill="D9D9D9"/>
          </w:tcPr>
          <w:p w14:paraId="748AB00E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shd w:val="clear" w:color="auto" w:fill="D9D9D9"/>
          </w:tcPr>
          <w:p w14:paraId="0790FD01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  <w:shd w:val="clear" w:color="auto" w:fill="D9D9D9"/>
          </w:tcPr>
          <w:p w14:paraId="6046C2D6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895" w:type="dxa"/>
            <w:shd w:val="clear" w:color="auto" w:fill="D9D9D9"/>
          </w:tcPr>
          <w:p w14:paraId="15AD83C8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1072" w:type="dxa"/>
            <w:shd w:val="clear" w:color="auto" w:fill="D9D9D9"/>
          </w:tcPr>
          <w:p w14:paraId="3CA542AF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1293" w:type="dxa"/>
            <w:shd w:val="clear" w:color="auto" w:fill="D9D9D9"/>
          </w:tcPr>
          <w:p w14:paraId="2AFC01CD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874" w:type="dxa"/>
            <w:shd w:val="clear" w:color="auto" w:fill="D9D9D9"/>
          </w:tcPr>
          <w:p w14:paraId="20DDE13A" w14:textId="77777777" w:rsidR="00150C16" w:rsidRPr="009A1CF2" w:rsidRDefault="00150C16" w:rsidP="00150C16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</w:p>
        </w:tc>
      </w:tr>
      <w:tr w:rsidR="00150C16" w:rsidRPr="00AE6A53" w14:paraId="418CF938" w14:textId="77777777" w:rsidTr="00830138">
        <w:trPr>
          <w:trHeight w:val="454"/>
        </w:trPr>
        <w:tc>
          <w:tcPr>
            <w:tcW w:w="2443" w:type="dxa"/>
          </w:tcPr>
          <w:p w14:paraId="1EBDBF3E" w14:textId="77777777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- </w:t>
            </w:r>
            <w:r w:rsidRPr="009A1CF2">
              <w:rPr>
                <w:sz w:val="16"/>
                <w:szCs w:val="16"/>
                <w:lang w:val="fr-FR"/>
              </w:rPr>
              <w:t>Point d</w:t>
            </w:r>
            <w:r>
              <w:rPr>
                <w:sz w:val="16"/>
                <w:szCs w:val="16"/>
                <w:lang w:val="fr-FR"/>
              </w:rPr>
              <w:t>’</w:t>
            </w:r>
            <w:r w:rsidRPr="009A1CF2">
              <w:rPr>
                <w:sz w:val="16"/>
                <w:szCs w:val="16"/>
                <w:lang w:val="fr-FR"/>
              </w:rPr>
              <w:t>ébullition initial</w:t>
            </w:r>
          </w:p>
        </w:tc>
        <w:tc>
          <w:tcPr>
            <w:tcW w:w="1086" w:type="dxa"/>
          </w:tcPr>
          <w:p w14:paraId="705E821D" w14:textId="77777777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595A56"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°C</w:t>
            </w:r>
          </w:p>
        </w:tc>
        <w:tc>
          <w:tcPr>
            <w:tcW w:w="895" w:type="dxa"/>
          </w:tcPr>
          <w:p w14:paraId="74B29582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24</w:t>
            </w:r>
          </w:p>
        </w:tc>
        <w:tc>
          <w:tcPr>
            <w:tcW w:w="1007" w:type="dxa"/>
          </w:tcPr>
          <w:p w14:paraId="021E898D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</w:tcPr>
          <w:p w14:paraId="688F9A4C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895" w:type="dxa"/>
          </w:tcPr>
          <w:p w14:paraId="681F38AA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40</w:t>
            </w:r>
          </w:p>
        </w:tc>
        <w:tc>
          <w:tcPr>
            <w:tcW w:w="1072" w:type="dxa"/>
          </w:tcPr>
          <w:p w14:paraId="10CDC78C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1293" w:type="dxa"/>
          </w:tcPr>
          <w:p w14:paraId="416D0E04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874" w:type="dxa"/>
          </w:tcPr>
          <w:p w14:paraId="0FBF8639" w14:textId="3927480B" w:rsidR="00150C16" w:rsidRPr="00AE6A53" w:rsidRDefault="00150C16" w:rsidP="006B0CE7">
            <w:pPr>
              <w:spacing w:line="200" w:lineRule="atLeast"/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</w:pPr>
            <w:r w:rsidRPr="00AE6A53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Carburant E10</w:t>
            </w:r>
            <w:r w:rsidR="006B0CE7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 </w:t>
            </w:r>
            <w:r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:</w:t>
            </w:r>
            <w:r w:rsidRPr="00AE6A53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 xml:space="preserve"> le plus défavorable </w:t>
            </w:r>
            <w:r w:rsidR="006B0CE7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br/>
            </w:r>
            <w:r w:rsidRPr="00AE6A53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 xml:space="preserve">pour </w:t>
            </w:r>
            <w:r w:rsidRPr="00AE6A53">
              <w:rPr>
                <w:sz w:val="16"/>
                <w:szCs w:val="16"/>
                <w:lang w:val="fr-FR"/>
              </w:rPr>
              <w:t>les émissions par</w:t>
            </w:r>
            <w:r>
              <w:rPr>
                <w:sz w:val="16"/>
                <w:szCs w:val="16"/>
                <w:lang w:val="fr-FR"/>
              </w:rPr>
              <w:t> </w:t>
            </w:r>
            <w:r w:rsidRPr="00AE6A53">
              <w:rPr>
                <w:sz w:val="16"/>
                <w:szCs w:val="16"/>
                <w:lang w:val="fr-FR"/>
              </w:rPr>
              <w:t>évaporation</w:t>
            </w:r>
          </w:p>
        </w:tc>
      </w:tr>
      <w:tr w:rsidR="00150C16" w:rsidRPr="00AE6A53" w14:paraId="7398C6A3" w14:textId="77777777" w:rsidTr="00830138">
        <w:trPr>
          <w:trHeight w:val="454"/>
        </w:trPr>
        <w:tc>
          <w:tcPr>
            <w:tcW w:w="2443" w:type="dxa"/>
          </w:tcPr>
          <w:p w14:paraId="5841C23E" w14:textId="34BD75A2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- </w:t>
            </w:r>
            <w:r w:rsidRPr="009A1CF2">
              <w:rPr>
                <w:sz w:val="16"/>
                <w:szCs w:val="16"/>
                <w:lang w:val="fr-FR"/>
              </w:rPr>
              <w:t>Évaporation à 70</w:t>
            </w:r>
            <w:r w:rsidR="005827E9">
              <w:rPr>
                <w:sz w:val="16"/>
                <w:szCs w:val="16"/>
                <w:lang w:val="fr-FR"/>
              </w:rPr>
              <w:t> </w:t>
            </w:r>
            <w:r w:rsidRPr="009A1CF2">
              <w:rPr>
                <w:sz w:val="16"/>
                <w:szCs w:val="16"/>
                <w:lang w:val="fr-FR"/>
              </w:rPr>
              <w:t>°C</w:t>
            </w:r>
          </w:p>
        </w:tc>
        <w:tc>
          <w:tcPr>
            <w:tcW w:w="1086" w:type="dxa"/>
          </w:tcPr>
          <w:p w14:paraId="6DC5A9C0" w14:textId="77777777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895" w:type="dxa"/>
          </w:tcPr>
          <w:p w14:paraId="530E13CC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</w:tcPr>
          <w:p w14:paraId="5E1A6C6C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</w:rPr>
            </w:pPr>
            <w:r w:rsidRPr="005827E9">
              <w:rPr>
                <w:color w:val="00B050"/>
                <w:sz w:val="16"/>
                <w:szCs w:val="16"/>
                <w:lang w:val="fr-FR"/>
              </w:rPr>
              <w:t>24</w:t>
            </w:r>
          </w:p>
        </w:tc>
        <w:tc>
          <w:tcPr>
            <w:tcW w:w="1264" w:type="dxa"/>
          </w:tcPr>
          <w:p w14:paraId="36BE59FB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34</w:t>
            </w:r>
          </w:p>
        </w:tc>
        <w:tc>
          <w:tcPr>
            <w:tcW w:w="895" w:type="dxa"/>
          </w:tcPr>
          <w:p w14:paraId="3F8EB77E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1072" w:type="dxa"/>
          </w:tcPr>
          <w:p w14:paraId="61223749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</w:rPr>
            </w:pPr>
            <w:r w:rsidRPr="005827E9">
              <w:rPr>
                <w:color w:val="00B050"/>
                <w:sz w:val="16"/>
                <w:szCs w:val="16"/>
                <w:lang w:val="fr-FR"/>
              </w:rPr>
              <w:t>44</w:t>
            </w:r>
          </w:p>
        </w:tc>
        <w:tc>
          <w:tcPr>
            <w:tcW w:w="1293" w:type="dxa"/>
          </w:tcPr>
          <w:p w14:paraId="78AFD58A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46</w:t>
            </w:r>
          </w:p>
        </w:tc>
        <w:tc>
          <w:tcPr>
            <w:tcW w:w="3874" w:type="dxa"/>
          </w:tcPr>
          <w:p w14:paraId="0CA0102A" w14:textId="3303A4FD" w:rsidR="00150C16" w:rsidRPr="00AE6A53" w:rsidRDefault="00150C16" w:rsidP="006B0CE7">
            <w:pPr>
              <w:spacing w:line="200" w:lineRule="atLeast"/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</w:pPr>
            <w:r w:rsidRPr="0026290A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Carburant E10</w:t>
            </w:r>
            <w:r w:rsidR="006B0CE7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 </w:t>
            </w:r>
            <w:r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:</w:t>
            </w:r>
            <w:r w:rsidRPr="0026290A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 xml:space="preserve"> le plus défavorable </w:t>
            </w:r>
            <w:r w:rsidR="006B0CE7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br/>
            </w:r>
            <w:r w:rsidRPr="0026290A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 xml:space="preserve">pour </w:t>
            </w:r>
            <w:r w:rsidRPr="006B0CE7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les émissions par évaporation</w:t>
            </w:r>
          </w:p>
        </w:tc>
      </w:tr>
      <w:tr w:rsidR="00150C16" w:rsidRPr="00AE6A53" w14:paraId="79C99CA8" w14:textId="77777777" w:rsidTr="00830138">
        <w:trPr>
          <w:trHeight w:val="454"/>
        </w:trPr>
        <w:tc>
          <w:tcPr>
            <w:tcW w:w="2443" w:type="dxa"/>
          </w:tcPr>
          <w:p w14:paraId="470961F0" w14:textId="097263EC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- </w:t>
            </w:r>
            <w:r w:rsidRPr="009A1CF2">
              <w:rPr>
                <w:sz w:val="16"/>
                <w:szCs w:val="16"/>
                <w:lang w:val="fr-FR"/>
              </w:rPr>
              <w:t>Évaporation à 100</w:t>
            </w:r>
            <w:r w:rsidR="005827E9">
              <w:rPr>
                <w:sz w:val="16"/>
                <w:szCs w:val="16"/>
                <w:lang w:val="fr-FR"/>
              </w:rPr>
              <w:t> </w:t>
            </w:r>
            <w:r w:rsidRPr="009A1CF2">
              <w:rPr>
                <w:sz w:val="16"/>
                <w:szCs w:val="16"/>
                <w:lang w:val="fr-FR"/>
              </w:rPr>
              <w:t>°C</w:t>
            </w:r>
          </w:p>
        </w:tc>
        <w:tc>
          <w:tcPr>
            <w:tcW w:w="1086" w:type="dxa"/>
          </w:tcPr>
          <w:p w14:paraId="4DFEFE71" w14:textId="18C3149D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%</w:t>
            </w:r>
            <w:r w:rsidR="006B0CE7">
              <w:rPr>
                <w:sz w:val="16"/>
                <w:szCs w:val="16"/>
                <w:lang w:val="fr-FR"/>
              </w:rPr>
              <w:t> </w:t>
            </w:r>
            <w:r w:rsidRPr="009A1CF2">
              <w:rPr>
                <w:sz w:val="16"/>
                <w:szCs w:val="16"/>
                <w:lang w:val="fr-FR"/>
              </w:rPr>
              <w:t>v/v</w:t>
            </w:r>
          </w:p>
        </w:tc>
        <w:tc>
          <w:tcPr>
            <w:tcW w:w="895" w:type="dxa"/>
          </w:tcPr>
          <w:p w14:paraId="4A740F1D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49</w:t>
            </w:r>
          </w:p>
        </w:tc>
        <w:tc>
          <w:tcPr>
            <w:tcW w:w="1007" w:type="dxa"/>
          </w:tcPr>
          <w:p w14:paraId="6174B21C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</w:rPr>
            </w:pPr>
            <w:r w:rsidRPr="005827E9">
              <w:rPr>
                <w:color w:val="00B050"/>
                <w:sz w:val="16"/>
                <w:szCs w:val="16"/>
                <w:lang w:val="fr-FR"/>
              </w:rPr>
              <w:t>48</w:t>
            </w:r>
          </w:p>
        </w:tc>
        <w:tc>
          <w:tcPr>
            <w:tcW w:w="1264" w:type="dxa"/>
          </w:tcPr>
          <w:p w14:paraId="54E1CF8F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54</w:t>
            </w:r>
          </w:p>
        </w:tc>
        <w:tc>
          <w:tcPr>
            <w:tcW w:w="895" w:type="dxa"/>
          </w:tcPr>
          <w:p w14:paraId="75E496A9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57</w:t>
            </w:r>
          </w:p>
        </w:tc>
        <w:tc>
          <w:tcPr>
            <w:tcW w:w="1072" w:type="dxa"/>
          </w:tcPr>
          <w:p w14:paraId="5D74B8F2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</w:rPr>
            </w:pPr>
            <w:r w:rsidRPr="005827E9">
              <w:rPr>
                <w:color w:val="00B050"/>
                <w:sz w:val="16"/>
                <w:szCs w:val="16"/>
                <w:lang w:val="fr-FR"/>
              </w:rPr>
              <w:t>60</w:t>
            </w:r>
          </w:p>
        </w:tc>
        <w:tc>
          <w:tcPr>
            <w:tcW w:w="1293" w:type="dxa"/>
          </w:tcPr>
          <w:p w14:paraId="61E7F6F3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62</w:t>
            </w:r>
          </w:p>
        </w:tc>
        <w:tc>
          <w:tcPr>
            <w:tcW w:w="3874" w:type="dxa"/>
          </w:tcPr>
          <w:p w14:paraId="1AF9BCB8" w14:textId="2DDD5354" w:rsidR="00150C16" w:rsidRPr="00AE6A53" w:rsidRDefault="00150C16" w:rsidP="006B0CE7">
            <w:pPr>
              <w:spacing w:line="200" w:lineRule="atLeast"/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</w:pPr>
            <w:r w:rsidRPr="0026290A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Carburant E10</w:t>
            </w:r>
            <w:r w:rsidR="006B0CE7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 </w:t>
            </w:r>
            <w:r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:</w:t>
            </w:r>
            <w:r w:rsidRPr="0026290A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 xml:space="preserve"> le plus défavorable </w:t>
            </w:r>
            <w:r w:rsidR="006B0CE7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br/>
            </w:r>
            <w:r w:rsidRPr="0026290A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 xml:space="preserve">pour </w:t>
            </w:r>
            <w:r w:rsidRPr="006B0CE7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les émissions par évaporation</w:t>
            </w:r>
          </w:p>
        </w:tc>
      </w:tr>
      <w:tr w:rsidR="00150C16" w:rsidRPr="00AE6A53" w14:paraId="4007EFD4" w14:textId="77777777" w:rsidTr="00830138">
        <w:trPr>
          <w:trHeight w:val="454"/>
        </w:trPr>
        <w:tc>
          <w:tcPr>
            <w:tcW w:w="2443" w:type="dxa"/>
          </w:tcPr>
          <w:p w14:paraId="468BD39D" w14:textId="58DDF274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- </w:t>
            </w:r>
            <w:r w:rsidRPr="009A1CF2">
              <w:rPr>
                <w:sz w:val="16"/>
                <w:szCs w:val="16"/>
                <w:lang w:val="fr-FR"/>
              </w:rPr>
              <w:t>Évaporation à 150</w:t>
            </w:r>
            <w:r w:rsidR="005827E9">
              <w:rPr>
                <w:sz w:val="16"/>
                <w:szCs w:val="16"/>
                <w:lang w:val="fr-FR"/>
              </w:rPr>
              <w:t> </w:t>
            </w:r>
            <w:r w:rsidRPr="009A1CF2">
              <w:rPr>
                <w:sz w:val="16"/>
                <w:szCs w:val="16"/>
                <w:lang w:val="fr-FR"/>
              </w:rPr>
              <w:t>°C</w:t>
            </w:r>
          </w:p>
        </w:tc>
        <w:tc>
          <w:tcPr>
            <w:tcW w:w="1086" w:type="dxa"/>
          </w:tcPr>
          <w:p w14:paraId="7D420E2A" w14:textId="7ED99AA0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%</w:t>
            </w:r>
            <w:r w:rsidR="006B0CE7">
              <w:rPr>
                <w:sz w:val="16"/>
                <w:szCs w:val="16"/>
                <w:lang w:val="fr-FR"/>
              </w:rPr>
              <w:t> </w:t>
            </w:r>
            <w:r w:rsidRPr="009A1CF2">
              <w:rPr>
                <w:sz w:val="16"/>
                <w:szCs w:val="16"/>
                <w:lang w:val="fr-FR"/>
              </w:rPr>
              <w:t>v/v</w:t>
            </w:r>
          </w:p>
        </w:tc>
        <w:tc>
          <w:tcPr>
            <w:tcW w:w="895" w:type="dxa"/>
          </w:tcPr>
          <w:p w14:paraId="6A26632E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81</w:t>
            </w:r>
          </w:p>
        </w:tc>
        <w:tc>
          <w:tcPr>
            <w:tcW w:w="1007" w:type="dxa"/>
          </w:tcPr>
          <w:p w14:paraId="5DB7DAB7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</w:rPr>
            </w:pPr>
            <w:r w:rsidRPr="005827E9">
              <w:rPr>
                <w:color w:val="00B050"/>
                <w:sz w:val="16"/>
                <w:szCs w:val="16"/>
                <w:lang w:val="fr-FR"/>
              </w:rPr>
              <w:t>82</w:t>
            </w:r>
          </w:p>
        </w:tc>
        <w:tc>
          <w:tcPr>
            <w:tcW w:w="1264" w:type="dxa"/>
          </w:tcPr>
          <w:p w14:paraId="714E73BF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86</w:t>
            </w:r>
          </w:p>
        </w:tc>
        <w:tc>
          <w:tcPr>
            <w:tcW w:w="895" w:type="dxa"/>
          </w:tcPr>
          <w:p w14:paraId="69BB5B59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87</w:t>
            </w:r>
          </w:p>
        </w:tc>
        <w:tc>
          <w:tcPr>
            <w:tcW w:w="1072" w:type="dxa"/>
          </w:tcPr>
          <w:p w14:paraId="53AC5400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</w:rPr>
            </w:pPr>
            <w:r w:rsidRPr="005827E9">
              <w:rPr>
                <w:color w:val="00B050"/>
                <w:sz w:val="16"/>
                <w:szCs w:val="16"/>
                <w:lang w:val="fr-FR"/>
              </w:rPr>
              <w:t>90</w:t>
            </w:r>
          </w:p>
        </w:tc>
        <w:tc>
          <w:tcPr>
            <w:tcW w:w="1293" w:type="dxa"/>
          </w:tcPr>
          <w:p w14:paraId="151F68B5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94</w:t>
            </w:r>
          </w:p>
        </w:tc>
        <w:tc>
          <w:tcPr>
            <w:tcW w:w="3874" w:type="dxa"/>
          </w:tcPr>
          <w:p w14:paraId="7100A006" w14:textId="1ED29A0E" w:rsidR="00150C16" w:rsidRPr="00AE6A53" w:rsidRDefault="00150C16" w:rsidP="006B0CE7">
            <w:pPr>
              <w:spacing w:line="200" w:lineRule="atLeast"/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</w:pPr>
            <w:r w:rsidRPr="0026290A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Carburant E10</w:t>
            </w:r>
            <w:r w:rsidR="006B0CE7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 </w:t>
            </w:r>
            <w:r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:</w:t>
            </w:r>
            <w:r w:rsidRPr="0026290A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 xml:space="preserve"> le plus défavorable </w:t>
            </w:r>
            <w:r w:rsidR="006B0CE7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br/>
            </w:r>
            <w:r w:rsidRPr="0026290A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 xml:space="preserve">pour </w:t>
            </w:r>
            <w:r w:rsidRPr="006B0CE7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les émissions par évaporation</w:t>
            </w:r>
          </w:p>
        </w:tc>
      </w:tr>
      <w:tr w:rsidR="00150C16" w:rsidRPr="00AE6A53" w14:paraId="4684E135" w14:textId="77777777" w:rsidTr="00830138">
        <w:trPr>
          <w:trHeight w:val="454"/>
        </w:trPr>
        <w:tc>
          <w:tcPr>
            <w:tcW w:w="2443" w:type="dxa"/>
          </w:tcPr>
          <w:p w14:paraId="0B88765B" w14:textId="77777777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- </w:t>
            </w:r>
            <w:r w:rsidRPr="009A1CF2">
              <w:rPr>
                <w:sz w:val="16"/>
                <w:szCs w:val="16"/>
                <w:lang w:val="fr-FR"/>
              </w:rPr>
              <w:t>Point d</w:t>
            </w:r>
            <w:r>
              <w:rPr>
                <w:sz w:val="16"/>
                <w:szCs w:val="16"/>
                <w:lang w:val="fr-FR"/>
              </w:rPr>
              <w:t>’</w:t>
            </w:r>
            <w:r w:rsidRPr="009A1CF2">
              <w:rPr>
                <w:sz w:val="16"/>
                <w:szCs w:val="16"/>
                <w:lang w:val="fr-FR"/>
              </w:rPr>
              <w:t>ébullition final</w:t>
            </w:r>
          </w:p>
        </w:tc>
        <w:tc>
          <w:tcPr>
            <w:tcW w:w="1086" w:type="dxa"/>
          </w:tcPr>
          <w:p w14:paraId="0D312879" w14:textId="77777777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595A56"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°C</w:t>
            </w:r>
          </w:p>
        </w:tc>
        <w:tc>
          <w:tcPr>
            <w:tcW w:w="895" w:type="dxa"/>
          </w:tcPr>
          <w:p w14:paraId="31EA7244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190</w:t>
            </w:r>
          </w:p>
        </w:tc>
        <w:tc>
          <w:tcPr>
            <w:tcW w:w="1007" w:type="dxa"/>
          </w:tcPr>
          <w:p w14:paraId="0A2E590C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</w:rPr>
            </w:pPr>
            <w:r w:rsidRPr="005827E9">
              <w:rPr>
                <w:color w:val="00B050"/>
                <w:sz w:val="16"/>
                <w:szCs w:val="16"/>
                <w:lang w:val="fr-FR"/>
              </w:rPr>
              <w:t>190</w:t>
            </w:r>
          </w:p>
        </w:tc>
        <w:tc>
          <w:tcPr>
            <w:tcW w:w="1264" w:type="dxa"/>
          </w:tcPr>
          <w:p w14:paraId="2F1AD9A2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170</w:t>
            </w:r>
          </w:p>
        </w:tc>
        <w:tc>
          <w:tcPr>
            <w:tcW w:w="895" w:type="dxa"/>
          </w:tcPr>
          <w:p w14:paraId="341BDF23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215</w:t>
            </w:r>
          </w:p>
        </w:tc>
        <w:tc>
          <w:tcPr>
            <w:tcW w:w="1072" w:type="dxa"/>
          </w:tcPr>
          <w:p w14:paraId="2C4C1FE7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</w:rPr>
            </w:pPr>
            <w:r w:rsidRPr="005827E9">
              <w:rPr>
                <w:color w:val="00B050"/>
                <w:sz w:val="16"/>
                <w:szCs w:val="16"/>
                <w:lang w:val="fr-FR"/>
              </w:rPr>
              <w:t>210</w:t>
            </w:r>
          </w:p>
        </w:tc>
        <w:tc>
          <w:tcPr>
            <w:tcW w:w="1293" w:type="dxa"/>
          </w:tcPr>
          <w:p w14:paraId="7F70A0C1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195</w:t>
            </w:r>
          </w:p>
        </w:tc>
        <w:tc>
          <w:tcPr>
            <w:tcW w:w="3874" w:type="dxa"/>
          </w:tcPr>
          <w:p w14:paraId="1ED40307" w14:textId="106CCB14" w:rsidR="00150C16" w:rsidRPr="00AE6A53" w:rsidRDefault="00150C16" w:rsidP="006B0CE7">
            <w:pPr>
              <w:spacing w:line="200" w:lineRule="atLeast"/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</w:pPr>
            <w:r w:rsidRPr="0026290A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Carburant E10</w:t>
            </w:r>
            <w:r w:rsidR="006B0CE7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 </w:t>
            </w:r>
            <w:r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:</w:t>
            </w:r>
            <w:r w:rsidRPr="0026290A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 xml:space="preserve"> le plus défavorable </w:t>
            </w:r>
            <w:r w:rsidR="006B0CE7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br/>
            </w:r>
            <w:r w:rsidRPr="0026290A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 xml:space="preserve">pour </w:t>
            </w:r>
            <w:r w:rsidRPr="006B0CE7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les émissions par évaporation</w:t>
            </w:r>
          </w:p>
        </w:tc>
      </w:tr>
      <w:tr w:rsidR="00150C16" w:rsidRPr="009A1CF2" w14:paraId="7BF92D3A" w14:textId="77777777" w:rsidTr="00830138">
        <w:trPr>
          <w:trHeight w:val="284"/>
        </w:trPr>
        <w:tc>
          <w:tcPr>
            <w:tcW w:w="2443" w:type="dxa"/>
          </w:tcPr>
          <w:p w14:paraId="72C09AE6" w14:textId="77777777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Résidu</w:t>
            </w:r>
            <w:r>
              <w:rPr>
                <w:sz w:val="16"/>
                <w:szCs w:val="16"/>
                <w:lang w:val="fr-FR"/>
              </w:rPr>
              <w:t>s</w:t>
            </w:r>
          </w:p>
        </w:tc>
        <w:tc>
          <w:tcPr>
            <w:tcW w:w="1086" w:type="dxa"/>
          </w:tcPr>
          <w:p w14:paraId="620351EE" w14:textId="238EE528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%</w:t>
            </w:r>
            <w:r w:rsidR="006B0CE7">
              <w:rPr>
                <w:sz w:val="16"/>
                <w:szCs w:val="16"/>
                <w:lang w:val="fr-FR"/>
              </w:rPr>
              <w:t> </w:t>
            </w:r>
            <w:r w:rsidRPr="009A1CF2">
              <w:rPr>
                <w:sz w:val="16"/>
                <w:szCs w:val="16"/>
                <w:lang w:val="fr-FR"/>
              </w:rPr>
              <w:t>v/v</w:t>
            </w:r>
          </w:p>
        </w:tc>
        <w:tc>
          <w:tcPr>
            <w:tcW w:w="895" w:type="dxa"/>
          </w:tcPr>
          <w:p w14:paraId="346AF25A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  <w:r w:rsidRPr="009A1CF2"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-</w:t>
            </w:r>
          </w:p>
        </w:tc>
        <w:tc>
          <w:tcPr>
            <w:tcW w:w="1007" w:type="dxa"/>
          </w:tcPr>
          <w:p w14:paraId="05E026D6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en-US"/>
              </w:rPr>
            </w:pPr>
            <w:r w:rsidRPr="005827E9"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en-US"/>
              </w:rPr>
              <w:t>-</w:t>
            </w:r>
          </w:p>
        </w:tc>
        <w:tc>
          <w:tcPr>
            <w:tcW w:w="1264" w:type="dxa"/>
          </w:tcPr>
          <w:p w14:paraId="033EA5CE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en-US"/>
              </w:rPr>
            </w:pPr>
            <w:r w:rsidRPr="005827E9"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en-US"/>
              </w:rPr>
              <w:t>-</w:t>
            </w:r>
          </w:p>
        </w:tc>
        <w:tc>
          <w:tcPr>
            <w:tcW w:w="895" w:type="dxa"/>
          </w:tcPr>
          <w:p w14:paraId="156B7CF2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1072" w:type="dxa"/>
          </w:tcPr>
          <w:p w14:paraId="57A510BA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</w:rPr>
            </w:pPr>
            <w:r w:rsidRPr="005827E9">
              <w:rPr>
                <w:color w:val="00B050"/>
                <w:sz w:val="16"/>
                <w:szCs w:val="16"/>
                <w:lang w:val="fr-FR"/>
              </w:rPr>
              <w:t>2</w:t>
            </w:r>
          </w:p>
        </w:tc>
        <w:tc>
          <w:tcPr>
            <w:tcW w:w="1293" w:type="dxa"/>
          </w:tcPr>
          <w:p w14:paraId="727FA4FB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2</w:t>
            </w:r>
          </w:p>
        </w:tc>
        <w:tc>
          <w:tcPr>
            <w:tcW w:w="3874" w:type="dxa"/>
          </w:tcPr>
          <w:p w14:paraId="25E9233A" w14:textId="77777777" w:rsidR="00150C16" w:rsidRPr="009A1CF2" w:rsidRDefault="00150C16" w:rsidP="00150C16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  <w:r w:rsidRPr="009A1CF2"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Sp</w:t>
            </w:r>
            <w:r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é</w:t>
            </w:r>
            <w:r w:rsidRPr="009A1CF2"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cifications identi</w:t>
            </w:r>
            <w:r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ques</w:t>
            </w:r>
          </w:p>
        </w:tc>
      </w:tr>
      <w:tr w:rsidR="00150C16" w:rsidRPr="009A1CF2" w14:paraId="6E25544D" w14:textId="77777777" w:rsidTr="00830138">
        <w:trPr>
          <w:trHeight w:val="284"/>
        </w:trPr>
        <w:tc>
          <w:tcPr>
            <w:tcW w:w="2443" w:type="dxa"/>
          </w:tcPr>
          <w:p w14:paraId="2148FD03" w14:textId="77777777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Analyse des hydrocarbures</w:t>
            </w:r>
            <w:r>
              <w:rPr>
                <w:sz w:val="16"/>
                <w:szCs w:val="16"/>
                <w:lang w:val="fr-FR"/>
              </w:rPr>
              <w:t>:</w:t>
            </w:r>
          </w:p>
        </w:tc>
        <w:tc>
          <w:tcPr>
            <w:tcW w:w="1086" w:type="dxa"/>
            <w:shd w:val="clear" w:color="auto" w:fill="D9D9D9"/>
          </w:tcPr>
          <w:p w14:paraId="081F2825" w14:textId="77777777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895" w:type="dxa"/>
            <w:shd w:val="clear" w:color="auto" w:fill="D9D9D9"/>
          </w:tcPr>
          <w:p w14:paraId="2E53D4EE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shd w:val="clear" w:color="auto" w:fill="D9D9D9"/>
          </w:tcPr>
          <w:p w14:paraId="611C7EDB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  <w:shd w:val="clear" w:color="auto" w:fill="D9D9D9"/>
          </w:tcPr>
          <w:p w14:paraId="1D3B93F1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895" w:type="dxa"/>
            <w:shd w:val="clear" w:color="auto" w:fill="D9D9D9"/>
          </w:tcPr>
          <w:p w14:paraId="11A74C1C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1072" w:type="dxa"/>
            <w:shd w:val="clear" w:color="auto" w:fill="D9D9D9"/>
          </w:tcPr>
          <w:p w14:paraId="5A1F938E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1293" w:type="dxa"/>
            <w:shd w:val="clear" w:color="auto" w:fill="D9D9D9"/>
          </w:tcPr>
          <w:p w14:paraId="086C9012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874" w:type="dxa"/>
            <w:shd w:val="clear" w:color="auto" w:fill="D9D9D9"/>
          </w:tcPr>
          <w:p w14:paraId="47DFC214" w14:textId="77777777" w:rsidR="00150C16" w:rsidRPr="009A1CF2" w:rsidRDefault="00150C16" w:rsidP="00150C16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</w:p>
        </w:tc>
      </w:tr>
      <w:tr w:rsidR="00150C16" w:rsidRPr="00AE6A53" w14:paraId="40CC5D9B" w14:textId="77777777" w:rsidTr="00830138">
        <w:trPr>
          <w:trHeight w:val="284"/>
        </w:trPr>
        <w:tc>
          <w:tcPr>
            <w:tcW w:w="2443" w:type="dxa"/>
          </w:tcPr>
          <w:p w14:paraId="2920026A" w14:textId="77777777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- Oléfines</w:t>
            </w:r>
          </w:p>
        </w:tc>
        <w:tc>
          <w:tcPr>
            <w:tcW w:w="1086" w:type="dxa"/>
          </w:tcPr>
          <w:p w14:paraId="4C095A79" w14:textId="2B7136C1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%</w:t>
            </w:r>
            <w:r w:rsidR="006B0CE7">
              <w:rPr>
                <w:sz w:val="16"/>
                <w:szCs w:val="16"/>
                <w:lang w:val="fr-FR"/>
              </w:rPr>
              <w:t> </w:t>
            </w:r>
            <w:r w:rsidRPr="009A1CF2">
              <w:rPr>
                <w:sz w:val="16"/>
                <w:szCs w:val="16"/>
                <w:lang w:val="fr-FR"/>
              </w:rPr>
              <w:t>v/v</w:t>
            </w:r>
          </w:p>
        </w:tc>
        <w:tc>
          <w:tcPr>
            <w:tcW w:w="895" w:type="dxa"/>
          </w:tcPr>
          <w:p w14:paraId="1DE0B61E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  <w:r w:rsidRPr="009A1CF2"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-</w:t>
            </w:r>
          </w:p>
        </w:tc>
        <w:tc>
          <w:tcPr>
            <w:tcW w:w="1007" w:type="dxa"/>
          </w:tcPr>
          <w:p w14:paraId="50B74E6D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</w:rPr>
            </w:pPr>
            <w:r w:rsidRPr="005827E9">
              <w:rPr>
                <w:color w:val="00B050"/>
                <w:sz w:val="16"/>
                <w:szCs w:val="16"/>
                <w:lang w:val="fr-FR"/>
              </w:rPr>
              <w:t>3</w:t>
            </w:r>
          </w:p>
        </w:tc>
        <w:tc>
          <w:tcPr>
            <w:tcW w:w="1264" w:type="dxa"/>
          </w:tcPr>
          <w:p w14:paraId="234887E9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6</w:t>
            </w:r>
          </w:p>
        </w:tc>
        <w:tc>
          <w:tcPr>
            <w:tcW w:w="895" w:type="dxa"/>
          </w:tcPr>
          <w:p w14:paraId="3092C718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10</w:t>
            </w:r>
          </w:p>
        </w:tc>
        <w:tc>
          <w:tcPr>
            <w:tcW w:w="1072" w:type="dxa"/>
          </w:tcPr>
          <w:p w14:paraId="09ECA835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</w:rPr>
            </w:pPr>
            <w:r w:rsidRPr="005827E9">
              <w:rPr>
                <w:color w:val="00B050"/>
                <w:sz w:val="16"/>
                <w:szCs w:val="16"/>
                <w:lang w:val="fr-FR"/>
              </w:rPr>
              <w:t>13</w:t>
            </w:r>
          </w:p>
        </w:tc>
        <w:tc>
          <w:tcPr>
            <w:tcW w:w="1293" w:type="dxa"/>
          </w:tcPr>
          <w:p w14:paraId="56FDAD7A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13</w:t>
            </w:r>
          </w:p>
        </w:tc>
        <w:tc>
          <w:tcPr>
            <w:tcW w:w="3874" w:type="dxa"/>
          </w:tcPr>
          <w:p w14:paraId="5CF51250" w14:textId="77777777" w:rsidR="00150C16" w:rsidRPr="00AE6A53" w:rsidRDefault="00150C16" w:rsidP="00150C16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</w:pPr>
            <w:r w:rsidRPr="003E489B">
              <w:rPr>
                <w:sz w:val="16"/>
                <w:szCs w:val="16"/>
                <w:lang w:val="fr-FR"/>
              </w:rPr>
              <w:t>Aucun effet sur les émissions par évaporation</w:t>
            </w:r>
          </w:p>
        </w:tc>
      </w:tr>
      <w:tr w:rsidR="00150C16" w:rsidRPr="00AE6A53" w14:paraId="2737BF98" w14:textId="77777777" w:rsidTr="00830138">
        <w:trPr>
          <w:trHeight w:val="284"/>
        </w:trPr>
        <w:tc>
          <w:tcPr>
            <w:tcW w:w="2443" w:type="dxa"/>
          </w:tcPr>
          <w:p w14:paraId="7B2FD547" w14:textId="77777777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- </w:t>
            </w:r>
            <w:r w:rsidRPr="009A1CF2">
              <w:rPr>
                <w:sz w:val="16"/>
                <w:szCs w:val="16"/>
                <w:lang w:val="fr-FR"/>
              </w:rPr>
              <w:t>Aromatiques</w:t>
            </w:r>
          </w:p>
        </w:tc>
        <w:tc>
          <w:tcPr>
            <w:tcW w:w="1086" w:type="dxa"/>
          </w:tcPr>
          <w:p w14:paraId="7515FA0E" w14:textId="03F40A5E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%</w:t>
            </w:r>
            <w:r w:rsidR="006B0CE7">
              <w:rPr>
                <w:sz w:val="16"/>
                <w:szCs w:val="16"/>
                <w:lang w:val="fr-FR"/>
              </w:rPr>
              <w:t> </w:t>
            </w:r>
            <w:r w:rsidRPr="009A1CF2">
              <w:rPr>
                <w:sz w:val="16"/>
                <w:szCs w:val="16"/>
                <w:lang w:val="fr-FR"/>
              </w:rPr>
              <w:t>v/v</w:t>
            </w:r>
          </w:p>
        </w:tc>
        <w:tc>
          <w:tcPr>
            <w:tcW w:w="895" w:type="dxa"/>
          </w:tcPr>
          <w:p w14:paraId="6726CF43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28</w:t>
            </w:r>
          </w:p>
        </w:tc>
        <w:tc>
          <w:tcPr>
            <w:tcW w:w="1007" w:type="dxa"/>
          </w:tcPr>
          <w:p w14:paraId="56EA37FF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</w:rPr>
            </w:pPr>
            <w:r w:rsidRPr="005827E9">
              <w:rPr>
                <w:color w:val="00B050"/>
                <w:sz w:val="16"/>
                <w:szCs w:val="16"/>
                <w:lang w:val="fr-FR"/>
              </w:rPr>
              <w:t>29</w:t>
            </w:r>
          </w:p>
        </w:tc>
        <w:tc>
          <w:tcPr>
            <w:tcW w:w="1264" w:type="dxa"/>
          </w:tcPr>
          <w:p w14:paraId="727318BC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25</w:t>
            </w:r>
          </w:p>
        </w:tc>
        <w:tc>
          <w:tcPr>
            <w:tcW w:w="895" w:type="dxa"/>
          </w:tcPr>
          <w:p w14:paraId="4488E21A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40</w:t>
            </w:r>
          </w:p>
        </w:tc>
        <w:tc>
          <w:tcPr>
            <w:tcW w:w="1072" w:type="dxa"/>
          </w:tcPr>
          <w:p w14:paraId="5256D862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</w:rPr>
            </w:pPr>
            <w:r w:rsidRPr="005827E9">
              <w:rPr>
                <w:color w:val="00B050"/>
                <w:sz w:val="16"/>
                <w:szCs w:val="16"/>
                <w:lang w:val="fr-FR"/>
              </w:rPr>
              <w:t>35</w:t>
            </w:r>
          </w:p>
        </w:tc>
        <w:tc>
          <w:tcPr>
            <w:tcW w:w="1293" w:type="dxa"/>
          </w:tcPr>
          <w:p w14:paraId="68B818BE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32</w:t>
            </w:r>
          </w:p>
        </w:tc>
        <w:tc>
          <w:tcPr>
            <w:tcW w:w="3874" w:type="dxa"/>
          </w:tcPr>
          <w:p w14:paraId="799A1580" w14:textId="77777777" w:rsidR="00150C16" w:rsidRPr="00AE6A53" w:rsidRDefault="00150C16" w:rsidP="00150C16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</w:pPr>
            <w:r w:rsidRPr="003E489B">
              <w:rPr>
                <w:sz w:val="16"/>
                <w:szCs w:val="16"/>
                <w:lang w:val="fr-FR"/>
              </w:rPr>
              <w:t>Aucun effet sur les émissions par évaporation</w:t>
            </w:r>
          </w:p>
        </w:tc>
      </w:tr>
      <w:tr w:rsidR="00150C16" w:rsidRPr="009A1CF2" w14:paraId="7F6F9757" w14:textId="77777777" w:rsidTr="00830138">
        <w:trPr>
          <w:trHeight w:val="284"/>
        </w:trPr>
        <w:tc>
          <w:tcPr>
            <w:tcW w:w="2443" w:type="dxa"/>
          </w:tcPr>
          <w:p w14:paraId="20BDF9DF" w14:textId="77777777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- Benzène</w:t>
            </w:r>
          </w:p>
        </w:tc>
        <w:tc>
          <w:tcPr>
            <w:tcW w:w="1086" w:type="dxa"/>
          </w:tcPr>
          <w:p w14:paraId="332796B6" w14:textId="46D0D942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%</w:t>
            </w:r>
            <w:r w:rsidR="006B0CE7">
              <w:rPr>
                <w:sz w:val="16"/>
                <w:szCs w:val="16"/>
                <w:lang w:val="fr-FR"/>
              </w:rPr>
              <w:t> </w:t>
            </w:r>
            <w:r w:rsidRPr="009A1CF2">
              <w:rPr>
                <w:sz w:val="16"/>
                <w:szCs w:val="16"/>
                <w:lang w:val="fr-FR"/>
              </w:rPr>
              <w:t>v/v</w:t>
            </w:r>
          </w:p>
        </w:tc>
        <w:tc>
          <w:tcPr>
            <w:tcW w:w="895" w:type="dxa"/>
          </w:tcPr>
          <w:p w14:paraId="10CD8E86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  <w:r w:rsidRPr="009A1CF2"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-</w:t>
            </w:r>
          </w:p>
        </w:tc>
        <w:tc>
          <w:tcPr>
            <w:tcW w:w="1007" w:type="dxa"/>
          </w:tcPr>
          <w:p w14:paraId="38E16C51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en-US"/>
              </w:rPr>
            </w:pPr>
            <w:r w:rsidRPr="005827E9"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en-US"/>
              </w:rPr>
              <w:t>-</w:t>
            </w:r>
          </w:p>
        </w:tc>
        <w:tc>
          <w:tcPr>
            <w:tcW w:w="1264" w:type="dxa"/>
          </w:tcPr>
          <w:p w14:paraId="3B053DC3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en-US"/>
              </w:rPr>
            </w:pPr>
            <w:r w:rsidRPr="005827E9"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en-US"/>
              </w:rPr>
              <w:t>-</w:t>
            </w:r>
          </w:p>
        </w:tc>
        <w:tc>
          <w:tcPr>
            <w:tcW w:w="895" w:type="dxa"/>
          </w:tcPr>
          <w:p w14:paraId="531F2F9D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1072" w:type="dxa"/>
          </w:tcPr>
          <w:p w14:paraId="6E7288B4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</w:rPr>
            </w:pPr>
            <w:r w:rsidRPr="005827E9">
              <w:rPr>
                <w:color w:val="00B050"/>
                <w:sz w:val="16"/>
                <w:szCs w:val="16"/>
                <w:lang w:val="fr-FR"/>
              </w:rPr>
              <w:t>1</w:t>
            </w:r>
          </w:p>
        </w:tc>
        <w:tc>
          <w:tcPr>
            <w:tcW w:w="1293" w:type="dxa"/>
          </w:tcPr>
          <w:p w14:paraId="3AF34618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1</w:t>
            </w:r>
          </w:p>
        </w:tc>
        <w:tc>
          <w:tcPr>
            <w:tcW w:w="3874" w:type="dxa"/>
          </w:tcPr>
          <w:p w14:paraId="21D4E55B" w14:textId="77777777" w:rsidR="00150C16" w:rsidRPr="009A1CF2" w:rsidRDefault="00150C16" w:rsidP="00150C16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  <w:r w:rsidRPr="009A1CF2"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Sp</w:t>
            </w:r>
            <w:r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é</w:t>
            </w:r>
            <w:r w:rsidRPr="009A1CF2"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cifications identi</w:t>
            </w:r>
            <w:r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ques</w:t>
            </w:r>
          </w:p>
        </w:tc>
      </w:tr>
      <w:tr w:rsidR="00150C16" w:rsidRPr="009A1CF2" w14:paraId="15349C34" w14:textId="77777777" w:rsidTr="00830138">
        <w:trPr>
          <w:trHeight w:val="284"/>
        </w:trPr>
        <w:tc>
          <w:tcPr>
            <w:tcW w:w="2443" w:type="dxa"/>
          </w:tcPr>
          <w:p w14:paraId="770DE927" w14:textId="77777777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- </w:t>
            </w:r>
            <w:r w:rsidRPr="009A1CF2">
              <w:rPr>
                <w:sz w:val="16"/>
                <w:szCs w:val="16"/>
                <w:lang w:val="fr-FR"/>
              </w:rPr>
              <w:t>Saturés</w:t>
            </w:r>
          </w:p>
        </w:tc>
        <w:tc>
          <w:tcPr>
            <w:tcW w:w="1086" w:type="dxa"/>
          </w:tcPr>
          <w:p w14:paraId="6BB66371" w14:textId="139DE975" w:rsidR="00150C16" w:rsidRPr="009A1CF2" w:rsidRDefault="00150C16" w:rsidP="00150C16">
            <w:pPr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%</w:t>
            </w:r>
            <w:r w:rsidR="006B0CE7">
              <w:rPr>
                <w:sz w:val="16"/>
                <w:szCs w:val="16"/>
                <w:lang w:val="fr-FR"/>
              </w:rPr>
              <w:t> </w:t>
            </w:r>
            <w:r w:rsidRPr="009A1CF2">
              <w:rPr>
                <w:sz w:val="16"/>
                <w:szCs w:val="16"/>
                <w:lang w:val="fr-FR"/>
              </w:rPr>
              <w:t>v/v</w:t>
            </w:r>
          </w:p>
        </w:tc>
        <w:tc>
          <w:tcPr>
            <w:tcW w:w="895" w:type="dxa"/>
          </w:tcPr>
          <w:p w14:paraId="4F11E401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  <w:r w:rsidRPr="009A1CF2"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-</w:t>
            </w:r>
          </w:p>
        </w:tc>
        <w:tc>
          <w:tcPr>
            <w:tcW w:w="1007" w:type="dxa"/>
          </w:tcPr>
          <w:p w14:paraId="7C64E13D" w14:textId="77777777" w:rsidR="00150C16" w:rsidRPr="005827E9" w:rsidRDefault="00150C16" w:rsidP="006B0CE7">
            <w:pPr>
              <w:spacing w:line="200" w:lineRule="atLeast"/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fr-FR"/>
              </w:rPr>
            </w:pPr>
            <w:r w:rsidRPr="005827E9"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fr-FR"/>
              </w:rPr>
              <w:t>Valeur déclarée</w:t>
            </w:r>
          </w:p>
        </w:tc>
        <w:tc>
          <w:tcPr>
            <w:tcW w:w="1264" w:type="dxa"/>
          </w:tcPr>
          <w:p w14:paraId="4521CA0F" w14:textId="77777777" w:rsidR="00150C16" w:rsidRPr="005827E9" w:rsidRDefault="00150C16" w:rsidP="006B0CE7">
            <w:pPr>
              <w:spacing w:line="200" w:lineRule="atLeast"/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fr-FR"/>
              </w:rPr>
            </w:pPr>
            <w:r w:rsidRPr="005827E9"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fr-FR"/>
              </w:rPr>
              <w:t>Valeur déclarée</w:t>
            </w:r>
          </w:p>
        </w:tc>
        <w:tc>
          <w:tcPr>
            <w:tcW w:w="895" w:type="dxa"/>
          </w:tcPr>
          <w:p w14:paraId="3C5186AE" w14:textId="77777777" w:rsidR="00150C16" w:rsidRPr="009A1CF2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Reste</w:t>
            </w:r>
          </w:p>
        </w:tc>
        <w:tc>
          <w:tcPr>
            <w:tcW w:w="1072" w:type="dxa"/>
          </w:tcPr>
          <w:p w14:paraId="1EA883E6" w14:textId="77777777" w:rsidR="00150C16" w:rsidRPr="005827E9" w:rsidRDefault="00150C16" w:rsidP="006B0CE7">
            <w:pPr>
              <w:spacing w:line="200" w:lineRule="atLeast"/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</w:rPr>
            </w:pPr>
            <w:r w:rsidRPr="005827E9"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fr-FR"/>
              </w:rPr>
              <w:t>Valeur déclarée</w:t>
            </w:r>
          </w:p>
        </w:tc>
        <w:tc>
          <w:tcPr>
            <w:tcW w:w="1293" w:type="dxa"/>
          </w:tcPr>
          <w:p w14:paraId="41D8DB5B" w14:textId="77777777" w:rsidR="00150C16" w:rsidRPr="005827E9" w:rsidRDefault="00150C16" w:rsidP="006B0CE7">
            <w:pPr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Valeur déclarée</w:t>
            </w:r>
          </w:p>
        </w:tc>
        <w:tc>
          <w:tcPr>
            <w:tcW w:w="3874" w:type="dxa"/>
          </w:tcPr>
          <w:p w14:paraId="376412DE" w14:textId="77777777" w:rsidR="00150C16" w:rsidRPr="009A1CF2" w:rsidRDefault="00150C16" w:rsidP="00150C16">
            <w:pPr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  <w:r w:rsidRPr="00AC6706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Aucune</w:t>
            </w:r>
            <w:r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 xml:space="preserve"> </w:t>
            </w:r>
            <w:r w:rsidRPr="00AC6706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différence</w:t>
            </w:r>
            <w:r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 xml:space="preserve"> notable</w:t>
            </w:r>
          </w:p>
        </w:tc>
      </w:tr>
      <w:tr w:rsidR="00150C16" w:rsidRPr="009A1CF2" w14:paraId="46604E61" w14:textId="77777777" w:rsidTr="00830138">
        <w:trPr>
          <w:trHeight w:val="284"/>
        </w:trPr>
        <w:tc>
          <w:tcPr>
            <w:tcW w:w="2443" w:type="dxa"/>
          </w:tcPr>
          <w:p w14:paraId="1E592A4B" w14:textId="77777777" w:rsidR="00150C16" w:rsidRPr="009A1CF2" w:rsidRDefault="00150C16" w:rsidP="00901106">
            <w:pPr>
              <w:keepNext/>
              <w:keepLines/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Rapport carbone/hydrogène</w:t>
            </w:r>
          </w:p>
        </w:tc>
        <w:tc>
          <w:tcPr>
            <w:tcW w:w="1086" w:type="dxa"/>
          </w:tcPr>
          <w:p w14:paraId="5DB849F3" w14:textId="77777777" w:rsidR="00150C16" w:rsidRPr="009A1CF2" w:rsidRDefault="00150C16" w:rsidP="00901106">
            <w:pPr>
              <w:keepNext/>
              <w:keepLines/>
              <w:ind w:left="57" w:right="57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895" w:type="dxa"/>
          </w:tcPr>
          <w:p w14:paraId="01F9CCCB" w14:textId="77777777" w:rsidR="00150C16" w:rsidRPr="009A1CF2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Valeur déclarée</w:t>
            </w:r>
          </w:p>
        </w:tc>
        <w:tc>
          <w:tcPr>
            <w:tcW w:w="1007" w:type="dxa"/>
          </w:tcPr>
          <w:p w14:paraId="67322F3B" w14:textId="77777777" w:rsidR="00150C16" w:rsidRPr="005827E9" w:rsidRDefault="00150C16" w:rsidP="00901106">
            <w:pPr>
              <w:keepNext/>
              <w:keepLines/>
              <w:spacing w:line="200" w:lineRule="atLeast"/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fr-FR"/>
              </w:rPr>
            </w:pPr>
            <w:r w:rsidRPr="005827E9"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fr-FR"/>
              </w:rPr>
              <w:t>Valeur déclarée</w:t>
            </w:r>
          </w:p>
        </w:tc>
        <w:tc>
          <w:tcPr>
            <w:tcW w:w="1264" w:type="dxa"/>
          </w:tcPr>
          <w:p w14:paraId="0B4AE014" w14:textId="77777777" w:rsidR="00150C16" w:rsidRPr="005827E9" w:rsidRDefault="00150C16" w:rsidP="00901106">
            <w:pPr>
              <w:keepNext/>
              <w:keepLines/>
              <w:spacing w:line="200" w:lineRule="atLeast"/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fr-FR"/>
              </w:rPr>
            </w:pPr>
            <w:r w:rsidRPr="005827E9"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fr-FR"/>
              </w:rPr>
              <w:t>Valeur déclarée</w:t>
            </w:r>
          </w:p>
        </w:tc>
        <w:tc>
          <w:tcPr>
            <w:tcW w:w="895" w:type="dxa"/>
          </w:tcPr>
          <w:p w14:paraId="52830A20" w14:textId="77777777" w:rsidR="00150C16" w:rsidRPr="009A1CF2" w:rsidRDefault="00150C16" w:rsidP="00901106">
            <w:pPr>
              <w:keepNext/>
              <w:keepLines/>
              <w:spacing w:line="200" w:lineRule="atLeast"/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6B0CE7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Valeur déclarée</w:t>
            </w:r>
          </w:p>
        </w:tc>
        <w:tc>
          <w:tcPr>
            <w:tcW w:w="1072" w:type="dxa"/>
          </w:tcPr>
          <w:p w14:paraId="08284392" w14:textId="77777777" w:rsidR="00150C16" w:rsidRPr="005827E9" w:rsidRDefault="00150C16" w:rsidP="00901106">
            <w:pPr>
              <w:keepNext/>
              <w:keepLines/>
              <w:spacing w:line="200" w:lineRule="atLeast"/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</w:rPr>
            </w:pPr>
            <w:r w:rsidRPr="005827E9"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fr-FR"/>
              </w:rPr>
              <w:t>Valeur déclarée</w:t>
            </w:r>
          </w:p>
        </w:tc>
        <w:tc>
          <w:tcPr>
            <w:tcW w:w="1293" w:type="dxa"/>
          </w:tcPr>
          <w:p w14:paraId="0BB4F8A1" w14:textId="77777777" w:rsidR="00150C16" w:rsidRPr="005827E9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Valeur déclarée</w:t>
            </w:r>
          </w:p>
        </w:tc>
        <w:tc>
          <w:tcPr>
            <w:tcW w:w="3874" w:type="dxa"/>
          </w:tcPr>
          <w:p w14:paraId="38B301FE" w14:textId="77777777" w:rsidR="00150C16" w:rsidRPr="009A1CF2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  <w:r w:rsidRPr="009A1CF2"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Sp</w:t>
            </w:r>
            <w:r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é</w:t>
            </w:r>
            <w:r w:rsidRPr="009A1CF2"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cifications identi</w:t>
            </w:r>
            <w:r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ques</w:t>
            </w:r>
          </w:p>
        </w:tc>
      </w:tr>
      <w:tr w:rsidR="00150C16" w:rsidRPr="009A1CF2" w14:paraId="090DE78C" w14:textId="77777777" w:rsidTr="00830138">
        <w:trPr>
          <w:trHeight w:val="284"/>
        </w:trPr>
        <w:tc>
          <w:tcPr>
            <w:tcW w:w="2443" w:type="dxa"/>
          </w:tcPr>
          <w:p w14:paraId="77ABC8A9" w14:textId="77777777" w:rsidR="00150C16" w:rsidRPr="009A1CF2" w:rsidRDefault="00150C16" w:rsidP="00901106">
            <w:pPr>
              <w:keepNext/>
              <w:keepLines/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Rapport carbone/oxygène</w:t>
            </w:r>
          </w:p>
        </w:tc>
        <w:tc>
          <w:tcPr>
            <w:tcW w:w="1086" w:type="dxa"/>
          </w:tcPr>
          <w:p w14:paraId="143DEB0A" w14:textId="77777777" w:rsidR="00150C16" w:rsidRPr="009A1CF2" w:rsidRDefault="00150C16" w:rsidP="00901106">
            <w:pPr>
              <w:keepNext/>
              <w:keepLines/>
              <w:ind w:left="57" w:right="57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895" w:type="dxa"/>
          </w:tcPr>
          <w:p w14:paraId="266EAAFD" w14:textId="77777777" w:rsidR="00150C16" w:rsidRPr="009A1CF2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</w:tcPr>
          <w:p w14:paraId="7EA262E7" w14:textId="77777777" w:rsidR="00150C16" w:rsidRPr="005827E9" w:rsidRDefault="00150C16" w:rsidP="00901106">
            <w:pPr>
              <w:keepNext/>
              <w:keepLines/>
              <w:spacing w:line="200" w:lineRule="atLeast"/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fr-FR"/>
              </w:rPr>
            </w:pPr>
            <w:r w:rsidRPr="005827E9"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fr-FR"/>
              </w:rPr>
              <w:t>Valeur déclarée</w:t>
            </w:r>
          </w:p>
        </w:tc>
        <w:tc>
          <w:tcPr>
            <w:tcW w:w="1264" w:type="dxa"/>
          </w:tcPr>
          <w:p w14:paraId="36B9448F" w14:textId="77777777" w:rsidR="00150C16" w:rsidRPr="005827E9" w:rsidRDefault="00150C16" w:rsidP="00901106">
            <w:pPr>
              <w:keepNext/>
              <w:keepLines/>
              <w:spacing w:line="200" w:lineRule="atLeast"/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fr-FR"/>
              </w:rPr>
            </w:pPr>
            <w:r w:rsidRPr="005827E9"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fr-FR"/>
              </w:rPr>
              <w:t>Valeur déclarée</w:t>
            </w:r>
          </w:p>
        </w:tc>
        <w:tc>
          <w:tcPr>
            <w:tcW w:w="895" w:type="dxa"/>
          </w:tcPr>
          <w:p w14:paraId="7C87F989" w14:textId="77777777" w:rsidR="00150C16" w:rsidRPr="009A1CF2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1072" w:type="dxa"/>
          </w:tcPr>
          <w:p w14:paraId="077D09F0" w14:textId="77777777" w:rsidR="00150C16" w:rsidRPr="005827E9" w:rsidRDefault="00150C16" w:rsidP="00901106">
            <w:pPr>
              <w:keepNext/>
              <w:keepLines/>
              <w:spacing w:line="200" w:lineRule="atLeast"/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fr-FR"/>
              </w:rPr>
            </w:pPr>
            <w:r w:rsidRPr="005827E9"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fr-FR"/>
              </w:rPr>
              <w:t>Valeur déclarée</w:t>
            </w:r>
          </w:p>
        </w:tc>
        <w:tc>
          <w:tcPr>
            <w:tcW w:w="1293" w:type="dxa"/>
          </w:tcPr>
          <w:p w14:paraId="62F2F7C1" w14:textId="77777777" w:rsidR="00150C16" w:rsidRPr="005827E9" w:rsidRDefault="00150C16" w:rsidP="00901106">
            <w:pPr>
              <w:keepNext/>
              <w:keepLines/>
              <w:spacing w:line="200" w:lineRule="atLeast"/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fr-FR"/>
              </w:rPr>
            </w:pPr>
            <w:r w:rsidRPr="005827E9"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fr-FR"/>
              </w:rPr>
              <w:t>Valeur déclarée</w:t>
            </w:r>
          </w:p>
        </w:tc>
        <w:tc>
          <w:tcPr>
            <w:tcW w:w="3874" w:type="dxa"/>
          </w:tcPr>
          <w:p w14:paraId="1E179077" w14:textId="77777777" w:rsidR="00150C16" w:rsidRPr="009A1CF2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  <w:r w:rsidRPr="00AC6706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Aucune</w:t>
            </w:r>
            <w:r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 xml:space="preserve"> </w:t>
            </w:r>
            <w:r w:rsidRPr="00AC6706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différence</w:t>
            </w:r>
            <w:r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 xml:space="preserve"> notable</w:t>
            </w:r>
          </w:p>
        </w:tc>
      </w:tr>
      <w:tr w:rsidR="00150C16" w:rsidRPr="009A1CF2" w14:paraId="74100606" w14:textId="77777777" w:rsidTr="00830138">
        <w:trPr>
          <w:trHeight w:val="284"/>
        </w:trPr>
        <w:tc>
          <w:tcPr>
            <w:tcW w:w="2443" w:type="dxa"/>
          </w:tcPr>
          <w:p w14:paraId="75788FD1" w14:textId="77777777" w:rsidR="00150C16" w:rsidRPr="009A1CF2" w:rsidRDefault="00150C16" w:rsidP="00901106">
            <w:pPr>
              <w:keepNext/>
              <w:keepLines/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AC2F23">
              <w:rPr>
                <w:sz w:val="16"/>
                <w:szCs w:val="16"/>
                <w:lang w:val="fr-FR"/>
              </w:rPr>
              <w:t>Période d</w:t>
            </w:r>
            <w:r>
              <w:rPr>
                <w:sz w:val="16"/>
                <w:szCs w:val="16"/>
                <w:lang w:val="fr-FR"/>
              </w:rPr>
              <w:t>’</w:t>
            </w:r>
            <w:r w:rsidRPr="00AC2F23">
              <w:rPr>
                <w:sz w:val="16"/>
                <w:szCs w:val="16"/>
                <w:lang w:val="fr-FR"/>
              </w:rPr>
              <w:t xml:space="preserve">induction </w:t>
            </w:r>
            <w:r>
              <w:rPr>
                <w:sz w:val="16"/>
                <w:szCs w:val="16"/>
                <w:lang w:val="fr-FR"/>
              </w:rPr>
              <w:t>(</w:t>
            </w:r>
            <w:r w:rsidRPr="009A1CF2">
              <w:rPr>
                <w:sz w:val="16"/>
                <w:szCs w:val="16"/>
                <w:lang w:val="fr-FR"/>
              </w:rPr>
              <w:t>2</w:t>
            </w:r>
            <w:r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1086" w:type="dxa"/>
          </w:tcPr>
          <w:p w14:paraId="2D323A57" w14:textId="77777777" w:rsidR="00150C16" w:rsidRPr="009A1CF2" w:rsidRDefault="00150C16" w:rsidP="00901106">
            <w:pPr>
              <w:keepNext/>
              <w:keepLines/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m</w:t>
            </w:r>
            <w:r w:rsidRPr="009A1CF2">
              <w:rPr>
                <w:sz w:val="16"/>
                <w:szCs w:val="16"/>
                <w:lang w:val="fr-FR"/>
              </w:rPr>
              <w:t>in.</w:t>
            </w:r>
          </w:p>
        </w:tc>
        <w:tc>
          <w:tcPr>
            <w:tcW w:w="895" w:type="dxa"/>
          </w:tcPr>
          <w:p w14:paraId="7AF4E75B" w14:textId="77777777" w:rsidR="00150C16" w:rsidRPr="009A1CF2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480</w:t>
            </w:r>
          </w:p>
        </w:tc>
        <w:tc>
          <w:tcPr>
            <w:tcW w:w="1007" w:type="dxa"/>
          </w:tcPr>
          <w:p w14:paraId="205C8067" w14:textId="77777777" w:rsidR="00150C16" w:rsidRPr="005827E9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</w:rPr>
            </w:pPr>
            <w:r w:rsidRPr="005827E9">
              <w:rPr>
                <w:color w:val="00B050"/>
                <w:sz w:val="16"/>
                <w:szCs w:val="16"/>
                <w:lang w:val="fr-FR"/>
              </w:rPr>
              <w:t>480</w:t>
            </w:r>
          </w:p>
        </w:tc>
        <w:tc>
          <w:tcPr>
            <w:tcW w:w="1264" w:type="dxa"/>
          </w:tcPr>
          <w:p w14:paraId="17B6AA17" w14:textId="77777777" w:rsidR="00150C16" w:rsidRPr="005827E9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480</w:t>
            </w:r>
          </w:p>
        </w:tc>
        <w:tc>
          <w:tcPr>
            <w:tcW w:w="895" w:type="dxa"/>
          </w:tcPr>
          <w:p w14:paraId="55A7F072" w14:textId="77777777" w:rsidR="00150C16" w:rsidRPr="009A1CF2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  <w:r w:rsidRPr="009A1CF2"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-</w:t>
            </w:r>
          </w:p>
        </w:tc>
        <w:tc>
          <w:tcPr>
            <w:tcW w:w="1072" w:type="dxa"/>
          </w:tcPr>
          <w:p w14:paraId="26C0392E" w14:textId="77777777" w:rsidR="00150C16" w:rsidRPr="005827E9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en-US"/>
              </w:rPr>
            </w:pPr>
            <w:r w:rsidRPr="005827E9"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en-US"/>
              </w:rPr>
              <w:t>-</w:t>
            </w:r>
          </w:p>
        </w:tc>
        <w:tc>
          <w:tcPr>
            <w:tcW w:w="1293" w:type="dxa"/>
          </w:tcPr>
          <w:p w14:paraId="375E658A" w14:textId="77777777" w:rsidR="00150C16" w:rsidRPr="005827E9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en-US"/>
              </w:rPr>
            </w:pPr>
            <w:r w:rsidRPr="005827E9"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en-US"/>
              </w:rPr>
              <w:t>-</w:t>
            </w:r>
          </w:p>
        </w:tc>
        <w:tc>
          <w:tcPr>
            <w:tcW w:w="3874" w:type="dxa"/>
          </w:tcPr>
          <w:p w14:paraId="3B6A3214" w14:textId="77777777" w:rsidR="00150C16" w:rsidRPr="009A1CF2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  <w:r w:rsidRPr="009A1CF2"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Sp</w:t>
            </w:r>
            <w:r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é</w:t>
            </w:r>
            <w:r w:rsidRPr="009A1CF2"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cifications identi</w:t>
            </w:r>
            <w:r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ques</w:t>
            </w:r>
          </w:p>
        </w:tc>
      </w:tr>
      <w:tr w:rsidR="00150C16" w:rsidRPr="00AE6A53" w14:paraId="170B53BF" w14:textId="77777777" w:rsidTr="00830138">
        <w:trPr>
          <w:trHeight w:val="454"/>
        </w:trPr>
        <w:tc>
          <w:tcPr>
            <w:tcW w:w="2443" w:type="dxa"/>
          </w:tcPr>
          <w:p w14:paraId="25C40F70" w14:textId="77777777" w:rsidR="00150C16" w:rsidRPr="009A1CF2" w:rsidRDefault="00150C16" w:rsidP="00901106">
            <w:pPr>
              <w:keepNext/>
              <w:keepLines/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Teneur en oxygène</w:t>
            </w:r>
          </w:p>
        </w:tc>
        <w:tc>
          <w:tcPr>
            <w:tcW w:w="1086" w:type="dxa"/>
          </w:tcPr>
          <w:p w14:paraId="6D910DE2" w14:textId="79D906D3" w:rsidR="00150C16" w:rsidRPr="009A1CF2" w:rsidRDefault="00150C16" w:rsidP="00901106">
            <w:pPr>
              <w:keepNext/>
              <w:keepLines/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%</w:t>
            </w:r>
            <w:r w:rsidR="006B0CE7">
              <w:rPr>
                <w:sz w:val="16"/>
                <w:szCs w:val="16"/>
                <w:lang w:val="fr-FR"/>
              </w:rPr>
              <w:t> </w:t>
            </w:r>
            <w:r w:rsidRPr="009A1CF2">
              <w:rPr>
                <w:sz w:val="16"/>
                <w:szCs w:val="16"/>
                <w:lang w:val="fr-FR"/>
              </w:rPr>
              <w:t>m/m</w:t>
            </w:r>
          </w:p>
        </w:tc>
        <w:tc>
          <w:tcPr>
            <w:tcW w:w="895" w:type="dxa"/>
          </w:tcPr>
          <w:p w14:paraId="70CE7AE7" w14:textId="77777777" w:rsidR="00150C16" w:rsidRPr="009A1CF2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  <w:r w:rsidRPr="009A1CF2"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-</w:t>
            </w:r>
          </w:p>
        </w:tc>
        <w:tc>
          <w:tcPr>
            <w:tcW w:w="1007" w:type="dxa"/>
          </w:tcPr>
          <w:p w14:paraId="3C4DEE06" w14:textId="77777777" w:rsidR="00150C16" w:rsidRPr="005827E9" w:rsidRDefault="00150C16" w:rsidP="00901106">
            <w:pPr>
              <w:keepNext/>
              <w:keepLines/>
              <w:spacing w:line="200" w:lineRule="atLeast"/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</w:rPr>
            </w:pPr>
            <w:r w:rsidRPr="005827E9">
              <w:rPr>
                <w:color w:val="00B050"/>
                <w:sz w:val="16"/>
                <w:szCs w:val="16"/>
                <w:lang w:val="fr-FR"/>
              </w:rPr>
              <w:t xml:space="preserve">Valeur </w:t>
            </w:r>
            <w:r w:rsidRPr="005827E9"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fr-FR"/>
              </w:rPr>
              <w:t>déclarée</w:t>
            </w:r>
          </w:p>
        </w:tc>
        <w:tc>
          <w:tcPr>
            <w:tcW w:w="1264" w:type="dxa"/>
          </w:tcPr>
          <w:p w14:paraId="14B12AA2" w14:textId="77777777" w:rsidR="00150C16" w:rsidRPr="005827E9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3,3</w:t>
            </w:r>
          </w:p>
        </w:tc>
        <w:tc>
          <w:tcPr>
            <w:tcW w:w="895" w:type="dxa"/>
          </w:tcPr>
          <w:p w14:paraId="6BBD4325" w14:textId="77777777" w:rsidR="00150C16" w:rsidRPr="009A1CF2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2,3</w:t>
            </w:r>
          </w:p>
        </w:tc>
        <w:tc>
          <w:tcPr>
            <w:tcW w:w="1072" w:type="dxa"/>
          </w:tcPr>
          <w:p w14:paraId="56C5C86B" w14:textId="77777777" w:rsidR="00150C16" w:rsidRPr="005827E9" w:rsidRDefault="00150C16" w:rsidP="00901106">
            <w:pPr>
              <w:keepNext/>
              <w:keepLines/>
              <w:spacing w:line="200" w:lineRule="atLeast"/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fr-FR"/>
              </w:rPr>
            </w:pPr>
            <w:r w:rsidRPr="005827E9"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fr-FR"/>
              </w:rPr>
              <w:t>Valeur déclarée</w:t>
            </w:r>
          </w:p>
        </w:tc>
        <w:tc>
          <w:tcPr>
            <w:tcW w:w="1293" w:type="dxa"/>
          </w:tcPr>
          <w:p w14:paraId="7CA692F3" w14:textId="77777777" w:rsidR="00150C16" w:rsidRPr="005827E9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3,7</w:t>
            </w:r>
          </w:p>
        </w:tc>
        <w:tc>
          <w:tcPr>
            <w:tcW w:w="3874" w:type="dxa"/>
          </w:tcPr>
          <w:p w14:paraId="1D606B91" w14:textId="38B77663" w:rsidR="00150C16" w:rsidRPr="00AE6A53" w:rsidRDefault="00150C16" w:rsidP="00901106">
            <w:pPr>
              <w:keepNext/>
              <w:keepLines/>
              <w:spacing w:line="200" w:lineRule="atLeast"/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</w:pPr>
            <w:r w:rsidRPr="00AE6A53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Carburant E10</w:t>
            </w:r>
            <w:r w:rsidR="006B0CE7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 </w:t>
            </w:r>
            <w:r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:</w:t>
            </w:r>
            <w:r w:rsidRPr="00AE6A53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 xml:space="preserve"> le plus défavorable </w:t>
            </w:r>
            <w:r w:rsidR="006B0CE7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br/>
            </w:r>
            <w:r w:rsidRPr="00AE6A53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 xml:space="preserve">pour </w:t>
            </w:r>
            <w:r w:rsidRPr="006B0CE7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les émissions par évaporation</w:t>
            </w:r>
          </w:p>
        </w:tc>
      </w:tr>
      <w:tr w:rsidR="00150C16" w:rsidRPr="009A1CF2" w14:paraId="5F4AB37B" w14:textId="77777777" w:rsidTr="00830138">
        <w:trPr>
          <w:trHeight w:val="284"/>
        </w:trPr>
        <w:tc>
          <w:tcPr>
            <w:tcW w:w="2443" w:type="dxa"/>
          </w:tcPr>
          <w:p w14:paraId="28989776" w14:textId="77777777" w:rsidR="00150C16" w:rsidRPr="009A1CF2" w:rsidRDefault="00150C16" w:rsidP="00901106">
            <w:pPr>
              <w:keepNext/>
              <w:keepLines/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lastRenderedPageBreak/>
              <w:t>Gommes présentes</w:t>
            </w:r>
          </w:p>
        </w:tc>
        <w:tc>
          <w:tcPr>
            <w:tcW w:w="1086" w:type="dxa"/>
          </w:tcPr>
          <w:p w14:paraId="00F751E1" w14:textId="75C520AB" w:rsidR="00150C16" w:rsidRPr="009A1CF2" w:rsidRDefault="00150C16" w:rsidP="00901106">
            <w:pPr>
              <w:keepNext/>
              <w:keepLines/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mg/100</w:t>
            </w:r>
            <w:r w:rsidR="006B0CE7">
              <w:rPr>
                <w:sz w:val="16"/>
                <w:szCs w:val="16"/>
                <w:lang w:val="fr-FR"/>
              </w:rPr>
              <w:t> </w:t>
            </w:r>
            <w:r w:rsidRPr="009A1CF2">
              <w:rPr>
                <w:sz w:val="16"/>
                <w:szCs w:val="16"/>
                <w:lang w:val="fr-FR"/>
              </w:rPr>
              <w:t>ml</w:t>
            </w:r>
          </w:p>
        </w:tc>
        <w:tc>
          <w:tcPr>
            <w:tcW w:w="895" w:type="dxa"/>
          </w:tcPr>
          <w:p w14:paraId="2B0CC735" w14:textId="77777777" w:rsidR="00150C16" w:rsidRPr="009A1CF2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  <w:r w:rsidRPr="009A1CF2"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-</w:t>
            </w:r>
          </w:p>
        </w:tc>
        <w:tc>
          <w:tcPr>
            <w:tcW w:w="1007" w:type="dxa"/>
          </w:tcPr>
          <w:p w14:paraId="24430503" w14:textId="77777777" w:rsidR="00150C16" w:rsidRPr="005827E9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en-US"/>
              </w:rPr>
            </w:pPr>
            <w:r w:rsidRPr="005827E9"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en-US"/>
              </w:rPr>
              <w:t>-</w:t>
            </w:r>
          </w:p>
        </w:tc>
        <w:tc>
          <w:tcPr>
            <w:tcW w:w="1264" w:type="dxa"/>
          </w:tcPr>
          <w:p w14:paraId="3A241161" w14:textId="77777777" w:rsidR="00150C16" w:rsidRPr="005827E9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en-US"/>
              </w:rPr>
            </w:pPr>
            <w:r w:rsidRPr="005827E9"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en-US"/>
              </w:rPr>
              <w:t>-</w:t>
            </w:r>
          </w:p>
        </w:tc>
        <w:tc>
          <w:tcPr>
            <w:tcW w:w="895" w:type="dxa"/>
          </w:tcPr>
          <w:p w14:paraId="14BB8ACC" w14:textId="77777777" w:rsidR="00150C16" w:rsidRPr="009A1CF2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4</w:t>
            </w:r>
          </w:p>
        </w:tc>
        <w:tc>
          <w:tcPr>
            <w:tcW w:w="1072" w:type="dxa"/>
          </w:tcPr>
          <w:p w14:paraId="79C87A17" w14:textId="77777777" w:rsidR="00150C16" w:rsidRPr="005827E9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</w:rPr>
            </w:pPr>
            <w:r w:rsidRPr="005827E9">
              <w:rPr>
                <w:color w:val="00B050"/>
                <w:sz w:val="16"/>
                <w:szCs w:val="16"/>
                <w:lang w:val="fr-FR"/>
              </w:rPr>
              <w:t>4</w:t>
            </w:r>
          </w:p>
        </w:tc>
        <w:tc>
          <w:tcPr>
            <w:tcW w:w="1293" w:type="dxa"/>
          </w:tcPr>
          <w:p w14:paraId="1B00B739" w14:textId="77777777" w:rsidR="00150C16" w:rsidRPr="005827E9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4</w:t>
            </w:r>
          </w:p>
        </w:tc>
        <w:tc>
          <w:tcPr>
            <w:tcW w:w="3874" w:type="dxa"/>
          </w:tcPr>
          <w:p w14:paraId="0581CAB8" w14:textId="77777777" w:rsidR="00150C16" w:rsidRPr="009A1CF2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  <w:r w:rsidRPr="009A1CF2"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Sp</w:t>
            </w:r>
            <w:r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é</w:t>
            </w:r>
            <w:r w:rsidRPr="009A1CF2"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cifications identi</w:t>
            </w:r>
            <w:r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ques</w:t>
            </w:r>
          </w:p>
        </w:tc>
      </w:tr>
      <w:tr w:rsidR="00150C16" w:rsidRPr="00AE6A53" w14:paraId="2F9AF876" w14:textId="77777777" w:rsidTr="00830138">
        <w:trPr>
          <w:trHeight w:val="284"/>
        </w:trPr>
        <w:tc>
          <w:tcPr>
            <w:tcW w:w="2443" w:type="dxa"/>
          </w:tcPr>
          <w:p w14:paraId="4FD47031" w14:textId="77777777" w:rsidR="00150C16" w:rsidRPr="009A1CF2" w:rsidRDefault="00150C16" w:rsidP="00901106">
            <w:pPr>
              <w:keepNext/>
              <w:keepLines/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Teneur en soufre</w:t>
            </w:r>
            <w:r>
              <w:rPr>
                <w:sz w:val="16"/>
                <w:szCs w:val="16"/>
                <w:lang w:val="fr-FR"/>
              </w:rPr>
              <w:t xml:space="preserve"> (</w:t>
            </w:r>
            <w:r w:rsidRPr="009A1CF2">
              <w:rPr>
                <w:sz w:val="16"/>
                <w:szCs w:val="16"/>
                <w:lang w:val="fr-FR"/>
              </w:rPr>
              <w:t>3</w:t>
            </w:r>
            <w:r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1086" w:type="dxa"/>
          </w:tcPr>
          <w:p w14:paraId="23E0E0F8" w14:textId="77777777" w:rsidR="00150C16" w:rsidRPr="009A1CF2" w:rsidRDefault="00150C16" w:rsidP="00901106">
            <w:pPr>
              <w:keepNext/>
              <w:keepLines/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mg/kg</w:t>
            </w:r>
          </w:p>
        </w:tc>
        <w:tc>
          <w:tcPr>
            <w:tcW w:w="895" w:type="dxa"/>
          </w:tcPr>
          <w:p w14:paraId="0523436B" w14:textId="77777777" w:rsidR="00150C16" w:rsidRPr="009A1CF2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  <w:r w:rsidRPr="009A1CF2"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-</w:t>
            </w:r>
          </w:p>
        </w:tc>
        <w:tc>
          <w:tcPr>
            <w:tcW w:w="1007" w:type="dxa"/>
          </w:tcPr>
          <w:p w14:paraId="34DE11A0" w14:textId="77777777" w:rsidR="00150C16" w:rsidRPr="005827E9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en-US"/>
              </w:rPr>
            </w:pPr>
            <w:r w:rsidRPr="005827E9"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en-US"/>
              </w:rPr>
              <w:t>-</w:t>
            </w:r>
          </w:p>
        </w:tc>
        <w:tc>
          <w:tcPr>
            <w:tcW w:w="1264" w:type="dxa"/>
          </w:tcPr>
          <w:p w14:paraId="4656F1FA" w14:textId="77777777" w:rsidR="00150C16" w:rsidRPr="005827E9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en-US"/>
              </w:rPr>
            </w:pPr>
            <w:r w:rsidRPr="005827E9"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en-US"/>
              </w:rPr>
              <w:t>-</w:t>
            </w:r>
          </w:p>
        </w:tc>
        <w:tc>
          <w:tcPr>
            <w:tcW w:w="895" w:type="dxa"/>
          </w:tcPr>
          <w:p w14:paraId="108DEF45" w14:textId="77777777" w:rsidR="00150C16" w:rsidRPr="009A1CF2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100</w:t>
            </w:r>
          </w:p>
        </w:tc>
        <w:tc>
          <w:tcPr>
            <w:tcW w:w="1072" w:type="dxa"/>
          </w:tcPr>
          <w:p w14:paraId="3020EFAD" w14:textId="77777777" w:rsidR="00150C16" w:rsidRPr="005827E9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</w:rPr>
            </w:pPr>
            <w:r w:rsidRPr="005827E9">
              <w:rPr>
                <w:color w:val="00B050"/>
                <w:sz w:val="16"/>
                <w:szCs w:val="16"/>
                <w:lang w:val="fr-FR"/>
              </w:rPr>
              <w:t>10</w:t>
            </w:r>
          </w:p>
        </w:tc>
        <w:tc>
          <w:tcPr>
            <w:tcW w:w="1293" w:type="dxa"/>
          </w:tcPr>
          <w:p w14:paraId="7A978FDE" w14:textId="77777777" w:rsidR="00150C16" w:rsidRPr="005827E9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10</w:t>
            </w:r>
          </w:p>
        </w:tc>
        <w:tc>
          <w:tcPr>
            <w:tcW w:w="3874" w:type="dxa"/>
          </w:tcPr>
          <w:p w14:paraId="2377378E" w14:textId="77777777" w:rsidR="00150C16" w:rsidRPr="00AE6A53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</w:pPr>
            <w:r w:rsidRPr="003E489B">
              <w:rPr>
                <w:sz w:val="16"/>
                <w:szCs w:val="16"/>
                <w:lang w:val="fr-FR"/>
              </w:rPr>
              <w:t>Aucun effet sur les émissions par évaporation</w:t>
            </w:r>
          </w:p>
        </w:tc>
      </w:tr>
      <w:tr w:rsidR="00150C16" w:rsidRPr="009A1CF2" w14:paraId="77F03655" w14:textId="77777777" w:rsidTr="00830138">
        <w:trPr>
          <w:trHeight w:val="284"/>
        </w:trPr>
        <w:tc>
          <w:tcPr>
            <w:tcW w:w="2443" w:type="dxa"/>
          </w:tcPr>
          <w:p w14:paraId="673A9158" w14:textId="77777777" w:rsidR="00150C16" w:rsidRPr="009A1CF2" w:rsidRDefault="00150C16" w:rsidP="00901106">
            <w:pPr>
              <w:keepNext/>
              <w:keepLines/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Corrosion du cuivre</w:t>
            </w:r>
          </w:p>
        </w:tc>
        <w:tc>
          <w:tcPr>
            <w:tcW w:w="1086" w:type="dxa"/>
          </w:tcPr>
          <w:p w14:paraId="4CE6CBF0" w14:textId="77777777" w:rsidR="00150C16" w:rsidRPr="009A1CF2" w:rsidRDefault="00150C16" w:rsidP="00901106">
            <w:pPr>
              <w:keepNext/>
              <w:keepLines/>
              <w:ind w:left="57" w:right="57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895" w:type="dxa"/>
          </w:tcPr>
          <w:p w14:paraId="4D2A9067" w14:textId="77777777" w:rsidR="00150C16" w:rsidRPr="009A1CF2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  <w:r w:rsidRPr="009A1CF2"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-</w:t>
            </w:r>
          </w:p>
        </w:tc>
        <w:tc>
          <w:tcPr>
            <w:tcW w:w="1007" w:type="dxa"/>
          </w:tcPr>
          <w:p w14:paraId="74F28D91" w14:textId="77777777" w:rsidR="00150C16" w:rsidRPr="005827E9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en-US"/>
              </w:rPr>
            </w:pPr>
            <w:r w:rsidRPr="005827E9"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en-US"/>
              </w:rPr>
              <w:t>-</w:t>
            </w:r>
          </w:p>
        </w:tc>
        <w:tc>
          <w:tcPr>
            <w:tcW w:w="1264" w:type="dxa"/>
          </w:tcPr>
          <w:p w14:paraId="182DDED3" w14:textId="77777777" w:rsidR="00150C16" w:rsidRPr="005827E9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en-US"/>
              </w:rPr>
            </w:pPr>
            <w:r w:rsidRPr="005827E9"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en-US"/>
              </w:rPr>
              <w:t>-</w:t>
            </w:r>
          </w:p>
        </w:tc>
        <w:tc>
          <w:tcPr>
            <w:tcW w:w="895" w:type="dxa"/>
          </w:tcPr>
          <w:p w14:paraId="32CA14E7" w14:textId="77777777" w:rsidR="00150C16" w:rsidRPr="009A1CF2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1072" w:type="dxa"/>
          </w:tcPr>
          <w:p w14:paraId="0D90AA01" w14:textId="77777777" w:rsidR="00150C16" w:rsidRPr="005827E9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</w:rPr>
            </w:pPr>
            <w:r w:rsidRPr="005827E9">
              <w:rPr>
                <w:color w:val="00B050"/>
                <w:sz w:val="16"/>
                <w:szCs w:val="16"/>
                <w:lang w:val="fr-FR"/>
              </w:rPr>
              <w:t>Classe 1</w:t>
            </w:r>
          </w:p>
        </w:tc>
        <w:tc>
          <w:tcPr>
            <w:tcW w:w="1293" w:type="dxa"/>
          </w:tcPr>
          <w:p w14:paraId="01D691CE" w14:textId="77777777" w:rsidR="00150C16" w:rsidRPr="005827E9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Classe 1</w:t>
            </w:r>
          </w:p>
        </w:tc>
        <w:tc>
          <w:tcPr>
            <w:tcW w:w="3874" w:type="dxa"/>
          </w:tcPr>
          <w:p w14:paraId="1FA42A1C" w14:textId="77777777" w:rsidR="00150C16" w:rsidRPr="009A1CF2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  <w:r w:rsidRPr="00BF0993"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Spécifications identiques</w:t>
            </w:r>
          </w:p>
        </w:tc>
      </w:tr>
      <w:tr w:rsidR="00150C16" w:rsidRPr="009A1CF2" w14:paraId="3E67E365" w14:textId="77777777" w:rsidTr="00830138">
        <w:trPr>
          <w:trHeight w:val="284"/>
        </w:trPr>
        <w:tc>
          <w:tcPr>
            <w:tcW w:w="2443" w:type="dxa"/>
          </w:tcPr>
          <w:p w14:paraId="55615AA1" w14:textId="77777777" w:rsidR="00150C16" w:rsidRPr="009A1CF2" w:rsidRDefault="00150C16" w:rsidP="00901106">
            <w:pPr>
              <w:keepNext/>
              <w:keepLines/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Teneur en plomb</w:t>
            </w:r>
          </w:p>
        </w:tc>
        <w:tc>
          <w:tcPr>
            <w:tcW w:w="1086" w:type="dxa"/>
          </w:tcPr>
          <w:p w14:paraId="12DEC728" w14:textId="77777777" w:rsidR="00150C16" w:rsidRPr="009A1CF2" w:rsidRDefault="00150C16" w:rsidP="00901106">
            <w:pPr>
              <w:keepNext/>
              <w:keepLines/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mg/l</w:t>
            </w:r>
          </w:p>
        </w:tc>
        <w:tc>
          <w:tcPr>
            <w:tcW w:w="895" w:type="dxa"/>
          </w:tcPr>
          <w:p w14:paraId="078AF5E4" w14:textId="77777777" w:rsidR="00150C16" w:rsidRPr="009A1CF2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  <w:r w:rsidRPr="009A1CF2"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-</w:t>
            </w:r>
          </w:p>
        </w:tc>
        <w:tc>
          <w:tcPr>
            <w:tcW w:w="1007" w:type="dxa"/>
          </w:tcPr>
          <w:p w14:paraId="7907F3AE" w14:textId="77777777" w:rsidR="00150C16" w:rsidRPr="005827E9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en-US"/>
              </w:rPr>
            </w:pPr>
            <w:r w:rsidRPr="005827E9"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en-US"/>
              </w:rPr>
              <w:t>-</w:t>
            </w:r>
          </w:p>
        </w:tc>
        <w:tc>
          <w:tcPr>
            <w:tcW w:w="1264" w:type="dxa"/>
          </w:tcPr>
          <w:p w14:paraId="411C61D5" w14:textId="77777777" w:rsidR="00150C16" w:rsidRPr="005827E9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en-US"/>
              </w:rPr>
            </w:pPr>
            <w:r w:rsidRPr="005827E9"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en-US"/>
              </w:rPr>
              <w:t>-</w:t>
            </w:r>
          </w:p>
        </w:tc>
        <w:tc>
          <w:tcPr>
            <w:tcW w:w="895" w:type="dxa"/>
          </w:tcPr>
          <w:p w14:paraId="78E1F986" w14:textId="77777777" w:rsidR="00150C16" w:rsidRPr="009A1CF2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5</w:t>
            </w:r>
          </w:p>
        </w:tc>
        <w:tc>
          <w:tcPr>
            <w:tcW w:w="1072" w:type="dxa"/>
          </w:tcPr>
          <w:p w14:paraId="102E7F05" w14:textId="77777777" w:rsidR="00150C16" w:rsidRPr="005827E9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</w:rPr>
            </w:pPr>
            <w:r w:rsidRPr="005827E9">
              <w:rPr>
                <w:color w:val="00B050"/>
                <w:sz w:val="16"/>
                <w:szCs w:val="16"/>
                <w:lang w:val="fr-FR"/>
              </w:rPr>
              <w:t>5</w:t>
            </w:r>
          </w:p>
        </w:tc>
        <w:tc>
          <w:tcPr>
            <w:tcW w:w="1293" w:type="dxa"/>
          </w:tcPr>
          <w:p w14:paraId="62CBA7AC" w14:textId="77777777" w:rsidR="00150C16" w:rsidRPr="005827E9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5</w:t>
            </w:r>
          </w:p>
        </w:tc>
        <w:tc>
          <w:tcPr>
            <w:tcW w:w="3874" w:type="dxa"/>
          </w:tcPr>
          <w:p w14:paraId="39EC6EEA" w14:textId="77777777" w:rsidR="00150C16" w:rsidRPr="009A1CF2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  <w:r w:rsidRPr="00BF0993"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Spécifications identiques</w:t>
            </w:r>
          </w:p>
        </w:tc>
      </w:tr>
      <w:tr w:rsidR="00150C16" w:rsidRPr="009A1CF2" w14:paraId="67A2A141" w14:textId="77777777" w:rsidTr="00830138">
        <w:trPr>
          <w:trHeight w:val="284"/>
        </w:trPr>
        <w:tc>
          <w:tcPr>
            <w:tcW w:w="2443" w:type="dxa"/>
          </w:tcPr>
          <w:p w14:paraId="328B721C" w14:textId="77777777" w:rsidR="00150C16" w:rsidRPr="009A1CF2" w:rsidRDefault="00150C16" w:rsidP="00901106">
            <w:pPr>
              <w:keepNext/>
              <w:keepLines/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Teneur en phosphore</w:t>
            </w:r>
          </w:p>
        </w:tc>
        <w:tc>
          <w:tcPr>
            <w:tcW w:w="1086" w:type="dxa"/>
          </w:tcPr>
          <w:p w14:paraId="2AA55C89" w14:textId="77777777" w:rsidR="00150C16" w:rsidRPr="009A1CF2" w:rsidRDefault="00150C16" w:rsidP="00901106">
            <w:pPr>
              <w:keepNext/>
              <w:keepLines/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mg/l</w:t>
            </w:r>
          </w:p>
        </w:tc>
        <w:tc>
          <w:tcPr>
            <w:tcW w:w="895" w:type="dxa"/>
          </w:tcPr>
          <w:p w14:paraId="24DBCEBC" w14:textId="77777777" w:rsidR="00150C16" w:rsidRPr="009A1CF2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  <w:r w:rsidRPr="009A1CF2"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-</w:t>
            </w:r>
          </w:p>
        </w:tc>
        <w:tc>
          <w:tcPr>
            <w:tcW w:w="1007" w:type="dxa"/>
          </w:tcPr>
          <w:p w14:paraId="1F96C968" w14:textId="77777777" w:rsidR="00150C16" w:rsidRPr="005827E9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en-US"/>
              </w:rPr>
            </w:pPr>
            <w:r w:rsidRPr="005827E9">
              <w:rPr>
                <w:rFonts w:asciiTheme="majorBidi" w:eastAsia="Calibri" w:hAnsiTheme="majorBidi" w:cstheme="majorBidi"/>
                <w:color w:val="00B050"/>
                <w:sz w:val="16"/>
                <w:szCs w:val="16"/>
                <w:lang w:val="en-US"/>
              </w:rPr>
              <w:t>-</w:t>
            </w:r>
          </w:p>
        </w:tc>
        <w:tc>
          <w:tcPr>
            <w:tcW w:w="1264" w:type="dxa"/>
          </w:tcPr>
          <w:p w14:paraId="76B95CB7" w14:textId="77777777" w:rsidR="00150C16" w:rsidRPr="005827E9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en-US"/>
              </w:rPr>
            </w:pPr>
            <w:r w:rsidRPr="005827E9">
              <w:rPr>
                <w:rFonts w:asciiTheme="majorBidi" w:eastAsia="Calibri" w:hAnsiTheme="majorBidi" w:cstheme="majorBidi"/>
                <w:color w:val="0070C0"/>
                <w:sz w:val="16"/>
                <w:szCs w:val="16"/>
                <w:lang w:val="en-US"/>
              </w:rPr>
              <w:t>-</w:t>
            </w:r>
          </w:p>
        </w:tc>
        <w:tc>
          <w:tcPr>
            <w:tcW w:w="895" w:type="dxa"/>
          </w:tcPr>
          <w:p w14:paraId="4026D2B0" w14:textId="77777777" w:rsidR="00150C16" w:rsidRPr="009A1CF2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1,3</w:t>
            </w:r>
          </w:p>
        </w:tc>
        <w:tc>
          <w:tcPr>
            <w:tcW w:w="1072" w:type="dxa"/>
          </w:tcPr>
          <w:p w14:paraId="2C6D8DAB" w14:textId="77777777" w:rsidR="00150C16" w:rsidRPr="005827E9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</w:rPr>
            </w:pPr>
            <w:r w:rsidRPr="005827E9">
              <w:rPr>
                <w:color w:val="00B050"/>
                <w:sz w:val="16"/>
                <w:szCs w:val="16"/>
                <w:lang w:val="fr-FR"/>
              </w:rPr>
              <w:t>1,3</w:t>
            </w:r>
          </w:p>
        </w:tc>
        <w:tc>
          <w:tcPr>
            <w:tcW w:w="1293" w:type="dxa"/>
          </w:tcPr>
          <w:p w14:paraId="01E0A9E6" w14:textId="77777777" w:rsidR="00150C16" w:rsidRPr="005827E9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1,3</w:t>
            </w:r>
          </w:p>
        </w:tc>
        <w:tc>
          <w:tcPr>
            <w:tcW w:w="3874" w:type="dxa"/>
          </w:tcPr>
          <w:p w14:paraId="22E288B1" w14:textId="77777777" w:rsidR="00150C16" w:rsidRPr="009A1CF2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  <w:r w:rsidRPr="00BF0993"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  <w:t>Spécifications identiques</w:t>
            </w:r>
          </w:p>
        </w:tc>
      </w:tr>
      <w:tr w:rsidR="00150C16" w:rsidRPr="00AE6A53" w14:paraId="7B3E515D" w14:textId="77777777" w:rsidTr="00830138">
        <w:trPr>
          <w:trHeight w:val="454"/>
        </w:trPr>
        <w:tc>
          <w:tcPr>
            <w:tcW w:w="2443" w:type="dxa"/>
          </w:tcPr>
          <w:p w14:paraId="651118DF" w14:textId="77777777" w:rsidR="00150C16" w:rsidRPr="009A1CF2" w:rsidRDefault="00150C16" w:rsidP="00901106">
            <w:pPr>
              <w:keepNext/>
              <w:keepLines/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Éthanol</w:t>
            </w:r>
          </w:p>
        </w:tc>
        <w:tc>
          <w:tcPr>
            <w:tcW w:w="1086" w:type="dxa"/>
          </w:tcPr>
          <w:p w14:paraId="5BF4102E" w14:textId="4CE11C4B" w:rsidR="00150C16" w:rsidRPr="009A1CF2" w:rsidRDefault="00150C16" w:rsidP="00901106">
            <w:pPr>
              <w:keepNext/>
              <w:keepLines/>
              <w:ind w:left="57" w:right="57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9A1CF2">
              <w:rPr>
                <w:sz w:val="16"/>
                <w:szCs w:val="16"/>
                <w:lang w:val="fr-FR"/>
              </w:rPr>
              <w:t>%</w:t>
            </w:r>
            <w:r w:rsidR="006B0CE7">
              <w:rPr>
                <w:sz w:val="16"/>
                <w:szCs w:val="16"/>
                <w:lang w:val="fr-FR"/>
              </w:rPr>
              <w:t> </w:t>
            </w:r>
            <w:r w:rsidRPr="009A1CF2">
              <w:rPr>
                <w:sz w:val="16"/>
                <w:szCs w:val="16"/>
                <w:lang w:val="fr-FR"/>
              </w:rPr>
              <w:t>v/v</w:t>
            </w:r>
          </w:p>
        </w:tc>
        <w:tc>
          <w:tcPr>
            <w:tcW w:w="895" w:type="dxa"/>
          </w:tcPr>
          <w:p w14:paraId="3D1DA780" w14:textId="77777777" w:rsidR="00150C16" w:rsidRPr="009A1CF2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</w:tcPr>
          <w:p w14:paraId="35AFBDD4" w14:textId="77777777" w:rsidR="00150C16" w:rsidRPr="005827E9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</w:rPr>
            </w:pPr>
            <w:r w:rsidRPr="005827E9">
              <w:rPr>
                <w:color w:val="00B050"/>
                <w:sz w:val="16"/>
                <w:szCs w:val="16"/>
                <w:lang w:val="fr-FR"/>
              </w:rPr>
              <w:t>4,7</w:t>
            </w:r>
          </w:p>
        </w:tc>
        <w:tc>
          <w:tcPr>
            <w:tcW w:w="1264" w:type="dxa"/>
          </w:tcPr>
          <w:p w14:paraId="3212502C" w14:textId="77777777" w:rsidR="00150C16" w:rsidRPr="005827E9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9</w:t>
            </w:r>
          </w:p>
        </w:tc>
        <w:tc>
          <w:tcPr>
            <w:tcW w:w="895" w:type="dxa"/>
          </w:tcPr>
          <w:p w14:paraId="039A7FE1" w14:textId="77777777" w:rsidR="00150C16" w:rsidRPr="009A1CF2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1072" w:type="dxa"/>
          </w:tcPr>
          <w:p w14:paraId="592890AF" w14:textId="77777777" w:rsidR="00150C16" w:rsidRPr="005827E9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color w:val="00B050"/>
                <w:sz w:val="16"/>
                <w:szCs w:val="16"/>
              </w:rPr>
            </w:pPr>
            <w:r w:rsidRPr="005827E9">
              <w:rPr>
                <w:color w:val="00B050"/>
                <w:sz w:val="16"/>
                <w:szCs w:val="16"/>
                <w:lang w:val="fr-FR"/>
              </w:rPr>
              <w:t>5,3</w:t>
            </w:r>
          </w:p>
        </w:tc>
        <w:tc>
          <w:tcPr>
            <w:tcW w:w="1293" w:type="dxa"/>
          </w:tcPr>
          <w:p w14:paraId="04438163" w14:textId="77777777" w:rsidR="00150C16" w:rsidRPr="005827E9" w:rsidRDefault="00150C16" w:rsidP="00901106">
            <w:pPr>
              <w:keepNext/>
              <w:keepLines/>
              <w:ind w:left="57" w:right="57"/>
              <w:jc w:val="center"/>
              <w:rPr>
                <w:rFonts w:asciiTheme="majorBidi" w:eastAsia="Calibri" w:hAnsiTheme="majorBidi" w:cstheme="majorBidi"/>
                <w:color w:val="0070C0"/>
                <w:sz w:val="16"/>
                <w:szCs w:val="16"/>
              </w:rPr>
            </w:pPr>
            <w:r w:rsidRPr="005827E9">
              <w:rPr>
                <w:color w:val="0070C0"/>
                <w:sz w:val="16"/>
                <w:szCs w:val="16"/>
                <w:lang w:val="fr-FR"/>
              </w:rPr>
              <w:t>10</w:t>
            </w:r>
          </w:p>
        </w:tc>
        <w:tc>
          <w:tcPr>
            <w:tcW w:w="3874" w:type="dxa"/>
          </w:tcPr>
          <w:p w14:paraId="2CC77773" w14:textId="71458FAD" w:rsidR="00150C16" w:rsidRPr="00AE6A53" w:rsidRDefault="00150C16" w:rsidP="00901106">
            <w:pPr>
              <w:keepNext/>
              <w:keepLines/>
              <w:spacing w:line="200" w:lineRule="atLeast"/>
              <w:ind w:left="57" w:right="57"/>
              <w:jc w:val="center"/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</w:pPr>
            <w:r w:rsidRPr="00AE6A53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Carburant E10</w:t>
            </w:r>
            <w:r w:rsidR="006B0CE7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 </w:t>
            </w:r>
            <w:r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:</w:t>
            </w:r>
            <w:r w:rsidRPr="00AE6A53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 xml:space="preserve"> le plus défavorable </w:t>
            </w:r>
            <w:r w:rsidR="006B0CE7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br/>
            </w:r>
            <w:r w:rsidRPr="00AE6A53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 xml:space="preserve">pour </w:t>
            </w:r>
            <w:r w:rsidRPr="006B0CE7">
              <w:rPr>
                <w:rFonts w:asciiTheme="majorBidi" w:eastAsia="Calibri" w:hAnsiTheme="majorBidi" w:cstheme="majorBidi"/>
                <w:sz w:val="16"/>
                <w:szCs w:val="16"/>
                <w:lang w:val="fr-FR"/>
              </w:rPr>
              <w:t>les émissions par évaporation</w:t>
            </w:r>
          </w:p>
        </w:tc>
      </w:tr>
    </w:tbl>
    <w:p w14:paraId="53E79CA3" w14:textId="19173136" w:rsidR="00150C16" w:rsidRPr="006B0CE7" w:rsidRDefault="00150C16" w:rsidP="00150C16">
      <w:pPr>
        <w:pStyle w:val="SingleTxtG"/>
        <w:spacing w:before="120" w:after="240"/>
        <w:ind w:left="284"/>
        <w:rPr>
          <w:sz w:val="18"/>
          <w:szCs w:val="18"/>
          <w:lang w:val="fr-FR"/>
        </w:rPr>
      </w:pPr>
      <w:r w:rsidRPr="006B0CE7">
        <w:rPr>
          <w:i/>
          <w:iCs/>
          <w:sz w:val="18"/>
          <w:szCs w:val="18"/>
          <w:lang w:val="fr-FR"/>
        </w:rPr>
        <w:t>Note</w:t>
      </w:r>
      <w:r w:rsidRPr="006B0CE7">
        <w:rPr>
          <w:sz w:val="18"/>
          <w:szCs w:val="18"/>
          <w:lang w:val="fr-FR"/>
        </w:rPr>
        <w:t> : « UNR 83.XX » désigne la série XX d’amendements au Règlement ONU n</w:t>
      </w:r>
      <w:r w:rsidRPr="006B0CE7">
        <w:rPr>
          <w:sz w:val="18"/>
          <w:szCs w:val="18"/>
          <w:vertAlign w:val="superscript"/>
          <w:lang w:val="fr-FR"/>
        </w:rPr>
        <w:t>o</w:t>
      </w:r>
      <w:r w:rsidRPr="006B0CE7">
        <w:rPr>
          <w:sz w:val="18"/>
          <w:szCs w:val="18"/>
          <w:lang w:val="fr-FR"/>
        </w:rPr>
        <w:t> 83.</w:t>
      </w:r>
    </w:p>
    <w:p w14:paraId="591C89CB" w14:textId="2A3219CA" w:rsidR="00150C16" w:rsidRPr="00150C16" w:rsidRDefault="00150C16" w:rsidP="00150C1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50C16" w:rsidRPr="00150C16" w:rsidSect="00150C16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29B19" w14:textId="77777777" w:rsidR="00150C16" w:rsidRDefault="00150C16" w:rsidP="00F95C08">
      <w:pPr>
        <w:spacing w:line="240" w:lineRule="auto"/>
      </w:pPr>
    </w:p>
  </w:endnote>
  <w:endnote w:type="continuationSeparator" w:id="0">
    <w:p w14:paraId="16DB3899" w14:textId="77777777" w:rsidR="00150C16" w:rsidRPr="00AC3823" w:rsidRDefault="00150C16" w:rsidP="00AC3823">
      <w:pPr>
        <w:pStyle w:val="Pieddepage"/>
      </w:pPr>
    </w:p>
  </w:endnote>
  <w:endnote w:type="continuationNotice" w:id="1">
    <w:p w14:paraId="55183234" w14:textId="77777777" w:rsidR="00150C16" w:rsidRDefault="00150C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E90F" w14:textId="382D542F" w:rsidR="00150C16" w:rsidRPr="00123BBA" w:rsidRDefault="00150C16" w:rsidP="00123BBA">
    <w:pPr>
      <w:pStyle w:val="Pieddepage"/>
      <w:tabs>
        <w:tab w:val="right" w:pos="9638"/>
      </w:tabs>
    </w:pPr>
    <w:r w:rsidRPr="00123BBA">
      <w:rPr>
        <w:b/>
        <w:sz w:val="18"/>
      </w:rPr>
      <w:fldChar w:fldCharType="begin"/>
    </w:r>
    <w:r w:rsidRPr="00123BBA">
      <w:rPr>
        <w:b/>
        <w:sz w:val="18"/>
      </w:rPr>
      <w:instrText xml:space="preserve"> PAGE  \* MERGEFORMAT </w:instrText>
    </w:r>
    <w:r w:rsidRPr="00123BBA">
      <w:rPr>
        <w:b/>
        <w:sz w:val="18"/>
      </w:rPr>
      <w:fldChar w:fldCharType="separate"/>
    </w:r>
    <w:r w:rsidRPr="00123BBA">
      <w:rPr>
        <w:b/>
        <w:noProof/>
        <w:sz w:val="18"/>
      </w:rPr>
      <w:t>2</w:t>
    </w:r>
    <w:r w:rsidRPr="00123BBA">
      <w:rPr>
        <w:b/>
        <w:sz w:val="18"/>
      </w:rPr>
      <w:fldChar w:fldCharType="end"/>
    </w:r>
    <w:r>
      <w:rPr>
        <w:b/>
        <w:sz w:val="18"/>
      </w:rPr>
      <w:tab/>
    </w:r>
    <w:r>
      <w:t>GE.21-03713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762D8" w14:textId="634DE2A7" w:rsidR="00150C16" w:rsidRPr="00123BBA" w:rsidRDefault="00150C16" w:rsidP="00123BBA">
    <w:pPr>
      <w:pStyle w:val="Pieddepage"/>
      <w:tabs>
        <w:tab w:val="right" w:pos="9638"/>
      </w:tabs>
      <w:rPr>
        <w:b/>
        <w:sz w:val="18"/>
      </w:rPr>
    </w:pPr>
    <w:r>
      <w:t>GE.21-03713</w:t>
    </w:r>
    <w:r>
      <w:tab/>
    </w:r>
    <w:r w:rsidRPr="00123BBA">
      <w:rPr>
        <w:b/>
        <w:sz w:val="18"/>
      </w:rPr>
      <w:fldChar w:fldCharType="begin"/>
    </w:r>
    <w:r w:rsidRPr="00123BBA">
      <w:rPr>
        <w:b/>
        <w:sz w:val="18"/>
      </w:rPr>
      <w:instrText xml:space="preserve"> PAGE  \* MERGEFORMAT </w:instrText>
    </w:r>
    <w:r w:rsidRPr="00123BBA">
      <w:rPr>
        <w:b/>
        <w:sz w:val="18"/>
      </w:rPr>
      <w:fldChar w:fldCharType="separate"/>
    </w:r>
    <w:r w:rsidRPr="00123BBA">
      <w:rPr>
        <w:b/>
        <w:noProof/>
        <w:sz w:val="18"/>
      </w:rPr>
      <w:t>3</w:t>
    </w:r>
    <w:r w:rsidRPr="00123B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9101E" w14:textId="723C6150" w:rsidR="00150C16" w:rsidRPr="00123BBA" w:rsidRDefault="00150C16" w:rsidP="00123BBA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6B7025D" wp14:editId="55D7C87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21-03713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1F9242E" wp14:editId="37256EA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090421    090421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00CAF" w14:textId="62B9E418" w:rsidR="00150C16" w:rsidRPr="00150C16" w:rsidRDefault="00150C16" w:rsidP="00150C1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705B04" wp14:editId="44BC566A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3238026" w14:textId="77777777" w:rsidR="00150C16" w:rsidRPr="00123BBA" w:rsidRDefault="00150C16" w:rsidP="00150C16">
                          <w:pPr>
                            <w:pStyle w:val="Pieddepage"/>
                            <w:tabs>
                              <w:tab w:val="right" w:pos="9638"/>
                            </w:tabs>
                          </w:pPr>
                          <w:r w:rsidRPr="00123BBA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123BBA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123BBA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  <w:r w:rsidRPr="00123BBA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GE.21-03713</w:t>
                          </w:r>
                        </w:p>
                        <w:p w14:paraId="3FBCDBC0" w14:textId="77777777" w:rsidR="00150C16" w:rsidRDefault="00150C16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05B04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margin-left:-34pt;margin-top:0;width:17pt;height:481.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3238026" w14:textId="77777777" w:rsidR="00150C16" w:rsidRPr="00123BBA" w:rsidRDefault="00150C16" w:rsidP="00150C16">
                    <w:pPr>
                      <w:pStyle w:val="Pieddepage"/>
                      <w:tabs>
                        <w:tab w:val="right" w:pos="9638"/>
                      </w:tabs>
                    </w:pPr>
                    <w:r w:rsidRPr="00123BBA">
                      <w:rPr>
                        <w:b/>
                        <w:sz w:val="18"/>
                      </w:rPr>
                      <w:fldChar w:fldCharType="begin"/>
                    </w:r>
                    <w:r w:rsidRPr="00123BBA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123BBA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6</w:t>
                    </w:r>
                    <w:r w:rsidRPr="00123BBA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GE.21-03713</w:t>
                    </w:r>
                  </w:p>
                  <w:p w14:paraId="3FBCDBC0" w14:textId="77777777" w:rsidR="00150C16" w:rsidRDefault="00150C16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12BAF" w14:textId="78465B8E" w:rsidR="00150C16" w:rsidRPr="00150C16" w:rsidRDefault="00150C16" w:rsidP="00150C1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33499A" wp14:editId="4B045FC9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E88CFDD" w14:textId="77777777" w:rsidR="00150C16" w:rsidRPr="00123BBA" w:rsidRDefault="00150C16" w:rsidP="00150C16">
                          <w:pPr>
                            <w:pStyle w:val="Pieddepage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GE.21-03713</w:t>
                          </w:r>
                          <w:r>
                            <w:tab/>
                          </w:r>
                          <w:r w:rsidRPr="00123BBA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123BBA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123BBA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123BBA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534903C0" w14:textId="77777777" w:rsidR="00150C16" w:rsidRDefault="00150C16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3499A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9" type="#_x0000_t202" style="position:absolute;margin-left:-34pt;margin-top:0;width:17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E88CFDD" w14:textId="77777777" w:rsidR="00150C16" w:rsidRPr="00123BBA" w:rsidRDefault="00150C16" w:rsidP="00150C16">
                    <w:pPr>
                      <w:pStyle w:val="Pieddepag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GE.21-03713</w:t>
                    </w:r>
                    <w:r>
                      <w:tab/>
                    </w:r>
                    <w:r w:rsidRPr="00123BBA">
                      <w:rPr>
                        <w:b/>
                        <w:sz w:val="18"/>
                      </w:rPr>
                      <w:fldChar w:fldCharType="begin"/>
                    </w:r>
                    <w:r w:rsidRPr="00123BBA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123BBA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123BBA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534903C0" w14:textId="77777777" w:rsidR="00150C16" w:rsidRDefault="00150C16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23C77" w14:textId="77777777" w:rsidR="00150C16" w:rsidRPr="00AC3823" w:rsidRDefault="00150C1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7F21CF" w14:textId="77777777" w:rsidR="00150C16" w:rsidRPr="00AC3823" w:rsidRDefault="00150C1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C1D7C96" w14:textId="77777777" w:rsidR="00150C16" w:rsidRPr="00AC3823" w:rsidRDefault="00150C16">
      <w:pPr>
        <w:spacing w:line="240" w:lineRule="auto"/>
        <w:rPr>
          <w:sz w:val="2"/>
          <w:szCs w:val="2"/>
        </w:rPr>
      </w:pPr>
    </w:p>
  </w:footnote>
  <w:footnote w:id="2">
    <w:p w14:paraId="3657FD54" w14:textId="1B8D3439" w:rsidR="00150C16" w:rsidRPr="00FB794F" w:rsidRDefault="00150C16">
      <w:pPr>
        <w:pStyle w:val="Notedebasdepage"/>
      </w:pPr>
      <w:r>
        <w:rPr>
          <w:rStyle w:val="Appelnotedebasdep"/>
        </w:rPr>
        <w:tab/>
      </w:r>
      <w:r w:rsidRPr="00FB794F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2021 tel qu’il figure dans le projet de budget-programme pour 2021 (A/75/6 (Sect. 20), par. 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4C7B2" w14:textId="2FADC036" w:rsidR="00150C16" w:rsidRPr="00123BBA" w:rsidRDefault="00150C16">
    <w:pPr>
      <w:pStyle w:val="En-tte"/>
    </w:pPr>
    <w:fldSimple w:instr=" TITLE  \* MERGEFORMAT ">
      <w:r w:rsidR="00144F7F">
        <w:t>ECE/TRANS/WP.29/GRPE/2021/10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C2865" w14:textId="015B81D2" w:rsidR="00150C16" w:rsidRPr="00123BBA" w:rsidRDefault="00150C16" w:rsidP="00123BBA">
    <w:pPr>
      <w:pStyle w:val="En-tte"/>
      <w:jc w:val="right"/>
    </w:pPr>
    <w:fldSimple w:instr=" TITLE  \* MERGEFORMAT ">
      <w:r w:rsidR="00144F7F">
        <w:t>ECE/TRANS/WP.29/GRPE/2021/10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74ED3" w14:textId="3FFC5CE5" w:rsidR="00150C16" w:rsidRPr="00150C16" w:rsidRDefault="00150C16" w:rsidP="00150C16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849861" wp14:editId="0F214F0B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863D2E" w14:textId="76FE8FC7" w:rsidR="00150C16" w:rsidRPr="00123BBA" w:rsidRDefault="00150C16" w:rsidP="00150C16">
                          <w:pPr>
                            <w:pStyle w:val="En-tte"/>
                          </w:pPr>
                          <w:fldSimple w:instr=" TITLE  \* MERGEFORMAT ">
                            <w:r w:rsidR="00144F7F">
                              <w:t>ECE/TRANS/WP.29/GRPE/2021/10</w:t>
                            </w:r>
                          </w:fldSimple>
                        </w:p>
                        <w:p w14:paraId="10B81269" w14:textId="77777777" w:rsidR="00150C16" w:rsidRDefault="00150C16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849861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782.35pt;margin-top:0;width:17pt;height:481.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5D863D2E" w14:textId="76FE8FC7" w:rsidR="00150C16" w:rsidRPr="00123BBA" w:rsidRDefault="00150C16" w:rsidP="00150C16">
                    <w:pPr>
                      <w:pStyle w:val="En-tte"/>
                    </w:pPr>
                    <w:fldSimple w:instr=" TITLE  \* MERGEFORMAT ">
                      <w:r w:rsidR="00144F7F">
                        <w:t>ECE/TRANS/WP.29/GRPE/2021/10</w:t>
                      </w:r>
                    </w:fldSimple>
                  </w:p>
                  <w:p w14:paraId="10B81269" w14:textId="77777777" w:rsidR="00150C16" w:rsidRDefault="00150C16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7095C" w14:textId="73CE5D9C" w:rsidR="00150C16" w:rsidRPr="00150C16" w:rsidRDefault="00150C16" w:rsidP="00150C16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EA0D8D" wp14:editId="791296B6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A094F04" w14:textId="6759911D" w:rsidR="00150C16" w:rsidRPr="00123BBA" w:rsidRDefault="00150C16" w:rsidP="00150C16">
                          <w:pPr>
                            <w:pStyle w:val="En-tte"/>
                            <w:jc w:val="right"/>
                          </w:pPr>
                          <w:fldSimple w:instr=" TITLE  \* MERGEFORMAT ">
                            <w:r w:rsidR="00144F7F">
                              <w:t>ECE/TRANS/WP.29/GRPE/2021/10</w:t>
                            </w:r>
                          </w:fldSimple>
                        </w:p>
                        <w:p w14:paraId="2A27ED5F" w14:textId="77777777" w:rsidR="00150C16" w:rsidRDefault="00150C16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EA0D8D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782.35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A094F04" w14:textId="6759911D" w:rsidR="00150C16" w:rsidRPr="00123BBA" w:rsidRDefault="00150C16" w:rsidP="00150C16">
                    <w:pPr>
                      <w:pStyle w:val="En-tte"/>
                      <w:jc w:val="right"/>
                    </w:pPr>
                    <w:fldSimple w:instr=" TITLE  \* MERGEFORMAT ">
                      <w:r w:rsidR="00144F7F">
                        <w:t>ECE/TRANS/WP.29/GRPE/2021/10</w:t>
                      </w:r>
                    </w:fldSimple>
                  </w:p>
                  <w:p w14:paraId="2A27ED5F" w14:textId="77777777" w:rsidR="00150C16" w:rsidRDefault="00150C16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13"/>
    <w:rsid w:val="00017F94"/>
    <w:rsid w:val="00023842"/>
    <w:rsid w:val="000334F9"/>
    <w:rsid w:val="00045FEB"/>
    <w:rsid w:val="0007796D"/>
    <w:rsid w:val="000B7790"/>
    <w:rsid w:val="00111F2F"/>
    <w:rsid w:val="00123BBA"/>
    <w:rsid w:val="0014365E"/>
    <w:rsid w:val="00143C66"/>
    <w:rsid w:val="00144F7F"/>
    <w:rsid w:val="00150C1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33C13"/>
    <w:rsid w:val="00441C3B"/>
    <w:rsid w:val="00446FE5"/>
    <w:rsid w:val="00452396"/>
    <w:rsid w:val="00477EB2"/>
    <w:rsid w:val="004837D8"/>
    <w:rsid w:val="004E2EED"/>
    <w:rsid w:val="004E468C"/>
    <w:rsid w:val="005505B7"/>
    <w:rsid w:val="00560345"/>
    <w:rsid w:val="00573BE5"/>
    <w:rsid w:val="005827E9"/>
    <w:rsid w:val="00586ED3"/>
    <w:rsid w:val="00596AA9"/>
    <w:rsid w:val="006B0CE7"/>
    <w:rsid w:val="0071601D"/>
    <w:rsid w:val="007A62E6"/>
    <w:rsid w:val="007F20FA"/>
    <w:rsid w:val="0080684C"/>
    <w:rsid w:val="00830138"/>
    <w:rsid w:val="00871C75"/>
    <w:rsid w:val="008776DC"/>
    <w:rsid w:val="008D5EF9"/>
    <w:rsid w:val="00901106"/>
    <w:rsid w:val="009446C0"/>
    <w:rsid w:val="009705C8"/>
    <w:rsid w:val="00971D00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D0224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B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F89173"/>
  <w15:docId w15:val="{CD5BBCCE-2828-4F44-B784-771477D9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601854-5B66-4555-8A8C-4B3039C11B45}"/>
</file>

<file path=customXml/itemProps2.xml><?xml version="1.0" encoding="utf-8"?>
<ds:datastoreItem xmlns:ds="http://schemas.openxmlformats.org/officeDocument/2006/customXml" ds:itemID="{94F9115E-8339-46E0-A7EC-99EC831173C3}"/>
</file>

<file path=customXml/itemProps3.xml><?xml version="1.0" encoding="utf-8"?>
<ds:datastoreItem xmlns:ds="http://schemas.openxmlformats.org/officeDocument/2006/customXml" ds:itemID="{557B3148-0863-4DB7-9198-94FFC88C6BA0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5</Pages>
  <Words>1206</Words>
  <Characters>6211</Characters>
  <Application>Microsoft Office Word</Application>
  <DocSecurity>0</DocSecurity>
  <Lines>381</Lines>
  <Paragraphs>264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ECE/TRANS/WP.29/GRPE/2021/10</vt:lpstr>
    </vt:vector>
  </TitlesOfParts>
  <Company>DCM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ECE/TRANS/WP.29/GRPE/2021/10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2021-04-09T07:44:00Z</dcterms:created>
  <dcterms:modified xsi:type="dcterms:W3CDTF">2021-04-09T07:44:00Z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