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2162B" w14:paraId="026EB115" w14:textId="77777777" w:rsidTr="006476E1">
        <w:trPr>
          <w:trHeight w:val="851"/>
        </w:trPr>
        <w:tc>
          <w:tcPr>
            <w:tcW w:w="1259" w:type="dxa"/>
            <w:tcBorders>
              <w:top w:val="nil"/>
              <w:left w:val="nil"/>
              <w:bottom w:val="single" w:sz="4" w:space="0" w:color="auto"/>
              <w:right w:val="nil"/>
            </w:tcBorders>
          </w:tcPr>
          <w:p w14:paraId="684D5882" w14:textId="77777777" w:rsidR="00E52109" w:rsidRPr="002A32CB" w:rsidRDefault="00E52109" w:rsidP="004858F5"/>
        </w:tc>
        <w:tc>
          <w:tcPr>
            <w:tcW w:w="2236" w:type="dxa"/>
            <w:tcBorders>
              <w:top w:val="nil"/>
              <w:left w:val="nil"/>
              <w:bottom w:val="single" w:sz="4" w:space="0" w:color="auto"/>
              <w:right w:val="nil"/>
            </w:tcBorders>
            <w:vAlign w:val="bottom"/>
          </w:tcPr>
          <w:p w14:paraId="7A4967E3" w14:textId="77777777" w:rsidR="00E52109" w:rsidRPr="00F2162B" w:rsidRDefault="00E52109" w:rsidP="006476E1">
            <w:pPr>
              <w:spacing w:after="80" w:line="300" w:lineRule="exact"/>
              <w:rPr>
                <w:sz w:val="28"/>
                <w:szCs w:val="28"/>
              </w:rPr>
            </w:pPr>
            <w:r w:rsidRPr="00F2162B">
              <w:rPr>
                <w:sz w:val="28"/>
                <w:szCs w:val="28"/>
              </w:rPr>
              <w:t>United Nations</w:t>
            </w:r>
          </w:p>
        </w:tc>
        <w:tc>
          <w:tcPr>
            <w:tcW w:w="6144" w:type="dxa"/>
            <w:gridSpan w:val="2"/>
            <w:tcBorders>
              <w:top w:val="nil"/>
              <w:left w:val="nil"/>
              <w:bottom w:val="single" w:sz="4" w:space="0" w:color="auto"/>
              <w:right w:val="nil"/>
            </w:tcBorders>
            <w:vAlign w:val="bottom"/>
          </w:tcPr>
          <w:p w14:paraId="6D23688C" w14:textId="0EE5DD8D" w:rsidR="00E52109" w:rsidRPr="00F2162B" w:rsidRDefault="00927A11" w:rsidP="00927A11">
            <w:pPr>
              <w:suppressAutoHyphens w:val="0"/>
              <w:jc w:val="right"/>
            </w:pPr>
            <w:r w:rsidRPr="00F2162B">
              <w:rPr>
                <w:sz w:val="40"/>
              </w:rPr>
              <w:t>ST</w:t>
            </w:r>
            <w:r w:rsidRPr="00F2162B">
              <w:t>/SG/AC.10/</w:t>
            </w:r>
            <w:r w:rsidR="000248D1">
              <w:t>48</w:t>
            </w:r>
            <w:r w:rsidRPr="00F2162B">
              <w:t>/Add.1</w:t>
            </w:r>
          </w:p>
        </w:tc>
      </w:tr>
      <w:tr w:rsidR="00E52109" w:rsidRPr="00F2162B" w14:paraId="6C6A2E41" w14:textId="77777777" w:rsidTr="006476E1">
        <w:trPr>
          <w:trHeight w:val="2835"/>
        </w:trPr>
        <w:tc>
          <w:tcPr>
            <w:tcW w:w="1259" w:type="dxa"/>
            <w:tcBorders>
              <w:top w:val="single" w:sz="4" w:space="0" w:color="auto"/>
              <w:left w:val="nil"/>
              <w:bottom w:val="single" w:sz="12" w:space="0" w:color="auto"/>
              <w:right w:val="nil"/>
            </w:tcBorders>
          </w:tcPr>
          <w:p w14:paraId="6B8C2D98" w14:textId="77777777" w:rsidR="00E52109" w:rsidRPr="00F2162B" w:rsidRDefault="00E52109" w:rsidP="006476E1">
            <w:pPr>
              <w:spacing w:before="120"/>
              <w:jc w:val="center"/>
            </w:pPr>
            <w:r w:rsidRPr="00F2162B">
              <w:rPr>
                <w:noProof/>
                <w:lang w:val="fr-CH" w:eastAsia="fr-CH"/>
              </w:rPr>
              <w:drawing>
                <wp:inline distT="0" distB="0" distL="0" distR="0" wp14:anchorId="65699897" wp14:editId="1F0FD77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BE1E8C" w14:textId="77777777" w:rsidR="00E52109" w:rsidRPr="00F2162B" w:rsidRDefault="00D94B05" w:rsidP="006476E1">
            <w:pPr>
              <w:spacing w:before="120" w:line="420" w:lineRule="exact"/>
              <w:rPr>
                <w:b/>
                <w:sz w:val="40"/>
                <w:szCs w:val="40"/>
              </w:rPr>
            </w:pPr>
            <w:r w:rsidRPr="00F2162B">
              <w:rPr>
                <w:b/>
                <w:sz w:val="40"/>
                <w:szCs w:val="40"/>
              </w:rPr>
              <w:t>Secretariat</w:t>
            </w:r>
          </w:p>
        </w:tc>
        <w:tc>
          <w:tcPr>
            <w:tcW w:w="2930" w:type="dxa"/>
            <w:tcBorders>
              <w:top w:val="single" w:sz="4" w:space="0" w:color="auto"/>
              <w:left w:val="nil"/>
              <w:bottom w:val="single" w:sz="12" w:space="0" w:color="auto"/>
              <w:right w:val="nil"/>
            </w:tcBorders>
          </w:tcPr>
          <w:p w14:paraId="47A6DB38" w14:textId="77777777" w:rsidR="00D94B05" w:rsidRPr="00F2162B" w:rsidRDefault="00927A11" w:rsidP="00927A11">
            <w:pPr>
              <w:suppressAutoHyphens w:val="0"/>
              <w:spacing w:before="240" w:line="240" w:lineRule="exact"/>
            </w:pPr>
            <w:r w:rsidRPr="00F2162B">
              <w:t>Distr.: General</w:t>
            </w:r>
          </w:p>
          <w:p w14:paraId="6734BEA5" w14:textId="3A236B39" w:rsidR="00927A11" w:rsidRPr="00F2162B" w:rsidRDefault="003A6DBC" w:rsidP="00927A11">
            <w:pPr>
              <w:suppressAutoHyphens w:val="0"/>
              <w:spacing w:line="240" w:lineRule="exact"/>
            </w:pPr>
            <w:r>
              <w:t>4</w:t>
            </w:r>
            <w:r w:rsidR="000873DC" w:rsidRPr="003A6DBC">
              <w:t xml:space="preserve"> </w:t>
            </w:r>
            <w:r w:rsidR="00EF758F" w:rsidRPr="003A6DBC">
              <w:t>March</w:t>
            </w:r>
            <w:r w:rsidR="000F009B" w:rsidRPr="003A6DBC">
              <w:t xml:space="preserve"> 202</w:t>
            </w:r>
            <w:r w:rsidR="000248D1" w:rsidRPr="003A6DBC">
              <w:t>1</w:t>
            </w:r>
          </w:p>
          <w:p w14:paraId="6D82AED5" w14:textId="77777777" w:rsidR="00927A11" w:rsidRPr="00F2162B" w:rsidRDefault="00F2162B" w:rsidP="00927A11">
            <w:pPr>
              <w:suppressAutoHyphens w:val="0"/>
              <w:spacing w:line="240" w:lineRule="exact"/>
            </w:pPr>
            <w:r w:rsidRPr="00F2162B">
              <w:t>English</w:t>
            </w:r>
          </w:p>
          <w:p w14:paraId="497A1AFD" w14:textId="77777777" w:rsidR="00927A11" w:rsidRPr="00F2162B" w:rsidRDefault="00927A11" w:rsidP="00927A11">
            <w:pPr>
              <w:suppressAutoHyphens w:val="0"/>
              <w:spacing w:line="240" w:lineRule="exact"/>
            </w:pPr>
            <w:r w:rsidRPr="00F2162B">
              <w:t>Original: English and French</w:t>
            </w:r>
          </w:p>
        </w:tc>
      </w:tr>
    </w:tbl>
    <w:p w14:paraId="407D655B" w14:textId="77777777" w:rsidR="00986B7B" w:rsidRPr="00F2162B" w:rsidRDefault="00986B7B" w:rsidP="00986B7B">
      <w:pPr>
        <w:spacing w:before="120"/>
        <w:rPr>
          <w:b/>
          <w:sz w:val="24"/>
          <w:szCs w:val="24"/>
        </w:rPr>
      </w:pPr>
      <w:r w:rsidRPr="00F2162B">
        <w:rPr>
          <w:b/>
          <w:sz w:val="24"/>
          <w:szCs w:val="24"/>
        </w:rPr>
        <w:t>Committee of Experts on the Transport of Dangerous Goods</w:t>
      </w:r>
      <w:r w:rsidRPr="00F2162B">
        <w:rPr>
          <w:b/>
          <w:sz w:val="24"/>
          <w:szCs w:val="24"/>
        </w:rPr>
        <w:br/>
        <w:t>and on the Globally Harmonized System of Classification</w:t>
      </w:r>
      <w:r w:rsidRPr="00F2162B">
        <w:rPr>
          <w:b/>
          <w:sz w:val="24"/>
          <w:szCs w:val="24"/>
        </w:rPr>
        <w:br/>
        <w:t>and Labelling of Chemicals</w:t>
      </w:r>
    </w:p>
    <w:p w14:paraId="751DF08A" w14:textId="650B4F75" w:rsidR="000248D1" w:rsidRDefault="000248D1" w:rsidP="000248D1">
      <w:pPr>
        <w:pStyle w:val="HChG"/>
        <w:rPr>
          <w:bCs/>
        </w:rPr>
      </w:pPr>
      <w:bookmarkStart w:id="0" w:name="_Hlk532993721"/>
      <w:r>
        <w:rPr>
          <w:bCs/>
        </w:rPr>
        <w:tab/>
      </w:r>
      <w:r>
        <w:rPr>
          <w:bCs/>
        </w:rPr>
        <w:tab/>
      </w:r>
      <w:r>
        <w:rPr>
          <w:bCs/>
        </w:rPr>
        <w:tab/>
      </w:r>
      <w:r w:rsidRPr="00155700">
        <w:rPr>
          <w:bCs/>
        </w:rPr>
        <w:t>R</w:t>
      </w:r>
      <w:r>
        <w:rPr>
          <w:bCs/>
        </w:rPr>
        <w:t>eport</w:t>
      </w:r>
      <w:r w:rsidRPr="00155700">
        <w:rPr>
          <w:bCs/>
        </w:rPr>
        <w:t xml:space="preserve"> </w:t>
      </w:r>
      <w:r>
        <w:rPr>
          <w:bCs/>
        </w:rPr>
        <w:t xml:space="preserve">of the Committee of Experts on the Transport of Dangerous Goods and on the Globally Harmonized System of Classification and Labelling of Chemicals on its </w:t>
      </w:r>
      <w:r w:rsidR="00B22DD8">
        <w:rPr>
          <w:bCs/>
        </w:rPr>
        <w:t>tent</w:t>
      </w:r>
      <w:r w:rsidR="00BE5055">
        <w:rPr>
          <w:bCs/>
        </w:rPr>
        <w:t>h</w:t>
      </w:r>
      <w:bookmarkStart w:id="1" w:name="_GoBack"/>
      <w:bookmarkEnd w:id="1"/>
      <w:r>
        <w:rPr>
          <w:bCs/>
        </w:rPr>
        <w:t xml:space="preserve"> session</w:t>
      </w:r>
    </w:p>
    <w:p w14:paraId="18A1D57F" w14:textId="070652C4" w:rsidR="000248D1" w:rsidRDefault="000248D1" w:rsidP="000248D1">
      <w:pPr>
        <w:pStyle w:val="SingleTxtG"/>
      </w:pPr>
      <w:r>
        <w:tab/>
        <w:t>held in Geneva on 11 December 2020</w:t>
      </w:r>
    </w:p>
    <w:p w14:paraId="13882A41" w14:textId="77777777" w:rsidR="000248D1" w:rsidRPr="00FE1778" w:rsidRDefault="000248D1" w:rsidP="000248D1">
      <w:pPr>
        <w:pStyle w:val="H23G"/>
      </w:pPr>
      <w:r>
        <w:tab/>
      </w:r>
      <w:r>
        <w:tab/>
      </w:r>
      <w:r w:rsidRPr="00FE1778">
        <w:t>Addendum</w:t>
      </w:r>
    </w:p>
    <w:p w14:paraId="69C9AD2B" w14:textId="77777777" w:rsidR="000248D1" w:rsidRPr="00FE1778" w:rsidRDefault="000248D1" w:rsidP="000248D1">
      <w:pPr>
        <w:pStyle w:val="H1G"/>
      </w:pPr>
      <w:r w:rsidRPr="00FE1778">
        <w:tab/>
      </w:r>
      <w:r w:rsidRPr="00FE1778">
        <w:tab/>
        <w:t>Annex I</w:t>
      </w:r>
    </w:p>
    <w:p w14:paraId="7905353E" w14:textId="6A983A5F" w:rsidR="000248D1" w:rsidRPr="00FE1778" w:rsidRDefault="000248D1" w:rsidP="000248D1">
      <w:pPr>
        <w:pStyle w:val="H1G"/>
      </w:pPr>
      <w:r w:rsidRPr="00FE1778">
        <w:tab/>
      </w:r>
      <w:r w:rsidRPr="00FE1778">
        <w:tab/>
        <w:t xml:space="preserve">Amendments to the </w:t>
      </w:r>
      <w:r w:rsidRPr="00B231DF">
        <w:t>twent</w:t>
      </w:r>
      <w:r>
        <w:t>y-first</w:t>
      </w:r>
      <w:r w:rsidRPr="00FE1778">
        <w:t xml:space="preserve"> revised edition of the Recommendations on the Transport of Dangerous Goods, Model Regulations </w:t>
      </w:r>
      <w:r>
        <w:t>(ST/SG/AC.10/1/Rev.21</w:t>
      </w:r>
      <w:r w:rsidRPr="002A4B6C">
        <w:t>)</w:t>
      </w:r>
    </w:p>
    <w:p w14:paraId="0D572BDF" w14:textId="77777777" w:rsidR="000248D1" w:rsidRDefault="000248D1">
      <w:pPr>
        <w:suppressAutoHyphens w:val="0"/>
        <w:kinsoku/>
        <w:overflowPunct/>
        <w:autoSpaceDE/>
        <w:autoSpaceDN/>
        <w:adjustRightInd/>
        <w:snapToGrid/>
        <w:spacing w:after="200" w:line="276" w:lineRule="auto"/>
        <w:rPr>
          <w:b/>
          <w:sz w:val="24"/>
        </w:rPr>
      </w:pPr>
      <w:r>
        <w:br w:type="page"/>
      </w:r>
    </w:p>
    <w:p w14:paraId="766B56B3" w14:textId="145F7D4D" w:rsidR="001E4215" w:rsidRPr="00A8312A" w:rsidRDefault="001E4215" w:rsidP="000248D1">
      <w:pPr>
        <w:pStyle w:val="H1G"/>
      </w:pPr>
      <w:r>
        <w:lastRenderedPageBreak/>
        <w:tab/>
      </w:r>
      <w:r>
        <w:tab/>
      </w:r>
      <w:r w:rsidRPr="00A8312A">
        <w:t>Recommendations</w:t>
      </w:r>
    </w:p>
    <w:p w14:paraId="2E56B4C3" w14:textId="5F608BFB" w:rsidR="001E4215" w:rsidRPr="00A8312A" w:rsidRDefault="001E4215" w:rsidP="00F02236">
      <w:pPr>
        <w:pStyle w:val="SingleTxtG"/>
      </w:pPr>
      <w:r w:rsidRPr="00A8312A">
        <w:tab/>
      </w:r>
      <w:r w:rsidR="00F02236" w:rsidRPr="00A8312A">
        <w:t>Paragraph 8</w:t>
      </w:r>
      <w:r w:rsidR="00F02236" w:rsidRPr="00A8312A">
        <w:tab/>
        <w:t>After “ST/SG/AC.10/11/Rev.7”, insert “and Amend.1”.</w:t>
      </w:r>
    </w:p>
    <w:p w14:paraId="6F1EF009" w14:textId="77777777" w:rsidR="00310A2A" w:rsidRPr="004631E6" w:rsidRDefault="00310A2A" w:rsidP="00310A2A">
      <w:pPr>
        <w:pStyle w:val="H1G"/>
      </w:pPr>
      <w:r w:rsidRPr="004631E6">
        <w:tab/>
      </w:r>
      <w:r w:rsidRPr="004631E6">
        <w:tab/>
        <w:t>Chapter 1.1</w:t>
      </w:r>
    </w:p>
    <w:p w14:paraId="10EB8B33" w14:textId="282C774A" w:rsidR="00310A2A" w:rsidRDefault="00310A2A" w:rsidP="00310A2A">
      <w:pPr>
        <w:pStyle w:val="SingleTxtG"/>
      </w:pPr>
      <w:r w:rsidRPr="004631E6">
        <w:t>In Note 1, after “ST/SG/AC.10/11/Rev.7”, insert “and Amend.1”.</w:t>
      </w:r>
    </w:p>
    <w:p w14:paraId="5EAE56C4" w14:textId="77BBB067" w:rsidR="00CF309D" w:rsidRPr="004A7F4B" w:rsidRDefault="00CF309D" w:rsidP="000248D1">
      <w:pPr>
        <w:pStyle w:val="H1G"/>
      </w:pPr>
      <w:r w:rsidRPr="00A20118">
        <w:tab/>
      </w:r>
      <w:r w:rsidRPr="00A20118">
        <w:tab/>
      </w:r>
      <w:r w:rsidRPr="004A7F4B">
        <w:t>Chapter 1.2</w:t>
      </w:r>
    </w:p>
    <w:p w14:paraId="02869E9E" w14:textId="77777777" w:rsidR="000D08A2" w:rsidRPr="00F2162B" w:rsidRDefault="000D08A2" w:rsidP="00F02236">
      <w:pPr>
        <w:pStyle w:val="SingleTxtG"/>
        <w:ind w:left="2268" w:hanging="1134"/>
      </w:pPr>
      <w:r w:rsidRPr="00F2162B">
        <w:t>1.2.1</w:t>
      </w:r>
      <w:r w:rsidRPr="00F2162B">
        <w:tab/>
      </w:r>
      <w:r w:rsidRPr="00F2162B">
        <w:tab/>
        <w:t>In the definition for “</w:t>
      </w:r>
      <w:r w:rsidRPr="00B464DC">
        <w:rPr>
          <w:i/>
          <w:iCs/>
        </w:rPr>
        <w:t>Bundle of cylinders</w:t>
      </w:r>
      <w:r w:rsidRPr="00F2162B">
        <w:t>” replace “an assembly of cylinders” by “a pressure receptacle comprising an assembly of cylinders or cylinder shells”.</w:t>
      </w:r>
    </w:p>
    <w:p w14:paraId="096B7436" w14:textId="71D66B39" w:rsidR="000D08A2" w:rsidRPr="00821FA0" w:rsidRDefault="00E03B49" w:rsidP="000D08A2">
      <w:pPr>
        <w:pStyle w:val="SingleTxtG"/>
        <w:keepNext/>
      </w:pPr>
      <w:r>
        <w:tab/>
      </w:r>
      <w:r w:rsidR="000D08A2" w:rsidRPr="00F2162B">
        <w:tab/>
      </w:r>
      <w:r w:rsidR="000D08A2" w:rsidRPr="00F2162B">
        <w:tab/>
        <w:t xml:space="preserve">Add the following new note under the definition of </w:t>
      </w:r>
      <w:r w:rsidR="000D08A2" w:rsidRPr="00821FA0">
        <w:t>“</w:t>
      </w:r>
      <w:r w:rsidR="000D08A2" w:rsidRPr="00E539B7">
        <w:rPr>
          <w:i/>
          <w:iCs/>
        </w:rPr>
        <w:t>Closure</w:t>
      </w:r>
      <w:r w:rsidR="000D08A2" w:rsidRPr="00821FA0">
        <w:t>”:</w:t>
      </w:r>
    </w:p>
    <w:p w14:paraId="7A55E5F3" w14:textId="77777777" w:rsidR="000D08A2" w:rsidRPr="00F2162B" w:rsidRDefault="000D08A2" w:rsidP="000D08A2">
      <w:pPr>
        <w:pStyle w:val="SingleTxtG"/>
        <w:keepNext/>
      </w:pPr>
      <w:r w:rsidRPr="00F2162B">
        <w:t>“</w:t>
      </w:r>
      <w:r w:rsidRPr="00F2162B">
        <w:rPr>
          <w:b/>
          <w:bCs/>
          <w:i/>
          <w:iCs/>
        </w:rPr>
        <w:t>NOTE:</w:t>
      </w:r>
      <w:r w:rsidRPr="00F2162B">
        <w:rPr>
          <w:i/>
          <w:iCs/>
        </w:rPr>
        <w:t xml:space="preserve"> For pressure receptacles, closures are, for example, valves, pressure relief devices, pressure gauges or level indicators.</w:t>
      </w:r>
      <w:r w:rsidRPr="00F2162B">
        <w:t>”</w:t>
      </w:r>
    </w:p>
    <w:p w14:paraId="02506D9B" w14:textId="57529548" w:rsidR="000D08A2" w:rsidRPr="00D35BCF" w:rsidRDefault="00E03B49" w:rsidP="000D08A2">
      <w:pPr>
        <w:pStyle w:val="SingleTxtG"/>
        <w:keepNext/>
      </w:pPr>
      <w:r>
        <w:tab/>
      </w:r>
      <w:r w:rsidR="000D08A2" w:rsidRPr="00F2162B">
        <w:tab/>
      </w:r>
      <w:r w:rsidR="000D08A2" w:rsidRPr="00F2162B">
        <w:tab/>
      </w:r>
      <w:r w:rsidR="000D08A2" w:rsidRPr="00D35BCF">
        <w:t>Amend the definition for “</w:t>
      </w:r>
      <w:r w:rsidR="000D08A2" w:rsidRPr="00D35BCF">
        <w:rPr>
          <w:i/>
          <w:iCs/>
        </w:rPr>
        <w:t>Cryogenic receptacle</w:t>
      </w:r>
      <w:r w:rsidR="000D08A2" w:rsidRPr="00D35BCF">
        <w:t>” to read as follows:</w:t>
      </w:r>
    </w:p>
    <w:p w14:paraId="62897A7F" w14:textId="6249BCCF" w:rsidR="000D08A2" w:rsidRPr="00F2162B" w:rsidRDefault="000D08A2" w:rsidP="000D08A2">
      <w:pPr>
        <w:pStyle w:val="SingleTxtG"/>
        <w:keepNext/>
      </w:pPr>
      <w:r w:rsidRPr="00D35BCF">
        <w:t>“</w:t>
      </w:r>
      <w:r w:rsidRPr="00D35BCF">
        <w:rPr>
          <w:i/>
          <w:iCs/>
        </w:rPr>
        <w:t>Closed cryogenic receptacle</w:t>
      </w:r>
      <w:r w:rsidRPr="00D35BCF">
        <w:t xml:space="preserve"> means a thermally insulated pressure receptacle for refrigerated liquefied gases of a water capacity of not more than 1 000 litres;”</w:t>
      </w:r>
    </w:p>
    <w:p w14:paraId="4F2D33E7" w14:textId="04CD8328" w:rsidR="000D08A2" w:rsidRDefault="00E03B49" w:rsidP="000D08A2">
      <w:pPr>
        <w:pStyle w:val="SingleTxtG"/>
        <w:keepNext/>
      </w:pPr>
      <w:r>
        <w:tab/>
      </w:r>
      <w:r w:rsidR="000D08A2" w:rsidRPr="00F2162B">
        <w:tab/>
      </w:r>
      <w:r w:rsidR="000D08A2" w:rsidRPr="00F2162B">
        <w:tab/>
        <w:t>In the definition for “</w:t>
      </w:r>
      <w:r w:rsidR="000D08A2" w:rsidRPr="00B464DC">
        <w:rPr>
          <w:i/>
          <w:iCs/>
        </w:rPr>
        <w:t>Cylinder</w:t>
      </w:r>
      <w:r w:rsidR="000D08A2" w:rsidRPr="00F2162B">
        <w:t>”, delete “transportable”.</w:t>
      </w:r>
    </w:p>
    <w:p w14:paraId="077CE62A" w14:textId="5B97138A" w:rsidR="004245F1" w:rsidRPr="0021136B" w:rsidRDefault="004245F1" w:rsidP="004245F1">
      <w:pPr>
        <w:pStyle w:val="SingleTxtG"/>
        <w:keepNext/>
        <w:ind w:left="2268" w:hanging="1134"/>
      </w:pPr>
      <w:r>
        <w:tab/>
      </w:r>
      <w:r w:rsidRPr="0021136B">
        <w:t>In the definition of “</w:t>
      </w:r>
      <w:r w:rsidRPr="00BF28CC">
        <w:rPr>
          <w:i/>
          <w:iCs/>
        </w:rPr>
        <w:t>GHS</w:t>
      </w:r>
      <w:r w:rsidRPr="0021136B">
        <w:t>”, replace “eighth” by “ninth” and replace “ST/SG/AC.10/30/Rev.8” by “ST/SG/AC.10/30/Rev.9”.</w:t>
      </w:r>
    </w:p>
    <w:p w14:paraId="5D969BA5" w14:textId="435F79C6" w:rsidR="004245F1" w:rsidRPr="0021136B" w:rsidRDefault="004245F1" w:rsidP="004245F1">
      <w:pPr>
        <w:pStyle w:val="SingleTxtG"/>
        <w:keepNext/>
        <w:ind w:left="2268" w:hanging="1134"/>
      </w:pPr>
      <w:r w:rsidRPr="0021136B">
        <w:tab/>
      </w:r>
      <w:r w:rsidRPr="0021136B">
        <w:tab/>
        <w:t>In the definition of “</w:t>
      </w:r>
      <w:r w:rsidRPr="00BF28CC">
        <w:rPr>
          <w:i/>
          <w:iCs/>
        </w:rPr>
        <w:t>Liquid</w:t>
      </w:r>
      <w:r w:rsidRPr="0021136B">
        <w:t>”, in footnote 1, replace “ECE/TRANS/2</w:t>
      </w:r>
      <w:r w:rsidR="00C71E5A" w:rsidRPr="0021136B">
        <w:t>75</w:t>
      </w:r>
      <w:r w:rsidRPr="0021136B">
        <w:t xml:space="preserve"> (Sales No. E.</w:t>
      </w:r>
      <w:r w:rsidR="008D1224" w:rsidRPr="0021136B">
        <w:t>18</w:t>
      </w:r>
      <w:r w:rsidRPr="0021136B">
        <w:t>.VIII.1)” by “ECE/TRANS/</w:t>
      </w:r>
      <w:r w:rsidR="00C71E5A" w:rsidRPr="0021136B">
        <w:t>300</w:t>
      </w:r>
      <w:r w:rsidRPr="0021136B">
        <w:t xml:space="preserve"> (Sales No. E.</w:t>
      </w:r>
      <w:r w:rsidR="008D1224" w:rsidRPr="0021136B">
        <w:t>21</w:t>
      </w:r>
      <w:r w:rsidRPr="0021136B">
        <w:t>.VIII.1)”.</w:t>
      </w:r>
    </w:p>
    <w:p w14:paraId="5B2D4E1A" w14:textId="71F13A56" w:rsidR="004245F1" w:rsidRPr="00F2162B" w:rsidRDefault="004245F1" w:rsidP="004245F1">
      <w:pPr>
        <w:pStyle w:val="SingleTxtG"/>
        <w:keepNext/>
        <w:ind w:left="2268" w:hanging="1134"/>
      </w:pPr>
      <w:r w:rsidRPr="0021136B">
        <w:tab/>
        <w:t>In the definition of “</w:t>
      </w:r>
      <w:r w:rsidRPr="00BF28CC">
        <w:rPr>
          <w:i/>
          <w:iCs/>
        </w:rPr>
        <w:t>Manual of Tests and Criteria</w:t>
      </w:r>
      <w:r w:rsidRPr="0021136B">
        <w:t>”, after “ST/SG/AC.10/11/Rev.6”, insert “and Amend.1”.</w:t>
      </w:r>
    </w:p>
    <w:p w14:paraId="142D06A1" w14:textId="5C44D626" w:rsidR="000D08A2" w:rsidRDefault="000D08A2" w:rsidP="000D08A2">
      <w:pPr>
        <w:pStyle w:val="SingleTxtG"/>
        <w:keepNext/>
        <w:ind w:left="2268" w:hanging="1134"/>
      </w:pPr>
      <w:r w:rsidRPr="00F2162B">
        <w:tab/>
      </w:r>
      <w:r w:rsidRPr="00F2162B">
        <w:tab/>
        <w:t>In the definition for “</w:t>
      </w:r>
      <w:r w:rsidRPr="00B464DC">
        <w:rPr>
          <w:i/>
          <w:iCs/>
        </w:rPr>
        <w:t>Metal hydride storage system</w:t>
      </w:r>
      <w:r w:rsidRPr="00F2162B">
        <w:t>”, replace “receptacle” by “pressure receptacle shell”.</w:t>
      </w:r>
    </w:p>
    <w:p w14:paraId="1E63FC92" w14:textId="77C5045A" w:rsidR="000D08A2" w:rsidRPr="00F2162B" w:rsidRDefault="00E03B49" w:rsidP="000D08A2">
      <w:pPr>
        <w:pStyle w:val="SingleTxtG"/>
        <w:keepNext/>
      </w:pPr>
      <w:r>
        <w:tab/>
      </w:r>
      <w:r w:rsidR="000D08A2" w:rsidRPr="00F2162B">
        <w:tab/>
      </w:r>
      <w:r w:rsidR="000D08A2" w:rsidRPr="00F2162B">
        <w:tab/>
        <w:t>In the definition for “</w:t>
      </w:r>
      <w:r w:rsidR="000D08A2" w:rsidRPr="00B464DC">
        <w:rPr>
          <w:i/>
          <w:iCs/>
        </w:rPr>
        <w:t>Pressure drum</w:t>
      </w:r>
      <w:r w:rsidR="000D08A2" w:rsidRPr="00F2162B">
        <w:t>”, delete “transportable”.</w:t>
      </w:r>
    </w:p>
    <w:p w14:paraId="7CDD3BB6" w14:textId="186C9B7D" w:rsidR="000D08A2" w:rsidRPr="00F2162B" w:rsidRDefault="00E03B49" w:rsidP="000D08A2">
      <w:pPr>
        <w:pStyle w:val="SingleTxtG"/>
        <w:keepNext/>
        <w:ind w:left="2268" w:hanging="1134"/>
      </w:pPr>
      <w:r>
        <w:tab/>
      </w:r>
      <w:r w:rsidR="000D08A2" w:rsidRPr="00F2162B">
        <w:tab/>
        <w:t>In the definition for “</w:t>
      </w:r>
      <w:r w:rsidR="000D08A2" w:rsidRPr="00B464DC">
        <w:rPr>
          <w:i/>
          <w:iCs/>
        </w:rPr>
        <w:t>Pressure receptacle</w:t>
      </w:r>
      <w:r w:rsidR="000D08A2" w:rsidRPr="00F2162B">
        <w:t>”, after “</w:t>
      </w:r>
      <w:r w:rsidR="000D08A2" w:rsidRPr="00C44854">
        <w:rPr>
          <w:i/>
          <w:iCs/>
        </w:rPr>
        <w:t>Pressure receptacle</w:t>
      </w:r>
      <w:r w:rsidR="000D08A2" w:rsidRPr="00F2162B">
        <w:t>”, add “</w:t>
      </w:r>
      <w:bookmarkStart w:id="2" w:name="_Hlk64019203"/>
      <w:r w:rsidR="000D08A2" w:rsidRPr="00F2162B">
        <w:t>means a transportable receptacle intended for holding substances under pressure including its closure(s) and other service equipment and</w:t>
      </w:r>
      <w:bookmarkEnd w:id="2"/>
      <w:r w:rsidR="000D08A2" w:rsidRPr="00F2162B">
        <w:t>”.</w:t>
      </w:r>
    </w:p>
    <w:p w14:paraId="61437E9C" w14:textId="1995CE26" w:rsidR="00CF309D" w:rsidRPr="004A7F4B" w:rsidRDefault="00CF309D" w:rsidP="00CF309D">
      <w:pPr>
        <w:pStyle w:val="SingleTxtG"/>
        <w:ind w:left="2268" w:hanging="1134"/>
      </w:pPr>
      <w:r w:rsidRPr="004A7F4B">
        <w:tab/>
        <w:t>In the definition of “</w:t>
      </w:r>
      <w:r w:rsidRPr="00B464DC">
        <w:rPr>
          <w:i/>
          <w:iCs/>
        </w:rPr>
        <w:t>Recycled plastics material</w:t>
      </w:r>
      <w:r w:rsidRPr="004A7F4B">
        <w:t>”, at the end of the Note, add the following new sentence: “</w:t>
      </w:r>
      <w:bookmarkStart w:id="3" w:name="_Hlk64019245"/>
      <w:r w:rsidRPr="004A7F4B">
        <w:rPr>
          <w:i/>
          <w:iCs/>
        </w:rPr>
        <w:t>These guidelines have been developed based on the experience of the manufacturing of drums and jerricans from recycled plastics material and as such may need to be adapted for other types of packagings, IBCs and large packagings made of recycled plastics material.</w:t>
      </w:r>
      <w:bookmarkEnd w:id="3"/>
      <w:r w:rsidRPr="004A7F4B">
        <w:t>”.</w:t>
      </w:r>
    </w:p>
    <w:p w14:paraId="062672AF" w14:textId="3FCF3659" w:rsidR="00D67F15" w:rsidRDefault="003B2405" w:rsidP="000D08A2">
      <w:pPr>
        <w:pStyle w:val="SingleTxtG"/>
        <w:keepNext/>
      </w:pPr>
      <w:r>
        <w:tab/>
      </w:r>
      <w:r>
        <w:tab/>
      </w:r>
      <w:r w:rsidR="00D67F15" w:rsidRPr="00D67F15">
        <w:tab/>
        <w:t xml:space="preserve">In the definition </w:t>
      </w:r>
      <w:r>
        <w:t>for</w:t>
      </w:r>
      <w:r w:rsidR="00D67F15" w:rsidRPr="00D67F15">
        <w:t xml:space="preserve"> “</w:t>
      </w:r>
      <w:r w:rsidR="00D67F15" w:rsidRPr="00B464DC">
        <w:rPr>
          <w:i/>
          <w:iCs/>
        </w:rPr>
        <w:t>Tank</w:t>
      </w:r>
      <w:r w:rsidR="00D67F15" w:rsidRPr="00D67F15">
        <w:t>”, delete “(see 6.7.2.1)”.</w:t>
      </w:r>
    </w:p>
    <w:p w14:paraId="6364317B" w14:textId="31DCFEC4" w:rsidR="000D08A2" w:rsidRPr="00F2162B" w:rsidRDefault="00E03B49" w:rsidP="000D08A2">
      <w:pPr>
        <w:pStyle w:val="SingleTxtG"/>
        <w:keepNext/>
      </w:pPr>
      <w:r>
        <w:tab/>
      </w:r>
      <w:r w:rsidR="000D08A2" w:rsidRPr="00F2162B">
        <w:tab/>
      </w:r>
      <w:r w:rsidR="000D08A2" w:rsidRPr="00F2162B">
        <w:tab/>
        <w:t>In the definition for “</w:t>
      </w:r>
      <w:r w:rsidR="000D08A2" w:rsidRPr="00B464DC">
        <w:rPr>
          <w:i/>
          <w:iCs/>
        </w:rPr>
        <w:t>Tube</w:t>
      </w:r>
      <w:r w:rsidR="000D08A2" w:rsidRPr="00F2162B">
        <w:t>”, delete “transportable”.</w:t>
      </w:r>
    </w:p>
    <w:p w14:paraId="15CB2FE6" w14:textId="16682ADC" w:rsidR="000D08A2" w:rsidRPr="00F2162B" w:rsidRDefault="00E03B49" w:rsidP="000D08A2">
      <w:pPr>
        <w:pStyle w:val="SingleTxtG"/>
        <w:keepNext/>
      </w:pPr>
      <w:r>
        <w:tab/>
      </w:r>
      <w:r w:rsidR="000D08A2" w:rsidRPr="00F2162B">
        <w:tab/>
      </w:r>
      <w:r w:rsidR="000D08A2" w:rsidRPr="00F2162B">
        <w:tab/>
        <w:t>Amend the definition for “</w:t>
      </w:r>
      <w:r w:rsidR="000D08A2" w:rsidRPr="00B464DC">
        <w:rPr>
          <w:i/>
          <w:iCs/>
        </w:rPr>
        <w:t>Working pressure</w:t>
      </w:r>
      <w:r w:rsidR="000D08A2" w:rsidRPr="00F2162B">
        <w:t>” to read as follows:</w:t>
      </w:r>
    </w:p>
    <w:p w14:paraId="2EF959D5" w14:textId="77777777" w:rsidR="000D08A2" w:rsidRPr="00F2162B" w:rsidRDefault="000D08A2" w:rsidP="000D08A2">
      <w:pPr>
        <w:pStyle w:val="SingleTxtG"/>
        <w:rPr>
          <w:i/>
          <w:iCs/>
        </w:rPr>
      </w:pPr>
      <w:r w:rsidRPr="00F2162B">
        <w:t>“</w:t>
      </w:r>
      <w:r w:rsidRPr="00F2162B">
        <w:rPr>
          <w:i/>
          <w:iCs/>
        </w:rPr>
        <w:t xml:space="preserve">Working pressure </w:t>
      </w:r>
    </w:p>
    <w:p w14:paraId="2EF7FA99" w14:textId="731F29BE" w:rsidR="000D08A2" w:rsidRPr="00CD3533" w:rsidRDefault="000D08A2" w:rsidP="00CD3533">
      <w:pPr>
        <w:pStyle w:val="SingleTxtG"/>
        <w:ind w:left="2268" w:hanging="567"/>
        <w:rPr>
          <w:lang w:val="en-US"/>
        </w:rPr>
      </w:pPr>
      <w:bookmarkStart w:id="4" w:name="_Hlk64019424"/>
      <w:r w:rsidRPr="00CD3533">
        <w:rPr>
          <w:lang w:val="en-US"/>
        </w:rPr>
        <w:t>(a)</w:t>
      </w:r>
      <w:r w:rsidRPr="00CD3533">
        <w:rPr>
          <w:lang w:val="en-US"/>
        </w:rPr>
        <w:tab/>
        <w:t>For a compressed gas</w:t>
      </w:r>
      <w:r w:rsidR="00F11B8B">
        <w:rPr>
          <w:lang w:val="en-US"/>
        </w:rPr>
        <w:t>,</w:t>
      </w:r>
      <w:r w:rsidRPr="00CD3533">
        <w:rPr>
          <w:lang w:val="en-US"/>
        </w:rPr>
        <w:t xml:space="preserve"> means the settled pressure at a reference temperature of 15 °C in a full pressure receptacle;</w:t>
      </w:r>
    </w:p>
    <w:p w14:paraId="7A559E96" w14:textId="0D91663F" w:rsidR="000D08A2" w:rsidRPr="00CD3533" w:rsidRDefault="000D08A2" w:rsidP="00CD3533">
      <w:pPr>
        <w:pStyle w:val="SingleTxtG"/>
        <w:ind w:left="2268" w:hanging="567"/>
        <w:rPr>
          <w:lang w:val="en-US"/>
        </w:rPr>
      </w:pPr>
      <w:r w:rsidRPr="00CD3533">
        <w:rPr>
          <w:lang w:val="en-US"/>
        </w:rPr>
        <w:t>(b)</w:t>
      </w:r>
      <w:r w:rsidRPr="00CD3533">
        <w:rPr>
          <w:lang w:val="en-US"/>
        </w:rPr>
        <w:tab/>
        <w:t>For UN 1001 acetylene, dissolved</w:t>
      </w:r>
      <w:r w:rsidR="00F11B8B">
        <w:rPr>
          <w:lang w:val="en-US"/>
        </w:rPr>
        <w:t>,</w:t>
      </w:r>
      <w:r w:rsidRPr="00CD3533">
        <w:rPr>
          <w:lang w:val="en-US"/>
        </w:rPr>
        <w:t xml:space="preserve"> means the calculated settled pressure at a uniform reference temperature of 15 °C in an acetylene cylinder containing the specified solvent content and the maximum acetylene content;</w:t>
      </w:r>
    </w:p>
    <w:p w14:paraId="41B1ECFC" w14:textId="56425C74" w:rsidR="000D08A2" w:rsidRPr="00CD3533" w:rsidRDefault="000D08A2" w:rsidP="00CD3533">
      <w:pPr>
        <w:pStyle w:val="SingleTxtG"/>
        <w:ind w:left="2268" w:hanging="567"/>
        <w:rPr>
          <w:lang w:val="en-US"/>
        </w:rPr>
      </w:pPr>
      <w:r w:rsidRPr="00CD3533">
        <w:rPr>
          <w:lang w:val="en-US"/>
        </w:rPr>
        <w:t>(c)</w:t>
      </w:r>
      <w:r w:rsidRPr="00CD3533">
        <w:rPr>
          <w:lang w:val="en-US"/>
        </w:rPr>
        <w:tab/>
        <w:t>For UN 3374 acetylene, solvent free</w:t>
      </w:r>
      <w:r w:rsidR="00F11B8B">
        <w:rPr>
          <w:lang w:val="en-US"/>
        </w:rPr>
        <w:t>,</w:t>
      </w:r>
      <w:r w:rsidRPr="00CD3533">
        <w:rPr>
          <w:lang w:val="en-US"/>
        </w:rPr>
        <w:t xml:space="preserve"> </w:t>
      </w:r>
      <w:r w:rsidR="00056915">
        <w:rPr>
          <w:lang w:val="en-US"/>
        </w:rPr>
        <w:t>means</w:t>
      </w:r>
      <w:r w:rsidRPr="00CD3533">
        <w:rPr>
          <w:lang w:val="en-US"/>
        </w:rPr>
        <w:t xml:space="preserve"> the working pressure which was calculated for the equivalent cylinder for UN 1001 acetylene, dissolved.</w:t>
      </w:r>
      <w:bookmarkEnd w:id="4"/>
      <w:r w:rsidRPr="00CD3533">
        <w:rPr>
          <w:lang w:val="en-US"/>
        </w:rPr>
        <w:t>”</w:t>
      </w:r>
    </w:p>
    <w:p w14:paraId="1ED99AB9" w14:textId="77777777" w:rsidR="000D08A2" w:rsidRPr="00F2162B" w:rsidRDefault="000D08A2" w:rsidP="000D08A2">
      <w:pPr>
        <w:pStyle w:val="SingleTxtG"/>
        <w:keepNext/>
        <w:keepLines/>
      </w:pPr>
      <w:r w:rsidRPr="00F2162B">
        <w:lastRenderedPageBreak/>
        <w:t>1.2.1</w:t>
      </w:r>
      <w:r w:rsidRPr="00F2162B">
        <w:tab/>
      </w:r>
      <w:r w:rsidRPr="00F2162B">
        <w:tab/>
        <w:t>Add the following new definitions:</w:t>
      </w:r>
    </w:p>
    <w:p w14:paraId="0157D369" w14:textId="6538DC4A" w:rsidR="000D08A2" w:rsidRPr="004A7F4B" w:rsidRDefault="000D08A2" w:rsidP="000D08A2">
      <w:pPr>
        <w:pStyle w:val="SingleTxtG"/>
        <w:rPr>
          <w:lang w:val="en-US"/>
        </w:rPr>
      </w:pPr>
      <w:r w:rsidRPr="004A7F4B">
        <w:rPr>
          <w:lang w:val="en-US"/>
        </w:rPr>
        <w:t>“</w:t>
      </w:r>
      <w:bookmarkStart w:id="5" w:name="_Hlk64019582"/>
      <w:r w:rsidRPr="004A7F4B">
        <w:rPr>
          <w:i/>
          <w:iCs/>
          <w:lang w:val="en-US"/>
        </w:rPr>
        <w:t>IAEA Regulations for the Safe Transport of Radioactive Material</w:t>
      </w:r>
      <w:r w:rsidRPr="004A7F4B">
        <w:rPr>
          <w:lang w:val="en-US"/>
        </w:rPr>
        <w:t xml:space="preserve"> means one of the editions of those Regulations, as follows:</w:t>
      </w:r>
    </w:p>
    <w:p w14:paraId="21561BB8" w14:textId="77777777" w:rsidR="000D08A2" w:rsidRPr="004A7F4B" w:rsidRDefault="000D08A2" w:rsidP="000D08A2">
      <w:pPr>
        <w:pStyle w:val="SingleTxtG"/>
        <w:ind w:left="2268" w:hanging="567"/>
        <w:rPr>
          <w:lang w:val="en-US"/>
        </w:rPr>
      </w:pPr>
      <w:r w:rsidRPr="004A7F4B">
        <w:rPr>
          <w:lang w:val="en-US"/>
        </w:rPr>
        <w:t>(a)</w:t>
      </w:r>
      <w:r w:rsidRPr="004A7F4B">
        <w:rPr>
          <w:lang w:val="en-US"/>
        </w:rPr>
        <w:tab/>
        <w:t>For the 1985, 1985 (as amended 1990) editions: IAEA Safety Series No. 6</w:t>
      </w:r>
    </w:p>
    <w:p w14:paraId="7F721AA3" w14:textId="77777777" w:rsidR="000D08A2" w:rsidRPr="004A7F4B" w:rsidRDefault="000D08A2" w:rsidP="000D08A2">
      <w:pPr>
        <w:pStyle w:val="SingleTxtG"/>
        <w:ind w:left="2268" w:hanging="567"/>
        <w:rPr>
          <w:lang w:val="en-US"/>
        </w:rPr>
      </w:pPr>
      <w:r w:rsidRPr="004A7F4B">
        <w:rPr>
          <w:lang w:val="en-US"/>
        </w:rPr>
        <w:t>(b)</w:t>
      </w:r>
      <w:r w:rsidRPr="004A7F4B">
        <w:rPr>
          <w:lang w:val="en-US"/>
        </w:rPr>
        <w:tab/>
        <w:t>For the 1996 edition: IAEA Safety Series No. ST-1</w:t>
      </w:r>
    </w:p>
    <w:p w14:paraId="5774DEC7" w14:textId="77777777" w:rsidR="000D08A2" w:rsidRPr="004A7F4B" w:rsidRDefault="000D08A2" w:rsidP="000D08A2">
      <w:pPr>
        <w:pStyle w:val="SingleTxtG"/>
        <w:ind w:left="2268" w:hanging="567"/>
        <w:rPr>
          <w:lang w:val="en-US"/>
        </w:rPr>
      </w:pPr>
      <w:r w:rsidRPr="004A7F4B">
        <w:rPr>
          <w:lang w:val="en-US"/>
        </w:rPr>
        <w:t>(c)</w:t>
      </w:r>
      <w:r w:rsidRPr="004A7F4B">
        <w:rPr>
          <w:lang w:val="en-US"/>
        </w:rPr>
        <w:tab/>
        <w:t>For the 1996 (revised) edition: IAEA Safety Series No. TS-R-1 (ST-1, Revised)</w:t>
      </w:r>
    </w:p>
    <w:p w14:paraId="39936EC1" w14:textId="77777777" w:rsidR="000D08A2" w:rsidRPr="004A7F4B" w:rsidRDefault="000D08A2" w:rsidP="000D08A2">
      <w:pPr>
        <w:pStyle w:val="SingleTxtG"/>
        <w:ind w:left="2268" w:hanging="567"/>
        <w:rPr>
          <w:lang w:val="en-US"/>
        </w:rPr>
      </w:pPr>
      <w:r w:rsidRPr="004A7F4B">
        <w:rPr>
          <w:lang w:val="en-US"/>
        </w:rPr>
        <w:t>(d)</w:t>
      </w:r>
      <w:r w:rsidRPr="004A7F4B">
        <w:rPr>
          <w:lang w:val="en-US"/>
        </w:rPr>
        <w:tab/>
        <w:t>For the 1996 (as amended 2003), 2005, 2009 editions: IAEA Safety Standards Series No. TS-R-1</w:t>
      </w:r>
    </w:p>
    <w:p w14:paraId="680CC29E" w14:textId="77777777" w:rsidR="000D08A2" w:rsidRPr="004A7F4B" w:rsidRDefault="000D08A2" w:rsidP="000D08A2">
      <w:pPr>
        <w:pStyle w:val="SingleTxtG"/>
        <w:ind w:left="2268" w:hanging="567"/>
        <w:rPr>
          <w:lang w:val="en-US"/>
        </w:rPr>
      </w:pPr>
      <w:r w:rsidRPr="004A7F4B">
        <w:rPr>
          <w:lang w:val="en-US"/>
        </w:rPr>
        <w:t>(e)</w:t>
      </w:r>
      <w:r w:rsidRPr="004A7F4B">
        <w:rPr>
          <w:lang w:val="en-US"/>
        </w:rPr>
        <w:tab/>
        <w:t>For the 2012 edition: IAEA Safety Standards Series No. SSR-6</w:t>
      </w:r>
    </w:p>
    <w:p w14:paraId="4C9325CD" w14:textId="0422D757" w:rsidR="000D08A2" w:rsidRPr="004A7F4B" w:rsidRDefault="000D08A2" w:rsidP="000D08A2">
      <w:pPr>
        <w:pStyle w:val="SingleTxtG"/>
        <w:ind w:left="2268" w:hanging="567"/>
        <w:rPr>
          <w:lang w:val="en-US"/>
        </w:rPr>
      </w:pPr>
      <w:r w:rsidRPr="004A7F4B">
        <w:rPr>
          <w:lang w:val="en-US"/>
        </w:rPr>
        <w:t>(f)</w:t>
      </w:r>
      <w:r w:rsidRPr="004A7F4B">
        <w:rPr>
          <w:lang w:val="en-US"/>
        </w:rPr>
        <w:tab/>
        <w:t>For the 2018 edition: IAEA Safety Standards Series No. SSR-6 (Rev.1)</w:t>
      </w:r>
      <w:bookmarkEnd w:id="5"/>
      <w:r w:rsidR="00B6530A">
        <w:rPr>
          <w:lang w:val="en-US"/>
        </w:rPr>
        <w:t>;</w:t>
      </w:r>
      <w:r w:rsidRPr="004A7F4B">
        <w:rPr>
          <w:lang w:val="en-US"/>
        </w:rPr>
        <w:t>”</w:t>
      </w:r>
    </w:p>
    <w:p w14:paraId="1D117F0E" w14:textId="1D6A5860" w:rsidR="000D08A2" w:rsidRPr="00F2162B" w:rsidRDefault="000D08A2" w:rsidP="000D08A2">
      <w:pPr>
        <w:pStyle w:val="SingleTxtG"/>
      </w:pPr>
      <w:r w:rsidRPr="00F2162B">
        <w:rPr>
          <w:i/>
        </w:rPr>
        <w:t>“</w:t>
      </w:r>
      <w:bookmarkStart w:id="6" w:name="_Hlk64019738"/>
      <w:r w:rsidRPr="00F2162B">
        <w:rPr>
          <w:i/>
        </w:rPr>
        <w:t xml:space="preserve">Inner vessel, </w:t>
      </w:r>
      <w:r w:rsidRPr="00F2162B">
        <w:t>for a closed cryogenic receptacle, means the pressure vessel intended to contain the refrigerated liquefied gas;</w:t>
      </w:r>
      <w:bookmarkEnd w:id="6"/>
      <w:r w:rsidRPr="00F2162B">
        <w:t>”</w:t>
      </w:r>
    </w:p>
    <w:p w14:paraId="4343F961" w14:textId="77777777" w:rsidR="000D08A2" w:rsidRPr="00F2162B" w:rsidRDefault="000D08A2" w:rsidP="000D08A2">
      <w:pPr>
        <w:pStyle w:val="SingleTxtG"/>
      </w:pPr>
      <w:bookmarkStart w:id="7" w:name="_Hlk64019767"/>
      <w:r w:rsidRPr="00F2162B">
        <w:rPr>
          <w:i/>
        </w:rPr>
        <w:t xml:space="preserve">“Pressure receptacle shell </w:t>
      </w:r>
      <w:r w:rsidRPr="00F2162B">
        <w:t>means a cylinder, a tube a pressure drum or a salvage pressure receptacle without its closures or other service equipment, but including any permanently attached device(s) (e.g. neck ring, foot ring, etc.);</w:t>
      </w:r>
    </w:p>
    <w:p w14:paraId="21C2C80B" w14:textId="77777777" w:rsidR="000D08A2" w:rsidRPr="00F2162B" w:rsidRDefault="000D08A2" w:rsidP="000D08A2">
      <w:pPr>
        <w:pStyle w:val="SingleTxtG"/>
        <w:rPr>
          <w:i/>
        </w:rPr>
      </w:pPr>
      <w:r w:rsidRPr="00F2162B">
        <w:rPr>
          <w:b/>
          <w:i/>
        </w:rPr>
        <w:t xml:space="preserve">NOTE: </w:t>
      </w:r>
      <w:r w:rsidRPr="00F2162B">
        <w:rPr>
          <w:i/>
        </w:rPr>
        <w:t>The terms “cylinder shell”, “pressure drum shell” and “tube shell” are also used.”</w:t>
      </w:r>
    </w:p>
    <w:bookmarkEnd w:id="7"/>
    <w:p w14:paraId="4881249D" w14:textId="77777777" w:rsidR="000D08A2" w:rsidRPr="00F2162B" w:rsidRDefault="000D08A2" w:rsidP="000D08A2">
      <w:pPr>
        <w:pStyle w:val="SingleTxtG"/>
      </w:pPr>
      <w:r w:rsidRPr="00F2162B">
        <w:rPr>
          <w:i/>
        </w:rPr>
        <w:t>“</w:t>
      </w:r>
      <w:bookmarkStart w:id="8" w:name="_Hlk64019851"/>
      <w:r w:rsidRPr="00F2162B">
        <w:rPr>
          <w:i/>
        </w:rPr>
        <w:t xml:space="preserve">Service equipment </w:t>
      </w:r>
      <w:r w:rsidRPr="00F2162B">
        <w:t>of a pressure receptacle means closure(s), manifold(s), piping, porous, absorbent or adsorbent material and any structural devices, e.g. for handling;</w:t>
      </w:r>
      <w:bookmarkEnd w:id="8"/>
      <w:r w:rsidRPr="00F2162B">
        <w:t>”</w:t>
      </w:r>
    </w:p>
    <w:p w14:paraId="3DEAF74D" w14:textId="73CAF33A" w:rsidR="00996CA9" w:rsidRDefault="00996CA9" w:rsidP="00996CA9">
      <w:pPr>
        <w:pStyle w:val="SingleTxtG"/>
        <w:keepNext/>
        <w:keepLines/>
      </w:pPr>
      <w:r w:rsidRPr="00F2162B">
        <w:t>1.2.</w:t>
      </w:r>
      <w:r w:rsidR="00F43179">
        <w:t>2.</w:t>
      </w:r>
      <w:r w:rsidRPr="00F2162B">
        <w:t>1</w:t>
      </w:r>
      <w:r w:rsidRPr="00F2162B">
        <w:tab/>
      </w:r>
      <w:r w:rsidRPr="00F2162B">
        <w:tab/>
      </w:r>
      <w:r w:rsidR="005E218C">
        <w:t xml:space="preserve">In the table, </w:t>
      </w:r>
      <w:r w:rsidR="00C625E2">
        <w:t xml:space="preserve">after the entry for “Power”, </w:t>
      </w:r>
      <w:r w:rsidR="005E218C">
        <w:t>add the following new entry</w:t>
      </w:r>
      <w:r w:rsidRPr="00F2162B">
        <w:t>:</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5E218C" w:rsidRPr="004A7F4B" w14:paraId="173BBEDB" w14:textId="77777777" w:rsidTr="00B75F98">
        <w:trPr>
          <w:cantSplit/>
          <w:trHeight w:val="403"/>
        </w:trPr>
        <w:tc>
          <w:tcPr>
            <w:tcW w:w="1898" w:type="dxa"/>
            <w:vAlign w:val="center"/>
          </w:tcPr>
          <w:p w14:paraId="307163E3" w14:textId="503353E6" w:rsidR="005E218C" w:rsidRPr="004A7F4B" w:rsidRDefault="00901A1F" w:rsidP="00B75F98">
            <w:pPr>
              <w:suppressAutoHyphens w:val="0"/>
              <w:kinsoku/>
              <w:overflowPunct/>
              <w:autoSpaceDE/>
              <w:autoSpaceDN/>
              <w:adjustRightInd/>
              <w:snapToGrid/>
              <w:spacing w:before="40" w:after="40" w:line="220" w:lineRule="exact"/>
              <w:ind w:right="113"/>
              <w:jc w:val="center"/>
              <w:rPr>
                <w:rFonts w:eastAsia="Times New Roman"/>
                <w:lang w:val="en-US" w:eastAsia="en-US"/>
              </w:rPr>
            </w:pPr>
            <w:r>
              <w:rPr>
                <w:rFonts w:eastAsia="Times New Roman"/>
                <w:lang w:val="en-US" w:eastAsia="en-US"/>
              </w:rPr>
              <w:t>Electrical resistance</w:t>
            </w:r>
          </w:p>
        </w:tc>
        <w:tc>
          <w:tcPr>
            <w:tcW w:w="1504" w:type="dxa"/>
            <w:vAlign w:val="center"/>
          </w:tcPr>
          <w:p w14:paraId="23282A79" w14:textId="5484436C" w:rsidR="005E218C" w:rsidRPr="004A7F4B" w:rsidRDefault="00901A1F" w:rsidP="00B75F98">
            <w:pPr>
              <w:suppressAutoHyphens w:val="0"/>
              <w:kinsoku/>
              <w:overflowPunct/>
              <w:autoSpaceDE/>
              <w:autoSpaceDN/>
              <w:adjustRightInd/>
              <w:snapToGrid/>
              <w:spacing w:before="40" w:after="40" w:line="220" w:lineRule="exact"/>
              <w:ind w:right="113"/>
              <w:jc w:val="center"/>
              <w:rPr>
                <w:rFonts w:eastAsia="Times New Roman"/>
                <w:lang w:val="en-US" w:eastAsia="en-US"/>
              </w:rPr>
            </w:pPr>
            <w:r>
              <w:rPr>
                <w:rFonts w:eastAsia="Times New Roman"/>
                <w:lang w:val="en-US" w:eastAsia="en-US"/>
              </w:rPr>
              <w:t>Ω (ohm)</w:t>
            </w:r>
          </w:p>
        </w:tc>
        <w:tc>
          <w:tcPr>
            <w:tcW w:w="1560" w:type="dxa"/>
            <w:vAlign w:val="center"/>
          </w:tcPr>
          <w:p w14:paraId="0911D83B" w14:textId="4518C9DB" w:rsidR="005E218C" w:rsidRPr="004A7F4B" w:rsidRDefault="00901A1F" w:rsidP="00B75F98">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w:t>
            </w:r>
          </w:p>
        </w:tc>
        <w:tc>
          <w:tcPr>
            <w:tcW w:w="2409" w:type="dxa"/>
            <w:vAlign w:val="center"/>
          </w:tcPr>
          <w:p w14:paraId="0CA0FDF8" w14:textId="2BA9BCC9" w:rsidR="005E218C" w:rsidRPr="004A7F4B" w:rsidRDefault="00B75F98" w:rsidP="00B75F98">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 xml:space="preserve">1 Ω = </w:t>
            </w:r>
            <w:r w:rsidR="007513A5">
              <w:rPr>
                <w:rFonts w:eastAsia="Times New Roman"/>
                <w:lang w:eastAsia="en-US"/>
              </w:rPr>
              <w:t>1 kg · m²</w:t>
            </w:r>
            <w:r w:rsidR="008435D9">
              <w:rPr>
                <w:rFonts w:eastAsia="Times New Roman"/>
                <w:lang w:eastAsia="en-US"/>
              </w:rPr>
              <w:t xml:space="preserve"> </w:t>
            </w:r>
            <w:r w:rsidR="007513A5">
              <w:rPr>
                <w:rFonts w:eastAsia="Times New Roman"/>
                <w:lang w:eastAsia="en-US"/>
              </w:rPr>
              <w:t>/</w:t>
            </w:r>
            <w:r w:rsidR="008435D9">
              <w:rPr>
                <w:rFonts w:eastAsia="Times New Roman"/>
                <w:lang w:eastAsia="en-US"/>
              </w:rPr>
              <w:t xml:space="preserve"> s³ / A²</w:t>
            </w:r>
          </w:p>
        </w:tc>
      </w:tr>
    </w:tbl>
    <w:p w14:paraId="546D2973" w14:textId="77777777" w:rsidR="00CF309D" w:rsidRPr="004A7F4B" w:rsidRDefault="00CF309D" w:rsidP="00CF309D">
      <w:pPr>
        <w:pStyle w:val="H1G"/>
      </w:pPr>
      <w:r w:rsidRPr="004A7F4B">
        <w:tab/>
      </w:r>
      <w:r w:rsidRPr="004A7F4B">
        <w:tab/>
        <w:t>Chapter 1.4</w:t>
      </w:r>
    </w:p>
    <w:p w14:paraId="7ADC0BB2" w14:textId="77777777" w:rsidR="00CF309D" w:rsidRPr="004A7F4B" w:rsidRDefault="00CF309D" w:rsidP="00CF309D">
      <w:pPr>
        <w:pStyle w:val="SingleTxtG"/>
        <w:ind w:left="2268" w:hanging="1134"/>
      </w:pPr>
      <w:r w:rsidRPr="004A7F4B">
        <w:t>1.4.3.2.3</w:t>
      </w:r>
      <w:r w:rsidRPr="004A7F4B">
        <w:tab/>
        <w:t>Delete footnotes 1 and 2. After “Convention on Physical Protection of Nuclear Material”, add “</w:t>
      </w:r>
      <w:bookmarkStart w:id="9" w:name="_Hlk64020355"/>
      <w:r w:rsidRPr="004A7F4B">
        <w:t>(INFCIRC/274/Rev.1, IAEA, Vienna (1980))</w:t>
      </w:r>
      <w:bookmarkEnd w:id="9"/>
      <w:r w:rsidRPr="004A7F4B">
        <w:t>”. After “"Nuclear Security Recommendations on Physical Protection of Nuclear Material and Nuclear Facilities"”, add “</w:t>
      </w:r>
      <w:bookmarkStart w:id="10" w:name="_Hlk64020372"/>
      <w:r w:rsidRPr="004A7F4B">
        <w:t>(INFCIRC/225/Rev.5, IAEA, Vienna (2011))</w:t>
      </w:r>
      <w:bookmarkEnd w:id="10"/>
      <w:r w:rsidRPr="004A7F4B">
        <w:t>”.</w:t>
      </w:r>
    </w:p>
    <w:p w14:paraId="7D2B4825" w14:textId="77777777" w:rsidR="00CF309D" w:rsidRPr="004A7F4B" w:rsidRDefault="00CF309D" w:rsidP="00CF309D">
      <w:pPr>
        <w:pStyle w:val="H1G"/>
      </w:pPr>
      <w:r w:rsidRPr="004A7F4B">
        <w:tab/>
      </w:r>
      <w:r w:rsidRPr="004A7F4B">
        <w:tab/>
        <w:t>Chapter 1.5</w:t>
      </w:r>
    </w:p>
    <w:p w14:paraId="007BBEAA" w14:textId="77777777" w:rsidR="00CF309D" w:rsidRPr="004A7F4B" w:rsidRDefault="00CF309D" w:rsidP="00CF309D">
      <w:pPr>
        <w:pStyle w:val="SingleTxtG"/>
        <w:ind w:left="2268" w:hanging="1134"/>
      </w:pPr>
      <w:r w:rsidRPr="004A7F4B">
        <w:t>1.5.1.1</w:t>
      </w:r>
      <w:r w:rsidRPr="004A7F4B">
        <w:tab/>
      </w:r>
      <w:r w:rsidRPr="004A7F4B">
        <w:tab/>
        <w:t>Amend the second sentence to read “These Regulations are based on the</w:t>
      </w:r>
      <w:r w:rsidRPr="004A7F4B">
        <w:rPr>
          <w:lang w:val="en-US"/>
        </w:rPr>
        <w:t xml:space="preserve"> 2018 edition of the IAEA Regulations for the Safe Transport of Radioactive Material</w:t>
      </w:r>
      <w:r w:rsidRPr="004A7F4B">
        <w:t>”.</w:t>
      </w:r>
    </w:p>
    <w:p w14:paraId="1E24F819" w14:textId="77777777" w:rsidR="00CF309D" w:rsidRPr="004A7F4B" w:rsidRDefault="00CF309D" w:rsidP="00CF309D">
      <w:pPr>
        <w:pStyle w:val="H1G"/>
      </w:pPr>
      <w:r w:rsidRPr="004A7F4B">
        <w:tab/>
      </w:r>
      <w:r w:rsidRPr="004A7F4B">
        <w:tab/>
        <w:t>Chapter 2.4</w:t>
      </w:r>
    </w:p>
    <w:p w14:paraId="0B4E92EA" w14:textId="77777777" w:rsidR="00CF309D" w:rsidRPr="004A7F4B" w:rsidRDefault="00CF309D" w:rsidP="00CF309D">
      <w:pPr>
        <w:pStyle w:val="SingleTxtG"/>
        <w:ind w:left="2268" w:hanging="1134"/>
        <w:rPr>
          <w:lang w:val="en-US"/>
        </w:rPr>
      </w:pPr>
      <w:r w:rsidRPr="004A7F4B">
        <w:t>2.4.2.3.2.3</w:t>
      </w:r>
      <w:r w:rsidRPr="004A7F4B">
        <w:rPr>
          <w:lang w:val="en-US"/>
        </w:rPr>
        <w:tab/>
        <w:t>In the last sentence, after “The formulations” add “</w:t>
      </w:r>
      <w:bookmarkStart w:id="11" w:name="_Hlk64020569"/>
      <w:r w:rsidRPr="004A7F4B">
        <w:rPr>
          <w:lang w:val="en-US"/>
        </w:rPr>
        <w:t>not listed in this provision but</w:t>
      </w:r>
      <w:bookmarkEnd w:id="11"/>
      <w:r w:rsidRPr="004A7F4B">
        <w:rPr>
          <w:lang w:val="en-US"/>
        </w:rPr>
        <w:t>”.</w:t>
      </w:r>
    </w:p>
    <w:p w14:paraId="662708F5" w14:textId="2181BA09" w:rsidR="00CF309D" w:rsidRPr="004A7F4B" w:rsidRDefault="00CF309D" w:rsidP="00CF309D">
      <w:pPr>
        <w:pStyle w:val="SingleTxtG"/>
        <w:ind w:left="2268" w:hanging="1134"/>
        <w:rPr>
          <w:lang w:val="en-US"/>
        </w:rPr>
      </w:pPr>
      <w:r w:rsidRPr="004A7F4B">
        <w:rPr>
          <w:lang w:val="en-US"/>
        </w:rPr>
        <w:tab/>
        <w:t>In the table, add the following new entry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8"/>
        <w:gridCol w:w="580"/>
        <w:gridCol w:w="248"/>
        <w:gridCol w:w="248"/>
        <w:gridCol w:w="624"/>
        <w:gridCol w:w="557"/>
      </w:tblGrid>
      <w:tr w:rsidR="00CF309D" w:rsidRPr="004A7F4B" w14:paraId="768F3D6A" w14:textId="77777777" w:rsidTr="00FF49BA">
        <w:trPr>
          <w:trHeight w:val="360"/>
        </w:trPr>
        <w:tc>
          <w:tcPr>
            <w:tcW w:w="3310" w:type="pct"/>
            <w:shd w:val="clear" w:color="auto" w:fill="auto"/>
          </w:tcPr>
          <w:p w14:paraId="028F970B" w14:textId="5B60FB25" w:rsidR="00CF309D" w:rsidRPr="004A7F4B" w:rsidRDefault="00FF49BA" w:rsidP="00784F4D">
            <w:pPr>
              <w:pStyle w:val="SingleTxtG"/>
              <w:tabs>
                <w:tab w:val="left" w:pos="1269"/>
              </w:tabs>
              <w:ind w:left="0" w:right="0"/>
              <w:jc w:val="left"/>
              <w:rPr>
                <w:lang w:val="en-US"/>
              </w:rPr>
            </w:pPr>
            <w:r w:rsidRPr="004A7F4B">
              <w:rPr>
                <w:noProof/>
              </w:rPr>
              <w:t>(7-METHOXY-5-METHYL-BENZOTHIOPHEN-2-YL) BORONIC ACID</w:t>
            </w:r>
          </w:p>
        </w:tc>
        <w:tc>
          <w:tcPr>
            <w:tcW w:w="518" w:type="pct"/>
            <w:shd w:val="clear" w:color="auto" w:fill="auto"/>
          </w:tcPr>
          <w:p w14:paraId="59A23405" w14:textId="77777777" w:rsidR="00CF309D" w:rsidRPr="00FF49BA" w:rsidRDefault="00CF309D" w:rsidP="00784F4D">
            <w:pPr>
              <w:pStyle w:val="SingleTxtG"/>
              <w:ind w:left="0" w:right="7"/>
              <w:jc w:val="center"/>
              <w:rPr>
                <w:lang w:val="en-US"/>
              </w:rPr>
            </w:pPr>
            <w:r w:rsidRPr="00FF49BA">
              <w:rPr>
                <w:lang w:val="en-US"/>
              </w:rPr>
              <w:t>88-100</w:t>
            </w:r>
          </w:p>
        </w:tc>
        <w:tc>
          <w:tcPr>
            <w:tcW w:w="301" w:type="pct"/>
            <w:shd w:val="clear" w:color="auto" w:fill="auto"/>
          </w:tcPr>
          <w:p w14:paraId="3EB29868" w14:textId="77777777" w:rsidR="00CF309D" w:rsidRPr="00FF49BA" w:rsidRDefault="00CF309D" w:rsidP="00784F4D">
            <w:pPr>
              <w:pStyle w:val="SingleTxtG"/>
              <w:ind w:left="0" w:right="7"/>
              <w:jc w:val="center"/>
              <w:rPr>
                <w:lang w:val="en-US"/>
              </w:rPr>
            </w:pPr>
            <w:r w:rsidRPr="00FF49BA">
              <w:rPr>
                <w:lang w:val="en-US"/>
              </w:rPr>
              <w:t>OP7</w:t>
            </w:r>
          </w:p>
        </w:tc>
        <w:tc>
          <w:tcPr>
            <w:tcW w:w="129" w:type="pct"/>
            <w:shd w:val="clear" w:color="auto" w:fill="auto"/>
          </w:tcPr>
          <w:p w14:paraId="648DB089" w14:textId="77777777" w:rsidR="00CF309D" w:rsidRPr="00FF49BA" w:rsidRDefault="00CF309D" w:rsidP="00784F4D">
            <w:pPr>
              <w:pStyle w:val="SingleTxtG"/>
              <w:ind w:left="0"/>
              <w:jc w:val="left"/>
              <w:rPr>
                <w:lang w:val="en-US"/>
              </w:rPr>
            </w:pPr>
          </w:p>
        </w:tc>
        <w:tc>
          <w:tcPr>
            <w:tcW w:w="129" w:type="pct"/>
            <w:shd w:val="clear" w:color="auto" w:fill="auto"/>
          </w:tcPr>
          <w:p w14:paraId="2ABA610C" w14:textId="77777777" w:rsidR="00CF309D" w:rsidRPr="00FF49BA" w:rsidRDefault="00CF309D" w:rsidP="00784F4D">
            <w:pPr>
              <w:pStyle w:val="SingleTxtG"/>
              <w:ind w:left="0"/>
              <w:jc w:val="left"/>
              <w:rPr>
                <w:lang w:val="en-US"/>
              </w:rPr>
            </w:pPr>
          </w:p>
        </w:tc>
        <w:tc>
          <w:tcPr>
            <w:tcW w:w="324" w:type="pct"/>
            <w:shd w:val="clear" w:color="auto" w:fill="auto"/>
          </w:tcPr>
          <w:p w14:paraId="4B29C4B4" w14:textId="77777777" w:rsidR="00CF309D" w:rsidRPr="00FF49BA" w:rsidRDefault="00CF309D" w:rsidP="00784F4D">
            <w:pPr>
              <w:pStyle w:val="SingleTxtG"/>
              <w:ind w:left="0" w:right="7"/>
              <w:jc w:val="center"/>
              <w:rPr>
                <w:lang w:val="en-US"/>
              </w:rPr>
            </w:pPr>
            <w:r w:rsidRPr="00FF49BA">
              <w:rPr>
                <w:lang w:val="en-US"/>
              </w:rPr>
              <w:t>3230</w:t>
            </w:r>
          </w:p>
        </w:tc>
        <w:tc>
          <w:tcPr>
            <w:tcW w:w="289" w:type="pct"/>
            <w:shd w:val="clear" w:color="auto" w:fill="auto"/>
          </w:tcPr>
          <w:p w14:paraId="1C6C01D6" w14:textId="77777777" w:rsidR="00CF309D" w:rsidRPr="00FF49BA" w:rsidRDefault="00CF309D" w:rsidP="00784F4D">
            <w:pPr>
              <w:pStyle w:val="SingleTxtG"/>
              <w:ind w:left="0" w:right="7"/>
              <w:jc w:val="center"/>
              <w:rPr>
                <w:lang w:val="en-US"/>
              </w:rPr>
            </w:pPr>
            <w:r w:rsidRPr="00FF49BA">
              <w:rPr>
                <w:lang w:val="en-US"/>
              </w:rPr>
              <w:t>(11)</w:t>
            </w:r>
          </w:p>
        </w:tc>
      </w:tr>
    </w:tbl>
    <w:p w14:paraId="70340111" w14:textId="77777777" w:rsidR="00CF309D" w:rsidRPr="004A7F4B" w:rsidRDefault="00CF309D" w:rsidP="00CF309D">
      <w:pPr>
        <w:pStyle w:val="SingleTxtG"/>
        <w:spacing w:before="120"/>
        <w:ind w:left="2268" w:hanging="1134"/>
        <w:rPr>
          <w:lang w:val="en-US"/>
        </w:rPr>
      </w:pPr>
      <w:r w:rsidRPr="004A7F4B">
        <w:rPr>
          <w:lang w:val="en-US"/>
        </w:rPr>
        <w:tab/>
        <w:t>Under the table, add the following new table note:</w:t>
      </w:r>
    </w:p>
    <w:p w14:paraId="1619E93B" w14:textId="77777777" w:rsidR="00CF309D" w:rsidRPr="004A7F4B" w:rsidRDefault="00CF309D" w:rsidP="00CF309D">
      <w:pPr>
        <w:pStyle w:val="SingleTxtG"/>
      </w:pPr>
      <w:r w:rsidRPr="004A7F4B">
        <w:t>“</w:t>
      </w:r>
      <w:bookmarkStart w:id="12" w:name="_Hlk64020803"/>
      <w:r w:rsidRPr="004A7F4B">
        <w:t>(11)</w:t>
      </w:r>
      <w:r w:rsidRPr="004A7F4B">
        <w:tab/>
        <w:t>The technical compound with the specified concentration limits may contain up to 12 % water and up to 1 % organic impurities</w:t>
      </w:r>
      <w:bookmarkEnd w:id="12"/>
      <w:r w:rsidRPr="004A7F4B">
        <w:t>.”</w:t>
      </w:r>
    </w:p>
    <w:p w14:paraId="794E731F" w14:textId="77777777" w:rsidR="00CF309D" w:rsidRPr="004A7F4B" w:rsidRDefault="00CF309D" w:rsidP="00CF309D">
      <w:pPr>
        <w:pStyle w:val="H1G"/>
      </w:pPr>
      <w:r w:rsidRPr="004A7F4B">
        <w:lastRenderedPageBreak/>
        <w:tab/>
      </w:r>
      <w:r w:rsidRPr="004A7F4B">
        <w:tab/>
        <w:t>Chapter 2.5</w:t>
      </w:r>
    </w:p>
    <w:p w14:paraId="51A35BFB" w14:textId="77777777" w:rsidR="00CF309D" w:rsidRPr="004A7F4B" w:rsidRDefault="00CF309D" w:rsidP="00CF309D">
      <w:pPr>
        <w:pStyle w:val="SingleTxtG"/>
        <w:ind w:left="2268" w:hanging="1134"/>
        <w:rPr>
          <w:lang w:val="en-US"/>
        </w:rPr>
      </w:pPr>
      <w:r w:rsidRPr="004A7F4B">
        <w:t>2.5.3.2.4</w:t>
      </w:r>
      <w:r w:rsidRPr="004A7F4B">
        <w:tab/>
      </w:r>
      <w:r w:rsidRPr="004A7F4B">
        <w:rPr>
          <w:lang w:val="en-US"/>
        </w:rPr>
        <w:t>In the last sentence, after “The formulations” add “</w:t>
      </w:r>
      <w:bookmarkStart w:id="13" w:name="_Hlk64021449"/>
      <w:r w:rsidRPr="004A7F4B">
        <w:rPr>
          <w:lang w:val="en-US"/>
        </w:rPr>
        <w:t>not listed in this provision but</w:t>
      </w:r>
      <w:bookmarkEnd w:id="13"/>
      <w:r w:rsidRPr="004A7F4B">
        <w:rPr>
          <w:lang w:val="en-US"/>
        </w:rPr>
        <w:t>”.</w:t>
      </w:r>
    </w:p>
    <w:p w14:paraId="3076ED31" w14:textId="5D764432" w:rsidR="003B0774" w:rsidRPr="003B0774" w:rsidRDefault="003B0774" w:rsidP="00E85D20">
      <w:pPr>
        <w:pStyle w:val="SingleTxtG"/>
        <w:ind w:left="2268" w:hanging="1134"/>
      </w:pPr>
      <w:r w:rsidRPr="003B0774">
        <w:rPr>
          <w:lang w:val="en-US"/>
        </w:rPr>
        <w:tab/>
        <w:t>In the table, add the following new entries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79"/>
        <w:gridCol w:w="2694"/>
        <w:gridCol w:w="422"/>
        <w:gridCol w:w="360"/>
        <w:gridCol w:w="212"/>
        <w:gridCol w:w="283"/>
        <w:gridCol w:w="424"/>
        <w:gridCol w:w="426"/>
        <w:gridCol w:w="426"/>
        <w:gridCol w:w="426"/>
        <w:gridCol w:w="277"/>
      </w:tblGrid>
      <w:tr w:rsidR="00E85D20" w:rsidRPr="003B0774" w14:paraId="3AA01739" w14:textId="77777777" w:rsidTr="003665C4">
        <w:trPr>
          <w:trHeight w:val="360"/>
        </w:trPr>
        <w:tc>
          <w:tcPr>
            <w:tcW w:w="1910" w:type="pct"/>
            <w:shd w:val="clear" w:color="auto" w:fill="auto"/>
          </w:tcPr>
          <w:p w14:paraId="2983D204" w14:textId="2438E2F4" w:rsidR="00E85D20" w:rsidRPr="003B0774" w:rsidRDefault="003B0774" w:rsidP="003B0774">
            <w:pPr>
              <w:pStyle w:val="SingleTxtG"/>
              <w:tabs>
                <w:tab w:val="left" w:pos="1269"/>
              </w:tabs>
              <w:ind w:left="0" w:right="0"/>
              <w:jc w:val="left"/>
              <w:rPr>
                <w:sz w:val="16"/>
                <w:szCs w:val="16"/>
              </w:rPr>
            </w:pPr>
            <w:r w:rsidRPr="003B0774">
              <w:rPr>
                <w:sz w:val="16"/>
                <w:szCs w:val="16"/>
              </w:rPr>
              <w:t>ACETYL ACETONE PEROXIDE</w:t>
            </w:r>
          </w:p>
        </w:tc>
        <w:tc>
          <w:tcPr>
            <w:tcW w:w="1399" w:type="pct"/>
            <w:shd w:val="clear" w:color="auto" w:fill="auto"/>
          </w:tcPr>
          <w:p w14:paraId="411CBA4C" w14:textId="77777777" w:rsidR="00E85D20" w:rsidRPr="003B0774" w:rsidRDefault="00E85D20" w:rsidP="003665C4">
            <w:pPr>
              <w:pStyle w:val="SingleTxtG"/>
              <w:ind w:left="0" w:right="7"/>
              <w:jc w:val="center"/>
              <w:rPr>
                <w:sz w:val="16"/>
                <w:szCs w:val="16"/>
              </w:rPr>
            </w:pPr>
            <w:r w:rsidRPr="003B0774">
              <w:rPr>
                <w:rFonts w:asciiTheme="majorBidi" w:hAnsiTheme="majorBidi" w:cstheme="majorBidi"/>
                <w:sz w:val="16"/>
                <w:szCs w:val="16"/>
              </w:rPr>
              <w:t>≤ 35</w:t>
            </w:r>
          </w:p>
        </w:tc>
        <w:tc>
          <w:tcPr>
            <w:tcW w:w="219" w:type="pct"/>
            <w:shd w:val="clear" w:color="auto" w:fill="auto"/>
          </w:tcPr>
          <w:p w14:paraId="0623BD18" w14:textId="77777777" w:rsidR="00E85D20" w:rsidRPr="003B0774" w:rsidRDefault="00E85D20" w:rsidP="003665C4">
            <w:pPr>
              <w:pStyle w:val="SingleTxtG"/>
              <w:ind w:left="0" w:right="7"/>
              <w:jc w:val="center"/>
              <w:rPr>
                <w:sz w:val="16"/>
                <w:szCs w:val="16"/>
                <w:lang w:val="en-US"/>
              </w:rPr>
            </w:pPr>
            <w:r w:rsidRPr="003B0774">
              <w:rPr>
                <w:rFonts w:asciiTheme="majorBidi" w:hAnsiTheme="majorBidi" w:cstheme="majorBidi"/>
                <w:sz w:val="16"/>
                <w:szCs w:val="16"/>
              </w:rPr>
              <w:t>≥ 57</w:t>
            </w:r>
          </w:p>
        </w:tc>
        <w:tc>
          <w:tcPr>
            <w:tcW w:w="187" w:type="pct"/>
            <w:shd w:val="clear" w:color="auto" w:fill="auto"/>
          </w:tcPr>
          <w:p w14:paraId="241A0023" w14:textId="77777777" w:rsidR="00E85D20" w:rsidRPr="003B0774" w:rsidRDefault="00E85D20" w:rsidP="003665C4">
            <w:pPr>
              <w:pStyle w:val="SingleTxtG"/>
              <w:ind w:left="0" w:right="-1639"/>
              <w:jc w:val="left"/>
              <w:rPr>
                <w:sz w:val="16"/>
                <w:szCs w:val="16"/>
              </w:rPr>
            </w:pPr>
          </w:p>
        </w:tc>
        <w:tc>
          <w:tcPr>
            <w:tcW w:w="110" w:type="pct"/>
            <w:shd w:val="clear" w:color="auto" w:fill="auto"/>
          </w:tcPr>
          <w:p w14:paraId="1483FDF5" w14:textId="77777777" w:rsidR="00E85D20" w:rsidRPr="003B0774" w:rsidRDefault="00E85D20" w:rsidP="003665C4">
            <w:pPr>
              <w:pStyle w:val="SingleTxtG"/>
              <w:ind w:left="0"/>
              <w:jc w:val="left"/>
              <w:rPr>
                <w:sz w:val="16"/>
                <w:szCs w:val="16"/>
                <w:lang w:val="en-US"/>
              </w:rPr>
            </w:pPr>
          </w:p>
        </w:tc>
        <w:tc>
          <w:tcPr>
            <w:tcW w:w="147" w:type="pct"/>
            <w:shd w:val="clear" w:color="auto" w:fill="auto"/>
          </w:tcPr>
          <w:p w14:paraId="26B25F2C" w14:textId="77777777" w:rsidR="00E85D20" w:rsidRPr="003B0774" w:rsidRDefault="00E85D20" w:rsidP="003665C4">
            <w:pPr>
              <w:pStyle w:val="SingleTxtG"/>
              <w:ind w:left="0" w:right="7"/>
              <w:jc w:val="center"/>
              <w:rPr>
                <w:sz w:val="16"/>
                <w:szCs w:val="16"/>
                <w:lang w:val="en-US"/>
              </w:rPr>
            </w:pPr>
            <w:r w:rsidRPr="003B0774">
              <w:rPr>
                <w:rFonts w:asciiTheme="majorBidi" w:hAnsiTheme="majorBidi" w:cstheme="majorBidi"/>
                <w:sz w:val="16"/>
                <w:szCs w:val="16"/>
              </w:rPr>
              <w:t>≥ 8</w:t>
            </w:r>
          </w:p>
        </w:tc>
        <w:tc>
          <w:tcPr>
            <w:tcW w:w="220" w:type="pct"/>
          </w:tcPr>
          <w:p w14:paraId="23F9D32F" w14:textId="77777777" w:rsidR="00E85D20" w:rsidRPr="003B0774" w:rsidRDefault="00E85D20" w:rsidP="003665C4">
            <w:pPr>
              <w:pStyle w:val="SingleTxtG"/>
              <w:ind w:left="0" w:right="7"/>
              <w:jc w:val="center"/>
              <w:rPr>
                <w:sz w:val="16"/>
                <w:szCs w:val="16"/>
              </w:rPr>
            </w:pPr>
            <w:r w:rsidRPr="003B0774">
              <w:rPr>
                <w:sz w:val="16"/>
                <w:szCs w:val="16"/>
              </w:rPr>
              <w:t>OP8</w:t>
            </w:r>
          </w:p>
        </w:tc>
        <w:tc>
          <w:tcPr>
            <w:tcW w:w="221" w:type="pct"/>
          </w:tcPr>
          <w:p w14:paraId="42276E64" w14:textId="77777777" w:rsidR="00E85D20" w:rsidRPr="003B0774" w:rsidRDefault="00E85D20" w:rsidP="003665C4">
            <w:pPr>
              <w:pStyle w:val="SingleTxtG"/>
              <w:ind w:left="0" w:right="7"/>
              <w:jc w:val="center"/>
              <w:rPr>
                <w:sz w:val="16"/>
                <w:szCs w:val="16"/>
              </w:rPr>
            </w:pPr>
          </w:p>
        </w:tc>
        <w:tc>
          <w:tcPr>
            <w:tcW w:w="221" w:type="pct"/>
          </w:tcPr>
          <w:p w14:paraId="7DC2D4A1" w14:textId="77777777" w:rsidR="00E85D20" w:rsidRPr="003B0774" w:rsidRDefault="00E85D20" w:rsidP="003665C4">
            <w:pPr>
              <w:pStyle w:val="SingleTxtG"/>
              <w:ind w:left="0" w:right="7"/>
              <w:jc w:val="center"/>
              <w:rPr>
                <w:sz w:val="16"/>
                <w:szCs w:val="16"/>
              </w:rPr>
            </w:pPr>
          </w:p>
        </w:tc>
        <w:tc>
          <w:tcPr>
            <w:tcW w:w="221" w:type="pct"/>
          </w:tcPr>
          <w:p w14:paraId="366430AE" w14:textId="77777777" w:rsidR="00E85D20" w:rsidRPr="003B0774" w:rsidRDefault="00E85D20" w:rsidP="003665C4">
            <w:pPr>
              <w:pStyle w:val="SingleTxtG"/>
              <w:ind w:left="0" w:right="7"/>
              <w:jc w:val="center"/>
              <w:rPr>
                <w:sz w:val="16"/>
                <w:szCs w:val="16"/>
              </w:rPr>
            </w:pPr>
            <w:r w:rsidRPr="003B0774">
              <w:rPr>
                <w:sz w:val="16"/>
                <w:szCs w:val="16"/>
              </w:rPr>
              <w:t>3107</w:t>
            </w:r>
          </w:p>
        </w:tc>
        <w:tc>
          <w:tcPr>
            <w:tcW w:w="144" w:type="pct"/>
            <w:shd w:val="clear" w:color="auto" w:fill="auto"/>
          </w:tcPr>
          <w:p w14:paraId="3CAC575B" w14:textId="77777777" w:rsidR="00E85D20" w:rsidRPr="003B0774" w:rsidRDefault="00E85D20" w:rsidP="003665C4">
            <w:pPr>
              <w:pStyle w:val="SingleTxtG"/>
              <w:ind w:left="0" w:right="7"/>
              <w:jc w:val="center"/>
              <w:rPr>
                <w:sz w:val="16"/>
                <w:szCs w:val="16"/>
                <w:lang w:val="en-US"/>
              </w:rPr>
            </w:pPr>
            <w:r w:rsidRPr="003B0774">
              <w:rPr>
                <w:sz w:val="16"/>
                <w:szCs w:val="16"/>
              </w:rPr>
              <w:t>32)</w:t>
            </w:r>
          </w:p>
        </w:tc>
      </w:tr>
      <w:tr w:rsidR="00CF309D" w:rsidRPr="003B0774" w14:paraId="75302C34" w14:textId="77777777" w:rsidTr="00E85D20">
        <w:trPr>
          <w:trHeight w:val="360"/>
        </w:trPr>
        <w:tc>
          <w:tcPr>
            <w:tcW w:w="1910" w:type="pct"/>
            <w:shd w:val="clear" w:color="auto" w:fill="auto"/>
          </w:tcPr>
          <w:p w14:paraId="2DE1CF36" w14:textId="77777777" w:rsidR="00CF309D" w:rsidRPr="003B0774" w:rsidRDefault="00CF309D" w:rsidP="00784F4D">
            <w:pPr>
              <w:pStyle w:val="SingleTxtG"/>
              <w:tabs>
                <w:tab w:val="left" w:pos="1269"/>
              </w:tabs>
              <w:ind w:left="0" w:right="0"/>
              <w:jc w:val="left"/>
              <w:rPr>
                <w:sz w:val="16"/>
                <w:szCs w:val="16"/>
                <w:lang w:val="en-US"/>
              </w:rPr>
            </w:pPr>
            <w:r w:rsidRPr="003B0774">
              <w:rPr>
                <w:rFonts w:hint="eastAsia"/>
                <w:sz w:val="16"/>
                <w:szCs w:val="16"/>
                <w:lang w:eastAsia="ja-JP"/>
              </w:rPr>
              <w:t>tert</w:t>
            </w:r>
            <w:r w:rsidRPr="003B0774">
              <w:rPr>
                <w:sz w:val="16"/>
                <w:szCs w:val="16"/>
              </w:rPr>
              <w:t>-BUTYLPEROXY ISOPROPYLCARBONATE</w:t>
            </w:r>
          </w:p>
        </w:tc>
        <w:tc>
          <w:tcPr>
            <w:tcW w:w="1399" w:type="pct"/>
            <w:shd w:val="clear" w:color="auto" w:fill="auto"/>
          </w:tcPr>
          <w:p w14:paraId="4AD70EE0" w14:textId="77777777" w:rsidR="00CF309D" w:rsidRPr="003B0774" w:rsidRDefault="00CF309D" w:rsidP="00784F4D">
            <w:pPr>
              <w:pStyle w:val="SingleTxtG"/>
              <w:ind w:left="0" w:right="7"/>
              <w:jc w:val="center"/>
              <w:rPr>
                <w:sz w:val="16"/>
                <w:szCs w:val="16"/>
                <w:lang w:val="en-US"/>
              </w:rPr>
            </w:pPr>
            <w:r w:rsidRPr="003B0774">
              <w:rPr>
                <w:sz w:val="16"/>
                <w:szCs w:val="16"/>
              </w:rPr>
              <w:t>≤ 62</w:t>
            </w:r>
          </w:p>
        </w:tc>
        <w:tc>
          <w:tcPr>
            <w:tcW w:w="219" w:type="pct"/>
            <w:shd w:val="clear" w:color="auto" w:fill="auto"/>
          </w:tcPr>
          <w:p w14:paraId="3762936C" w14:textId="77777777" w:rsidR="00CF309D" w:rsidRPr="003B0774" w:rsidRDefault="00CF309D" w:rsidP="00784F4D">
            <w:pPr>
              <w:pStyle w:val="SingleTxtG"/>
              <w:ind w:left="0" w:right="7"/>
              <w:jc w:val="center"/>
              <w:rPr>
                <w:sz w:val="16"/>
                <w:szCs w:val="16"/>
                <w:lang w:val="en-US"/>
              </w:rPr>
            </w:pPr>
          </w:p>
        </w:tc>
        <w:tc>
          <w:tcPr>
            <w:tcW w:w="187" w:type="pct"/>
            <w:shd w:val="clear" w:color="auto" w:fill="auto"/>
          </w:tcPr>
          <w:p w14:paraId="5BBE6D3A" w14:textId="77777777" w:rsidR="00CF309D" w:rsidRPr="003B0774" w:rsidRDefault="00CF309D" w:rsidP="00784F4D">
            <w:pPr>
              <w:pStyle w:val="SingleTxtG"/>
              <w:ind w:left="0" w:right="-1639"/>
              <w:jc w:val="left"/>
              <w:rPr>
                <w:sz w:val="16"/>
                <w:szCs w:val="16"/>
                <w:lang w:val="en-US"/>
              </w:rPr>
            </w:pPr>
            <w:r w:rsidRPr="003B0774">
              <w:rPr>
                <w:sz w:val="16"/>
                <w:szCs w:val="16"/>
              </w:rPr>
              <w:t>≥ 38</w:t>
            </w:r>
          </w:p>
        </w:tc>
        <w:tc>
          <w:tcPr>
            <w:tcW w:w="110" w:type="pct"/>
            <w:shd w:val="clear" w:color="auto" w:fill="auto"/>
          </w:tcPr>
          <w:p w14:paraId="33711F7D" w14:textId="77777777" w:rsidR="00CF309D" w:rsidRPr="003B0774" w:rsidRDefault="00CF309D" w:rsidP="00784F4D">
            <w:pPr>
              <w:pStyle w:val="SingleTxtG"/>
              <w:ind w:left="0"/>
              <w:jc w:val="left"/>
              <w:rPr>
                <w:sz w:val="16"/>
                <w:szCs w:val="16"/>
                <w:lang w:val="en-US"/>
              </w:rPr>
            </w:pPr>
          </w:p>
        </w:tc>
        <w:tc>
          <w:tcPr>
            <w:tcW w:w="147" w:type="pct"/>
            <w:shd w:val="clear" w:color="auto" w:fill="auto"/>
          </w:tcPr>
          <w:p w14:paraId="15D1DAF3" w14:textId="77777777" w:rsidR="00CF309D" w:rsidRPr="003B0774" w:rsidRDefault="00CF309D" w:rsidP="00784F4D">
            <w:pPr>
              <w:pStyle w:val="SingleTxtG"/>
              <w:ind w:left="0" w:right="7"/>
              <w:jc w:val="center"/>
              <w:rPr>
                <w:sz w:val="16"/>
                <w:szCs w:val="16"/>
                <w:lang w:val="en-US"/>
              </w:rPr>
            </w:pPr>
          </w:p>
        </w:tc>
        <w:tc>
          <w:tcPr>
            <w:tcW w:w="220" w:type="pct"/>
            <w:vAlign w:val="center"/>
          </w:tcPr>
          <w:p w14:paraId="2EC95C44" w14:textId="77777777" w:rsidR="00CF309D" w:rsidRPr="003B0774" w:rsidRDefault="00CF309D" w:rsidP="00784F4D">
            <w:pPr>
              <w:pStyle w:val="SingleTxtG"/>
              <w:ind w:left="0" w:right="7"/>
              <w:jc w:val="center"/>
              <w:rPr>
                <w:sz w:val="16"/>
                <w:szCs w:val="16"/>
                <w:lang w:val="en-US"/>
              </w:rPr>
            </w:pPr>
            <w:r w:rsidRPr="003B0774">
              <w:rPr>
                <w:sz w:val="16"/>
                <w:szCs w:val="16"/>
              </w:rPr>
              <w:t>OP7</w:t>
            </w:r>
          </w:p>
        </w:tc>
        <w:tc>
          <w:tcPr>
            <w:tcW w:w="221" w:type="pct"/>
            <w:vAlign w:val="center"/>
          </w:tcPr>
          <w:p w14:paraId="7DE57B2F" w14:textId="77777777" w:rsidR="00CF309D" w:rsidRPr="003B0774" w:rsidRDefault="00CF309D" w:rsidP="00784F4D">
            <w:pPr>
              <w:pStyle w:val="SingleTxtG"/>
              <w:ind w:left="0" w:right="7"/>
              <w:jc w:val="center"/>
              <w:rPr>
                <w:sz w:val="16"/>
                <w:szCs w:val="16"/>
                <w:lang w:val="en-US"/>
              </w:rPr>
            </w:pPr>
          </w:p>
        </w:tc>
        <w:tc>
          <w:tcPr>
            <w:tcW w:w="221" w:type="pct"/>
            <w:vAlign w:val="center"/>
          </w:tcPr>
          <w:p w14:paraId="67B3BC26" w14:textId="77777777" w:rsidR="00CF309D" w:rsidRPr="003B0774" w:rsidRDefault="00CF309D" w:rsidP="00784F4D">
            <w:pPr>
              <w:pStyle w:val="SingleTxtG"/>
              <w:ind w:left="0" w:right="7"/>
              <w:jc w:val="center"/>
              <w:rPr>
                <w:sz w:val="16"/>
                <w:szCs w:val="16"/>
                <w:lang w:val="en-US"/>
              </w:rPr>
            </w:pPr>
          </w:p>
        </w:tc>
        <w:tc>
          <w:tcPr>
            <w:tcW w:w="221" w:type="pct"/>
            <w:vAlign w:val="center"/>
          </w:tcPr>
          <w:p w14:paraId="7545E43B" w14:textId="77777777" w:rsidR="00CF309D" w:rsidRPr="003B0774" w:rsidRDefault="00CF309D" w:rsidP="00784F4D">
            <w:pPr>
              <w:pStyle w:val="SingleTxtG"/>
              <w:ind w:left="0" w:right="7"/>
              <w:jc w:val="center"/>
              <w:rPr>
                <w:sz w:val="16"/>
                <w:szCs w:val="16"/>
                <w:lang w:val="en-US"/>
              </w:rPr>
            </w:pPr>
            <w:r w:rsidRPr="003B0774">
              <w:rPr>
                <w:sz w:val="16"/>
                <w:szCs w:val="16"/>
              </w:rPr>
              <w:t>3105</w:t>
            </w:r>
          </w:p>
        </w:tc>
        <w:tc>
          <w:tcPr>
            <w:tcW w:w="144" w:type="pct"/>
            <w:shd w:val="clear" w:color="auto" w:fill="auto"/>
          </w:tcPr>
          <w:p w14:paraId="155190E4" w14:textId="77777777" w:rsidR="00CF309D" w:rsidRPr="003B0774" w:rsidRDefault="00CF309D" w:rsidP="00784F4D">
            <w:pPr>
              <w:pStyle w:val="SingleTxtG"/>
              <w:ind w:left="0" w:right="7"/>
              <w:jc w:val="center"/>
              <w:rPr>
                <w:sz w:val="16"/>
                <w:szCs w:val="16"/>
                <w:lang w:val="en-US"/>
              </w:rPr>
            </w:pPr>
          </w:p>
        </w:tc>
      </w:tr>
      <w:tr w:rsidR="00CF309D" w:rsidRPr="004A7F4B" w14:paraId="7B5D85E2" w14:textId="77777777" w:rsidTr="00E85D20">
        <w:trPr>
          <w:trHeight w:val="360"/>
        </w:trPr>
        <w:tc>
          <w:tcPr>
            <w:tcW w:w="1910" w:type="pct"/>
            <w:shd w:val="clear" w:color="auto" w:fill="auto"/>
            <w:vAlign w:val="center"/>
          </w:tcPr>
          <w:p w14:paraId="541CBBA1" w14:textId="77777777" w:rsidR="00CF309D" w:rsidRPr="003B0774" w:rsidRDefault="00CF309D" w:rsidP="00784F4D">
            <w:pPr>
              <w:pStyle w:val="SingleTxtG"/>
              <w:tabs>
                <w:tab w:val="left" w:pos="1269"/>
              </w:tabs>
              <w:ind w:left="0" w:right="0"/>
              <w:jc w:val="left"/>
              <w:rPr>
                <w:sz w:val="16"/>
                <w:szCs w:val="16"/>
                <w:lang w:eastAsia="ja-JP"/>
              </w:rPr>
            </w:pPr>
            <w:r w:rsidRPr="003B0774">
              <w:rPr>
                <w:rFonts w:hint="eastAsia"/>
                <w:sz w:val="16"/>
                <w:szCs w:val="16"/>
                <w:lang w:eastAsia="ja-JP"/>
              </w:rPr>
              <w:t>tert</w:t>
            </w:r>
            <w:r w:rsidRPr="003B0774">
              <w:rPr>
                <w:sz w:val="16"/>
                <w:szCs w:val="16"/>
              </w:rPr>
              <w:t>-HEXYL PEROXYPIVALATE</w:t>
            </w:r>
          </w:p>
        </w:tc>
        <w:tc>
          <w:tcPr>
            <w:tcW w:w="1399" w:type="pct"/>
            <w:shd w:val="clear" w:color="auto" w:fill="auto"/>
            <w:vAlign w:val="center"/>
          </w:tcPr>
          <w:p w14:paraId="6D56E953" w14:textId="77777777" w:rsidR="00CF309D" w:rsidRPr="003B0774" w:rsidRDefault="00CF309D" w:rsidP="00784F4D">
            <w:pPr>
              <w:pStyle w:val="SingleTxtG"/>
              <w:ind w:left="0" w:right="7"/>
              <w:jc w:val="center"/>
              <w:rPr>
                <w:sz w:val="16"/>
                <w:szCs w:val="16"/>
              </w:rPr>
            </w:pPr>
            <w:r w:rsidRPr="003B0774">
              <w:rPr>
                <w:sz w:val="16"/>
                <w:szCs w:val="16"/>
              </w:rPr>
              <w:t>≤ 52 as a stable dispersion in water</w:t>
            </w:r>
          </w:p>
        </w:tc>
        <w:tc>
          <w:tcPr>
            <w:tcW w:w="219" w:type="pct"/>
            <w:shd w:val="clear" w:color="auto" w:fill="auto"/>
            <w:vAlign w:val="center"/>
          </w:tcPr>
          <w:p w14:paraId="3A420D30" w14:textId="77777777" w:rsidR="00CF309D" w:rsidRPr="003B0774" w:rsidRDefault="00CF309D" w:rsidP="00784F4D">
            <w:pPr>
              <w:pStyle w:val="SingleTxtG"/>
              <w:ind w:left="0" w:right="7"/>
              <w:jc w:val="center"/>
              <w:rPr>
                <w:sz w:val="16"/>
                <w:szCs w:val="16"/>
                <w:lang w:val="en-US"/>
              </w:rPr>
            </w:pPr>
          </w:p>
        </w:tc>
        <w:tc>
          <w:tcPr>
            <w:tcW w:w="187" w:type="pct"/>
            <w:shd w:val="clear" w:color="auto" w:fill="auto"/>
            <w:vAlign w:val="center"/>
          </w:tcPr>
          <w:p w14:paraId="1300C3FB" w14:textId="77777777" w:rsidR="00CF309D" w:rsidRPr="003B0774" w:rsidRDefault="00CF309D" w:rsidP="00784F4D">
            <w:pPr>
              <w:pStyle w:val="SingleTxtG"/>
              <w:ind w:left="0" w:right="-1639"/>
              <w:jc w:val="left"/>
              <w:rPr>
                <w:sz w:val="16"/>
                <w:szCs w:val="16"/>
              </w:rPr>
            </w:pPr>
          </w:p>
        </w:tc>
        <w:tc>
          <w:tcPr>
            <w:tcW w:w="110" w:type="pct"/>
            <w:shd w:val="clear" w:color="auto" w:fill="auto"/>
            <w:vAlign w:val="center"/>
          </w:tcPr>
          <w:p w14:paraId="1F6B29FC" w14:textId="77777777" w:rsidR="00CF309D" w:rsidRPr="003B0774" w:rsidRDefault="00CF309D" w:rsidP="00784F4D">
            <w:pPr>
              <w:pStyle w:val="SingleTxtG"/>
              <w:ind w:left="0"/>
              <w:jc w:val="left"/>
              <w:rPr>
                <w:sz w:val="16"/>
                <w:szCs w:val="16"/>
                <w:lang w:val="en-US"/>
              </w:rPr>
            </w:pPr>
          </w:p>
        </w:tc>
        <w:tc>
          <w:tcPr>
            <w:tcW w:w="147" w:type="pct"/>
            <w:shd w:val="clear" w:color="auto" w:fill="auto"/>
            <w:vAlign w:val="center"/>
          </w:tcPr>
          <w:p w14:paraId="6D366C0E" w14:textId="77777777" w:rsidR="00CF309D" w:rsidRPr="003B0774" w:rsidRDefault="00CF309D" w:rsidP="00784F4D">
            <w:pPr>
              <w:pStyle w:val="SingleTxtG"/>
              <w:ind w:left="0" w:right="7"/>
              <w:jc w:val="center"/>
              <w:rPr>
                <w:sz w:val="16"/>
                <w:szCs w:val="16"/>
                <w:lang w:val="en-US"/>
              </w:rPr>
            </w:pPr>
          </w:p>
        </w:tc>
        <w:tc>
          <w:tcPr>
            <w:tcW w:w="220" w:type="pct"/>
            <w:vAlign w:val="center"/>
          </w:tcPr>
          <w:p w14:paraId="5BDC482D" w14:textId="77777777" w:rsidR="00CF309D" w:rsidRPr="003B0774" w:rsidRDefault="00CF309D" w:rsidP="00784F4D">
            <w:pPr>
              <w:pStyle w:val="SingleTxtG"/>
              <w:ind w:left="0" w:right="7"/>
              <w:jc w:val="center"/>
              <w:rPr>
                <w:sz w:val="16"/>
                <w:szCs w:val="16"/>
              </w:rPr>
            </w:pPr>
            <w:r w:rsidRPr="003B0774">
              <w:rPr>
                <w:sz w:val="16"/>
                <w:szCs w:val="16"/>
              </w:rPr>
              <w:t>OP8</w:t>
            </w:r>
          </w:p>
        </w:tc>
        <w:tc>
          <w:tcPr>
            <w:tcW w:w="221" w:type="pct"/>
            <w:vAlign w:val="center"/>
          </w:tcPr>
          <w:p w14:paraId="2CC9C030" w14:textId="77777777" w:rsidR="00CF309D" w:rsidRPr="003B0774" w:rsidRDefault="00CF309D" w:rsidP="00784F4D">
            <w:pPr>
              <w:pStyle w:val="SingleTxtG"/>
              <w:ind w:left="0" w:right="7"/>
              <w:jc w:val="center"/>
              <w:rPr>
                <w:sz w:val="16"/>
                <w:szCs w:val="16"/>
                <w:lang w:val="en-US"/>
              </w:rPr>
            </w:pPr>
            <w:r w:rsidRPr="003B0774">
              <w:rPr>
                <w:sz w:val="16"/>
                <w:szCs w:val="16"/>
              </w:rPr>
              <w:t>+15</w:t>
            </w:r>
          </w:p>
        </w:tc>
        <w:tc>
          <w:tcPr>
            <w:tcW w:w="221" w:type="pct"/>
            <w:vAlign w:val="center"/>
          </w:tcPr>
          <w:p w14:paraId="52DEC31C" w14:textId="77777777" w:rsidR="00CF309D" w:rsidRPr="003B0774" w:rsidRDefault="00CF309D" w:rsidP="00784F4D">
            <w:pPr>
              <w:pStyle w:val="SingleTxtG"/>
              <w:ind w:left="0" w:right="7"/>
              <w:jc w:val="center"/>
              <w:rPr>
                <w:sz w:val="16"/>
                <w:szCs w:val="16"/>
                <w:lang w:val="en-US"/>
              </w:rPr>
            </w:pPr>
            <w:r w:rsidRPr="003B0774">
              <w:rPr>
                <w:sz w:val="16"/>
                <w:szCs w:val="16"/>
              </w:rPr>
              <w:t>+20</w:t>
            </w:r>
          </w:p>
        </w:tc>
        <w:tc>
          <w:tcPr>
            <w:tcW w:w="221" w:type="pct"/>
            <w:vAlign w:val="center"/>
          </w:tcPr>
          <w:p w14:paraId="46EFE290" w14:textId="77777777" w:rsidR="00CF309D" w:rsidRPr="004A7F4B" w:rsidRDefault="00CF309D" w:rsidP="00784F4D">
            <w:pPr>
              <w:pStyle w:val="SingleTxtG"/>
              <w:ind w:left="0" w:right="7"/>
              <w:jc w:val="center"/>
              <w:rPr>
                <w:sz w:val="16"/>
                <w:szCs w:val="16"/>
              </w:rPr>
            </w:pPr>
            <w:r w:rsidRPr="003B0774">
              <w:rPr>
                <w:sz w:val="16"/>
                <w:szCs w:val="16"/>
              </w:rPr>
              <w:t>3117</w:t>
            </w:r>
          </w:p>
        </w:tc>
        <w:tc>
          <w:tcPr>
            <w:tcW w:w="144" w:type="pct"/>
            <w:shd w:val="clear" w:color="auto" w:fill="auto"/>
          </w:tcPr>
          <w:p w14:paraId="7BD37C89" w14:textId="77777777" w:rsidR="00CF309D" w:rsidRPr="004A7F4B" w:rsidRDefault="00CF309D" w:rsidP="00784F4D">
            <w:pPr>
              <w:pStyle w:val="SingleTxtG"/>
              <w:ind w:left="0" w:right="7"/>
              <w:jc w:val="center"/>
              <w:rPr>
                <w:sz w:val="16"/>
                <w:szCs w:val="16"/>
                <w:lang w:val="en-US"/>
              </w:rPr>
            </w:pPr>
          </w:p>
        </w:tc>
      </w:tr>
    </w:tbl>
    <w:p w14:paraId="5F679566" w14:textId="77777777" w:rsidR="00E85D20" w:rsidRDefault="00E85D20" w:rsidP="00E85D20">
      <w:pPr>
        <w:pStyle w:val="SingleTxtG"/>
        <w:spacing w:before="120"/>
        <w:ind w:left="2268" w:hanging="1134"/>
      </w:pPr>
      <w:r>
        <w:tab/>
      </w:r>
      <w:r>
        <w:tab/>
        <w:t>In the list of “Notes on 2.5.3.2.4” add the following entry:</w:t>
      </w:r>
    </w:p>
    <w:p w14:paraId="23DB5BDF" w14:textId="77777777" w:rsidR="00E85D20" w:rsidRDefault="00E85D20" w:rsidP="00E85D20">
      <w:pPr>
        <w:pStyle w:val="SingleTxtG"/>
        <w:ind w:left="1701" w:firstLine="567"/>
      </w:pPr>
      <w:r>
        <w:t>“</w:t>
      </w:r>
      <w:bookmarkStart w:id="14" w:name="_Hlk64022002"/>
      <w:r w:rsidRPr="006D68AC">
        <w:rPr>
          <w:rFonts w:hint="eastAsia"/>
          <w:i/>
          <w:iCs/>
        </w:rPr>
        <w:t xml:space="preserve">32) Active oxygen </w:t>
      </w:r>
      <w:r w:rsidRPr="006D68AC">
        <w:rPr>
          <w:rFonts w:hint="eastAsia"/>
          <w:i/>
          <w:iCs/>
        </w:rPr>
        <w:t>≤</w:t>
      </w:r>
      <w:r w:rsidRPr="006D68AC">
        <w:rPr>
          <w:rFonts w:hint="eastAsia"/>
          <w:i/>
          <w:iCs/>
        </w:rPr>
        <w:t xml:space="preserve"> 4.15</w:t>
      </w:r>
      <w:r>
        <w:rPr>
          <w:i/>
          <w:iCs/>
        </w:rPr>
        <w:t> </w:t>
      </w:r>
      <w:r w:rsidRPr="006D68AC">
        <w:rPr>
          <w:rFonts w:hint="eastAsia"/>
          <w:i/>
          <w:iCs/>
        </w:rPr>
        <w:t>%</w:t>
      </w:r>
      <w:bookmarkEnd w:id="14"/>
      <w:r>
        <w:t>”</w:t>
      </w:r>
    </w:p>
    <w:p w14:paraId="10A0ACE2" w14:textId="77777777" w:rsidR="00CF309D" w:rsidRPr="004A7F4B" w:rsidRDefault="00CF309D" w:rsidP="00CF309D">
      <w:pPr>
        <w:pStyle w:val="H1G"/>
      </w:pPr>
      <w:r w:rsidRPr="004A7F4B">
        <w:tab/>
      </w:r>
      <w:r w:rsidRPr="004A7F4B">
        <w:tab/>
        <w:t>Chapter 2.6</w:t>
      </w:r>
    </w:p>
    <w:p w14:paraId="7F150B1A" w14:textId="77777777" w:rsidR="00CF309D" w:rsidRPr="004A7F4B" w:rsidRDefault="00CF309D" w:rsidP="00CF309D">
      <w:pPr>
        <w:pStyle w:val="SingleTxtG"/>
        <w:ind w:left="2268" w:hanging="1134"/>
      </w:pPr>
      <w:r w:rsidRPr="004A7F4B">
        <w:t xml:space="preserve">In Note 2 under the title of the Chapter, </w:t>
      </w:r>
      <w:r w:rsidRPr="004A7F4B">
        <w:rPr>
          <w:lang w:val="en-US"/>
        </w:rPr>
        <w:t>at the end, add “</w:t>
      </w:r>
      <w:r w:rsidRPr="00E12CF4">
        <w:rPr>
          <w:i/>
          <w:iCs/>
          <w:lang w:val="en-US"/>
        </w:rPr>
        <w:t>or UN 3462</w:t>
      </w:r>
      <w:r w:rsidRPr="004A7F4B">
        <w:rPr>
          <w:lang w:val="en-US"/>
        </w:rPr>
        <w:t>”</w:t>
      </w:r>
      <w:r w:rsidRPr="004A7F4B">
        <w:t>.</w:t>
      </w:r>
    </w:p>
    <w:p w14:paraId="76BAD3C2" w14:textId="77777777" w:rsidR="00CF309D" w:rsidRPr="004A7F4B" w:rsidRDefault="00CF309D" w:rsidP="00CF309D">
      <w:pPr>
        <w:pStyle w:val="H1G"/>
      </w:pPr>
      <w:r w:rsidRPr="004A7F4B">
        <w:tab/>
      </w:r>
      <w:r w:rsidRPr="004A7F4B">
        <w:tab/>
        <w:t>Chapter 2.7</w:t>
      </w:r>
    </w:p>
    <w:p w14:paraId="785AA8AB" w14:textId="77777777" w:rsidR="00CF309D" w:rsidRPr="004A7F4B" w:rsidRDefault="00CF309D" w:rsidP="00CF309D">
      <w:pPr>
        <w:pStyle w:val="SingleTxtG"/>
        <w:rPr>
          <w:lang w:val="en-US"/>
        </w:rPr>
      </w:pPr>
      <w:r w:rsidRPr="004A7F4B">
        <w:rPr>
          <w:lang w:val="en-US"/>
        </w:rPr>
        <w:t>2.7.2.3.1.4</w:t>
      </w:r>
      <w:r w:rsidRPr="004A7F4B">
        <w:t xml:space="preserve"> </w:t>
      </w:r>
      <w:r w:rsidRPr="004A7F4B">
        <w:tab/>
        <w:t>Delete and add “</w:t>
      </w:r>
      <w:r w:rsidRPr="004A7F4B">
        <w:rPr>
          <w:lang w:val="en-US"/>
        </w:rPr>
        <w:t>2.7.2.3.1.4</w:t>
      </w:r>
      <w:r w:rsidRPr="004A7F4B">
        <w:rPr>
          <w:lang w:val="en-US"/>
        </w:rPr>
        <w:tab/>
      </w:r>
      <w:r w:rsidRPr="004A7F4B">
        <w:rPr>
          <w:i/>
          <w:iCs/>
          <w:lang w:val="en-US"/>
        </w:rPr>
        <w:t>Deleted</w:t>
      </w:r>
      <w:r w:rsidRPr="004A7F4B">
        <w:rPr>
          <w:lang w:val="en-US"/>
        </w:rPr>
        <w:t>.”.</w:t>
      </w:r>
    </w:p>
    <w:p w14:paraId="7687E762" w14:textId="77777777" w:rsidR="00CF309D" w:rsidRPr="004A7F4B" w:rsidRDefault="00CF309D" w:rsidP="00CF309D">
      <w:pPr>
        <w:pStyle w:val="SingleTxtG"/>
        <w:rPr>
          <w:lang w:val="en-US"/>
        </w:rPr>
      </w:pPr>
      <w:r w:rsidRPr="004A7F4B">
        <w:rPr>
          <w:lang w:val="en-US"/>
        </w:rPr>
        <w:t>2.7.2.3.1.5</w:t>
      </w:r>
      <w:r w:rsidRPr="004A7F4B">
        <w:rPr>
          <w:lang w:val="en-US"/>
        </w:rPr>
        <w:tab/>
        <w:t>Delete and add “2.7.2.3.1.5</w:t>
      </w:r>
      <w:r w:rsidRPr="004A7F4B">
        <w:rPr>
          <w:lang w:val="en-US"/>
        </w:rPr>
        <w:tab/>
      </w:r>
      <w:r w:rsidRPr="004A7F4B">
        <w:rPr>
          <w:i/>
          <w:iCs/>
          <w:lang w:val="en-US"/>
        </w:rPr>
        <w:t>Deleted</w:t>
      </w:r>
      <w:r w:rsidRPr="004A7F4B">
        <w:rPr>
          <w:lang w:val="en-US"/>
        </w:rPr>
        <w:t>.”.</w:t>
      </w:r>
    </w:p>
    <w:p w14:paraId="4D825908" w14:textId="77777777" w:rsidR="00CF309D" w:rsidRPr="004A7F4B" w:rsidRDefault="00CF309D" w:rsidP="00CF309D">
      <w:pPr>
        <w:pStyle w:val="SingleTxtG"/>
        <w:rPr>
          <w:lang w:val="en-US"/>
        </w:rPr>
      </w:pPr>
      <w:r w:rsidRPr="004A7F4B">
        <w:rPr>
          <w:lang w:val="en-US"/>
        </w:rPr>
        <w:t>2.7.2.3.4</w:t>
      </w:r>
      <w:r w:rsidRPr="004A7F4B">
        <w:rPr>
          <w:lang w:val="en-US"/>
        </w:rPr>
        <w:tab/>
        <w:t>Amend to read “</w:t>
      </w:r>
      <w:r w:rsidRPr="004A7F4B">
        <w:rPr>
          <w:i/>
          <w:iCs/>
          <w:lang w:val="en-US"/>
        </w:rPr>
        <w:t>Low dispersible radioactive material</w:t>
      </w:r>
      <w:r w:rsidRPr="004A7F4B">
        <w:rPr>
          <w:lang w:val="en-US"/>
        </w:rPr>
        <w:t>”.</w:t>
      </w:r>
    </w:p>
    <w:p w14:paraId="02B9D255" w14:textId="77777777" w:rsidR="00CF309D" w:rsidRPr="004A7F4B" w:rsidRDefault="00CF309D" w:rsidP="00CF309D">
      <w:pPr>
        <w:pStyle w:val="SingleTxtG"/>
      </w:pPr>
      <w:r w:rsidRPr="004A7F4B">
        <w:rPr>
          <w:lang w:val="en-US"/>
        </w:rPr>
        <w:t>2.7.2.3.4.1 (c)</w:t>
      </w:r>
      <w:r w:rsidRPr="004A7F4B">
        <w:rPr>
          <w:lang w:val="en-US"/>
        </w:rPr>
        <w:tab/>
      </w:r>
      <w:r w:rsidRPr="004A7F4B">
        <w:rPr>
          <w:lang w:val="en-US"/>
        </w:rPr>
        <w:tab/>
        <w:t>In the first sentence, replace “2.7.2.3.1.4” by</w:t>
      </w:r>
      <w:r w:rsidRPr="004A7F4B">
        <w:t xml:space="preserve"> “2.7.2.3.4.3”.</w:t>
      </w:r>
    </w:p>
    <w:p w14:paraId="393905A4" w14:textId="77777777" w:rsidR="00CF309D" w:rsidRPr="004A7F4B" w:rsidRDefault="00CF309D" w:rsidP="00CF309D">
      <w:pPr>
        <w:pStyle w:val="SingleTxtG"/>
        <w:rPr>
          <w:lang w:val="en-US"/>
        </w:rPr>
      </w:pPr>
      <w:r w:rsidRPr="004A7F4B">
        <w:rPr>
          <w:lang w:val="en-US"/>
        </w:rPr>
        <w:t>2.7.2.3.4.3</w:t>
      </w:r>
      <w:r w:rsidRPr="004A7F4B">
        <w:rPr>
          <w:lang w:val="en-US"/>
        </w:rPr>
        <w:tab/>
        <w:t>Insert a new paragraph 2.7.2.3.4.3 to read as follows:</w:t>
      </w:r>
    </w:p>
    <w:p w14:paraId="5B9A4875" w14:textId="77777777" w:rsidR="00CF309D" w:rsidRPr="004A7F4B" w:rsidRDefault="00CF309D" w:rsidP="00CF309D">
      <w:pPr>
        <w:pStyle w:val="SingleTxtG"/>
        <w:rPr>
          <w:lang w:val="en-US"/>
        </w:rPr>
      </w:pPr>
      <w:r w:rsidRPr="004A7F4B">
        <w:rPr>
          <w:lang w:val="en-US"/>
        </w:rPr>
        <w:t>“</w:t>
      </w:r>
      <w:r w:rsidRPr="004A7F4B">
        <w:t>2.7.2.3.4.3</w:t>
      </w:r>
      <w:r w:rsidRPr="004A7F4B">
        <w:tab/>
      </w:r>
      <w:r w:rsidRPr="004A7F4B">
        <w:rPr>
          <w:lang w:val="en-US"/>
        </w:rPr>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48DA8F37" w14:textId="77777777" w:rsidR="00CF309D" w:rsidRPr="004A7F4B" w:rsidRDefault="00CF309D" w:rsidP="00CF309D">
      <w:pPr>
        <w:pStyle w:val="SingleTxtG"/>
        <w:ind w:left="2268"/>
      </w:pPr>
      <w:r w:rsidRPr="004A7F4B">
        <w:rPr>
          <w:lang w:val="en-US"/>
        </w:rPr>
        <w:t>Renumber current paragraph 2.7.2.3.4.3 to 2.7.2.3.4.4 and replace “2.7.2.3.4.1 and 2.7.2.3.4.2” by “</w:t>
      </w:r>
      <w:r w:rsidRPr="004A7F4B">
        <w:t>2.7.2.3.4.1, 2.7.2.3.4.2 and 2.7.2.3.4.3”.</w:t>
      </w:r>
    </w:p>
    <w:p w14:paraId="60E0FB67" w14:textId="77777777" w:rsidR="00E85D20" w:rsidRPr="00F2162B" w:rsidRDefault="00E85D20" w:rsidP="00E85D20">
      <w:pPr>
        <w:pStyle w:val="H1G"/>
      </w:pPr>
      <w:r w:rsidRPr="00F2162B">
        <w:tab/>
      </w:r>
      <w:r w:rsidRPr="00F2162B">
        <w:tab/>
        <w:t>Chapter 2.8</w:t>
      </w:r>
    </w:p>
    <w:p w14:paraId="3219866B" w14:textId="77777777" w:rsidR="00E85D20" w:rsidRPr="00F2162B" w:rsidRDefault="00E85D20" w:rsidP="00E85D20">
      <w:pPr>
        <w:pStyle w:val="SingleTxtG"/>
        <w:keepNext/>
        <w:ind w:left="2268" w:hanging="1134"/>
      </w:pPr>
      <w:r w:rsidRPr="00F2162B">
        <w:t>2.8.3.2</w:t>
      </w:r>
      <w:r w:rsidRPr="00F2162B">
        <w:tab/>
      </w:r>
      <w:r w:rsidRPr="00F2162B">
        <w:tab/>
        <w:t>In the second sentence, replace “OECD Test Guidelines</w:t>
      </w:r>
      <w:r w:rsidRPr="00F2162B">
        <w:rPr>
          <w:vertAlign w:val="superscript"/>
        </w:rPr>
        <w:t>1,2,3,4</w:t>
      </w:r>
      <w:r w:rsidRPr="00F2162B">
        <w:t>” by “OECD Test Guidelines Nos. 404</w:t>
      </w:r>
      <w:r w:rsidRPr="00F2162B">
        <w:rPr>
          <w:vertAlign w:val="superscript"/>
        </w:rPr>
        <w:t>1</w:t>
      </w:r>
      <w:r w:rsidRPr="00F2162B">
        <w:t>, 435</w:t>
      </w:r>
      <w:r w:rsidRPr="00F2162B">
        <w:rPr>
          <w:vertAlign w:val="superscript"/>
        </w:rPr>
        <w:t>2</w:t>
      </w:r>
      <w:r w:rsidRPr="00F2162B">
        <w:t>, 431</w:t>
      </w:r>
      <w:r w:rsidRPr="00F2162B">
        <w:rPr>
          <w:vertAlign w:val="superscript"/>
        </w:rPr>
        <w:t>3</w:t>
      </w:r>
      <w:r w:rsidRPr="00F2162B">
        <w:t xml:space="preserve"> or 430</w:t>
      </w:r>
      <w:r w:rsidRPr="00F2162B">
        <w:rPr>
          <w:vertAlign w:val="superscript"/>
        </w:rPr>
        <w:t>4</w:t>
      </w:r>
      <w:r w:rsidRPr="00F2162B">
        <w:t>”. In the third sentence, replace “OECD Test Guidelines</w:t>
      </w:r>
      <w:r w:rsidRPr="00F2162B">
        <w:rPr>
          <w:vertAlign w:val="superscript"/>
        </w:rPr>
        <w:t>1,2,3,4</w:t>
      </w:r>
      <w:r w:rsidRPr="00F2162B">
        <w:t>” by “one of these or non-classified in accordance with OECD Test Guideline No. 439</w:t>
      </w:r>
      <w:r w:rsidRPr="00F2162B">
        <w:rPr>
          <w:vertAlign w:val="superscript"/>
        </w:rPr>
        <w:t>5</w:t>
      </w:r>
      <w:r w:rsidRPr="00F2162B">
        <w:t>,</w:t>
      </w:r>
      <w:r w:rsidRPr="00F2162B">
        <w:rPr>
          <w:lang w:val="en-US"/>
        </w:rPr>
        <w:t>”. In the fourth sentence, delete “</w:t>
      </w:r>
      <w:r w:rsidRPr="00F2162B">
        <w:rPr>
          <w:i/>
          <w:iCs/>
          <w:lang w:val="en-US"/>
        </w:rPr>
        <w:t>in vitro</w:t>
      </w:r>
      <w:r w:rsidRPr="00F2162B">
        <w:rPr>
          <w:lang w:val="en-US"/>
        </w:rPr>
        <w:t>”. At the end, add the following new sentence: “</w:t>
      </w:r>
      <w:r w:rsidRPr="00F2162B">
        <w:t>If the test results indicate that the substance or mixture is corrosive, but the test method does not allow discrimination between packing groups, it shall be assigned to packing group</w:t>
      </w:r>
      <w:r>
        <w:t> </w:t>
      </w:r>
      <w:r w:rsidRPr="00F2162B">
        <w:t>I if no other test results indicate a different packing group.”.</w:t>
      </w:r>
    </w:p>
    <w:p w14:paraId="18469535" w14:textId="77777777" w:rsidR="00E85D20" w:rsidRPr="00F2162B" w:rsidRDefault="00E85D20" w:rsidP="00E85D20">
      <w:pPr>
        <w:pStyle w:val="SingleTxtG"/>
        <w:keepNext/>
        <w:ind w:left="2268" w:hanging="1134"/>
      </w:pPr>
      <w:r w:rsidRPr="00F2162B">
        <w:tab/>
      </w:r>
      <w:r w:rsidRPr="00F2162B">
        <w:tab/>
        <w:t>Add a footnote 5 to read “</w:t>
      </w:r>
      <w:r w:rsidRPr="00F2162B">
        <w:rPr>
          <w:vertAlign w:val="superscript"/>
        </w:rPr>
        <w:t>5</w:t>
      </w:r>
      <w:r w:rsidRPr="00F2162B">
        <w:t xml:space="preserve"> </w:t>
      </w:r>
      <w:r w:rsidRPr="00F2162B">
        <w:rPr>
          <w:i/>
          <w:iCs/>
        </w:rPr>
        <w:t>OECD Guideline for the testing of chemicals No. 439 “In Vitro Skin Irritation: Reconstructed Human Epidermis Test Method” 2015</w:t>
      </w:r>
      <w:r w:rsidRPr="00F2162B">
        <w:t>”.</w:t>
      </w:r>
    </w:p>
    <w:p w14:paraId="66D6E007" w14:textId="4DBA0076" w:rsidR="00E85D20" w:rsidRPr="00F2162B" w:rsidRDefault="00E85D20" w:rsidP="00E85D20">
      <w:pPr>
        <w:pStyle w:val="SingleTxtG"/>
        <w:rPr>
          <w:lang w:val="en-US"/>
        </w:rPr>
      </w:pPr>
      <w:r w:rsidRPr="00D853D1">
        <w:t xml:space="preserve">2.8.3.3 </w:t>
      </w:r>
      <w:r w:rsidRPr="00D853D1">
        <w:rPr>
          <w:lang w:val="en-US"/>
        </w:rPr>
        <w:t>(c) (ii)</w:t>
      </w:r>
      <w:r w:rsidRPr="00D853D1">
        <w:rPr>
          <w:lang w:val="en-US"/>
        </w:rPr>
        <w:tab/>
      </w:r>
      <w:r w:rsidRPr="00D853D1">
        <w:rPr>
          <w:lang w:val="en-US"/>
        </w:rPr>
        <w:tab/>
      </w:r>
      <w:r w:rsidR="00431240" w:rsidRPr="00D853D1">
        <w:rPr>
          <w:lang w:val="en-US"/>
        </w:rPr>
        <w:t>Replace “ISO 3574 or Unified Numbering System (UNS) G10200 or a similar type” by “ISO 3574, Unified Numbering System (UNS) G10200”</w:t>
      </w:r>
      <w:r w:rsidRPr="00D853D1">
        <w:rPr>
          <w:lang w:val="en-US"/>
        </w:rPr>
        <w:t>.</w:t>
      </w:r>
    </w:p>
    <w:p w14:paraId="511706DC" w14:textId="77777777" w:rsidR="00CF309D" w:rsidRPr="004A7F4B" w:rsidRDefault="00CF309D" w:rsidP="00CF309D">
      <w:pPr>
        <w:pStyle w:val="H1G"/>
      </w:pPr>
      <w:r w:rsidRPr="004A7F4B">
        <w:lastRenderedPageBreak/>
        <w:tab/>
      </w:r>
      <w:r w:rsidRPr="004A7F4B">
        <w:tab/>
        <w:t>Chapter 2.9</w:t>
      </w:r>
    </w:p>
    <w:p w14:paraId="7B6F0C7F" w14:textId="77777777" w:rsidR="00CF309D" w:rsidRPr="004A7F4B" w:rsidRDefault="00CF309D" w:rsidP="00CF309D">
      <w:pPr>
        <w:pStyle w:val="SingleTxtG"/>
        <w:ind w:left="2268" w:hanging="1134"/>
      </w:pPr>
      <w:r w:rsidRPr="004A7F4B">
        <w:t>2.9.3.4.3.4 (a)</w:t>
      </w:r>
      <w:r w:rsidRPr="004A7F4B">
        <w:tab/>
      </w:r>
      <w:r w:rsidRPr="004A7F4B">
        <w:tab/>
      </w:r>
      <w:r w:rsidRPr="004A7F4B">
        <w:tab/>
        <w:t>After (i), add a new note to read as follows:</w:t>
      </w:r>
    </w:p>
    <w:p w14:paraId="6E3F5786" w14:textId="77777777" w:rsidR="00CF309D" w:rsidRPr="004A7F4B" w:rsidRDefault="00CF309D" w:rsidP="00CF309D">
      <w:pPr>
        <w:pStyle w:val="SingleTxtG"/>
      </w:pPr>
      <w:r w:rsidRPr="004A7F4B">
        <w:t>“</w:t>
      </w:r>
      <w:r w:rsidRPr="004A7F4B">
        <w:rPr>
          <w:b/>
          <w:bCs/>
          <w:i/>
          <w:iCs/>
        </w:rPr>
        <w:t>NOTE:</w:t>
      </w:r>
      <w:r w:rsidRPr="004A7F4B">
        <w:rPr>
          <w:i/>
          <w:iCs/>
        </w:rPr>
        <w:tab/>
        <w:t>In this situation, when ECx or NOEC of the tested mixture &gt; 0.1 mg/l, there is no need to classify for long-term hazard under these Regulations.</w:t>
      </w:r>
      <w:r w:rsidRPr="004A7F4B">
        <w:t>”</w:t>
      </w:r>
    </w:p>
    <w:p w14:paraId="198ED4F5" w14:textId="77777777" w:rsidR="00CF309D" w:rsidRPr="004A7F4B" w:rsidRDefault="00CF309D" w:rsidP="00CF309D">
      <w:pPr>
        <w:pStyle w:val="SingleTxtG"/>
        <w:ind w:left="2268" w:hanging="1134"/>
      </w:pPr>
      <w:r w:rsidRPr="004A7F4B">
        <w:t>2.9.4 (g)</w:t>
      </w:r>
      <w:r w:rsidRPr="004A7F4B">
        <w:tab/>
      </w:r>
      <w:r w:rsidRPr="004A7F4B">
        <w:tab/>
        <w:t>Amend the beginning of the sentence to read “Except for button cells installed in equipment (including circuit boards), manufacturers...”.</w:t>
      </w:r>
    </w:p>
    <w:p w14:paraId="02AAC886" w14:textId="77777777" w:rsidR="00CF309D" w:rsidRPr="004A7F4B" w:rsidRDefault="00CF309D" w:rsidP="00CF309D">
      <w:pPr>
        <w:pStyle w:val="H1G"/>
      </w:pPr>
      <w:r w:rsidRPr="004A7F4B">
        <w:tab/>
      </w:r>
      <w:r w:rsidRPr="004A7F4B">
        <w:tab/>
        <w:t>Chapter 3.2, dangerous goods list</w:t>
      </w:r>
    </w:p>
    <w:p w14:paraId="6CDB5CBF" w14:textId="77777777" w:rsidR="00CF309D" w:rsidRPr="004A7F4B" w:rsidRDefault="00CF309D" w:rsidP="00CF309D">
      <w:pPr>
        <w:pStyle w:val="SingleTxtG"/>
        <w:ind w:left="2268" w:hanging="1134"/>
      </w:pPr>
      <w:r w:rsidRPr="004A7F4B">
        <w:t xml:space="preserve">For UN 1002, in </w:t>
      </w:r>
      <w:r w:rsidRPr="004A7F4B">
        <w:rPr>
          <w:lang w:val="en-US"/>
        </w:rPr>
        <w:t>column</w:t>
      </w:r>
      <w:r w:rsidRPr="004A7F4B">
        <w:t xml:space="preserve"> (6), add “397”.</w:t>
      </w:r>
    </w:p>
    <w:p w14:paraId="3488199A" w14:textId="77777777" w:rsidR="00CF309D" w:rsidRPr="004A7F4B" w:rsidRDefault="00CF309D" w:rsidP="00CF309D">
      <w:pPr>
        <w:pStyle w:val="SingleTxtG"/>
        <w:ind w:left="2268" w:hanging="1134"/>
      </w:pPr>
      <w:r w:rsidRPr="004A7F4B">
        <w:t xml:space="preserve">For UN 1012, in </w:t>
      </w:r>
      <w:r w:rsidRPr="004A7F4B">
        <w:rPr>
          <w:lang w:val="en-US"/>
        </w:rPr>
        <w:t>column</w:t>
      </w:r>
      <w:r w:rsidRPr="004A7F4B">
        <w:t xml:space="preserve"> (6), add “398”.</w:t>
      </w:r>
    </w:p>
    <w:p w14:paraId="2C520F38" w14:textId="77777777" w:rsidR="00CF309D" w:rsidRPr="004A7F4B" w:rsidRDefault="00CF309D" w:rsidP="00CF309D">
      <w:pPr>
        <w:pStyle w:val="SingleTxtG"/>
        <w:ind w:left="2268" w:hanging="1134"/>
      </w:pPr>
      <w:r w:rsidRPr="004A7F4B">
        <w:t>Delete the two entries for UN 1169.</w:t>
      </w:r>
    </w:p>
    <w:p w14:paraId="2A0D5A6E" w14:textId="44B5CD14" w:rsidR="00CF309D" w:rsidRPr="004A7F4B" w:rsidRDefault="00CF309D" w:rsidP="00CF309D">
      <w:pPr>
        <w:pStyle w:val="SingleTxtG"/>
        <w:ind w:left="2268" w:hanging="1134"/>
      </w:pPr>
      <w:r w:rsidRPr="004A7F4B">
        <w:t xml:space="preserve">For UN </w:t>
      </w:r>
      <w:r w:rsidRPr="004A7F4B">
        <w:rPr>
          <w:rFonts w:eastAsia="Times New Roman"/>
          <w:lang w:eastAsia="en-US"/>
        </w:rPr>
        <w:t>1197</w:t>
      </w:r>
      <w:r w:rsidR="007B2268">
        <w:rPr>
          <w:rFonts w:eastAsia="Times New Roman"/>
          <w:lang w:eastAsia="en-US"/>
        </w:rPr>
        <w:t>, packing groups II and III</w:t>
      </w:r>
      <w:r w:rsidRPr="004A7F4B">
        <w:t xml:space="preserve">, amend </w:t>
      </w:r>
      <w:r w:rsidRPr="004A7F4B">
        <w:rPr>
          <w:lang w:val="en-US"/>
        </w:rPr>
        <w:t>column</w:t>
      </w:r>
      <w:r w:rsidRPr="004A7F4B">
        <w:t xml:space="preserve"> (2) to read “EXTRACTS, LIQUID, for flavour or aroma”.</w:t>
      </w:r>
    </w:p>
    <w:p w14:paraId="547BFF5C" w14:textId="77777777" w:rsidR="00CF309D" w:rsidRPr="004A7F4B" w:rsidRDefault="00CF309D" w:rsidP="00CF309D">
      <w:pPr>
        <w:pStyle w:val="SingleTxtG"/>
        <w:ind w:left="2268" w:hanging="1134"/>
      </w:pPr>
      <w:r w:rsidRPr="004A7F4B">
        <w:t xml:space="preserve">For UN 1891, in </w:t>
      </w:r>
      <w:r w:rsidRPr="004A7F4B">
        <w:rPr>
          <w:lang w:val="en-US"/>
        </w:rPr>
        <w:t>column</w:t>
      </w:r>
      <w:r w:rsidRPr="004A7F4B">
        <w:t xml:space="preserve"> </w:t>
      </w:r>
      <w:r w:rsidRPr="004A7F4B">
        <w:rPr>
          <w:lang w:val="en-US"/>
        </w:rPr>
        <w:t xml:space="preserve">(3), replace “6.1” by “3”. In column (4), add “6.1”. In column </w:t>
      </w:r>
      <w:r w:rsidRPr="004A7F4B">
        <w:t>(7a), replace “100 ml” by “1 L”. In column (7b), replace “E4” by “E2”.</w:t>
      </w:r>
    </w:p>
    <w:p w14:paraId="0C4ECA97" w14:textId="6A6FCCD6" w:rsidR="00CF309D" w:rsidRPr="004A7F4B" w:rsidRDefault="00CF309D" w:rsidP="00CF309D">
      <w:pPr>
        <w:pStyle w:val="SingleTxtG"/>
        <w:ind w:left="2268" w:hanging="1134"/>
      </w:pPr>
      <w:r w:rsidRPr="004A7F4B">
        <w:t xml:space="preserve">For UN 3208, </w:t>
      </w:r>
      <w:r w:rsidR="007B2268">
        <w:t>p</w:t>
      </w:r>
      <w:r w:rsidRPr="004A7F4B">
        <w:t xml:space="preserve">acking group II, in </w:t>
      </w:r>
      <w:r w:rsidRPr="004A7F4B">
        <w:rPr>
          <w:lang w:val="en-US"/>
        </w:rPr>
        <w:t>column</w:t>
      </w:r>
      <w:r w:rsidRPr="004A7F4B">
        <w:t xml:space="preserve"> (7b), replace “E0” by “E2”.</w:t>
      </w:r>
    </w:p>
    <w:p w14:paraId="3FBC142E" w14:textId="79AA77E5" w:rsidR="00CF309D" w:rsidRPr="004A7F4B" w:rsidRDefault="00CF309D" w:rsidP="00CF309D">
      <w:pPr>
        <w:pStyle w:val="SingleTxtG"/>
        <w:ind w:left="2268" w:hanging="1134"/>
      </w:pPr>
      <w:r w:rsidRPr="004A7F4B">
        <w:t xml:space="preserve">For UN 3209, </w:t>
      </w:r>
      <w:r w:rsidR="007B2268">
        <w:t>p</w:t>
      </w:r>
      <w:r w:rsidRPr="004A7F4B">
        <w:t xml:space="preserve">acking group II, in </w:t>
      </w:r>
      <w:r w:rsidRPr="004A7F4B">
        <w:rPr>
          <w:lang w:val="en-US"/>
        </w:rPr>
        <w:t>column</w:t>
      </w:r>
      <w:r w:rsidRPr="004A7F4B">
        <w:t xml:space="preserve"> (7b), replace “E2” by “E0”.</w:t>
      </w:r>
    </w:p>
    <w:p w14:paraId="18062E06" w14:textId="25123769" w:rsidR="00E85D20" w:rsidRPr="00F2162B" w:rsidRDefault="00E85D20" w:rsidP="00C242AA">
      <w:pPr>
        <w:pStyle w:val="SingleTxtG"/>
        <w:ind w:left="2268" w:hanging="1134"/>
      </w:pPr>
      <w:r w:rsidRPr="00F2162B">
        <w:t>For UN 3269</w:t>
      </w:r>
      <w:r w:rsidR="00C242AA">
        <w:rPr>
          <w:rFonts w:eastAsia="Times New Roman"/>
          <w:lang w:eastAsia="en-US"/>
        </w:rPr>
        <w:t>, packing groups II and III</w:t>
      </w:r>
      <w:r w:rsidR="00336BE4">
        <w:t>,</w:t>
      </w:r>
      <w:r w:rsidRPr="00F2162B">
        <w:t xml:space="preserve"> and UN 3527</w:t>
      </w:r>
      <w:r w:rsidR="00C242AA">
        <w:rPr>
          <w:rFonts w:eastAsia="Times New Roman"/>
          <w:lang w:eastAsia="en-US"/>
        </w:rPr>
        <w:t>, packing groups II and III</w:t>
      </w:r>
      <w:r w:rsidR="00C242AA">
        <w:t>,</w:t>
      </w:r>
      <w:r w:rsidR="00C242AA" w:rsidRPr="00336BE4">
        <w:t xml:space="preserve"> </w:t>
      </w:r>
      <w:r w:rsidR="00C242AA" w:rsidRPr="00F2162B">
        <w:t>in column (7b)</w:t>
      </w:r>
      <w:r w:rsidRPr="00F2162B">
        <w:t>, replace “E0” by “See SP 340 in Chapter 3.3”.</w:t>
      </w:r>
    </w:p>
    <w:p w14:paraId="40205068" w14:textId="38A14B04" w:rsidR="00E85D20" w:rsidRPr="00F2162B" w:rsidRDefault="00E85D20" w:rsidP="00E85D20">
      <w:pPr>
        <w:pStyle w:val="SingleTxtG"/>
      </w:pPr>
      <w:r w:rsidRPr="00F2162B">
        <w:t xml:space="preserve">For UN 3538, </w:t>
      </w:r>
      <w:r w:rsidR="00336BE4" w:rsidRPr="00F2162B">
        <w:t>in column (6)</w:t>
      </w:r>
      <w:r w:rsidR="00336BE4">
        <w:t xml:space="preserve">, </w:t>
      </w:r>
      <w:r w:rsidRPr="00F2162B">
        <w:t>add “396”.</w:t>
      </w:r>
    </w:p>
    <w:p w14:paraId="32D1B74C" w14:textId="77777777" w:rsidR="00CF309D" w:rsidRPr="004A7F4B" w:rsidRDefault="00CF309D" w:rsidP="00CF309D">
      <w:pPr>
        <w:pStyle w:val="SingleTxtG"/>
        <w:ind w:left="2268" w:hanging="1134"/>
      </w:pPr>
      <w:r w:rsidRPr="004A7F4B">
        <w:t xml:space="preserve">Add the </w:t>
      </w:r>
      <w:r w:rsidRPr="004A7F4B">
        <w:rPr>
          <w:lang w:val="en-US"/>
        </w:rPr>
        <w:t>following</w:t>
      </w:r>
      <w:r w:rsidRPr="004A7F4B">
        <w:t xml:space="preserve"> new entry:</w:t>
      </w:r>
    </w:p>
    <w:tbl>
      <w:tblPr>
        <w:tblW w:w="419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262"/>
        <w:gridCol w:w="283"/>
        <w:gridCol w:w="284"/>
        <w:gridCol w:w="283"/>
        <w:gridCol w:w="286"/>
        <w:gridCol w:w="284"/>
        <w:gridCol w:w="423"/>
        <w:gridCol w:w="710"/>
        <w:gridCol w:w="713"/>
        <w:gridCol w:w="423"/>
        <w:gridCol w:w="562"/>
      </w:tblGrid>
      <w:tr w:rsidR="00CF309D" w:rsidRPr="004A7F4B" w14:paraId="09692B72" w14:textId="77777777" w:rsidTr="00784F4D">
        <w:trPr>
          <w:trHeight w:val="360"/>
        </w:trPr>
        <w:tc>
          <w:tcPr>
            <w:tcW w:w="351" w:type="pct"/>
            <w:shd w:val="clear" w:color="auto" w:fill="auto"/>
          </w:tcPr>
          <w:p w14:paraId="3271BA53" w14:textId="77777777" w:rsidR="00CF309D" w:rsidRPr="004A7F4B" w:rsidRDefault="00CF309D" w:rsidP="00784F4D">
            <w:pPr>
              <w:pStyle w:val="SingleTxtG"/>
              <w:tabs>
                <w:tab w:val="left" w:pos="1269"/>
              </w:tabs>
              <w:ind w:left="0" w:right="0"/>
              <w:jc w:val="center"/>
              <w:rPr>
                <w:sz w:val="16"/>
                <w:szCs w:val="16"/>
                <w:lang w:val="en-US"/>
              </w:rPr>
            </w:pPr>
            <w:r w:rsidRPr="004A7F4B">
              <w:rPr>
                <w:sz w:val="16"/>
                <w:szCs w:val="16"/>
                <w:lang w:eastAsia="ja-JP"/>
              </w:rPr>
              <w:t>3550</w:t>
            </w:r>
          </w:p>
        </w:tc>
        <w:tc>
          <w:tcPr>
            <w:tcW w:w="2018" w:type="pct"/>
            <w:shd w:val="clear" w:color="auto" w:fill="auto"/>
          </w:tcPr>
          <w:p w14:paraId="5005C237" w14:textId="77777777" w:rsidR="00CF309D" w:rsidRPr="004A7F4B" w:rsidRDefault="00CF309D" w:rsidP="00784F4D">
            <w:pPr>
              <w:pStyle w:val="SingleTxtG"/>
              <w:ind w:left="0" w:right="7"/>
              <w:jc w:val="left"/>
              <w:rPr>
                <w:sz w:val="16"/>
                <w:szCs w:val="16"/>
                <w:lang w:val="en-US"/>
              </w:rPr>
            </w:pPr>
            <w:r w:rsidRPr="004A7F4B">
              <w:rPr>
                <w:rFonts w:hint="eastAsia"/>
                <w:sz w:val="16"/>
                <w:szCs w:val="16"/>
              </w:rPr>
              <w:t>COBALT DIHYDROXIDE POWDER, containing</w:t>
            </w:r>
            <w:r w:rsidRPr="004A7F4B">
              <w:rPr>
                <w:sz w:val="16"/>
                <w:szCs w:val="16"/>
              </w:rPr>
              <w:t xml:space="preserve"> not less than</w:t>
            </w:r>
            <w:r w:rsidRPr="004A7F4B">
              <w:rPr>
                <w:rFonts w:hint="eastAsia"/>
                <w:sz w:val="16"/>
                <w:szCs w:val="16"/>
              </w:rPr>
              <w:t xml:space="preserve"> 10 % respirable particles</w:t>
            </w:r>
          </w:p>
        </w:tc>
        <w:tc>
          <w:tcPr>
            <w:tcW w:w="175" w:type="pct"/>
          </w:tcPr>
          <w:p w14:paraId="07F89D70" w14:textId="77777777" w:rsidR="00CF309D" w:rsidRPr="004A7F4B" w:rsidRDefault="00CF309D" w:rsidP="00784F4D">
            <w:pPr>
              <w:pStyle w:val="SingleTxtG"/>
              <w:ind w:left="0" w:right="7"/>
              <w:jc w:val="center"/>
              <w:rPr>
                <w:sz w:val="16"/>
                <w:szCs w:val="16"/>
                <w:lang w:val="en-US"/>
              </w:rPr>
            </w:pPr>
            <w:r w:rsidRPr="004A7F4B">
              <w:rPr>
                <w:sz w:val="16"/>
                <w:szCs w:val="16"/>
                <w:lang w:val="en-US"/>
              </w:rPr>
              <w:t>6.1</w:t>
            </w:r>
          </w:p>
        </w:tc>
        <w:tc>
          <w:tcPr>
            <w:tcW w:w="176" w:type="pct"/>
            <w:shd w:val="clear" w:color="auto" w:fill="auto"/>
          </w:tcPr>
          <w:p w14:paraId="67BC82EA" w14:textId="77777777" w:rsidR="00CF309D" w:rsidRPr="004A7F4B" w:rsidRDefault="00CF309D" w:rsidP="00784F4D">
            <w:pPr>
              <w:pStyle w:val="SingleTxtG"/>
              <w:ind w:left="0" w:right="7"/>
              <w:jc w:val="center"/>
              <w:rPr>
                <w:sz w:val="16"/>
                <w:szCs w:val="16"/>
                <w:lang w:val="en-US"/>
              </w:rPr>
            </w:pPr>
          </w:p>
        </w:tc>
        <w:tc>
          <w:tcPr>
            <w:tcW w:w="175" w:type="pct"/>
            <w:shd w:val="clear" w:color="auto" w:fill="auto"/>
          </w:tcPr>
          <w:p w14:paraId="45F731CF" w14:textId="77777777" w:rsidR="00CF309D" w:rsidRPr="004A7F4B" w:rsidRDefault="00CF309D" w:rsidP="00784F4D">
            <w:pPr>
              <w:pStyle w:val="SingleTxtG"/>
              <w:ind w:left="0" w:right="7"/>
              <w:jc w:val="center"/>
              <w:rPr>
                <w:sz w:val="16"/>
                <w:szCs w:val="16"/>
                <w:lang w:val="en-US"/>
              </w:rPr>
            </w:pPr>
            <w:r w:rsidRPr="004A7F4B">
              <w:rPr>
                <w:sz w:val="16"/>
                <w:szCs w:val="16"/>
                <w:lang w:val="en-US"/>
              </w:rPr>
              <w:t>I</w:t>
            </w:r>
          </w:p>
        </w:tc>
        <w:tc>
          <w:tcPr>
            <w:tcW w:w="177" w:type="pct"/>
            <w:shd w:val="clear" w:color="auto" w:fill="auto"/>
          </w:tcPr>
          <w:p w14:paraId="373EB422" w14:textId="77777777" w:rsidR="00CF309D" w:rsidRPr="004A7F4B" w:rsidRDefault="00CF309D" w:rsidP="00784F4D">
            <w:pPr>
              <w:pStyle w:val="SingleTxtG"/>
              <w:ind w:left="0"/>
              <w:jc w:val="center"/>
              <w:rPr>
                <w:sz w:val="16"/>
                <w:szCs w:val="16"/>
                <w:lang w:val="en-US"/>
              </w:rPr>
            </w:pPr>
          </w:p>
        </w:tc>
        <w:tc>
          <w:tcPr>
            <w:tcW w:w="176" w:type="pct"/>
            <w:shd w:val="clear" w:color="auto" w:fill="auto"/>
          </w:tcPr>
          <w:p w14:paraId="7B913F56" w14:textId="77777777" w:rsidR="00CF309D" w:rsidRPr="004A7F4B" w:rsidRDefault="00CF309D" w:rsidP="00784F4D">
            <w:pPr>
              <w:pStyle w:val="SingleTxtG"/>
              <w:ind w:left="0" w:right="7"/>
              <w:jc w:val="center"/>
              <w:rPr>
                <w:sz w:val="16"/>
                <w:szCs w:val="16"/>
                <w:lang w:val="en-US"/>
              </w:rPr>
            </w:pPr>
            <w:r w:rsidRPr="004A7F4B">
              <w:rPr>
                <w:sz w:val="16"/>
                <w:szCs w:val="16"/>
                <w:lang w:val="en-US"/>
              </w:rPr>
              <w:t>0</w:t>
            </w:r>
          </w:p>
        </w:tc>
        <w:tc>
          <w:tcPr>
            <w:tcW w:w="262" w:type="pct"/>
          </w:tcPr>
          <w:p w14:paraId="0E37AEEC" w14:textId="77777777" w:rsidR="00CF309D" w:rsidRPr="004A7F4B" w:rsidRDefault="00CF309D" w:rsidP="00784F4D">
            <w:pPr>
              <w:pStyle w:val="SingleTxtG"/>
              <w:ind w:left="0" w:right="7"/>
              <w:jc w:val="center"/>
              <w:rPr>
                <w:sz w:val="16"/>
                <w:szCs w:val="16"/>
                <w:lang w:val="en-US"/>
              </w:rPr>
            </w:pPr>
            <w:r w:rsidRPr="004A7F4B">
              <w:rPr>
                <w:sz w:val="16"/>
                <w:szCs w:val="16"/>
                <w:lang w:val="en-US"/>
              </w:rPr>
              <w:t>E5</w:t>
            </w:r>
          </w:p>
        </w:tc>
        <w:tc>
          <w:tcPr>
            <w:tcW w:w="439" w:type="pct"/>
          </w:tcPr>
          <w:p w14:paraId="093E3DC6" w14:textId="77777777" w:rsidR="00CF309D" w:rsidRPr="004A7F4B" w:rsidRDefault="00CF309D" w:rsidP="00784F4D">
            <w:pPr>
              <w:pStyle w:val="SingleTxtG"/>
              <w:ind w:left="0" w:right="7"/>
              <w:jc w:val="center"/>
              <w:rPr>
                <w:sz w:val="16"/>
                <w:szCs w:val="16"/>
                <w:lang w:val="en-US"/>
              </w:rPr>
            </w:pPr>
            <w:r w:rsidRPr="004A7F4B">
              <w:rPr>
                <w:sz w:val="16"/>
                <w:szCs w:val="16"/>
                <w:lang w:val="en-US"/>
              </w:rPr>
              <w:t>P002</w:t>
            </w:r>
            <w:r w:rsidRPr="004A7F4B">
              <w:rPr>
                <w:sz w:val="16"/>
                <w:szCs w:val="16"/>
                <w:lang w:val="en-US"/>
              </w:rPr>
              <w:br/>
              <w:t>IBC07</w:t>
            </w:r>
          </w:p>
        </w:tc>
        <w:tc>
          <w:tcPr>
            <w:tcW w:w="441" w:type="pct"/>
          </w:tcPr>
          <w:p w14:paraId="33D48496" w14:textId="77777777" w:rsidR="00CF309D" w:rsidRPr="004A7F4B" w:rsidRDefault="00CF309D" w:rsidP="00784F4D">
            <w:pPr>
              <w:pStyle w:val="SingleTxtG"/>
              <w:ind w:left="0" w:right="7"/>
              <w:jc w:val="center"/>
              <w:rPr>
                <w:sz w:val="16"/>
                <w:szCs w:val="16"/>
                <w:lang w:val="en-US"/>
              </w:rPr>
            </w:pPr>
            <w:r w:rsidRPr="004A7F4B">
              <w:rPr>
                <w:sz w:val="16"/>
                <w:szCs w:val="16"/>
                <w:lang w:val="en-US"/>
              </w:rPr>
              <w:br/>
              <w:t>B1, B20</w:t>
            </w:r>
          </w:p>
        </w:tc>
        <w:tc>
          <w:tcPr>
            <w:tcW w:w="262" w:type="pct"/>
          </w:tcPr>
          <w:p w14:paraId="7AEF360C" w14:textId="77777777" w:rsidR="00CF309D" w:rsidRPr="004A7F4B" w:rsidRDefault="00CF309D" w:rsidP="00784F4D">
            <w:pPr>
              <w:pStyle w:val="SingleTxtG"/>
              <w:ind w:left="0" w:right="7"/>
              <w:jc w:val="center"/>
              <w:rPr>
                <w:sz w:val="16"/>
                <w:szCs w:val="16"/>
                <w:lang w:val="en-US"/>
              </w:rPr>
            </w:pPr>
            <w:r w:rsidRPr="004A7F4B">
              <w:rPr>
                <w:sz w:val="16"/>
                <w:szCs w:val="16"/>
              </w:rPr>
              <w:t>T6</w:t>
            </w:r>
          </w:p>
        </w:tc>
        <w:tc>
          <w:tcPr>
            <w:tcW w:w="349" w:type="pct"/>
            <w:shd w:val="clear" w:color="auto" w:fill="auto"/>
          </w:tcPr>
          <w:p w14:paraId="45F9561B" w14:textId="77777777" w:rsidR="00CF309D" w:rsidRPr="004A7F4B" w:rsidRDefault="00CF309D" w:rsidP="00784F4D">
            <w:pPr>
              <w:pStyle w:val="SingleTxtG"/>
              <w:ind w:left="0" w:right="7"/>
              <w:jc w:val="center"/>
              <w:rPr>
                <w:sz w:val="16"/>
                <w:szCs w:val="16"/>
                <w:lang w:val="en-US"/>
              </w:rPr>
            </w:pPr>
            <w:r w:rsidRPr="004A7F4B">
              <w:rPr>
                <w:sz w:val="16"/>
                <w:szCs w:val="16"/>
                <w:lang w:val="en-US"/>
              </w:rPr>
              <w:t>TP33</w:t>
            </w:r>
          </w:p>
        </w:tc>
      </w:tr>
    </w:tbl>
    <w:p w14:paraId="7C281CD6" w14:textId="77777777" w:rsidR="00CF309D" w:rsidRPr="004A7F4B" w:rsidRDefault="00CF309D" w:rsidP="00CF309D">
      <w:pPr>
        <w:pStyle w:val="H1G"/>
      </w:pPr>
      <w:r w:rsidRPr="004A7F4B">
        <w:tab/>
      </w:r>
      <w:r w:rsidRPr="004A7F4B">
        <w:tab/>
        <w:t>Chapter 3.3</w:t>
      </w:r>
    </w:p>
    <w:p w14:paraId="37F4CCF6" w14:textId="77777777" w:rsidR="00E85D20" w:rsidRPr="00F2162B" w:rsidRDefault="00E85D20" w:rsidP="00E85D20">
      <w:pPr>
        <w:pStyle w:val="SingleTxtG"/>
      </w:pPr>
      <w:r w:rsidRPr="00F2162B">
        <w:t>SP 188 (f)</w:t>
      </w:r>
      <w:r w:rsidRPr="00F2162B">
        <w:tab/>
        <w:t>Delete note 1 and renumber “</w:t>
      </w:r>
      <w:r w:rsidRPr="00F2162B">
        <w:rPr>
          <w:b/>
          <w:bCs/>
          <w:i/>
          <w:iCs/>
        </w:rPr>
        <w:t>NOTE 2</w:t>
      </w:r>
      <w:r w:rsidRPr="00F2162B">
        <w:t>” to “</w:t>
      </w:r>
      <w:r w:rsidRPr="00F2162B">
        <w:rPr>
          <w:b/>
          <w:bCs/>
          <w:i/>
          <w:iCs/>
        </w:rPr>
        <w:t>NOTE</w:t>
      </w:r>
      <w:r w:rsidRPr="00F2162B">
        <w:t>”.</w:t>
      </w:r>
    </w:p>
    <w:p w14:paraId="29E732EF" w14:textId="77777777" w:rsidR="00CF309D" w:rsidRPr="004A7F4B" w:rsidRDefault="00CF309D" w:rsidP="00CF309D">
      <w:pPr>
        <w:pStyle w:val="SingleTxtG"/>
        <w:ind w:left="2268" w:hanging="1134"/>
      </w:pPr>
      <w:r w:rsidRPr="004A7F4B">
        <w:t>SP 225</w:t>
      </w:r>
      <w:r w:rsidRPr="004A7F4B">
        <w:tab/>
        <w:t>After (a), insert the following new note:</w:t>
      </w:r>
    </w:p>
    <w:p w14:paraId="2599B199" w14:textId="77777777" w:rsidR="00CF309D" w:rsidRPr="004A7F4B" w:rsidRDefault="00CF309D" w:rsidP="00CF309D">
      <w:pPr>
        <w:pStyle w:val="SingleTxtG"/>
      </w:pPr>
      <w:r w:rsidRPr="004A7F4B">
        <w:t>“</w:t>
      </w:r>
      <w:bookmarkStart w:id="15" w:name="_Hlk64031303"/>
      <w:r w:rsidRPr="004A7F4B">
        <w:rPr>
          <w:b/>
          <w:bCs/>
          <w:i/>
          <w:iCs/>
        </w:rPr>
        <w:t>NOTE:</w:t>
      </w:r>
      <w:r w:rsidRPr="004A7F4B">
        <w:rPr>
          <w:i/>
          <w:iCs/>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15"/>
      <w:r w:rsidRPr="004A7F4B">
        <w:t>”</w:t>
      </w:r>
    </w:p>
    <w:p w14:paraId="45063D07" w14:textId="5A00482F" w:rsidR="00E85D20" w:rsidRPr="00F2162B" w:rsidRDefault="00E85D20" w:rsidP="00E85D20">
      <w:pPr>
        <w:pStyle w:val="SingleTxtG"/>
      </w:pPr>
      <w:r w:rsidRPr="00F2162B">
        <w:t>Add the following new special provision</w:t>
      </w:r>
      <w:r w:rsidR="00204A2E">
        <w:t>s</w:t>
      </w:r>
      <w:r w:rsidRPr="00F2162B">
        <w:t>:</w:t>
      </w:r>
    </w:p>
    <w:p w14:paraId="1B601980" w14:textId="77777777" w:rsidR="00E85D20" w:rsidRPr="00F2162B" w:rsidRDefault="00E85D20" w:rsidP="00E85D20">
      <w:pPr>
        <w:pStyle w:val="SingleTxtG"/>
      </w:pPr>
      <w:r w:rsidRPr="00F2162B">
        <w:t>“</w:t>
      </w:r>
      <w:bookmarkStart w:id="16" w:name="_Hlk64031340"/>
      <w:r w:rsidRPr="00F2162B">
        <w:t>396</w:t>
      </w:r>
      <w:r w:rsidRPr="00F2162B">
        <w:tab/>
        <w:t>Large and robust articles may be transported with connected gas cylinders with the valves open regardless of 4.1.6.1.5 provided:</w:t>
      </w:r>
    </w:p>
    <w:p w14:paraId="50BF02D0" w14:textId="77777777" w:rsidR="00E85D20" w:rsidRPr="00F2162B" w:rsidRDefault="00E85D20" w:rsidP="00E85D20">
      <w:pPr>
        <w:spacing w:after="120"/>
        <w:ind w:left="1701" w:right="1134" w:hanging="567"/>
        <w:jc w:val="both"/>
      </w:pPr>
      <w:bookmarkStart w:id="17" w:name="_Hlk26876767"/>
      <w:r w:rsidRPr="00F2162B">
        <w:t xml:space="preserve">(a) </w:t>
      </w:r>
      <w:r w:rsidRPr="00F2162B">
        <w:tab/>
        <w:t>The gas cylinders contain nitrogen of UN 1066 or compressed gas of UN 1956 or compressed air of UN 1002;</w:t>
      </w:r>
    </w:p>
    <w:p w14:paraId="4ADBD20F" w14:textId="77777777" w:rsidR="00E85D20" w:rsidRPr="00F2162B" w:rsidRDefault="00E85D20" w:rsidP="00E85D20">
      <w:pPr>
        <w:spacing w:after="120"/>
        <w:ind w:left="1701" w:right="1134" w:hanging="567"/>
        <w:jc w:val="both"/>
      </w:pPr>
      <w:r w:rsidRPr="00F2162B">
        <w:t>(b)</w:t>
      </w:r>
      <w:r w:rsidRPr="00F2162B">
        <w:tab/>
        <w:t>The gas cylinders are connected with the article through pressure regulators and fixed piping in such a way that the pressure of the gas (gauge pressure) in the article does not exceed 35 kPa (0.35 bar);</w:t>
      </w:r>
    </w:p>
    <w:p w14:paraId="6E1663E3" w14:textId="77777777" w:rsidR="00E85D20" w:rsidRPr="00F2162B" w:rsidRDefault="00E85D20" w:rsidP="00E85D20">
      <w:pPr>
        <w:spacing w:after="120"/>
        <w:ind w:left="1701" w:right="1134" w:hanging="567"/>
        <w:jc w:val="both"/>
      </w:pPr>
      <w:r w:rsidRPr="00F2162B">
        <w:t>(c)</w:t>
      </w:r>
      <w:r w:rsidRPr="00F2162B">
        <w:tab/>
        <w:t>The gas cylinders are properly secured so that they cannot move in relation to the article and are fitted with strong and pressure resistant hoses and pipes;</w:t>
      </w:r>
    </w:p>
    <w:p w14:paraId="6C02DE85" w14:textId="77777777" w:rsidR="00E85D20" w:rsidRPr="00F2162B" w:rsidRDefault="00E85D20" w:rsidP="00E85D20">
      <w:pPr>
        <w:spacing w:after="120"/>
        <w:ind w:left="1701" w:right="1134" w:hanging="567"/>
        <w:jc w:val="both"/>
      </w:pPr>
      <w:r w:rsidRPr="00F2162B">
        <w:t>(d)</w:t>
      </w:r>
      <w:r w:rsidRPr="00F2162B">
        <w:tab/>
        <w:t>The gas cylinders, pressure regulators, piping and other components are protected from damage and impacts during transport by wooden crates or other suitable means;</w:t>
      </w:r>
    </w:p>
    <w:p w14:paraId="451F7340" w14:textId="77777777" w:rsidR="00E85D20" w:rsidRPr="00F2162B" w:rsidRDefault="00E85D20" w:rsidP="00E85D20">
      <w:pPr>
        <w:spacing w:after="120"/>
        <w:ind w:left="1701" w:right="1134" w:hanging="567"/>
        <w:jc w:val="both"/>
      </w:pPr>
      <w:r w:rsidRPr="00F2162B">
        <w:lastRenderedPageBreak/>
        <w:t>(e)</w:t>
      </w:r>
      <w:r w:rsidRPr="00F2162B">
        <w:tab/>
        <w:t>The transport document includes the following statement “Transport in accordance with special provision 396”;</w:t>
      </w:r>
    </w:p>
    <w:p w14:paraId="62953D7B" w14:textId="5284D568" w:rsidR="00E85D20" w:rsidRPr="00F2162B" w:rsidRDefault="00E85D20" w:rsidP="00E85D20">
      <w:pPr>
        <w:spacing w:after="120"/>
        <w:ind w:left="1701" w:right="1134" w:hanging="567"/>
        <w:jc w:val="both"/>
      </w:pPr>
      <w:r w:rsidRPr="00F2162B">
        <w:t>(f)</w:t>
      </w:r>
      <w:r w:rsidRPr="00F2162B">
        <w:tab/>
        <w:t>Cargo transport units containing articles transported with cylinders with open valves containing a gas presenting a risk of asphyxiation are well ventilated and are marked in accordance with 5.5.3.6.”</w:t>
      </w:r>
    </w:p>
    <w:bookmarkEnd w:id="17"/>
    <w:p w14:paraId="78EE9406" w14:textId="2E71ACD6" w:rsidR="00CF309D" w:rsidRPr="004A7F4B" w:rsidRDefault="00CF309D" w:rsidP="00CF309D">
      <w:pPr>
        <w:pStyle w:val="SingleTxtG"/>
      </w:pPr>
      <w:r w:rsidRPr="004A7F4B">
        <w:t>“397</w:t>
      </w:r>
      <w:r w:rsidRPr="004A7F4B">
        <w:tab/>
        <w:t>Mixtures of nitrogen and oxygen containing not less than 19.5 % and not more than 23.5 % oxygen by volume may be transported under this entry when no other oxidizing gases are present. A Division 5.1 subsidiary hazard label is not required for any concentrations within this limit.”</w:t>
      </w:r>
    </w:p>
    <w:p w14:paraId="47088482" w14:textId="203552BD" w:rsidR="00CF309D" w:rsidRPr="004A7F4B" w:rsidRDefault="00CF309D" w:rsidP="00CF309D">
      <w:pPr>
        <w:pStyle w:val="SingleTxtG"/>
      </w:pPr>
      <w:r w:rsidRPr="004A7F4B">
        <w:t>“398</w:t>
      </w:r>
      <w:r w:rsidRPr="004A7F4B">
        <w:tab/>
        <w:t>This entry applies to mixtures of butylenes, 1-butylene, cis-2-butylene and trans-2-butylene. For isobutylene, see UN 1055.</w:t>
      </w:r>
      <w:bookmarkEnd w:id="16"/>
      <w:r w:rsidRPr="004A7F4B">
        <w:t>”</w:t>
      </w:r>
    </w:p>
    <w:p w14:paraId="4C1473EB" w14:textId="77777777" w:rsidR="00CF309D" w:rsidRPr="00074AD3" w:rsidRDefault="00CF309D" w:rsidP="00CF309D">
      <w:pPr>
        <w:pStyle w:val="H1G"/>
      </w:pPr>
      <w:r w:rsidRPr="004A7F4B">
        <w:tab/>
      </w:r>
      <w:r w:rsidRPr="004A7F4B">
        <w:tab/>
      </w:r>
      <w:r w:rsidRPr="00074AD3">
        <w:t>Alphabetical index</w:t>
      </w:r>
    </w:p>
    <w:p w14:paraId="03BE883D" w14:textId="55A07FCF" w:rsidR="004E6808" w:rsidRDefault="004E6808" w:rsidP="00CF309D">
      <w:pPr>
        <w:pStyle w:val="SingleTxtG"/>
      </w:pPr>
      <w:r w:rsidRPr="00074AD3">
        <w:t>In the Notes to the Index, n</w:t>
      </w:r>
      <w:r>
        <w:t xml:space="preserve">ote 2, after </w:t>
      </w:r>
      <w:r w:rsidRPr="00EC0AA5">
        <w:t>“tert”;</w:t>
      </w:r>
      <w:r>
        <w:t>”, add</w:t>
      </w:r>
      <w:r w:rsidRPr="00EC0AA5">
        <w:t xml:space="preserve"> </w:t>
      </w:r>
      <w:r>
        <w:t>“the prefixes “cis” and “trans”;”.</w:t>
      </w:r>
    </w:p>
    <w:p w14:paraId="47AFDEA7" w14:textId="7DCEDB43" w:rsidR="00CF309D" w:rsidRPr="004A7F4B" w:rsidRDefault="00CF309D" w:rsidP="00CF309D">
      <w:pPr>
        <w:pStyle w:val="SingleTxtG"/>
      </w:pPr>
      <w:r w:rsidRPr="004A7F4B">
        <w:t>Amend the entry for “EXTRACTS, AROMATIC,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CF309D" w:rsidRPr="004A7F4B" w14:paraId="52A9E684" w14:textId="77777777" w:rsidTr="00784F4D">
        <w:trPr>
          <w:cantSplit/>
          <w:trHeight w:val="403"/>
        </w:trPr>
        <w:tc>
          <w:tcPr>
            <w:tcW w:w="4253" w:type="dxa"/>
          </w:tcPr>
          <w:p w14:paraId="40FD962B" w14:textId="7D6486EE" w:rsidR="00CF309D" w:rsidRPr="004A7F4B"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sidRPr="004A7F4B">
              <w:t>Extracts, aromatic, liquid</w:t>
            </w:r>
            <w:r w:rsidR="00A12E0D">
              <w:t>, see</w:t>
            </w:r>
          </w:p>
        </w:tc>
        <w:tc>
          <w:tcPr>
            <w:tcW w:w="1559" w:type="dxa"/>
          </w:tcPr>
          <w:p w14:paraId="5B76BFDE"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3</w:t>
            </w:r>
          </w:p>
        </w:tc>
        <w:tc>
          <w:tcPr>
            <w:tcW w:w="1559" w:type="dxa"/>
          </w:tcPr>
          <w:p w14:paraId="75AB9617" w14:textId="149954D8"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1197</w:t>
            </w:r>
          </w:p>
        </w:tc>
      </w:tr>
    </w:tbl>
    <w:p w14:paraId="40B472AC" w14:textId="77777777" w:rsidR="00CF309D" w:rsidRPr="004A7F4B" w:rsidRDefault="00CF309D" w:rsidP="007D6846">
      <w:pPr>
        <w:pStyle w:val="SingleTxtG"/>
        <w:spacing w:before="120"/>
      </w:pPr>
      <w:r w:rsidRPr="004A7F4B">
        <w:t>Amend the entry for “EXTRACTS, FLAVOURING,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CF309D" w:rsidRPr="004A7F4B" w14:paraId="1BB4646C" w14:textId="77777777" w:rsidTr="00784F4D">
        <w:trPr>
          <w:cantSplit/>
          <w:trHeight w:val="403"/>
        </w:trPr>
        <w:tc>
          <w:tcPr>
            <w:tcW w:w="4253" w:type="dxa"/>
          </w:tcPr>
          <w:p w14:paraId="65A0151C" w14:textId="0D9C8E2A" w:rsidR="00CF309D" w:rsidRPr="004A7F4B"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sidRPr="004A7F4B">
              <w:t>Extracts, flavouring, liquid</w:t>
            </w:r>
            <w:r w:rsidR="00A12E0D">
              <w:t>, see</w:t>
            </w:r>
          </w:p>
        </w:tc>
        <w:tc>
          <w:tcPr>
            <w:tcW w:w="1559" w:type="dxa"/>
          </w:tcPr>
          <w:p w14:paraId="4956D133"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3</w:t>
            </w:r>
          </w:p>
        </w:tc>
        <w:tc>
          <w:tcPr>
            <w:tcW w:w="1559" w:type="dxa"/>
          </w:tcPr>
          <w:p w14:paraId="22A47F4D" w14:textId="4A0688F8"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1197</w:t>
            </w:r>
          </w:p>
        </w:tc>
      </w:tr>
    </w:tbl>
    <w:p w14:paraId="4B0A1A5F" w14:textId="77777777" w:rsidR="00CF309D" w:rsidRPr="004A7F4B" w:rsidRDefault="00CF309D" w:rsidP="007D6846">
      <w:pPr>
        <w:pStyle w:val="SingleTxtG"/>
        <w:spacing w:before="120"/>
      </w:pPr>
      <w:r w:rsidRPr="004A7F4B">
        <w:t>Add the following new entries in alphabetical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CF309D" w:rsidRPr="004A7F4B" w14:paraId="30714C12" w14:textId="77777777" w:rsidTr="00784F4D">
        <w:trPr>
          <w:cantSplit/>
          <w:trHeight w:val="403"/>
        </w:trPr>
        <w:tc>
          <w:tcPr>
            <w:tcW w:w="4253" w:type="dxa"/>
          </w:tcPr>
          <w:p w14:paraId="5DA290BE" w14:textId="27BEAEBE" w:rsidR="00CF309D" w:rsidRPr="004A7F4B"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sidRPr="004A7F4B">
              <w:rPr>
                <w:rFonts w:eastAsia="Times New Roman"/>
                <w:lang w:eastAsia="en-US"/>
              </w:rPr>
              <w:t>1-butylene</w:t>
            </w:r>
            <w:r w:rsidR="00A12E0D">
              <w:rPr>
                <w:rFonts w:eastAsia="Times New Roman"/>
                <w:lang w:eastAsia="en-US"/>
              </w:rPr>
              <w:t>, see</w:t>
            </w:r>
          </w:p>
        </w:tc>
        <w:tc>
          <w:tcPr>
            <w:tcW w:w="1559" w:type="dxa"/>
          </w:tcPr>
          <w:p w14:paraId="4097A7E2"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2.1</w:t>
            </w:r>
          </w:p>
        </w:tc>
        <w:tc>
          <w:tcPr>
            <w:tcW w:w="1559" w:type="dxa"/>
          </w:tcPr>
          <w:p w14:paraId="1510614C" w14:textId="5942765B"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1012</w:t>
            </w:r>
          </w:p>
        </w:tc>
      </w:tr>
      <w:tr w:rsidR="00CF309D" w:rsidRPr="004A7F4B" w14:paraId="1E34CA2E" w14:textId="77777777" w:rsidTr="00784F4D">
        <w:trPr>
          <w:cantSplit/>
          <w:trHeight w:val="403"/>
        </w:trPr>
        <w:tc>
          <w:tcPr>
            <w:tcW w:w="4253" w:type="dxa"/>
          </w:tcPr>
          <w:p w14:paraId="05800F81" w14:textId="250267B7" w:rsidR="00CF309D" w:rsidRPr="004A7F4B"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bookmarkStart w:id="18" w:name="_Hlk64032589"/>
            <w:r w:rsidRPr="004A7F4B">
              <w:rPr>
                <w:rFonts w:eastAsia="Times New Roman"/>
                <w:lang w:eastAsia="en-US"/>
              </w:rPr>
              <w:t>cis-2-butylene</w:t>
            </w:r>
            <w:bookmarkEnd w:id="18"/>
            <w:r w:rsidR="00A12E0D">
              <w:rPr>
                <w:rFonts w:eastAsia="Times New Roman"/>
                <w:lang w:eastAsia="en-US"/>
              </w:rPr>
              <w:t>, see</w:t>
            </w:r>
          </w:p>
        </w:tc>
        <w:tc>
          <w:tcPr>
            <w:tcW w:w="1559" w:type="dxa"/>
          </w:tcPr>
          <w:p w14:paraId="1CDF8DD9"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2.1</w:t>
            </w:r>
          </w:p>
        </w:tc>
        <w:tc>
          <w:tcPr>
            <w:tcW w:w="1559" w:type="dxa"/>
          </w:tcPr>
          <w:p w14:paraId="47518A55" w14:textId="68518FAD"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1012</w:t>
            </w:r>
          </w:p>
        </w:tc>
      </w:tr>
      <w:tr w:rsidR="004E6808" w:rsidRPr="004A7F4B" w14:paraId="61E6EE9C" w14:textId="77777777" w:rsidTr="00350DEA">
        <w:trPr>
          <w:cantSplit/>
          <w:trHeight w:val="403"/>
        </w:trPr>
        <w:tc>
          <w:tcPr>
            <w:tcW w:w="4253" w:type="dxa"/>
          </w:tcPr>
          <w:p w14:paraId="1CFD6CCE" w14:textId="77777777" w:rsidR="004E6808" w:rsidRPr="004A7F4B" w:rsidRDefault="004E6808" w:rsidP="00350DEA">
            <w:pPr>
              <w:suppressAutoHyphens w:val="0"/>
              <w:kinsoku/>
              <w:overflowPunct/>
              <w:autoSpaceDE/>
              <w:autoSpaceDN/>
              <w:adjustRightInd/>
              <w:snapToGrid/>
              <w:spacing w:before="40" w:after="40" w:line="220" w:lineRule="exact"/>
              <w:ind w:right="113"/>
              <w:rPr>
                <w:rFonts w:eastAsia="Times New Roman"/>
                <w:lang w:eastAsia="en-US"/>
              </w:rPr>
            </w:pPr>
            <w:bookmarkStart w:id="19" w:name="_Hlk64032601"/>
            <w:r w:rsidRPr="004A7F4B">
              <w:rPr>
                <w:rFonts w:eastAsia="Times New Roman"/>
                <w:lang w:eastAsia="en-US"/>
              </w:rPr>
              <w:t>trans-2-butylene</w:t>
            </w:r>
            <w:bookmarkEnd w:id="19"/>
            <w:r>
              <w:rPr>
                <w:rFonts w:eastAsia="Times New Roman"/>
                <w:lang w:eastAsia="en-US"/>
              </w:rPr>
              <w:t>, see</w:t>
            </w:r>
          </w:p>
        </w:tc>
        <w:tc>
          <w:tcPr>
            <w:tcW w:w="1559" w:type="dxa"/>
          </w:tcPr>
          <w:p w14:paraId="4143D488" w14:textId="77777777" w:rsidR="004E6808" w:rsidRPr="004A7F4B" w:rsidRDefault="004E6808" w:rsidP="00350DEA">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2.1</w:t>
            </w:r>
          </w:p>
        </w:tc>
        <w:tc>
          <w:tcPr>
            <w:tcW w:w="1559" w:type="dxa"/>
          </w:tcPr>
          <w:p w14:paraId="623D3A00" w14:textId="77777777" w:rsidR="004E6808" w:rsidRPr="004A7F4B" w:rsidRDefault="004E6808" w:rsidP="00350DEA">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1012</w:t>
            </w:r>
          </w:p>
        </w:tc>
      </w:tr>
      <w:tr w:rsidR="00CF309D" w:rsidRPr="004A7F4B" w14:paraId="3B1529E5" w14:textId="77777777" w:rsidTr="00784F4D">
        <w:trPr>
          <w:cantSplit/>
          <w:trHeight w:val="403"/>
        </w:trPr>
        <w:tc>
          <w:tcPr>
            <w:tcW w:w="4253" w:type="dxa"/>
          </w:tcPr>
          <w:p w14:paraId="6A3CFE61" w14:textId="77777777" w:rsidR="00CF309D" w:rsidRPr="004A7F4B" w:rsidRDefault="00CF309D" w:rsidP="00784F4D">
            <w:pPr>
              <w:suppressAutoHyphens w:val="0"/>
              <w:kinsoku/>
              <w:overflowPunct/>
              <w:autoSpaceDE/>
              <w:autoSpaceDN/>
              <w:adjustRightInd/>
              <w:snapToGrid/>
              <w:spacing w:before="40" w:after="40" w:line="220" w:lineRule="exact"/>
              <w:ind w:right="113"/>
              <w:rPr>
                <w:rFonts w:eastAsia="Times New Roman"/>
                <w:lang w:eastAsia="en-US"/>
              </w:rPr>
            </w:pPr>
            <w:r w:rsidRPr="004A7F4B">
              <w:rPr>
                <w:rFonts w:eastAsia="Times New Roman"/>
                <w:lang w:eastAsia="en-US"/>
              </w:rPr>
              <w:t>COBALT DIHYDROXIDE POWDER, containing not less than 10 % respirable particles</w:t>
            </w:r>
          </w:p>
        </w:tc>
        <w:tc>
          <w:tcPr>
            <w:tcW w:w="1559" w:type="dxa"/>
          </w:tcPr>
          <w:p w14:paraId="40F7CDDE"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6.1</w:t>
            </w:r>
          </w:p>
        </w:tc>
        <w:tc>
          <w:tcPr>
            <w:tcW w:w="1559" w:type="dxa"/>
          </w:tcPr>
          <w:p w14:paraId="7DA1966F"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3550</w:t>
            </w:r>
          </w:p>
        </w:tc>
      </w:tr>
      <w:tr w:rsidR="00CF309D" w:rsidRPr="004A7F4B" w14:paraId="1593570A" w14:textId="77777777" w:rsidTr="00784F4D">
        <w:trPr>
          <w:cantSplit/>
          <w:trHeight w:val="403"/>
        </w:trPr>
        <w:tc>
          <w:tcPr>
            <w:tcW w:w="4253" w:type="dxa"/>
          </w:tcPr>
          <w:p w14:paraId="35F4FC8D" w14:textId="77777777" w:rsidR="00CF309D" w:rsidRPr="004A7F4B"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sidRPr="004A7F4B">
              <w:t>EXTRACTS, LIQUID, for flavour or aroma</w:t>
            </w:r>
          </w:p>
        </w:tc>
        <w:tc>
          <w:tcPr>
            <w:tcW w:w="1559" w:type="dxa"/>
          </w:tcPr>
          <w:p w14:paraId="12897635"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3</w:t>
            </w:r>
          </w:p>
        </w:tc>
        <w:tc>
          <w:tcPr>
            <w:tcW w:w="1559" w:type="dxa"/>
          </w:tcPr>
          <w:p w14:paraId="3E887F95" w14:textId="77777777" w:rsidR="00CF309D" w:rsidRPr="004A7F4B" w:rsidRDefault="00CF309D" w:rsidP="00784F4D">
            <w:pPr>
              <w:kinsoku/>
              <w:overflowPunct/>
              <w:autoSpaceDE/>
              <w:autoSpaceDN/>
              <w:adjustRightInd/>
              <w:snapToGrid/>
              <w:spacing w:after="120"/>
              <w:ind w:left="284" w:hanging="284"/>
              <w:jc w:val="center"/>
              <w:rPr>
                <w:rFonts w:eastAsia="Times New Roman"/>
                <w:lang w:eastAsia="en-US"/>
              </w:rPr>
            </w:pPr>
            <w:r w:rsidRPr="004A7F4B">
              <w:rPr>
                <w:rFonts w:eastAsia="Times New Roman"/>
                <w:lang w:eastAsia="en-US"/>
              </w:rPr>
              <w:t>1197</w:t>
            </w:r>
          </w:p>
        </w:tc>
      </w:tr>
    </w:tbl>
    <w:p w14:paraId="1B683D0E" w14:textId="77777777" w:rsidR="00CF309D" w:rsidRPr="004A7F4B" w:rsidRDefault="00CF309D" w:rsidP="00CF309D">
      <w:pPr>
        <w:pStyle w:val="H1G"/>
      </w:pPr>
      <w:r w:rsidRPr="004A7F4B">
        <w:tab/>
      </w:r>
      <w:r w:rsidRPr="004A7F4B">
        <w:tab/>
        <w:t>Chapter 4.1</w:t>
      </w:r>
    </w:p>
    <w:p w14:paraId="76C1C193" w14:textId="77777777" w:rsidR="00E85D20" w:rsidRPr="008F62BF" w:rsidRDefault="00E85D20" w:rsidP="00E85D20">
      <w:pPr>
        <w:pStyle w:val="SingleTxtG"/>
        <w:rPr>
          <w:lang w:val="en-US"/>
        </w:rPr>
      </w:pPr>
      <w:r w:rsidRPr="008F62BF">
        <w:t>4.1.1.15</w:t>
      </w:r>
      <w:r w:rsidRPr="008F62BF">
        <w:tab/>
        <w:t>Add a note at the end to read as follows</w:t>
      </w:r>
      <w:r w:rsidRPr="008F62BF">
        <w:rPr>
          <w:lang w:val="en-US"/>
        </w:rPr>
        <w:t>:</w:t>
      </w:r>
    </w:p>
    <w:p w14:paraId="022C1327" w14:textId="17820E3F" w:rsidR="00E85D20" w:rsidRPr="008F62BF" w:rsidRDefault="00E85D20" w:rsidP="00E85D20">
      <w:pPr>
        <w:pStyle w:val="SingleTxtG"/>
        <w:rPr>
          <w:lang w:val="en-US"/>
        </w:rPr>
      </w:pPr>
      <w:r w:rsidRPr="008F62BF">
        <w:rPr>
          <w:lang w:val="en-US"/>
        </w:rPr>
        <w:t xml:space="preserve"> “</w:t>
      </w:r>
      <w:r w:rsidRPr="008F62BF">
        <w:rPr>
          <w:b/>
          <w:bCs/>
          <w:i/>
          <w:iCs/>
          <w:lang w:val="en-US"/>
        </w:rPr>
        <w:t>NOTE:</w:t>
      </w:r>
      <w:r w:rsidR="001F2FEC">
        <w:rPr>
          <w:i/>
          <w:iCs/>
          <w:lang w:val="en-US"/>
        </w:rPr>
        <w:t xml:space="preserve"> </w:t>
      </w:r>
      <w:r w:rsidR="007A37D6">
        <w:rPr>
          <w:i/>
          <w:iCs/>
          <w:lang w:val="en-US"/>
        </w:rPr>
        <w:t>F</w:t>
      </w:r>
      <w:r w:rsidRPr="008F62BF">
        <w:rPr>
          <w:i/>
          <w:iCs/>
          <w:lang w:val="en-US"/>
        </w:rPr>
        <w:t>or composite IBCs the period of use refers to the date of manufacture of the inner receptacle.</w:t>
      </w:r>
      <w:r w:rsidRPr="008F62BF">
        <w:rPr>
          <w:lang w:val="en-US"/>
        </w:rPr>
        <w:t>”</w:t>
      </w:r>
    </w:p>
    <w:p w14:paraId="08FAF078" w14:textId="77777777" w:rsidR="00CF309D" w:rsidRPr="004A7F4B" w:rsidRDefault="00CF309D" w:rsidP="00CF309D">
      <w:pPr>
        <w:pStyle w:val="SingleTxtG"/>
        <w:ind w:left="2268" w:hanging="1134"/>
        <w:rPr>
          <w:lang w:val="en-US"/>
        </w:rPr>
      </w:pPr>
      <w:r w:rsidRPr="004A7F4B">
        <w:t>4.1.1.19.2</w:t>
      </w:r>
      <w:r w:rsidRPr="004A7F4B">
        <w:tab/>
      </w:r>
      <w:r w:rsidRPr="004A7F4B">
        <w:rPr>
          <w:lang w:val="en-US"/>
        </w:rPr>
        <w:t>Delete the second sentence. In the fourth sentence, replace “1 000” by “3 000”.</w:t>
      </w:r>
    </w:p>
    <w:p w14:paraId="65E68A5F" w14:textId="77777777" w:rsidR="00CF309D" w:rsidRPr="004A7F4B" w:rsidRDefault="00CF309D" w:rsidP="00CF309D">
      <w:pPr>
        <w:pStyle w:val="SingleTxtG"/>
        <w:ind w:left="2268" w:hanging="1134"/>
      </w:pPr>
      <w:r w:rsidRPr="004A7F4B">
        <w:t>4.1.3.3</w:t>
      </w:r>
      <w:r w:rsidRPr="004A7F4B">
        <w:tab/>
        <w:t>Add a new last sentence to read as follows:</w:t>
      </w:r>
    </w:p>
    <w:p w14:paraId="585739A0" w14:textId="77777777" w:rsidR="00CF309D" w:rsidRPr="004A7F4B" w:rsidRDefault="00CF309D" w:rsidP="00CF309D">
      <w:pPr>
        <w:pStyle w:val="SingleTxtG"/>
      </w:pPr>
      <w:r w:rsidRPr="004A7F4B">
        <w:t>“Where packagings which need not meet the requirements of 4.1.1.3 (e.g., crates, pallets, etc.) are authorized in a packing instruction or the special provisions named in the dangerous goods list, these packages are not subject to the mass or volume limits generally applicable to packagings conforming to the requirements of Chapter 6.1, unless otherwise indicated in the relevant packing instruction or special provision.”</w:t>
      </w:r>
    </w:p>
    <w:p w14:paraId="36BD45AE"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P003</w:t>
      </w:r>
      <w:r w:rsidRPr="004A7F4B">
        <w:rPr>
          <w:rFonts w:eastAsia="Times New Roman"/>
          <w:lang w:eastAsia="en-US"/>
        </w:rPr>
        <w:tab/>
        <w:t>Under special packing provision PP32, add a new Note to read as follows:</w:t>
      </w:r>
    </w:p>
    <w:p w14:paraId="1626F8CF"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may exceed a net mass of 400 kg (see 4.1.3.3).”</w:t>
      </w:r>
    </w:p>
    <w:p w14:paraId="1E2CD17B" w14:textId="025AF10B"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P004</w:t>
      </w:r>
      <w:r w:rsidRPr="004A7F4B">
        <w:rPr>
          <w:rFonts w:eastAsia="Times New Roman"/>
          <w:lang w:eastAsia="en-US"/>
        </w:rPr>
        <w:tab/>
        <w:t>At the end</w:t>
      </w:r>
      <w:r w:rsidR="00390934">
        <w:rPr>
          <w:rFonts w:eastAsia="Times New Roman"/>
          <w:lang w:eastAsia="en-US"/>
        </w:rPr>
        <w:t>, after (3)</w:t>
      </w:r>
      <w:r w:rsidRPr="004A7F4B">
        <w:rPr>
          <w:rFonts w:eastAsia="Times New Roman"/>
          <w:lang w:eastAsia="en-US"/>
        </w:rPr>
        <w:t>, add a new Note to read as follows:</w:t>
      </w:r>
    </w:p>
    <w:p w14:paraId="386D2CE8" w14:textId="22374B51"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w:t>
      </w:r>
      <w:r w:rsidR="00AC7EB9">
        <w:rPr>
          <w:i/>
          <w:iCs/>
        </w:rPr>
        <w:t xml:space="preserve"> in (2) and (3)</w:t>
      </w:r>
      <w:r w:rsidRPr="004A7F4B">
        <w:rPr>
          <w:i/>
          <w:iCs/>
        </w:rPr>
        <w:t xml:space="preserve"> may exceed a net mass of 400 kg (see 4.1.3.3).”</w:t>
      </w:r>
    </w:p>
    <w:p w14:paraId="476FEFA9" w14:textId="77777777" w:rsidR="00CF309D" w:rsidRPr="004A7F4B" w:rsidRDefault="00CF309D" w:rsidP="000C7D2C">
      <w:pPr>
        <w:spacing w:after="120"/>
        <w:ind w:left="2268" w:right="1134" w:hanging="1134"/>
        <w:jc w:val="both"/>
        <w:rPr>
          <w:rFonts w:eastAsia="Times New Roman"/>
          <w:lang w:eastAsia="en-US"/>
        </w:rPr>
      </w:pPr>
      <w:r w:rsidRPr="004A7F4B">
        <w:rPr>
          <w:rFonts w:eastAsia="Times New Roman"/>
          <w:lang w:eastAsia="en-US"/>
        </w:rPr>
        <w:lastRenderedPageBreak/>
        <w:t>4.1.4.1, P005</w:t>
      </w:r>
      <w:r w:rsidRPr="004A7F4B">
        <w:rPr>
          <w:rFonts w:eastAsia="Times New Roman"/>
          <w:lang w:eastAsia="en-US"/>
        </w:rPr>
        <w:tab/>
        <w:t>In the second row after the heading row, under the second paragraph, add a new Note to read as follows:</w:t>
      </w:r>
    </w:p>
    <w:p w14:paraId="2C49EFE7"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may exceed a net mass of 400 kg (see 4.1.3.3).”</w:t>
      </w:r>
    </w:p>
    <w:p w14:paraId="2EE8DBD2"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P006 (2)</w:t>
      </w:r>
      <w:r w:rsidRPr="004A7F4B">
        <w:rPr>
          <w:rFonts w:eastAsia="Times New Roman"/>
          <w:lang w:eastAsia="en-US"/>
        </w:rPr>
        <w:tab/>
        <w:t>At the end, add a new Note to read as follows:</w:t>
      </w:r>
    </w:p>
    <w:p w14:paraId="3645D092"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may exceed a net mass of 400 kg (see 4.1.3.3).”</w:t>
      </w:r>
    </w:p>
    <w:p w14:paraId="73BD42F2"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P130</w:t>
      </w:r>
      <w:r w:rsidRPr="004A7F4B">
        <w:rPr>
          <w:rFonts w:eastAsia="Times New Roman"/>
          <w:lang w:eastAsia="en-US"/>
        </w:rPr>
        <w:tab/>
        <w:t>Under special packing provision PP67, add a new Note to read as follows:</w:t>
      </w:r>
    </w:p>
    <w:p w14:paraId="3EBE2C6F" w14:textId="77777777" w:rsidR="00CF309D" w:rsidRPr="00074AD3" w:rsidRDefault="00CF309D" w:rsidP="00CF309D">
      <w:pPr>
        <w:spacing w:after="120"/>
        <w:ind w:left="1134" w:right="1134"/>
        <w:jc w:val="both"/>
        <w:rPr>
          <w:rFonts w:eastAsiaTheme="minorHAnsi"/>
          <w:lang w:eastAsia="en-US"/>
        </w:rPr>
      </w:pPr>
      <w:r w:rsidRPr="00074AD3">
        <w:rPr>
          <w:i/>
          <w:iCs/>
        </w:rPr>
        <w:t>“</w:t>
      </w:r>
      <w:r w:rsidRPr="00074AD3">
        <w:rPr>
          <w:b/>
          <w:i/>
          <w:iCs/>
        </w:rPr>
        <w:t>NOTE:</w:t>
      </w:r>
      <w:r w:rsidRPr="00074AD3">
        <w:rPr>
          <w:i/>
          <w:iCs/>
        </w:rPr>
        <w:t xml:space="preserve"> The packagings authorized may exceed a net mass of 400 kg (see 4.1.3.3).”</w:t>
      </w:r>
    </w:p>
    <w:p w14:paraId="05BE7596" w14:textId="0A3E811C" w:rsidR="007853C6" w:rsidRPr="00074AD3" w:rsidRDefault="007853C6" w:rsidP="00CE67CA">
      <w:pPr>
        <w:spacing w:after="120"/>
        <w:ind w:left="2268" w:right="1134" w:hanging="1134"/>
        <w:jc w:val="both"/>
        <w:rPr>
          <w:rFonts w:eastAsia="Times New Roman"/>
          <w:lang w:eastAsia="en-US"/>
        </w:rPr>
      </w:pPr>
      <w:r w:rsidRPr="00074AD3">
        <w:rPr>
          <w:rFonts w:eastAsia="Times New Roman"/>
          <w:lang w:eastAsia="en-US"/>
        </w:rPr>
        <w:t>4.1.4.1, P13</w:t>
      </w:r>
      <w:r w:rsidR="00964B2D" w:rsidRPr="00074AD3">
        <w:rPr>
          <w:rFonts w:eastAsia="Times New Roman"/>
          <w:lang w:eastAsia="en-US"/>
        </w:rPr>
        <w:t>7</w:t>
      </w:r>
      <w:r w:rsidRPr="00074AD3">
        <w:rPr>
          <w:rFonts w:eastAsia="Times New Roman"/>
          <w:lang w:eastAsia="en-US"/>
        </w:rPr>
        <w:tab/>
      </w:r>
      <w:r w:rsidR="00964B2D" w:rsidRPr="00074AD3">
        <w:rPr>
          <w:rFonts w:eastAsia="Times New Roman"/>
          <w:lang w:eastAsia="en-US"/>
        </w:rPr>
        <w:t>In</w:t>
      </w:r>
      <w:r w:rsidRPr="00074AD3">
        <w:rPr>
          <w:rFonts w:eastAsia="Times New Roman"/>
          <w:lang w:eastAsia="en-US"/>
        </w:rPr>
        <w:t xml:space="preserve"> special packing provision PP</w:t>
      </w:r>
      <w:r w:rsidR="00964B2D" w:rsidRPr="00074AD3">
        <w:rPr>
          <w:rFonts w:eastAsia="Times New Roman"/>
          <w:lang w:eastAsia="en-US"/>
        </w:rPr>
        <w:t>70</w:t>
      </w:r>
      <w:r w:rsidRPr="00074AD3">
        <w:rPr>
          <w:rFonts w:eastAsia="Times New Roman"/>
          <w:lang w:eastAsia="en-US"/>
        </w:rPr>
        <w:t xml:space="preserve">, </w:t>
      </w:r>
      <w:r w:rsidR="00123114" w:rsidRPr="00074AD3">
        <w:rPr>
          <w:rFonts w:eastAsia="Times New Roman"/>
          <w:lang w:eastAsia="en-US"/>
        </w:rPr>
        <w:t>first sentence, replace “</w:t>
      </w:r>
      <w:r w:rsidR="00D6491F" w:rsidRPr="00074AD3">
        <w:rPr>
          <w:rFonts w:eastAsia="Times New Roman"/>
          <w:lang w:eastAsia="en-US"/>
        </w:rPr>
        <w:t>in accordance with 5.2.1.7.1</w:t>
      </w:r>
      <w:r w:rsidR="00123114" w:rsidRPr="00074AD3">
        <w:rPr>
          <w:rFonts w:eastAsia="Times New Roman"/>
          <w:lang w:eastAsia="en-US"/>
        </w:rPr>
        <w:t>” by “</w:t>
      </w:r>
      <w:r w:rsidR="00693A8E" w:rsidRPr="00074AD3">
        <w:rPr>
          <w:rFonts w:eastAsia="Times New Roman"/>
          <w:lang w:eastAsia="en-US"/>
        </w:rPr>
        <w:t>as illustrated in figures 5.2.3 or 5.2.4</w:t>
      </w:r>
      <w:r w:rsidR="00123114" w:rsidRPr="00074AD3">
        <w:rPr>
          <w:rFonts w:eastAsia="Times New Roman"/>
          <w:lang w:eastAsia="en-US"/>
        </w:rPr>
        <w:t>”.</w:t>
      </w:r>
    </w:p>
    <w:p w14:paraId="528ABA1A" w14:textId="77777777" w:rsidR="00CF309D" w:rsidRPr="00074AD3" w:rsidRDefault="00CF309D" w:rsidP="00CF309D">
      <w:pPr>
        <w:spacing w:after="120"/>
        <w:ind w:left="1134" w:right="1134"/>
        <w:jc w:val="both"/>
        <w:rPr>
          <w:rFonts w:eastAsia="Times New Roman"/>
          <w:lang w:eastAsia="en-US"/>
        </w:rPr>
      </w:pPr>
      <w:r w:rsidRPr="00074AD3">
        <w:rPr>
          <w:rFonts w:eastAsia="Times New Roman"/>
          <w:lang w:eastAsia="en-US"/>
        </w:rPr>
        <w:t>4.1.4.1, P144</w:t>
      </w:r>
      <w:r w:rsidRPr="00074AD3">
        <w:rPr>
          <w:rFonts w:eastAsia="Times New Roman"/>
          <w:lang w:eastAsia="en-US"/>
        </w:rPr>
        <w:tab/>
        <w:t>Under special packing provision PP77, add a new Note to read as follows:</w:t>
      </w:r>
    </w:p>
    <w:p w14:paraId="2F125C3A" w14:textId="77777777" w:rsidR="00CF309D" w:rsidRPr="004A7F4B" w:rsidRDefault="00CF309D" w:rsidP="00CF309D">
      <w:pPr>
        <w:spacing w:after="120"/>
        <w:ind w:left="1134" w:right="1134"/>
        <w:jc w:val="both"/>
        <w:rPr>
          <w:rFonts w:eastAsiaTheme="minorHAnsi"/>
          <w:lang w:eastAsia="en-US"/>
        </w:rPr>
      </w:pPr>
      <w:r w:rsidRPr="00074AD3">
        <w:rPr>
          <w:i/>
          <w:iCs/>
        </w:rPr>
        <w:t>“</w:t>
      </w:r>
      <w:r w:rsidRPr="00074AD3">
        <w:rPr>
          <w:b/>
          <w:i/>
          <w:iCs/>
        </w:rPr>
        <w:t>NOTE:</w:t>
      </w:r>
      <w:r w:rsidRPr="00074AD3">
        <w:rPr>
          <w:i/>
          <w:iCs/>
        </w:rPr>
        <w:t xml:space="preserve"> The packagings authorized may e</w:t>
      </w:r>
      <w:r w:rsidRPr="004A7F4B">
        <w:rPr>
          <w:i/>
          <w:iCs/>
        </w:rPr>
        <w:t>xceed a net mass of 400 kg (see 4.1.3.3).”</w:t>
      </w:r>
    </w:p>
    <w:p w14:paraId="458B3E43" w14:textId="77777777" w:rsidR="00E85D20" w:rsidRDefault="00CF309D" w:rsidP="00CE67CA">
      <w:pPr>
        <w:spacing w:after="120"/>
        <w:ind w:left="2268" w:right="1134" w:hanging="1134"/>
        <w:jc w:val="both"/>
      </w:pPr>
      <w:r w:rsidRPr="004A7F4B">
        <w:t>4.1.4.1, P200 (5)</w:t>
      </w:r>
      <w:r w:rsidRPr="004A7F4B">
        <w:tab/>
      </w:r>
      <w:r w:rsidR="00E85D20">
        <w:t xml:space="preserve">In </w:t>
      </w:r>
      <w:r w:rsidR="00E85D20">
        <w:rPr>
          <w:lang w:val="en-US"/>
        </w:rPr>
        <w:t>special packing provision “d”, after “steel pressure receptacles”, insert “</w:t>
      </w:r>
      <w:r w:rsidR="00E85D20" w:rsidRPr="00843762">
        <w:rPr>
          <w:lang w:val="en-US"/>
        </w:rPr>
        <w:t>or composite pressure receptacles with steel liners</w:t>
      </w:r>
      <w:r w:rsidR="00E85D20">
        <w:rPr>
          <w:lang w:val="en-US"/>
        </w:rPr>
        <w:t>”.</w:t>
      </w:r>
    </w:p>
    <w:p w14:paraId="47D8A83A" w14:textId="09E07B7E" w:rsidR="00CF309D" w:rsidRPr="004A7F4B" w:rsidRDefault="00E85D20" w:rsidP="00CF309D">
      <w:pPr>
        <w:pStyle w:val="SingleTxtG"/>
        <w:tabs>
          <w:tab w:val="left" w:pos="2268"/>
        </w:tabs>
        <w:rPr>
          <w:lang w:val="en-US"/>
        </w:rPr>
      </w:pPr>
      <w:r>
        <w:tab/>
      </w:r>
      <w:r w:rsidR="00CF309D" w:rsidRPr="004A7F4B">
        <w:rPr>
          <w:lang w:val="en-US"/>
        </w:rPr>
        <w:t>In special packing provision “z”, at the end, add the following:</w:t>
      </w:r>
    </w:p>
    <w:p w14:paraId="5DBA97B4" w14:textId="77777777" w:rsidR="00CF309D" w:rsidRPr="004A7F4B" w:rsidRDefault="00CF309D" w:rsidP="00CF309D">
      <w:pPr>
        <w:pStyle w:val="SingleTxtG"/>
        <w:tabs>
          <w:tab w:val="left" w:pos="2268"/>
        </w:tabs>
      </w:pPr>
      <w:r w:rsidRPr="004A7F4B">
        <w:t>“Mixtures of fluorine and nitrogen with a fluorine concentration below 35 % by volume may be filled in pressure receptacles up to a maximum allowable working pressure for which the partial pressure of fluorine does not exceed 31 bar (abs.).</w:t>
      </w:r>
    </w:p>
    <w:p w14:paraId="5A5ABE0A" w14:textId="77777777" w:rsidR="00CF309D" w:rsidRPr="004A7F4B" w:rsidRDefault="00CF309D" w:rsidP="00CF309D">
      <w:pPr>
        <w:pStyle w:val="SingleTxtG"/>
        <w:tabs>
          <w:tab w:val="left" w:pos="2268"/>
        </w:tabs>
      </w:pPr>
      <m:oMathPara>
        <m:oMath>
          <m:r>
            <w:rPr>
              <w:rFonts w:ascii="Cambria Math" w:hAnsi="Cambria Math"/>
            </w:rPr>
            <m:t xml:space="preserve">working pressure </m:t>
          </m:r>
          <m:d>
            <m:dPr>
              <m:ctrlPr>
                <w:rPr>
                  <w:rFonts w:ascii="Cambria Math" w:hAnsi="Cambria Math"/>
                  <w:i/>
                </w:rPr>
              </m:ctrlPr>
            </m:dPr>
            <m:e>
              <m:r>
                <m:rPr>
                  <m:sty m:val="p"/>
                </m:rPr>
                <w:rPr>
                  <w:rFonts w:ascii="Cambria Math" w:hAnsi="Cambria Math"/>
                </w:rPr>
                <m:t>bar</m:t>
              </m:r>
            </m:e>
          </m:d>
          <m:r>
            <w:rPr>
              <w:rFonts w:ascii="Cambria Math" w:hAnsi="Cambria Math"/>
            </w:rPr>
            <m:t>&lt;</m:t>
          </m:r>
          <m:f>
            <m:fPr>
              <m:ctrlPr>
                <w:rPr>
                  <w:rFonts w:ascii="Cambria Math" w:hAnsi="Cambria Math"/>
                  <w:i/>
                </w:rPr>
              </m:ctrlPr>
            </m:fPr>
            <m:num>
              <m:r>
                <w:rPr>
                  <w:rFonts w:ascii="Cambria Math" w:hAnsi="Cambria Math"/>
                </w:rPr>
                <m:t>31</m:t>
              </m:r>
            </m:num>
            <m:den>
              <m:sSub>
                <m:sSubPr>
                  <m:ctrlPr>
                    <w:rPr>
                      <w:rFonts w:ascii="Cambria Math" w:hAnsi="Cambria Math"/>
                      <w:i/>
                    </w:rPr>
                  </m:ctrlPr>
                </m:sSubPr>
                <m:e>
                  <m:r>
                    <w:rPr>
                      <w:rFonts w:ascii="Cambria Math" w:hAnsi="Cambria Math"/>
                    </w:rPr>
                    <m:t>x</m:t>
                  </m:r>
                </m:e>
                <m:sub>
                  <m:r>
                    <w:rPr>
                      <w:rFonts w:ascii="Cambria Math" w:hAnsi="Cambria Math"/>
                    </w:rPr>
                    <m:t>f</m:t>
                  </m:r>
                </m:sub>
              </m:sSub>
            </m:den>
          </m:f>
          <m:r>
            <w:rPr>
              <w:rFonts w:ascii="Cambria Math" w:hAnsi="Cambria Math"/>
            </w:rPr>
            <m:t>-1</m:t>
          </m:r>
        </m:oMath>
      </m:oMathPara>
    </w:p>
    <w:p w14:paraId="663963D1" w14:textId="77777777" w:rsidR="00CF309D" w:rsidRPr="004A7F4B" w:rsidRDefault="00CF309D" w:rsidP="00CF309D">
      <w:pPr>
        <w:pStyle w:val="SingleTxtG"/>
        <w:tabs>
          <w:tab w:val="left" w:pos="2268"/>
        </w:tabs>
      </w:pPr>
      <w:r w:rsidRPr="004A7F4B">
        <w:t xml:space="preserve">in which </w:t>
      </w:r>
      <w:r w:rsidRPr="004A7F4B">
        <w:rPr>
          <w:i/>
          <w:iCs/>
        </w:rPr>
        <w:t>x</w:t>
      </w:r>
      <w:r w:rsidRPr="004A7F4B">
        <w:rPr>
          <w:i/>
          <w:iCs/>
          <w:vertAlign w:val="subscript"/>
        </w:rPr>
        <w:t>f</w:t>
      </w:r>
      <w:r w:rsidRPr="004A7F4B">
        <w:t xml:space="preserve"> = fluorine concentration in % by volume/100.</w:t>
      </w:r>
    </w:p>
    <w:p w14:paraId="42B72F21" w14:textId="77777777" w:rsidR="00CF309D" w:rsidRPr="004A7F4B" w:rsidRDefault="00CF309D" w:rsidP="00CF309D">
      <w:pPr>
        <w:pStyle w:val="SingleTxtG"/>
        <w:tabs>
          <w:tab w:val="left" w:pos="2268"/>
        </w:tabs>
      </w:pPr>
      <w:r w:rsidRPr="004A7F4B">
        <w:t>Mixtures of fluorine and inert gases with a fluorine concentration below 35 % by volume may be filled in pressure receptacles up to a maximum allowable working pressure for which the partial pressure of fluorine does not exceed 31 bar (abs.), additionally taking the coefficient of nitrogen equivalency in accordance with ISO 10156:2017 into account when calculating the partial pressure.</w:t>
      </w:r>
    </w:p>
    <w:p w14:paraId="0897D58A" w14:textId="77777777" w:rsidR="00CF309D" w:rsidRPr="004A7F4B" w:rsidRDefault="00CF309D" w:rsidP="00CF309D">
      <w:pPr>
        <w:spacing w:after="120"/>
        <w:ind w:left="1701" w:right="1134"/>
        <w:jc w:val="both"/>
        <w:rPr>
          <w:rFonts w:eastAsiaTheme="minorHAnsi"/>
          <w:lang w:val="fr-CH" w:eastAsia="en-US"/>
        </w:rPr>
      </w:pPr>
      <m:oMathPara>
        <m:oMath>
          <m:r>
            <w:rPr>
              <w:rFonts w:ascii="Cambria Math" w:hAnsi="Cambria Math"/>
            </w:rPr>
            <m:t>working pressure</m:t>
          </m:r>
          <m:r>
            <w:rPr>
              <w:rFonts w:ascii="Cambria Math" w:eastAsiaTheme="minorHAnsi" w:hAnsi="Cambria Math"/>
              <w:lang w:val="fr-CH" w:eastAsia="en-US"/>
            </w:rPr>
            <m:t xml:space="preserve"> </m:t>
          </m:r>
          <m:d>
            <m:dPr>
              <m:ctrlPr>
                <w:rPr>
                  <w:rFonts w:ascii="Cambria Math" w:eastAsiaTheme="minorHAnsi" w:hAnsi="Cambria Math"/>
                  <w:i/>
                  <w:lang w:val="fr-CH" w:eastAsia="en-US"/>
                </w:rPr>
              </m:ctrlPr>
            </m:dPr>
            <m:e>
              <m:r>
                <m:rPr>
                  <m:sty m:val="p"/>
                </m:rPr>
                <w:rPr>
                  <w:rFonts w:ascii="Cambria Math" w:eastAsiaTheme="minorHAnsi" w:hAnsi="Cambria Math"/>
                  <w:lang w:val="fr-CH" w:eastAsia="en-US"/>
                </w:rPr>
                <m:t>bar</m:t>
              </m:r>
            </m:e>
          </m:d>
          <m:r>
            <w:rPr>
              <w:rFonts w:ascii="Cambria Math" w:eastAsiaTheme="minorHAnsi" w:hAnsi="Cambria Math"/>
              <w:lang w:val="fr-CH" w:eastAsia="en-US"/>
            </w:rPr>
            <m:t>&lt;</m:t>
          </m:r>
          <m:f>
            <m:fPr>
              <m:ctrlPr>
                <w:rPr>
                  <w:rFonts w:ascii="Cambria Math" w:eastAsiaTheme="minorHAnsi" w:hAnsi="Cambria Math"/>
                  <w:i/>
                  <w:lang w:val="fr-CH" w:eastAsia="en-US"/>
                </w:rPr>
              </m:ctrlPr>
            </m:fPr>
            <m:num>
              <m:r>
                <w:rPr>
                  <w:rFonts w:ascii="Cambria Math" w:eastAsiaTheme="minorHAnsi" w:hAnsi="Cambria Math"/>
                  <w:lang w:val="fr-CH" w:eastAsia="en-US"/>
                </w:rPr>
                <m:t>31</m:t>
              </m:r>
            </m:num>
            <m:den>
              <m:sSub>
                <m:sSubPr>
                  <m:ctrlPr>
                    <w:rPr>
                      <w:rFonts w:ascii="Cambria Math" w:eastAsiaTheme="minorHAnsi" w:hAnsi="Cambria Math"/>
                      <w:i/>
                      <w:lang w:val="fr-CH" w:eastAsia="en-US"/>
                    </w:rPr>
                  </m:ctrlPr>
                </m:sSubPr>
                <m:e>
                  <m:r>
                    <w:rPr>
                      <w:rFonts w:ascii="Cambria Math" w:eastAsiaTheme="minorHAnsi" w:hAnsi="Cambria Math"/>
                      <w:lang w:val="fr-CH" w:eastAsia="en-US"/>
                    </w:rPr>
                    <m:t>x</m:t>
                  </m:r>
                </m:e>
                <m:sub>
                  <m:r>
                    <w:rPr>
                      <w:rFonts w:ascii="Cambria Math" w:eastAsiaTheme="minorHAnsi" w:hAnsi="Cambria Math"/>
                      <w:lang w:val="fr-CH" w:eastAsia="en-US"/>
                    </w:rPr>
                    <m:t>f</m:t>
                  </m:r>
                </m:sub>
              </m:sSub>
            </m:den>
          </m:f>
          <m:d>
            <m:dPr>
              <m:ctrlPr>
                <w:rPr>
                  <w:rFonts w:ascii="Cambria Math" w:eastAsiaTheme="minorHAnsi" w:hAnsi="Cambria Math"/>
                  <w:i/>
                  <w:lang w:val="fr-CH" w:eastAsia="en-US"/>
                </w:rPr>
              </m:ctrlPr>
            </m:dPr>
            <m:e>
              <m:sSub>
                <m:sSubPr>
                  <m:ctrlPr>
                    <w:rPr>
                      <w:rFonts w:ascii="Cambria Math" w:eastAsiaTheme="minorHAnsi" w:hAnsi="Cambria Math"/>
                      <w:i/>
                      <w:lang w:val="fr-CH" w:eastAsia="en-US"/>
                    </w:rPr>
                  </m:ctrlPr>
                </m:sSubPr>
                <m:e>
                  <m:r>
                    <w:rPr>
                      <w:rFonts w:ascii="Cambria Math" w:eastAsiaTheme="minorHAnsi" w:hAnsi="Cambria Math"/>
                      <w:lang w:val="fr-CH" w:eastAsia="en-US"/>
                    </w:rPr>
                    <m:t>x</m:t>
                  </m:r>
                </m:e>
                <m:sub>
                  <m:r>
                    <w:rPr>
                      <w:rFonts w:ascii="Cambria Math" w:eastAsiaTheme="minorHAnsi" w:hAnsi="Cambria Math"/>
                      <w:lang w:val="fr-CH" w:eastAsia="en-US"/>
                    </w:rPr>
                    <m:t>f</m:t>
                  </m:r>
                </m:sub>
              </m:sSub>
              <m:r>
                <w:rPr>
                  <w:rFonts w:ascii="Cambria Math" w:eastAsiaTheme="minorHAnsi" w:hAnsi="Cambria Math"/>
                  <w:lang w:val="fr-CH" w:eastAsia="en-US"/>
                </w:rPr>
                <m:t>+</m:t>
              </m:r>
              <m:sSub>
                <m:sSubPr>
                  <m:ctrlPr>
                    <w:rPr>
                      <w:rFonts w:ascii="Cambria Math" w:eastAsiaTheme="minorHAnsi" w:hAnsi="Cambria Math"/>
                      <w:i/>
                      <w:lang w:val="fr-CH" w:eastAsia="en-US"/>
                    </w:rPr>
                  </m:ctrlPr>
                </m:sSubPr>
                <m:e>
                  <m:r>
                    <w:rPr>
                      <w:rFonts w:ascii="Cambria Math" w:eastAsiaTheme="minorHAnsi" w:hAnsi="Cambria Math"/>
                      <w:lang w:val="fr-CH" w:eastAsia="en-US"/>
                    </w:rPr>
                    <m:t>K</m:t>
                  </m:r>
                </m:e>
                <m:sub>
                  <m:r>
                    <w:rPr>
                      <w:rFonts w:ascii="Cambria Math" w:eastAsiaTheme="minorHAnsi" w:hAnsi="Cambria Math"/>
                      <w:lang w:val="fr-CH" w:eastAsia="en-US"/>
                    </w:rPr>
                    <m:t>k</m:t>
                  </m:r>
                </m:sub>
              </m:sSub>
              <m:r>
                <w:rPr>
                  <w:rFonts w:ascii="Cambria Math" w:eastAsiaTheme="minorHAnsi" w:hAnsi="Cambria Math"/>
                  <w:lang w:val="fr-CH" w:eastAsia="en-US"/>
                </w:rPr>
                <m:t>×</m:t>
              </m:r>
              <m:sSub>
                <m:sSubPr>
                  <m:ctrlPr>
                    <w:rPr>
                      <w:rFonts w:ascii="Cambria Math" w:eastAsiaTheme="minorHAnsi" w:hAnsi="Cambria Math"/>
                      <w:i/>
                      <w:lang w:val="fr-CH" w:eastAsia="en-US"/>
                    </w:rPr>
                  </m:ctrlPr>
                </m:sSubPr>
                <m:e>
                  <m:r>
                    <w:rPr>
                      <w:rFonts w:ascii="Cambria Math" w:eastAsiaTheme="minorHAnsi" w:hAnsi="Cambria Math"/>
                      <w:lang w:val="fr-CH" w:eastAsia="en-US"/>
                    </w:rPr>
                    <m:t>x</m:t>
                  </m:r>
                </m:e>
                <m:sub>
                  <m:r>
                    <w:rPr>
                      <w:rFonts w:ascii="Cambria Math" w:eastAsiaTheme="minorHAnsi" w:hAnsi="Cambria Math"/>
                      <w:lang w:val="fr-CH" w:eastAsia="en-US"/>
                    </w:rPr>
                    <m:t>k</m:t>
                  </m:r>
                </m:sub>
              </m:sSub>
            </m:e>
          </m:d>
          <m:r>
            <w:rPr>
              <w:rFonts w:ascii="Cambria Math" w:eastAsiaTheme="minorHAnsi" w:hAnsi="Cambria Math"/>
              <w:lang w:val="fr-CH" w:eastAsia="en-US"/>
            </w:rPr>
            <m:t>-1</m:t>
          </m:r>
        </m:oMath>
      </m:oMathPara>
    </w:p>
    <w:p w14:paraId="43E7CCB9" w14:textId="77777777" w:rsidR="00CF309D" w:rsidRPr="004A7F4B" w:rsidRDefault="00CF309D" w:rsidP="00CF309D">
      <w:pPr>
        <w:pStyle w:val="SingleTxtG"/>
        <w:ind w:left="1985" w:hanging="851"/>
      </w:pPr>
      <w:r w:rsidRPr="004A7F4B">
        <w:t>in which</w:t>
      </w:r>
      <w:r w:rsidRPr="004A7F4B">
        <w:tab/>
      </w:r>
      <w:r w:rsidRPr="004A7F4B">
        <w:rPr>
          <w:i/>
          <w:iCs/>
        </w:rPr>
        <w:t>x</w:t>
      </w:r>
      <w:r w:rsidRPr="004A7F4B">
        <w:rPr>
          <w:i/>
          <w:iCs/>
          <w:vertAlign w:val="subscript"/>
        </w:rPr>
        <w:t>f</w:t>
      </w:r>
      <w:r w:rsidRPr="004A7F4B">
        <w:t xml:space="preserve"> = fluorine concentration in % by volume/100;</w:t>
      </w:r>
    </w:p>
    <w:p w14:paraId="2EA5BAE3" w14:textId="77777777" w:rsidR="00CF309D" w:rsidRPr="004A7F4B" w:rsidRDefault="00CF309D" w:rsidP="00CF309D">
      <w:pPr>
        <w:pStyle w:val="SingleTxtG"/>
        <w:ind w:left="1985" w:hanging="851"/>
      </w:pPr>
      <w:r w:rsidRPr="004A7F4B">
        <w:rPr>
          <w:i/>
          <w:iCs/>
        </w:rPr>
        <w:tab/>
        <w:t>K</w:t>
      </w:r>
      <w:r w:rsidRPr="004A7F4B">
        <w:rPr>
          <w:i/>
          <w:iCs/>
          <w:vertAlign w:val="subscript"/>
        </w:rPr>
        <w:t>k</w:t>
      </w:r>
      <w:r w:rsidRPr="004A7F4B">
        <w:t xml:space="preserve"> = coefficient of equivalency of an inert gas relative to nitrogen (coefficient of nitrogen equivalency);</w:t>
      </w:r>
    </w:p>
    <w:p w14:paraId="26FF5C99" w14:textId="77777777" w:rsidR="00CF309D" w:rsidRPr="004A7F4B" w:rsidRDefault="00CF309D" w:rsidP="00CF309D">
      <w:pPr>
        <w:pStyle w:val="SingleTxtG"/>
        <w:ind w:left="1985" w:hanging="851"/>
      </w:pPr>
      <w:r w:rsidRPr="004A7F4B">
        <w:rPr>
          <w:i/>
          <w:iCs/>
        </w:rPr>
        <w:tab/>
        <w:t>x</w:t>
      </w:r>
      <w:r w:rsidRPr="004A7F4B">
        <w:rPr>
          <w:i/>
          <w:iCs/>
          <w:vertAlign w:val="subscript"/>
        </w:rPr>
        <w:t>k</w:t>
      </w:r>
      <w:r w:rsidRPr="004A7F4B">
        <w:t xml:space="preserve"> = inert gas concentration in % by volume/100.</w:t>
      </w:r>
    </w:p>
    <w:p w14:paraId="2D903406" w14:textId="77777777" w:rsidR="00CF309D" w:rsidRPr="004A7F4B" w:rsidRDefault="00CF309D" w:rsidP="00CF309D">
      <w:pPr>
        <w:pStyle w:val="SingleTxtG"/>
        <w:tabs>
          <w:tab w:val="left" w:pos="2268"/>
        </w:tabs>
      </w:pPr>
      <w:r w:rsidRPr="004A7F4B">
        <w:t>However, the working pressure for mixtures of fluorine and inert gases shall not exceed 200 bar. The minimum test pressure of pressure receptacles for mixtures of fluorine and inert gases equals 1.5 times the working pressure or 200 bar, with the greater value to be applied.”</w:t>
      </w:r>
    </w:p>
    <w:p w14:paraId="7DCAF7CB" w14:textId="77777777" w:rsidR="00CF309D" w:rsidRPr="004A7F4B" w:rsidRDefault="00CF309D" w:rsidP="00CF309D">
      <w:pPr>
        <w:spacing w:after="120"/>
        <w:ind w:left="1134" w:right="1134"/>
        <w:jc w:val="both"/>
      </w:pPr>
      <w:r w:rsidRPr="004A7F4B">
        <w:t>4.1.4.1, P200</w:t>
      </w:r>
      <w:r w:rsidRPr="004A7F4B">
        <w:tab/>
        <w:t>In table 2:</w:t>
      </w:r>
    </w:p>
    <w:p w14:paraId="6E911E54" w14:textId="77777777" w:rsidR="00CF309D" w:rsidRPr="004A7F4B" w:rsidRDefault="00CF309D" w:rsidP="00CF309D">
      <w:pPr>
        <w:pStyle w:val="Bullet1G"/>
        <w:numPr>
          <w:ilvl w:val="0"/>
          <w:numId w:val="1"/>
        </w:numPr>
        <w:tabs>
          <w:tab w:val="clear" w:pos="1701"/>
        </w:tabs>
        <w:kinsoku/>
        <w:overflowPunct/>
        <w:autoSpaceDE/>
        <w:autoSpaceDN/>
        <w:adjustRightInd/>
        <w:snapToGrid/>
        <w:ind w:left="2250" w:hanging="229"/>
      </w:pPr>
      <w:r w:rsidRPr="004A7F4B">
        <w:t>For UN 1008, replace “387” by “864” in column “LC</w:t>
      </w:r>
      <w:r w:rsidRPr="004A7F4B">
        <w:rPr>
          <w:vertAlign w:val="subscript"/>
        </w:rPr>
        <w:t>50</w:t>
      </w:r>
      <w:r w:rsidRPr="004A7F4B">
        <w:t xml:space="preserve"> ml/m</w:t>
      </w:r>
      <w:r w:rsidRPr="004A7F4B">
        <w:rPr>
          <w:vertAlign w:val="superscript"/>
        </w:rPr>
        <w:t>3</w:t>
      </w:r>
      <w:r w:rsidRPr="004A7F4B">
        <w:t>”.</w:t>
      </w:r>
    </w:p>
    <w:p w14:paraId="504578D2" w14:textId="77777777" w:rsidR="00CF309D" w:rsidRPr="004A7F4B" w:rsidRDefault="00CF309D" w:rsidP="00CF309D">
      <w:pPr>
        <w:pStyle w:val="Bullet1G"/>
        <w:numPr>
          <w:ilvl w:val="0"/>
          <w:numId w:val="1"/>
        </w:numPr>
        <w:tabs>
          <w:tab w:val="clear" w:pos="1701"/>
        </w:tabs>
        <w:kinsoku/>
        <w:overflowPunct/>
        <w:autoSpaceDE/>
        <w:autoSpaceDN/>
        <w:adjustRightInd/>
        <w:snapToGrid/>
        <w:ind w:left="2250" w:hanging="229"/>
      </w:pPr>
      <w:r w:rsidRPr="004A7F4B">
        <w:t>For UN 2196, replace “160” by “218” in column “LC</w:t>
      </w:r>
      <w:r w:rsidRPr="004A7F4B">
        <w:rPr>
          <w:vertAlign w:val="subscript"/>
        </w:rPr>
        <w:t>50</w:t>
      </w:r>
      <w:r w:rsidRPr="004A7F4B">
        <w:t xml:space="preserve"> ml/m</w:t>
      </w:r>
      <w:r w:rsidRPr="004A7F4B">
        <w:rPr>
          <w:vertAlign w:val="superscript"/>
        </w:rPr>
        <w:t>3</w:t>
      </w:r>
      <w:r w:rsidRPr="004A7F4B">
        <w:t>”, insert “X” in columns “Tubes”, “Pressure drums” and “MEGCs”, and delete “, k” in column “Special packing provisions”.</w:t>
      </w:r>
    </w:p>
    <w:p w14:paraId="1438F752" w14:textId="77777777" w:rsidR="00CF309D" w:rsidRPr="004A7F4B" w:rsidRDefault="00CF309D" w:rsidP="00CF309D">
      <w:pPr>
        <w:pStyle w:val="Bullet1G"/>
        <w:numPr>
          <w:ilvl w:val="0"/>
          <w:numId w:val="1"/>
        </w:numPr>
        <w:tabs>
          <w:tab w:val="clear" w:pos="1701"/>
        </w:tabs>
        <w:kinsoku/>
        <w:overflowPunct/>
        <w:autoSpaceDE/>
        <w:autoSpaceDN/>
        <w:adjustRightInd/>
        <w:snapToGrid/>
        <w:ind w:left="2250" w:hanging="229"/>
      </w:pPr>
      <w:r w:rsidRPr="004A7F4B">
        <w:t>For UN 2198, replace “190” by “261” in column “LC</w:t>
      </w:r>
      <w:r w:rsidRPr="004A7F4B">
        <w:rPr>
          <w:vertAlign w:val="subscript"/>
        </w:rPr>
        <w:t>50</w:t>
      </w:r>
      <w:r w:rsidRPr="004A7F4B">
        <w:t xml:space="preserve"> ml/m</w:t>
      </w:r>
      <w:r w:rsidRPr="004A7F4B">
        <w:rPr>
          <w:vertAlign w:val="superscript"/>
        </w:rPr>
        <w:t>3</w:t>
      </w:r>
      <w:r w:rsidRPr="004A7F4B">
        <w:t>”, insert “X” in columns “Tubes”, “Pressure drums” and “MEGCs”, and delete “k” in column “Special packing provisions” (twice).</w:t>
      </w:r>
    </w:p>
    <w:p w14:paraId="5F668A8A" w14:textId="5DD075F5" w:rsidR="00CF309D" w:rsidRPr="004A7F4B" w:rsidRDefault="00CF309D" w:rsidP="00CF309D">
      <w:pPr>
        <w:pStyle w:val="SingleTxtG"/>
        <w:tabs>
          <w:tab w:val="left" w:pos="2268"/>
        </w:tabs>
      </w:pPr>
      <w:r w:rsidRPr="004A7F4B">
        <w:tab/>
        <w:t>In table 3, for UN 1052, replace “966” by “1307” in column “LC</w:t>
      </w:r>
      <w:r w:rsidRPr="004A7F4B">
        <w:rPr>
          <w:vertAlign w:val="subscript"/>
        </w:rPr>
        <w:t>50</w:t>
      </w:r>
      <w:r w:rsidRPr="004A7F4B">
        <w:t xml:space="preserve"> in ml/m</w:t>
      </w:r>
      <w:r w:rsidRPr="004A7F4B">
        <w:rPr>
          <w:vertAlign w:val="superscript"/>
        </w:rPr>
        <w:t>3</w:t>
      </w:r>
      <w:r w:rsidRPr="004A7F4B">
        <w:t>”.</w:t>
      </w:r>
    </w:p>
    <w:p w14:paraId="0432CB96" w14:textId="77777777" w:rsidR="00CF309D" w:rsidRPr="004A7F4B" w:rsidRDefault="00CF309D" w:rsidP="00CF309D">
      <w:pPr>
        <w:tabs>
          <w:tab w:val="left" w:pos="2268"/>
        </w:tabs>
        <w:kinsoku/>
        <w:overflowPunct/>
        <w:autoSpaceDE/>
        <w:autoSpaceDN/>
        <w:adjustRightInd/>
        <w:snapToGrid/>
        <w:spacing w:after="120"/>
        <w:ind w:left="2268" w:right="1134" w:hanging="1134"/>
        <w:jc w:val="both"/>
        <w:rPr>
          <w:lang w:eastAsia="en-US"/>
        </w:rPr>
      </w:pPr>
      <w:r w:rsidRPr="004A7F4B">
        <w:rPr>
          <w:lang w:eastAsia="en-US"/>
        </w:rPr>
        <w:t>4.1.4.1, P205 (5), (6) and (7)</w:t>
      </w:r>
      <w:r w:rsidRPr="004A7F4B">
        <w:rPr>
          <w:lang w:eastAsia="en-US"/>
        </w:rPr>
        <w:tab/>
        <w:t>Replace ISO “16111:2008” by “ISO 16111:2008 or ISO 16111:2018”.</w:t>
      </w:r>
    </w:p>
    <w:p w14:paraId="7108B085" w14:textId="77777777" w:rsidR="00CF309D" w:rsidRPr="004A7F4B" w:rsidRDefault="00CF309D" w:rsidP="00CF309D">
      <w:pPr>
        <w:tabs>
          <w:tab w:val="left" w:pos="2268"/>
        </w:tabs>
        <w:kinsoku/>
        <w:overflowPunct/>
        <w:autoSpaceDE/>
        <w:autoSpaceDN/>
        <w:adjustRightInd/>
        <w:snapToGrid/>
        <w:spacing w:after="120"/>
        <w:ind w:left="2268" w:right="1134" w:hanging="1134"/>
        <w:jc w:val="both"/>
        <w:rPr>
          <w:lang w:eastAsia="en-US"/>
        </w:rPr>
      </w:pPr>
      <w:r w:rsidRPr="004A7F4B">
        <w:rPr>
          <w:lang w:eastAsia="en-US"/>
        </w:rPr>
        <w:lastRenderedPageBreak/>
        <w:t>4.1.4.1, P205 (7)</w:t>
      </w:r>
      <w:r w:rsidRPr="004A7F4B">
        <w:rPr>
          <w:lang w:eastAsia="en-US"/>
        </w:rPr>
        <w:tab/>
        <w:t>At the end, add the following new sentence: “</w:t>
      </w:r>
      <w:r w:rsidRPr="004A7F4B">
        <w:t>See 6.2.2.4 to determine which standard is applicable at the time of periodic inspection and test.”</w:t>
      </w:r>
      <w:r w:rsidRPr="004A7F4B">
        <w:rPr>
          <w:lang w:eastAsia="en-US"/>
        </w:rPr>
        <w:t>.</w:t>
      </w:r>
    </w:p>
    <w:p w14:paraId="530527DF" w14:textId="77777777" w:rsidR="00CF309D" w:rsidRPr="004A7F4B" w:rsidRDefault="00CF309D" w:rsidP="00CF309D">
      <w:pPr>
        <w:tabs>
          <w:tab w:val="left" w:pos="2268"/>
        </w:tabs>
        <w:kinsoku/>
        <w:overflowPunct/>
        <w:autoSpaceDE/>
        <w:autoSpaceDN/>
        <w:adjustRightInd/>
        <w:snapToGrid/>
        <w:spacing w:after="120"/>
        <w:ind w:left="2268" w:right="1134" w:hanging="1134"/>
        <w:jc w:val="both"/>
        <w:rPr>
          <w:lang w:eastAsia="en-US"/>
        </w:rPr>
      </w:pPr>
      <w:r w:rsidRPr="004A7F4B">
        <w:rPr>
          <w:lang w:eastAsia="en-US"/>
        </w:rPr>
        <w:t>4.1.4.1, P208 (1)(a)</w:t>
      </w:r>
      <w:r w:rsidRPr="004A7F4B">
        <w:rPr>
          <w:lang w:eastAsia="en-US"/>
        </w:rPr>
        <w:tab/>
        <w:t xml:space="preserve">Replace “ISO </w:t>
      </w:r>
      <w:r w:rsidRPr="004A7F4B">
        <w:t>11513:2011 or ISO 9809-1:2010” by “ISO 11513:2011, ISO 11513:2019, ISO 9809-1:2010 or ISO 9809-1:2019</w:t>
      </w:r>
      <w:r w:rsidRPr="004A7F4B">
        <w:rPr>
          <w:lang w:eastAsia="en-US"/>
        </w:rPr>
        <w:t>”.</w:t>
      </w:r>
    </w:p>
    <w:p w14:paraId="72CD631E" w14:textId="77777777" w:rsidR="00CF309D" w:rsidRPr="004A7F4B" w:rsidRDefault="00CF309D" w:rsidP="00CF309D">
      <w:pPr>
        <w:tabs>
          <w:tab w:val="left" w:pos="2268"/>
        </w:tabs>
        <w:kinsoku/>
        <w:overflowPunct/>
        <w:autoSpaceDE/>
        <w:autoSpaceDN/>
        <w:adjustRightInd/>
        <w:snapToGrid/>
        <w:spacing w:after="120"/>
        <w:ind w:left="2268" w:right="1134" w:hanging="1134"/>
        <w:jc w:val="both"/>
        <w:rPr>
          <w:lang w:eastAsia="en-US"/>
        </w:rPr>
      </w:pPr>
      <w:r w:rsidRPr="004A7F4B">
        <w:rPr>
          <w:lang w:eastAsia="en-US"/>
        </w:rPr>
        <w:t>4.1.4.1, P208 (11)</w:t>
      </w:r>
      <w:r w:rsidRPr="004A7F4B">
        <w:rPr>
          <w:lang w:eastAsia="en-US"/>
        </w:rPr>
        <w:tab/>
        <w:t>R</w:t>
      </w:r>
      <w:r w:rsidRPr="004A7F4B">
        <w:t>eplace “Annex A of ISO 11513:2011” by “Annex A of ISO 11513:2011 (applicable until 31 December 2024) or Annex A of ISO 11513:2019”</w:t>
      </w:r>
      <w:r w:rsidRPr="004A7F4B">
        <w:rPr>
          <w:lang w:eastAsia="en-US"/>
        </w:rPr>
        <w:t>.</w:t>
      </w:r>
    </w:p>
    <w:p w14:paraId="2A972117"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P408 (2)</w:t>
      </w:r>
      <w:r w:rsidRPr="004A7F4B">
        <w:rPr>
          <w:rFonts w:eastAsia="Times New Roman"/>
          <w:lang w:eastAsia="en-US"/>
        </w:rPr>
        <w:tab/>
        <w:t>At the end, add a new Note to read as follows:</w:t>
      </w:r>
    </w:p>
    <w:p w14:paraId="02DD4B39"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may exceed a net mass of 400 kg (see 4.1.3.3).”</w:t>
      </w:r>
    </w:p>
    <w:p w14:paraId="2C581A2F" w14:textId="77777777" w:rsidR="00CF309D" w:rsidRPr="004A7F4B" w:rsidRDefault="00CF309D" w:rsidP="00CF309D">
      <w:pPr>
        <w:pStyle w:val="SingleTxtG"/>
        <w:ind w:left="2268" w:hanging="1134"/>
        <w:rPr>
          <w:lang w:val="en-US"/>
        </w:rPr>
      </w:pPr>
      <w:r w:rsidRPr="004A7F4B">
        <w:t>4.1.4.1, P621 (1)</w:t>
      </w:r>
      <w:r w:rsidRPr="004A7F4B">
        <w:tab/>
      </w:r>
      <w:r w:rsidRPr="004A7F4B">
        <w:rPr>
          <w:lang w:val="en-US"/>
        </w:rPr>
        <w:t>For “Drums”, amend the text in parentheses to read “(1A1, 1A2, 1B1, 1B2, 1N1, 1N2, 1H1, 1H2, 1D, 1G)”. For “Jerricans”, amend the text in parentheses to read “(3A1, 3A2, 3B1, 3B2, 3H1, 3H2)”.</w:t>
      </w:r>
    </w:p>
    <w:p w14:paraId="251C3DA7" w14:textId="046A957E"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P801</w:t>
      </w:r>
      <w:r w:rsidRPr="004A7F4B">
        <w:rPr>
          <w:rFonts w:eastAsia="Times New Roman"/>
          <w:lang w:eastAsia="en-US"/>
        </w:rPr>
        <w:tab/>
        <w:t>A</w:t>
      </w:r>
      <w:r w:rsidR="00544574">
        <w:rPr>
          <w:rFonts w:eastAsia="Times New Roman"/>
          <w:lang w:eastAsia="en-US"/>
        </w:rPr>
        <w:t>t the end, after (2)</w:t>
      </w:r>
      <w:r w:rsidRPr="004A7F4B">
        <w:rPr>
          <w:rFonts w:eastAsia="Times New Roman"/>
          <w:lang w:eastAsia="en-US"/>
        </w:rPr>
        <w:t>, add a new Note to read as follows:</w:t>
      </w:r>
    </w:p>
    <w:p w14:paraId="4775E517" w14:textId="669DF283"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w:t>
      </w:r>
      <w:r w:rsidR="00544574">
        <w:rPr>
          <w:i/>
          <w:iCs/>
        </w:rPr>
        <w:t xml:space="preserve">in (1) and (2) </w:t>
      </w:r>
      <w:r w:rsidRPr="004A7F4B">
        <w:rPr>
          <w:i/>
          <w:iCs/>
        </w:rPr>
        <w:t>may exceed a net mass of 400 kg (see 4.1.3.3).”</w:t>
      </w:r>
    </w:p>
    <w:p w14:paraId="460C4CFF" w14:textId="77777777" w:rsidR="00E85D20" w:rsidRPr="00F2162B" w:rsidRDefault="00E85D20" w:rsidP="00E85D20">
      <w:pPr>
        <w:pStyle w:val="SingleTxtG"/>
        <w:keepNext/>
        <w:ind w:left="2268" w:hanging="1134"/>
      </w:pPr>
      <w:r w:rsidRPr="00F2162B">
        <w:t>4.1.4.1, P903 (2)</w:t>
      </w:r>
      <w:r w:rsidRPr="00F2162B">
        <w:tab/>
        <w:t>In the first sentence, at the beginning, replace “cells or batteries” by “a cell or a battery” and at the end, delete “, and assemblies of such cells or batteries”.</w:t>
      </w:r>
    </w:p>
    <w:p w14:paraId="60F2ACB3" w14:textId="77777777" w:rsidR="00E85D20" w:rsidRPr="00F2162B" w:rsidRDefault="00E85D20" w:rsidP="00E85D20">
      <w:pPr>
        <w:pStyle w:val="SingleTxtG"/>
        <w:keepNext/>
        <w:ind w:left="2268" w:hanging="1134"/>
      </w:pPr>
      <w:r w:rsidRPr="00F2162B">
        <w:t>4.1.4.1, P903 (4) and (5)</w:t>
      </w:r>
      <w:r>
        <w:tab/>
        <w:t>In the</w:t>
      </w:r>
      <w:r w:rsidRPr="00F2162B">
        <w:t xml:space="preserve"> penultimate sentence</w:t>
      </w:r>
      <w:r>
        <w:t>, t</w:t>
      </w:r>
      <w:r w:rsidRPr="00F2162B">
        <w:t>ransfer the phrase “when intentionally active” to the beginning of the sentence to read: “When intentionally active, devices such as radio frequency identification (RFID) tags, watches and temperature loggers, which are not capable of generating a dangerous evolution of heat, may be transported in strong outer packagings.”.</w:t>
      </w:r>
    </w:p>
    <w:p w14:paraId="3AD735D4" w14:textId="77777777" w:rsidR="00CF309D" w:rsidRPr="004A7F4B" w:rsidRDefault="00CF309D" w:rsidP="00CF309D">
      <w:pPr>
        <w:spacing w:after="120"/>
        <w:ind w:left="1134" w:right="1134"/>
        <w:jc w:val="both"/>
        <w:rPr>
          <w:rFonts w:eastAsia="Times New Roman"/>
          <w:lang w:eastAsia="en-US"/>
        </w:rPr>
      </w:pPr>
      <w:r w:rsidRPr="004A7F4B">
        <w:rPr>
          <w:lang w:eastAsia="en-US"/>
        </w:rPr>
        <w:t>4.1.4.1, P903</w:t>
      </w:r>
      <w:r w:rsidRPr="004A7F4B">
        <w:rPr>
          <w:lang w:eastAsia="en-US"/>
        </w:rPr>
        <w:tab/>
        <w:t xml:space="preserve">At the end, after (5), </w:t>
      </w:r>
      <w:r w:rsidRPr="004A7F4B">
        <w:rPr>
          <w:rFonts w:eastAsia="Times New Roman"/>
          <w:lang w:eastAsia="en-US"/>
        </w:rPr>
        <w:t>add a new Note to read as follows:</w:t>
      </w:r>
    </w:p>
    <w:p w14:paraId="6D38CAE0"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in (2), (4) and (5) may exceed a net mass of 400 kg (see 4.1.3.3).”</w:t>
      </w:r>
    </w:p>
    <w:p w14:paraId="44D9F9BA" w14:textId="77777777" w:rsidR="00CF309D" w:rsidRPr="004A7F4B" w:rsidRDefault="00CF309D" w:rsidP="00CE67CA">
      <w:pPr>
        <w:spacing w:after="120"/>
        <w:ind w:left="2268" w:right="1134" w:hanging="1134"/>
        <w:jc w:val="both"/>
        <w:rPr>
          <w:rFonts w:eastAsia="Times New Roman"/>
          <w:lang w:eastAsia="en-US"/>
        </w:rPr>
      </w:pPr>
      <w:r w:rsidRPr="004A7F4B">
        <w:rPr>
          <w:rFonts w:eastAsia="Times New Roman"/>
          <w:lang w:eastAsia="en-US"/>
        </w:rPr>
        <w:t xml:space="preserve">4.1.4.1, </w:t>
      </w:r>
      <w:r w:rsidRPr="00CE67CA">
        <w:t>P905</w:t>
      </w:r>
      <w:r w:rsidRPr="004A7F4B">
        <w:rPr>
          <w:rFonts w:eastAsia="Times New Roman"/>
          <w:lang w:eastAsia="en-US"/>
        </w:rPr>
        <w:tab/>
        <w:t>In the second row after the heading row, after the first sentence, add a new Note to read as follows:</w:t>
      </w:r>
    </w:p>
    <w:p w14:paraId="794E233E"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may exceed a net mass of 400 kg (see 4.1.3.3).”</w:t>
      </w:r>
    </w:p>
    <w:p w14:paraId="4AD5E0AE"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P906 (2)</w:t>
      </w:r>
      <w:r w:rsidRPr="004A7F4B">
        <w:rPr>
          <w:rFonts w:eastAsia="Times New Roman"/>
          <w:lang w:eastAsia="en-US"/>
        </w:rPr>
        <w:tab/>
        <w:t>Under sub-paragraph (b), add a new Note to read as follows:</w:t>
      </w:r>
    </w:p>
    <w:p w14:paraId="0A195D50"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 1:</w:t>
      </w:r>
      <w:r w:rsidRPr="004A7F4B">
        <w:rPr>
          <w:i/>
          <w:iCs/>
        </w:rPr>
        <w:tab/>
        <w:t>The packagings authorized may exceed a net mass of 400 kg (see 4.1.3.3).”</w:t>
      </w:r>
    </w:p>
    <w:p w14:paraId="0A1D8156" w14:textId="77777777" w:rsidR="00CF309D" w:rsidRPr="004A7F4B" w:rsidRDefault="00CF309D" w:rsidP="00CF309D">
      <w:pPr>
        <w:spacing w:after="120"/>
        <w:ind w:left="2268" w:right="1134"/>
        <w:jc w:val="both"/>
        <w:rPr>
          <w:rFonts w:eastAsia="Times New Roman"/>
          <w:lang w:eastAsia="en-US"/>
        </w:rPr>
      </w:pPr>
      <w:r w:rsidRPr="004A7F4B">
        <w:rPr>
          <w:rFonts w:eastAsia="Times New Roman"/>
          <w:lang w:eastAsia="en-US"/>
        </w:rPr>
        <w:t>Under the last paragraph, before the additional provisions, add a new Note to read as follows:</w:t>
      </w:r>
    </w:p>
    <w:p w14:paraId="28F7675B"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 2:</w:t>
      </w:r>
      <w:r w:rsidRPr="004A7F4B">
        <w:rPr>
          <w:i/>
          <w:iCs/>
        </w:rPr>
        <w:tab/>
        <w:t>The packagings authorized may exceed a net mass of 400 kg (see 4.1.3.3).”</w:t>
      </w:r>
    </w:p>
    <w:p w14:paraId="0B730063"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P907</w:t>
      </w:r>
      <w:r w:rsidRPr="004A7F4B">
        <w:rPr>
          <w:rFonts w:eastAsia="Times New Roman"/>
          <w:lang w:eastAsia="en-US"/>
        </w:rPr>
        <w:tab/>
        <w:t>At the end, add a new Note to read as follows:</w:t>
      </w:r>
    </w:p>
    <w:p w14:paraId="55E28CBD"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may exceed a net mass of 400 kg (see 4.1.3.3).”</w:t>
      </w:r>
    </w:p>
    <w:p w14:paraId="389416C9" w14:textId="281A214D"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P909</w:t>
      </w:r>
      <w:r w:rsidRPr="004A7F4B">
        <w:rPr>
          <w:rFonts w:eastAsia="Times New Roman"/>
          <w:lang w:eastAsia="en-US"/>
        </w:rPr>
        <w:tab/>
        <w:t>At the end</w:t>
      </w:r>
      <w:r w:rsidR="0028060B">
        <w:rPr>
          <w:rFonts w:eastAsia="Times New Roman"/>
          <w:lang w:eastAsia="en-US"/>
        </w:rPr>
        <w:t>, after (4)</w:t>
      </w:r>
      <w:r w:rsidRPr="004A7F4B">
        <w:rPr>
          <w:rFonts w:eastAsia="Times New Roman"/>
          <w:lang w:eastAsia="en-US"/>
        </w:rPr>
        <w:t>, add a new Note to read as follows:</w:t>
      </w:r>
    </w:p>
    <w:p w14:paraId="243AFBCE" w14:textId="04D80E31"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w:t>
      </w:r>
      <w:r w:rsidR="00362D61">
        <w:rPr>
          <w:i/>
          <w:iCs/>
        </w:rPr>
        <w:t xml:space="preserve">in (3) and (4) </w:t>
      </w:r>
      <w:r w:rsidRPr="004A7F4B">
        <w:rPr>
          <w:i/>
          <w:iCs/>
        </w:rPr>
        <w:t>may exceed a net mass of 400 kg (see 4.1.3.3).”</w:t>
      </w:r>
    </w:p>
    <w:p w14:paraId="05214E81"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4.1.4.1, P910 (3)</w:t>
      </w:r>
      <w:r w:rsidRPr="004A7F4B">
        <w:rPr>
          <w:rFonts w:eastAsia="Times New Roman"/>
          <w:lang w:eastAsia="en-US"/>
        </w:rPr>
        <w:tab/>
        <w:t>At the end, add a new Note to read as follows:</w:t>
      </w:r>
    </w:p>
    <w:p w14:paraId="69CD6DEC" w14:textId="77777777" w:rsidR="00CF309D" w:rsidRPr="004A7F4B" w:rsidRDefault="00CF309D" w:rsidP="00CF309D">
      <w:pPr>
        <w:spacing w:after="120"/>
        <w:ind w:left="1134" w:right="1134"/>
        <w:jc w:val="both"/>
        <w:rPr>
          <w:rFonts w:eastAsiaTheme="minorHAnsi"/>
          <w:lang w:eastAsia="en-US"/>
        </w:rPr>
      </w:pPr>
      <w:r w:rsidRPr="004A7F4B">
        <w:rPr>
          <w:i/>
          <w:iCs/>
        </w:rPr>
        <w:t>“</w:t>
      </w:r>
      <w:r w:rsidRPr="004A7F4B">
        <w:rPr>
          <w:b/>
          <w:i/>
          <w:iCs/>
        </w:rPr>
        <w:t>NOTE:</w:t>
      </w:r>
      <w:r w:rsidRPr="004A7F4B">
        <w:rPr>
          <w:i/>
          <w:iCs/>
        </w:rPr>
        <w:t xml:space="preserve"> The packagings authorized may exceed a net mass of 400 kg (see 4.1.3.3).”</w:t>
      </w:r>
    </w:p>
    <w:p w14:paraId="35D8E371" w14:textId="77777777" w:rsidR="00CF309D" w:rsidRPr="004A7F4B" w:rsidRDefault="00CF309D" w:rsidP="00CF309D">
      <w:pPr>
        <w:pStyle w:val="SingleTxtG"/>
        <w:ind w:left="2268" w:hanging="1134"/>
      </w:pPr>
      <w:r w:rsidRPr="004A7F4B">
        <w:t>4.1.4.1, P911</w:t>
      </w:r>
      <w:r w:rsidRPr="004A7F4B">
        <w:tab/>
        <w:t xml:space="preserve">In note </w:t>
      </w:r>
      <w:r w:rsidRPr="004A7F4B">
        <w:rPr>
          <w:vertAlign w:val="superscript"/>
        </w:rPr>
        <w:t>a</w:t>
      </w:r>
      <w:r w:rsidRPr="004A7F4B">
        <w:t>, at the end, add a new indent to read as follows:</w:t>
      </w:r>
    </w:p>
    <w:p w14:paraId="5C9A3579" w14:textId="77777777" w:rsidR="00CF309D" w:rsidRPr="004A7F4B" w:rsidRDefault="00CF309D" w:rsidP="00CF309D">
      <w:pPr>
        <w:pStyle w:val="SingleTxtG"/>
      </w:pPr>
      <w:r w:rsidRPr="004A7F4B">
        <w:t>“(i)</w:t>
      </w:r>
      <w:r w:rsidRPr="004A7F4B">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010E6BFE" w14:textId="77777777" w:rsidR="00E85D20" w:rsidRPr="00F2162B" w:rsidRDefault="00E85D20" w:rsidP="00E85D20">
      <w:pPr>
        <w:pStyle w:val="SingleTxtG"/>
        <w:keepNext/>
        <w:ind w:left="2268" w:hanging="1134"/>
      </w:pPr>
      <w:r w:rsidRPr="00F2162B">
        <w:lastRenderedPageBreak/>
        <w:t>4.1.4.2, IBC02</w:t>
      </w:r>
      <w:r w:rsidRPr="00F2162B">
        <w:tab/>
        <w:t>In special packing provision B15, replace “of composite IBCs with a rigid plastics inner receptacle” by “of rigid plastics inner receptacles of composite IBCs”.</w:t>
      </w:r>
    </w:p>
    <w:p w14:paraId="2AFC8C17" w14:textId="77777777" w:rsidR="00CF309D" w:rsidRPr="004A7F4B" w:rsidRDefault="00CF309D" w:rsidP="00CF309D">
      <w:pPr>
        <w:pStyle w:val="SingleTxtG"/>
        <w:ind w:left="2268" w:hanging="1134"/>
        <w:rPr>
          <w:lang w:val="en-US"/>
        </w:rPr>
      </w:pPr>
      <w:r w:rsidRPr="004A7F4B">
        <w:t>4.1.4.2, IBC07</w:t>
      </w:r>
      <w:r w:rsidRPr="004A7F4B">
        <w:tab/>
      </w:r>
      <w:r w:rsidRPr="004A7F4B">
        <w:rPr>
          <w:lang w:val="en-US"/>
        </w:rPr>
        <w:t>Add the following new special packing provision:</w:t>
      </w:r>
    </w:p>
    <w:p w14:paraId="35970EDF" w14:textId="77777777" w:rsidR="00CF309D" w:rsidRPr="004A7F4B" w:rsidRDefault="00CF309D" w:rsidP="00CF309D">
      <w:pPr>
        <w:pStyle w:val="SingleTxtG"/>
      </w:pPr>
      <w:r w:rsidRPr="004A7F4B">
        <w:tab/>
        <w:t>“</w:t>
      </w:r>
      <w:r w:rsidRPr="004A7F4B">
        <w:rPr>
          <w:b/>
          <w:bCs/>
        </w:rPr>
        <w:t>B20</w:t>
      </w:r>
      <w:r w:rsidRPr="004A7F4B">
        <w:tab/>
      </w:r>
      <w:r w:rsidRPr="004A7F4B">
        <w:tab/>
        <w:t>UN 3550 may be transported in flexible IBCs (13H3 or 13H4) with siftproof liners to prevent any egress of dust during transport.”</w:t>
      </w:r>
    </w:p>
    <w:p w14:paraId="60863716" w14:textId="77777777" w:rsidR="00CF309D" w:rsidRPr="004A7F4B" w:rsidRDefault="00CF309D" w:rsidP="00CF309D">
      <w:pPr>
        <w:pStyle w:val="SingleTxtG"/>
        <w:ind w:left="2268" w:hanging="1134"/>
        <w:rPr>
          <w:lang w:val="en-US"/>
        </w:rPr>
      </w:pPr>
      <w:r w:rsidRPr="004A7F4B">
        <w:t>4.1.4.2, IBC520</w:t>
      </w:r>
      <w:r w:rsidRPr="004A7F4B">
        <w:tab/>
      </w:r>
      <w:r w:rsidRPr="004A7F4B">
        <w:rPr>
          <w:lang w:val="en-US"/>
        </w:rPr>
        <w:t>In the second sentence (third row), after “The formulations” add “not listed in 2.4.2.3.2.3 and 2.5.3.2.4 but”.</w:t>
      </w:r>
    </w:p>
    <w:p w14:paraId="40CEC2AB" w14:textId="77777777" w:rsidR="00CF309D" w:rsidRPr="004A7F4B" w:rsidRDefault="00CF309D" w:rsidP="00CF309D">
      <w:pPr>
        <w:pStyle w:val="SingleTxtG"/>
        <w:ind w:left="2268" w:hanging="1134"/>
      </w:pPr>
      <w:r w:rsidRPr="004A7F4B">
        <w:t>4.1.4.3, LP906</w:t>
      </w:r>
      <w:r w:rsidRPr="004A7F4B">
        <w:tab/>
        <w:t>Amend the third sentence to read “For batteries and items of equipment containing batteries:”.</w:t>
      </w:r>
    </w:p>
    <w:p w14:paraId="570EF6CE" w14:textId="77777777" w:rsidR="00CF309D" w:rsidRPr="004A7F4B" w:rsidRDefault="00CF309D" w:rsidP="00CF309D">
      <w:pPr>
        <w:pStyle w:val="SingleTxtG"/>
        <w:ind w:left="2268" w:hanging="1134"/>
      </w:pPr>
      <w:r w:rsidRPr="004A7F4B">
        <w:tab/>
        <w:t>In (2), amend the second paragraph to read as follows:</w:t>
      </w:r>
    </w:p>
    <w:p w14:paraId="741F311F" w14:textId="77777777" w:rsidR="00CF309D" w:rsidRPr="004A7F4B" w:rsidRDefault="00CF309D" w:rsidP="00CF309D">
      <w:pPr>
        <w:pStyle w:val="SingleTxtG"/>
      </w:pPr>
      <w:r w:rsidRPr="004A7F4B">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6BAC6EDD" w14:textId="77777777" w:rsidR="00CF309D" w:rsidRPr="004A7F4B" w:rsidRDefault="00CF309D" w:rsidP="00CF309D">
      <w:pPr>
        <w:pStyle w:val="SingleTxtG"/>
        <w:ind w:left="2268" w:hanging="1134"/>
      </w:pPr>
      <w:r w:rsidRPr="004A7F4B">
        <w:tab/>
        <w:t>Add a fourth indent to read as follows:</w:t>
      </w:r>
    </w:p>
    <w:p w14:paraId="5126172F" w14:textId="77777777" w:rsidR="00CF309D" w:rsidRPr="004A7F4B" w:rsidRDefault="00CF309D" w:rsidP="00CF309D">
      <w:pPr>
        <w:pStyle w:val="SingleTxtG"/>
      </w:pPr>
      <w:r w:rsidRPr="004A7F4B">
        <w:t>“(4)</w:t>
      </w:r>
      <w:r w:rsidRPr="004A7F4B">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 energy content, as well as the configuration inside the package, including the separations and protections used during the performance verification test.”</w:t>
      </w:r>
    </w:p>
    <w:p w14:paraId="3D544C80" w14:textId="77777777" w:rsidR="00CF309D" w:rsidRPr="004A7F4B" w:rsidRDefault="00CF309D" w:rsidP="00CF309D">
      <w:pPr>
        <w:pStyle w:val="SingleTxtG"/>
        <w:ind w:left="2268" w:hanging="1134"/>
      </w:pPr>
      <w:r w:rsidRPr="004A7F4B">
        <w:tab/>
        <w:t xml:space="preserve">In note </w:t>
      </w:r>
      <w:r w:rsidRPr="004A7F4B">
        <w:rPr>
          <w:vertAlign w:val="superscript"/>
        </w:rPr>
        <w:t>a</w:t>
      </w:r>
      <w:r w:rsidRPr="004A7F4B">
        <w:t>, at the end, add a new indent to read as follows:</w:t>
      </w:r>
    </w:p>
    <w:p w14:paraId="6607AFF3" w14:textId="07C44CA9" w:rsidR="00CF309D" w:rsidRPr="004A7F4B" w:rsidRDefault="00CF309D" w:rsidP="00CF309D">
      <w:pPr>
        <w:pStyle w:val="SingleTxtG"/>
      </w:pPr>
      <w:r w:rsidRPr="004A7F4B">
        <w:t>“(i)</w:t>
      </w:r>
      <w:r w:rsidRPr="004A7F4B">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632F152A" w14:textId="77777777" w:rsidR="00E85D20" w:rsidRPr="00F2162B" w:rsidRDefault="00E85D20" w:rsidP="00E85D20">
      <w:pPr>
        <w:pStyle w:val="SingleTxtG"/>
        <w:keepNext/>
        <w:ind w:left="2268" w:hanging="1134"/>
      </w:pPr>
      <w:r w:rsidRPr="00343FA7">
        <w:t>4.1.6.1.6</w:t>
      </w:r>
      <w:r w:rsidRPr="00343FA7">
        <w:tab/>
        <w:t>Add to the end of the first sentence “</w:t>
      </w:r>
      <w:r w:rsidRPr="00F2162B">
        <w:t>and taking into account the lowest pressure rating of any component”.</w:t>
      </w:r>
    </w:p>
    <w:p w14:paraId="204BD3F6" w14:textId="77777777" w:rsidR="00E85D20" w:rsidRPr="00F2162B" w:rsidRDefault="00E85D20" w:rsidP="00E85D20">
      <w:pPr>
        <w:spacing w:after="120"/>
        <w:ind w:left="2268" w:right="1134"/>
        <w:jc w:val="both"/>
      </w:pPr>
      <w:r w:rsidRPr="00F2162B">
        <w:t>Insert the following new second sentence: “Service equipment having a pressure rating lower than other components shall nevertheless comply with 6.2.1.3.1.”</w:t>
      </w:r>
    </w:p>
    <w:p w14:paraId="180F46D5" w14:textId="77777777" w:rsidR="00E85D20" w:rsidRPr="00F2162B" w:rsidRDefault="00E85D20" w:rsidP="00E85D20">
      <w:pPr>
        <w:spacing w:after="120"/>
        <w:ind w:left="2268" w:right="1134"/>
        <w:jc w:val="both"/>
        <w:rPr>
          <w:rFonts w:ascii="TimesNewRomanPSMT" w:hAnsi="TimesNewRomanPSMT" w:cs="TimesNewRomanPSMT"/>
          <w:strike/>
          <w:lang w:eastAsia="de-DE"/>
        </w:rPr>
      </w:pPr>
      <w:r w:rsidRPr="00F2162B">
        <w:t>Delete the final sentence.</w:t>
      </w:r>
    </w:p>
    <w:p w14:paraId="2AB3ED3D" w14:textId="77777777" w:rsidR="00CF309D" w:rsidRPr="004A7F4B" w:rsidRDefault="00CF309D" w:rsidP="00CF309D">
      <w:pPr>
        <w:tabs>
          <w:tab w:val="left" w:pos="2268"/>
        </w:tabs>
        <w:kinsoku/>
        <w:overflowPunct/>
        <w:autoSpaceDE/>
        <w:autoSpaceDN/>
        <w:adjustRightInd/>
        <w:snapToGrid/>
        <w:spacing w:after="120"/>
        <w:ind w:left="2268" w:right="1134" w:hanging="1134"/>
        <w:jc w:val="both"/>
        <w:rPr>
          <w:lang w:eastAsia="en-US"/>
        </w:rPr>
      </w:pPr>
      <w:r w:rsidRPr="004A7F4B">
        <w:rPr>
          <w:lang w:eastAsia="en-US"/>
        </w:rPr>
        <w:t>4.1.6.1.8</w:t>
      </w:r>
      <w:r w:rsidRPr="004A7F4B">
        <w:rPr>
          <w:lang w:eastAsia="en-US"/>
        </w:rPr>
        <w:tab/>
        <w:t xml:space="preserve">In the </w:t>
      </w:r>
      <w:r w:rsidRPr="004A7F4B">
        <w:t>penultimate paragraph, first sentence, replace “1SO 11117:1998 or ISO 11117:2008 + Cor 1:2009” by “1SO 11117:1998, ISO 11117:2008 + Cor 1:2009 or ISO 11117:2019”</w:t>
      </w:r>
      <w:r w:rsidRPr="004A7F4B">
        <w:rPr>
          <w:lang w:eastAsia="en-US"/>
        </w:rPr>
        <w:t>.</w:t>
      </w:r>
    </w:p>
    <w:p w14:paraId="53A0F8BA" w14:textId="749422A1" w:rsidR="00CF309D" w:rsidRPr="004A7F4B" w:rsidRDefault="00CF309D" w:rsidP="00CF309D">
      <w:pPr>
        <w:tabs>
          <w:tab w:val="left" w:pos="2268"/>
        </w:tabs>
        <w:kinsoku/>
        <w:overflowPunct/>
        <w:autoSpaceDE/>
        <w:autoSpaceDN/>
        <w:adjustRightInd/>
        <w:snapToGrid/>
        <w:spacing w:after="120"/>
        <w:ind w:left="2268" w:right="1134" w:hanging="1134"/>
        <w:jc w:val="both"/>
        <w:rPr>
          <w:lang w:eastAsia="en-US"/>
        </w:rPr>
      </w:pPr>
      <w:r w:rsidRPr="004A7F4B">
        <w:rPr>
          <w:lang w:eastAsia="en-US"/>
        </w:rPr>
        <w:tab/>
        <w:t>I</w:t>
      </w:r>
      <w:r w:rsidRPr="004A7F4B">
        <w:t xml:space="preserve">n the final sentence, </w:t>
      </w:r>
      <w:r w:rsidR="00AB4563">
        <w:t>after</w:t>
      </w:r>
      <w:r w:rsidRPr="004A7F4B">
        <w:t xml:space="preserve"> “ISO 16111:2008”</w:t>
      </w:r>
      <w:r w:rsidR="00C1318B">
        <w:t>,</w:t>
      </w:r>
      <w:r w:rsidRPr="004A7F4B">
        <w:t xml:space="preserve"> </w:t>
      </w:r>
      <w:r w:rsidR="00C1318B">
        <w:t>add</w:t>
      </w:r>
      <w:r w:rsidRPr="004A7F4B">
        <w:t xml:space="preserve"> “or ISO 16111:2018”</w:t>
      </w:r>
      <w:r w:rsidRPr="004A7F4B">
        <w:rPr>
          <w:lang w:eastAsia="en-US"/>
        </w:rPr>
        <w:t>.</w:t>
      </w:r>
    </w:p>
    <w:p w14:paraId="3A212081" w14:textId="77777777" w:rsidR="00E85D20" w:rsidRPr="00343FA7" w:rsidRDefault="00E85D20" w:rsidP="00E85D20">
      <w:pPr>
        <w:pStyle w:val="SingleTxtG"/>
        <w:keepNext/>
        <w:ind w:left="2268" w:hanging="1134"/>
      </w:pPr>
      <w:r w:rsidRPr="00343FA7">
        <w:t>4.1.6.1.10</w:t>
      </w:r>
      <w:r w:rsidRPr="00343FA7">
        <w:tab/>
        <w:t>In the first sentence, insert “closed” before “cryogenic receptacles” and replace “P205 or P206” with “P205, P206 or P208”.</w:t>
      </w:r>
    </w:p>
    <w:p w14:paraId="0F2B800D" w14:textId="77777777" w:rsidR="00CF309D" w:rsidRPr="004A7F4B" w:rsidRDefault="00CF309D" w:rsidP="00CF309D">
      <w:pPr>
        <w:pStyle w:val="SingleTxtG"/>
        <w:ind w:left="2268" w:hanging="1134"/>
        <w:rPr>
          <w:lang w:val="en-US"/>
        </w:rPr>
      </w:pPr>
      <w:r w:rsidRPr="004A7F4B">
        <w:rPr>
          <w:lang w:val="en-US"/>
        </w:rPr>
        <w:t>4.1.9.1.4</w:t>
      </w:r>
      <w:r w:rsidRPr="004A7F4B">
        <w:rPr>
          <w:lang w:val="en-US"/>
        </w:rPr>
        <w:tab/>
        <w:t>In the first sentence, delete “, tanks, intermediate bulk containers”.</w:t>
      </w:r>
    </w:p>
    <w:p w14:paraId="214534A0" w14:textId="77777777" w:rsidR="00CF309D" w:rsidRPr="004A7F4B" w:rsidRDefault="00CF309D" w:rsidP="00CF309D">
      <w:pPr>
        <w:pStyle w:val="H1G"/>
      </w:pPr>
      <w:r w:rsidRPr="004A7F4B">
        <w:tab/>
      </w:r>
      <w:r w:rsidRPr="004A7F4B">
        <w:tab/>
        <w:t>Chapter 4.2</w:t>
      </w:r>
    </w:p>
    <w:p w14:paraId="4025F691" w14:textId="77777777" w:rsidR="00FF6D2C" w:rsidRPr="00FF6D2C" w:rsidRDefault="00FF6D2C" w:rsidP="00DA2D24">
      <w:pPr>
        <w:pStyle w:val="SingleTxtG"/>
        <w:ind w:left="2268" w:hanging="1134"/>
      </w:pPr>
      <w:r w:rsidRPr="00FF6D2C">
        <w:t xml:space="preserve">4.2.5.2.1 </w:t>
      </w:r>
      <w:r w:rsidRPr="00FF6D2C">
        <w:tab/>
        <w:t>At the end, add “or Chapter 6.9”.</w:t>
      </w:r>
    </w:p>
    <w:p w14:paraId="0B70F990" w14:textId="77777777" w:rsidR="00FF6D2C" w:rsidRPr="00FF6D2C" w:rsidRDefault="00FF6D2C" w:rsidP="00DA2D24">
      <w:pPr>
        <w:pStyle w:val="SingleTxtG"/>
        <w:ind w:left="2268" w:hanging="1134"/>
      </w:pPr>
      <w:r w:rsidRPr="00FF6D2C">
        <w:t xml:space="preserve">4.2.5.2.2 </w:t>
      </w:r>
      <w:r w:rsidRPr="00FF6D2C">
        <w:tab/>
        <w:t xml:space="preserve">In the first sentence, in the text in parenthesis, after “reference steel”, add “or the minimum shell thickness of fibre-reinforced plastics”. </w:t>
      </w:r>
    </w:p>
    <w:p w14:paraId="36E54C3D" w14:textId="7606E0BC" w:rsidR="00FF6D2C" w:rsidRPr="00FF6D2C" w:rsidRDefault="00FF6D2C" w:rsidP="00DA2D24">
      <w:pPr>
        <w:pStyle w:val="SingleTxtG"/>
        <w:ind w:left="2268" w:hanging="1134"/>
      </w:pPr>
      <w:r w:rsidRPr="00FF6D2C">
        <w:lastRenderedPageBreak/>
        <w:t>4.2.5.2.6</w:t>
      </w:r>
      <w:r w:rsidRPr="00FF6D2C">
        <w:tab/>
        <w:t xml:space="preserve">In the introductory paragraph, in the second sentence, after “(in mm reference steel)”, insert “or the minimum shell thickness </w:t>
      </w:r>
      <w:r w:rsidR="00D96B49">
        <w:t>for</w:t>
      </w:r>
      <w:r w:rsidRPr="00FF6D2C">
        <w:t xml:space="preserve"> fibre</w:t>
      </w:r>
      <w:r w:rsidR="00E26998">
        <w:t xml:space="preserve"> </w:t>
      </w:r>
      <w:r w:rsidRPr="00FF6D2C">
        <w:t xml:space="preserve">reinforced plastics (FRP) portable tanks”. </w:t>
      </w:r>
    </w:p>
    <w:p w14:paraId="5649FA6A" w14:textId="1CCEC50C" w:rsidR="00FF6D2C" w:rsidRPr="00FF6D2C" w:rsidRDefault="00FF6D2C" w:rsidP="00B97FB2">
      <w:pPr>
        <w:pStyle w:val="SingleTxtG"/>
        <w:ind w:left="2268" w:hanging="1134"/>
      </w:pPr>
      <w:r w:rsidRPr="004506CF">
        <w:t>4.2.5.2.6</w:t>
      </w:r>
      <w:r w:rsidRPr="004506CF">
        <w:tab/>
        <w:t>In the table for T1-T22, in the heading row, add the following sentences at the end:</w:t>
      </w:r>
      <w:r w:rsidR="005A18CD">
        <w:t xml:space="preserve"> </w:t>
      </w:r>
      <w:r w:rsidRPr="004506CF">
        <w:t>“The instructions for portable tanks with FRP shells apply to substances of Classes or Divisions 1, 3, 5.1, 6.1, 6.2, 8 and 9. Additionally, the requirements of Chapter 6.9 apply to the portable tanks with FRP shells.”.</w:t>
      </w:r>
    </w:p>
    <w:p w14:paraId="7700A9CD" w14:textId="5FF19156" w:rsidR="00CF309D" w:rsidRDefault="00CF309D" w:rsidP="00CF309D">
      <w:pPr>
        <w:pStyle w:val="SingleTxtG"/>
        <w:ind w:left="2268" w:hanging="1134"/>
        <w:rPr>
          <w:lang w:val="en-US"/>
        </w:rPr>
      </w:pPr>
      <w:r w:rsidRPr="004A7F4B">
        <w:t>4.2.5.2.6, T23</w:t>
      </w:r>
      <w:r w:rsidRPr="004A7F4B">
        <w:tab/>
      </w:r>
      <w:r w:rsidRPr="004A7F4B">
        <w:tab/>
      </w:r>
      <w:r w:rsidRPr="004A7F4B">
        <w:tab/>
      </w:r>
      <w:r w:rsidRPr="004A7F4B">
        <w:rPr>
          <w:lang w:val="en-US"/>
        </w:rPr>
        <w:t>In the paragraph under the heading row, last sentence, after “The formulations” add “not listed in 2.4.2.3.2.3 and 2.5.3.2.4 but”.</w:t>
      </w:r>
    </w:p>
    <w:p w14:paraId="5AEE74C7" w14:textId="365E1217" w:rsidR="003665C4" w:rsidRDefault="003665C4" w:rsidP="003665C4">
      <w:pPr>
        <w:pStyle w:val="SingleTxtG"/>
        <w:ind w:left="2268" w:hanging="1134"/>
      </w:pPr>
      <w:r>
        <w:tab/>
        <w:t>For UN No. 3109 “ORGANIC PEROXIDE, TYPE F, LIQUID” add “tert-Butyl hydroperoxide, not more than 56</w:t>
      </w:r>
      <w:r w:rsidR="007806B5">
        <w:t> </w:t>
      </w:r>
      <w:r>
        <w:t>% in diluent type B</w:t>
      </w:r>
      <w:r w:rsidRPr="000F2476">
        <w:rPr>
          <w:vertAlign w:val="superscript"/>
        </w:rPr>
        <w:t>b</w:t>
      </w:r>
      <w:r>
        <w:t>” under the column “</w:t>
      </w:r>
      <w:r w:rsidR="009C74ED">
        <w:t>S</w:t>
      </w:r>
      <w:r>
        <w:t>ubstance”.</w:t>
      </w:r>
    </w:p>
    <w:p w14:paraId="0902CCC4" w14:textId="77777777" w:rsidR="003665C4" w:rsidRPr="008A278C" w:rsidRDefault="003665C4" w:rsidP="003665C4">
      <w:pPr>
        <w:pStyle w:val="SingleTxtG"/>
        <w:ind w:left="2268" w:hanging="1134"/>
      </w:pPr>
      <w:r>
        <w:tab/>
        <w:t xml:space="preserve">Add a new </w:t>
      </w:r>
      <w:r w:rsidRPr="008A278C">
        <w:t xml:space="preserve">note “b” under </w:t>
      </w:r>
      <w:r>
        <w:t>the table to read “</w:t>
      </w:r>
      <w:r w:rsidRPr="000F2476">
        <w:rPr>
          <w:vertAlign w:val="superscript"/>
        </w:rPr>
        <w:t>b</w:t>
      </w:r>
      <w:r>
        <w:t xml:space="preserve"> Diluent type B is tert-Butyl alcohol” and renumber existing table no</w:t>
      </w:r>
      <w:r w:rsidRPr="008A278C">
        <w:t>tes “b” to “d” to become “c” to “e”.</w:t>
      </w:r>
    </w:p>
    <w:p w14:paraId="5448FE17" w14:textId="602CDC8A" w:rsidR="00C5225C" w:rsidRPr="00FF6D2C" w:rsidRDefault="00C5225C" w:rsidP="00C5225C">
      <w:pPr>
        <w:pStyle w:val="SingleTxtG"/>
        <w:ind w:left="2268" w:hanging="1134"/>
      </w:pPr>
      <w:r w:rsidRPr="00FF6D2C">
        <w:t>4.2.5.3, TP32 (a)</w:t>
      </w:r>
      <w:r w:rsidRPr="00FF6D2C">
        <w:tab/>
        <w:t xml:space="preserve">In the first sentence, </w:t>
      </w:r>
      <w:r w:rsidR="00956D44" w:rsidRPr="00FF6D2C">
        <w:t>after “of metal”</w:t>
      </w:r>
      <w:r w:rsidR="00956D44">
        <w:t xml:space="preserve">, </w:t>
      </w:r>
      <w:r w:rsidRPr="00FF6D2C">
        <w:t>insert “or fibre-reinforced plastics”.</w:t>
      </w:r>
    </w:p>
    <w:p w14:paraId="28A3E6E6" w14:textId="427E7EE2" w:rsidR="003665C4" w:rsidRPr="00F2162B" w:rsidRDefault="003665C4" w:rsidP="003665C4">
      <w:pPr>
        <w:pStyle w:val="H1G"/>
      </w:pPr>
      <w:r>
        <w:tab/>
      </w:r>
      <w:r w:rsidRPr="00F2162B">
        <w:tab/>
        <w:t>Chapter 4.3</w:t>
      </w:r>
    </w:p>
    <w:p w14:paraId="32DDC758" w14:textId="3E2BC8DB" w:rsidR="003665C4" w:rsidRDefault="003665C4" w:rsidP="003665C4">
      <w:pPr>
        <w:pStyle w:val="SingleTxtG"/>
        <w:rPr>
          <w:lang w:val="en-US"/>
        </w:rPr>
      </w:pPr>
      <w:r w:rsidRPr="00F2162B">
        <w:t>4.3.1.15</w:t>
      </w:r>
      <w:r w:rsidRPr="00F2162B">
        <w:rPr>
          <w:lang w:val="en-US"/>
        </w:rPr>
        <w:tab/>
        <w:t xml:space="preserve">Replace indents (a) to (i) with the following indents (a) to (c): </w:t>
      </w:r>
    </w:p>
    <w:p w14:paraId="013540E2" w14:textId="731A6A02" w:rsidR="003665C4" w:rsidRPr="00BF3279" w:rsidRDefault="003665C4" w:rsidP="003665C4">
      <w:pPr>
        <w:spacing w:after="120"/>
        <w:ind w:left="1701" w:right="1134" w:hanging="567"/>
        <w:jc w:val="both"/>
      </w:pPr>
      <w:r w:rsidRPr="00F4798E">
        <w:t>“(a)</w:t>
      </w:r>
      <w:r w:rsidRPr="00F4798E">
        <w:tab/>
        <w:t>Bends, cracks or breaks in structural or supporting members</w:t>
      </w:r>
      <w:r w:rsidR="00026297" w:rsidRPr="00F4798E">
        <w:t>,</w:t>
      </w:r>
      <w:r w:rsidRPr="00F4798E">
        <w:t xml:space="preserve"> </w:t>
      </w:r>
      <w:r w:rsidR="00026297" w:rsidRPr="00F4798E">
        <w:t>or</w:t>
      </w:r>
      <w:r w:rsidRPr="00F4798E">
        <w:t xml:space="preserve"> any damage to service or operational equipment that affect the integrity of the container;</w:t>
      </w:r>
      <w:r w:rsidRPr="00BF3279">
        <w:t xml:space="preserve"> </w:t>
      </w:r>
    </w:p>
    <w:p w14:paraId="7306BD45" w14:textId="20F3284C" w:rsidR="003665C4" w:rsidRPr="00BF3279" w:rsidRDefault="003665C4" w:rsidP="003665C4">
      <w:pPr>
        <w:spacing w:after="120"/>
        <w:ind w:left="1701" w:right="1134" w:hanging="567"/>
        <w:jc w:val="both"/>
      </w:pPr>
      <w:r w:rsidRPr="00BF3279">
        <w:t>(b)</w:t>
      </w:r>
      <w:r w:rsidRPr="00BF3279">
        <w:tab/>
        <w:t>Any distortion of the overall configuration or any damage to lifting attachments or handling equipment interface features great enough to prevent proper alignment of handling equipment, mounting and securing chassis or vehicle, or insertion into ships' cells; and, where applicable</w:t>
      </w:r>
    </w:p>
    <w:p w14:paraId="6497EF7C" w14:textId="77777777" w:rsidR="003665C4" w:rsidRPr="00BF3279" w:rsidRDefault="003665C4" w:rsidP="003665C4">
      <w:pPr>
        <w:spacing w:after="120"/>
        <w:ind w:left="1701" w:right="1134" w:hanging="567"/>
        <w:jc w:val="both"/>
      </w:pPr>
      <w:r w:rsidRPr="00BF3279">
        <w:t>(c)</w:t>
      </w:r>
      <w:r w:rsidRPr="00BF3279">
        <w:tab/>
        <w:t>Door hinges, door seals and hardware that are seized, twisted, broken, missing, or otherwise inoperative.”</w:t>
      </w:r>
    </w:p>
    <w:p w14:paraId="33CB5152" w14:textId="77777777" w:rsidR="003665C4" w:rsidRPr="00F2162B" w:rsidRDefault="003665C4" w:rsidP="003665C4">
      <w:pPr>
        <w:pStyle w:val="H1G"/>
      </w:pPr>
      <w:r w:rsidRPr="00F2162B">
        <w:tab/>
      </w:r>
      <w:r w:rsidRPr="00F2162B">
        <w:tab/>
        <w:t>Chapter 5.1</w:t>
      </w:r>
    </w:p>
    <w:p w14:paraId="19FB9880" w14:textId="77777777" w:rsidR="003665C4" w:rsidRPr="00F2162B" w:rsidRDefault="003665C4" w:rsidP="003665C4">
      <w:pPr>
        <w:pStyle w:val="SingleTxtG"/>
      </w:pPr>
      <w:r w:rsidRPr="00F2162B">
        <w:t>5.1.5.1.3</w:t>
      </w:r>
      <w:r w:rsidRPr="00F2162B">
        <w:tab/>
        <w:t>Amend to read as follows:</w:t>
      </w:r>
    </w:p>
    <w:p w14:paraId="64161494" w14:textId="77777777" w:rsidR="003665C4" w:rsidRPr="00F2162B" w:rsidRDefault="003665C4" w:rsidP="003665C4">
      <w:pPr>
        <w:pStyle w:val="SingleTxtG"/>
      </w:pPr>
      <w:r w:rsidRPr="00F2162B">
        <w:t>“5.1.5.1.3</w:t>
      </w:r>
      <w:r w:rsidRPr="00F2162B">
        <w:tab/>
        <w:t>A competent authority may approve provisions under which consignments that do not satisfy all the applicable requirements of these Regulations may be transported under special arrangement (see 1.5.4).”</w:t>
      </w:r>
    </w:p>
    <w:p w14:paraId="77832B8B" w14:textId="77777777" w:rsidR="00CF309D" w:rsidRPr="004A7F4B" w:rsidRDefault="00CF309D" w:rsidP="00CF309D">
      <w:pPr>
        <w:pStyle w:val="H1G"/>
      </w:pPr>
      <w:r w:rsidRPr="004A7F4B">
        <w:tab/>
      </w:r>
      <w:r w:rsidRPr="004A7F4B">
        <w:tab/>
        <w:t>Chapter 5.2</w:t>
      </w:r>
    </w:p>
    <w:p w14:paraId="18B3765D" w14:textId="678403BD" w:rsidR="003665C4" w:rsidRPr="00F2162B" w:rsidRDefault="003665C4" w:rsidP="003665C4">
      <w:pPr>
        <w:spacing w:after="120"/>
        <w:ind w:left="2268" w:right="1134" w:hanging="1134"/>
        <w:jc w:val="both"/>
        <w:rPr>
          <w:lang w:eastAsia="de-DE"/>
        </w:rPr>
      </w:pPr>
      <w:r w:rsidRPr="00F2162B">
        <w:rPr>
          <w:lang w:eastAsia="de-DE"/>
        </w:rPr>
        <w:t>5.2.1.7.1</w:t>
      </w:r>
      <w:r w:rsidRPr="00F2162B">
        <w:rPr>
          <w:lang w:eastAsia="de-DE"/>
        </w:rPr>
        <w:tab/>
        <w:t>At the third indent, replace “</w:t>
      </w:r>
      <w:r w:rsidR="0089764D">
        <w:rPr>
          <w:lang w:eastAsia="de-DE"/>
        </w:rPr>
        <w:t>C</w:t>
      </w:r>
      <w:r w:rsidRPr="00F2162B">
        <w:rPr>
          <w:lang w:eastAsia="de-DE"/>
        </w:rPr>
        <w:t>ryogenic receptacles” with “</w:t>
      </w:r>
      <w:r w:rsidR="0089764D">
        <w:rPr>
          <w:lang w:eastAsia="de-DE"/>
        </w:rPr>
        <w:t>C</w:t>
      </w:r>
      <w:r w:rsidRPr="00F2162B">
        <w:rPr>
          <w:lang w:eastAsia="de-DE"/>
        </w:rPr>
        <w:t xml:space="preserve">losed </w:t>
      </w:r>
      <w:r>
        <w:rPr>
          <w:lang w:eastAsia="de-DE"/>
        </w:rPr>
        <w:t>or</w:t>
      </w:r>
      <w:r w:rsidRPr="00F2162B">
        <w:rPr>
          <w:lang w:eastAsia="de-DE"/>
        </w:rPr>
        <w:t xml:space="preserve"> open cryogenic receptacles”.</w:t>
      </w:r>
    </w:p>
    <w:p w14:paraId="37D0992A" w14:textId="77777777" w:rsidR="003665C4" w:rsidRPr="00F2162B" w:rsidRDefault="003665C4" w:rsidP="003665C4">
      <w:pPr>
        <w:spacing w:after="120"/>
        <w:ind w:left="2268" w:right="1134" w:hanging="1134"/>
        <w:jc w:val="both"/>
        <w:rPr>
          <w:lang w:eastAsia="de-DE"/>
        </w:rPr>
      </w:pPr>
      <w:r w:rsidRPr="00F2162B">
        <w:rPr>
          <w:lang w:eastAsia="de-DE"/>
        </w:rPr>
        <w:t xml:space="preserve">5.2.1.7.2 (a) </w:t>
      </w:r>
      <w:r w:rsidRPr="00F2162B">
        <w:rPr>
          <w:lang w:eastAsia="de-DE"/>
        </w:rPr>
        <w:tab/>
        <w:t xml:space="preserve">Replace “cryogenic receptacles” with “closed </w:t>
      </w:r>
      <w:r>
        <w:rPr>
          <w:lang w:eastAsia="de-DE"/>
        </w:rPr>
        <w:t>or</w:t>
      </w:r>
      <w:r w:rsidRPr="00F2162B">
        <w:rPr>
          <w:lang w:eastAsia="de-DE"/>
        </w:rPr>
        <w:t xml:space="preserve"> open cryogenic receptacles”.</w:t>
      </w:r>
    </w:p>
    <w:p w14:paraId="7E2A750B" w14:textId="77777777" w:rsidR="00CF309D" w:rsidRPr="004A7F4B" w:rsidRDefault="00CF309D" w:rsidP="00CF309D">
      <w:pPr>
        <w:pStyle w:val="SingleTxtG"/>
        <w:ind w:left="2268" w:hanging="1134"/>
      </w:pPr>
      <w:r w:rsidRPr="004A7F4B">
        <w:t>5.2.1.9.2</w:t>
      </w:r>
      <w:r w:rsidRPr="004A7F4B">
        <w:tab/>
        <w:t>Remove the double asterisk in figure 5.2.5 and remove the note for the double asterisk below the figure.</w:t>
      </w:r>
    </w:p>
    <w:p w14:paraId="3DD92972" w14:textId="77777777" w:rsidR="00CF309D" w:rsidRPr="004A7F4B" w:rsidRDefault="00CF309D" w:rsidP="00CF309D">
      <w:pPr>
        <w:pStyle w:val="SingleTxtG"/>
        <w:ind w:left="2268" w:hanging="1134"/>
      </w:pPr>
      <w:r w:rsidRPr="004A7F4B">
        <w:tab/>
        <w:t>At the end, add a new note to read as follows:</w:t>
      </w:r>
    </w:p>
    <w:p w14:paraId="4F17DD65" w14:textId="77777777" w:rsidR="00CF309D" w:rsidRPr="004A7F4B" w:rsidRDefault="00CF309D" w:rsidP="00CF309D">
      <w:pPr>
        <w:pStyle w:val="SingleTxtG"/>
      </w:pPr>
      <w:r w:rsidRPr="004A7F4B">
        <w:t>“</w:t>
      </w:r>
      <w:r w:rsidRPr="004A7F4B">
        <w:rPr>
          <w:b/>
          <w:bCs/>
          <w:i/>
          <w:iCs/>
        </w:rPr>
        <w:t>NOTE:</w:t>
      </w:r>
      <w:r w:rsidRPr="004A7F4B">
        <w:rPr>
          <w:i/>
          <w:iCs/>
        </w:rPr>
        <w:tab/>
        <w:t>The mark shown in Figure 5.2.5 in 5.2.1.9 of the twenty-first revised edition of the Recommendations on the Transport of Dangerous Goods, Model Regulations, may continue to be applied until 31 December 2026.</w:t>
      </w:r>
      <w:r w:rsidRPr="004A7F4B">
        <w:t>”</w:t>
      </w:r>
    </w:p>
    <w:p w14:paraId="364BA792" w14:textId="77777777" w:rsidR="00CF309D" w:rsidRPr="004A7F4B" w:rsidRDefault="00CF309D" w:rsidP="00CF309D">
      <w:pPr>
        <w:pStyle w:val="H1G"/>
      </w:pPr>
      <w:r w:rsidRPr="004A7F4B">
        <w:lastRenderedPageBreak/>
        <w:tab/>
      </w:r>
      <w:r w:rsidRPr="004A7F4B">
        <w:tab/>
        <w:t>Chapter 5.4</w:t>
      </w:r>
    </w:p>
    <w:p w14:paraId="0F68619C" w14:textId="77777777" w:rsidR="00CF309D" w:rsidRPr="004A7F4B" w:rsidRDefault="00CF309D" w:rsidP="00CF309D">
      <w:pPr>
        <w:pStyle w:val="SingleTxtG"/>
        <w:ind w:left="2268" w:hanging="1134"/>
        <w:rPr>
          <w:lang w:val="en-US"/>
        </w:rPr>
      </w:pPr>
      <w:r w:rsidRPr="004A7F4B">
        <w:t>5.4.1.4.3</w:t>
      </w:r>
      <w:r w:rsidRPr="004A7F4B">
        <w:tab/>
      </w:r>
      <w:r w:rsidRPr="004A7F4B">
        <w:tab/>
      </w:r>
      <w:r w:rsidRPr="004A7F4B">
        <w:rPr>
          <w:lang w:val="en-US"/>
        </w:rPr>
        <w:t>After (c), add the following new indent:</w:t>
      </w:r>
    </w:p>
    <w:p w14:paraId="327561C8" w14:textId="77777777" w:rsidR="00CF309D" w:rsidRPr="004A7F4B" w:rsidRDefault="00CF309D" w:rsidP="00CF309D">
      <w:pPr>
        <w:pStyle w:val="SingleTxtG"/>
      </w:pPr>
      <w:r w:rsidRPr="004A7F4B">
        <w:t>“(d)</w:t>
      </w:r>
      <w:r w:rsidRPr="004A7F4B">
        <w:tab/>
        <w:t>Molten substances: When a substance, which is solid in accordance with the definition in 1.2.1, is offered for transport in the molten state, the qualifying word “</w:t>
      </w:r>
      <w:r w:rsidRPr="00430AFB">
        <w:rPr>
          <w:b/>
          <w:bCs/>
        </w:rPr>
        <w:t>MOLTEN</w:t>
      </w:r>
      <w:r w:rsidRPr="004A7F4B">
        <w:t>” shall be added as part of the proper shipping name, unless it is already part of the proper shipping name (see 3.1.2.5);”</w:t>
      </w:r>
    </w:p>
    <w:p w14:paraId="5C3513C4" w14:textId="77777777" w:rsidR="00CF309D" w:rsidRPr="004A7F4B" w:rsidRDefault="00CF309D" w:rsidP="00CF309D">
      <w:pPr>
        <w:pStyle w:val="SingleTxtG"/>
        <w:ind w:left="2268" w:hanging="1134"/>
      </w:pPr>
      <w:r w:rsidRPr="004A7F4B">
        <w:tab/>
      </w:r>
      <w:r w:rsidRPr="004A7F4B">
        <w:tab/>
        <w:t>Renumber existing indent (d) to (e).</w:t>
      </w:r>
    </w:p>
    <w:p w14:paraId="7B44256F" w14:textId="77777777" w:rsidR="00CF309D" w:rsidRPr="004A7F4B" w:rsidRDefault="00CF309D" w:rsidP="00CF309D">
      <w:pPr>
        <w:pStyle w:val="SingleTxtG"/>
        <w:ind w:left="2268" w:hanging="1134"/>
      </w:pPr>
      <w:r w:rsidRPr="004A7F4B">
        <w:tab/>
        <w:t>At the end, add the following new indent:</w:t>
      </w:r>
    </w:p>
    <w:p w14:paraId="005D0E5C" w14:textId="77777777" w:rsidR="00CF309D" w:rsidRPr="004A7F4B" w:rsidRDefault="00CF309D" w:rsidP="00CF309D">
      <w:pPr>
        <w:pStyle w:val="SingleTxtG"/>
      </w:pPr>
      <w:r w:rsidRPr="004A7F4B">
        <w:t>“(f)</w:t>
      </w:r>
      <w:r w:rsidRPr="004A7F4B">
        <w:tab/>
        <w:t>Stabilized and temperature controlled substances: Unless already part of the proper shipping name the word “</w:t>
      </w:r>
      <w:r w:rsidRPr="00115546">
        <w:rPr>
          <w:b/>
          <w:bCs/>
        </w:rPr>
        <w:t>STABILIZED</w:t>
      </w:r>
      <w:r w:rsidRPr="004A7F4B">
        <w:t>” shall be added to the proper shipping name if stabilization is used and the words “</w:t>
      </w:r>
      <w:r w:rsidRPr="00115546">
        <w:rPr>
          <w:b/>
          <w:bCs/>
        </w:rPr>
        <w:t>TEMPERATURE CONTROLLED</w:t>
      </w:r>
      <w:r w:rsidRPr="004A7F4B">
        <w:t>” shall be added to the proper shipping name if stabilization is by temperature control or a combination of chemical stabilization and temperature control (see 3.1.2.6).”</w:t>
      </w:r>
    </w:p>
    <w:p w14:paraId="5217C228" w14:textId="77777777" w:rsidR="00CF309D" w:rsidRPr="004A7F4B" w:rsidRDefault="00CF309D" w:rsidP="00CF309D">
      <w:pPr>
        <w:pStyle w:val="SingleTxtG"/>
      </w:pPr>
      <w:r w:rsidRPr="004A7F4B">
        <w:t>5.4.1.5.3</w:t>
      </w:r>
      <w:r w:rsidRPr="004A7F4B">
        <w:tab/>
        <w:t>Amend the paragraph below the heading to read as follows:</w:t>
      </w:r>
    </w:p>
    <w:p w14:paraId="74805967" w14:textId="41CCA221" w:rsidR="00CF309D" w:rsidRPr="004A7F4B" w:rsidRDefault="00CF309D" w:rsidP="00CF309D">
      <w:pPr>
        <w:pStyle w:val="SingleTxtG"/>
      </w:pPr>
      <w:r w:rsidRPr="004A7F4B">
        <w:t>“</w:t>
      </w:r>
      <w:r w:rsidR="00B37420">
        <w:tab/>
      </w:r>
      <w:r w:rsidR="00B37420">
        <w:tab/>
      </w:r>
      <w:r w:rsidRPr="004A7F4B">
        <w:t>For dangerous goods transported in salvage packagings in accordance with 4.1.1.18, including large salvage packagings, larger size packagings or large packagings of appropriate type and performance level to be used as a salvage packaging, the words “</w:t>
      </w:r>
      <w:r w:rsidRPr="004A7F4B">
        <w:rPr>
          <w:b/>
          <w:bCs/>
        </w:rPr>
        <w:t>SALVAGE PACKAGING</w:t>
      </w:r>
      <w:r w:rsidRPr="004A7F4B">
        <w:t xml:space="preserve">” shall be included. </w:t>
      </w:r>
    </w:p>
    <w:p w14:paraId="7AF2B003" w14:textId="60742AC9" w:rsidR="00CF309D" w:rsidRPr="004A7F4B" w:rsidRDefault="00B37420" w:rsidP="00CF309D">
      <w:pPr>
        <w:pStyle w:val="SingleTxtG"/>
      </w:pPr>
      <w:r>
        <w:tab/>
      </w:r>
      <w:r>
        <w:tab/>
      </w:r>
      <w:r>
        <w:tab/>
      </w:r>
      <w:r w:rsidR="00CF309D" w:rsidRPr="004A7F4B">
        <w:t>For dangerous goods transported in salvage pressure receptacles in accordance with 4.1.1.19, the words “</w:t>
      </w:r>
      <w:r w:rsidR="00CF309D" w:rsidRPr="004A7F4B">
        <w:rPr>
          <w:b/>
          <w:bCs/>
        </w:rPr>
        <w:t>SALVAGE PRESSURE RECEPTACLE</w:t>
      </w:r>
      <w:r w:rsidR="00CF309D" w:rsidRPr="004A7F4B">
        <w:t>” shall be included.”</w:t>
      </w:r>
    </w:p>
    <w:p w14:paraId="719790DB" w14:textId="6F86EC9C" w:rsidR="00CF309D" w:rsidRPr="004A7F4B" w:rsidRDefault="00CF309D" w:rsidP="00CF309D">
      <w:pPr>
        <w:pStyle w:val="SingleTxtG"/>
        <w:ind w:left="2268" w:hanging="1134"/>
        <w:rPr>
          <w:lang w:val="en-US"/>
        </w:rPr>
      </w:pPr>
      <w:r w:rsidRPr="004A7F4B">
        <w:t>5.4.1.5.4</w:t>
      </w:r>
      <w:r w:rsidRPr="004A7F4B">
        <w:tab/>
      </w:r>
      <w:r w:rsidRPr="004A7F4B">
        <w:tab/>
      </w:r>
      <w:r w:rsidRPr="004A7F4B">
        <w:rPr>
          <w:lang w:val="en-US"/>
        </w:rPr>
        <w:t xml:space="preserve">Replace “If the word </w:t>
      </w:r>
      <w:r w:rsidR="00B60B3A">
        <w:rPr>
          <w:lang w:val="en-US"/>
        </w:rPr>
        <w:t>“</w:t>
      </w:r>
      <w:r w:rsidRPr="004A7F4B">
        <w:rPr>
          <w:lang w:val="en-US"/>
        </w:rPr>
        <w:t>STABILIZED</w:t>
      </w:r>
      <w:r w:rsidR="00B60B3A">
        <w:rPr>
          <w:lang w:val="en-US"/>
        </w:rPr>
        <w:t>”</w:t>
      </w:r>
      <w:r w:rsidRPr="004A7F4B">
        <w:rPr>
          <w:lang w:val="en-US"/>
        </w:rPr>
        <w:t xml:space="preserve"> is part of” by “If the words </w:t>
      </w:r>
      <w:r w:rsidR="00B60B3A">
        <w:rPr>
          <w:lang w:val="en-US"/>
        </w:rPr>
        <w:t>“</w:t>
      </w:r>
      <w:r w:rsidRPr="007E164E">
        <w:rPr>
          <w:b/>
          <w:bCs/>
          <w:lang w:val="en-US"/>
        </w:rPr>
        <w:t>TEMPERATURE CONTROLLED</w:t>
      </w:r>
      <w:r w:rsidR="00B60B3A">
        <w:rPr>
          <w:lang w:val="en-US"/>
        </w:rPr>
        <w:t>”</w:t>
      </w:r>
      <w:r w:rsidRPr="004A7F4B">
        <w:rPr>
          <w:lang w:val="en-US"/>
        </w:rPr>
        <w:t xml:space="preserve"> are part of” and delete “when stabilization is by means of temperature control,”.</w:t>
      </w:r>
    </w:p>
    <w:p w14:paraId="4881DD13" w14:textId="77777777" w:rsidR="00CF309D" w:rsidRPr="004A7F4B" w:rsidRDefault="00CF309D" w:rsidP="00CF309D">
      <w:pPr>
        <w:pStyle w:val="SingleTxtG"/>
      </w:pPr>
      <w:r w:rsidRPr="004A7F4B">
        <w:t>5.4.1.5.12</w:t>
      </w:r>
      <w:r w:rsidRPr="004A7F4B">
        <w:tab/>
        <w:t>Amend to read as follows:</w:t>
      </w:r>
    </w:p>
    <w:p w14:paraId="390AF0E1" w14:textId="77777777" w:rsidR="00CF309D" w:rsidRPr="004A7F4B" w:rsidRDefault="00CF309D" w:rsidP="00CF309D">
      <w:pPr>
        <w:pStyle w:val="SingleTxtG"/>
        <w:rPr>
          <w:i/>
          <w:iCs/>
        </w:rPr>
      </w:pPr>
      <w:r w:rsidRPr="004A7F4B">
        <w:t>“5.4.1.5.12</w:t>
      </w:r>
      <w:r w:rsidRPr="004A7F4B">
        <w:tab/>
      </w:r>
      <w:r w:rsidRPr="004A7F4B">
        <w:rPr>
          <w:i/>
          <w:iCs/>
        </w:rPr>
        <w:t>Additional entries in the case of the application of special provisions</w:t>
      </w:r>
    </w:p>
    <w:p w14:paraId="73C7AC72" w14:textId="3367E9D9" w:rsidR="00CF309D" w:rsidRPr="004A7F4B" w:rsidRDefault="00066185" w:rsidP="00CF309D">
      <w:pPr>
        <w:pStyle w:val="SingleTxtG"/>
      </w:pPr>
      <w:r>
        <w:tab/>
      </w:r>
      <w:r>
        <w:tab/>
      </w:r>
      <w:r>
        <w:tab/>
      </w:r>
      <w:r w:rsidR="00CF309D" w:rsidRPr="004A7F4B">
        <w:t>Where, in accordance with a special provision in Chapter 3.3, additional information is necessary, this additional information shall be included in the dangerous goods transport document.”</w:t>
      </w:r>
    </w:p>
    <w:p w14:paraId="0F7128EA" w14:textId="77777777" w:rsidR="00CF309D" w:rsidRPr="004A7F4B" w:rsidRDefault="00CF309D" w:rsidP="00CF309D">
      <w:pPr>
        <w:keepNext/>
        <w:keepLines/>
        <w:tabs>
          <w:tab w:val="right" w:pos="851"/>
        </w:tabs>
        <w:spacing w:before="360" w:after="240" w:line="270" w:lineRule="exact"/>
        <w:ind w:left="1134" w:right="1134" w:hanging="1134"/>
        <w:rPr>
          <w:rFonts w:eastAsia="Times New Roman"/>
          <w:b/>
          <w:sz w:val="24"/>
          <w:lang w:eastAsia="en-US"/>
        </w:rPr>
      </w:pPr>
      <w:r w:rsidRPr="004A7F4B">
        <w:rPr>
          <w:rFonts w:eastAsia="Times New Roman"/>
          <w:b/>
          <w:sz w:val="24"/>
          <w:lang w:eastAsia="en-US"/>
        </w:rPr>
        <w:tab/>
      </w:r>
      <w:r w:rsidRPr="004A7F4B">
        <w:rPr>
          <w:rFonts w:eastAsia="Times New Roman"/>
          <w:b/>
          <w:sz w:val="24"/>
          <w:lang w:eastAsia="en-US"/>
        </w:rPr>
        <w:tab/>
        <w:t>Chapter 6.1</w:t>
      </w:r>
    </w:p>
    <w:p w14:paraId="033B4A51" w14:textId="77777777" w:rsidR="00CF309D" w:rsidRPr="004A7F4B" w:rsidRDefault="00CF309D" w:rsidP="00CF309D">
      <w:pPr>
        <w:spacing w:after="120"/>
        <w:ind w:left="2268" w:right="1134" w:hanging="1134"/>
        <w:jc w:val="both"/>
        <w:rPr>
          <w:rFonts w:eastAsiaTheme="minorHAnsi"/>
          <w:lang w:eastAsia="en-US"/>
        </w:rPr>
      </w:pPr>
      <w:r w:rsidRPr="004A7F4B">
        <w:rPr>
          <w:rFonts w:eastAsia="Times New Roman"/>
          <w:lang w:eastAsia="en-US"/>
        </w:rPr>
        <w:t>6.1.1.2</w:t>
      </w:r>
      <w:r w:rsidRPr="004A7F4B">
        <w:rPr>
          <w:rFonts w:eastAsia="Times New Roman"/>
          <w:lang w:eastAsia="en-US"/>
        </w:rPr>
        <w:tab/>
      </w:r>
      <w:r w:rsidRPr="004A7F4B">
        <w:rPr>
          <w:rFonts w:eastAsia="Times New Roman"/>
          <w:lang w:eastAsia="en-US"/>
        </w:rPr>
        <w:tab/>
      </w:r>
      <w:r w:rsidRPr="004A7F4B">
        <w:rPr>
          <w:rFonts w:eastAsiaTheme="minorHAnsi"/>
          <w:lang w:eastAsia="en-US"/>
        </w:rPr>
        <w:t>In the second sentence, replace “successfully to withstand the tests” by “to successfully fulfil the requirements”.</w:t>
      </w:r>
    </w:p>
    <w:p w14:paraId="25652769" w14:textId="77777777" w:rsidR="00CF309D" w:rsidRPr="004A7F4B" w:rsidRDefault="00CF309D" w:rsidP="00CF309D">
      <w:pPr>
        <w:pStyle w:val="SingleTxtG"/>
        <w:ind w:left="2268" w:hanging="1134"/>
        <w:rPr>
          <w:lang w:val="en-US"/>
        </w:rPr>
      </w:pPr>
      <w:r w:rsidRPr="004A7F4B">
        <w:t>6.1.1.4</w:t>
      </w:r>
      <w:r w:rsidRPr="004A7F4B">
        <w:tab/>
      </w:r>
      <w:r w:rsidRPr="004A7F4B">
        <w:tab/>
      </w:r>
      <w:r w:rsidRPr="004A7F4B">
        <w:rPr>
          <w:lang w:val="en-US"/>
        </w:rPr>
        <w:t>In the Note, replace “</w:t>
      </w:r>
      <w:r w:rsidRPr="00ED170B">
        <w:rPr>
          <w:i/>
          <w:iCs/>
          <w:lang w:val="en-US"/>
        </w:rPr>
        <w:t>ISO 16106:2006</w:t>
      </w:r>
      <w:r w:rsidRPr="004A7F4B">
        <w:rPr>
          <w:lang w:val="en-US"/>
        </w:rPr>
        <w:t>” by “</w:t>
      </w:r>
      <w:r w:rsidRPr="00ED170B">
        <w:rPr>
          <w:i/>
          <w:iCs/>
          <w:lang w:val="en-US"/>
        </w:rPr>
        <w:t>ISO 16106:2020</w:t>
      </w:r>
      <w:r w:rsidRPr="004A7F4B">
        <w:rPr>
          <w:lang w:val="en-US"/>
        </w:rPr>
        <w:t>” and delete “</w:t>
      </w:r>
      <w:r w:rsidRPr="00ED170B">
        <w:rPr>
          <w:i/>
          <w:iCs/>
          <w:lang w:val="en-US"/>
        </w:rPr>
        <w:t>Packaging –</w:t>
      </w:r>
      <w:r w:rsidRPr="004A7F4B">
        <w:rPr>
          <w:lang w:val="en-US"/>
        </w:rPr>
        <w:t>” in the standard’s title.</w:t>
      </w:r>
    </w:p>
    <w:p w14:paraId="503DB687" w14:textId="77777777" w:rsidR="00CF309D" w:rsidRPr="004A7F4B" w:rsidRDefault="00CF309D" w:rsidP="00CF309D">
      <w:pPr>
        <w:pStyle w:val="H1G"/>
      </w:pPr>
      <w:r w:rsidRPr="004A7F4B">
        <w:tab/>
      </w:r>
      <w:r w:rsidRPr="004A7F4B">
        <w:tab/>
        <w:t>Chapter 6.2</w:t>
      </w:r>
    </w:p>
    <w:p w14:paraId="53621FCE" w14:textId="77777777" w:rsidR="00F65E49" w:rsidRPr="00F2162B" w:rsidRDefault="00F65E49" w:rsidP="00F65E49">
      <w:pPr>
        <w:tabs>
          <w:tab w:val="left" w:pos="2268"/>
        </w:tabs>
        <w:spacing w:after="120"/>
        <w:ind w:left="2268" w:right="1134" w:hanging="1134"/>
        <w:jc w:val="both"/>
      </w:pPr>
      <w:r w:rsidRPr="00F2162B">
        <w:t>6.2.1.1.1</w:t>
      </w:r>
      <w:r w:rsidRPr="00F2162B">
        <w:tab/>
        <w:t>After “Pressure receptacles” delete “and their closures”. At the end of the sentence replace “transport” with “transport and intended use”.</w:t>
      </w:r>
    </w:p>
    <w:p w14:paraId="766B0171" w14:textId="77777777" w:rsidR="00F65E49" w:rsidRPr="00F2162B" w:rsidRDefault="00F65E49" w:rsidP="00F65E49">
      <w:pPr>
        <w:keepNext/>
        <w:spacing w:after="120"/>
        <w:ind w:left="1134" w:right="1134"/>
        <w:jc w:val="both"/>
      </w:pPr>
      <w:r w:rsidRPr="00F2162B">
        <w:t>6.2.1.1.4</w:t>
      </w:r>
      <w:r w:rsidRPr="00F2162B">
        <w:tab/>
        <w:t>At the end of the sentence replace “used” with “welded”.</w:t>
      </w:r>
    </w:p>
    <w:p w14:paraId="02234391" w14:textId="77777777" w:rsidR="00F65E49" w:rsidRPr="00F2162B" w:rsidRDefault="00F65E49" w:rsidP="00F65E49">
      <w:pPr>
        <w:keepNext/>
        <w:keepLines/>
        <w:tabs>
          <w:tab w:val="left" w:pos="2268"/>
        </w:tabs>
        <w:spacing w:after="120"/>
        <w:ind w:left="2268" w:right="1134" w:hanging="1134"/>
        <w:jc w:val="both"/>
      </w:pPr>
      <w:r w:rsidRPr="00F2162B">
        <w:t>6.2.1.1.5</w:t>
      </w:r>
      <w:r w:rsidRPr="00F2162B">
        <w:tab/>
        <w:t>In the first sentence replace “cylinders, tubes, pressure drums” with “pressure receptacle shells”.</w:t>
      </w:r>
    </w:p>
    <w:p w14:paraId="1DE3BA5D" w14:textId="77777777" w:rsidR="00F65E49" w:rsidRPr="00F2162B" w:rsidRDefault="00F65E49" w:rsidP="00F65E49">
      <w:pPr>
        <w:tabs>
          <w:tab w:val="left" w:pos="2268"/>
        </w:tabs>
        <w:spacing w:after="120"/>
        <w:ind w:left="1134" w:right="1134"/>
        <w:jc w:val="both"/>
      </w:pPr>
      <w:r w:rsidRPr="00F2162B">
        <w:tab/>
        <w:t>In the final sentence after “The test pressure of a cylinder” insert “shell”.</w:t>
      </w:r>
    </w:p>
    <w:p w14:paraId="44714D77" w14:textId="77777777" w:rsidR="00F65E49" w:rsidRPr="00F2162B" w:rsidRDefault="00F65E49" w:rsidP="00F65E49">
      <w:pPr>
        <w:tabs>
          <w:tab w:val="left" w:pos="2268"/>
        </w:tabs>
        <w:spacing w:after="120"/>
        <w:ind w:left="2268" w:right="1134" w:hanging="1134"/>
        <w:jc w:val="both"/>
      </w:pPr>
      <w:r w:rsidRPr="00F2162B">
        <w:t>6.2.1.1.6</w:t>
      </w:r>
      <w:r w:rsidRPr="00F2162B">
        <w:tab/>
        <w:t>At the beginning of the first and the second sentences replace “Pressure receptacles” with “Cylinders or cylinder shells”.</w:t>
      </w:r>
    </w:p>
    <w:p w14:paraId="49B5AA3E" w14:textId="30AD4620" w:rsidR="00F65E49" w:rsidRPr="00F2162B" w:rsidRDefault="00F65E49" w:rsidP="00F65E49">
      <w:pPr>
        <w:tabs>
          <w:tab w:val="left" w:pos="2268"/>
        </w:tabs>
        <w:spacing w:after="120"/>
        <w:ind w:left="2268" w:right="1134" w:hanging="1134"/>
        <w:jc w:val="both"/>
      </w:pPr>
      <w:r w:rsidRPr="00F2162B">
        <w:tab/>
        <w:t>In the final sentence replace the first “pressure receptacle” with “cylinder shell”</w:t>
      </w:r>
      <w:r w:rsidR="009570DD">
        <w:t xml:space="preserve"> and </w:t>
      </w:r>
      <w:r w:rsidRPr="00F2162B">
        <w:t>the second and third “pressure receptacle” with “cylinder”.</w:t>
      </w:r>
    </w:p>
    <w:p w14:paraId="5950E876" w14:textId="77777777" w:rsidR="00F65E49" w:rsidRPr="00F2162B" w:rsidRDefault="00F65E49" w:rsidP="00F65E49">
      <w:pPr>
        <w:tabs>
          <w:tab w:val="left" w:pos="2268"/>
        </w:tabs>
        <w:spacing w:after="120"/>
        <w:ind w:left="2268" w:right="1134" w:hanging="1134"/>
        <w:jc w:val="both"/>
      </w:pPr>
      <w:r w:rsidRPr="00F2162B">
        <w:lastRenderedPageBreak/>
        <w:t>6.2.1.1.8.2</w:t>
      </w:r>
      <w:r w:rsidRPr="00F2162B">
        <w:tab/>
        <w:t>In the third and fourth sentences replace “pressure receptacle” with “inner vessel”.</w:t>
      </w:r>
    </w:p>
    <w:p w14:paraId="0FF2CBD7" w14:textId="5CC77246" w:rsidR="00F65E49" w:rsidRPr="00F2162B" w:rsidRDefault="00F65E49" w:rsidP="00F65E49">
      <w:pPr>
        <w:tabs>
          <w:tab w:val="left" w:pos="2268"/>
        </w:tabs>
        <w:spacing w:after="120"/>
        <w:ind w:left="2268" w:right="1134" w:hanging="1134"/>
        <w:jc w:val="both"/>
      </w:pPr>
      <w:r w:rsidRPr="00F2162B">
        <w:tab/>
        <w:t xml:space="preserve">At the end of the fourth sentence replace “fittings” with </w:t>
      </w:r>
      <w:r w:rsidR="0057446D">
        <w:t>“</w:t>
      </w:r>
      <w:r w:rsidRPr="00F2162B">
        <w:t>service equipment</w:t>
      </w:r>
      <w:r w:rsidR="0057446D">
        <w:t>”</w:t>
      </w:r>
      <w:r w:rsidRPr="00F2162B">
        <w:t>.</w:t>
      </w:r>
    </w:p>
    <w:p w14:paraId="7082A9D4" w14:textId="77777777" w:rsidR="00F65E49" w:rsidRPr="00F2162B" w:rsidRDefault="00F65E49" w:rsidP="00F65E49">
      <w:pPr>
        <w:spacing w:after="120"/>
        <w:ind w:left="2268" w:right="1134" w:hanging="1134"/>
        <w:jc w:val="both"/>
      </w:pPr>
      <w:r w:rsidRPr="00F2162B">
        <w:t>6.2.1.1.9</w:t>
      </w:r>
      <w:r w:rsidRPr="00F2162B">
        <w:tab/>
        <w:t>At the end of the heading replace “</w:t>
      </w:r>
      <w:r w:rsidRPr="00F2162B">
        <w:rPr>
          <w:i/>
        </w:rPr>
        <w:t xml:space="preserve">pressure receptacles for acetylene” </w:t>
      </w:r>
      <w:r w:rsidRPr="00F2162B">
        <w:rPr>
          <w:iCs/>
        </w:rPr>
        <w:t>with</w:t>
      </w:r>
      <w:r w:rsidRPr="00F2162B">
        <w:rPr>
          <w:i/>
        </w:rPr>
        <w:t xml:space="preserve"> “acetylene cylinders”. </w:t>
      </w:r>
    </w:p>
    <w:p w14:paraId="5FBA2918" w14:textId="77777777" w:rsidR="00F65E49" w:rsidRPr="00F2162B" w:rsidRDefault="00F65E49" w:rsidP="00F65E49">
      <w:pPr>
        <w:spacing w:after="120"/>
        <w:ind w:left="2268" w:right="1134"/>
        <w:jc w:val="both"/>
      </w:pPr>
      <w:r w:rsidRPr="00F2162B">
        <w:t xml:space="preserve">In the first sentence replace “Pressure receptacles” with “Cylinder shells”. </w:t>
      </w:r>
    </w:p>
    <w:p w14:paraId="03C759F6" w14:textId="77777777" w:rsidR="00F65E49" w:rsidRPr="00F2162B" w:rsidRDefault="00F65E49" w:rsidP="00F65E49">
      <w:pPr>
        <w:spacing w:after="120"/>
        <w:ind w:left="2268" w:right="1134"/>
        <w:jc w:val="both"/>
      </w:pPr>
      <w:r w:rsidRPr="00F2162B">
        <w:t>In (a) replace “pressure receptacle” with “cylinder shell”.</w:t>
      </w:r>
    </w:p>
    <w:p w14:paraId="11D2D67C" w14:textId="77777777" w:rsidR="00F65E49" w:rsidRPr="00F2162B" w:rsidRDefault="00F65E49" w:rsidP="00F65E49">
      <w:pPr>
        <w:spacing w:after="120"/>
        <w:ind w:left="2268" w:right="1134"/>
        <w:jc w:val="both"/>
      </w:pPr>
      <w:r w:rsidRPr="00F2162B">
        <w:t>In the final sentence replace “compatible with the pressure receptacle” with “compatible with those parts of the cylinder that are in contact with it".</w:t>
      </w:r>
    </w:p>
    <w:p w14:paraId="607B1BA7" w14:textId="77777777" w:rsidR="00F65E49" w:rsidRPr="00F2162B" w:rsidRDefault="00F65E49" w:rsidP="00F65E49">
      <w:pPr>
        <w:spacing w:after="120"/>
        <w:ind w:left="2268" w:right="1134" w:hanging="1134"/>
        <w:jc w:val="both"/>
      </w:pPr>
      <w:r w:rsidRPr="00F2162B">
        <w:t>6.2.1.2.1</w:t>
      </w:r>
      <w:r w:rsidRPr="00F2162B">
        <w:tab/>
        <w:t>After “Construction materials of pressure receptacles” delete “and their closures”.</w:t>
      </w:r>
    </w:p>
    <w:p w14:paraId="6DE0AFE1" w14:textId="77777777" w:rsidR="00F65E49" w:rsidRPr="00F2162B" w:rsidRDefault="00F65E49" w:rsidP="00F65E49">
      <w:pPr>
        <w:spacing w:after="120"/>
        <w:ind w:left="2268" w:right="1134" w:hanging="1134"/>
        <w:jc w:val="both"/>
      </w:pPr>
      <w:r w:rsidRPr="00F2162B">
        <w:t>6.2.1.2.2</w:t>
      </w:r>
      <w:r w:rsidRPr="00F2162B">
        <w:tab/>
        <w:t>At the beginning of the first sentence, after “Pressure receptacles”, delete “and their closures”.</w:t>
      </w:r>
    </w:p>
    <w:p w14:paraId="5FC83F40" w14:textId="77777777" w:rsidR="00F65E49" w:rsidRPr="00F2162B" w:rsidRDefault="00F65E49" w:rsidP="00F65E49">
      <w:pPr>
        <w:spacing w:after="120"/>
        <w:ind w:left="2268" w:right="1134" w:hanging="1134"/>
        <w:jc w:val="both"/>
      </w:pPr>
      <w:r w:rsidRPr="00F2162B">
        <w:t>6.2.1.3.1</w:t>
      </w:r>
      <w:r w:rsidRPr="00F2162B">
        <w:tab/>
        <w:t>Replace “Valves, piping and other fittings” with “Service equipment” and replace “excluding pressure relief devices” with “excluding porous, absorbent or adsorbent material, pressure relief devices, pressure gauges or indicators”.</w:t>
      </w:r>
    </w:p>
    <w:p w14:paraId="202F657A" w14:textId="77777777" w:rsidR="00F65E49" w:rsidRPr="00F2162B" w:rsidRDefault="00F65E49" w:rsidP="00F65E49">
      <w:pPr>
        <w:spacing w:after="120"/>
        <w:ind w:left="2268" w:right="1134" w:hanging="1134"/>
        <w:jc w:val="both"/>
      </w:pPr>
      <w:r w:rsidRPr="00F2162B">
        <w:t>6.2.1.3.2</w:t>
      </w:r>
      <w:r w:rsidRPr="00F2162B">
        <w:tab/>
        <w:t>Amend to read as follows:</w:t>
      </w:r>
    </w:p>
    <w:p w14:paraId="5554AA06" w14:textId="77777777" w:rsidR="00F65E49" w:rsidRPr="00F2162B" w:rsidRDefault="00F65E49" w:rsidP="00F65E49">
      <w:pPr>
        <w:pStyle w:val="SingleTxtG"/>
      </w:pPr>
      <w:r w:rsidRPr="00F2162B">
        <w:t>“6.2.1.3.2</w:t>
      </w:r>
      <w:r w:rsidRPr="00F2162B">
        <w:tab/>
        <w:t>Service equipment shall be configured or designed to prevent damage and unintended opening that could result in the release of the pressure receptacle contents during normal conditions of handling and transport. All closures shall be protected in the same manner as is required for valves in 4.1.6.1.8. Manifold piping leading to shut-off valves shall be sufficiently flexible to protect the shut-off valves and the piping from shearing or releasing the pressure receptacle contents.”</w:t>
      </w:r>
    </w:p>
    <w:p w14:paraId="2C0B8491" w14:textId="77777777" w:rsidR="00F65E49" w:rsidRPr="00F2162B" w:rsidRDefault="00F65E49" w:rsidP="00F65E49">
      <w:pPr>
        <w:pStyle w:val="SingleTxtG"/>
        <w:keepNext/>
        <w:ind w:left="2268" w:hanging="1134"/>
      </w:pPr>
      <w:r w:rsidRPr="00F2162B">
        <w:t>6.2.1.3.3</w:t>
      </w:r>
      <w:r w:rsidRPr="00F2162B">
        <w:tab/>
        <w:t>Replace “shall be fitted with devices” with “shall be fitted with handling devices”.</w:t>
      </w:r>
    </w:p>
    <w:p w14:paraId="50E98717" w14:textId="77777777" w:rsidR="00F65E49" w:rsidRPr="00F2162B" w:rsidRDefault="00F65E49" w:rsidP="00F65E49">
      <w:pPr>
        <w:tabs>
          <w:tab w:val="left" w:pos="2268"/>
        </w:tabs>
        <w:suppressAutoHyphens w:val="0"/>
        <w:spacing w:after="120" w:line="240" w:lineRule="auto"/>
        <w:ind w:left="1134" w:right="1134"/>
        <w:jc w:val="both"/>
      </w:pPr>
      <w:r w:rsidRPr="00F2162B">
        <w:t>6.2.1.4.1</w:t>
      </w:r>
      <w:r w:rsidRPr="00F2162B">
        <w:tab/>
        <w:t>Delete the second sentence beginning “Pressure receptacles…”.</w:t>
      </w:r>
    </w:p>
    <w:p w14:paraId="29F06415" w14:textId="77777777" w:rsidR="00F65E49" w:rsidRPr="00F2162B" w:rsidRDefault="00F65E49" w:rsidP="00F65E49">
      <w:pPr>
        <w:tabs>
          <w:tab w:val="left" w:pos="2268"/>
        </w:tabs>
        <w:suppressAutoHyphens w:val="0"/>
        <w:spacing w:after="120" w:line="240" w:lineRule="auto"/>
        <w:ind w:left="1134" w:right="1134"/>
        <w:jc w:val="both"/>
      </w:pPr>
      <w:r w:rsidRPr="00F2162B">
        <w:t>6.2.1.4.3</w:t>
      </w:r>
      <w:r w:rsidRPr="00F2162B">
        <w:tab/>
        <w:t>Insert a new paragraph 6.2.1.4.3 to read:</w:t>
      </w:r>
    </w:p>
    <w:p w14:paraId="063C5499" w14:textId="77777777" w:rsidR="00F65E49" w:rsidRPr="00F2162B" w:rsidRDefault="00F65E49" w:rsidP="00F65E49">
      <w:pPr>
        <w:pStyle w:val="SingleTxtG"/>
      </w:pPr>
      <w:r w:rsidRPr="00F2162B">
        <w:t>“6.2.1.4.3</w:t>
      </w:r>
      <w:r w:rsidRPr="00F2162B">
        <w:tab/>
        <w:t>Pressure receptacle shells and the inner vessels of closed cryogenic receptacles shall be inspected tested and approved by an inspection body.”</w:t>
      </w:r>
    </w:p>
    <w:p w14:paraId="53861253" w14:textId="77777777" w:rsidR="00F65E49" w:rsidRPr="00F2162B" w:rsidRDefault="00F65E49" w:rsidP="00F65E49">
      <w:pPr>
        <w:keepNext/>
        <w:keepLines/>
        <w:spacing w:after="120"/>
        <w:ind w:left="2268" w:right="1134" w:hanging="1134"/>
        <w:jc w:val="both"/>
      </w:pPr>
      <w:r w:rsidRPr="00F2162B">
        <w:t>6.2.1.4.4</w:t>
      </w:r>
      <w:r w:rsidRPr="00F2162B">
        <w:tab/>
        <w:t>Insert a new paragraph 6.2.1.4.4 as follows:</w:t>
      </w:r>
    </w:p>
    <w:p w14:paraId="5979E274" w14:textId="77777777" w:rsidR="00F65E49" w:rsidRPr="00F2162B" w:rsidRDefault="00F65E49" w:rsidP="00F65E49">
      <w:pPr>
        <w:spacing w:after="120"/>
        <w:ind w:left="1134" w:right="1134"/>
        <w:jc w:val="both"/>
      </w:pPr>
      <w:r w:rsidRPr="00F2162B">
        <w:t>“6.2.1.4.4</w:t>
      </w:r>
      <w:r w:rsidRPr="00F2162B">
        <w:tab/>
        <w:t>For refillable cylinders, pressure drums and tubes the conformity assessment of the shell and the closure(s) may be carried out separately. In these cases, an additional assessment of the final assembly is not required.</w:t>
      </w:r>
    </w:p>
    <w:p w14:paraId="33F14FFD" w14:textId="77777777" w:rsidR="00F65E49" w:rsidRPr="00F2162B" w:rsidRDefault="00F65E49" w:rsidP="00F65E49">
      <w:pPr>
        <w:tabs>
          <w:tab w:val="left" w:pos="2268"/>
        </w:tabs>
        <w:spacing w:after="120"/>
        <w:ind w:left="1134" w:right="1134" w:firstLine="1134"/>
        <w:jc w:val="both"/>
      </w:pPr>
      <w:r w:rsidRPr="00F2162B">
        <w:t>For bundles of cylinders, the cylinder shells and the valve(s) may be assessed separately, but an additional assessment of the complete assembly is required.</w:t>
      </w:r>
    </w:p>
    <w:p w14:paraId="4B965A33" w14:textId="77777777" w:rsidR="00F65E49" w:rsidRPr="00F2162B" w:rsidRDefault="00F65E49" w:rsidP="00F65E49">
      <w:pPr>
        <w:spacing w:after="120"/>
        <w:ind w:left="1134" w:right="1134" w:firstLine="1134"/>
        <w:jc w:val="both"/>
      </w:pPr>
      <w:r w:rsidRPr="00F2162B">
        <w:t>For closed cryogenic receptacles, the inner vessels and the closures may be assessed separately, but an additional assessment of the complete assembly is required.</w:t>
      </w:r>
    </w:p>
    <w:p w14:paraId="620F46B1" w14:textId="77777777" w:rsidR="00F65E49" w:rsidRPr="00F2162B" w:rsidRDefault="00F65E49" w:rsidP="00F65E49">
      <w:pPr>
        <w:spacing w:after="120"/>
        <w:ind w:left="1134" w:right="1134" w:firstLine="1134"/>
        <w:jc w:val="both"/>
      </w:pPr>
      <w:r w:rsidRPr="00F2162B">
        <w:t>For acetylene cylinders, conformity assessment shall comprise</w:t>
      </w:r>
      <w:r w:rsidRPr="00F2162B">
        <w:rPr>
          <w:i/>
        </w:rPr>
        <w:t xml:space="preserve"> </w:t>
      </w:r>
      <w:r w:rsidRPr="00F2162B">
        <w:t>either:</w:t>
      </w:r>
    </w:p>
    <w:p w14:paraId="7F17F147" w14:textId="588A1D73" w:rsidR="00F65E49" w:rsidRPr="00F2162B" w:rsidRDefault="00F65E49" w:rsidP="00F65E49">
      <w:pPr>
        <w:spacing w:after="120"/>
        <w:ind w:left="2835" w:right="1134" w:hanging="567"/>
        <w:jc w:val="both"/>
      </w:pPr>
      <w:r w:rsidRPr="00F2162B">
        <w:t>(a)</w:t>
      </w:r>
      <w:r w:rsidRPr="00F2162B">
        <w:tab/>
      </w:r>
      <w:r w:rsidR="002C2924">
        <w:t>O</w:t>
      </w:r>
      <w:r w:rsidRPr="00F2162B">
        <w:t>ne assessment of conformity covering both the cylinder shell and the contained porous material; or</w:t>
      </w:r>
    </w:p>
    <w:p w14:paraId="54903018" w14:textId="0F487430" w:rsidR="00F65E49" w:rsidRPr="00F2162B" w:rsidRDefault="00F65E49" w:rsidP="00F65E49">
      <w:pPr>
        <w:spacing w:after="120"/>
        <w:ind w:left="2835" w:right="1134" w:hanging="567"/>
        <w:jc w:val="both"/>
      </w:pPr>
      <w:r w:rsidRPr="00F2162B">
        <w:t>(b)</w:t>
      </w:r>
      <w:r w:rsidRPr="00F2162B">
        <w:tab/>
      </w:r>
      <w:r w:rsidR="002C2924">
        <w:t>A</w:t>
      </w:r>
      <w:r w:rsidRPr="00F2162B">
        <w:t xml:space="preserve"> separate assessment of conformity for the empty cylinder shell and an additional assessment of conformity covering the cylinder shell with the contained porous material.”</w:t>
      </w:r>
    </w:p>
    <w:p w14:paraId="3A91F9F0" w14:textId="307EEC45" w:rsidR="00F65E49" w:rsidRPr="00F2162B" w:rsidRDefault="00F65E49" w:rsidP="00F65E49">
      <w:pPr>
        <w:tabs>
          <w:tab w:val="left" w:pos="2268"/>
        </w:tabs>
        <w:spacing w:before="120" w:after="120"/>
        <w:ind w:left="2268" w:right="1134" w:hanging="1134"/>
        <w:jc w:val="both"/>
        <w:rPr>
          <w:iCs/>
        </w:rPr>
      </w:pPr>
      <w:r w:rsidRPr="00F2162B">
        <w:rPr>
          <w:iCs/>
        </w:rPr>
        <w:t>6.2.1.5.1</w:t>
      </w:r>
      <w:r w:rsidRPr="00F2162B">
        <w:rPr>
          <w:iCs/>
        </w:rPr>
        <w:tab/>
        <w:t xml:space="preserve">In the first sentence replace “closed cryogenic receptacles </w:t>
      </w:r>
      <w:r w:rsidRPr="00F2162B">
        <w:rPr>
          <w:bCs/>
        </w:rPr>
        <w:t>and metal hydride storage systems</w:t>
      </w:r>
      <w:r w:rsidRPr="00F2162B">
        <w:rPr>
          <w:iCs/>
        </w:rPr>
        <w:t xml:space="preserve">” with “closed cryogenic receptacles, </w:t>
      </w:r>
      <w:r w:rsidRPr="00F2162B">
        <w:rPr>
          <w:bCs/>
        </w:rPr>
        <w:t>metal hydride storage systems</w:t>
      </w:r>
      <w:bookmarkStart w:id="20" w:name="_Hlk64627441"/>
      <w:r w:rsidRPr="00F2162B">
        <w:rPr>
          <w:bCs/>
        </w:rPr>
        <w:t xml:space="preserve"> and bundles of cylinders</w:t>
      </w:r>
      <w:bookmarkEnd w:id="20"/>
      <w:r w:rsidRPr="00F2162B">
        <w:rPr>
          <w:iCs/>
        </w:rPr>
        <w:t>” and after “the applicable design standards” insert “</w:t>
      </w:r>
      <w:bookmarkStart w:id="21" w:name="_Hlk64627471"/>
      <w:r w:rsidRPr="00F2162B">
        <w:rPr>
          <w:iCs/>
        </w:rPr>
        <w:t>or recognised technical codes</w:t>
      </w:r>
      <w:bookmarkEnd w:id="21"/>
      <w:r w:rsidRPr="00F2162B">
        <w:rPr>
          <w:iCs/>
        </w:rPr>
        <w:t>”.</w:t>
      </w:r>
      <w:r w:rsidRPr="00F2162B">
        <w:rPr>
          <w:iCs/>
          <w:u w:val="single"/>
        </w:rPr>
        <w:t xml:space="preserve"> </w:t>
      </w:r>
    </w:p>
    <w:p w14:paraId="0D2E3146" w14:textId="77777777" w:rsidR="00F65E49" w:rsidRPr="00F2162B" w:rsidRDefault="00F65E49" w:rsidP="00F65E49">
      <w:pPr>
        <w:tabs>
          <w:tab w:val="left" w:pos="2268"/>
        </w:tabs>
        <w:spacing w:after="120"/>
        <w:ind w:left="2268" w:right="1134" w:hanging="1134"/>
        <w:jc w:val="both"/>
        <w:rPr>
          <w:iCs/>
        </w:rPr>
      </w:pPr>
      <w:r w:rsidRPr="00F2162B">
        <w:rPr>
          <w:iCs/>
        </w:rPr>
        <w:lastRenderedPageBreak/>
        <w:tab/>
        <w:t>In the line before (a), replace “pressure receptacles” with “pressure receptacle shells”.</w:t>
      </w:r>
    </w:p>
    <w:p w14:paraId="4025100A" w14:textId="77777777" w:rsidR="00F65E49" w:rsidRPr="00F2162B" w:rsidRDefault="00F65E49" w:rsidP="00F65E49">
      <w:pPr>
        <w:tabs>
          <w:tab w:val="left" w:pos="2268"/>
        </w:tabs>
        <w:spacing w:after="120"/>
        <w:ind w:left="2268" w:right="1134"/>
        <w:jc w:val="both"/>
        <w:rPr>
          <w:iCs/>
        </w:rPr>
      </w:pPr>
      <w:r w:rsidRPr="00F2162B">
        <w:rPr>
          <w:iCs/>
        </w:rPr>
        <w:t>In (d), at the end delete “of the pressure receptacles”.</w:t>
      </w:r>
    </w:p>
    <w:p w14:paraId="68E51FA7" w14:textId="77777777" w:rsidR="00F65E49" w:rsidRPr="00F2162B" w:rsidRDefault="00F65E49" w:rsidP="00F65E49">
      <w:pPr>
        <w:tabs>
          <w:tab w:val="left" w:pos="2268"/>
        </w:tabs>
        <w:spacing w:after="120"/>
        <w:ind w:left="2268" w:right="1134"/>
        <w:jc w:val="both"/>
        <w:rPr>
          <w:iCs/>
        </w:rPr>
      </w:pPr>
      <w:r w:rsidRPr="00F2162B">
        <w:rPr>
          <w:iCs/>
        </w:rPr>
        <w:t xml:space="preserve">In (e), replace “neck threads” with “threads </w:t>
      </w:r>
      <w:bookmarkStart w:id="22" w:name="_Hlk64627528"/>
      <w:r w:rsidRPr="00F2162B">
        <w:rPr>
          <w:iCs/>
        </w:rPr>
        <w:t>used to fit closures</w:t>
      </w:r>
      <w:bookmarkEnd w:id="22"/>
      <w:r w:rsidRPr="00F2162B">
        <w:rPr>
          <w:iCs/>
        </w:rPr>
        <w:t>”.</w:t>
      </w:r>
    </w:p>
    <w:p w14:paraId="38FC4992" w14:textId="77777777" w:rsidR="00F65E49" w:rsidRPr="00F2162B" w:rsidRDefault="00F65E49" w:rsidP="00F65E49">
      <w:pPr>
        <w:tabs>
          <w:tab w:val="left" w:pos="2268"/>
        </w:tabs>
        <w:spacing w:after="120"/>
        <w:ind w:left="2268" w:right="1134" w:hanging="1134"/>
        <w:jc w:val="both"/>
        <w:rPr>
          <w:iCs/>
        </w:rPr>
      </w:pPr>
      <w:r w:rsidRPr="00F2162B">
        <w:rPr>
          <w:iCs/>
        </w:rPr>
        <w:tab/>
        <w:t>In the line before (g), replace “all pressure receptacles” with “all pressure receptacle shells”.</w:t>
      </w:r>
    </w:p>
    <w:p w14:paraId="419F4233" w14:textId="77777777" w:rsidR="00F65E49" w:rsidRPr="00F2162B" w:rsidRDefault="00F65E49" w:rsidP="00F65E49">
      <w:pPr>
        <w:spacing w:after="120"/>
        <w:ind w:left="1701" w:right="1134" w:firstLine="567"/>
        <w:jc w:val="both"/>
        <w:rPr>
          <w:iCs/>
        </w:rPr>
      </w:pPr>
      <w:r w:rsidRPr="00F2162B">
        <w:rPr>
          <w:iCs/>
        </w:rPr>
        <w:t>In (g), replace “pressure receptacles” with “pressure receptacle shells”.</w:t>
      </w:r>
    </w:p>
    <w:p w14:paraId="15BB8867" w14:textId="77777777" w:rsidR="00F65E49" w:rsidRPr="00F2162B" w:rsidRDefault="00F65E49" w:rsidP="00F65E49">
      <w:pPr>
        <w:spacing w:after="120"/>
        <w:ind w:left="2268" w:right="1134"/>
        <w:jc w:val="both"/>
        <w:rPr>
          <w:iCs/>
        </w:rPr>
      </w:pPr>
      <w:r w:rsidRPr="00F2162B">
        <w:rPr>
          <w:iCs/>
        </w:rPr>
        <w:t>In (h), both sentences, replace “pressure receptacles” with “pressure receptacle shells”.</w:t>
      </w:r>
    </w:p>
    <w:p w14:paraId="566CA425" w14:textId="77777777" w:rsidR="00F65E49" w:rsidRPr="00F2162B" w:rsidRDefault="00F65E49" w:rsidP="00F65E49">
      <w:pPr>
        <w:spacing w:after="120"/>
        <w:ind w:left="2268" w:right="1134"/>
        <w:jc w:val="both"/>
        <w:rPr>
          <w:iCs/>
        </w:rPr>
      </w:pPr>
      <w:r w:rsidRPr="00F2162B">
        <w:rPr>
          <w:iCs/>
        </w:rPr>
        <w:t>In (i) replace “pressure receptacles” with “pressure receptacle shells”.</w:t>
      </w:r>
    </w:p>
    <w:p w14:paraId="20E1F948" w14:textId="77777777" w:rsidR="00F65E49" w:rsidRPr="00F2162B" w:rsidRDefault="00F65E49" w:rsidP="00F65E49">
      <w:pPr>
        <w:spacing w:after="120"/>
        <w:ind w:left="2268" w:right="1134"/>
        <w:jc w:val="both"/>
        <w:rPr>
          <w:iCs/>
        </w:rPr>
      </w:pPr>
      <w:r w:rsidRPr="00F2162B">
        <w:rPr>
          <w:iCs/>
        </w:rPr>
        <w:t>In (j) replace “pressure receptacles” with “cylinder shells”.</w:t>
      </w:r>
    </w:p>
    <w:p w14:paraId="182510D5" w14:textId="77777777" w:rsidR="00F65E49" w:rsidRPr="00F2162B" w:rsidRDefault="00F65E49" w:rsidP="00F65E49">
      <w:pPr>
        <w:spacing w:after="120"/>
        <w:ind w:left="1134" w:right="1134" w:firstLine="1134"/>
        <w:jc w:val="both"/>
        <w:rPr>
          <w:iCs/>
        </w:rPr>
      </w:pPr>
      <w:r w:rsidRPr="00F2162B">
        <w:rPr>
          <w:iCs/>
        </w:rPr>
        <w:t>After (j) insert the following new provisions:</w:t>
      </w:r>
    </w:p>
    <w:p w14:paraId="61036E67" w14:textId="77777777" w:rsidR="00F65E49" w:rsidRPr="00F2162B" w:rsidRDefault="00F65E49" w:rsidP="00F65E49">
      <w:pPr>
        <w:pStyle w:val="SingleTxtG"/>
      </w:pPr>
      <w:r w:rsidRPr="00F2162B">
        <w:t>“</w:t>
      </w:r>
      <w:bookmarkStart w:id="23" w:name="_Hlk64627663"/>
      <w:r w:rsidRPr="00F2162B">
        <w:t>On an adequate sample of closures:</w:t>
      </w:r>
    </w:p>
    <w:p w14:paraId="5BAF5A01" w14:textId="77777777" w:rsidR="00F65E49" w:rsidRPr="00F2162B" w:rsidRDefault="00F65E49" w:rsidP="00F65E49">
      <w:pPr>
        <w:pStyle w:val="SingleTxtG"/>
      </w:pPr>
      <w:r w:rsidRPr="00F2162B">
        <w:rPr>
          <w:iCs/>
        </w:rPr>
        <w:t>(k)</w:t>
      </w:r>
      <w:r w:rsidRPr="00F2162B">
        <w:rPr>
          <w:iCs/>
        </w:rPr>
        <w:tab/>
        <w:t>Verification of materials</w:t>
      </w:r>
      <w:r w:rsidRPr="00F2162B">
        <w:t>;</w:t>
      </w:r>
    </w:p>
    <w:p w14:paraId="711CCA7A" w14:textId="77777777" w:rsidR="00F65E49" w:rsidRPr="00F2162B" w:rsidRDefault="00F65E49" w:rsidP="00F65E49">
      <w:pPr>
        <w:pStyle w:val="SingleTxtG"/>
      </w:pPr>
      <w:r w:rsidRPr="00F2162B">
        <w:t>(l)</w:t>
      </w:r>
      <w:r w:rsidRPr="00F2162B">
        <w:tab/>
        <w:t>Verification of dimensions;</w:t>
      </w:r>
    </w:p>
    <w:p w14:paraId="78909CA8" w14:textId="77777777" w:rsidR="00F65E49" w:rsidRPr="00F2162B" w:rsidRDefault="00F65E49" w:rsidP="00F65E49">
      <w:pPr>
        <w:pStyle w:val="SingleTxtG"/>
      </w:pPr>
      <w:r w:rsidRPr="00F2162B">
        <w:rPr>
          <w:iCs/>
        </w:rPr>
        <w:t>(m)</w:t>
      </w:r>
      <w:r w:rsidRPr="00F2162B">
        <w:rPr>
          <w:iCs/>
        </w:rPr>
        <w:tab/>
        <w:t>Verification of cleanliness</w:t>
      </w:r>
      <w:r w:rsidRPr="00F2162B">
        <w:t>;</w:t>
      </w:r>
    </w:p>
    <w:p w14:paraId="5ED6E06D" w14:textId="77777777" w:rsidR="00F65E49" w:rsidRPr="00F2162B" w:rsidRDefault="00F65E49" w:rsidP="00F65E49">
      <w:pPr>
        <w:pStyle w:val="SingleTxtG"/>
      </w:pPr>
      <w:r w:rsidRPr="00F2162B">
        <w:t>(n)</w:t>
      </w:r>
      <w:r w:rsidRPr="00F2162B">
        <w:tab/>
        <w:t>Inspection of completed assembly;</w:t>
      </w:r>
    </w:p>
    <w:p w14:paraId="746C9820" w14:textId="77777777" w:rsidR="00F65E49" w:rsidRPr="00F2162B" w:rsidRDefault="00F65E49" w:rsidP="00F65E49">
      <w:pPr>
        <w:pStyle w:val="SingleTxtG"/>
      </w:pPr>
      <w:r w:rsidRPr="00F2162B">
        <w:t>(o)</w:t>
      </w:r>
      <w:r w:rsidRPr="00F2162B">
        <w:tab/>
        <w:t xml:space="preserve">Verification of the presence of marks. </w:t>
      </w:r>
    </w:p>
    <w:p w14:paraId="0514FE5D" w14:textId="77777777" w:rsidR="00F65E49" w:rsidRPr="00F2162B" w:rsidDel="0090237F" w:rsidRDefault="00F65E49" w:rsidP="00F65E49">
      <w:pPr>
        <w:pStyle w:val="SingleTxtG"/>
      </w:pPr>
      <w:r w:rsidRPr="00F2162B" w:rsidDel="0090237F">
        <w:t>For all closures:</w:t>
      </w:r>
    </w:p>
    <w:p w14:paraId="116ED748" w14:textId="77777777" w:rsidR="00F65E49" w:rsidRPr="00F2162B" w:rsidRDefault="00F65E49" w:rsidP="00F65E49">
      <w:pPr>
        <w:pStyle w:val="SingleTxtG"/>
      </w:pPr>
      <w:r w:rsidRPr="00F2162B" w:rsidDel="0090237F">
        <w:t>(p)</w:t>
      </w:r>
      <w:r w:rsidRPr="00F2162B" w:rsidDel="0090237F">
        <w:tab/>
        <w:t>Testing for leakproofness</w:t>
      </w:r>
      <w:bookmarkEnd w:id="23"/>
      <w:r w:rsidRPr="00F2162B">
        <w:t>”.</w:t>
      </w:r>
    </w:p>
    <w:p w14:paraId="6445A00C" w14:textId="77777777" w:rsidR="00F65E49" w:rsidRPr="00F2162B" w:rsidRDefault="00F65E49" w:rsidP="00F65E49">
      <w:pPr>
        <w:pStyle w:val="SingleTxtG"/>
      </w:pPr>
      <w:r w:rsidRPr="00F2162B">
        <w:t>6.2.1.5.2</w:t>
      </w:r>
      <w:r w:rsidRPr="00F2162B">
        <w:tab/>
        <w:t>Amend to read as follows:</w:t>
      </w:r>
    </w:p>
    <w:p w14:paraId="5E19E3B8" w14:textId="77777777" w:rsidR="00F65E49" w:rsidRPr="00F2162B" w:rsidRDefault="00F65E49" w:rsidP="00F65E49">
      <w:pPr>
        <w:pStyle w:val="SingleTxtG"/>
      </w:pPr>
      <w:r w:rsidRPr="00F2162B">
        <w:t>“6.2.1.5.2</w:t>
      </w:r>
      <w:r w:rsidRPr="00F2162B">
        <w:tab/>
        <w:t>Closed cryogenic receptacles shall be subjected to testing and inspection during and after manufacture in accordance with the applicable design standards or recognized technical codes including the following:</w:t>
      </w:r>
    </w:p>
    <w:p w14:paraId="2241F13F" w14:textId="77777777" w:rsidR="00F65E49" w:rsidRPr="00F2162B" w:rsidRDefault="00F65E49" w:rsidP="00F65E49">
      <w:pPr>
        <w:pStyle w:val="SingleTxtG"/>
      </w:pPr>
      <w:r w:rsidRPr="00F2162B">
        <w:tab/>
      </w:r>
      <w:r w:rsidRPr="00F2162B">
        <w:tab/>
        <w:t>On an adequate sample of inner vessels:</w:t>
      </w:r>
    </w:p>
    <w:p w14:paraId="56D0CAD6" w14:textId="77777777" w:rsidR="00F65E49" w:rsidRPr="00F2162B" w:rsidRDefault="00F65E49" w:rsidP="00F65E49">
      <w:pPr>
        <w:pStyle w:val="SingleTxtG"/>
        <w:ind w:left="2268" w:hanging="567"/>
      </w:pPr>
      <w:r w:rsidRPr="00F2162B">
        <w:t>(a)</w:t>
      </w:r>
      <w:r w:rsidRPr="00F2162B">
        <w:tab/>
        <w:t>Testing of the mechanical characteristics of the material of construction;</w:t>
      </w:r>
    </w:p>
    <w:p w14:paraId="2302627D" w14:textId="77777777" w:rsidR="00F65E49" w:rsidRPr="00F2162B" w:rsidRDefault="00F65E49" w:rsidP="00F65E49">
      <w:pPr>
        <w:pStyle w:val="SingleTxtG"/>
        <w:ind w:left="2268" w:hanging="567"/>
      </w:pPr>
      <w:r w:rsidRPr="00F2162B">
        <w:t>(b)</w:t>
      </w:r>
      <w:r w:rsidRPr="00F2162B">
        <w:tab/>
        <w:t>Verification of the minimum wall thickness;</w:t>
      </w:r>
    </w:p>
    <w:p w14:paraId="2D891AB8" w14:textId="77777777" w:rsidR="00F65E49" w:rsidRPr="00F2162B" w:rsidRDefault="00F65E49" w:rsidP="00F65E49">
      <w:pPr>
        <w:pStyle w:val="SingleTxtG"/>
        <w:ind w:left="2268" w:hanging="567"/>
      </w:pPr>
      <w:r w:rsidRPr="00F2162B">
        <w:t>(c)</w:t>
      </w:r>
      <w:r w:rsidRPr="00F2162B">
        <w:tab/>
        <w:t>Inspection of the external and internal conditions;</w:t>
      </w:r>
    </w:p>
    <w:p w14:paraId="7FD2DF5B" w14:textId="77777777" w:rsidR="00F65E49" w:rsidRPr="00F2162B" w:rsidRDefault="00F65E49" w:rsidP="00F65E49">
      <w:pPr>
        <w:pStyle w:val="SingleTxtG"/>
        <w:ind w:left="2268" w:hanging="567"/>
      </w:pPr>
      <w:r w:rsidRPr="00F2162B">
        <w:t>(d)</w:t>
      </w:r>
      <w:r w:rsidRPr="00F2162B">
        <w:tab/>
        <w:t>Verification of the conformance with the design standard or code;</w:t>
      </w:r>
    </w:p>
    <w:p w14:paraId="57CF9015" w14:textId="77777777" w:rsidR="00F65E49" w:rsidRPr="00F2162B" w:rsidRDefault="00F65E49" w:rsidP="00F65E49">
      <w:pPr>
        <w:pStyle w:val="SingleTxtG"/>
        <w:ind w:left="2268" w:hanging="567"/>
      </w:pPr>
      <w:r w:rsidRPr="00F2162B">
        <w:t>(e)</w:t>
      </w:r>
      <w:r w:rsidRPr="00F2162B">
        <w:tab/>
        <w:t>Inspection of welds by radiographic, ultrasonic or other suitable non-destructive test method according to the applicable design and construction standard or code.</w:t>
      </w:r>
    </w:p>
    <w:p w14:paraId="50D7505E" w14:textId="77777777" w:rsidR="00F65E49" w:rsidRPr="00F2162B" w:rsidRDefault="00F65E49" w:rsidP="00F65E49">
      <w:pPr>
        <w:pStyle w:val="SingleTxtG"/>
        <w:ind w:left="2268" w:hanging="567"/>
      </w:pPr>
      <w:r w:rsidRPr="00F2162B">
        <w:t>For all inner vessels:</w:t>
      </w:r>
    </w:p>
    <w:p w14:paraId="6F32FEB6" w14:textId="77777777" w:rsidR="00F65E49" w:rsidRPr="00F2162B" w:rsidRDefault="00F65E49" w:rsidP="00F65E49">
      <w:pPr>
        <w:pStyle w:val="SingleTxtG"/>
        <w:ind w:left="2268" w:hanging="567"/>
      </w:pPr>
      <w:r w:rsidRPr="00F2162B">
        <w:t>(f)</w:t>
      </w:r>
      <w:r w:rsidRPr="00F2162B">
        <w:tab/>
        <w:t>A hydraulic pressure test. The inner vessel shall meet the acceptance criteria specified in the design and construction technical standard or technical code;</w:t>
      </w:r>
    </w:p>
    <w:p w14:paraId="126280C9" w14:textId="77777777" w:rsidR="00F65E49" w:rsidRPr="00F2162B" w:rsidRDefault="00F65E49" w:rsidP="00F65E49">
      <w:pPr>
        <w:pStyle w:val="SingleTxtG"/>
        <w:ind w:left="2268"/>
      </w:pPr>
      <w:r w:rsidRPr="00F2162B">
        <w:rPr>
          <w:b/>
          <w:i/>
        </w:rPr>
        <w:tab/>
        <w:t>NOTE:</w:t>
      </w:r>
      <w:r w:rsidRPr="00F2162B">
        <w:rPr>
          <w:i/>
        </w:rPr>
        <w:tab/>
        <w:t>With the agreement of the competent authority, the hydraulic pressure test may be replaced by a test using a gas, where such an operation does not entail any danger.</w:t>
      </w:r>
    </w:p>
    <w:p w14:paraId="67F34B73" w14:textId="77777777" w:rsidR="00F65E49" w:rsidRPr="00F2162B" w:rsidRDefault="00F65E49" w:rsidP="00F65E49">
      <w:pPr>
        <w:pStyle w:val="SingleTxtG"/>
        <w:ind w:left="2268" w:hanging="567"/>
      </w:pPr>
      <w:r w:rsidRPr="00F2162B">
        <w:t>(g)</w:t>
      </w:r>
      <w:r w:rsidRPr="00F2162B">
        <w:tab/>
        <w:t>Inspection and assessment of manufacturing defects and either repairing them or rendering the inner vessel unserviceable;</w:t>
      </w:r>
    </w:p>
    <w:p w14:paraId="7BA26FF6" w14:textId="77777777" w:rsidR="00F65E49" w:rsidRPr="00F2162B" w:rsidRDefault="00F65E49" w:rsidP="00F65E49">
      <w:pPr>
        <w:pStyle w:val="SingleTxtG"/>
        <w:ind w:left="2268" w:hanging="567"/>
      </w:pPr>
      <w:r w:rsidRPr="00F2162B">
        <w:t>(h)</w:t>
      </w:r>
      <w:r w:rsidRPr="00F2162B">
        <w:tab/>
        <w:t>An inspection of the marks.</w:t>
      </w:r>
    </w:p>
    <w:p w14:paraId="21AE33DE" w14:textId="77777777" w:rsidR="00F65E49" w:rsidRPr="00F2162B" w:rsidRDefault="00F65E49" w:rsidP="00F65E49">
      <w:pPr>
        <w:pStyle w:val="SingleTxtG"/>
        <w:ind w:left="2268" w:hanging="567"/>
      </w:pPr>
      <w:r w:rsidRPr="00F2162B">
        <w:t>On an adequate sample of closures:</w:t>
      </w:r>
    </w:p>
    <w:p w14:paraId="33089D19" w14:textId="77777777" w:rsidR="00F65E49" w:rsidRPr="00F2162B" w:rsidRDefault="00F65E49" w:rsidP="00F65E49">
      <w:pPr>
        <w:pStyle w:val="SingleTxtG"/>
        <w:ind w:left="2268" w:hanging="567"/>
      </w:pPr>
      <w:r w:rsidRPr="00F2162B">
        <w:t>(i)</w:t>
      </w:r>
      <w:r w:rsidRPr="00F2162B">
        <w:tab/>
        <w:t>Verification of materials;</w:t>
      </w:r>
    </w:p>
    <w:p w14:paraId="6C7F8C90" w14:textId="77777777" w:rsidR="00F65E49" w:rsidRPr="00F2162B" w:rsidRDefault="00F65E49" w:rsidP="00F65E49">
      <w:pPr>
        <w:pStyle w:val="SingleTxtG"/>
        <w:ind w:left="2268" w:hanging="567"/>
      </w:pPr>
      <w:r w:rsidRPr="00F2162B">
        <w:lastRenderedPageBreak/>
        <w:t>(j)</w:t>
      </w:r>
      <w:r w:rsidRPr="00F2162B">
        <w:tab/>
        <w:t>Verification of dimensions;</w:t>
      </w:r>
    </w:p>
    <w:p w14:paraId="74407143" w14:textId="77777777" w:rsidR="00F65E49" w:rsidRPr="00F2162B" w:rsidRDefault="00F65E49" w:rsidP="00F65E49">
      <w:pPr>
        <w:pStyle w:val="SingleTxtG"/>
        <w:ind w:left="2268" w:hanging="567"/>
      </w:pPr>
      <w:r w:rsidRPr="00F2162B">
        <w:t>(k)</w:t>
      </w:r>
      <w:r w:rsidRPr="00F2162B">
        <w:tab/>
        <w:t>Verification of cleanliness;</w:t>
      </w:r>
    </w:p>
    <w:p w14:paraId="67460868" w14:textId="77777777" w:rsidR="00F65E49" w:rsidRPr="00F2162B" w:rsidRDefault="00F65E49" w:rsidP="00F65E49">
      <w:pPr>
        <w:pStyle w:val="SingleTxtG"/>
        <w:ind w:left="2268" w:hanging="567"/>
      </w:pPr>
      <w:r w:rsidRPr="00F2162B">
        <w:t>(l)</w:t>
      </w:r>
      <w:r w:rsidRPr="00F2162B">
        <w:tab/>
        <w:t>Inspection of completed assembly;</w:t>
      </w:r>
    </w:p>
    <w:p w14:paraId="04BD5B5F" w14:textId="77777777" w:rsidR="00F65E49" w:rsidRPr="00F2162B" w:rsidRDefault="00F65E49" w:rsidP="00F65E49">
      <w:pPr>
        <w:pStyle w:val="SingleTxtG"/>
        <w:ind w:left="2268" w:hanging="567"/>
      </w:pPr>
      <w:r w:rsidRPr="00F2162B">
        <w:t>(m)</w:t>
      </w:r>
      <w:r w:rsidRPr="00F2162B">
        <w:tab/>
        <w:t>Verification of the presence of marks.</w:t>
      </w:r>
    </w:p>
    <w:p w14:paraId="6F66F9F7" w14:textId="77777777" w:rsidR="00F65E49" w:rsidRPr="00F2162B" w:rsidRDefault="00F65E49" w:rsidP="00F65E49">
      <w:pPr>
        <w:pStyle w:val="SingleTxtG"/>
        <w:ind w:left="2268" w:hanging="567"/>
      </w:pPr>
      <w:r w:rsidRPr="00F2162B">
        <w:t>For all closures:</w:t>
      </w:r>
    </w:p>
    <w:p w14:paraId="5C906A3F" w14:textId="77777777" w:rsidR="00F65E49" w:rsidRPr="00F2162B" w:rsidRDefault="00F65E49" w:rsidP="00F65E49">
      <w:pPr>
        <w:pStyle w:val="SingleTxtG"/>
        <w:ind w:left="2268" w:hanging="567"/>
      </w:pPr>
      <w:r w:rsidRPr="00F2162B">
        <w:t>(n)</w:t>
      </w:r>
      <w:r w:rsidRPr="00F2162B">
        <w:tab/>
        <w:t>Testing for leakproofness.</w:t>
      </w:r>
    </w:p>
    <w:p w14:paraId="2B48D3EC" w14:textId="77777777" w:rsidR="00F65E49" w:rsidRPr="00F2162B" w:rsidRDefault="00F65E49" w:rsidP="00F65E49">
      <w:pPr>
        <w:pStyle w:val="SingleTxtG"/>
        <w:ind w:left="2268" w:hanging="567"/>
      </w:pPr>
      <w:r w:rsidRPr="00F2162B">
        <w:t>On an adequate sample of completed closed cryogenic receptacles:</w:t>
      </w:r>
    </w:p>
    <w:p w14:paraId="23F6C0D4" w14:textId="77777777" w:rsidR="00F65E49" w:rsidRPr="00F2162B" w:rsidRDefault="00F65E49" w:rsidP="00F65E49">
      <w:pPr>
        <w:pStyle w:val="SingleTxtG"/>
        <w:ind w:left="2268" w:hanging="567"/>
      </w:pPr>
      <w:r w:rsidRPr="00F2162B">
        <w:t>(o)</w:t>
      </w:r>
      <w:r w:rsidRPr="00F2162B">
        <w:tab/>
        <w:t>Testing the satisfactory operation of service equipment;</w:t>
      </w:r>
    </w:p>
    <w:p w14:paraId="4C50526B" w14:textId="77777777" w:rsidR="00F65E49" w:rsidRPr="00F2162B" w:rsidRDefault="00F65E49" w:rsidP="00F65E49">
      <w:pPr>
        <w:pStyle w:val="SingleTxtG"/>
        <w:ind w:left="2268" w:hanging="567"/>
      </w:pPr>
      <w:r w:rsidRPr="00F2162B">
        <w:t>(p)</w:t>
      </w:r>
      <w:r w:rsidRPr="00F2162B">
        <w:tab/>
        <w:t>Verification of the conformance with the design standard or code.</w:t>
      </w:r>
    </w:p>
    <w:p w14:paraId="40769EB3" w14:textId="77777777" w:rsidR="00F65E49" w:rsidRPr="00F2162B" w:rsidRDefault="00F65E49" w:rsidP="00F65E49">
      <w:pPr>
        <w:pStyle w:val="SingleTxtG"/>
        <w:ind w:left="2268" w:hanging="567"/>
      </w:pPr>
      <w:r w:rsidRPr="00F2162B">
        <w:t>For all completed closed cryogenic pressure receptacles:</w:t>
      </w:r>
    </w:p>
    <w:p w14:paraId="21B30BFA" w14:textId="77777777" w:rsidR="00F65E49" w:rsidRPr="00F2162B" w:rsidRDefault="00F65E49" w:rsidP="00F65E49">
      <w:pPr>
        <w:pStyle w:val="SingleTxtG"/>
        <w:ind w:left="2268" w:hanging="567"/>
      </w:pPr>
      <w:r w:rsidRPr="00F2162B">
        <w:t>(q)</w:t>
      </w:r>
      <w:r w:rsidRPr="00F2162B">
        <w:tab/>
        <w:t>Testing for leakproofness.”</w:t>
      </w:r>
    </w:p>
    <w:p w14:paraId="6CDF2C37" w14:textId="77777777" w:rsidR="00F65E49" w:rsidRPr="00F2162B" w:rsidRDefault="00F65E49" w:rsidP="00F65E49">
      <w:pPr>
        <w:spacing w:after="120"/>
        <w:ind w:left="1134" w:right="1134"/>
        <w:jc w:val="both"/>
        <w:rPr>
          <w:bCs/>
        </w:rPr>
      </w:pPr>
      <w:r w:rsidRPr="00F2162B">
        <w:rPr>
          <w:bCs/>
        </w:rPr>
        <w:t>6.2.1.5.3</w:t>
      </w:r>
      <w:r w:rsidRPr="00F2162B">
        <w:rPr>
          <w:bCs/>
        </w:rPr>
        <w:tab/>
        <w:t xml:space="preserve">In the first sentence </w:t>
      </w:r>
      <w:r w:rsidRPr="00F2162B">
        <w:rPr>
          <w:iCs/>
        </w:rPr>
        <w:t>replace “receptacles” with “pressure receptacle shells”.</w:t>
      </w:r>
    </w:p>
    <w:p w14:paraId="48B0353D" w14:textId="77777777" w:rsidR="00F65E49" w:rsidRPr="00F2162B" w:rsidRDefault="00F65E49" w:rsidP="00F65E49">
      <w:pPr>
        <w:spacing w:after="120"/>
        <w:ind w:left="1134" w:right="1134"/>
        <w:jc w:val="both"/>
        <w:rPr>
          <w:bCs/>
        </w:rPr>
      </w:pPr>
      <w:r w:rsidRPr="00F2162B">
        <w:rPr>
          <w:bCs/>
        </w:rPr>
        <w:t>6.2.1.5.4</w:t>
      </w:r>
      <w:r w:rsidRPr="00F2162B">
        <w:rPr>
          <w:bCs/>
        </w:rPr>
        <w:tab/>
        <w:t>Insert the following new paragraph:</w:t>
      </w:r>
    </w:p>
    <w:p w14:paraId="2AF7375C" w14:textId="77777777" w:rsidR="00F65E49" w:rsidRPr="00F2162B" w:rsidRDefault="00F65E49" w:rsidP="00F65E49">
      <w:pPr>
        <w:pStyle w:val="SingleTxtG"/>
      </w:pPr>
      <w:r w:rsidRPr="00F2162B">
        <w:t>“6.2.1.5.4</w:t>
      </w:r>
      <w:r w:rsidRPr="00F2162B">
        <w:tab/>
        <w:t xml:space="preserve">For bundles of cylinders the cylinder shells and closures </w:t>
      </w:r>
      <w:r w:rsidRPr="00F2162B">
        <w:rPr>
          <w:bCs/>
        </w:rPr>
        <w:t xml:space="preserve">shall be subjected to initial inspection and tests </w:t>
      </w:r>
      <w:r w:rsidRPr="00F2162B">
        <w:t>specified in 6.2.1.5.1.  An adequate sample of frames shall be proof load tested to two times the maximum gross weight of the bundles of cylinders.</w:t>
      </w:r>
    </w:p>
    <w:p w14:paraId="691381DC" w14:textId="77777777" w:rsidR="00F65E49" w:rsidRPr="00F2162B" w:rsidRDefault="00F65E49" w:rsidP="00F65E49">
      <w:pPr>
        <w:pStyle w:val="SingleTxtG"/>
      </w:pPr>
      <w:r w:rsidRPr="00F2162B">
        <w:t xml:space="preserve">Additionally, all manifolds of bundle of cylinders shall undergo a hydraulic pressure test and all the completed bundles of cylinders shall undergo a </w:t>
      </w:r>
      <w:r w:rsidRPr="00F2162B">
        <w:rPr>
          <w:bCs/>
        </w:rPr>
        <w:t>leakproofness</w:t>
      </w:r>
      <w:r w:rsidRPr="00F2162B">
        <w:t xml:space="preserve"> test. </w:t>
      </w:r>
    </w:p>
    <w:p w14:paraId="2C69D307" w14:textId="77777777" w:rsidR="00F65E49" w:rsidRPr="00F2162B" w:rsidRDefault="00F65E49" w:rsidP="00F65E49">
      <w:pPr>
        <w:pStyle w:val="SingleTxtG"/>
        <w:rPr>
          <w:bCs/>
        </w:rPr>
      </w:pPr>
      <w:r w:rsidRPr="00F2162B">
        <w:rPr>
          <w:b/>
          <w:i/>
        </w:rPr>
        <w:t>NOTE:</w:t>
      </w:r>
      <w:r w:rsidRPr="00F2162B">
        <w:rPr>
          <w:i/>
        </w:rPr>
        <w:tab/>
        <w:t>With the agreement of the competent authority, the hydraulic pressure test may be replaced by a test using a gas, where such an operation does not entail any danger.”</w:t>
      </w:r>
    </w:p>
    <w:p w14:paraId="72D181EA" w14:textId="77777777" w:rsidR="00F65E49" w:rsidRPr="00F2162B" w:rsidRDefault="00F65E49" w:rsidP="00F65E49">
      <w:pPr>
        <w:spacing w:after="120"/>
        <w:ind w:left="1134" w:right="1134"/>
        <w:jc w:val="both"/>
      </w:pPr>
      <w:r w:rsidRPr="00F2162B">
        <w:t>6.2.1.6.1</w:t>
      </w:r>
      <w:r w:rsidRPr="00F2162B">
        <w:tab/>
        <w:t>Replace (c) and (d) with the following.</w:t>
      </w:r>
    </w:p>
    <w:p w14:paraId="6A71EE0F" w14:textId="77777777" w:rsidR="00F65E49" w:rsidRPr="00F2162B" w:rsidRDefault="00F65E49" w:rsidP="00F65E49">
      <w:pPr>
        <w:pStyle w:val="SingleTxtG"/>
      </w:pPr>
      <w:r w:rsidRPr="00F2162B">
        <w:t>“(c)</w:t>
      </w:r>
      <w:r w:rsidRPr="00F2162B">
        <w:tab/>
        <w:t>Checking of the threads either:</w:t>
      </w:r>
    </w:p>
    <w:p w14:paraId="2FC69FA0" w14:textId="77777777" w:rsidR="00F65E49" w:rsidRPr="00F2162B" w:rsidRDefault="00F65E49" w:rsidP="00F65E49">
      <w:pPr>
        <w:pStyle w:val="SingleTxtG"/>
      </w:pPr>
      <w:r w:rsidRPr="00F2162B">
        <w:tab/>
      </w:r>
      <w:r w:rsidRPr="00F2162B">
        <w:tab/>
        <w:t>(i)</w:t>
      </w:r>
      <w:r w:rsidRPr="00F2162B">
        <w:tab/>
        <w:t>if there is evidence of corrosion; or</w:t>
      </w:r>
    </w:p>
    <w:p w14:paraId="71E67F5C" w14:textId="77777777" w:rsidR="00F65E49" w:rsidRPr="00F2162B" w:rsidRDefault="00F65E49" w:rsidP="00F65E49">
      <w:pPr>
        <w:pStyle w:val="SingleTxtG"/>
      </w:pPr>
      <w:r w:rsidRPr="00F2162B">
        <w:tab/>
      </w:r>
      <w:r w:rsidRPr="00F2162B">
        <w:tab/>
        <w:t>(ii)</w:t>
      </w:r>
      <w:r w:rsidRPr="00F2162B">
        <w:tab/>
        <w:t>if the closures or other service equipment are removed;</w:t>
      </w:r>
    </w:p>
    <w:p w14:paraId="32B0DC24" w14:textId="77777777" w:rsidR="00F65E49" w:rsidRPr="00F2162B" w:rsidRDefault="00F65E49" w:rsidP="00F65E49">
      <w:pPr>
        <w:pStyle w:val="SingleTxtG"/>
      </w:pPr>
      <w:r w:rsidRPr="00F2162B">
        <w:t>(d)</w:t>
      </w:r>
      <w:r w:rsidRPr="00F2162B">
        <w:tab/>
        <w:t>A hydraulic pressure test of the pressure receptacle shell and, if necessary, verification of the characteristics of the material by suitable tests;”</w:t>
      </w:r>
    </w:p>
    <w:p w14:paraId="45FA2453" w14:textId="053EA2E7" w:rsidR="00F65E49" w:rsidRPr="00F2162B" w:rsidRDefault="00F65E49" w:rsidP="00F65E49">
      <w:pPr>
        <w:spacing w:after="120"/>
        <w:ind w:left="2268" w:right="1134"/>
        <w:jc w:val="both"/>
        <w:rPr>
          <w:i/>
        </w:rPr>
      </w:pPr>
      <w:r w:rsidRPr="00F2162B">
        <w:t>In note 2, replace “</w:t>
      </w:r>
      <w:r w:rsidRPr="00F2162B">
        <w:rPr>
          <w:i/>
        </w:rPr>
        <w:t xml:space="preserve">cylinders or tubes” </w:t>
      </w:r>
      <w:r w:rsidRPr="00F2162B">
        <w:t>with “</w:t>
      </w:r>
      <w:r w:rsidRPr="00F2162B">
        <w:rPr>
          <w:i/>
        </w:rPr>
        <w:t>cylinder shells or tube shells”</w:t>
      </w:r>
    </w:p>
    <w:p w14:paraId="2850566D" w14:textId="77777777" w:rsidR="00F65E49" w:rsidRPr="00F2162B" w:rsidRDefault="00F65E49" w:rsidP="00F65E49">
      <w:pPr>
        <w:spacing w:after="120"/>
        <w:ind w:left="2268" w:right="1134"/>
        <w:jc w:val="both"/>
      </w:pPr>
      <w:r w:rsidRPr="00F2162B">
        <w:tab/>
        <w:t>Amend note 3 to read as follows:</w:t>
      </w:r>
    </w:p>
    <w:p w14:paraId="2D105802" w14:textId="77777777" w:rsidR="00F65E49" w:rsidRPr="00F2162B" w:rsidRDefault="00F65E49" w:rsidP="00F65E49">
      <w:pPr>
        <w:pStyle w:val="SingleTxtG"/>
      </w:pPr>
      <w:r w:rsidRPr="00F2162B">
        <w:t>“</w:t>
      </w:r>
      <w:r w:rsidRPr="00F2162B">
        <w:rPr>
          <w:b/>
          <w:bCs/>
          <w:i/>
          <w:iCs/>
        </w:rPr>
        <w:t>NOTE 3:</w:t>
      </w:r>
      <w:r w:rsidRPr="00F2162B">
        <w:rPr>
          <w:i/>
          <w:iCs/>
        </w:rPr>
        <w:tab/>
      </w:r>
      <w:bookmarkStart w:id="24" w:name="_Hlk64636784"/>
      <w:r w:rsidRPr="00F2162B">
        <w:rPr>
          <w:i/>
          <w:iCs/>
        </w:rPr>
        <w:t xml:space="preserve">The check of internal conditions of 6.2.1.6.1 (b) and the hydraulic pressure test of 6.2.1.6.1 (d) may be replaced by ultrasonic examination carried out in accordance with ISO 18119:2018 for seamless steel and seamless aluminium alloy </w:t>
      </w:r>
      <w:r w:rsidRPr="00F2162B">
        <w:rPr>
          <w:bCs/>
          <w:i/>
        </w:rPr>
        <w:t>cylinder shells</w:t>
      </w:r>
      <w:r w:rsidRPr="00F2162B">
        <w:rPr>
          <w:i/>
          <w:iCs/>
        </w:rPr>
        <w:t xml:space="preserve">.  For a transitional period until 31 December 2024 the standard ISO 10461:2005 +A1:2006 may be used for seamless aluminium alloy cylinders and ISO 6406:2005 may be used for seamless steel </w:t>
      </w:r>
      <w:r w:rsidRPr="00F2162B">
        <w:rPr>
          <w:bCs/>
          <w:i/>
        </w:rPr>
        <w:t>cylinder shells</w:t>
      </w:r>
      <w:r w:rsidRPr="00F2162B">
        <w:rPr>
          <w:i/>
          <w:iCs/>
        </w:rPr>
        <w:t xml:space="preserve"> for this same purpose.</w:t>
      </w:r>
      <w:bookmarkEnd w:id="24"/>
      <w:r w:rsidRPr="00F2162B">
        <w:t>”</w:t>
      </w:r>
    </w:p>
    <w:p w14:paraId="670D1858" w14:textId="77777777" w:rsidR="00F65E49" w:rsidRPr="00F2162B" w:rsidRDefault="00F65E49" w:rsidP="00F65E49">
      <w:pPr>
        <w:keepNext/>
        <w:keepLines/>
        <w:spacing w:after="120"/>
        <w:ind w:left="2268" w:right="1134"/>
        <w:jc w:val="both"/>
        <w:rPr>
          <w:i/>
          <w:iCs/>
        </w:rPr>
      </w:pPr>
      <w:r w:rsidRPr="00F2162B">
        <w:t>Insert the following new note 4:</w:t>
      </w:r>
    </w:p>
    <w:p w14:paraId="7C6BDD14" w14:textId="77777777" w:rsidR="00F65E49" w:rsidRPr="00F2162B" w:rsidRDefault="00F65E49" w:rsidP="00F65E49">
      <w:pPr>
        <w:pStyle w:val="SingleTxtG"/>
      </w:pPr>
      <w:r w:rsidRPr="00F2162B">
        <w:rPr>
          <w:bCs/>
        </w:rPr>
        <w:t>“</w:t>
      </w:r>
      <w:bookmarkStart w:id="25" w:name="_Hlk64636798"/>
      <w:r w:rsidRPr="00F2162B">
        <w:rPr>
          <w:b/>
          <w:i/>
          <w:iCs/>
        </w:rPr>
        <w:t>NOTE 4:</w:t>
      </w:r>
      <w:r w:rsidRPr="00F2162B">
        <w:rPr>
          <w:i/>
          <w:iCs/>
        </w:rPr>
        <w:tab/>
        <w:t>For bundles of cylinders the hydraulic test specified in (d) above shall be carried out on the cylinder shells and on the manifold.</w:t>
      </w:r>
      <w:bookmarkEnd w:id="25"/>
      <w:r w:rsidRPr="00F2162B">
        <w:t>”</w:t>
      </w:r>
    </w:p>
    <w:p w14:paraId="510D44CC" w14:textId="77777777" w:rsidR="00F65E49" w:rsidRPr="00F2162B" w:rsidRDefault="00F65E49" w:rsidP="00F65E49">
      <w:pPr>
        <w:spacing w:after="120"/>
        <w:ind w:left="2268" w:right="1134"/>
        <w:jc w:val="both"/>
        <w:rPr>
          <w:iCs/>
        </w:rPr>
      </w:pPr>
      <w:r w:rsidRPr="00F2162B">
        <w:rPr>
          <w:iCs/>
        </w:rPr>
        <w:t xml:space="preserve">Replace current (e) and add a new (f) as follows: </w:t>
      </w:r>
    </w:p>
    <w:p w14:paraId="05151BC2" w14:textId="09D2FE2E" w:rsidR="00F65E49" w:rsidRPr="00BD12A8" w:rsidRDefault="00F65E49" w:rsidP="00F65E49">
      <w:pPr>
        <w:pStyle w:val="SingleTxtG"/>
      </w:pPr>
      <w:r w:rsidRPr="00F2162B">
        <w:t>“(e)</w:t>
      </w:r>
      <w:r w:rsidRPr="00F2162B">
        <w:tab/>
        <w:t>Check of service equipment, if to be reintroduced into s</w:t>
      </w:r>
      <w:r w:rsidRPr="00BD12A8">
        <w:t xml:space="preserve">ervice. </w:t>
      </w:r>
      <w:bookmarkStart w:id="26" w:name="_Hlk64636859"/>
      <w:r w:rsidRPr="00BD12A8">
        <w:t>This check may be carried out separately from the inspection of the pressure receptacle shell;</w:t>
      </w:r>
      <w:bookmarkEnd w:id="26"/>
      <w:r w:rsidR="00CD7B0C" w:rsidRPr="00BD12A8">
        <w:t xml:space="preserve"> and</w:t>
      </w:r>
    </w:p>
    <w:p w14:paraId="15D68632" w14:textId="77777777" w:rsidR="00F65E49" w:rsidRPr="00BD12A8" w:rsidRDefault="00F65E49" w:rsidP="00F65E49">
      <w:pPr>
        <w:pStyle w:val="SingleTxtG"/>
      </w:pPr>
      <w:bookmarkStart w:id="27" w:name="_Hlk64636909"/>
      <w:r w:rsidRPr="00BD12A8">
        <w:t>(f)</w:t>
      </w:r>
      <w:r w:rsidRPr="00BD12A8">
        <w:tab/>
        <w:t>A leakproofness test of bundles of cylinders after reassembly.</w:t>
      </w:r>
      <w:bookmarkEnd w:id="27"/>
      <w:r w:rsidRPr="00BD12A8">
        <w:t>”</w:t>
      </w:r>
    </w:p>
    <w:p w14:paraId="61E6DFCA" w14:textId="77777777" w:rsidR="00F65E49" w:rsidRPr="00F2162B" w:rsidRDefault="00F65E49" w:rsidP="00F65E49">
      <w:pPr>
        <w:spacing w:after="120"/>
        <w:ind w:left="1134" w:right="1134"/>
        <w:jc w:val="both"/>
      </w:pPr>
      <w:r w:rsidRPr="00BD12A8">
        <w:t>6.2.1.6.2</w:t>
      </w:r>
      <w:r w:rsidRPr="00BD12A8">
        <w:tab/>
        <w:t>Replace “Pressure receptacles” with “</w:t>
      </w:r>
      <w:bookmarkStart w:id="28" w:name="_Hlk64636920"/>
      <w:r w:rsidRPr="00BD12A8">
        <w:t>Cylinders</w:t>
      </w:r>
      <w:bookmarkEnd w:id="28"/>
      <w:r w:rsidRPr="00BD12A8">
        <w:t>”.</w:t>
      </w:r>
    </w:p>
    <w:p w14:paraId="712427FD" w14:textId="77777777" w:rsidR="00F65E49" w:rsidRPr="00F2162B" w:rsidRDefault="00F65E49" w:rsidP="00F65E49">
      <w:pPr>
        <w:keepNext/>
        <w:keepLines/>
        <w:spacing w:after="120"/>
        <w:ind w:left="2268" w:right="1134" w:hanging="1134"/>
        <w:jc w:val="both"/>
      </w:pPr>
      <w:r w:rsidRPr="00F2162B">
        <w:lastRenderedPageBreak/>
        <w:t>6.2.1.7.2</w:t>
      </w:r>
      <w:r w:rsidRPr="00F2162B">
        <w:tab/>
        <w:t xml:space="preserve">Amend as follows: </w:t>
      </w:r>
    </w:p>
    <w:p w14:paraId="131F0C6D" w14:textId="77777777" w:rsidR="00F65E49" w:rsidRPr="00F2162B" w:rsidRDefault="00F65E49" w:rsidP="00F65E49">
      <w:pPr>
        <w:pStyle w:val="SingleTxtG"/>
      </w:pPr>
      <w:r w:rsidRPr="00F2162B">
        <w:t>“6.2.1.7.2</w:t>
      </w:r>
      <w:r w:rsidRPr="00F2162B">
        <w:tab/>
      </w:r>
      <w:bookmarkStart w:id="29" w:name="_Hlk64636951"/>
      <w:r w:rsidRPr="00F2162B">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bookmarkEnd w:id="29"/>
      <w:r w:rsidRPr="00F2162B">
        <w:t>”</w:t>
      </w:r>
    </w:p>
    <w:p w14:paraId="292C5A49" w14:textId="5A4C6CC3" w:rsidR="00F65E49" w:rsidRPr="00F2162B" w:rsidRDefault="00F65E49" w:rsidP="00F65E49">
      <w:pPr>
        <w:pStyle w:val="SingleTxtG"/>
      </w:pPr>
      <w:r w:rsidRPr="00F2162B">
        <w:t>6.2.2</w:t>
      </w:r>
      <w:r w:rsidRPr="00F2162B">
        <w:tab/>
      </w:r>
      <w:r w:rsidRPr="00F2162B">
        <w:tab/>
        <w:t xml:space="preserve">In note 2, </w:t>
      </w:r>
      <w:r w:rsidR="006338CB" w:rsidRPr="00F2162B">
        <w:t>after “UN pressure receptacles”</w:t>
      </w:r>
      <w:r w:rsidR="006338CB">
        <w:t xml:space="preserve">, </w:t>
      </w:r>
      <w:r w:rsidRPr="00F2162B">
        <w:t>delete “and service equipment”.</w:t>
      </w:r>
    </w:p>
    <w:p w14:paraId="2DAFB88F" w14:textId="77777777" w:rsidR="00B70309" w:rsidRPr="00F2162B" w:rsidRDefault="00B70309" w:rsidP="00B70309">
      <w:pPr>
        <w:spacing w:after="120"/>
        <w:ind w:left="2268" w:right="1134" w:hanging="1134"/>
        <w:jc w:val="both"/>
      </w:pPr>
      <w:r w:rsidRPr="00F2162B">
        <w:t xml:space="preserve">6.2.2.1.1 </w:t>
      </w:r>
      <w:r w:rsidRPr="00F2162B">
        <w:tab/>
        <w:t>In the first sentence replace “UN cylinders” with “refillable UN cylinder shells”.</w:t>
      </w:r>
    </w:p>
    <w:p w14:paraId="6A903BF2" w14:textId="282E4DB7" w:rsidR="00CF309D" w:rsidRPr="004A7F4B" w:rsidRDefault="00CF309D" w:rsidP="00CF309D">
      <w:pPr>
        <w:tabs>
          <w:tab w:val="left" w:pos="2268"/>
        </w:tabs>
        <w:kinsoku/>
        <w:overflowPunct/>
        <w:autoSpaceDE/>
        <w:autoSpaceDN/>
        <w:adjustRightInd/>
        <w:snapToGrid/>
        <w:spacing w:after="120"/>
        <w:ind w:left="2268" w:right="1134" w:hanging="1134"/>
        <w:jc w:val="both"/>
      </w:pPr>
      <w:r w:rsidRPr="004A7F4B">
        <w:rPr>
          <w:lang w:eastAsia="en-US"/>
        </w:rPr>
        <w:tab/>
      </w:r>
      <w:r w:rsidRPr="004A7F4B">
        <w:rPr>
          <w:rFonts w:eastAsiaTheme="minorHAnsi"/>
          <w:lang w:eastAsia="en-US"/>
        </w:rPr>
        <w:t xml:space="preserve">In the table, </w:t>
      </w:r>
      <w:r w:rsidRPr="004A7F4B">
        <w:t>for</w:t>
      </w:r>
      <w:r w:rsidRPr="004A7F4B">
        <w:rPr>
          <w:rFonts w:eastAsiaTheme="minorHAnsi"/>
          <w:lang w:eastAsia="en-US"/>
        </w:rPr>
        <w:t xml:space="preserve"> “ISO 9809-1:2010”, in column “Applicable for manufacture”, replace “Until further notice” by “Until </w:t>
      </w:r>
      <w:r w:rsidR="00E14E1D" w:rsidRPr="004A7F4B">
        <w:rPr>
          <w:rFonts w:eastAsiaTheme="minorHAnsi"/>
          <w:lang w:eastAsia="en-US"/>
        </w:rPr>
        <w:t>31 December 2026</w:t>
      </w:r>
      <w:r w:rsidRPr="004A7F4B">
        <w:rPr>
          <w:rFonts w:eastAsiaTheme="minorHAnsi"/>
          <w:lang w:eastAsia="en-US"/>
        </w:rPr>
        <w:t xml:space="preserve">”. </w:t>
      </w:r>
      <w:r w:rsidRPr="004A7F4B">
        <w:t>After the entry for “</w:t>
      </w:r>
      <w:r w:rsidRPr="004A7F4B">
        <w:rPr>
          <w:rFonts w:eastAsiaTheme="minorHAnsi"/>
          <w:lang w:eastAsia="en-US"/>
        </w:rPr>
        <w:t>ISO 9809-1:2010</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43CC92EE" w14:textId="77777777" w:rsidTr="00784F4D">
        <w:tc>
          <w:tcPr>
            <w:tcW w:w="1544" w:type="dxa"/>
            <w:shd w:val="clear" w:color="auto" w:fill="auto"/>
          </w:tcPr>
          <w:p w14:paraId="3A58AA20" w14:textId="77777777" w:rsidR="00CF309D" w:rsidRPr="004A7F4B" w:rsidRDefault="00CF309D" w:rsidP="00784F4D">
            <w:pPr>
              <w:kinsoku/>
              <w:overflowPunct/>
              <w:autoSpaceDE/>
              <w:autoSpaceDN/>
              <w:adjustRightInd/>
              <w:snapToGrid/>
              <w:rPr>
                <w:lang w:eastAsia="en-US"/>
              </w:rPr>
            </w:pPr>
            <w:bookmarkStart w:id="30" w:name="_Hlk64644394"/>
            <w:r w:rsidRPr="004A7F4B">
              <w:rPr>
                <w:lang w:eastAsia="en-US"/>
              </w:rPr>
              <w:t xml:space="preserve">ISO 9809-1:2019 </w:t>
            </w:r>
          </w:p>
        </w:tc>
        <w:tc>
          <w:tcPr>
            <w:tcW w:w="4820" w:type="dxa"/>
            <w:shd w:val="clear" w:color="auto" w:fill="auto"/>
          </w:tcPr>
          <w:p w14:paraId="76836716" w14:textId="77777777" w:rsidR="00CF309D" w:rsidRPr="004A7F4B" w:rsidRDefault="00CF309D" w:rsidP="00784F4D">
            <w:pPr>
              <w:kinsoku/>
              <w:overflowPunct/>
              <w:autoSpaceDE/>
              <w:autoSpaceDN/>
              <w:adjustRightInd/>
              <w:snapToGrid/>
              <w:jc w:val="both"/>
              <w:rPr>
                <w:lang w:eastAsia="en-US"/>
              </w:rPr>
            </w:pPr>
            <w:r w:rsidRPr="004A7F4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2A16B28D"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bookmarkEnd w:id="30"/>
    <w:p w14:paraId="1A2D87C9" w14:textId="77777777" w:rsidR="00CF309D" w:rsidRPr="004A7F4B" w:rsidRDefault="00CF309D" w:rsidP="00CF309D">
      <w:pPr>
        <w:tabs>
          <w:tab w:val="left" w:pos="2268"/>
        </w:tabs>
        <w:kinsoku/>
        <w:overflowPunct/>
        <w:autoSpaceDE/>
        <w:autoSpaceDN/>
        <w:adjustRightInd/>
        <w:snapToGrid/>
        <w:spacing w:before="120" w:after="120"/>
        <w:ind w:left="2268" w:right="1134" w:hanging="1134"/>
        <w:jc w:val="both"/>
      </w:pPr>
      <w:r w:rsidRPr="004A7F4B">
        <w:rPr>
          <w:lang w:eastAsia="en-US"/>
        </w:rPr>
        <w:tab/>
      </w:r>
      <w:r w:rsidRPr="004A7F4B">
        <w:rPr>
          <w:lang w:eastAsia="en-US"/>
        </w:rPr>
        <w:tab/>
      </w:r>
      <w:r w:rsidRPr="004A7F4B">
        <w:rPr>
          <w:rFonts w:eastAsiaTheme="minorHAnsi"/>
          <w:lang w:eastAsia="en-US"/>
        </w:rPr>
        <w:t xml:space="preserve">In the table, for “ISO 9809-2:2010”, in column “Applicable for manufacture”, replace “Until further notice” by “Until 31 December 2026”. </w:t>
      </w:r>
      <w:r w:rsidRPr="004A7F4B">
        <w:t>After the entry for “I</w:t>
      </w:r>
      <w:r w:rsidRPr="004A7F4B">
        <w:rPr>
          <w:rFonts w:eastAsiaTheme="minorHAnsi"/>
          <w:lang w:eastAsia="en-US"/>
        </w:rPr>
        <w:t>SO 9809-2:2010</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3B3D4576" w14:textId="77777777" w:rsidTr="00784F4D">
        <w:tc>
          <w:tcPr>
            <w:tcW w:w="1544" w:type="dxa"/>
            <w:shd w:val="clear" w:color="auto" w:fill="auto"/>
          </w:tcPr>
          <w:p w14:paraId="5FBEDCE5" w14:textId="77777777" w:rsidR="00CF309D" w:rsidRPr="004A7F4B" w:rsidRDefault="00CF309D" w:rsidP="00784F4D">
            <w:pPr>
              <w:kinsoku/>
              <w:overflowPunct/>
              <w:autoSpaceDE/>
              <w:autoSpaceDN/>
              <w:adjustRightInd/>
              <w:snapToGrid/>
              <w:rPr>
                <w:lang w:eastAsia="en-US"/>
              </w:rPr>
            </w:pPr>
            <w:bookmarkStart w:id="31" w:name="_Hlk64644419"/>
            <w:r w:rsidRPr="004A7F4B">
              <w:rPr>
                <w:lang w:eastAsia="en-US"/>
              </w:rPr>
              <w:t xml:space="preserve">ISO 9809-2:2019 </w:t>
            </w:r>
          </w:p>
        </w:tc>
        <w:tc>
          <w:tcPr>
            <w:tcW w:w="4820" w:type="dxa"/>
            <w:shd w:val="clear" w:color="auto" w:fill="auto"/>
          </w:tcPr>
          <w:p w14:paraId="382D23D8" w14:textId="77777777" w:rsidR="00CF309D" w:rsidRPr="004A7F4B" w:rsidRDefault="00CF309D" w:rsidP="00784F4D">
            <w:pPr>
              <w:kinsoku/>
              <w:overflowPunct/>
              <w:autoSpaceDE/>
              <w:autoSpaceDN/>
              <w:adjustRightInd/>
              <w:snapToGrid/>
              <w:jc w:val="both"/>
              <w:rPr>
                <w:lang w:eastAsia="en-US"/>
              </w:rPr>
            </w:pPr>
            <w:r w:rsidRPr="004A7F4B">
              <w:rPr>
                <w:iCs/>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36C4E977"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bookmarkEnd w:id="31"/>
    <w:p w14:paraId="389E816E" w14:textId="77777777" w:rsidR="00CF309D" w:rsidRPr="004A7F4B" w:rsidRDefault="00CF309D" w:rsidP="00CF309D">
      <w:pPr>
        <w:tabs>
          <w:tab w:val="left" w:pos="2268"/>
        </w:tabs>
        <w:kinsoku/>
        <w:overflowPunct/>
        <w:autoSpaceDE/>
        <w:autoSpaceDN/>
        <w:adjustRightInd/>
        <w:snapToGrid/>
        <w:spacing w:before="120" w:after="120"/>
        <w:ind w:left="2268" w:right="1134" w:hanging="1134"/>
        <w:jc w:val="both"/>
      </w:pPr>
      <w:r w:rsidRPr="004A7F4B">
        <w:rPr>
          <w:lang w:eastAsia="en-US"/>
        </w:rPr>
        <w:tab/>
      </w:r>
      <w:r w:rsidRPr="004A7F4B">
        <w:rPr>
          <w:lang w:eastAsia="en-US"/>
        </w:rPr>
        <w:tab/>
      </w:r>
      <w:r w:rsidRPr="004A7F4B">
        <w:rPr>
          <w:rFonts w:eastAsiaTheme="minorHAnsi"/>
          <w:lang w:eastAsia="en-US"/>
        </w:rPr>
        <w:t xml:space="preserve">In the table, for “ISO 9809-3:2010”, in column “Applicable for manufacture”, replace “Until further notice” by “Until 31 December 2026”. </w:t>
      </w:r>
      <w:r w:rsidRPr="004A7F4B">
        <w:t>After the entry for “I</w:t>
      </w:r>
      <w:r w:rsidRPr="004A7F4B">
        <w:rPr>
          <w:rFonts w:eastAsiaTheme="minorHAnsi"/>
          <w:lang w:eastAsia="en-US"/>
        </w:rPr>
        <w:t>SO 9809-3:2010</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4F370AEA" w14:textId="77777777" w:rsidTr="00784F4D">
        <w:tc>
          <w:tcPr>
            <w:tcW w:w="1544" w:type="dxa"/>
            <w:shd w:val="clear" w:color="auto" w:fill="auto"/>
          </w:tcPr>
          <w:p w14:paraId="33D83054" w14:textId="77777777" w:rsidR="00CF309D" w:rsidRPr="004A7F4B" w:rsidRDefault="00CF309D" w:rsidP="00784F4D">
            <w:pPr>
              <w:kinsoku/>
              <w:overflowPunct/>
              <w:autoSpaceDE/>
              <w:autoSpaceDN/>
              <w:adjustRightInd/>
              <w:snapToGrid/>
              <w:rPr>
                <w:lang w:eastAsia="en-US"/>
              </w:rPr>
            </w:pPr>
            <w:bookmarkStart w:id="32" w:name="_Hlk64644442"/>
            <w:r w:rsidRPr="004A7F4B">
              <w:rPr>
                <w:lang w:eastAsia="en-US"/>
              </w:rPr>
              <w:t xml:space="preserve">ISO 9809-3:2019 </w:t>
            </w:r>
          </w:p>
        </w:tc>
        <w:tc>
          <w:tcPr>
            <w:tcW w:w="4820" w:type="dxa"/>
            <w:shd w:val="clear" w:color="auto" w:fill="auto"/>
          </w:tcPr>
          <w:p w14:paraId="07C2D86A"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58F52270"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bookmarkEnd w:id="32"/>
    <w:p w14:paraId="162E3A68" w14:textId="2C079CBC" w:rsidR="00B70309" w:rsidRPr="00F2162B" w:rsidRDefault="00B70309" w:rsidP="00B70309">
      <w:pPr>
        <w:spacing w:before="120" w:after="120"/>
        <w:ind w:left="2268" w:right="1134"/>
        <w:jc w:val="both"/>
        <w:rPr>
          <w:bCs/>
        </w:rPr>
      </w:pPr>
      <w:r w:rsidRPr="00F2162B">
        <w:rPr>
          <w:bCs/>
        </w:rPr>
        <w:t>In the table</w:t>
      </w:r>
      <w:r>
        <w:rPr>
          <w:bCs/>
        </w:rPr>
        <w:t>,</w:t>
      </w:r>
      <w:r w:rsidRPr="00F2162B">
        <w:rPr>
          <w:bCs/>
        </w:rPr>
        <w:t xml:space="preserve"> delete the rows for “ISO 11118:1999” and “ISO 11118:2015”.</w:t>
      </w:r>
    </w:p>
    <w:p w14:paraId="068357F7" w14:textId="7F75785C" w:rsidR="00B70309" w:rsidRPr="00F2162B" w:rsidRDefault="00B70309" w:rsidP="00B70309">
      <w:pPr>
        <w:spacing w:before="120" w:after="120"/>
        <w:ind w:left="2268" w:right="1134"/>
        <w:jc w:val="both"/>
      </w:pPr>
      <w:r w:rsidRPr="00F2162B">
        <w:t>In</w:t>
      </w:r>
      <w:r w:rsidRPr="00F2162B">
        <w:rPr>
          <w:b/>
          <w:i/>
        </w:rPr>
        <w:t xml:space="preserve"> </w:t>
      </w:r>
      <w:r w:rsidRPr="00F2162B">
        <w:rPr>
          <w:bCs/>
          <w:iCs/>
        </w:rPr>
        <w:t xml:space="preserve">note 1, </w:t>
      </w:r>
      <w:r w:rsidR="00E63221">
        <w:rPr>
          <w:bCs/>
          <w:iCs/>
        </w:rPr>
        <w:t>after the table</w:t>
      </w:r>
      <w:r w:rsidRPr="00F2162B">
        <w:rPr>
          <w:bCs/>
          <w:iCs/>
        </w:rPr>
        <w:t>, r</w:t>
      </w:r>
      <w:r w:rsidRPr="00F2162B">
        <w:t>eplace “</w:t>
      </w:r>
      <w:r w:rsidRPr="00F2162B">
        <w:rPr>
          <w:i/>
        </w:rPr>
        <w:t>composite cylinders”</w:t>
      </w:r>
      <w:r w:rsidRPr="00F2162B">
        <w:t xml:space="preserve"> with “</w:t>
      </w:r>
      <w:r w:rsidRPr="00F2162B">
        <w:rPr>
          <w:i/>
        </w:rPr>
        <w:t>composite cylinder shells</w:t>
      </w:r>
      <w:r w:rsidRPr="00F2162B">
        <w:t>”.</w:t>
      </w:r>
    </w:p>
    <w:p w14:paraId="77D24A56" w14:textId="7AF1415D" w:rsidR="00B70309" w:rsidRPr="00F2162B" w:rsidRDefault="00B70309" w:rsidP="00B70309">
      <w:pPr>
        <w:spacing w:after="120"/>
        <w:ind w:left="2268" w:right="1134"/>
        <w:jc w:val="both"/>
        <w:rPr>
          <w:iCs/>
        </w:rPr>
      </w:pPr>
      <w:r w:rsidRPr="00F2162B">
        <w:t>In</w:t>
      </w:r>
      <w:r w:rsidRPr="00F2162B">
        <w:rPr>
          <w:i/>
        </w:rPr>
        <w:t xml:space="preserve"> </w:t>
      </w:r>
      <w:r w:rsidRPr="00F2162B">
        <w:rPr>
          <w:iCs/>
        </w:rPr>
        <w:t>note 2</w:t>
      </w:r>
      <w:r w:rsidR="00E63221">
        <w:rPr>
          <w:bCs/>
          <w:iCs/>
        </w:rPr>
        <w:t>, after the table</w:t>
      </w:r>
      <w:r w:rsidRPr="00F2162B">
        <w:rPr>
          <w:iCs/>
        </w:rPr>
        <w:t>, in the first sentence, r</w:t>
      </w:r>
      <w:r w:rsidRPr="00F2162B">
        <w:t>eplace “</w:t>
      </w:r>
      <w:r w:rsidRPr="00F2162B">
        <w:rPr>
          <w:i/>
        </w:rPr>
        <w:t>composite cylinders”</w:t>
      </w:r>
      <w:r w:rsidRPr="00F2162B">
        <w:t xml:space="preserve"> with “</w:t>
      </w:r>
      <w:r w:rsidRPr="00F2162B">
        <w:rPr>
          <w:i/>
        </w:rPr>
        <w:t>composite cylinder shells</w:t>
      </w:r>
      <w:r w:rsidRPr="00F2162B">
        <w:t>”. In the second sentence</w:t>
      </w:r>
      <w:r w:rsidRPr="00F2162B">
        <w:rPr>
          <w:iCs/>
        </w:rPr>
        <w:t>, r</w:t>
      </w:r>
      <w:r w:rsidRPr="00F2162B">
        <w:t>eplace “</w:t>
      </w:r>
      <w:r w:rsidRPr="00F2162B">
        <w:rPr>
          <w:i/>
        </w:rPr>
        <w:t>cylinders”</w:t>
      </w:r>
      <w:r w:rsidRPr="00F2162B">
        <w:t xml:space="preserve"> with “</w:t>
      </w:r>
      <w:r w:rsidRPr="00F2162B">
        <w:rPr>
          <w:i/>
        </w:rPr>
        <w:t>composite cylinder shells</w:t>
      </w:r>
      <w:r w:rsidRPr="00F2162B">
        <w:t>”. In the last sentence replace “</w:t>
      </w:r>
      <w:r w:rsidRPr="00F2162B">
        <w:rPr>
          <w:i/>
        </w:rPr>
        <w:t xml:space="preserve">cylinder” </w:t>
      </w:r>
      <w:r w:rsidRPr="00F2162B">
        <w:t>with</w:t>
      </w:r>
      <w:r w:rsidRPr="00F2162B">
        <w:rPr>
          <w:i/>
        </w:rPr>
        <w:t xml:space="preserve"> “cylinder shell”.</w:t>
      </w:r>
    </w:p>
    <w:p w14:paraId="0B174D11" w14:textId="77777777" w:rsidR="00B70309" w:rsidRPr="00F2162B" w:rsidRDefault="00B70309" w:rsidP="00B70309">
      <w:pPr>
        <w:spacing w:after="120"/>
        <w:ind w:left="1134" w:right="1134"/>
        <w:jc w:val="both"/>
      </w:pPr>
      <w:r w:rsidRPr="00F2162B">
        <w:t>6.2.2.1.2</w:t>
      </w:r>
      <w:r w:rsidRPr="00F2162B">
        <w:tab/>
        <w:t>In the first sentence replace “UN tubes” with “UN tube shells”.</w:t>
      </w:r>
    </w:p>
    <w:p w14:paraId="17F43BCD" w14:textId="77777777" w:rsidR="00B70309" w:rsidRPr="00F2162B" w:rsidRDefault="00B70309" w:rsidP="00B70309">
      <w:pPr>
        <w:pStyle w:val="SingleTxtG"/>
        <w:keepNext/>
        <w:ind w:left="2268" w:hanging="1134"/>
      </w:pPr>
      <w:r w:rsidRPr="00F2162B">
        <w:tab/>
      </w:r>
      <w:r w:rsidRPr="00F2162B">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70309" w:rsidRPr="00F2162B" w14:paraId="1845158A" w14:textId="77777777" w:rsidTr="00FF59D7">
        <w:tc>
          <w:tcPr>
            <w:tcW w:w="1544" w:type="dxa"/>
            <w:shd w:val="clear" w:color="auto" w:fill="auto"/>
          </w:tcPr>
          <w:p w14:paraId="0FA6EAE9" w14:textId="77777777" w:rsidR="00B70309" w:rsidRPr="00F2162B" w:rsidRDefault="00B70309" w:rsidP="00FF59D7">
            <w:r w:rsidRPr="00F2162B">
              <w:t xml:space="preserve">ISO 11515:2013 + Amd 1:2018 </w:t>
            </w:r>
          </w:p>
        </w:tc>
        <w:tc>
          <w:tcPr>
            <w:tcW w:w="4820" w:type="dxa"/>
            <w:shd w:val="clear" w:color="auto" w:fill="auto"/>
          </w:tcPr>
          <w:p w14:paraId="118EB268" w14:textId="77777777" w:rsidR="00B70309" w:rsidRPr="00F2162B" w:rsidRDefault="00B70309" w:rsidP="00FF59D7">
            <w:pPr>
              <w:jc w:val="both"/>
            </w:pPr>
            <w:r w:rsidRPr="00F2162B">
              <w:t>Gas cylinders – Refillable composite reinforced tubes of water capacity between 450 </w:t>
            </w:r>
            <w:r w:rsidRPr="005032F0">
              <w:rPr>
                <w:i/>
                <w:iCs/>
              </w:rPr>
              <w:t>l</w:t>
            </w:r>
            <w:r w:rsidRPr="00F2162B">
              <w:t xml:space="preserve"> and 3000 </w:t>
            </w:r>
            <w:r w:rsidRPr="005032F0">
              <w:rPr>
                <w:i/>
                <w:iCs/>
              </w:rPr>
              <w:t>l</w:t>
            </w:r>
            <w:r w:rsidRPr="00F2162B">
              <w:t xml:space="preserve"> – Design, construction and testing</w:t>
            </w:r>
          </w:p>
        </w:tc>
        <w:tc>
          <w:tcPr>
            <w:tcW w:w="1275" w:type="dxa"/>
            <w:shd w:val="clear" w:color="auto" w:fill="auto"/>
          </w:tcPr>
          <w:p w14:paraId="2A5EF761" w14:textId="77777777" w:rsidR="00B70309" w:rsidRPr="00F2162B" w:rsidRDefault="00B70309" w:rsidP="00FF59D7">
            <w:r w:rsidRPr="00F2162B">
              <w:t>Until further notice</w:t>
            </w:r>
          </w:p>
        </w:tc>
      </w:tr>
    </w:tbl>
    <w:p w14:paraId="60F8E8E0" w14:textId="2AD75B16" w:rsidR="00CF309D" w:rsidRPr="004A7F4B" w:rsidRDefault="00CF309D" w:rsidP="00B70309">
      <w:pPr>
        <w:spacing w:before="120" w:after="120"/>
        <w:ind w:left="2268" w:right="1134"/>
        <w:jc w:val="both"/>
      </w:pPr>
      <w:r w:rsidRPr="004A7F4B">
        <w:rPr>
          <w:lang w:eastAsia="en-US"/>
        </w:rPr>
        <w:tab/>
        <w:t xml:space="preserve">At </w:t>
      </w:r>
      <w:r w:rsidRPr="004A7F4B">
        <w:t>the</w:t>
      </w:r>
      <w:r w:rsidRPr="004A7F4B">
        <w:rPr>
          <w:lang w:eastAsia="en-US"/>
        </w:rPr>
        <w:t xml:space="preserve"> end of the table, </w:t>
      </w:r>
      <w:r w:rsidRPr="004A7F4B">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2B127F16" w14:textId="77777777" w:rsidTr="00784F4D">
        <w:tc>
          <w:tcPr>
            <w:tcW w:w="1544" w:type="dxa"/>
            <w:shd w:val="clear" w:color="auto" w:fill="auto"/>
          </w:tcPr>
          <w:p w14:paraId="480AC92B" w14:textId="77777777" w:rsidR="00CF309D" w:rsidRPr="004A7F4B" w:rsidRDefault="00CF309D" w:rsidP="00784F4D">
            <w:pPr>
              <w:kinsoku/>
              <w:overflowPunct/>
              <w:autoSpaceDE/>
              <w:autoSpaceDN/>
              <w:adjustRightInd/>
              <w:snapToGrid/>
              <w:rPr>
                <w:lang w:eastAsia="en-US"/>
              </w:rPr>
            </w:pPr>
            <w:r w:rsidRPr="004A7F4B">
              <w:rPr>
                <w:lang w:eastAsia="en-US"/>
              </w:rPr>
              <w:t>ISO 9809-1:2019</w:t>
            </w:r>
          </w:p>
        </w:tc>
        <w:tc>
          <w:tcPr>
            <w:tcW w:w="4820" w:type="dxa"/>
            <w:shd w:val="clear" w:color="auto" w:fill="auto"/>
          </w:tcPr>
          <w:p w14:paraId="60D450C2" w14:textId="77777777" w:rsidR="00CF309D" w:rsidRPr="004A7F4B" w:rsidRDefault="00CF309D" w:rsidP="00784F4D">
            <w:pPr>
              <w:kinsoku/>
              <w:overflowPunct/>
              <w:autoSpaceDE/>
              <w:autoSpaceDN/>
              <w:adjustRightInd/>
              <w:snapToGrid/>
              <w:jc w:val="both"/>
              <w:rPr>
                <w:lang w:eastAsia="en-US"/>
              </w:rPr>
            </w:pPr>
            <w:r w:rsidRPr="004A7F4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4C2B1005"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r w:rsidR="00CF309D" w:rsidRPr="004A7F4B" w14:paraId="6392A441" w14:textId="77777777" w:rsidTr="00784F4D">
        <w:tc>
          <w:tcPr>
            <w:tcW w:w="1544" w:type="dxa"/>
            <w:shd w:val="clear" w:color="auto" w:fill="auto"/>
          </w:tcPr>
          <w:p w14:paraId="7FA23EB6" w14:textId="77777777" w:rsidR="00CF309D" w:rsidRPr="004A7F4B" w:rsidRDefault="00CF309D" w:rsidP="00784F4D">
            <w:pPr>
              <w:kinsoku/>
              <w:overflowPunct/>
              <w:autoSpaceDE/>
              <w:autoSpaceDN/>
              <w:adjustRightInd/>
              <w:snapToGrid/>
              <w:rPr>
                <w:lang w:eastAsia="en-US"/>
              </w:rPr>
            </w:pPr>
            <w:r w:rsidRPr="004A7F4B">
              <w:rPr>
                <w:lang w:eastAsia="en-US"/>
              </w:rPr>
              <w:t>ISO 9809-2:2019</w:t>
            </w:r>
          </w:p>
        </w:tc>
        <w:tc>
          <w:tcPr>
            <w:tcW w:w="4820" w:type="dxa"/>
            <w:shd w:val="clear" w:color="auto" w:fill="auto"/>
          </w:tcPr>
          <w:p w14:paraId="0E4CD683" w14:textId="77777777" w:rsidR="00CF309D" w:rsidRPr="004A7F4B" w:rsidRDefault="00CF309D" w:rsidP="00784F4D">
            <w:pPr>
              <w:kinsoku/>
              <w:overflowPunct/>
              <w:autoSpaceDE/>
              <w:autoSpaceDN/>
              <w:adjustRightInd/>
              <w:snapToGrid/>
              <w:jc w:val="both"/>
              <w:rPr>
                <w:iCs/>
                <w:color w:val="000000"/>
                <w:lang w:eastAsia="en-US"/>
              </w:rPr>
            </w:pPr>
            <w:r w:rsidRPr="004A7F4B">
              <w:rPr>
                <w:iCs/>
              </w:rPr>
              <w:t xml:space="preserve">Gas cylinders – Design, construction and testing of refillable seamless steel gas cylinders and tubes – Part 2: </w:t>
            </w:r>
            <w:r w:rsidRPr="004A7F4B">
              <w:rPr>
                <w:iCs/>
              </w:rPr>
              <w:lastRenderedPageBreak/>
              <w:t>Quenched and tempered steel cylinders and tubes with tensile strength greater than or equal to 1 100 MPa</w:t>
            </w:r>
          </w:p>
        </w:tc>
        <w:tc>
          <w:tcPr>
            <w:tcW w:w="1275" w:type="dxa"/>
            <w:shd w:val="clear" w:color="auto" w:fill="auto"/>
          </w:tcPr>
          <w:p w14:paraId="34CE25F3" w14:textId="77777777" w:rsidR="00CF309D" w:rsidRPr="004A7F4B" w:rsidRDefault="00CF309D" w:rsidP="00784F4D">
            <w:pPr>
              <w:kinsoku/>
              <w:overflowPunct/>
              <w:autoSpaceDE/>
              <w:autoSpaceDN/>
              <w:adjustRightInd/>
              <w:snapToGrid/>
              <w:rPr>
                <w:rFonts w:eastAsiaTheme="minorHAnsi"/>
                <w:lang w:eastAsia="en-US"/>
              </w:rPr>
            </w:pPr>
            <w:r w:rsidRPr="004A7F4B">
              <w:rPr>
                <w:rFonts w:eastAsiaTheme="minorHAnsi"/>
                <w:lang w:eastAsia="en-US"/>
              </w:rPr>
              <w:lastRenderedPageBreak/>
              <w:t>Until further notice</w:t>
            </w:r>
          </w:p>
        </w:tc>
      </w:tr>
      <w:tr w:rsidR="00CF309D" w:rsidRPr="004A7F4B" w14:paraId="215BF42B" w14:textId="77777777" w:rsidTr="00784F4D">
        <w:tc>
          <w:tcPr>
            <w:tcW w:w="1544" w:type="dxa"/>
            <w:shd w:val="clear" w:color="auto" w:fill="auto"/>
          </w:tcPr>
          <w:p w14:paraId="0BB44EAC" w14:textId="77777777" w:rsidR="00CF309D" w:rsidRPr="004A7F4B" w:rsidRDefault="00CF309D" w:rsidP="00784F4D">
            <w:pPr>
              <w:kinsoku/>
              <w:overflowPunct/>
              <w:autoSpaceDE/>
              <w:autoSpaceDN/>
              <w:adjustRightInd/>
              <w:snapToGrid/>
              <w:rPr>
                <w:lang w:eastAsia="en-US"/>
              </w:rPr>
            </w:pPr>
            <w:r w:rsidRPr="004A7F4B">
              <w:rPr>
                <w:lang w:eastAsia="en-US"/>
              </w:rPr>
              <w:t xml:space="preserve">ISO 9809-3:2019 </w:t>
            </w:r>
          </w:p>
        </w:tc>
        <w:tc>
          <w:tcPr>
            <w:tcW w:w="4820" w:type="dxa"/>
            <w:shd w:val="clear" w:color="auto" w:fill="auto"/>
          </w:tcPr>
          <w:p w14:paraId="1F3AD608"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2F31B791"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7CE8CFCF" w14:textId="27E9546D" w:rsidR="00B70309" w:rsidRPr="00F2162B" w:rsidRDefault="00B70309" w:rsidP="00B70309">
      <w:pPr>
        <w:spacing w:before="120" w:after="120"/>
        <w:ind w:left="2268" w:right="1134"/>
        <w:jc w:val="both"/>
      </w:pPr>
      <w:r w:rsidRPr="00F2162B">
        <w:t>In</w:t>
      </w:r>
      <w:r w:rsidRPr="00F2162B">
        <w:rPr>
          <w:b/>
          <w:i/>
        </w:rPr>
        <w:t xml:space="preserve"> </w:t>
      </w:r>
      <w:r w:rsidRPr="00F2162B">
        <w:rPr>
          <w:bCs/>
          <w:iCs/>
        </w:rPr>
        <w:t>note 1</w:t>
      </w:r>
      <w:r w:rsidR="00912ACF">
        <w:rPr>
          <w:bCs/>
          <w:iCs/>
        </w:rPr>
        <w:t xml:space="preserve"> after the table</w:t>
      </w:r>
      <w:r w:rsidRPr="00F2162B">
        <w:rPr>
          <w:bCs/>
          <w:iCs/>
        </w:rPr>
        <w:t>, r</w:t>
      </w:r>
      <w:r w:rsidRPr="00F2162B">
        <w:t>eplace “</w:t>
      </w:r>
      <w:r w:rsidRPr="00F2162B">
        <w:rPr>
          <w:i/>
        </w:rPr>
        <w:t>composite tubes”</w:t>
      </w:r>
      <w:r w:rsidRPr="00F2162B">
        <w:t xml:space="preserve"> with “</w:t>
      </w:r>
      <w:r w:rsidRPr="00F2162B">
        <w:rPr>
          <w:i/>
        </w:rPr>
        <w:t>composite tube shells</w:t>
      </w:r>
      <w:r w:rsidRPr="00F2162B">
        <w:t>”.</w:t>
      </w:r>
    </w:p>
    <w:p w14:paraId="0A793A34" w14:textId="33B141F5" w:rsidR="00B70309" w:rsidRPr="00F2162B" w:rsidRDefault="00B70309" w:rsidP="00B70309">
      <w:pPr>
        <w:spacing w:after="120"/>
        <w:ind w:left="2268" w:right="1134"/>
        <w:jc w:val="both"/>
        <w:rPr>
          <w:i/>
        </w:rPr>
      </w:pPr>
      <w:r w:rsidRPr="00F2162B">
        <w:t>In</w:t>
      </w:r>
      <w:r w:rsidRPr="00F2162B">
        <w:rPr>
          <w:i/>
        </w:rPr>
        <w:t xml:space="preserve"> </w:t>
      </w:r>
      <w:r w:rsidRPr="00F2162B">
        <w:rPr>
          <w:bCs/>
          <w:iCs/>
        </w:rPr>
        <w:t>note 2</w:t>
      </w:r>
      <w:r w:rsidR="00912ACF">
        <w:rPr>
          <w:bCs/>
          <w:iCs/>
        </w:rPr>
        <w:t xml:space="preserve"> after the table</w:t>
      </w:r>
      <w:r w:rsidRPr="00F2162B">
        <w:rPr>
          <w:bCs/>
          <w:iCs/>
        </w:rPr>
        <w:t>,</w:t>
      </w:r>
      <w:r w:rsidR="00BA446F">
        <w:rPr>
          <w:bCs/>
          <w:iCs/>
        </w:rPr>
        <w:t xml:space="preserve"> in the first sentence,</w:t>
      </w:r>
      <w:r w:rsidRPr="00F2162B">
        <w:rPr>
          <w:bCs/>
          <w:iCs/>
        </w:rPr>
        <w:t xml:space="preserve"> r</w:t>
      </w:r>
      <w:r w:rsidRPr="00F2162B">
        <w:t>eplace “</w:t>
      </w:r>
      <w:r w:rsidRPr="00F2162B">
        <w:rPr>
          <w:i/>
        </w:rPr>
        <w:t>composite tubes”</w:t>
      </w:r>
      <w:r w:rsidRPr="00F2162B">
        <w:t xml:space="preserve"> with “</w:t>
      </w:r>
      <w:r w:rsidRPr="00F2162B">
        <w:rPr>
          <w:i/>
        </w:rPr>
        <w:t>composite tube shells</w:t>
      </w:r>
      <w:r w:rsidRPr="00F2162B">
        <w:t>”</w:t>
      </w:r>
      <w:r w:rsidR="00BA446F">
        <w:t xml:space="preserve">. In the </w:t>
      </w:r>
      <w:r w:rsidRPr="00F2162B">
        <w:t>second sentence</w:t>
      </w:r>
      <w:r w:rsidR="00BA446F">
        <w:rPr>
          <w:bCs/>
          <w:iCs/>
        </w:rPr>
        <w:t>,</w:t>
      </w:r>
      <w:r w:rsidR="00BA446F" w:rsidRPr="00F2162B">
        <w:rPr>
          <w:bCs/>
          <w:iCs/>
        </w:rPr>
        <w:t xml:space="preserve"> r</w:t>
      </w:r>
      <w:r w:rsidR="00BA446F" w:rsidRPr="00F2162B">
        <w:t>eplace “</w:t>
      </w:r>
      <w:r w:rsidR="00BA446F" w:rsidRPr="00F2162B">
        <w:rPr>
          <w:i/>
        </w:rPr>
        <w:t>tubes”</w:t>
      </w:r>
      <w:r w:rsidR="00BA446F" w:rsidRPr="00F2162B">
        <w:t xml:space="preserve"> with “</w:t>
      </w:r>
      <w:r w:rsidR="00BA446F" w:rsidRPr="00F2162B">
        <w:rPr>
          <w:i/>
        </w:rPr>
        <w:t>composite tube shells</w:t>
      </w:r>
      <w:r w:rsidR="00BA446F" w:rsidRPr="00F2162B">
        <w:t>”</w:t>
      </w:r>
      <w:r w:rsidRPr="00F2162B">
        <w:t>.  In the last sentence replace “</w:t>
      </w:r>
      <w:r w:rsidRPr="00F2162B">
        <w:rPr>
          <w:i/>
        </w:rPr>
        <w:t>tube” with “tube shell”.</w:t>
      </w:r>
    </w:p>
    <w:p w14:paraId="6BA8356C" w14:textId="77777777" w:rsidR="00CF309D" w:rsidRPr="004A7F4B" w:rsidRDefault="00CF309D" w:rsidP="007D6846">
      <w:pPr>
        <w:tabs>
          <w:tab w:val="left" w:pos="2268"/>
        </w:tabs>
        <w:kinsoku/>
        <w:overflowPunct/>
        <w:autoSpaceDE/>
        <w:autoSpaceDN/>
        <w:adjustRightInd/>
        <w:snapToGrid/>
        <w:spacing w:before="120" w:after="120"/>
        <w:ind w:left="2268" w:right="1134" w:hanging="1134"/>
        <w:jc w:val="both"/>
      </w:pPr>
      <w:r w:rsidRPr="004A7F4B">
        <w:rPr>
          <w:lang w:eastAsia="en-US"/>
        </w:rPr>
        <w:t>6.2.2.1.3</w:t>
      </w:r>
      <w:r w:rsidRPr="004A7F4B">
        <w:rPr>
          <w:lang w:eastAsia="en-US"/>
        </w:rPr>
        <w:tab/>
      </w:r>
      <w:r w:rsidRPr="004A7F4B">
        <w:rPr>
          <w:rFonts w:eastAsiaTheme="minorHAnsi"/>
          <w:lang w:eastAsia="en-US"/>
        </w:rPr>
        <w:t>In the first table, for “ISO 9809-1:2010”, in column “Applicable for manufacture”, replace “</w:t>
      </w:r>
      <w:r w:rsidRPr="004A7F4B">
        <w:t>Until</w:t>
      </w:r>
      <w:r w:rsidRPr="004A7F4B">
        <w:rPr>
          <w:rFonts w:eastAsiaTheme="minorHAnsi"/>
          <w:lang w:eastAsia="en-US"/>
        </w:rPr>
        <w:t xml:space="preserve"> further notice” by “Until 31 December 2026”. </w:t>
      </w:r>
      <w:r w:rsidRPr="004A7F4B">
        <w:t>After the entry for “</w:t>
      </w:r>
      <w:r w:rsidRPr="004A7F4B">
        <w:rPr>
          <w:rFonts w:eastAsiaTheme="minorHAnsi"/>
          <w:lang w:eastAsia="en-US"/>
        </w:rPr>
        <w:t>ISO 9809-1:2010</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6BB03DA6" w14:textId="77777777" w:rsidTr="00784F4D">
        <w:tc>
          <w:tcPr>
            <w:tcW w:w="1544" w:type="dxa"/>
            <w:shd w:val="clear" w:color="auto" w:fill="auto"/>
          </w:tcPr>
          <w:p w14:paraId="2F164F2B" w14:textId="77777777" w:rsidR="00CF309D" w:rsidRPr="004A7F4B" w:rsidRDefault="00CF309D" w:rsidP="00784F4D">
            <w:pPr>
              <w:kinsoku/>
              <w:overflowPunct/>
              <w:autoSpaceDE/>
              <w:autoSpaceDN/>
              <w:adjustRightInd/>
              <w:snapToGrid/>
              <w:rPr>
                <w:lang w:eastAsia="en-US"/>
              </w:rPr>
            </w:pPr>
            <w:r w:rsidRPr="004A7F4B">
              <w:rPr>
                <w:lang w:eastAsia="en-US"/>
              </w:rPr>
              <w:t xml:space="preserve">ISO 9809-1:2019 </w:t>
            </w:r>
          </w:p>
        </w:tc>
        <w:tc>
          <w:tcPr>
            <w:tcW w:w="4820" w:type="dxa"/>
            <w:shd w:val="clear" w:color="auto" w:fill="auto"/>
          </w:tcPr>
          <w:p w14:paraId="05E803DC" w14:textId="77777777" w:rsidR="00CF309D" w:rsidRPr="004A7F4B" w:rsidRDefault="00CF309D" w:rsidP="00784F4D">
            <w:pPr>
              <w:kinsoku/>
              <w:overflowPunct/>
              <w:autoSpaceDE/>
              <w:autoSpaceDN/>
              <w:adjustRightInd/>
              <w:snapToGrid/>
              <w:jc w:val="both"/>
              <w:rPr>
                <w:lang w:eastAsia="en-US"/>
              </w:rPr>
            </w:pPr>
            <w:r w:rsidRPr="004A7F4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30E8BD3B"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6339F281" w14:textId="77777777" w:rsidR="00CF309D" w:rsidRPr="004A7F4B" w:rsidRDefault="00CF309D" w:rsidP="00CF309D">
      <w:pPr>
        <w:tabs>
          <w:tab w:val="left" w:pos="2268"/>
        </w:tabs>
        <w:kinsoku/>
        <w:overflowPunct/>
        <w:autoSpaceDE/>
        <w:autoSpaceDN/>
        <w:adjustRightInd/>
        <w:snapToGrid/>
        <w:spacing w:before="120" w:after="120"/>
        <w:ind w:left="2268" w:right="1134" w:hanging="1134"/>
        <w:jc w:val="both"/>
      </w:pPr>
      <w:r w:rsidRPr="004A7F4B">
        <w:rPr>
          <w:lang w:eastAsia="en-US"/>
        </w:rPr>
        <w:tab/>
      </w:r>
      <w:r w:rsidRPr="004A7F4B">
        <w:rPr>
          <w:rFonts w:eastAsiaTheme="minorHAnsi"/>
          <w:lang w:eastAsia="en-US"/>
        </w:rPr>
        <w:t>In the first table, for “ISO 9809-3:2010”, in column “Applicable for manufacture”, replace “</w:t>
      </w:r>
      <w:r w:rsidRPr="004A7F4B">
        <w:t>Until</w:t>
      </w:r>
      <w:r w:rsidRPr="004A7F4B">
        <w:rPr>
          <w:rFonts w:eastAsiaTheme="minorHAnsi"/>
          <w:lang w:eastAsia="en-US"/>
        </w:rPr>
        <w:t xml:space="preserve"> further notice” by “Until 31 December 2026”. </w:t>
      </w:r>
      <w:r w:rsidRPr="004A7F4B">
        <w:t xml:space="preserve">After the entry </w:t>
      </w:r>
      <w:r w:rsidRPr="004A7F4B">
        <w:rPr>
          <w:rFonts w:eastAsiaTheme="minorHAnsi"/>
          <w:lang w:eastAsia="en-US"/>
        </w:rPr>
        <w:t>for</w:t>
      </w:r>
      <w:r w:rsidRPr="004A7F4B">
        <w:t xml:space="preserve"> “</w:t>
      </w:r>
      <w:r w:rsidRPr="004A7F4B">
        <w:rPr>
          <w:rFonts w:eastAsiaTheme="minorHAnsi"/>
          <w:lang w:eastAsia="en-US"/>
        </w:rPr>
        <w:t>ISO 9809-3:2010</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2AE719A0" w14:textId="77777777" w:rsidTr="00784F4D">
        <w:tc>
          <w:tcPr>
            <w:tcW w:w="1544" w:type="dxa"/>
            <w:shd w:val="clear" w:color="auto" w:fill="auto"/>
          </w:tcPr>
          <w:p w14:paraId="4119199A" w14:textId="77777777" w:rsidR="00CF309D" w:rsidRPr="004A7F4B" w:rsidRDefault="00CF309D" w:rsidP="00784F4D">
            <w:pPr>
              <w:kinsoku/>
              <w:overflowPunct/>
              <w:autoSpaceDE/>
              <w:autoSpaceDN/>
              <w:adjustRightInd/>
              <w:snapToGrid/>
              <w:rPr>
                <w:lang w:eastAsia="en-US"/>
              </w:rPr>
            </w:pPr>
            <w:r w:rsidRPr="004A7F4B">
              <w:rPr>
                <w:lang w:eastAsia="en-US"/>
              </w:rPr>
              <w:t xml:space="preserve">ISO 9809-3:2019 </w:t>
            </w:r>
          </w:p>
        </w:tc>
        <w:tc>
          <w:tcPr>
            <w:tcW w:w="4820" w:type="dxa"/>
            <w:shd w:val="clear" w:color="auto" w:fill="auto"/>
          </w:tcPr>
          <w:p w14:paraId="7AF80182"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175ECCE5"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69CB5231" w14:textId="77777777" w:rsidR="00B70309" w:rsidRPr="00F2162B" w:rsidRDefault="00B70309" w:rsidP="00B70309">
      <w:pPr>
        <w:tabs>
          <w:tab w:val="left" w:pos="2268"/>
        </w:tabs>
        <w:kinsoku/>
        <w:overflowPunct/>
        <w:autoSpaceDE/>
        <w:autoSpaceDN/>
        <w:adjustRightInd/>
        <w:snapToGrid/>
        <w:spacing w:before="120" w:after="120"/>
        <w:ind w:left="2268" w:right="1134" w:hanging="1134"/>
        <w:jc w:val="both"/>
      </w:pPr>
      <w:r w:rsidRPr="00F2162B">
        <w:t>6.2.2.1.4</w:t>
      </w:r>
      <w:r w:rsidRPr="00F2162B">
        <w:tab/>
        <w:t>Replace “UN cryogenic receptacles” with “UN closed cryogenic receptacles”.</w:t>
      </w:r>
    </w:p>
    <w:p w14:paraId="61259069" w14:textId="35242AF6" w:rsidR="00CF309D" w:rsidRPr="004A7F4B" w:rsidRDefault="00CF309D" w:rsidP="007D6846">
      <w:pPr>
        <w:tabs>
          <w:tab w:val="left" w:pos="2268"/>
        </w:tabs>
        <w:kinsoku/>
        <w:overflowPunct/>
        <w:autoSpaceDE/>
        <w:autoSpaceDN/>
        <w:adjustRightInd/>
        <w:snapToGrid/>
        <w:spacing w:before="120" w:after="120"/>
        <w:ind w:left="2268" w:right="1134" w:hanging="1134"/>
        <w:jc w:val="both"/>
      </w:pPr>
      <w:r w:rsidRPr="004A7F4B">
        <w:rPr>
          <w:lang w:eastAsia="en-US"/>
        </w:rPr>
        <w:tab/>
      </w:r>
      <w:r w:rsidRPr="004A7F4B">
        <w:rPr>
          <w:rFonts w:eastAsiaTheme="minorHAnsi"/>
          <w:lang w:eastAsia="en-US"/>
        </w:rPr>
        <w:t xml:space="preserve">In the table, for “ISO 21029-1:2004”, in column “Applicable for manufacture”, replace “Until further </w:t>
      </w:r>
      <w:r w:rsidRPr="004A7F4B">
        <w:t>notice</w:t>
      </w:r>
      <w:r w:rsidRPr="004A7F4B">
        <w:rPr>
          <w:rFonts w:eastAsiaTheme="minorHAnsi"/>
          <w:lang w:eastAsia="en-US"/>
        </w:rPr>
        <w:t xml:space="preserve">” by “Until 31 December 2026”. </w:t>
      </w:r>
      <w:r w:rsidRPr="004A7F4B">
        <w:t>After the entry for “</w:t>
      </w:r>
      <w:r w:rsidRPr="004A7F4B">
        <w:rPr>
          <w:rFonts w:eastAsiaTheme="minorHAnsi"/>
          <w:lang w:eastAsia="en-US"/>
        </w:rPr>
        <w:t>ISO 21029-1:2004</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357AAA5F" w14:textId="77777777" w:rsidTr="00784F4D">
        <w:tc>
          <w:tcPr>
            <w:tcW w:w="1544" w:type="dxa"/>
            <w:shd w:val="clear" w:color="auto" w:fill="auto"/>
          </w:tcPr>
          <w:p w14:paraId="792203F4" w14:textId="77777777" w:rsidR="00CF309D" w:rsidRPr="004A7F4B" w:rsidRDefault="00CF309D" w:rsidP="00784F4D">
            <w:pPr>
              <w:kinsoku/>
              <w:overflowPunct/>
              <w:autoSpaceDE/>
              <w:autoSpaceDN/>
              <w:adjustRightInd/>
              <w:snapToGrid/>
              <w:rPr>
                <w:lang w:eastAsia="en-US"/>
              </w:rPr>
            </w:pPr>
            <w:r w:rsidRPr="004A7F4B">
              <w:rPr>
                <w:lang w:eastAsia="en-US"/>
              </w:rPr>
              <w:t>ISO 21029-1:2018 + Amd.1:2019</w:t>
            </w:r>
          </w:p>
        </w:tc>
        <w:tc>
          <w:tcPr>
            <w:tcW w:w="4820" w:type="dxa"/>
            <w:shd w:val="clear" w:color="auto" w:fill="auto"/>
          </w:tcPr>
          <w:p w14:paraId="28FE927D"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Cryogenic vessels – Transportable vacuum insulated vessels of not more than 1 000 litres volume – Part 1: Design, fabrication, inspection and tests</w:t>
            </w:r>
          </w:p>
        </w:tc>
        <w:tc>
          <w:tcPr>
            <w:tcW w:w="1275" w:type="dxa"/>
            <w:shd w:val="clear" w:color="auto" w:fill="auto"/>
          </w:tcPr>
          <w:p w14:paraId="4946A026"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5A4C1A48" w14:textId="77777777" w:rsidR="00CF309D" w:rsidRPr="004A7F4B" w:rsidRDefault="00CF309D" w:rsidP="007D6846">
      <w:pPr>
        <w:tabs>
          <w:tab w:val="left" w:pos="2268"/>
        </w:tabs>
        <w:kinsoku/>
        <w:overflowPunct/>
        <w:autoSpaceDE/>
        <w:autoSpaceDN/>
        <w:adjustRightInd/>
        <w:snapToGrid/>
        <w:spacing w:before="120" w:after="120"/>
        <w:ind w:left="2268" w:right="1134" w:hanging="1134"/>
        <w:jc w:val="both"/>
      </w:pPr>
      <w:r w:rsidRPr="004A7F4B">
        <w:rPr>
          <w:lang w:eastAsia="en-US"/>
        </w:rPr>
        <w:t>6.2.2.1.5</w:t>
      </w:r>
      <w:r w:rsidRPr="004A7F4B">
        <w:rPr>
          <w:lang w:eastAsia="en-US"/>
        </w:rPr>
        <w:tab/>
      </w:r>
      <w:r w:rsidRPr="004A7F4B">
        <w:rPr>
          <w:rFonts w:eastAsiaTheme="minorHAnsi"/>
          <w:lang w:eastAsia="en-US"/>
        </w:rPr>
        <w:t xml:space="preserve">In the table, </w:t>
      </w:r>
      <w:r w:rsidRPr="004A7F4B">
        <w:t>for</w:t>
      </w:r>
      <w:r w:rsidRPr="004A7F4B">
        <w:rPr>
          <w:rFonts w:eastAsiaTheme="minorHAnsi"/>
          <w:lang w:eastAsia="en-US"/>
        </w:rPr>
        <w:t xml:space="preserve"> “ISO 16111:2008”, in column “Applicable for manufacture”, replace “Until further notice” by “Until 31 December 2026”. </w:t>
      </w:r>
      <w:r w:rsidRPr="004A7F4B">
        <w:t>After the entry for “</w:t>
      </w:r>
      <w:r w:rsidRPr="004A7F4B">
        <w:rPr>
          <w:rFonts w:eastAsiaTheme="minorHAnsi"/>
          <w:lang w:eastAsia="en-US"/>
        </w:rPr>
        <w:t>ISO 16111:2008</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0C9C18D0" w14:textId="77777777" w:rsidTr="00784F4D">
        <w:tc>
          <w:tcPr>
            <w:tcW w:w="1544" w:type="dxa"/>
            <w:shd w:val="clear" w:color="auto" w:fill="auto"/>
          </w:tcPr>
          <w:p w14:paraId="34992A60" w14:textId="77777777" w:rsidR="00CF309D" w:rsidRPr="004A7F4B" w:rsidRDefault="00CF309D" w:rsidP="00784F4D">
            <w:pPr>
              <w:kinsoku/>
              <w:overflowPunct/>
              <w:autoSpaceDE/>
              <w:autoSpaceDN/>
              <w:adjustRightInd/>
              <w:snapToGrid/>
              <w:rPr>
                <w:lang w:eastAsia="en-US"/>
              </w:rPr>
            </w:pPr>
            <w:r w:rsidRPr="004A7F4B">
              <w:rPr>
                <w:lang w:eastAsia="en-US"/>
              </w:rPr>
              <w:t>ISO 16111:2018</w:t>
            </w:r>
          </w:p>
        </w:tc>
        <w:tc>
          <w:tcPr>
            <w:tcW w:w="4820" w:type="dxa"/>
            <w:shd w:val="clear" w:color="auto" w:fill="auto"/>
          </w:tcPr>
          <w:p w14:paraId="72FB8621" w14:textId="77777777" w:rsidR="00CF309D" w:rsidRPr="004A7F4B" w:rsidRDefault="00CF309D" w:rsidP="00784F4D">
            <w:pPr>
              <w:kinsoku/>
              <w:overflowPunct/>
              <w:autoSpaceDE/>
              <w:autoSpaceDN/>
              <w:adjustRightInd/>
              <w:snapToGrid/>
              <w:jc w:val="both"/>
              <w:rPr>
                <w:lang w:eastAsia="en-US"/>
              </w:rPr>
            </w:pPr>
            <w:r w:rsidRPr="004A7F4B">
              <w:rPr>
                <w:iCs/>
                <w:color w:val="000000"/>
              </w:rPr>
              <w:t>Transportable gas storage devices – Hydrogen absorbed in reversible metal hydride</w:t>
            </w:r>
          </w:p>
        </w:tc>
        <w:tc>
          <w:tcPr>
            <w:tcW w:w="1275" w:type="dxa"/>
            <w:shd w:val="clear" w:color="auto" w:fill="auto"/>
          </w:tcPr>
          <w:p w14:paraId="3655975A"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11A944B1" w14:textId="77777777" w:rsidR="00B70309" w:rsidRPr="00F2162B" w:rsidRDefault="00B70309" w:rsidP="00B70309">
      <w:pPr>
        <w:tabs>
          <w:tab w:val="left" w:pos="2268"/>
        </w:tabs>
        <w:kinsoku/>
        <w:overflowPunct/>
        <w:autoSpaceDE/>
        <w:autoSpaceDN/>
        <w:adjustRightInd/>
        <w:snapToGrid/>
        <w:spacing w:before="120" w:after="120"/>
        <w:ind w:left="2268" w:right="1134" w:hanging="1134"/>
        <w:jc w:val="both"/>
      </w:pPr>
      <w:r w:rsidRPr="00F2162B">
        <w:t xml:space="preserve">6.2.2.1.6 </w:t>
      </w:r>
      <w:r w:rsidRPr="00F2162B">
        <w:tab/>
      </w:r>
      <w:r w:rsidRPr="00F2162B">
        <w:rPr>
          <w:lang w:eastAsia="en-US"/>
        </w:rPr>
        <w:t>In</w:t>
      </w:r>
      <w:r w:rsidRPr="00F2162B">
        <w:t xml:space="preserve"> the first sentence, replace “The standard shown below” with “The following standard”.</w:t>
      </w:r>
    </w:p>
    <w:p w14:paraId="25BCEFE0" w14:textId="77777777" w:rsidR="00B70309" w:rsidRPr="00F2162B" w:rsidRDefault="00B70309" w:rsidP="00B70309">
      <w:pPr>
        <w:spacing w:after="120"/>
        <w:ind w:left="2268" w:right="1134"/>
        <w:jc w:val="both"/>
      </w:pPr>
      <w:r w:rsidRPr="00F2162B">
        <w:t>In the second sentence replace “UN cylinder” with “UN cylinder or UN cylinder shell”.</w:t>
      </w:r>
    </w:p>
    <w:p w14:paraId="087C1686" w14:textId="1B538B9E" w:rsidR="00CF309D" w:rsidRPr="004A7F4B" w:rsidRDefault="00CF309D" w:rsidP="007D6846">
      <w:pPr>
        <w:tabs>
          <w:tab w:val="left" w:pos="2268"/>
        </w:tabs>
        <w:kinsoku/>
        <w:overflowPunct/>
        <w:autoSpaceDE/>
        <w:autoSpaceDN/>
        <w:adjustRightInd/>
        <w:snapToGrid/>
        <w:spacing w:before="120" w:after="120"/>
        <w:ind w:left="2268" w:right="1134" w:hanging="1134"/>
        <w:jc w:val="both"/>
      </w:pPr>
      <w:r w:rsidRPr="004A7F4B">
        <w:rPr>
          <w:lang w:eastAsia="en-US"/>
        </w:rPr>
        <w:tab/>
      </w:r>
      <w:r w:rsidRPr="004A7F4B">
        <w:rPr>
          <w:rFonts w:eastAsiaTheme="minorHAnsi"/>
          <w:lang w:eastAsia="en-US"/>
        </w:rPr>
        <w:t xml:space="preserve">In the table, for “ISO 10961:2010”, in column “Applicable for manufacture”, replace “Until further notice” by “Until 31 December 2026”. </w:t>
      </w:r>
      <w:r w:rsidRPr="004A7F4B">
        <w:t>After the entry for “</w:t>
      </w:r>
      <w:r w:rsidRPr="004A7F4B">
        <w:rPr>
          <w:rFonts w:eastAsiaTheme="minorHAnsi"/>
          <w:lang w:eastAsia="en-US"/>
        </w:rPr>
        <w:t>ISO 10961:2010</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0EC07BA8" w14:textId="77777777" w:rsidTr="00784F4D">
        <w:tc>
          <w:tcPr>
            <w:tcW w:w="1544" w:type="dxa"/>
            <w:shd w:val="clear" w:color="auto" w:fill="auto"/>
          </w:tcPr>
          <w:p w14:paraId="1B78D85E" w14:textId="77777777" w:rsidR="00CF309D" w:rsidRPr="004A7F4B" w:rsidRDefault="00CF309D" w:rsidP="00784F4D">
            <w:pPr>
              <w:kinsoku/>
              <w:overflowPunct/>
              <w:autoSpaceDE/>
              <w:autoSpaceDN/>
              <w:adjustRightInd/>
              <w:snapToGrid/>
              <w:rPr>
                <w:lang w:eastAsia="en-US"/>
              </w:rPr>
            </w:pPr>
            <w:r w:rsidRPr="004A7F4B">
              <w:rPr>
                <w:lang w:eastAsia="en-US"/>
              </w:rPr>
              <w:t>ISO 10961:2019</w:t>
            </w:r>
          </w:p>
        </w:tc>
        <w:tc>
          <w:tcPr>
            <w:tcW w:w="4820" w:type="dxa"/>
            <w:shd w:val="clear" w:color="auto" w:fill="auto"/>
          </w:tcPr>
          <w:p w14:paraId="06113EC8" w14:textId="77777777" w:rsidR="00CF309D" w:rsidRPr="004A7F4B" w:rsidRDefault="00CF309D" w:rsidP="00784F4D">
            <w:pPr>
              <w:kinsoku/>
              <w:overflowPunct/>
              <w:autoSpaceDE/>
              <w:autoSpaceDN/>
              <w:adjustRightInd/>
              <w:snapToGrid/>
              <w:jc w:val="both"/>
              <w:rPr>
                <w:lang w:eastAsia="en-US"/>
              </w:rPr>
            </w:pPr>
            <w:r w:rsidRPr="004A7F4B">
              <w:rPr>
                <w:iCs/>
                <w:color w:val="000000"/>
              </w:rPr>
              <w:t>Gas cylinders – Cylinder bundles – Design, manufacture, testing and inspection</w:t>
            </w:r>
          </w:p>
        </w:tc>
        <w:tc>
          <w:tcPr>
            <w:tcW w:w="1275" w:type="dxa"/>
            <w:shd w:val="clear" w:color="auto" w:fill="auto"/>
          </w:tcPr>
          <w:p w14:paraId="5EA22DB6"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4A3140DB" w14:textId="59C9F03F" w:rsidR="00B70309" w:rsidRPr="00F2162B" w:rsidRDefault="00B70309" w:rsidP="00B70309">
      <w:pPr>
        <w:tabs>
          <w:tab w:val="left" w:pos="2268"/>
        </w:tabs>
        <w:kinsoku/>
        <w:overflowPunct/>
        <w:autoSpaceDE/>
        <w:autoSpaceDN/>
        <w:adjustRightInd/>
        <w:snapToGrid/>
        <w:spacing w:before="120" w:after="120"/>
        <w:ind w:left="2268" w:right="1134" w:hanging="1134"/>
        <w:jc w:val="both"/>
      </w:pPr>
      <w:r>
        <w:tab/>
      </w:r>
      <w:r w:rsidRPr="00F2162B">
        <w:t xml:space="preserve">Replace </w:t>
      </w:r>
      <w:r w:rsidRPr="00B70309">
        <w:rPr>
          <w:rFonts w:eastAsiaTheme="minorHAnsi"/>
          <w:lang w:eastAsia="en-US"/>
        </w:rPr>
        <w:t>the</w:t>
      </w:r>
      <w:r w:rsidRPr="00F2162B">
        <w:t xml:space="preserve"> current </w:t>
      </w:r>
      <w:r w:rsidRPr="00F2162B">
        <w:rPr>
          <w:bCs/>
          <w:iCs/>
        </w:rPr>
        <w:t>note</w:t>
      </w:r>
      <w:r>
        <w:rPr>
          <w:bCs/>
          <w:iCs/>
        </w:rPr>
        <w:t xml:space="preserve"> </w:t>
      </w:r>
      <w:r w:rsidR="00BC1655">
        <w:rPr>
          <w:bCs/>
          <w:iCs/>
        </w:rPr>
        <w:t>after the table</w:t>
      </w:r>
      <w:r w:rsidRPr="00F2162B">
        <w:rPr>
          <w:b/>
          <w:i/>
        </w:rPr>
        <w:t xml:space="preserve"> </w:t>
      </w:r>
      <w:r w:rsidRPr="00F2162B">
        <w:t>with the following:</w:t>
      </w:r>
    </w:p>
    <w:p w14:paraId="5E91E1CE" w14:textId="77777777" w:rsidR="00B70309" w:rsidRPr="00FB56BD" w:rsidRDefault="00B70309" w:rsidP="00B70309">
      <w:pPr>
        <w:pStyle w:val="SingleTxtG"/>
        <w:rPr>
          <w:i/>
          <w:iCs/>
        </w:rPr>
      </w:pPr>
      <w:r w:rsidRPr="00F2162B">
        <w:t>“</w:t>
      </w:r>
      <w:r w:rsidRPr="00F2162B">
        <w:rPr>
          <w:b/>
          <w:i/>
          <w:iCs/>
        </w:rPr>
        <w:t>NOTE</w:t>
      </w:r>
      <w:r w:rsidRPr="00F2162B">
        <w:rPr>
          <w:i/>
          <w:iCs/>
        </w:rPr>
        <w:t xml:space="preserve">: </w:t>
      </w:r>
      <w:r w:rsidRPr="00F2162B">
        <w:rPr>
          <w:i/>
          <w:iCs/>
        </w:rPr>
        <w:tab/>
        <w:t xml:space="preserve">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t>
      </w:r>
      <w:r w:rsidRPr="00FB56BD">
        <w:rPr>
          <w:i/>
          <w:iCs/>
        </w:rPr>
        <w:t>with the design type approval.</w:t>
      </w:r>
      <w:r w:rsidRPr="00FB56BD">
        <w:t>”</w:t>
      </w:r>
    </w:p>
    <w:p w14:paraId="3AC205D0" w14:textId="46AFEAFF" w:rsidR="00CF309D" w:rsidRPr="00FB56BD" w:rsidRDefault="00CF309D" w:rsidP="00E14E1D">
      <w:pPr>
        <w:tabs>
          <w:tab w:val="left" w:pos="2268"/>
        </w:tabs>
        <w:kinsoku/>
        <w:overflowPunct/>
        <w:autoSpaceDE/>
        <w:autoSpaceDN/>
        <w:adjustRightInd/>
        <w:snapToGrid/>
        <w:spacing w:before="120" w:after="120"/>
        <w:ind w:left="2268" w:right="1134" w:hanging="1134"/>
        <w:jc w:val="both"/>
      </w:pPr>
      <w:r w:rsidRPr="00FB56BD">
        <w:rPr>
          <w:lang w:eastAsia="en-US"/>
        </w:rPr>
        <w:lastRenderedPageBreak/>
        <w:t>6.2.2.1.7</w:t>
      </w:r>
      <w:r w:rsidRPr="00FB56BD">
        <w:rPr>
          <w:lang w:eastAsia="en-US"/>
        </w:rPr>
        <w:tab/>
      </w:r>
      <w:r w:rsidRPr="00FB56BD">
        <w:rPr>
          <w:lang w:eastAsia="en-US"/>
        </w:rPr>
        <w:tab/>
      </w:r>
      <w:r w:rsidRPr="00FB56BD">
        <w:rPr>
          <w:rFonts w:eastAsiaTheme="minorHAnsi"/>
          <w:lang w:eastAsia="en-US"/>
        </w:rPr>
        <w:t xml:space="preserve">In the table, for “ISO 11513:2011”, in column “Applicable for manufacture”, replace “Until further </w:t>
      </w:r>
      <w:r w:rsidRPr="00FB56BD">
        <w:t>notice</w:t>
      </w:r>
      <w:r w:rsidRPr="00FB56BD">
        <w:rPr>
          <w:rFonts w:eastAsiaTheme="minorHAnsi"/>
          <w:lang w:eastAsia="en-US"/>
        </w:rPr>
        <w:t xml:space="preserve">” by “Until 31 December 2026”. </w:t>
      </w:r>
      <w:r w:rsidRPr="00FB56BD">
        <w:t>After the entry for “</w:t>
      </w:r>
      <w:r w:rsidRPr="00FB56BD">
        <w:rPr>
          <w:rFonts w:eastAsiaTheme="minorHAnsi"/>
          <w:lang w:eastAsia="en-US"/>
        </w:rPr>
        <w:t>ISO 11513:2011”</w:t>
      </w:r>
      <w:r w:rsidRPr="00FB56BD">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30DA748E" w14:textId="77777777" w:rsidTr="00784F4D">
        <w:tc>
          <w:tcPr>
            <w:tcW w:w="1544" w:type="dxa"/>
            <w:shd w:val="clear" w:color="auto" w:fill="auto"/>
          </w:tcPr>
          <w:p w14:paraId="4065BF19" w14:textId="77777777" w:rsidR="00CF309D" w:rsidRPr="00FB56BD" w:rsidRDefault="00CF309D" w:rsidP="00784F4D">
            <w:pPr>
              <w:kinsoku/>
              <w:overflowPunct/>
              <w:autoSpaceDE/>
              <w:autoSpaceDN/>
              <w:adjustRightInd/>
              <w:snapToGrid/>
              <w:rPr>
                <w:lang w:eastAsia="en-US"/>
              </w:rPr>
            </w:pPr>
            <w:r w:rsidRPr="00FB56BD">
              <w:rPr>
                <w:lang w:eastAsia="en-US"/>
              </w:rPr>
              <w:t>ISO 11513:2019</w:t>
            </w:r>
          </w:p>
        </w:tc>
        <w:tc>
          <w:tcPr>
            <w:tcW w:w="4820" w:type="dxa"/>
            <w:shd w:val="clear" w:color="auto" w:fill="auto"/>
          </w:tcPr>
          <w:p w14:paraId="1A610750" w14:textId="77777777" w:rsidR="00CF309D" w:rsidRPr="00FB56BD" w:rsidRDefault="00CF309D" w:rsidP="00784F4D">
            <w:pPr>
              <w:kinsoku/>
              <w:overflowPunct/>
              <w:autoSpaceDE/>
              <w:autoSpaceDN/>
              <w:adjustRightInd/>
              <w:snapToGrid/>
              <w:jc w:val="both"/>
              <w:rPr>
                <w:lang w:eastAsia="en-US"/>
              </w:rPr>
            </w:pPr>
            <w:r w:rsidRPr="00FB56BD">
              <w:rPr>
                <w:iCs/>
                <w:color w:val="000000"/>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17624AC0" w14:textId="77777777" w:rsidR="00CF309D" w:rsidRPr="004A7F4B" w:rsidRDefault="00CF309D" w:rsidP="00784F4D">
            <w:pPr>
              <w:kinsoku/>
              <w:overflowPunct/>
              <w:autoSpaceDE/>
              <w:autoSpaceDN/>
              <w:adjustRightInd/>
              <w:snapToGrid/>
              <w:rPr>
                <w:lang w:eastAsia="en-US"/>
              </w:rPr>
            </w:pPr>
            <w:r w:rsidRPr="00FB56BD">
              <w:rPr>
                <w:rFonts w:eastAsiaTheme="minorHAnsi"/>
                <w:lang w:eastAsia="en-US"/>
              </w:rPr>
              <w:t>Until further notice</w:t>
            </w:r>
          </w:p>
        </w:tc>
      </w:tr>
    </w:tbl>
    <w:p w14:paraId="390BE2F0" w14:textId="7A91EBE0" w:rsidR="00E14E1D" w:rsidRPr="004A7F4B" w:rsidRDefault="00E14E1D" w:rsidP="00E14E1D">
      <w:pPr>
        <w:tabs>
          <w:tab w:val="left" w:pos="2268"/>
        </w:tabs>
        <w:kinsoku/>
        <w:overflowPunct/>
        <w:autoSpaceDE/>
        <w:autoSpaceDN/>
        <w:adjustRightInd/>
        <w:snapToGrid/>
        <w:spacing w:before="120" w:after="120"/>
        <w:ind w:left="2268" w:right="1134" w:hanging="1134"/>
        <w:jc w:val="both"/>
      </w:pPr>
      <w:r>
        <w:rPr>
          <w:rFonts w:eastAsiaTheme="minorHAnsi"/>
          <w:lang w:eastAsia="en-US"/>
        </w:rPr>
        <w:tab/>
      </w:r>
      <w:r w:rsidRPr="004A7F4B">
        <w:rPr>
          <w:rFonts w:eastAsiaTheme="minorHAnsi"/>
          <w:lang w:eastAsia="en-US"/>
        </w:rPr>
        <w:t xml:space="preserve">In the table, for “ISO 9809-1:2010”, in column “Applicable for manufacture”, replace “Until further </w:t>
      </w:r>
      <w:r w:rsidRPr="004A7F4B">
        <w:t>notice</w:t>
      </w:r>
      <w:r w:rsidRPr="004A7F4B">
        <w:rPr>
          <w:rFonts w:eastAsiaTheme="minorHAnsi"/>
          <w:lang w:eastAsia="en-US"/>
        </w:rPr>
        <w:t xml:space="preserve">” by “Until 31 December 2026”. </w:t>
      </w:r>
      <w:r w:rsidRPr="004A7F4B">
        <w:t>After the entry for “</w:t>
      </w:r>
      <w:r w:rsidRPr="004A7F4B">
        <w:rPr>
          <w:rFonts w:eastAsiaTheme="minorHAnsi"/>
          <w:lang w:eastAsia="en-US"/>
        </w:rPr>
        <w:t>ISO 9809-1:2010</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14E1D" w:rsidRPr="004A7F4B" w14:paraId="02CFD7AE" w14:textId="77777777" w:rsidTr="0017763F">
        <w:tc>
          <w:tcPr>
            <w:tcW w:w="1544" w:type="dxa"/>
            <w:shd w:val="clear" w:color="auto" w:fill="auto"/>
          </w:tcPr>
          <w:p w14:paraId="180DE3FC" w14:textId="77777777" w:rsidR="00E14E1D" w:rsidRPr="004A7F4B" w:rsidRDefault="00E14E1D" w:rsidP="0017763F">
            <w:pPr>
              <w:kinsoku/>
              <w:overflowPunct/>
              <w:autoSpaceDE/>
              <w:autoSpaceDN/>
              <w:adjustRightInd/>
              <w:snapToGrid/>
              <w:rPr>
                <w:lang w:eastAsia="en-US"/>
              </w:rPr>
            </w:pPr>
            <w:r w:rsidRPr="004A7F4B">
              <w:rPr>
                <w:lang w:eastAsia="en-US"/>
              </w:rPr>
              <w:t xml:space="preserve">ISO 9809-1:2019 </w:t>
            </w:r>
          </w:p>
        </w:tc>
        <w:tc>
          <w:tcPr>
            <w:tcW w:w="4820" w:type="dxa"/>
            <w:shd w:val="clear" w:color="auto" w:fill="auto"/>
          </w:tcPr>
          <w:p w14:paraId="67F0095F" w14:textId="77777777" w:rsidR="00E14E1D" w:rsidRPr="004A7F4B" w:rsidRDefault="00E14E1D" w:rsidP="0017763F">
            <w:pPr>
              <w:kinsoku/>
              <w:overflowPunct/>
              <w:autoSpaceDE/>
              <w:autoSpaceDN/>
              <w:adjustRightInd/>
              <w:snapToGrid/>
              <w:jc w:val="both"/>
              <w:rPr>
                <w:lang w:eastAsia="en-US"/>
              </w:rPr>
            </w:pPr>
            <w:r w:rsidRPr="004A7F4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7EA45EA5" w14:textId="77777777" w:rsidR="00E14E1D" w:rsidRPr="004A7F4B" w:rsidRDefault="00E14E1D" w:rsidP="0017763F">
            <w:pPr>
              <w:kinsoku/>
              <w:overflowPunct/>
              <w:autoSpaceDE/>
              <w:autoSpaceDN/>
              <w:adjustRightInd/>
              <w:snapToGrid/>
              <w:rPr>
                <w:lang w:eastAsia="en-US"/>
              </w:rPr>
            </w:pPr>
            <w:r w:rsidRPr="004A7F4B">
              <w:rPr>
                <w:rFonts w:eastAsiaTheme="minorHAnsi"/>
                <w:lang w:eastAsia="en-US"/>
              </w:rPr>
              <w:t>Until further notice</w:t>
            </w:r>
          </w:p>
        </w:tc>
      </w:tr>
    </w:tbl>
    <w:p w14:paraId="0BD27A2D" w14:textId="65D722BC" w:rsidR="00B70309" w:rsidRPr="00F2162B" w:rsidRDefault="00B70309" w:rsidP="00B70309">
      <w:pPr>
        <w:tabs>
          <w:tab w:val="left" w:pos="2268"/>
        </w:tabs>
        <w:kinsoku/>
        <w:overflowPunct/>
        <w:autoSpaceDE/>
        <w:autoSpaceDN/>
        <w:adjustRightInd/>
        <w:snapToGrid/>
        <w:spacing w:before="120" w:after="120"/>
        <w:ind w:left="2268" w:right="1134" w:hanging="1134"/>
        <w:jc w:val="both"/>
      </w:pPr>
      <w:r w:rsidRPr="00F2162B">
        <w:t>6.2.2.1.8</w:t>
      </w:r>
      <w:r w:rsidRPr="00F2162B">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B70309" w:rsidRPr="00F2162B" w14:paraId="6D8EC72E" w14:textId="77777777" w:rsidTr="00FF59D7">
        <w:tc>
          <w:tcPr>
            <w:tcW w:w="1555" w:type="dxa"/>
            <w:shd w:val="clear" w:color="auto" w:fill="auto"/>
          </w:tcPr>
          <w:p w14:paraId="24A5D5BC" w14:textId="77777777" w:rsidR="00B70309" w:rsidRPr="00F2162B" w:rsidRDefault="00B70309" w:rsidP="00FF59D7">
            <w:r w:rsidRPr="00F2162B">
              <w:t>ISO 21172-1:2015 + Amd 1:2018</w:t>
            </w:r>
          </w:p>
        </w:tc>
        <w:tc>
          <w:tcPr>
            <w:tcW w:w="4649" w:type="dxa"/>
            <w:shd w:val="clear" w:color="auto" w:fill="auto"/>
          </w:tcPr>
          <w:p w14:paraId="0905486B" w14:textId="77777777" w:rsidR="00B70309" w:rsidRPr="00F2162B" w:rsidRDefault="00B70309" w:rsidP="00FF59D7">
            <w:pPr>
              <w:jc w:val="both"/>
            </w:pPr>
            <w:r w:rsidRPr="00F2162B">
              <w:t xml:space="preserve">Gas cylinders – Welded steel pressure drums up to 3 000 litres capacity for the transport of gases – Design and construction – Part 1: </w:t>
            </w:r>
            <w:r w:rsidRPr="00F2162B">
              <w:rPr>
                <w:color w:val="000000"/>
              </w:rPr>
              <w:t>Capacities</w:t>
            </w:r>
            <w:r w:rsidRPr="00F2162B">
              <w:t xml:space="preserve"> up to 1 000 litres; </w:t>
            </w:r>
          </w:p>
        </w:tc>
        <w:tc>
          <w:tcPr>
            <w:tcW w:w="1275" w:type="dxa"/>
            <w:shd w:val="clear" w:color="auto" w:fill="auto"/>
          </w:tcPr>
          <w:p w14:paraId="2AB7F069" w14:textId="77777777" w:rsidR="00B70309" w:rsidRPr="00F2162B" w:rsidRDefault="00B70309" w:rsidP="00FF59D7">
            <w:r w:rsidRPr="00F2162B">
              <w:t>Until further notice</w:t>
            </w:r>
          </w:p>
        </w:tc>
      </w:tr>
    </w:tbl>
    <w:p w14:paraId="197C2427" w14:textId="77777777" w:rsidR="00B70309" w:rsidRPr="00F2162B" w:rsidRDefault="00B70309" w:rsidP="00B70309">
      <w:pPr>
        <w:spacing w:before="120" w:after="120"/>
        <w:ind w:left="1134" w:right="1134"/>
        <w:jc w:val="both"/>
      </w:pPr>
      <w:r w:rsidRPr="00F2162B">
        <w:t>6.2.2.1.9</w:t>
      </w:r>
      <w:r w:rsidRPr="00F2162B">
        <w:tab/>
        <w:t>Insert a new paragraph and table as follows:</w:t>
      </w:r>
    </w:p>
    <w:p w14:paraId="4A83AA22" w14:textId="77777777" w:rsidR="00B70309" w:rsidRPr="00F2162B" w:rsidRDefault="00B70309" w:rsidP="00B70309">
      <w:pPr>
        <w:spacing w:after="120"/>
        <w:ind w:left="1134" w:right="1134"/>
        <w:jc w:val="both"/>
      </w:pPr>
      <w:r w:rsidRPr="00F2162B">
        <w:t>“6.2.2.1.9</w:t>
      </w:r>
      <w:r w:rsidRPr="00F2162B">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B70309" w:rsidRPr="00F2162B" w14:paraId="4A1ACF10" w14:textId="77777777" w:rsidTr="003B45DB">
        <w:trPr>
          <w:cantSplit/>
        </w:trPr>
        <w:tc>
          <w:tcPr>
            <w:tcW w:w="1956" w:type="dxa"/>
            <w:vAlign w:val="center"/>
          </w:tcPr>
          <w:p w14:paraId="3822BC82" w14:textId="77777777" w:rsidR="00B70309" w:rsidRPr="00F2162B" w:rsidRDefault="00B70309" w:rsidP="00FF59D7">
            <w:pPr>
              <w:keepNext/>
              <w:keepLines/>
              <w:jc w:val="center"/>
              <w:rPr>
                <w:b/>
              </w:rPr>
            </w:pPr>
            <w:r w:rsidRPr="00F2162B">
              <w:rPr>
                <w:b/>
              </w:rPr>
              <w:t>Reference</w:t>
            </w:r>
          </w:p>
        </w:tc>
        <w:tc>
          <w:tcPr>
            <w:tcW w:w="3686" w:type="dxa"/>
            <w:vAlign w:val="center"/>
          </w:tcPr>
          <w:p w14:paraId="27A69F1F" w14:textId="77777777" w:rsidR="00B70309" w:rsidRPr="00F2162B" w:rsidRDefault="00B70309" w:rsidP="00FF59D7">
            <w:pPr>
              <w:keepNext/>
              <w:keepLines/>
              <w:jc w:val="center"/>
              <w:rPr>
                <w:b/>
              </w:rPr>
            </w:pPr>
            <w:r w:rsidRPr="00F2162B">
              <w:rPr>
                <w:b/>
              </w:rPr>
              <w:t>Title</w:t>
            </w:r>
          </w:p>
        </w:tc>
        <w:tc>
          <w:tcPr>
            <w:tcW w:w="1871" w:type="dxa"/>
            <w:vAlign w:val="center"/>
          </w:tcPr>
          <w:p w14:paraId="3E331E36" w14:textId="77777777" w:rsidR="00B70309" w:rsidRPr="00F2162B" w:rsidRDefault="00B70309" w:rsidP="00FF59D7">
            <w:pPr>
              <w:keepNext/>
              <w:keepLines/>
              <w:jc w:val="center"/>
              <w:rPr>
                <w:b/>
              </w:rPr>
            </w:pPr>
            <w:r w:rsidRPr="00F2162B">
              <w:rPr>
                <w:b/>
              </w:rPr>
              <w:t>Applicable for manufacture</w:t>
            </w:r>
          </w:p>
        </w:tc>
      </w:tr>
      <w:tr w:rsidR="00B70309" w:rsidRPr="00F2162B" w14:paraId="27B01A65" w14:textId="77777777" w:rsidTr="003B45DB">
        <w:trPr>
          <w:cantSplit/>
        </w:trPr>
        <w:tc>
          <w:tcPr>
            <w:tcW w:w="1956" w:type="dxa"/>
          </w:tcPr>
          <w:p w14:paraId="018683AA" w14:textId="77777777" w:rsidR="00B70309" w:rsidRPr="00F2162B" w:rsidRDefault="00B70309" w:rsidP="00FF59D7">
            <w:r w:rsidRPr="00F2162B">
              <w:t>ISO 11118:1999</w:t>
            </w:r>
          </w:p>
        </w:tc>
        <w:tc>
          <w:tcPr>
            <w:tcW w:w="3686" w:type="dxa"/>
          </w:tcPr>
          <w:p w14:paraId="2075C4FC" w14:textId="77777777" w:rsidR="00B70309" w:rsidRPr="00F2162B" w:rsidRDefault="00B70309" w:rsidP="00FF59D7">
            <w:r w:rsidRPr="00F2162B">
              <w:t>Gas cylinders – Non-refillable metallic gas cylinders – Specification and test methods</w:t>
            </w:r>
          </w:p>
        </w:tc>
        <w:tc>
          <w:tcPr>
            <w:tcW w:w="1871" w:type="dxa"/>
          </w:tcPr>
          <w:p w14:paraId="6112C22D" w14:textId="77777777" w:rsidR="00B70309" w:rsidRPr="00F2162B" w:rsidRDefault="00B70309" w:rsidP="00FF59D7">
            <w:pPr>
              <w:jc w:val="center"/>
            </w:pPr>
            <w:r w:rsidRPr="00F2162B">
              <w:t>Until 31 December 2020</w:t>
            </w:r>
          </w:p>
        </w:tc>
      </w:tr>
      <w:tr w:rsidR="00B70309" w:rsidRPr="00F2162B" w14:paraId="53D6BEE4" w14:textId="77777777" w:rsidTr="003B45DB">
        <w:tc>
          <w:tcPr>
            <w:tcW w:w="1956" w:type="dxa"/>
            <w:tcBorders>
              <w:top w:val="single" w:sz="4" w:space="0" w:color="auto"/>
              <w:left w:val="single" w:sz="4" w:space="0" w:color="auto"/>
              <w:bottom w:val="single" w:sz="4" w:space="0" w:color="auto"/>
            </w:tcBorders>
          </w:tcPr>
          <w:p w14:paraId="29F14EFD" w14:textId="77777777" w:rsidR="00B70309" w:rsidRPr="00F2162B" w:rsidRDefault="00B70309" w:rsidP="00FF59D7">
            <w:r w:rsidRPr="00F2162B">
              <w:t xml:space="preserve">ISO 13340:2001 </w:t>
            </w:r>
          </w:p>
        </w:tc>
        <w:tc>
          <w:tcPr>
            <w:tcW w:w="3686" w:type="dxa"/>
          </w:tcPr>
          <w:p w14:paraId="296FFF87" w14:textId="77777777" w:rsidR="00B70309" w:rsidRPr="00F2162B" w:rsidRDefault="00B70309" w:rsidP="00FF59D7">
            <w:r w:rsidRPr="00F2162B">
              <w:t>Transportable gas cylinders – Cylinder valves for non-refillable cylinders – Specification and prototype testing</w:t>
            </w:r>
          </w:p>
        </w:tc>
        <w:tc>
          <w:tcPr>
            <w:tcW w:w="1871" w:type="dxa"/>
          </w:tcPr>
          <w:p w14:paraId="48AA99B0" w14:textId="77777777" w:rsidR="00B70309" w:rsidRPr="00F2162B" w:rsidRDefault="00B70309" w:rsidP="00FF59D7">
            <w:pPr>
              <w:jc w:val="center"/>
            </w:pPr>
            <w:r w:rsidRPr="00F2162B">
              <w:t>Until 31 December 2020</w:t>
            </w:r>
          </w:p>
        </w:tc>
      </w:tr>
      <w:tr w:rsidR="00B70309" w:rsidRPr="00F2162B" w14:paraId="6715B5CE" w14:textId="77777777" w:rsidTr="003B45DB">
        <w:tc>
          <w:tcPr>
            <w:tcW w:w="1956" w:type="dxa"/>
            <w:tcBorders>
              <w:top w:val="single" w:sz="4" w:space="0" w:color="auto"/>
              <w:left w:val="single" w:sz="4" w:space="0" w:color="auto"/>
              <w:bottom w:val="single" w:sz="4" w:space="0" w:color="auto"/>
            </w:tcBorders>
          </w:tcPr>
          <w:p w14:paraId="70661561" w14:textId="77777777" w:rsidR="00B70309" w:rsidRPr="00F2162B" w:rsidRDefault="00B70309" w:rsidP="00FF59D7">
            <w:r w:rsidRPr="00F2162B">
              <w:t>ISO 11118:2015</w:t>
            </w:r>
          </w:p>
        </w:tc>
        <w:tc>
          <w:tcPr>
            <w:tcW w:w="3686" w:type="dxa"/>
          </w:tcPr>
          <w:p w14:paraId="174F214D" w14:textId="77777777" w:rsidR="00B70309" w:rsidRPr="00F2162B" w:rsidRDefault="00B70309" w:rsidP="00FF59D7">
            <w:r w:rsidRPr="00F2162B">
              <w:t>Gas cylinders – Non-refillable metallic gas cylinders – Specification and test methods</w:t>
            </w:r>
          </w:p>
        </w:tc>
        <w:tc>
          <w:tcPr>
            <w:tcW w:w="1871" w:type="dxa"/>
          </w:tcPr>
          <w:p w14:paraId="51BD5293" w14:textId="77777777" w:rsidR="00B70309" w:rsidRPr="00F2162B" w:rsidRDefault="00B70309" w:rsidP="00FF59D7">
            <w:pPr>
              <w:jc w:val="center"/>
            </w:pPr>
            <w:r>
              <w:rPr>
                <w:rFonts w:eastAsiaTheme="minorHAnsi"/>
                <w:lang w:eastAsia="en-US"/>
              </w:rPr>
              <w:t>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w:t>
            </w:r>
            <w:r>
              <w:rPr>
                <w:rFonts w:eastAsiaTheme="minorHAnsi"/>
                <w:lang w:eastAsia="en-US"/>
              </w:rPr>
              <w:t>6</w:t>
            </w:r>
          </w:p>
        </w:tc>
      </w:tr>
      <w:tr w:rsidR="00B70309" w:rsidRPr="00F2162B" w14:paraId="7E41AD6A" w14:textId="77777777" w:rsidTr="003B45DB">
        <w:tc>
          <w:tcPr>
            <w:tcW w:w="1956" w:type="dxa"/>
            <w:tcBorders>
              <w:top w:val="single" w:sz="4" w:space="0" w:color="auto"/>
              <w:left w:val="single" w:sz="4" w:space="0" w:color="auto"/>
              <w:bottom w:val="single" w:sz="4" w:space="0" w:color="auto"/>
            </w:tcBorders>
          </w:tcPr>
          <w:p w14:paraId="46EC88F6" w14:textId="77777777" w:rsidR="00B70309" w:rsidRPr="00F2162B" w:rsidRDefault="00B70309" w:rsidP="00FF59D7">
            <w:r w:rsidRPr="00CB5AC7">
              <w:rPr>
                <w:lang w:eastAsia="en-US"/>
              </w:rPr>
              <w:t>ISO 11118:2015 +Amd.1:2019</w:t>
            </w:r>
          </w:p>
        </w:tc>
        <w:tc>
          <w:tcPr>
            <w:tcW w:w="3686" w:type="dxa"/>
            <w:tcBorders>
              <w:bottom w:val="single" w:sz="4" w:space="0" w:color="auto"/>
            </w:tcBorders>
          </w:tcPr>
          <w:p w14:paraId="7B4F1922" w14:textId="77777777" w:rsidR="00B70309" w:rsidRPr="00F2162B" w:rsidRDefault="00B70309" w:rsidP="00FF59D7">
            <w:r w:rsidRPr="00CB5AC7">
              <w:rPr>
                <w:iCs/>
                <w:color w:val="000000"/>
              </w:rPr>
              <w:t>Gas cylinders - Non-refillable metallic gas cylinders - Specification and test methods</w:t>
            </w:r>
          </w:p>
        </w:tc>
        <w:tc>
          <w:tcPr>
            <w:tcW w:w="1871" w:type="dxa"/>
            <w:tcBorders>
              <w:bottom w:val="single" w:sz="4" w:space="0" w:color="auto"/>
            </w:tcBorders>
          </w:tcPr>
          <w:p w14:paraId="24843067" w14:textId="77777777" w:rsidR="00B70309" w:rsidRDefault="00B70309" w:rsidP="00FF59D7">
            <w:pPr>
              <w:jc w:val="center"/>
              <w:rPr>
                <w:rFonts w:eastAsiaTheme="minorHAnsi"/>
                <w:lang w:eastAsia="en-US"/>
              </w:rPr>
            </w:pPr>
            <w:r w:rsidRPr="00C41B8F">
              <w:t>Until</w:t>
            </w:r>
            <w:r>
              <w:rPr>
                <w:rFonts w:eastAsiaTheme="minorHAnsi"/>
                <w:lang w:eastAsia="en-US"/>
              </w:rPr>
              <w:t xml:space="preserve"> further notice</w:t>
            </w:r>
          </w:p>
        </w:tc>
      </w:tr>
    </w:tbl>
    <w:p w14:paraId="38A6BF15" w14:textId="59D6ECAD" w:rsidR="00B70309" w:rsidRPr="00F2162B" w:rsidRDefault="00B70309" w:rsidP="00B70309">
      <w:pPr>
        <w:pStyle w:val="SingleTxtG"/>
        <w:spacing w:before="120"/>
        <w:jc w:val="right"/>
        <w:rPr>
          <w:lang w:val="es-ES"/>
        </w:rPr>
      </w:pPr>
      <w:r w:rsidRPr="00F2162B">
        <w:rPr>
          <w:lang w:val="es-ES"/>
        </w:rPr>
        <w:t>”</w:t>
      </w:r>
    </w:p>
    <w:p w14:paraId="6FFD60F7" w14:textId="77777777" w:rsidR="00B70309" w:rsidRPr="00F2162B" w:rsidRDefault="00B70309" w:rsidP="00B70309">
      <w:pPr>
        <w:pStyle w:val="SingleTxtG"/>
      </w:pPr>
      <w:r w:rsidRPr="00F2162B">
        <w:t>6.2.2.2</w:t>
      </w:r>
      <w:r w:rsidRPr="00F2162B">
        <w:tab/>
      </w:r>
      <w:r w:rsidRPr="00F2162B">
        <w:tab/>
        <w:t>In the first sentence delete “pressure receptacle”.</w:t>
      </w:r>
    </w:p>
    <w:p w14:paraId="5F2711A1" w14:textId="77777777" w:rsidR="00B70309" w:rsidRPr="00F2162B" w:rsidRDefault="00B70309" w:rsidP="00B70309">
      <w:pPr>
        <w:spacing w:after="120"/>
        <w:ind w:left="2268" w:right="1134" w:hanging="1134"/>
        <w:jc w:val="both"/>
      </w:pPr>
      <w:r w:rsidRPr="00F2162B">
        <w:t>6.2.2.3</w:t>
      </w:r>
      <w:r w:rsidRPr="00F2162B">
        <w:tab/>
      </w:r>
      <w:r w:rsidRPr="00F2162B">
        <w:tab/>
        <w:t>Replace the title “</w:t>
      </w:r>
      <w:r w:rsidRPr="00F74347">
        <w:rPr>
          <w:b/>
          <w:bCs/>
          <w:i/>
          <w:iCs/>
        </w:rPr>
        <w:t>Service equipment</w:t>
      </w:r>
      <w:r w:rsidRPr="00F2162B">
        <w:t>” with “</w:t>
      </w:r>
      <w:r w:rsidRPr="00F74347">
        <w:rPr>
          <w:b/>
          <w:bCs/>
          <w:i/>
          <w:iCs/>
        </w:rPr>
        <w:t>Closures and their protection</w:t>
      </w:r>
      <w:r w:rsidRPr="00F2162B">
        <w:t>”</w:t>
      </w:r>
    </w:p>
    <w:p w14:paraId="78DC2D18" w14:textId="77777777" w:rsidR="00B70309" w:rsidRPr="00F2162B" w:rsidRDefault="00B70309" w:rsidP="00B70309">
      <w:pPr>
        <w:spacing w:after="120"/>
        <w:ind w:left="2268" w:right="1134" w:hanging="1134"/>
        <w:jc w:val="both"/>
      </w:pPr>
      <w:r w:rsidRPr="00F2162B">
        <w:tab/>
        <w:t xml:space="preserve">Replace the first sentence with “The following standards apply to the design, construction, and initial inspection and test of closures and their protection:” </w:t>
      </w:r>
    </w:p>
    <w:p w14:paraId="31DDCE75" w14:textId="30F2D390" w:rsidR="00CF309D" w:rsidRPr="004A7F4B" w:rsidRDefault="00CF309D" w:rsidP="007D6846">
      <w:pPr>
        <w:tabs>
          <w:tab w:val="left" w:pos="2268"/>
        </w:tabs>
        <w:kinsoku/>
        <w:overflowPunct/>
        <w:autoSpaceDE/>
        <w:autoSpaceDN/>
        <w:adjustRightInd/>
        <w:snapToGrid/>
        <w:spacing w:before="120" w:after="120"/>
        <w:ind w:left="2268" w:right="1134" w:hanging="1134"/>
        <w:jc w:val="both"/>
      </w:pPr>
      <w:r w:rsidRPr="004A7F4B">
        <w:rPr>
          <w:lang w:eastAsia="en-US"/>
        </w:rPr>
        <w:tab/>
      </w:r>
      <w:r w:rsidRPr="004A7F4B">
        <w:rPr>
          <w:lang w:eastAsia="en-US"/>
        </w:rPr>
        <w:tab/>
      </w:r>
      <w:r w:rsidRPr="004A7F4B">
        <w:rPr>
          <w:rFonts w:eastAsiaTheme="minorHAnsi"/>
          <w:lang w:eastAsia="en-US"/>
        </w:rPr>
        <w:t xml:space="preserve">In the first table, for “ISO 11117:2008 + Cor.1:2009”, in column “Applicable for manufacture”, replace “Until further notice” by “Until 31 December 2026”. </w:t>
      </w:r>
      <w:r w:rsidRPr="004A7F4B">
        <w:t>After the entry for “</w:t>
      </w:r>
      <w:r w:rsidRPr="004A7F4B">
        <w:rPr>
          <w:rFonts w:eastAsiaTheme="minorHAnsi"/>
          <w:lang w:eastAsia="en-US"/>
        </w:rPr>
        <w:t>ISO 11117:2008 + Cor.1:2009</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79CCC51D" w14:textId="77777777" w:rsidTr="00784F4D">
        <w:tc>
          <w:tcPr>
            <w:tcW w:w="1544" w:type="dxa"/>
            <w:shd w:val="clear" w:color="auto" w:fill="auto"/>
          </w:tcPr>
          <w:p w14:paraId="25463845" w14:textId="77777777" w:rsidR="00CF309D" w:rsidRPr="004A7F4B" w:rsidRDefault="00CF309D" w:rsidP="00784F4D">
            <w:pPr>
              <w:kinsoku/>
              <w:overflowPunct/>
              <w:autoSpaceDE/>
              <w:autoSpaceDN/>
              <w:adjustRightInd/>
              <w:snapToGrid/>
              <w:rPr>
                <w:lang w:eastAsia="en-US"/>
              </w:rPr>
            </w:pPr>
            <w:r w:rsidRPr="004A7F4B">
              <w:rPr>
                <w:lang w:eastAsia="en-US"/>
              </w:rPr>
              <w:t>ISO 11117:2019</w:t>
            </w:r>
          </w:p>
        </w:tc>
        <w:tc>
          <w:tcPr>
            <w:tcW w:w="4820" w:type="dxa"/>
            <w:shd w:val="clear" w:color="auto" w:fill="auto"/>
          </w:tcPr>
          <w:p w14:paraId="11E979C6" w14:textId="77777777" w:rsidR="00CF309D" w:rsidRPr="004A7F4B" w:rsidRDefault="00CF309D" w:rsidP="00784F4D">
            <w:pPr>
              <w:kinsoku/>
              <w:overflowPunct/>
              <w:autoSpaceDE/>
              <w:autoSpaceDN/>
              <w:adjustRightInd/>
              <w:snapToGrid/>
              <w:jc w:val="both"/>
              <w:rPr>
                <w:lang w:eastAsia="en-US"/>
              </w:rPr>
            </w:pPr>
            <w:r w:rsidRPr="004A7F4B">
              <w:rPr>
                <w:iCs/>
                <w:color w:val="000000"/>
              </w:rPr>
              <w:t>Gas cylinders – Valve protection caps and guards – Design, construction and tests</w:t>
            </w:r>
          </w:p>
        </w:tc>
        <w:tc>
          <w:tcPr>
            <w:tcW w:w="1275" w:type="dxa"/>
            <w:shd w:val="clear" w:color="auto" w:fill="auto"/>
          </w:tcPr>
          <w:p w14:paraId="44F15814"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2E3F9949" w14:textId="77777777" w:rsidR="00B70309" w:rsidRPr="00F2162B" w:rsidRDefault="00B70309" w:rsidP="00B70309">
      <w:pPr>
        <w:tabs>
          <w:tab w:val="left" w:pos="2268"/>
        </w:tabs>
        <w:kinsoku/>
        <w:overflowPunct/>
        <w:autoSpaceDE/>
        <w:autoSpaceDN/>
        <w:adjustRightInd/>
        <w:snapToGrid/>
        <w:spacing w:before="120" w:after="120"/>
        <w:ind w:left="2268" w:right="1134" w:hanging="1134"/>
        <w:jc w:val="both"/>
      </w:pPr>
      <w:r w:rsidRPr="00F2162B">
        <w:tab/>
        <w:t xml:space="preserve">In </w:t>
      </w:r>
      <w:r w:rsidRPr="00F2162B">
        <w:rPr>
          <w:lang w:eastAsia="en-US"/>
        </w:rPr>
        <w:t>the</w:t>
      </w:r>
      <w:r w:rsidRPr="00F2162B">
        <w:t xml:space="preserve"> first table, delete the row for ISO 13340:2001.</w:t>
      </w:r>
    </w:p>
    <w:p w14:paraId="3FB2DF2C" w14:textId="77777777" w:rsidR="00CF309D" w:rsidRPr="004A7F4B" w:rsidRDefault="00CF309D" w:rsidP="00CF309D">
      <w:pPr>
        <w:tabs>
          <w:tab w:val="left" w:pos="2268"/>
        </w:tabs>
        <w:kinsoku/>
        <w:overflowPunct/>
        <w:autoSpaceDE/>
        <w:autoSpaceDN/>
        <w:adjustRightInd/>
        <w:snapToGrid/>
        <w:spacing w:before="120" w:after="120"/>
        <w:ind w:left="2268" w:right="1134" w:hanging="1134"/>
        <w:jc w:val="both"/>
        <w:rPr>
          <w:rFonts w:eastAsiaTheme="minorHAnsi"/>
          <w:lang w:eastAsia="en-US"/>
        </w:rPr>
      </w:pPr>
      <w:r w:rsidRPr="004A7F4B">
        <w:rPr>
          <w:lang w:eastAsia="en-US"/>
        </w:rPr>
        <w:tab/>
      </w:r>
      <w:r w:rsidRPr="004A7F4B">
        <w:rPr>
          <w:lang w:eastAsia="en-US"/>
        </w:rPr>
        <w:tab/>
      </w:r>
      <w:r w:rsidRPr="004A7F4B">
        <w:rPr>
          <w:rFonts w:eastAsiaTheme="minorHAnsi"/>
          <w:lang w:eastAsia="en-US"/>
        </w:rPr>
        <w:t xml:space="preserve">In the first table, for “ISO 17871:2015”, in column “Applicable for manufacture”, replace “Until further notice” by “Until 31 December 2026”. In the column “Title”, Add the following new note under the title: </w:t>
      </w:r>
    </w:p>
    <w:p w14:paraId="4C287BB7" w14:textId="77777777" w:rsidR="00CF309D" w:rsidRPr="004A7F4B" w:rsidRDefault="00CF309D" w:rsidP="00CF309D">
      <w:pPr>
        <w:pStyle w:val="SingleTxtG"/>
        <w:spacing w:before="120"/>
        <w:rPr>
          <w:rFonts w:eastAsiaTheme="minorHAnsi"/>
          <w:lang w:eastAsia="en-US"/>
        </w:rPr>
      </w:pPr>
      <w:r w:rsidRPr="004A7F4B">
        <w:rPr>
          <w:rFonts w:eastAsiaTheme="minorHAnsi"/>
          <w:lang w:eastAsia="en-US"/>
        </w:rPr>
        <w:lastRenderedPageBreak/>
        <w:t>“</w:t>
      </w:r>
      <w:r w:rsidRPr="004A7F4B">
        <w:rPr>
          <w:rFonts w:eastAsiaTheme="minorHAnsi"/>
          <w:b/>
          <w:bCs/>
          <w:i/>
          <w:iCs/>
          <w:lang w:eastAsia="en-US"/>
        </w:rPr>
        <w:t xml:space="preserve">NOTE: </w:t>
      </w:r>
      <w:r w:rsidRPr="004A7F4B">
        <w:rPr>
          <w:rFonts w:eastAsiaTheme="minorHAnsi"/>
          <w:i/>
          <w:iCs/>
          <w:lang w:eastAsia="en-US"/>
        </w:rPr>
        <w:t>This standard shall not be used for flammable gases.</w:t>
      </w:r>
      <w:r w:rsidRPr="004A7F4B">
        <w:rPr>
          <w:rFonts w:eastAsiaTheme="minorHAnsi"/>
          <w:lang w:eastAsia="en-US"/>
        </w:rPr>
        <w:t>”</w:t>
      </w:r>
    </w:p>
    <w:p w14:paraId="481F086D" w14:textId="59A03511" w:rsidR="00CF309D" w:rsidRPr="004A7F4B" w:rsidRDefault="00CF309D" w:rsidP="00CF309D">
      <w:pPr>
        <w:tabs>
          <w:tab w:val="left" w:pos="2268"/>
        </w:tabs>
        <w:kinsoku/>
        <w:overflowPunct/>
        <w:autoSpaceDE/>
        <w:autoSpaceDN/>
        <w:adjustRightInd/>
        <w:snapToGrid/>
        <w:spacing w:after="120"/>
        <w:ind w:left="2268" w:right="1134" w:hanging="1134"/>
        <w:jc w:val="both"/>
      </w:pPr>
      <w:r w:rsidRPr="004A7F4B">
        <w:tab/>
      </w:r>
      <w:r w:rsidR="00B70309" w:rsidRPr="004A7F4B">
        <w:rPr>
          <w:lang w:eastAsia="en-US"/>
        </w:rPr>
        <w:tab/>
      </w:r>
      <w:r w:rsidR="00B70309" w:rsidRPr="004A7F4B">
        <w:rPr>
          <w:rFonts w:eastAsiaTheme="minorHAnsi"/>
          <w:lang w:eastAsia="en-US"/>
        </w:rPr>
        <w:t xml:space="preserve">In the first table, </w:t>
      </w:r>
      <w:r w:rsidR="00B70309">
        <w:rPr>
          <w:rFonts w:eastAsiaTheme="minorHAnsi"/>
          <w:lang w:eastAsia="en-US"/>
        </w:rPr>
        <w:t>a</w:t>
      </w:r>
      <w:r w:rsidRPr="004A7F4B">
        <w:t>fter the entry for “</w:t>
      </w:r>
      <w:r w:rsidRPr="004A7F4B">
        <w:rPr>
          <w:rFonts w:eastAsiaTheme="minorHAnsi"/>
          <w:lang w:eastAsia="en-US"/>
        </w:rPr>
        <w:t>17871:2015</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13C51BBD" w14:textId="77777777" w:rsidTr="00784F4D">
        <w:tc>
          <w:tcPr>
            <w:tcW w:w="1544" w:type="dxa"/>
            <w:shd w:val="clear" w:color="auto" w:fill="auto"/>
          </w:tcPr>
          <w:p w14:paraId="69931B7B" w14:textId="77777777" w:rsidR="00CF309D" w:rsidRPr="004A7F4B" w:rsidRDefault="00CF309D" w:rsidP="00784F4D">
            <w:pPr>
              <w:kinsoku/>
              <w:overflowPunct/>
              <w:autoSpaceDE/>
              <w:autoSpaceDN/>
              <w:adjustRightInd/>
              <w:snapToGrid/>
              <w:rPr>
                <w:lang w:eastAsia="en-US"/>
              </w:rPr>
            </w:pPr>
            <w:r w:rsidRPr="004A7F4B">
              <w:rPr>
                <w:lang w:eastAsia="en-US"/>
              </w:rPr>
              <w:t>ISO 17871:2020</w:t>
            </w:r>
          </w:p>
        </w:tc>
        <w:tc>
          <w:tcPr>
            <w:tcW w:w="4820" w:type="dxa"/>
            <w:shd w:val="clear" w:color="auto" w:fill="auto"/>
          </w:tcPr>
          <w:p w14:paraId="4B922E60"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Gas cylinders – Quick-release cylinder valves – Specification and type testing.</w:t>
            </w:r>
          </w:p>
        </w:tc>
        <w:tc>
          <w:tcPr>
            <w:tcW w:w="1275" w:type="dxa"/>
            <w:shd w:val="clear" w:color="auto" w:fill="auto"/>
          </w:tcPr>
          <w:p w14:paraId="4209F9E8"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0BC5EF11" w14:textId="77777777" w:rsidR="00CF309D" w:rsidRPr="004A7F4B" w:rsidRDefault="00CF309D" w:rsidP="00CF309D">
      <w:pPr>
        <w:tabs>
          <w:tab w:val="left" w:pos="2268"/>
        </w:tabs>
        <w:kinsoku/>
        <w:overflowPunct/>
        <w:autoSpaceDE/>
        <w:autoSpaceDN/>
        <w:adjustRightInd/>
        <w:snapToGrid/>
        <w:spacing w:before="120" w:after="120"/>
        <w:ind w:left="2268" w:right="1134" w:hanging="1134"/>
        <w:jc w:val="both"/>
      </w:pPr>
      <w:r w:rsidRPr="004A7F4B">
        <w:rPr>
          <w:rFonts w:eastAsiaTheme="minorHAnsi"/>
          <w:lang w:eastAsia="en-US"/>
        </w:rPr>
        <w:tab/>
        <w:t>In the second table, for “ISO 16111:2008”, in column “Applicable for manufacture”, replace “</w:t>
      </w:r>
      <w:r w:rsidRPr="004A7F4B">
        <w:t>Until</w:t>
      </w:r>
      <w:r w:rsidRPr="004A7F4B">
        <w:rPr>
          <w:rFonts w:eastAsiaTheme="minorHAnsi"/>
          <w:lang w:eastAsia="en-US"/>
        </w:rPr>
        <w:t xml:space="preserve"> further notice” by “Until 31 December 2026”. </w:t>
      </w:r>
      <w:r w:rsidRPr="004A7F4B">
        <w:t>After the entry for “</w:t>
      </w:r>
      <w:r w:rsidRPr="004A7F4B">
        <w:rPr>
          <w:rFonts w:eastAsiaTheme="minorHAnsi"/>
          <w:lang w:eastAsia="en-US"/>
        </w:rPr>
        <w:t>ISO 16111:2008</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48DB7AF2" w14:textId="77777777" w:rsidTr="00784F4D">
        <w:tc>
          <w:tcPr>
            <w:tcW w:w="1544" w:type="dxa"/>
            <w:shd w:val="clear" w:color="auto" w:fill="auto"/>
          </w:tcPr>
          <w:p w14:paraId="437104A4" w14:textId="77777777" w:rsidR="00CF309D" w:rsidRPr="004A7F4B" w:rsidRDefault="00CF309D" w:rsidP="00784F4D">
            <w:pPr>
              <w:kinsoku/>
              <w:overflowPunct/>
              <w:autoSpaceDE/>
              <w:autoSpaceDN/>
              <w:adjustRightInd/>
              <w:snapToGrid/>
              <w:rPr>
                <w:lang w:eastAsia="en-US"/>
              </w:rPr>
            </w:pPr>
            <w:r w:rsidRPr="004A7F4B">
              <w:rPr>
                <w:lang w:eastAsia="en-US"/>
              </w:rPr>
              <w:t>ISO 16111:2018</w:t>
            </w:r>
          </w:p>
        </w:tc>
        <w:tc>
          <w:tcPr>
            <w:tcW w:w="4820" w:type="dxa"/>
            <w:shd w:val="clear" w:color="auto" w:fill="auto"/>
          </w:tcPr>
          <w:p w14:paraId="61CBDA86"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Transportable gas storage devices – Hydrogen absorbed in reversible metal hydride</w:t>
            </w:r>
          </w:p>
        </w:tc>
        <w:tc>
          <w:tcPr>
            <w:tcW w:w="1275" w:type="dxa"/>
            <w:shd w:val="clear" w:color="auto" w:fill="auto"/>
          </w:tcPr>
          <w:p w14:paraId="648B2370"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25667438" w14:textId="77777777" w:rsidR="00FB77AC" w:rsidRPr="00F2162B" w:rsidRDefault="00FB77AC" w:rsidP="00FB77AC">
      <w:pPr>
        <w:tabs>
          <w:tab w:val="left" w:pos="2268"/>
        </w:tabs>
        <w:kinsoku/>
        <w:overflowPunct/>
        <w:autoSpaceDE/>
        <w:autoSpaceDN/>
        <w:adjustRightInd/>
        <w:snapToGrid/>
        <w:spacing w:before="120" w:after="120"/>
        <w:ind w:left="2268" w:right="1134" w:hanging="1134"/>
        <w:jc w:val="both"/>
      </w:pPr>
      <w:r w:rsidRPr="00F2162B">
        <w:t>6.2.2.4</w:t>
      </w:r>
      <w:r w:rsidRPr="00F2162B">
        <w:tab/>
      </w:r>
      <w:r w:rsidRPr="00F2162B">
        <w:tab/>
        <w:t>Amend the first sentence to read “The following standards apply to periodic inspection and testing of UN pressure receptacles:”.</w:t>
      </w:r>
    </w:p>
    <w:p w14:paraId="66854901" w14:textId="5137DB30" w:rsidR="00FB77AC" w:rsidRPr="00F2162B" w:rsidRDefault="00FB77AC" w:rsidP="00FB77AC">
      <w:pPr>
        <w:pStyle w:val="SingleTxtG"/>
        <w:ind w:left="2268" w:hanging="1134"/>
      </w:pPr>
      <w:r w:rsidRPr="00F2162B">
        <w:tab/>
      </w:r>
      <w:r w:rsidRPr="00F2162B">
        <w:tab/>
        <w:t>In the first table, in the row for ISO 6406:2005</w:t>
      </w:r>
      <w:r w:rsidR="00BD06BA">
        <w:t>,</w:t>
      </w:r>
      <w:r w:rsidRPr="00F2162B">
        <w:t xml:space="preserve">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FB77AC" w:rsidRPr="00F2162B" w14:paraId="0FFFB417" w14:textId="77777777" w:rsidTr="004F4E03">
        <w:tc>
          <w:tcPr>
            <w:tcW w:w="1696" w:type="dxa"/>
            <w:shd w:val="clear" w:color="auto" w:fill="auto"/>
          </w:tcPr>
          <w:p w14:paraId="224EA234" w14:textId="77777777" w:rsidR="00FB77AC" w:rsidRPr="00F2162B" w:rsidRDefault="00FB77AC" w:rsidP="00FF59D7">
            <w:r w:rsidRPr="00F2162B">
              <w:t>ISO 18119:2018</w:t>
            </w:r>
          </w:p>
        </w:tc>
        <w:tc>
          <w:tcPr>
            <w:tcW w:w="4508" w:type="dxa"/>
            <w:shd w:val="clear" w:color="auto" w:fill="auto"/>
          </w:tcPr>
          <w:p w14:paraId="3DB15B84" w14:textId="77777777" w:rsidR="00FB77AC" w:rsidRPr="00F2162B" w:rsidRDefault="00FB77AC" w:rsidP="00FF59D7">
            <w:r w:rsidRPr="00F2162B">
              <w:t>Gas cylinders – Seamless steel and seamless aluminium-alloy gas cylinders and tubes – Periodic inspection and testing</w:t>
            </w:r>
          </w:p>
        </w:tc>
        <w:tc>
          <w:tcPr>
            <w:tcW w:w="1446" w:type="dxa"/>
            <w:shd w:val="clear" w:color="auto" w:fill="auto"/>
          </w:tcPr>
          <w:p w14:paraId="58109A63" w14:textId="77777777" w:rsidR="00FB77AC" w:rsidRPr="00F2162B" w:rsidRDefault="00FB77AC" w:rsidP="00FF59D7">
            <w:r w:rsidRPr="00F2162B">
              <w:t>Until further notice</w:t>
            </w:r>
          </w:p>
        </w:tc>
      </w:tr>
    </w:tbl>
    <w:p w14:paraId="5FAC8DF3" w14:textId="3B30C1ED" w:rsidR="00FB77AC" w:rsidRPr="00BD06BA" w:rsidRDefault="00FB77AC" w:rsidP="00FB77AC">
      <w:pPr>
        <w:pStyle w:val="SingleTxtG"/>
        <w:keepNext/>
        <w:keepLines/>
        <w:spacing w:before="120"/>
        <w:ind w:left="2268" w:hanging="1134"/>
      </w:pPr>
      <w:r w:rsidRPr="00F2162B">
        <w:tab/>
      </w:r>
      <w:r w:rsidRPr="00F2162B">
        <w:tab/>
      </w:r>
      <w:r w:rsidRPr="00BD06BA">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FB77AC" w:rsidRPr="00BD06BA" w14:paraId="3153CDE3" w14:textId="77777777" w:rsidTr="00FF59D7">
        <w:tc>
          <w:tcPr>
            <w:tcW w:w="1544" w:type="dxa"/>
            <w:shd w:val="clear" w:color="auto" w:fill="auto"/>
          </w:tcPr>
          <w:p w14:paraId="79CE9AEF" w14:textId="77777777" w:rsidR="00FB77AC" w:rsidRPr="00BD06BA" w:rsidRDefault="00FB77AC" w:rsidP="00FF59D7">
            <w:r w:rsidRPr="00BD06BA">
              <w:t>ISO 10460:2018</w:t>
            </w:r>
          </w:p>
        </w:tc>
        <w:tc>
          <w:tcPr>
            <w:tcW w:w="4820" w:type="dxa"/>
            <w:shd w:val="clear" w:color="auto" w:fill="auto"/>
          </w:tcPr>
          <w:p w14:paraId="061AC61A" w14:textId="77777777" w:rsidR="00FB77AC" w:rsidRPr="00BD06BA" w:rsidRDefault="00FB77AC" w:rsidP="00FF59D7">
            <w:pPr>
              <w:jc w:val="both"/>
            </w:pPr>
            <w:r w:rsidRPr="00BD06BA">
              <w:t>Gas cylinders – Welded aluminium-alloy, carbon and stainless steel gas cylinders – Periodic inspection and testing.</w:t>
            </w:r>
          </w:p>
        </w:tc>
        <w:tc>
          <w:tcPr>
            <w:tcW w:w="1275" w:type="dxa"/>
            <w:shd w:val="clear" w:color="auto" w:fill="auto"/>
          </w:tcPr>
          <w:p w14:paraId="4C2E8FE9" w14:textId="77777777" w:rsidR="00FB77AC" w:rsidRPr="00BD06BA" w:rsidRDefault="00FB77AC" w:rsidP="00FF59D7">
            <w:r w:rsidRPr="00BD06BA">
              <w:t>Until further notice</w:t>
            </w:r>
          </w:p>
        </w:tc>
      </w:tr>
    </w:tbl>
    <w:p w14:paraId="693F46A1" w14:textId="096E4254" w:rsidR="00A42A8E" w:rsidRDefault="00BD06BA" w:rsidP="00FF59D7">
      <w:pPr>
        <w:tabs>
          <w:tab w:val="left" w:pos="2268"/>
        </w:tabs>
        <w:kinsoku/>
        <w:overflowPunct/>
        <w:autoSpaceDE/>
        <w:autoSpaceDN/>
        <w:adjustRightInd/>
        <w:snapToGrid/>
        <w:spacing w:before="120" w:after="120"/>
        <w:ind w:left="2268" w:right="1134" w:hanging="1134"/>
        <w:jc w:val="both"/>
        <w:rPr>
          <w:lang w:eastAsia="en-US"/>
        </w:rPr>
      </w:pPr>
      <w:r w:rsidRPr="00BD06BA">
        <w:tab/>
      </w:r>
      <w:r w:rsidRPr="00BD06BA">
        <w:tab/>
        <w:t xml:space="preserve">In the first table, in the row for </w:t>
      </w:r>
      <w:r w:rsidR="00A42A8E" w:rsidRPr="00BD06BA">
        <w:t>ISO 10461:2005/A1:2006</w:t>
      </w:r>
      <w:r w:rsidRPr="00BD06BA">
        <w:t>, replace “Until further notice” with “Until 31 December 2024”.</w:t>
      </w:r>
    </w:p>
    <w:p w14:paraId="0AEC969D" w14:textId="5065B78C" w:rsidR="00FF59D7" w:rsidRPr="004A7F4B" w:rsidRDefault="00CF309D" w:rsidP="00FF59D7">
      <w:pPr>
        <w:tabs>
          <w:tab w:val="left" w:pos="2268"/>
        </w:tabs>
        <w:kinsoku/>
        <w:overflowPunct/>
        <w:autoSpaceDE/>
        <w:autoSpaceDN/>
        <w:adjustRightInd/>
        <w:snapToGrid/>
        <w:spacing w:before="120" w:after="120"/>
        <w:ind w:left="2268" w:right="1134" w:hanging="1134"/>
        <w:jc w:val="both"/>
      </w:pPr>
      <w:r w:rsidRPr="004A7F4B">
        <w:rPr>
          <w:lang w:eastAsia="en-US"/>
        </w:rPr>
        <w:tab/>
      </w:r>
      <w:r w:rsidR="00FF59D7" w:rsidRPr="004A7F4B">
        <w:rPr>
          <w:rFonts w:eastAsiaTheme="minorHAnsi"/>
          <w:lang w:eastAsia="en-US"/>
        </w:rPr>
        <w:tab/>
        <w:t>In the first table, for “ISO 10462:2013”, in column “Applicable for manufacture”, replace “</w:t>
      </w:r>
      <w:r w:rsidR="00FF59D7" w:rsidRPr="004A7F4B">
        <w:t>Until</w:t>
      </w:r>
      <w:r w:rsidR="00FF59D7" w:rsidRPr="004A7F4B">
        <w:rPr>
          <w:rFonts w:eastAsiaTheme="minorHAnsi"/>
          <w:lang w:eastAsia="en-US"/>
        </w:rPr>
        <w:t xml:space="preserve"> further notice” by “Until 31 December 2024”. </w:t>
      </w:r>
      <w:r w:rsidR="00FF59D7" w:rsidRPr="004A7F4B">
        <w:t>After the entry for “</w:t>
      </w:r>
      <w:r w:rsidR="00FF59D7" w:rsidRPr="004A7F4B">
        <w:rPr>
          <w:rFonts w:eastAsiaTheme="minorHAnsi"/>
          <w:lang w:eastAsia="en-US"/>
        </w:rPr>
        <w:t>ISO 10462:2013</w:t>
      </w:r>
      <w:r w:rsidR="00FF59D7"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FF59D7" w:rsidRPr="004A7F4B" w14:paraId="17A0185B" w14:textId="77777777" w:rsidTr="00FF59D7">
        <w:tc>
          <w:tcPr>
            <w:tcW w:w="1544" w:type="dxa"/>
            <w:shd w:val="clear" w:color="auto" w:fill="auto"/>
          </w:tcPr>
          <w:p w14:paraId="315ACE04" w14:textId="77777777" w:rsidR="00FF59D7" w:rsidRPr="004A7F4B" w:rsidRDefault="00FF59D7" w:rsidP="00FF59D7">
            <w:pPr>
              <w:kinsoku/>
              <w:overflowPunct/>
              <w:autoSpaceDE/>
              <w:autoSpaceDN/>
              <w:adjustRightInd/>
              <w:snapToGrid/>
              <w:rPr>
                <w:lang w:eastAsia="en-US"/>
              </w:rPr>
            </w:pPr>
            <w:r w:rsidRPr="004A7F4B">
              <w:rPr>
                <w:lang w:eastAsia="en-US"/>
              </w:rPr>
              <w:t>ISO 10462:2013 + Amd1:2019</w:t>
            </w:r>
          </w:p>
        </w:tc>
        <w:tc>
          <w:tcPr>
            <w:tcW w:w="4820" w:type="dxa"/>
            <w:shd w:val="clear" w:color="auto" w:fill="auto"/>
          </w:tcPr>
          <w:p w14:paraId="039E4626" w14:textId="77777777" w:rsidR="00FF59D7" w:rsidRPr="004A7F4B" w:rsidRDefault="00FF59D7" w:rsidP="00FF59D7">
            <w:pPr>
              <w:kinsoku/>
              <w:overflowPunct/>
              <w:autoSpaceDE/>
              <w:autoSpaceDN/>
              <w:adjustRightInd/>
              <w:snapToGrid/>
              <w:jc w:val="both"/>
              <w:rPr>
                <w:lang w:eastAsia="en-US"/>
              </w:rPr>
            </w:pPr>
            <w:r w:rsidRPr="004A7F4B">
              <w:rPr>
                <w:iCs/>
                <w:color w:val="000000"/>
              </w:rPr>
              <w:t>Gas cylinders – Acetylene cylinders – Periodic inspection and maintenance</w:t>
            </w:r>
          </w:p>
        </w:tc>
        <w:tc>
          <w:tcPr>
            <w:tcW w:w="1275" w:type="dxa"/>
            <w:shd w:val="clear" w:color="auto" w:fill="auto"/>
          </w:tcPr>
          <w:p w14:paraId="69F5D959" w14:textId="77777777" w:rsidR="00FF59D7" w:rsidRPr="004A7F4B" w:rsidRDefault="00FF59D7" w:rsidP="00FF59D7">
            <w:pPr>
              <w:kinsoku/>
              <w:overflowPunct/>
              <w:autoSpaceDE/>
              <w:autoSpaceDN/>
              <w:adjustRightInd/>
              <w:snapToGrid/>
              <w:rPr>
                <w:lang w:eastAsia="en-US"/>
              </w:rPr>
            </w:pPr>
            <w:r w:rsidRPr="004A7F4B">
              <w:rPr>
                <w:rFonts w:eastAsiaTheme="minorHAnsi"/>
                <w:lang w:eastAsia="en-US"/>
              </w:rPr>
              <w:t>Until further notice</w:t>
            </w:r>
          </w:p>
        </w:tc>
      </w:tr>
    </w:tbl>
    <w:p w14:paraId="088BFE1C" w14:textId="73D3198C" w:rsidR="00CF309D" w:rsidRPr="004A7F4B" w:rsidRDefault="00CF309D" w:rsidP="007D6846">
      <w:pPr>
        <w:tabs>
          <w:tab w:val="left" w:pos="2268"/>
        </w:tabs>
        <w:kinsoku/>
        <w:overflowPunct/>
        <w:autoSpaceDE/>
        <w:autoSpaceDN/>
        <w:adjustRightInd/>
        <w:snapToGrid/>
        <w:spacing w:before="120" w:after="120"/>
        <w:ind w:left="2268" w:right="1134" w:hanging="1134"/>
        <w:jc w:val="both"/>
        <w:rPr>
          <w:rFonts w:eastAsiaTheme="minorHAnsi"/>
          <w:lang w:eastAsia="en-US"/>
        </w:rPr>
      </w:pPr>
      <w:r w:rsidRPr="004A7F4B">
        <w:rPr>
          <w:lang w:eastAsia="en-US"/>
        </w:rPr>
        <w:tab/>
      </w:r>
      <w:r w:rsidRPr="004A7F4B">
        <w:rPr>
          <w:rFonts w:eastAsiaTheme="minorHAnsi"/>
          <w:lang w:eastAsia="en-US"/>
        </w:rPr>
        <w:t xml:space="preserve">In the first table, for “ISO 11513:2011”, in column “Applicable for manufacture”, replace “Until further notice” by “Until 31 December 2024”. </w:t>
      </w:r>
      <w:r w:rsidRPr="004A7F4B">
        <w:t>After the entry for “</w:t>
      </w:r>
      <w:r w:rsidRPr="004A7F4B">
        <w:rPr>
          <w:rFonts w:eastAsiaTheme="minorHAnsi"/>
          <w:lang w:eastAsia="en-US"/>
        </w:rPr>
        <w:t>ISO 11513:2011”</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07491B31" w14:textId="77777777" w:rsidTr="00784F4D">
        <w:tc>
          <w:tcPr>
            <w:tcW w:w="1544" w:type="dxa"/>
            <w:shd w:val="clear" w:color="auto" w:fill="auto"/>
          </w:tcPr>
          <w:p w14:paraId="7DA02DAB" w14:textId="77777777" w:rsidR="00CF309D" w:rsidRPr="004A7F4B" w:rsidRDefault="00CF309D" w:rsidP="00784F4D">
            <w:pPr>
              <w:kinsoku/>
              <w:overflowPunct/>
              <w:autoSpaceDE/>
              <w:autoSpaceDN/>
              <w:adjustRightInd/>
              <w:snapToGrid/>
              <w:rPr>
                <w:lang w:eastAsia="en-US"/>
              </w:rPr>
            </w:pPr>
            <w:r w:rsidRPr="004A7F4B">
              <w:rPr>
                <w:lang w:eastAsia="en-US"/>
              </w:rPr>
              <w:t>ISO 11513:2019</w:t>
            </w:r>
          </w:p>
        </w:tc>
        <w:tc>
          <w:tcPr>
            <w:tcW w:w="4820" w:type="dxa"/>
            <w:shd w:val="clear" w:color="auto" w:fill="auto"/>
          </w:tcPr>
          <w:p w14:paraId="0504ED7D"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29178B56"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50229152" w14:textId="0487FC6F" w:rsidR="00FB77AC" w:rsidRPr="00F2162B" w:rsidRDefault="00CF309D" w:rsidP="00FF59D7">
      <w:pPr>
        <w:tabs>
          <w:tab w:val="left" w:pos="2268"/>
        </w:tabs>
        <w:kinsoku/>
        <w:overflowPunct/>
        <w:autoSpaceDE/>
        <w:autoSpaceDN/>
        <w:adjustRightInd/>
        <w:snapToGrid/>
        <w:spacing w:before="120" w:after="120"/>
        <w:ind w:left="2268" w:right="1134" w:hanging="1134"/>
        <w:jc w:val="both"/>
      </w:pPr>
      <w:r w:rsidRPr="004A7F4B">
        <w:rPr>
          <w:rFonts w:eastAsiaTheme="minorHAnsi"/>
          <w:lang w:eastAsia="en-US"/>
        </w:rPr>
        <w:tab/>
      </w:r>
      <w:r w:rsidR="00FB77AC" w:rsidRPr="00F2162B">
        <w:tab/>
        <w:t>Delete the row for ISO 11623:2002.</w:t>
      </w:r>
    </w:p>
    <w:p w14:paraId="451E727D" w14:textId="77777777" w:rsidR="00CF309D" w:rsidRPr="004A7F4B" w:rsidRDefault="00CF309D" w:rsidP="00CF309D">
      <w:pPr>
        <w:tabs>
          <w:tab w:val="left" w:pos="2268"/>
        </w:tabs>
        <w:kinsoku/>
        <w:overflowPunct/>
        <w:autoSpaceDE/>
        <w:autoSpaceDN/>
        <w:adjustRightInd/>
        <w:snapToGrid/>
        <w:spacing w:before="120" w:after="120"/>
        <w:ind w:left="2268" w:right="1134" w:hanging="1134"/>
        <w:jc w:val="both"/>
        <w:rPr>
          <w:rFonts w:eastAsiaTheme="minorHAnsi"/>
          <w:lang w:eastAsia="en-US"/>
        </w:rPr>
      </w:pPr>
      <w:r w:rsidRPr="004A7F4B">
        <w:rPr>
          <w:rFonts w:eastAsiaTheme="minorHAnsi"/>
          <w:lang w:eastAsia="en-US"/>
        </w:rPr>
        <w:tab/>
        <w:t>At the end of the first table,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541F3CD4" w14:textId="77777777" w:rsidTr="00784F4D">
        <w:tc>
          <w:tcPr>
            <w:tcW w:w="1544" w:type="dxa"/>
            <w:shd w:val="clear" w:color="auto" w:fill="auto"/>
          </w:tcPr>
          <w:p w14:paraId="3C1B0CE3" w14:textId="77777777" w:rsidR="00CF309D" w:rsidRPr="004A7F4B" w:rsidRDefault="00CF309D" w:rsidP="00784F4D">
            <w:pPr>
              <w:kinsoku/>
              <w:overflowPunct/>
              <w:autoSpaceDE/>
              <w:autoSpaceDN/>
              <w:adjustRightInd/>
              <w:snapToGrid/>
              <w:rPr>
                <w:lang w:eastAsia="en-US"/>
              </w:rPr>
            </w:pPr>
            <w:r w:rsidRPr="004A7F4B">
              <w:rPr>
                <w:lang w:eastAsia="en-US"/>
              </w:rPr>
              <w:t>ISO 23088:2020</w:t>
            </w:r>
          </w:p>
        </w:tc>
        <w:tc>
          <w:tcPr>
            <w:tcW w:w="4820" w:type="dxa"/>
            <w:shd w:val="clear" w:color="auto" w:fill="auto"/>
          </w:tcPr>
          <w:p w14:paraId="74CA3462" w14:textId="77777777" w:rsidR="00CF309D" w:rsidRPr="004A7F4B" w:rsidRDefault="00CF309D" w:rsidP="00784F4D">
            <w:pPr>
              <w:kinsoku/>
              <w:overflowPunct/>
              <w:autoSpaceDE/>
              <w:autoSpaceDN/>
              <w:adjustRightInd/>
              <w:snapToGrid/>
              <w:rPr>
                <w:i/>
                <w:lang w:eastAsia="en-US"/>
              </w:rPr>
            </w:pPr>
            <w:r w:rsidRPr="004A7F4B">
              <w:rPr>
                <w:iCs/>
                <w:color w:val="000000"/>
              </w:rPr>
              <w:t xml:space="preserve">Gas cylinders – Periodic inspection and testing of welded steel pressure drums — Capacities up to 1 000 </w:t>
            </w:r>
            <w:r w:rsidRPr="004A7F4B">
              <w:rPr>
                <w:i/>
                <w:color w:val="000000"/>
              </w:rPr>
              <w:t>l</w:t>
            </w:r>
          </w:p>
        </w:tc>
        <w:tc>
          <w:tcPr>
            <w:tcW w:w="1275" w:type="dxa"/>
            <w:shd w:val="clear" w:color="auto" w:fill="auto"/>
          </w:tcPr>
          <w:p w14:paraId="0C487E3A"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4D6D6EFA" w14:textId="77777777" w:rsidR="00CF309D" w:rsidRPr="004A7F4B" w:rsidRDefault="00CF309D" w:rsidP="00CF309D">
      <w:pPr>
        <w:tabs>
          <w:tab w:val="left" w:pos="2268"/>
        </w:tabs>
        <w:kinsoku/>
        <w:overflowPunct/>
        <w:autoSpaceDE/>
        <w:autoSpaceDN/>
        <w:adjustRightInd/>
        <w:snapToGrid/>
        <w:spacing w:before="120" w:after="120"/>
        <w:ind w:left="2268" w:right="1134" w:hanging="1134"/>
        <w:jc w:val="both"/>
      </w:pPr>
      <w:r w:rsidRPr="004A7F4B">
        <w:rPr>
          <w:rFonts w:eastAsiaTheme="minorHAnsi"/>
          <w:lang w:eastAsia="en-US"/>
        </w:rPr>
        <w:tab/>
        <w:t>In the second table, for “ISO 16111:2008”, in column “Applicable for manufacture”, replace “</w:t>
      </w:r>
      <w:r w:rsidRPr="004A7F4B">
        <w:t>Until</w:t>
      </w:r>
      <w:r w:rsidRPr="004A7F4B">
        <w:rPr>
          <w:rFonts w:eastAsiaTheme="minorHAnsi"/>
          <w:lang w:eastAsia="en-US"/>
        </w:rPr>
        <w:t xml:space="preserve"> further notice” by “Until 31 December 2024”. </w:t>
      </w:r>
      <w:r w:rsidRPr="004A7F4B">
        <w:t>After the entry for “</w:t>
      </w:r>
      <w:r w:rsidRPr="004A7F4B">
        <w:rPr>
          <w:rFonts w:eastAsiaTheme="minorHAnsi"/>
          <w:lang w:eastAsia="en-US"/>
        </w:rPr>
        <w:t>ISO 16111:2008</w:t>
      </w:r>
      <w:r w:rsidRPr="004A7F4B">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4A7F4B" w14:paraId="1A14EDCA" w14:textId="77777777" w:rsidTr="00784F4D">
        <w:tc>
          <w:tcPr>
            <w:tcW w:w="1544" w:type="dxa"/>
            <w:shd w:val="clear" w:color="auto" w:fill="auto"/>
          </w:tcPr>
          <w:p w14:paraId="7A473E1D" w14:textId="77777777" w:rsidR="00CF309D" w:rsidRPr="004A7F4B" w:rsidRDefault="00CF309D" w:rsidP="00784F4D">
            <w:pPr>
              <w:kinsoku/>
              <w:overflowPunct/>
              <w:autoSpaceDE/>
              <w:autoSpaceDN/>
              <w:adjustRightInd/>
              <w:snapToGrid/>
              <w:rPr>
                <w:lang w:eastAsia="en-US"/>
              </w:rPr>
            </w:pPr>
            <w:r w:rsidRPr="004A7F4B">
              <w:rPr>
                <w:lang w:eastAsia="en-US"/>
              </w:rPr>
              <w:t>ISO 16111:2018</w:t>
            </w:r>
          </w:p>
        </w:tc>
        <w:tc>
          <w:tcPr>
            <w:tcW w:w="4820" w:type="dxa"/>
            <w:shd w:val="clear" w:color="auto" w:fill="auto"/>
          </w:tcPr>
          <w:p w14:paraId="1A26E1D0" w14:textId="77777777" w:rsidR="00CF309D" w:rsidRPr="004A7F4B" w:rsidRDefault="00CF309D" w:rsidP="00784F4D">
            <w:pPr>
              <w:kinsoku/>
              <w:overflowPunct/>
              <w:autoSpaceDE/>
              <w:autoSpaceDN/>
              <w:adjustRightInd/>
              <w:snapToGrid/>
              <w:jc w:val="both"/>
              <w:rPr>
                <w:lang w:eastAsia="en-US"/>
              </w:rPr>
            </w:pPr>
            <w:r w:rsidRPr="004A7F4B">
              <w:rPr>
                <w:iCs/>
                <w:color w:val="000000"/>
                <w:lang w:eastAsia="en-US"/>
              </w:rPr>
              <w:t>Transportable gas storage devices – Hydrogen absorbed in reversible metal hydride</w:t>
            </w:r>
          </w:p>
        </w:tc>
        <w:tc>
          <w:tcPr>
            <w:tcW w:w="1275" w:type="dxa"/>
            <w:shd w:val="clear" w:color="auto" w:fill="auto"/>
          </w:tcPr>
          <w:p w14:paraId="60B1A507" w14:textId="77777777" w:rsidR="00CF309D" w:rsidRPr="004A7F4B" w:rsidRDefault="00CF309D" w:rsidP="00784F4D">
            <w:pPr>
              <w:kinsoku/>
              <w:overflowPunct/>
              <w:autoSpaceDE/>
              <w:autoSpaceDN/>
              <w:adjustRightInd/>
              <w:snapToGrid/>
              <w:rPr>
                <w:lang w:eastAsia="en-US"/>
              </w:rPr>
            </w:pPr>
            <w:r w:rsidRPr="004A7F4B">
              <w:rPr>
                <w:rFonts w:eastAsiaTheme="minorHAnsi"/>
                <w:lang w:eastAsia="en-US"/>
              </w:rPr>
              <w:t>Until further notice</w:t>
            </w:r>
          </w:p>
        </w:tc>
      </w:tr>
    </w:tbl>
    <w:p w14:paraId="136EE762" w14:textId="77777777" w:rsidR="00FB77AC" w:rsidRPr="00F2162B" w:rsidRDefault="00FB77AC" w:rsidP="00FB77AC">
      <w:pPr>
        <w:tabs>
          <w:tab w:val="left" w:pos="2268"/>
        </w:tabs>
        <w:kinsoku/>
        <w:overflowPunct/>
        <w:autoSpaceDE/>
        <w:autoSpaceDN/>
        <w:adjustRightInd/>
        <w:snapToGrid/>
        <w:spacing w:before="120" w:after="120"/>
        <w:ind w:left="2268" w:right="1134" w:hanging="1134"/>
        <w:jc w:val="both"/>
      </w:pPr>
      <w:bookmarkStart w:id="33" w:name="_Hlk13149424"/>
      <w:r w:rsidRPr="00F2162B">
        <w:t>6.2.2.5</w:t>
      </w:r>
      <w:r w:rsidRPr="00F2162B">
        <w:tab/>
        <w:t>At the beginning of 6.2.2.5 renumber 6.2.2.5.1 as 6.2.2.5.0 and insert the following new Note at the end (after the definition of “Verify”).</w:t>
      </w:r>
    </w:p>
    <w:p w14:paraId="20AF5F50" w14:textId="77777777" w:rsidR="00FB77AC" w:rsidRPr="00F2162B" w:rsidRDefault="00FB77AC" w:rsidP="00FB77AC">
      <w:pPr>
        <w:pStyle w:val="SingleTxtG"/>
      </w:pPr>
      <w:r w:rsidRPr="00F2162B">
        <w:lastRenderedPageBreak/>
        <w:t>“</w:t>
      </w:r>
      <w:r w:rsidRPr="00F2162B">
        <w:rPr>
          <w:b/>
          <w:bCs/>
          <w:i/>
          <w:iCs/>
        </w:rPr>
        <w:t>NOTE:</w:t>
      </w:r>
      <w:r w:rsidRPr="00F2162B">
        <w:rPr>
          <w:i/>
          <w:iCs/>
        </w:rPr>
        <w:t xml:space="preserve"> </w:t>
      </w:r>
      <w:r w:rsidRPr="00F2162B">
        <w:rPr>
          <w:i/>
          <w:iCs/>
        </w:rPr>
        <w:tab/>
        <w:t>In this subsection when separate assessment is used the term pressure receptacle shall refer to pressure receptacle, pressure receptacle shell, inner vessel of the closed cryogenic receptacle or closure, as appropriate.</w:t>
      </w:r>
      <w:r w:rsidRPr="00F2162B">
        <w:t>”</w:t>
      </w:r>
    </w:p>
    <w:p w14:paraId="02E84932" w14:textId="77777777" w:rsidR="00FB77AC" w:rsidRPr="00F2162B" w:rsidRDefault="00FB77AC" w:rsidP="00FB77AC">
      <w:pPr>
        <w:spacing w:after="120"/>
        <w:ind w:left="1134" w:right="1134"/>
        <w:jc w:val="both"/>
      </w:pPr>
      <w:r w:rsidRPr="00F2162B">
        <w:t>6.2.2.5.1</w:t>
      </w:r>
      <w:r w:rsidRPr="00F2162B">
        <w:tab/>
        <w:t>Insert a new paragraph 6.2.2.5.1 to read as follows:</w:t>
      </w:r>
    </w:p>
    <w:p w14:paraId="244CC16E" w14:textId="77777777" w:rsidR="00FB77AC" w:rsidRPr="00F2162B" w:rsidRDefault="00FB77AC" w:rsidP="00FB77AC">
      <w:pPr>
        <w:spacing w:after="120"/>
        <w:ind w:left="1134" w:right="1134"/>
        <w:jc w:val="both"/>
      </w:pPr>
      <w:r w:rsidRPr="00F2162B">
        <w:t>“6.2.2.5.1</w:t>
      </w:r>
      <w:r w:rsidRPr="00F2162B">
        <w:tab/>
        <w:t>The requirements of 6.2.2.5 shall be used for the conformity assessments of pressure receptacles. Paragraph 6.2.1.4.3 gives details of which parts of pressure receptacles may be conformity assessed separately. However, the requirements of 6.2.2.5 may be replaced by requirements specified by the competent authority in the following cases:</w:t>
      </w:r>
    </w:p>
    <w:p w14:paraId="2FA570A1" w14:textId="77777777" w:rsidR="00FB77AC" w:rsidRPr="00F2162B" w:rsidRDefault="00FB77AC" w:rsidP="00FB77AC">
      <w:pPr>
        <w:spacing w:after="120"/>
        <w:ind w:left="2835" w:right="1134" w:hanging="675"/>
        <w:jc w:val="both"/>
      </w:pPr>
      <w:r w:rsidRPr="00F2162B">
        <w:t>(a)</w:t>
      </w:r>
      <w:r w:rsidRPr="00F2162B">
        <w:tab/>
        <w:t>conformity assessment of closures;</w:t>
      </w:r>
    </w:p>
    <w:p w14:paraId="78DEAEE5" w14:textId="77777777" w:rsidR="00FB77AC" w:rsidRPr="00F2162B" w:rsidRDefault="00FB77AC" w:rsidP="00FB77AC">
      <w:pPr>
        <w:spacing w:after="120"/>
        <w:ind w:left="2835" w:right="1134" w:hanging="675"/>
        <w:jc w:val="both"/>
      </w:pPr>
      <w:r w:rsidRPr="00F2162B">
        <w:t>(b)</w:t>
      </w:r>
      <w:r w:rsidRPr="00F2162B">
        <w:tab/>
        <w:t>conformity assessment of the complete assembly of bundles of cylinders provided the cylinder shells have been conformity assessed in accordance with the requirements of 6.2.2.5; and</w:t>
      </w:r>
    </w:p>
    <w:p w14:paraId="11E8824D" w14:textId="77777777" w:rsidR="00FB77AC" w:rsidRPr="00F2162B" w:rsidRDefault="00FB77AC" w:rsidP="00FB77AC">
      <w:pPr>
        <w:spacing w:after="120"/>
        <w:ind w:left="2835" w:right="1134" w:hanging="675"/>
        <w:jc w:val="both"/>
      </w:pPr>
      <w:r w:rsidRPr="00F2162B">
        <w:t>(c)</w:t>
      </w:r>
      <w:r w:rsidRPr="00F2162B">
        <w:tab/>
        <w:t>conformity assessment of the complete assembly of closed cryogenic receptacles provided the inner vessel has been conformity assessed in accordance with the requirements of 6.2.2.5.”</w:t>
      </w:r>
    </w:p>
    <w:p w14:paraId="1FDB883C" w14:textId="27D8F3B8" w:rsidR="00FB77AC" w:rsidRPr="00F2162B" w:rsidRDefault="00FB77AC" w:rsidP="00FB77AC">
      <w:pPr>
        <w:spacing w:after="120"/>
        <w:ind w:left="2268" w:right="1134" w:hanging="1134"/>
        <w:jc w:val="both"/>
      </w:pPr>
      <w:r w:rsidRPr="00F2162B">
        <w:t>6.2.2.5.4.9</w:t>
      </w:r>
      <w:r w:rsidR="00FF59D7">
        <w:tab/>
        <w:t xml:space="preserve">In </w:t>
      </w:r>
      <w:r w:rsidRPr="00F2162B">
        <w:t>(c)</w:t>
      </w:r>
      <w:r w:rsidR="00FF59D7">
        <w:t>, r</w:t>
      </w:r>
      <w:r w:rsidRPr="00F2162B">
        <w:t>eplace the existing text with: “As required by the pressure receptacle standard or technical code, carry out or supervise the tests of pressure receptacles as required for design type approval</w:t>
      </w:r>
      <w:r w:rsidR="00A75AE8">
        <w:t>;</w:t>
      </w:r>
      <w:r w:rsidRPr="00F2162B">
        <w:t>”</w:t>
      </w:r>
      <w:r w:rsidR="00914BC0">
        <w:t>.</w:t>
      </w:r>
    </w:p>
    <w:p w14:paraId="44062B7B" w14:textId="4D2EC390" w:rsidR="00FB77AC" w:rsidRPr="00F2162B" w:rsidRDefault="00FF59D7" w:rsidP="00FB77AC">
      <w:pPr>
        <w:spacing w:after="120"/>
        <w:ind w:left="2268" w:right="1134" w:hanging="1134"/>
        <w:jc w:val="both"/>
      </w:pPr>
      <w:r>
        <w:tab/>
      </w:r>
      <w:r w:rsidR="00FB77AC" w:rsidRPr="00F2162B">
        <w:t>Add the following new sentence at the end of the penultimate paragraph:</w:t>
      </w:r>
      <w:r w:rsidR="00FB77AC" w:rsidRPr="00F2162B">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3BBEE4AD" w14:textId="77777777" w:rsidR="00FB77AC" w:rsidRPr="00F2162B" w:rsidRDefault="00FB77AC" w:rsidP="00FB77AC">
      <w:pPr>
        <w:spacing w:after="120"/>
        <w:ind w:left="2268" w:right="1134" w:hanging="1134"/>
        <w:jc w:val="both"/>
      </w:pPr>
      <w:r w:rsidRPr="00F2162B">
        <w:t>6.2.2.7</w:t>
      </w:r>
      <w:r w:rsidRPr="00F2162B">
        <w:tab/>
      </w:r>
      <w:r w:rsidRPr="00F2162B">
        <w:tab/>
        <w:t>Amend the Note by replacing “</w:t>
      </w:r>
      <w:r w:rsidRPr="00B23921">
        <w:rPr>
          <w:i/>
          <w:iCs/>
        </w:rPr>
        <w:t>6.2.2.9 and marking</w:t>
      </w:r>
      <w:r w:rsidRPr="00F2162B">
        <w:t>” with “</w:t>
      </w:r>
      <w:r w:rsidRPr="00B23921">
        <w:rPr>
          <w:i/>
          <w:iCs/>
        </w:rPr>
        <w:t>6.2.2.9, marking</w:t>
      </w:r>
      <w:r w:rsidRPr="00F2162B">
        <w:t>” and inserting at the end “</w:t>
      </w:r>
      <w:r w:rsidRPr="00B23921">
        <w:rPr>
          <w:i/>
          <w:iCs/>
        </w:rPr>
        <w:t>and marking requirements for closures are given in 6.2.2.11</w:t>
      </w:r>
      <w:r w:rsidRPr="00F2162B">
        <w:t>”.</w:t>
      </w:r>
    </w:p>
    <w:p w14:paraId="25579645" w14:textId="77777777" w:rsidR="00FB77AC" w:rsidRPr="00F2162B" w:rsidRDefault="00FB77AC" w:rsidP="00FB77AC">
      <w:pPr>
        <w:spacing w:after="120"/>
        <w:ind w:left="2268" w:right="1134" w:hanging="1134"/>
        <w:jc w:val="both"/>
      </w:pPr>
      <w:r w:rsidRPr="00F2162B">
        <w:t>6.2.2.7.1</w:t>
      </w:r>
      <w:r w:rsidRPr="00F2162B">
        <w:tab/>
        <w:t>In the first sentence replace “pressure receptacles” with “pressure receptacle shells and closed cryogenic receptacles”.</w:t>
      </w:r>
    </w:p>
    <w:p w14:paraId="2C2C8B3E" w14:textId="77777777" w:rsidR="00FB77AC" w:rsidRPr="00F2162B" w:rsidRDefault="00FB77AC" w:rsidP="00FB77AC">
      <w:pPr>
        <w:spacing w:after="120"/>
        <w:ind w:left="2268" w:right="1134" w:hanging="1134"/>
        <w:jc w:val="both"/>
      </w:pPr>
      <w:r w:rsidRPr="00F2162B">
        <w:tab/>
        <w:t>At the end of the second sentence, delete “on the pressure receptacle”.</w:t>
      </w:r>
    </w:p>
    <w:p w14:paraId="43E68983" w14:textId="77777777" w:rsidR="00FB77AC" w:rsidRPr="00F2162B" w:rsidRDefault="00FB77AC" w:rsidP="00FB77AC">
      <w:pPr>
        <w:spacing w:after="120"/>
        <w:ind w:left="2268" w:right="1134" w:hanging="1134"/>
        <w:jc w:val="both"/>
      </w:pPr>
      <w:r w:rsidRPr="00F2162B">
        <w:tab/>
        <w:t>In the third sentence, after “neck of the pressure receptacle” insert “shell”.</w:t>
      </w:r>
    </w:p>
    <w:p w14:paraId="7E364512" w14:textId="77777777" w:rsidR="00FB77AC" w:rsidRPr="00F2162B" w:rsidRDefault="00FB77AC" w:rsidP="00FB77AC">
      <w:pPr>
        <w:spacing w:after="120"/>
        <w:ind w:left="2268" w:right="1134" w:hanging="1134"/>
        <w:jc w:val="both"/>
      </w:pPr>
      <w:r w:rsidRPr="00F2162B">
        <w:t>6.2.2.7.2 (b)</w:t>
      </w:r>
      <w:r w:rsidRPr="00F2162B">
        <w:tab/>
        <w:t>At the end, insert the following new note:</w:t>
      </w:r>
    </w:p>
    <w:p w14:paraId="0304C59E" w14:textId="77777777" w:rsidR="00FB77AC" w:rsidRPr="00F2162B" w:rsidRDefault="00FB77AC" w:rsidP="00FB77AC">
      <w:pPr>
        <w:pStyle w:val="SingleTxtG"/>
      </w:pPr>
      <w:bookmarkStart w:id="34" w:name="_Hlk531615118"/>
      <w:r w:rsidRPr="00F2162B">
        <w:t>“</w:t>
      </w:r>
      <w:r w:rsidRPr="00F2162B">
        <w:rPr>
          <w:b/>
          <w:bCs/>
          <w:i/>
          <w:iCs/>
        </w:rPr>
        <w:t>NOTE:</w:t>
      </w:r>
      <w:r w:rsidRPr="00F2162B">
        <w:rPr>
          <w:i/>
          <w:iCs/>
        </w:rPr>
        <w:t xml:space="preserve">  For acetylene cylinders the standard ISO 3807 shall also be marked.</w:t>
      </w:r>
      <w:r w:rsidRPr="00F2162B">
        <w:t>”</w:t>
      </w:r>
      <w:bookmarkEnd w:id="34"/>
    </w:p>
    <w:p w14:paraId="691DFE76" w14:textId="77777777" w:rsidR="00FB77AC" w:rsidRPr="00F2162B" w:rsidRDefault="00FB77AC" w:rsidP="00FB77AC">
      <w:pPr>
        <w:pStyle w:val="SingleTxtG"/>
      </w:pPr>
      <w:r w:rsidRPr="00F2162B">
        <w:t>6.2.2.7.2, after (e)</w:t>
      </w:r>
      <w:r w:rsidRPr="00F2162B">
        <w:tab/>
        <w:t xml:space="preserve">Insert the following new </w:t>
      </w:r>
      <w:r w:rsidRPr="00F2162B">
        <w:rPr>
          <w:bCs/>
          <w:iCs/>
        </w:rPr>
        <w:t>note:</w:t>
      </w:r>
    </w:p>
    <w:p w14:paraId="3EB7DA53" w14:textId="77777777" w:rsidR="00FB77AC" w:rsidRPr="00F2162B" w:rsidRDefault="00FB77AC" w:rsidP="00FB77AC">
      <w:pPr>
        <w:pStyle w:val="SingleTxtG"/>
      </w:pPr>
      <w:r w:rsidRPr="00F2162B">
        <w:t>“</w:t>
      </w:r>
      <w:r w:rsidRPr="00F2162B">
        <w:rPr>
          <w:b/>
          <w:bCs/>
          <w:i/>
          <w:iCs/>
        </w:rPr>
        <w:t xml:space="preserve">NOTE: </w:t>
      </w:r>
      <w:r w:rsidRPr="00F2162B">
        <w:rPr>
          <w:i/>
          <w:iCs/>
        </w:rPr>
        <w:t>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r w:rsidRPr="00F2162B">
        <w:t>”</w:t>
      </w:r>
    </w:p>
    <w:p w14:paraId="2E3F6A62" w14:textId="77777777" w:rsidR="00FB77AC" w:rsidRPr="00F2162B" w:rsidRDefault="00FB77AC" w:rsidP="00FB77AC">
      <w:pPr>
        <w:spacing w:after="120"/>
        <w:ind w:left="2268" w:right="1134" w:hanging="1134"/>
        <w:jc w:val="both"/>
      </w:pPr>
      <w:r w:rsidRPr="00F2162B">
        <w:t>6.2.2.7.3 (g)</w:t>
      </w:r>
      <w:r w:rsidRPr="00F2162B">
        <w:tab/>
        <w:t>In the second sentence, replace “mass of valve, valve cap” with “mass of closure(s), valve protection cap”.</w:t>
      </w:r>
    </w:p>
    <w:p w14:paraId="51E10F56" w14:textId="77777777" w:rsidR="00FB77AC" w:rsidRPr="00F2162B" w:rsidRDefault="00FB77AC" w:rsidP="00FB77AC">
      <w:pPr>
        <w:spacing w:after="120"/>
        <w:ind w:left="2268" w:right="1134" w:hanging="1134"/>
        <w:jc w:val="both"/>
        <w:rPr>
          <w:i/>
        </w:rPr>
      </w:pPr>
      <w:r w:rsidRPr="00F2162B">
        <w:t>6.2.2.7.3 (i)</w:t>
      </w:r>
      <w:r w:rsidRPr="00F2162B">
        <w:tab/>
        <w:t xml:space="preserve">At the end insert the following </w:t>
      </w:r>
      <w:r w:rsidRPr="00F2162B">
        <w:rPr>
          <w:iCs/>
        </w:rPr>
        <w:t>note:</w:t>
      </w:r>
    </w:p>
    <w:p w14:paraId="421638FF" w14:textId="77777777" w:rsidR="00FB77AC" w:rsidRPr="00F2162B" w:rsidRDefault="00FB77AC" w:rsidP="00FB77AC">
      <w:pPr>
        <w:pStyle w:val="SingleTxtG"/>
      </w:pPr>
      <w:r w:rsidRPr="00F2162B">
        <w:t>“</w:t>
      </w:r>
      <w:r w:rsidRPr="00F2162B">
        <w:rPr>
          <w:b/>
          <w:bCs/>
          <w:i/>
          <w:iCs/>
        </w:rPr>
        <w:t>NOTE:</w:t>
      </w:r>
      <w:r w:rsidRPr="00F2162B">
        <w:rPr>
          <w:i/>
          <w:iCs/>
        </w:rPr>
        <w:t xml:space="preserve"> When a cylinder shell is intended for use as an acetylene cylinder (including the porous material), the working pressure mark is not required until the acetylene cylinder is completed.</w:t>
      </w:r>
      <w:r w:rsidRPr="00F2162B">
        <w:t>”</w:t>
      </w:r>
    </w:p>
    <w:p w14:paraId="699577E9" w14:textId="77777777" w:rsidR="00FB77AC" w:rsidRPr="00F2162B" w:rsidRDefault="00FB77AC" w:rsidP="00FB77AC">
      <w:pPr>
        <w:spacing w:after="120"/>
        <w:ind w:left="2268" w:right="1134" w:hanging="1134"/>
        <w:jc w:val="both"/>
      </w:pPr>
      <w:r w:rsidRPr="00F2162B">
        <w:t>6.2.2.7.3 (j)</w:t>
      </w:r>
      <w:r w:rsidRPr="00F2162B">
        <w:tab/>
        <w:t xml:space="preserve">In the first sentence replace “liquefied gases and refrigerated liquefied gases” with “liquefied gases, refrigerated liquefied gases and dissolved gases”. </w:t>
      </w:r>
    </w:p>
    <w:p w14:paraId="2626075A" w14:textId="77777777" w:rsidR="00FB77AC" w:rsidRPr="00F2162B" w:rsidRDefault="00FB77AC" w:rsidP="00FB77AC">
      <w:pPr>
        <w:spacing w:after="120"/>
        <w:ind w:left="1134" w:right="1134"/>
        <w:jc w:val="both"/>
      </w:pPr>
      <w:r w:rsidRPr="00F2162B">
        <w:t>6.2.2.7.3 (k) and (l)</w:t>
      </w:r>
      <w:r w:rsidRPr="00F2162B">
        <w:tab/>
        <w:t>Replace paragraphs (k) and (l) with the following.</w:t>
      </w:r>
    </w:p>
    <w:p w14:paraId="1BF4DC24" w14:textId="77777777" w:rsidR="00FB77AC" w:rsidRPr="00F2162B" w:rsidRDefault="00FB77AC" w:rsidP="00FB77AC">
      <w:pPr>
        <w:pStyle w:val="SingleTxtG"/>
      </w:pPr>
      <w:r w:rsidRPr="00F2162B">
        <w:t>“(k)</w:t>
      </w:r>
      <w:r w:rsidRPr="00F2162B">
        <w:tab/>
        <w:t>In the case of cylinders for UN 1001 acetylene, dissolved:</w:t>
      </w:r>
    </w:p>
    <w:p w14:paraId="1BAE1FC1" w14:textId="3EE4368E" w:rsidR="00FB77AC" w:rsidRPr="00F2162B" w:rsidRDefault="00FB77AC" w:rsidP="00FB77AC">
      <w:pPr>
        <w:pStyle w:val="SingleTxtG"/>
        <w:ind w:left="2268" w:hanging="567"/>
      </w:pPr>
      <w:r w:rsidRPr="00F2162B">
        <w:lastRenderedPageBreak/>
        <w:t>(i)</w:t>
      </w:r>
      <w:r w:rsidRPr="00F2162B">
        <w:tab/>
        <w:t xml:space="preserve">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w:t>
      </w:r>
      <w:r w:rsidR="00755545">
        <w:t>“</w:t>
      </w:r>
      <w:r w:rsidRPr="00F2162B">
        <w:t>KG</w:t>
      </w:r>
      <w:r w:rsidR="00755545">
        <w:t>”</w:t>
      </w:r>
      <w:r w:rsidRPr="00F2162B">
        <w:t>. At least one decimal shall be shown after the decimal point. For pressure receptacles of less than 1 kg, the mass shall be expressed to two significant figures rounded down to the last digit;</w:t>
      </w:r>
    </w:p>
    <w:p w14:paraId="0204FE51" w14:textId="77777777" w:rsidR="00FB77AC" w:rsidRPr="00F2162B" w:rsidRDefault="00FB77AC" w:rsidP="00FB77AC">
      <w:pPr>
        <w:pStyle w:val="SingleTxtG"/>
        <w:ind w:left="2268" w:hanging="567"/>
      </w:pPr>
      <w:r w:rsidRPr="00F2162B">
        <w:t>(ii)</w:t>
      </w:r>
      <w:r w:rsidRPr="00F2162B">
        <w:tab/>
        <w:t xml:space="preserve">the identity of the porous material (e.g.: name </w:t>
      </w:r>
      <w:r>
        <w:t>or</w:t>
      </w:r>
      <w:r w:rsidRPr="00F2162B">
        <w:t xml:space="preserve"> trademark); and</w:t>
      </w:r>
    </w:p>
    <w:p w14:paraId="149D1CAE" w14:textId="77777777" w:rsidR="00FB77AC" w:rsidRPr="00F2162B" w:rsidRDefault="00FB77AC" w:rsidP="00FB77AC">
      <w:pPr>
        <w:pStyle w:val="SingleTxtG"/>
        <w:ind w:left="2268" w:hanging="567"/>
      </w:pPr>
      <w:r w:rsidRPr="00F2162B">
        <w:t>(iii)</w:t>
      </w:r>
      <w:r w:rsidRPr="00F2162B">
        <w:tab/>
        <w:t>the total mass of the filled acetylene cylinder in kilograms followed by the letters “KG”;</w:t>
      </w:r>
    </w:p>
    <w:p w14:paraId="6A61FBFA" w14:textId="77777777" w:rsidR="00FB77AC" w:rsidRPr="00F2162B" w:rsidRDefault="00FB77AC" w:rsidP="00FB77AC">
      <w:pPr>
        <w:pStyle w:val="SingleTxtG"/>
      </w:pPr>
      <w:r w:rsidRPr="00F2162B">
        <w:t>(l)</w:t>
      </w:r>
      <w:r w:rsidRPr="00F2162B">
        <w:tab/>
        <w:t>In the case of cylinders for UN 3374 acetylene, solvent free:</w:t>
      </w:r>
    </w:p>
    <w:p w14:paraId="4C0CA293" w14:textId="5F82120F" w:rsidR="00FB77AC" w:rsidRPr="00F2162B" w:rsidRDefault="00FB77AC" w:rsidP="00A57E2C">
      <w:pPr>
        <w:pStyle w:val="SingleTxtG"/>
        <w:ind w:left="2268" w:hanging="567"/>
      </w:pPr>
      <w:r w:rsidRPr="00F2162B">
        <w:t>(i)</w:t>
      </w:r>
      <w:r w:rsidRPr="00F2162B">
        <w:tab/>
        <w:t>the tare in k</w:t>
      </w:r>
      <w:r w:rsidR="00627F72">
        <w:t>ilograms</w:t>
      </w:r>
      <w:r w:rsidRPr="00F2162B">
        <w:t xml:space="preserve"> consisting of the total of the mass of the empty cylinder shell, </w:t>
      </w:r>
      <w:r w:rsidR="004F75F0">
        <w:t xml:space="preserve">the </w:t>
      </w:r>
      <w:r w:rsidRPr="00F2162B">
        <w:t>service equipment (including porous material) not removed during filling and any coating expressed to three significant figures rounded down to the last digit followed by the letters </w:t>
      </w:r>
      <w:r w:rsidR="00A57E2C">
        <w:t>“</w:t>
      </w:r>
      <w:r w:rsidRPr="00F2162B">
        <w:t>KG</w:t>
      </w:r>
      <w:r w:rsidR="00A57E2C">
        <w:t>”</w:t>
      </w:r>
      <w:r w:rsidRPr="00F2162B">
        <w:t xml:space="preserve">. At least one decimal shall be shown after the decimal point. For pressure receptacles of less than 1 kg, the mass shall be expressed to two significant figures rounded down to the last digit; </w:t>
      </w:r>
    </w:p>
    <w:p w14:paraId="1BC5CBCE" w14:textId="77777777" w:rsidR="00FB77AC" w:rsidRPr="00F2162B" w:rsidRDefault="00FB77AC" w:rsidP="00FB77AC">
      <w:pPr>
        <w:pStyle w:val="SingleTxtG"/>
        <w:ind w:left="2268" w:hanging="567"/>
      </w:pPr>
      <w:r w:rsidRPr="00F2162B">
        <w:t>(ii)</w:t>
      </w:r>
      <w:r w:rsidRPr="00F2162B">
        <w:tab/>
        <w:t>the identity of the porous material; and</w:t>
      </w:r>
    </w:p>
    <w:p w14:paraId="0E284E9E" w14:textId="77777777" w:rsidR="00FB77AC" w:rsidRPr="00F2162B" w:rsidRDefault="00FB77AC" w:rsidP="00FB77AC">
      <w:pPr>
        <w:pStyle w:val="SingleTxtG"/>
        <w:ind w:left="2268" w:hanging="567"/>
      </w:pPr>
      <w:r w:rsidRPr="00F2162B">
        <w:t>(iii)</w:t>
      </w:r>
      <w:r w:rsidRPr="00F2162B">
        <w:tab/>
        <w:t>the total mass of the filled acetylene cylinder in kilograms followed by the letters “KG”;”</w:t>
      </w:r>
    </w:p>
    <w:p w14:paraId="3B5CC064" w14:textId="77777777" w:rsidR="00FB77AC" w:rsidRPr="00CC4DE1" w:rsidRDefault="00FB77AC" w:rsidP="00FB77AC">
      <w:pPr>
        <w:keepNext/>
        <w:keepLines/>
        <w:spacing w:after="120"/>
        <w:ind w:left="1134" w:right="1134"/>
        <w:jc w:val="both"/>
        <w:rPr>
          <w:b/>
          <w:i/>
        </w:rPr>
      </w:pPr>
      <w:r w:rsidRPr="00CC4DE1">
        <w:t>6.2.2.7.4 (n)</w:t>
      </w:r>
      <w:r w:rsidRPr="00CC4DE1">
        <w:tab/>
        <w:t xml:space="preserve">After the existing text insert the following new </w:t>
      </w:r>
      <w:r w:rsidRPr="00CC4DE1">
        <w:rPr>
          <w:bCs/>
          <w:iCs/>
        </w:rPr>
        <w:t>note:</w:t>
      </w:r>
    </w:p>
    <w:p w14:paraId="704D909F" w14:textId="14E9F142" w:rsidR="00FB77AC" w:rsidRPr="00CC4DE1" w:rsidRDefault="00FB77AC" w:rsidP="00FB77AC">
      <w:pPr>
        <w:pStyle w:val="SingleTxtG"/>
      </w:pPr>
      <w:r w:rsidRPr="00CC4DE1">
        <w:t>“</w:t>
      </w:r>
      <w:r w:rsidRPr="00CC4DE1">
        <w:rPr>
          <w:b/>
          <w:bCs/>
          <w:i/>
          <w:iCs/>
        </w:rPr>
        <w:t>NOTE:</w:t>
      </w:r>
      <w:r w:rsidRPr="00CC4DE1">
        <w:rPr>
          <w:i/>
          <w:iCs/>
        </w:rPr>
        <w:t xml:space="preserve"> </w:t>
      </w:r>
      <w:r w:rsidR="009673D7" w:rsidRPr="00CC4DE1">
        <w:rPr>
          <w:i/>
          <w:iCs/>
        </w:rPr>
        <w:t>For acetylene cylinders, i</w:t>
      </w:r>
      <w:r w:rsidRPr="00CC4DE1">
        <w:rPr>
          <w:i/>
          <w:iCs/>
        </w:rPr>
        <w:t>f the manufacturer of the acetylene cylinder and the manufacturer of the cylinder shell are different, only the mark of the manufacturer of the completed acetylene cylinder is required.</w:t>
      </w:r>
      <w:r w:rsidRPr="00CC4DE1">
        <w:t>”</w:t>
      </w:r>
    </w:p>
    <w:p w14:paraId="6AB20ADC" w14:textId="77777777" w:rsidR="00FB77AC" w:rsidRPr="00CC4DE1" w:rsidRDefault="00FB77AC" w:rsidP="00FB77AC">
      <w:pPr>
        <w:pStyle w:val="SingleTxtG"/>
      </w:pPr>
      <w:r w:rsidRPr="00CC4DE1">
        <w:t>6.2.2.7.8</w:t>
      </w:r>
      <w:r w:rsidRPr="00CC4DE1">
        <w:tab/>
        <w:t>Amend to read as follows:</w:t>
      </w:r>
    </w:p>
    <w:p w14:paraId="4B5797BA" w14:textId="77777777" w:rsidR="00FB77AC" w:rsidRPr="00CC4DE1" w:rsidRDefault="00FB77AC" w:rsidP="00FB77AC">
      <w:pPr>
        <w:pStyle w:val="SingleTxtG"/>
      </w:pPr>
      <w:r w:rsidRPr="00CC4DE1">
        <w:t>“6.2.2.7.8</w:t>
      </w:r>
      <w:r w:rsidRPr="00CC4DE1">
        <w:tab/>
        <w:t>The marks in accordance with 6.2.2.7.7 may be engraved on a metallic ring affixed to the cylinder or pressure drum when the valve is installed, and which is removable only by disconnecting the valve from the cylinder or pressure drum.”</w:t>
      </w:r>
    </w:p>
    <w:bookmarkEnd w:id="33"/>
    <w:p w14:paraId="7A64936F" w14:textId="77777777" w:rsidR="00FB77AC" w:rsidRPr="00CC4DE1" w:rsidRDefault="00FB77AC" w:rsidP="00FB77AC">
      <w:pPr>
        <w:pStyle w:val="SingleTxtG"/>
      </w:pPr>
      <w:r w:rsidRPr="00CC4DE1">
        <w:rPr>
          <w:bCs/>
        </w:rPr>
        <w:t>6.2.2.8</w:t>
      </w:r>
      <w:r w:rsidRPr="00CC4DE1">
        <w:rPr>
          <w:bCs/>
        </w:rPr>
        <w:tab/>
      </w:r>
      <w:r w:rsidRPr="00CC4DE1">
        <w:rPr>
          <w:b/>
        </w:rPr>
        <w:tab/>
      </w:r>
      <w:r w:rsidRPr="00CC4DE1">
        <w:t>In the title</w:t>
      </w:r>
      <w:r w:rsidRPr="00CC4DE1">
        <w:rPr>
          <w:b/>
        </w:rPr>
        <w:t xml:space="preserve"> </w:t>
      </w:r>
      <w:r w:rsidRPr="00CC4DE1">
        <w:t>replace “</w:t>
      </w:r>
      <w:r w:rsidRPr="00CC4DE1">
        <w:rPr>
          <w:b/>
        </w:rPr>
        <w:t>pressure receptacles</w:t>
      </w:r>
      <w:r w:rsidRPr="00CC4DE1">
        <w:t>”</w:t>
      </w:r>
      <w:r w:rsidRPr="00CC4DE1">
        <w:rPr>
          <w:b/>
        </w:rPr>
        <w:t xml:space="preserve"> </w:t>
      </w:r>
      <w:r w:rsidRPr="00CC4DE1">
        <w:t>with “</w:t>
      </w:r>
      <w:r w:rsidRPr="00CC4DE1">
        <w:rPr>
          <w:b/>
        </w:rPr>
        <w:t>cylinders</w:t>
      </w:r>
      <w:r w:rsidRPr="00CC4DE1">
        <w:t>”.</w:t>
      </w:r>
    </w:p>
    <w:p w14:paraId="7F78F37E" w14:textId="105F1745" w:rsidR="00FB77AC" w:rsidRPr="00CC4DE1" w:rsidRDefault="00FB77AC" w:rsidP="00822E72">
      <w:pPr>
        <w:spacing w:after="120"/>
        <w:ind w:left="2268" w:right="1134" w:hanging="1134"/>
        <w:jc w:val="both"/>
      </w:pPr>
      <w:r w:rsidRPr="00CC4DE1">
        <w:t>6.2.2.8.1</w:t>
      </w:r>
      <w:r w:rsidRPr="00CC4DE1">
        <w:tab/>
        <w:t>In the first sentence replace “pressure receptacles” with “cylinders”</w:t>
      </w:r>
      <w:r w:rsidR="00822E72" w:rsidRPr="00CC4DE1">
        <w:t xml:space="preserve"> and “pressure receptacle” with “cylinder”</w:t>
      </w:r>
      <w:r w:rsidRPr="00CC4DE1">
        <w:t>.</w:t>
      </w:r>
    </w:p>
    <w:p w14:paraId="5E2237CF" w14:textId="77777777" w:rsidR="00FB77AC" w:rsidRPr="00CC4DE1" w:rsidRDefault="00FB77AC" w:rsidP="00FB77AC">
      <w:pPr>
        <w:spacing w:after="120"/>
        <w:ind w:left="2268" w:right="1134"/>
        <w:jc w:val="both"/>
      </w:pPr>
      <w:r w:rsidRPr="00CC4DE1">
        <w:t>In the second sentence replace “pressure receptacle” with “cylinder”.</w:t>
      </w:r>
    </w:p>
    <w:p w14:paraId="61C3F6F5" w14:textId="77777777" w:rsidR="00FB77AC" w:rsidRPr="00CC4DE1" w:rsidRDefault="00FB77AC" w:rsidP="00FB77AC">
      <w:pPr>
        <w:spacing w:after="120"/>
        <w:ind w:left="2268" w:right="1134"/>
        <w:jc w:val="both"/>
      </w:pPr>
      <w:r w:rsidRPr="00CC4DE1">
        <w:t>In the third sentence replace “pressure receptacle” at the first occurrence with “cylinder shell” and at the second occurrence with “cylinder”.</w:t>
      </w:r>
    </w:p>
    <w:p w14:paraId="0C3DA9E7" w14:textId="78434B26" w:rsidR="008703D0" w:rsidRPr="00CC4DE1" w:rsidRDefault="008703D0" w:rsidP="008703D0">
      <w:pPr>
        <w:spacing w:after="120"/>
        <w:ind w:left="2268" w:right="1134"/>
        <w:jc w:val="both"/>
      </w:pPr>
      <w:r w:rsidRPr="00CC4DE1">
        <w:t xml:space="preserve">In the </w:t>
      </w:r>
      <w:r w:rsidR="00822E72" w:rsidRPr="00CC4DE1">
        <w:t>fourth</w:t>
      </w:r>
      <w:r w:rsidRPr="00CC4DE1">
        <w:t xml:space="preserve"> sentence replace “pressure receptacles” with “cylinders” twice.</w:t>
      </w:r>
    </w:p>
    <w:p w14:paraId="34ABAD7A" w14:textId="43E69499" w:rsidR="008703D0" w:rsidRPr="00CC4DE1" w:rsidRDefault="008703D0" w:rsidP="008703D0">
      <w:pPr>
        <w:spacing w:after="120"/>
        <w:ind w:left="2268" w:right="1134"/>
        <w:jc w:val="both"/>
      </w:pPr>
      <w:r w:rsidRPr="00CC4DE1">
        <w:t>In the fifth sentence replace “pressure receptacles” with “cylinders” twice.</w:t>
      </w:r>
    </w:p>
    <w:p w14:paraId="5635CA85" w14:textId="77777777" w:rsidR="00FB77AC" w:rsidRPr="00F2162B" w:rsidRDefault="00FB77AC" w:rsidP="00FB77AC">
      <w:pPr>
        <w:spacing w:after="120"/>
        <w:ind w:left="1134" w:right="1134"/>
        <w:jc w:val="both"/>
      </w:pPr>
      <w:r w:rsidRPr="00CC4DE1">
        <w:t>6.2.2.8.3</w:t>
      </w:r>
      <w:r w:rsidRPr="00CC4DE1">
        <w:tab/>
        <w:t xml:space="preserve">In the </w:t>
      </w:r>
      <w:r w:rsidRPr="00CC4DE1">
        <w:rPr>
          <w:bCs/>
          <w:iCs/>
        </w:rPr>
        <w:t>note,</w:t>
      </w:r>
      <w:r w:rsidRPr="00CC4DE1">
        <w:t xml:space="preserve"> replace “</w:t>
      </w:r>
      <w:r w:rsidRPr="00CC4DE1">
        <w:rPr>
          <w:i/>
          <w:iCs/>
        </w:rPr>
        <w:t>pressure receptacles</w:t>
      </w:r>
      <w:r w:rsidRPr="00CC4DE1">
        <w:t>” with “</w:t>
      </w:r>
      <w:r w:rsidRPr="00CC4DE1">
        <w:rPr>
          <w:i/>
          <w:iCs/>
        </w:rPr>
        <w:t>cylinders</w:t>
      </w:r>
      <w:r w:rsidRPr="00CC4DE1">
        <w:t>”.</w:t>
      </w:r>
    </w:p>
    <w:p w14:paraId="68A73C10" w14:textId="77777777" w:rsidR="00FB77AC" w:rsidRPr="00F2162B" w:rsidRDefault="00FB77AC" w:rsidP="00FB77AC">
      <w:pPr>
        <w:pStyle w:val="SingleTxtG"/>
      </w:pPr>
      <w:r w:rsidRPr="00F2162B">
        <w:t>6.2.2.10.1</w:t>
      </w:r>
      <w:r w:rsidRPr="00F2162B">
        <w:tab/>
        <w:t xml:space="preserve">Replace “cylinders” with “cylinder shells”. </w:t>
      </w:r>
    </w:p>
    <w:p w14:paraId="72B8134B" w14:textId="77777777" w:rsidR="00FB77AC" w:rsidRPr="00F2162B" w:rsidRDefault="00FB77AC" w:rsidP="00FB77AC">
      <w:pPr>
        <w:spacing w:after="120"/>
        <w:ind w:left="2268" w:right="1134"/>
        <w:jc w:val="both"/>
      </w:pPr>
      <w:r w:rsidRPr="00F2162B">
        <w:t>Insert a new second sentence as follows: “Individual closures in a bundle of cylinders shall be marked in accordance with 6.2.2.11.”.</w:t>
      </w:r>
    </w:p>
    <w:p w14:paraId="1AC90A27" w14:textId="77777777" w:rsidR="00FB77AC" w:rsidRPr="00F2162B" w:rsidRDefault="00FB77AC" w:rsidP="00FB77AC">
      <w:pPr>
        <w:pStyle w:val="SingleTxtG"/>
        <w:ind w:left="2268" w:hanging="1134"/>
      </w:pPr>
      <w:r w:rsidRPr="00F2162B">
        <w:t>6.2.2.10.3 (b)</w:t>
      </w:r>
      <w:r w:rsidRPr="00F2162B">
        <w:tab/>
        <w:t>In the first sentence replace the phrase in brackets with “cylinder shells and service equipment”.</w:t>
      </w:r>
    </w:p>
    <w:p w14:paraId="2D972ED8" w14:textId="77777777" w:rsidR="00FB77AC" w:rsidRPr="00F2162B" w:rsidRDefault="00FB77AC" w:rsidP="00FB77AC">
      <w:pPr>
        <w:spacing w:after="120"/>
        <w:ind w:left="2268" w:right="1134"/>
        <w:jc w:val="both"/>
      </w:pPr>
      <w:r w:rsidRPr="00F2162B">
        <w:t>In the second sentence after “tare” delete “mass”.</w:t>
      </w:r>
    </w:p>
    <w:p w14:paraId="1BECE28C" w14:textId="77777777" w:rsidR="00FB77AC" w:rsidRPr="00F2162B" w:rsidRDefault="00FB77AC" w:rsidP="00FB77AC">
      <w:pPr>
        <w:spacing w:after="120"/>
        <w:ind w:left="1134" w:right="1134"/>
        <w:jc w:val="both"/>
      </w:pPr>
      <w:r w:rsidRPr="00F2162B">
        <w:t>6.2.2.11</w:t>
      </w:r>
      <w:r w:rsidRPr="00F2162B">
        <w:tab/>
        <w:t xml:space="preserve">Insert a new paragraph 6.2.2.11 as follows: </w:t>
      </w:r>
    </w:p>
    <w:p w14:paraId="69BBD2AC" w14:textId="77777777" w:rsidR="00FB77AC" w:rsidRPr="00F2162B" w:rsidRDefault="00FB77AC" w:rsidP="00FB77AC">
      <w:pPr>
        <w:keepNext/>
        <w:spacing w:after="120"/>
        <w:ind w:left="1418" w:right="1134" w:hanging="284"/>
        <w:jc w:val="both"/>
        <w:rPr>
          <w:b/>
        </w:rPr>
      </w:pPr>
      <w:r w:rsidRPr="00F2162B">
        <w:t>“</w:t>
      </w:r>
      <w:r w:rsidRPr="00F2162B">
        <w:rPr>
          <w:b/>
        </w:rPr>
        <w:t>6.2.2.11</w:t>
      </w:r>
      <w:r w:rsidRPr="00F2162B">
        <w:rPr>
          <w:b/>
        </w:rPr>
        <w:tab/>
        <w:t>Marking of closures for refillable UN pressure receptacles</w:t>
      </w:r>
    </w:p>
    <w:p w14:paraId="658E0B11" w14:textId="77777777" w:rsidR="00FB77AC" w:rsidRPr="00F2162B" w:rsidRDefault="00FB77AC" w:rsidP="00FB77AC">
      <w:pPr>
        <w:tabs>
          <w:tab w:val="left" w:pos="2268"/>
        </w:tabs>
        <w:spacing w:after="120"/>
        <w:ind w:left="1134" w:right="1134"/>
        <w:jc w:val="both"/>
      </w:pPr>
      <w:r w:rsidRPr="00F2162B">
        <w:tab/>
        <w:t>For closures the following permanent marks shall be applied clearly and legibly, (e.g. stamped, engraved or etched):</w:t>
      </w:r>
    </w:p>
    <w:p w14:paraId="154B6B50" w14:textId="77777777" w:rsidR="00FB77AC" w:rsidRPr="00F2162B" w:rsidRDefault="00FB77AC" w:rsidP="00FB77AC">
      <w:pPr>
        <w:spacing w:after="120"/>
        <w:ind w:left="2835" w:right="1134" w:hanging="567"/>
        <w:jc w:val="both"/>
      </w:pPr>
      <w:r w:rsidRPr="00F2162B">
        <w:lastRenderedPageBreak/>
        <w:t>(a)</w:t>
      </w:r>
      <w:r w:rsidRPr="00F2162B">
        <w:tab/>
        <w:t>Manufacturer’s identification mark;</w:t>
      </w:r>
    </w:p>
    <w:p w14:paraId="09609144" w14:textId="77777777" w:rsidR="00FB77AC" w:rsidRPr="00F2162B" w:rsidRDefault="00FB77AC" w:rsidP="00FB77AC">
      <w:pPr>
        <w:spacing w:after="120"/>
        <w:ind w:left="2835" w:right="1134" w:hanging="567"/>
        <w:jc w:val="both"/>
      </w:pPr>
      <w:r w:rsidRPr="00F2162B">
        <w:t>(b)</w:t>
      </w:r>
      <w:r w:rsidRPr="00F2162B">
        <w:tab/>
        <w:t>Design standard or design standard designation</w:t>
      </w:r>
      <w:r w:rsidRPr="00F2162B">
        <w:rPr>
          <w:color w:val="FF0000"/>
        </w:rPr>
        <w:t>;</w:t>
      </w:r>
    </w:p>
    <w:p w14:paraId="58B18FD4" w14:textId="77777777" w:rsidR="00FB77AC" w:rsidRPr="00F2162B" w:rsidRDefault="00FB77AC" w:rsidP="00FB77AC">
      <w:pPr>
        <w:spacing w:after="120"/>
        <w:ind w:left="2835" w:right="1134" w:hanging="567"/>
        <w:jc w:val="both"/>
      </w:pPr>
      <w:r w:rsidRPr="00F2162B">
        <w:t>(c)</w:t>
      </w:r>
      <w:r w:rsidRPr="00F2162B">
        <w:tab/>
        <w:t>Date of manufacture (year and month or year and week)</w:t>
      </w:r>
      <w:r w:rsidRPr="00F2162B">
        <w:rPr>
          <w:color w:val="FF0000"/>
        </w:rPr>
        <w:t xml:space="preserve"> </w:t>
      </w:r>
      <w:r w:rsidRPr="00F2162B">
        <w:t>and</w:t>
      </w:r>
    </w:p>
    <w:p w14:paraId="2EE7A5B6" w14:textId="77777777" w:rsidR="00FB77AC" w:rsidRPr="00F2162B" w:rsidRDefault="00FB77AC" w:rsidP="00FB77AC">
      <w:pPr>
        <w:spacing w:after="120"/>
        <w:ind w:left="2835" w:right="1134" w:hanging="567"/>
        <w:jc w:val="both"/>
      </w:pPr>
      <w:r w:rsidRPr="00F2162B">
        <w:t>(d)</w:t>
      </w:r>
      <w:r w:rsidRPr="00F2162B">
        <w:tab/>
        <w:t xml:space="preserve">The identity mark of the inspection body responsible for the initial </w:t>
      </w:r>
      <w:r w:rsidRPr="00F2162B">
        <w:tab/>
        <w:t>inspection and test, if applicable.</w:t>
      </w:r>
    </w:p>
    <w:p w14:paraId="07CD0DF6" w14:textId="5C863DE1" w:rsidR="00FB77AC" w:rsidRPr="00F2162B" w:rsidRDefault="00F65AAE" w:rsidP="00F65AAE">
      <w:pPr>
        <w:tabs>
          <w:tab w:val="left" w:pos="2268"/>
        </w:tabs>
        <w:spacing w:after="120"/>
        <w:ind w:left="1134" w:right="1134"/>
        <w:jc w:val="both"/>
      </w:pPr>
      <w:r>
        <w:tab/>
      </w:r>
      <w:r w:rsidR="00FB77AC" w:rsidRPr="00F2162B">
        <w:t>The valve test pressure shall be marked when it is less than the test pressure which is indicated by the rating of the valve filling connection.”</w:t>
      </w:r>
    </w:p>
    <w:p w14:paraId="1B90B021" w14:textId="77777777" w:rsidR="00CF309D" w:rsidRPr="004A7F4B" w:rsidRDefault="00CF309D" w:rsidP="007D6846">
      <w:pPr>
        <w:tabs>
          <w:tab w:val="left" w:pos="2268"/>
        </w:tabs>
        <w:kinsoku/>
        <w:overflowPunct/>
        <w:autoSpaceDE/>
        <w:autoSpaceDN/>
        <w:adjustRightInd/>
        <w:snapToGrid/>
        <w:spacing w:before="120" w:after="120"/>
        <w:ind w:left="2268" w:right="1134" w:hanging="1134"/>
        <w:jc w:val="both"/>
      </w:pPr>
      <w:r w:rsidRPr="004A7F4B">
        <w:t>6.2.4</w:t>
      </w:r>
      <w:r w:rsidRPr="004A7F4B">
        <w:tab/>
        <w:t>Below the heading, add a new paragraph to read as follows:</w:t>
      </w:r>
    </w:p>
    <w:p w14:paraId="18C1AD25" w14:textId="77777777" w:rsidR="00CF309D" w:rsidRPr="004A7F4B" w:rsidRDefault="00CF309D" w:rsidP="00CF309D">
      <w:pPr>
        <w:pStyle w:val="SingleTxtG"/>
      </w:pPr>
      <w:r w:rsidRPr="004A7F4B">
        <w:rPr>
          <w:lang w:val="en-US"/>
        </w:rPr>
        <w:t>“</w:t>
      </w:r>
      <w:r w:rsidRPr="004A7F4B">
        <w:t>6.2.4.1</w:t>
      </w:r>
      <w:r w:rsidRPr="004A7F4B">
        <w:tab/>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shall apply.”</w:t>
      </w:r>
    </w:p>
    <w:p w14:paraId="591C1F09" w14:textId="77777777" w:rsidR="00CF309D" w:rsidRPr="004A7F4B" w:rsidRDefault="00CF309D" w:rsidP="00CF309D">
      <w:pPr>
        <w:pStyle w:val="SingleTxtG"/>
        <w:ind w:left="2268" w:hanging="1134"/>
        <w:rPr>
          <w:lang w:val="en-US"/>
        </w:rPr>
      </w:pPr>
      <w:r w:rsidRPr="004A7F4B">
        <w:rPr>
          <w:lang w:val="en-US"/>
        </w:rPr>
        <w:tab/>
        <w:t>The existing paragraph below the title becomes 6.2.4.2.</w:t>
      </w:r>
    </w:p>
    <w:p w14:paraId="26DF77C2" w14:textId="77777777" w:rsidR="00CF309D" w:rsidRPr="004A7F4B" w:rsidRDefault="00CF309D" w:rsidP="00CF309D">
      <w:pPr>
        <w:pStyle w:val="SingleTxtG"/>
        <w:ind w:left="2268" w:hanging="1134"/>
        <w:rPr>
          <w:lang w:val="en-US"/>
        </w:rPr>
      </w:pPr>
      <w:r w:rsidRPr="004A7F4B">
        <w:rPr>
          <w:lang w:val="en-US"/>
        </w:rPr>
        <w:tab/>
        <w:t>Renumber the following subparagraphs as follows: 6.2.4.1 to 6.2.4.2.1, 6.2.4.1.1 to 6.2.4.2.1.1, 6.2.4.1.2 to 6.2.4.2.1.2, 6.2.4.2 to 6.2.4.2.2, 6.2.4.2.1 to 6.2.4.2.2.1, 6.2.4.2.2 to 6.2.4.2.2.2, 6.2.4.2.2.1 to 6.2.4.2.2.2.1, 6.2.4.2.2.2 to 6.2.4.2.2.2.2, 6.2.4.2.3 to 6.2.4.2.2.3, 6.2.4.2.3.1 to 6.2.4.2.2.3.1, 6.2.4.2.3.2 to 6.2.4.2.2.3.2 and 6.2.4.3 to 6.2.4.2.3.</w:t>
      </w:r>
    </w:p>
    <w:p w14:paraId="66021EFF" w14:textId="76FF3FC3" w:rsidR="00CF309D" w:rsidRPr="004A7F4B" w:rsidRDefault="00CF309D" w:rsidP="00CF309D">
      <w:pPr>
        <w:pStyle w:val="SingleTxtG"/>
        <w:ind w:left="2268" w:hanging="1134"/>
        <w:rPr>
          <w:lang w:val="en-US"/>
        </w:rPr>
      </w:pPr>
      <w:r w:rsidRPr="004A7F4B">
        <w:rPr>
          <w:lang w:val="en-US"/>
        </w:rPr>
        <w:tab/>
        <w:t>In the renumbered 6.2.4.2, replace “6.2.4.</w:t>
      </w:r>
      <w:r w:rsidR="00EA6C3A">
        <w:rPr>
          <w:lang w:val="en-US"/>
        </w:rPr>
        <w:t>1</w:t>
      </w:r>
      <w:r w:rsidRPr="004A7F4B">
        <w:rPr>
          <w:lang w:val="en-US"/>
        </w:rPr>
        <w:t>” by “6.2.4.2.</w:t>
      </w:r>
      <w:r w:rsidR="00B53030">
        <w:rPr>
          <w:lang w:val="en-US"/>
        </w:rPr>
        <w:t>1</w:t>
      </w:r>
      <w:r w:rsidRPr="004A7F4B">
        <w:rPr>
          <w:lang w:val="en-US"/>
        </w:rPr>
        <w:t>” and “6.2.4.2” by “6.2.4.2.2”.</w:t>
      </w:r>
    </w:p>
    <w:p w14:paraId="7A6C0E73" w14:textId="21932032" w:rsidR="00CF309D" w:rsidRPr="004A7F4B" w:rsidRDefault="00CF309D" w:rsidP="00CF309D">
      <w:pPr>
        <w:pStyle w:val="SingleTxtG"/>
        <w:ind w:left="2268" w:hanging="1134"/>
        <w:rPr>
          <w:lang w:val="en-US"/>
        </w:rPr>
      </w:pPr>
      <w:r w:rsidRPr="004A7F4B">
        <w:rPr>
          <w:lang w:val="en-US"/>
        </w:rPr>
        <w:tab/>
        <w:t>In the renumbered 6.2.4.2.2, replace “6.2.4</w:t>
      </w:r>
      <w:r w:rsidR="007C1A94">
        <w:rPr>
          <w:lang w:val="en-US"/>
        </w:rPr>
        <w:t>.2</w:t>
      </w:r>
      <w:r w:rsidRPr="004A7F4B">
        <w:rPr>
          <w:lang w:val="en-US"/>
        </w:rPr>
        <w:t>.1” by “6.2.4.2</w:t>
      </w:r>
      <w:r w:rsidR="007C1A94">
        <w:rPr>
          <w:lang w:val="en-US"/>
        </w:rPr>
        <w:t>.2</w:t>
      </w:r>
      <w:r w:rsidRPr="004A7F4B">
        <w:rPr>
          <w:lang w:val="en-US"/>
        </w:rPr>
        <w:t>.1” and “6.2.4</w:t>
      </w:r>
      <w:r w:rsidR="007C1A94">
        <w:rPr>
          <w:lang w:val="en-US"/>
        </w:rPr>
        <w:t>.2</w:t>
      </w:r>
      <w:r w:rsidRPr="004A7F4B">
        <w:rPr>
          <w:lang w:val="en-US"/>
        </w:rPr>
        <w:t>.2” by “6.2.4.2</w:t>
      </w:r>
      <w:r w:rsidR="007C1A94">
        <w:rPr>
          <w:lang w:val="en-US"/>
        </w:rPr>
        <w:t>.2</w:t>
      </w:r>
      <w:r w:rsidRPr="004A7F4B">
        <w:rPr>
          <w:lang w:val="en-US"/>
        </w:rPr>
        <w:t>.2”.</w:t>
      </w:r>
    </w:p>
    <w:p w14:paraId="1E734E9C" w14:textId="77777777" w:rsidR="00CF309D" w:rsidRPr="004A7F4B" w:rsidRDefault="00CF309D" w:rsidP="00CF309D">
      <w:pPr>
        <w:pStyle w:val="SingleTxtG"/>
        <w:ind w:left="2268" w:hanging="1134"/>
        <w:rPr>
          <w:lang w:val="en-US"/>
        </w:rPr>
      </w:pPr>
      <w:r w:rsidRPr="004A7F4B">
        <w:rPr>
          <w:i/>
          <w:iCs/>
        </w:rPr>
        <w:t xml:space="preserve"> </w:t>
      </w:r>
      <w:r w:rsidRPr="004A7F4B">
        <w:rPr>
          <w:lang w:val="en-US"/>
        </w:rPr>
        <w:tab/>
        <w:t>In the renumbered 6.2.4.2.3, replace “6.2.4.1” by “6.2.4.2.1” and “6.2.4.2” by “6.2.4.2.2”.</w:t>
      </w:r>
    </w:p>
    <w:p w14:paraId="10D05C9D" w14:textId="77777777" w:rsidR="00CF309D" w:rsidRPr="004A7F4B" w:rsidRDefault="00CF309D" w:rsidP="00CF309D">
      <w:pPr>
        <w:pStyle w:val="H1G"/>
      </w:pPr>
      <w:r w:rsidRPr="004A7F4B">
        <w:tab/>
      </w:r>
      <w:r w:rsidRPr="004A7F4B">
        <w:tab/>
        <w:t>Chapter 6.3</w:t>
      </w:r>
    </w:p>
    <w:p w14:paraId="247DA829" w14:textId="77777777" w:rsidR="00CF309D" w:rsidRPr="004A7F4B" w:rsidRDefault="00CF309D" w:rsidP="00A048A2">
      <w:pPr>
        <w:pStyle w:val="SingleTxtG"/>
        <w:ind w:left="2268" w:hanging="1134"/>
        <w:rPr>
          <w:rFonts w:eastAsiaTheme="minorHAnsi"/>
          <w:lang w:eastAsia="en-US"/>
        </w:rPr>
      </w:pPr>
      <w:r w:rsidRPr="004A7F4B">
        <w:rPr>
          <w:rFonts w:eastAsia="Times New Roman"/>
          <w:lang w:eastAsia="en-US"/>
        </w:rPr>
        <w:t>6.3.2.1</w:t>
      </w:r>
      <w:r w:rsidRPr="004A7F4B">
        <w:rPr>
          <w:rFonts w:eastAsia="Times New Roman"/>
          <w:lang w:eastAsia="en-US"/>
        </w:rPr>
        <w:tab/>
      </w:r>
      <w:r w:rsidRPr="004A7F4B">
        <w:rPr>
          <w:rFonts w:eastAsia="Times New Roman"/>
          <w:lang w:eastAsia="en-US"/>
        </w:rPr>
        <w:tab/>
      </w:r>
      <w:r w:rsidRPr="004A7F4B">
        <w:rPr>
          <w:rFonts w:eastAsiaTheme="minorHAnsi"/>
          <w:lang w:eastAsia="en-US"/>
        </w:rPr>
        <w:t xml:space="preserve">In the second sentence, replace “successfully to withstand the tests” by “to </w:t>
      </w:r>
      <w:r w:rsidRPr="00A048A2">
        <w:rPr>
          <w:lang w:val="en-US"/>
        </w:rPr>
        <w:t>successfully</w:t>
      </w:r>
      <w:r w:rsidRPr="004A7F4B">
        <w:rPr>
          <w:rFonts w:eastAsiaTheme="minorHAnsi"/>
          <w:lang w:eastAsia="en-US"/>
        </w:rPr>
        <w:t xml:space="preserve"> fulfil the requirements”.</w:t>
      </w:r>
    </w:p>
    <w:p w14:paraId="05351A54" w14:textId="77777777" w:rsidR="00CF309D" w:rsidRPr="004A7F4B" w:rsidRDefault="00CF309D" w:rsidP="00CF309D">
      <w:pPr>
        <w:pStyle w:val="SingleTxtG"/>
        <w:ind w:left="2268" w:hanging="1134"/>
        <w:rPr>
          <w:lang w:val="en-US"/>
        </w:rPr>
      </w:pPr>
      <w:r w:rsidRPr="004A7F4B">
        <w:t>6.3.2.2</w:t>
      </w:r>
      <w:r w:rsidRPr="004A7F4B">
        <w:tab/>
      </w:r>
      <w:r w:rsidRPr="004A7F4B">
        <w:tab/>
      </w:r>
      <w:r w:rsidRPr="004A7F4B">
        <w:rPr>
          <w:lang w:val="en-US"/>
        </w:rPr>
        <w:t>In the Note, replace “</w:t>
      </w:r>
      <w:r w:rsidRPr="008D07D4">
        <w:rPr>
          <w:i/>
          <w:iCs/>
          <w:lang w:val="en-US"/>
        </w:rPr>
        <w:t>ISO 16106:2006</w:t>
      </w:r>
      <w:r w:rsidRPr="004A7F4B">
        <w:rPr>
          <w:lang w:val="en-US"/>
        </w:rPr>
        <w:t>” by “</w:t>
      </w:r>
      <w:r w:rsidRPr="008D07D4">
        <w:rPr>
          <w:i/>
          <w:iCs/>
          <w:lang w:val="en-US"/>
        </w:rPr>
        <w:t>ISO 16106:2020</w:t>
      </w:r>
      <w:r w:rsidRPr="004A7F4B">
        <w:rPr>
          <w:lang w:val="en-US"/>
        </w:rPr>
        <w:t>” and delete “</w:t>
      </w:r>
      <w:r w:rsidRPr="008D07D4">
        <w:rPr>
          <w:i/>
          <w:iCs/>
          <w:lang w:val="en-US"/>
        </w:rPr>
        <w:t>Packaging –</w:t>
      </w:r>
      <w:r w:rsidRPr="004A7F4B">
        <w:rPr>
          <w:lang w:val="en-US"/>
        </w:rPr>
        <w:t>” in the standard’s title.</w:t>
      </w:r>
    </w:p>
    <w:p w14:paraId="649A76C3" w14:textId="77777777" w:rsidR="00CF309D" w:rsidRPr="004A7F4B" w:rsidRDefault="00CF309D" w:rsidP="00CF309D">
      <w:pPr>
        <w:pStyle w:val="H1G"/>
      </w:pPr>
      <w:r w:rsidRPr="004A7F4B">
        <w:tab/>
      </w:r>
      <w:r w:rsidRPr="004A7F4B">
        <w:tab/>
        <w:t>Chapter 6.4</w:t>
      </w:r>
    </w:p>
    <w:p w14:paraId="14CB103A" w14:textId="77777777" w:rsidR="00CF309D" w:rsidRPr="004A7F4B" w:rsidRDefault="00CF309D" w:rsidP="00CF309D">
      <w:pPr>
        <w:pStyle w:val="SingleTxtG"/>
        <w:ind w:left="2268" w:hanging="1134"/>
        <w:rPr>
          <w:lang w:val="en-US"/>
        </w:rPr>
      </w:pPr>
      <w:r w:rsidRPr="004A7F4B">
        <w:rPr>
          <w:lang w:val="en-US"/>
        </w:rPr>
        <w:t>6.4.12.1</w:t>
      </w:r>
      <w:r w:rsidRPr="004A7F4B">
        <w:rPr>
          <w:lang w:val="en-US"/>
        </w:rPr>
        <w:tab/>
        <w:t>In the first sentence, delete “2.7.2.3.1.3, 2.7.2.3.1.4,” and after “2.7.2.3.4.2”, insert “, 2.7.2.3.4.3”.</w:t>
      </w:r>
    </w:p>
    <w:p w14:paraId="4E7A1F76" w14:textId="77777777" w:rsidR="00CF309D" w:rsidRPr="004A7F4B" w:rsidRDefault="00CF309D" w:rsidP="00CF309D">
      <w:pPr>
        <w:pStyle w:val="SingleTxtG"/>
        <w:rPr>
          <w:lang w:val="en-US"/>
        </w:rPr>
      </w:pPr>
      <w:r w:rsidRPr="004A7F4B">
        <w:rPr>
          <w:lang w:val="en-US"/>
        </w:rPr>
        <w:t>6.4.12.2</w:t>
      </w:r>
      <w:r w:rsidRPr="004A7F4B">
        <w:rPr>
          <w:lang w:val="en-US"/>
        </w:rPr>
        <w:tab/>
        <w:t>Delete “2.7.2.3.1.3, 2.7.2.3.1.4,” and after “2.7.2.3.4.2”, insert “, 2.7.2.3.4.3”.</w:t>
      </w:r>
    </w:p>
    <w:p w14:paraId="641AFD19" w14:textId="77777777" w:rsidR="00CF309D" w:rsidRPr="004A7F4B" w:rsidRDefault="00CF309D" w:rsidP="00CF309D">
      <w:pPr>
        <w:pStyle w:val="SingleTxtG"/>
        <w:ind w:left="2268" w:hanging="1134"/>
      </w:pPr>
      <w:r w:rsidRPr="004A7F4B">
        <w:t>6.4.24.1</w:t>
      </w:r>
      <w:r w:rsidRPr="004A7F4B">
        <w:tab/>
        <w:t xml:space="preserve">Amend the heading above 6.4.24.1 to read “Packages not requiring competent authority approval of design under the </w:t>
      </w:r>
      <w:r w:rsidRPr="004A7F4B">
        <w:rPr>
          <w:lang w:val="en-US"/>
        </w:rPr>
        <w:t>1985, 1985 (as amended 1990), 1996, 1996 (revised), 1996 (as amended 2003), 2005, 2009 and 2012 editions of the IAEA Regulations for the Safe Transport of Radioactive Material</w:t>
      </w:r>
      <w:r w:rsidRPr="004A7F4B">
        <w:t>”.</w:t>
      </w:r>
    </w:p>
    <w:p w14:paraId="32B7EA44" w14:textId="77777777" w:rsidR="00CF309D" w:rsidRPr="004A7F4B" w:rsidRDefault="00CF309D" w:rsidP="00CF309D">
      <w:pPr>
        <w:pStyle w:val="SingleTxtG"/>
        <w:ind w:left="2268" w:hanging="1134"/>
      </w:pPr>
      <w:r w:rsidRPr="004A7F4B">
        <w:t>6.4.24.1 (a)</w:t>
      </w:r>
      <w:r w:rsidRPr="004A7F4B">
        <w:tab/>
        <w:t>Amend to read “Packages that meet the requirements of the 1985 or 1985 (as amended 1990) editions</w:t>
      </w:r>
      <w:r w:rsidRPr="004A7F4B">
        <w:rPr>
          <w:lang w:val="en-US"/>
        </w:rPr>
        <w:t xml:space="preserve"> of the IAEA Regulations for the Safe Transport of Radioactive Material</w:t>
      </w:r>
      <w:r w:rsidRPr="004A7F4B">
        <w:t>:”.</w:t>
      </w:r>
    </w:p>
    <w:p w14:paraId="0C089A7C" w14:textId="77777777" w:rsidR="00CF309D" w:rsidRPr="004A7F4B" w:rsidRDefault="00CF309D" w:rsidP="00CF309D">
      <w:pPr>
        <w:pStyle w:val="SingleTxtG"/>
        <w:ind w:left="2268" w:hanging="1134"/>
      </w:pPr>
      <w:r w:rsidRPr="004A7F4B">
        <w:t>6.4.24.1 (b)</w:t>
      </w:r>
      <w:r w:rsidRPr="004A7F4B">
        <w:tab/>
        <w:t xml:space="preserve">Amend to read “Packages that meet the requirements of the 1996, 1996 (revised), 1996 (as amended 2003), </w:t>
      </w:r>
      <w:r w:rsidRPr="004A7F4B">
        <w:rPr>
          <w:lang w:val="en-US"/>
        </w:rPr>
        <w:t>2005, 2009 or 2012 editions of the IAEA Regulations for the Safe Transport of Radioactive Material</w:t>
      </w:r>
      <w:r w:rsidRPr="004A7F4B">
        <w:t>:”.</w:t>
      </w:r>
    </w:p>
    <w:p w14:paraId="4DAF2C32" w14:textId="1CDE85C8" w:rsidR="00CF309D" w:rsidRPr="004A7F4B" w:rsidRDefault="00CF309D" w:rsidP="00CF309D">
      <w:pPr>
        <w:pStyle w:val="SingleTxtG"/>
        <w:ind w:left="2268" w:hanging="1134"/>
      </w:pPr>
      <w:r w:rsidRPr="004A7F4B">
        <w:t>6.4.24.2</w:t>
      </w:r>
      <w:r w:rsidRPr="004A7F4B">
        <w:tab/>
        <w:t xml:space="preserve">Amend the heading above 6.4.24.2 to read “Package designs approved under the 1985, 1985 (as amended 1990), 1996, 1996 (revised), 1996 (as amended </w:t>
      </w:r>
      <w:r w:rsidRPr="004A7F4B">
        <w:lastRenderedPageBreak/>
        <w:t xml:space="preserve">2003), 2005, 2009 and 2012 </w:t>
      </w:r>
      <w:r w:rsidRPr="004A7F4B">
        <w:rPr>
          <w:lang w:val="en-US"/>
        </w:rPr>
        <w:t>editions of the IAEA Regulations for the Safe Transport of Radioactive Material</w:t>
      </w:r>
      <w:r w:rsidRPr="004A7F4B">
        <w:t>”.</w:t>
      </w:r>
    </w:p>
    <w:p w14:paraId="1BE58348" w14:textId="77777777" w:rsidR="00CF309D" w:rsidRPr="004A7F4B" w:rsidRDefault="00CF309D" w:rsidP="00CF309D">
      <w:pPr>
        <w:pStyle w:val="SingleTxtG"/>
        <w:ind w:left="2268" w:hanging="1134"/>
      </w:pPr>
      <w:r w:rsidRPr="004A7F4B">
        <w:t>6.4.24.2 (a)</w:t>
      </w:r>
      <w:r w:rsidRPr="004A7F4B">
        <w:tab/>
        <w:t xml:space="preserve">Amend to read “Packagings that were manufactured to a package design approved by the competent authority under the provisions of the 1985 or 1985 (as amended 1990) </w:t>
      </w:r>
      <w:r w:rsidRPr="004A7F4B">
        <w:rPr>
          <w:lang w:val="en-US"/>
        </w:rPr>
        <w:t>editions of the IAEA Regulations for the Safe Transport of Radioactive Material</w:t>
      </w:r>
      <w:r w:rsidRPr="004A7F4B">
        <w:t xml:space="preserve"> may continue to be used provided that all of the following conditions are met:”.</w:t>
      </w:r>
    </w:p>
    <w:p w14:paraId="052C1C45" w14:textId="77777777" w:rsidR="00CF309D" w:rsidRPr="004A7F4B" w:rsidRDefault="00CF309D" w:rsidP="00CF309D">
      <w:pPr>
        <w:pStyle w:val="SingleTxtG"/>
        <w:ind w:left="2268" w:hanging="1134"/>
      </w:pPr>
      <w:r w:rsidRPr="004A7F4B">
        <w:t>6.4.24.2 (b)</w:t>
      </w:r>
      <w:r w:rsidRPr="004A7F4B">
        <w:tab/>
        <w:t xml:space="preserve">Amend to read “Packagings that were manufactured to a package design approved by the competent authority under the provisions of the 1996, 1996 (revised), 1996 (as amended 2003), 2005, 2009 or 2012 </w:t>
      </w:r>
      <w:r w:rsidRPr="004A7F4B">
        <w:rPr>
          <w:lang w:val="en-US"/>
        </w:rPr>
        <w:t xml:space="preserve">editions of the IAEA Regulations for the Safe Transport of </w:t>
      </w:r>
      <w:r w:rsidRPr="004A7F4B">
        <w:t>Radioactive</w:t>
      </w:r>
      <w:r w:rsidRPr="004A7F4B">
        <w:rPr>
          <w:lang w:val="en-US"/>
        </w:rPr>
        <w:t xml:space="preserve"> Material</w:t>
      </w:r>
      <w:r w:rsidRPr="004A7F4B">
        <w:t xml:space="preserve"> may continue to be used provided that all of the following conditions are met:”.</w:t>
      </w:r>
    </w:p>
    <w:p w14:paraId="60FCD32B" w14:textId="77777777" w:rsidR="00CF309D" w:rsidRPr="004A7F4B" w:rsidRDefault="00CF309D" w:rsidP="00CF309D">
      <w:pPr>
        <w:pStyle w:val="SingleTxtG"/>
        <w:ind w:left="2268" w:hanging="1134"/>
        <w:rPr>
          <w:lang w:val="en-US"/>
        </w:rPr>
      </w:pPr>
      <w:r w:rsidRPr="004A7F4B">
        <w:t>6.4.24.3</w:t>
      </w:r>
      <w:r w:rsidRPr="004A7F4B">
        <w:tab/>
        <w:t>Replace “Editions of IAEA Safety Series No.6” by “</w:t>
      </w:r>
      <w:r w:rsidRPr="004A7F4B">
        <w:rPr>
          <w:lang w:val="en-US"/>
        </w:rPr>
        <w:t xml:space="preserve">editions of the IAEA Regulations for the </w:t>
      </w:r>
      <w:r w:rsidRPr="004A7F4B">
        <w:t>Safe</w:t>
      </w:r>
      <w:r w:rsidRPr="004A7F4B">
        <w:rPr>
          <w:lang w:val="en-US"/>
        </w:rPr>
        <w:t xml:space="preserve"> Transport of Radioactive Material”.</w:t>
      </w:r>
    </w:p>
    <w:p w14:paraId="0C208CCC" w14:textId="77777777" w:rsidR="00CF309D" w:rsidRPr="004A7F4B" w:rsidRDefault="00CF309D" w:rsidP="00CF309D">
      <w:pPr>
        <w:pStyle w:val="SingleTxtG"/>
        <w:ind w:left="2268" w:hanging="1134"/>
        <w:rPr>
          <w:lang w:val="en-US"/>
        </w:rPr>
      </w:pPr>
      <w:r w:rsidRPr="004A7F4B">
        <w:rPr>
          <w:lang w:val="en-US"/>
        </w:rPr>
        <w:t>6.4.24.4</w:t>
      </w:r>
      <w:r w:rsidRPr="004A7F4B">
        <w:rPr>
          <w:lang w:val="en-US"/>
        </w:rPr>
        <w:tab/>
        <w:t>Amend to read “No new manufacture of packagings of a package design meeting the provisions of the 1996, 1996 (revised), 1996 (as amended 2003), 2005, 2009 or 2012 editions of the IAEA Regulations for the Safe Transport of Radioactive Material shall be permitted to commence after 31 December 2028.”.</w:t>
      </w:r>
    </w:p>
    <w:p w14:paraId="68A1368A" w14:textId="77777777" w:rsidR="00CF309D" w:rsidRPr="004A7F4B" w:rsidRDefault="00CF309D" w:rsidP="00CF309D">
      <w:pPr>
        <w:pStyle w:val="SingleTxtG"/>
        <w:ind w:left="2268" w:hanging="1134"/>
        <w:rPr>
          <w:lang w:val="en-US"/>
        </w:rPr>
      </w:pPr>
      <w:r w:rsidRPr="004A7F4B">
        <w:rPr>
          <w:lang w:val="en-US"/>
        </w:rPr>
        <w:t>6.4.24.5</w:t>
      </w:r>
      <w:r w:rsidRPr="004A7F4B">
        <w:rPr>
          <w:lang w:val="en-US"/>
        </w:rPr>
        <w:tab/>
      </w:r>
      <w:r w:rsidRPr="004A7F4B">
        <w:t xml:space="preserve">In the heading above 6.4.24.5, replace “(2009 Edition of IAEA Safety Standard Series No.TS-R-1)” by “(2009 edition </w:t>
      </w:r>
      <w:r w:rsidRPr="004A7F4B">
        <w:rPr>
          <w:lang w:val="en-US"/>
        </w:rPr>
        <w:t xml:space="preserve">of the IAEA Regulations for the Safe Transport of Radioactive </w:t>
      </w:r>
      <w:r w:rsidRPr="004A7F4B">
        <w:t>Material</w:t>
      </w:r>
      <w:r w:rsidRPr="004A7F4B">
        <w:rPr>
          <w:lang w:val="en-US"/>
        </w:rPr>
        <w:t>”.</w:t>
      </w:r>
    </w:p>
    <w:p w14:paraId="0BB639E8" w14:textId="77777777" w:rsidR="00CF309D" w:rsidRPr="004A7F4B" w:rsidRDefault="00CF309D" w:rsidP="00CF309D">
      <w:pPr>
        <w:pStyle w:val="SingleTxtG"/>
        <w:ind w:left="2268" w:hanging="1134"/>
        <w:rPr>
          <w:lang w:val="en-US"/>
        </w:rPr>
      </w:pPr>
      <w:r w:rsidRPr="004A7F4B">
        <w:rPr>
          <w:lang w:val="en-US"/>
        </w:rPr>
        <w:tab/>
      </w:r>
      <w:r w:rsidRPr="004A7F4B">
        <w:rPr>
          <w:lang w:val="en-US"/>
        </w:rPr>
        <w:tab/>
        <w:t>In the paragraph, replace “</w:t>
      </w:r>
      <w:r w:rsidRPr="004A7F4B">
        <w:t>or (iii) of the 2009 Edition of IAEA Regulations” by “or (iii) of the 2009 edition of the IAEA Regulations”.</w:t>
      </w:r>
    </w:p>
    <w:p w14:paraId="48D2394B" w14:textId="77777777" w:rsidR="00CF309D" w:rsidRPr="004A7F4B" w:rsidRDefault="00CF309D" w:rsidP="00CF309D">
      <w:pPr>
        <w:pStyle w:val="SingleTxtG"/>
        <w:ind w:left="2268" w:hanging="1134"/>
        <w:rPr>
          <w:lang w:val="en-US"/>
        </w:rPr>
      </w:pPr>
      <w:r w:rsidRPr="004A7F4B">
        <w:t>6.4.24.6</w:t>
      </w:r>
      <w:r w:rsidRPr="004A7F4B">
        <w:tab/>
        <w:t xml:space="preserve">Amend the heading above 6.4.24.6 to read “Special form radioactive material approved under the 1985, 1985 (as amended 1990), 1996, 1996 (revised), 1996 (as amended 2003), 2005, 2009 and 2012 editions </w:t>
      </w:r>
      <w:r w:rsidRPr="004A7F4B">
        <w:rPr>
          <w:lang w:val="en-US"/>
        </w:rPr>
        <w:t>of the IAEA Regulations for the Safe Transport of Radioactive Material”.</w:t>
      </w:r>
    </w:p>
    <w:p w14:paraId="43ECD766" w14:textId="77777777" w:rsidR="00CF309D" w:rsidRPr="004A7F4B" w:rsidRDefault="00CF309D" w:rsidP="00CF309D">
      <w:pPr>
        <w:pStyle w:val="SingleTxtG"/>
        <w:ind w:left="2268" w:hanging="1134"/>
        <w:rPr>
          <w:lang w:val="en-US"/>
        </w:rPr>
      </w:pPr>
      <w:r w:rsidRPr="004A7F4B">
        <w:rPr>
          <w:lang w:val="en-US"/>
        </w:rPr>
        <w:tab/>
        <w:t>Amend the paragraph to read as follows:</w:t>
      </w:r>
    </w:p>
    <w:p w14:paraId="70104622" w14:textId="531D843A" w:rsidR="00CF309D" w:rsidRPr="00CC4DE1" w:rsidRDefault="00CF309D" w:rsidP="00CF309D">
      <w:pPr>
        <w:pStyle w:val="SingleTxtG"/>
        <w:rPr>
          <w:lang w:val="en-US"/>
        </w:rPr>
      </w:pPr>
      <w:r w:rsidRPr="004A7F4B">
        <w:rPr>
          <w:lang w:val="en-US"/>
        </w:rPr>
        <w:t xml:space="preserve">“Special form radioactive material manufactured to a design which had received unilateral approval by the competent authority under the 1985, 1985 (as amended 1990), 1996, 1996 (revised), 1996 (as amended 2003), 2005, 2009 and 2012 </w:t>
      </w:r>
      <w:r w:rsidRPr="004A7F4B">
        <w:t xml:space="preserve">editions </w:t>
      </w:r>
      <w:r w:rsidRPr="004A7F4B">
        <w:rPr>
          <w:lang w:val="en-US"/>
        </w:rPr>
        <w:t>of the IAEA Regulations for the Safe Transport of Radioactive Material may continue to be used when in compliance with the mandatory management system in accordance with the applicable requirements of 1.5.3.1. There shall be no new manufacture of special form radioactive material to a design that had received unilateral approval by the competent authority under the 1985 or 1985 (as amended 1990)</w:t>
      </w:r>
      <w:r w:rsidRPr="004A7F4B">
        <w:t xml:space="preserve"> editions </w:t>
      </w:r>
      <w:r w:rsidRPr="004A7F4B">
        <w:rPr>
          <w:lang w:val="en-US"/>
        </w:rPr>
        <w:t>of the IAEA Regulations for the Safe Transport of Radioactive Material. No new manufacture of special form radioactive material to a design that had received unilateral approval by the competent authority under t</w:t>
      </w:r>
      <w:r w:rsidRPr="00CC4DE1">
        <w:rPr>
          <w:lang w:val="en-US"/>
        </w:rPr>
        <w:t xml:space="preserve">he 1996, 1996 (revised), 1996 (as amended 2003), 2005, 2009 and 2012 </w:t>
      </w:r>
      <w:r w:rsidRPr="00CC4DE1">
        <w:t xml:space="preserve">editions </w:t>
      </w:r>
      <w:r w:rsidRPr="00CC4DE1">
        <w:rPr>
          <w:lang w:val="en-US"/>
        </w:rPr>
        <w:t>of the IAEA Regulations for the Safe Transport of Radioactive Material shall be permitted to commence</w:t>
      </w:r>
      <w:r w:rsidR="0045356C" w:rsidRPr="00CC4DE1">
        <w:rPr>
          <w:lang w:val="en-US"/>
        </w:rPr>
        <w:t xml:space="preserve"> after 31 December 2025</w:t>
      </w:r>
      <w:r w:rsidRPr="00CC4DE1">
        <w:rPr>
          <w:lang w:val="en-US"/>
        </w:rPr>
        <w:t>.”</w:t>
      </w:r>
    </w:p>
    <w:p w14:paraId="5963B6A5" w14:textId="77777777" w:rsidR="00CF309D" w:rsidRPr="00CC4DE1" w:rsidRDefault="00CF309D" w:rsidP="00CF309D">
      <w:pPr>
        <w:pStyle w:val="H1G"/>
      </w:pPr>
      <w:r w:rsidRPr="00CC4DE1">
        <w:tab/>
      </w:r>
      <w:r w:rsidRPr="00CC4DE1">
        <w:tab/>
        <w:t>Chapter 6.5</w:t>
      </w:r>
    </w:p>
    <w:p w14:paraId="7DCE326F" w14:textId="77777777" w:rsidR="00FB77AC" w:rsidRPr="00F2162B" w:rsidRDefault="00FB77AC" w:rsidP="00FB77AC">
      <w:pPr>
        <w:pStyle w:val="SingleTxtG"/>
      </w:pPr>
      <w:r w:rsidRPr="00CC4DE1">
        <w:t>6.5.1.1.2</w:t>
      </w:r>
      <w:r w:rsidRPr="00CC4DE1">
        <w:tab/>
        <w:t>Amend to read as follows:</w:t>
      </w:r>
    </w:p>
    <w:p w14:paraId="6A71B645" w14:textId="77777777" w:rsidR="00FB77AC" w:rsidRPr="00F2162B" w:rsidRDefault="00FB77AC" w:rsidP="00FB77AC">
      <w:pPr>
        <w:pStyle w:val="SingleTxtG"/>
      </w:pPr>
      <w:r w:rsidRPr="00F2162B">
        <w:t>“6.5.1.1.2</w:t>
      </w:r>
      <w:r w:rsidRPr="00F2162B">
        <w:tab/>
        <w:t>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requirements described in 6.5.4 and 6.5.6. Methods of inspection and testing other than those described in these Regulations are acceptable, provided they are equivalent.”</w:t>
      </w:r>
    </w:p>
    <w:p w14:paraId="6162CF60"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t>6.5.2.1.2</w:t>
      </w:r>
      <w:r w:rsidRPr="004A7F4B">
        <w:rPr>
          <w:rFonts w:eastAsia="Times New Roman"/>
          <w:lang w:eastAsia="en-US"/>
        </w:rPr>
        <w:tab/>
        <w:t>Add a new 6.5.2.1.2 to read as follows:</w:t>
      </w:r>
    </w:p>
    <w:p w14:paraId="26BA843F" w14:textId="77777777" w:rsidR="00CF309D" w:rsidRPr="004A7F4B" w:rsidRDefault="00CF309D" w:rsidP="00CF309D">
      <w:pPr>
        <w:spacing w:after="120"/>
        <w:ind w:left="1134" w:right="1134"/>
        <w:jc w:val="both"/>
        <w:rPr>
          <w:rFonts w:eastAsia="Times New Roman"/>
          <w:lang w:eastAsia="en-US"/>
        </w:rPr>
      </w:pPr>
      <w:r w:rsidRPr="004A7F4B">
        <w:rPr>
          <w:rFonts w:eastAsia="Times New Roman"/>
          <w:lang w:eastAsia="en-US"/>
        </w:rPr>
        <w:lastRenderedPageBreak/>
        <w:t xml:space="preserve">“6.5.2.1.2 </w:t>
      </w:r>
      <w:r w:rsidRPr="004A7F4B">
        <w:rPr>
          <w:rFonts w:eastAsia="Times New Roman"/>
          <w:lang w:eastAsia="en-US"/>
        </w:rPr>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5C702DB7" w14:textId="77777777" w:rsidR="00CF309D" w:rsidRPr="004A7F4B" w:rsidRDefault="00CF309D" w:rsidP="00CF309D">
      <w:pPr>
        <w:pStyle w:val="SingleTxtG"/>
        <w:ind w:left="2268"/>
        <w:rPr>
          <w:b/>
          <w:sz w:val="24"/>
          <w:lang w:val="fr-FR" w:eastAsia="en-US"/>
        </w:rPr>
      </w:pPr>
      <w:r w:rsidRPr="004A7F4B">
        <w:rPr>
          <w:lang w:eastAsia="en-US"/>
        </w:rPr>
        <w:t>Renumber current 6.5.2.1.2 and 6.5.2.1.3 as 6.5.2.1.3 and 6.5.2.1.4 respectively.</w:t>
      </w:r>
    </w:p>
    <w:p w14:paraId="6E9B39BB" w14:textId="77777777" w:rsidR="00CF309D" w:rsidRPr="004A7F4B" w:rsidRDefault="00CF309D" w:rsidP="00CF309D">
      <w:pPr>
        <w:pStyle w:val="SingleTxtG"/>
        <w:ind w:left="2268" w:hanging="1134"/>
        <w:rPr>
          <w:lang w:val="en-US"/>
        </w:rPr>
      </w:pPr>
      <w:r w:rsidRPr="004A7F4B">
        <w:t>6.5.4.1</w:t>
      </w:r>
      <w:r w:rsidRPr="004A7F4B">
        <w:tab/>
      </w:r>
      <w:r w:rsidRPr="004A7F4B">
        <w:tab/>
      </w:r>
      <w:r w:rsidRPr="004A7F4B">
        <w:rPr>
          <w:lang w:val="en-US"/>
        </w:rPr>
        <w:t>In the Note, replace “</w:t>
      </w:r>
      <w:r w:rsidRPr="008D07D4">
        <w:rPr>
          <w:i/>
          <w:iCs/>
          <w:lang w:val="en-US"/>
        </w:rPr>
        <w:t>ISO 16106:2006</w:t>
      </w:r>
      <w:r w:rsidRPr="004A7F4B">
        <w:rPr>
          <w:lang w:val="en-US"/>
        </w:rPr>
        <w:t>” by “</w:t>
      </w:r>
      <w:r w:rsidRPr="008D07D4">
        <w:rPr>
          <w:i/>
          <w:iCs/>
          <w:lang w:val="en-US"/>
        </w:rPr>
        <w:t>ISO 16106:2020</w:t>
      </w:r>
      <w:r w:rsidRPr="004A7F4B">
        <w:rPr>
          <w:lang w:val="en-US"/>
        </w:rPr>
        <w:t>” and delete “</w:t>
      </w:r>
      <w:r w:rsidRPr="008D07D4">
        <w:rPr>
          <w:i/>
          <w:iCs/>
          <w:lang w:val="en-US"/>
        </w:rPr>
        <w:t>Packaging –</w:t>
      </w:r>
      <w:r w:rsidRPr="004A7F4B">
        <w:rPr>
          <w:lang w:val="en-US"/>
        </w:rPr>
        <w:t>” in the standard’s title.</w:t>
      </w:r>
    </w:p>
    <w:p w14:paraId="75ABEB96" w14:textId="77777777" w:rsidR="00FB77AC" w:rsidRPr="00F2162B" w:rsidRDefault="00FB77AC" w:rsidP="00870875">
      <w:pPr>
        <w:pStyle w:val="SingleTxtG"/>
        <w:ind w:left="2268" w:hanging="1134"/>
        <w:rPr>
          <w:lang w:val="en-US"/>
        </w:rPr>
      </w:pPr>
      <w:r w:rsidRPr="00F2162B">
        <w:t>6.5.5.3.2</w:t>
      </w:r>
      <w:r w:rsidRPr="00F2162B">
        <w:tab/>
        <w:t>After the first sentence, add the following new sentence: “Except for recycled plastics material as defined in 1.2.1, no used material other than production residues or regrind from the same manufacturing process may be used.”.</w:t>
      </w:r>
    </w:p>
    <w:p w14:paraId="5F79C623" w14:textId="77777777" w:rsidR="00FB77AC" w:rsidRPr="00F2162B" w:rsidRDefault="00FB77AC" w:rsidP="00870875">
      <w:pPr>
        <w:pStyle w:val="SingleTxtG"/>
        <w:rPr>
          <w:lang w:val="en-US"/>
        </w:rPr>
      </w:pPr>
      <w:r w:rsidRPr="00F2162B">
        <w:t>6.5.5.3.5</w:t>
      </w:r>
      <w:r w:rsidRPr="00F2162B">
        <w:tab/>
        <w:t>Delete.</w:t>
      </w:r>
    </w:p>
    <w:p w14:paraId="5DB3153D" w14:textId="77777777" w:rsidR="00FB77AC" w:rsidRPr="00F2162B" w:rsidRDefault="00FB77AC" w:rsidP="00870875">
      <w:pPr>
        <w:pStyle w:val="SingleTxtG"/>
        <w:ind w:left="2268" w:hanging="1134"/>
        <w:rPr>
          <w:lang w:val="en-US"/>
        </w:rPr>
      </w:pPr>
      <w:r w:rsidRPr="00F2162B">
        <w:t>6.5.5.4.6</w:t>
      </w:r>
      <w:r w:rsidRPr="00F2162B">
        <w:tab/>
        <w:t>After the first sentence, add the following new sentence: “Except for recycled plastics material as defined in 1.2.1, no used material other than production residues or regrind from the same manufacturing process may be used.”.</w:t>
      </w:r>
    </w:p>
    <w:p w14:paraId="3A42ADE9" w14:textId="56D3B1BA" w:rsidR="00FB77AC" w:rsidRDefault="00FB77AC" w:rsidP="00870875">
      <w:pPr>
        <w:pStyle w:val="SingleTxtG"/>
        <w:ind w:left="2268" w:hanging="1134"/>
      </w:pPr>
      <w:r w:rsidRPr="00F2162B">
        <w:t>6.5.5.4.9</w:t>
      </w:r>
      <w:r w:rsidRPr="00F2162B">
        <w:tab/>
        <w:t>Delete.</w:t>
      </w:r>
    </w:p>
    <w:p w14:paraId="12561A1E" w14:textId="2BE9D91F" w:rsidR="00870875" w:rsidRPr="00CC4DE1" w:rsidRDefault="00870875" w:rsidP="00870875">
      <w:pPr>
        <w:pStyle w:val="SingleTxtG"/>
        <w:ind w:left="2268" w:hanging="1134"/>
      </w:pPr>
      <w:r>
        <w:tab/>
      </w:r>
      <w:r w:rsidR="009B20C4" w:rsidRPr="00CC4DE1">
        <w:t>Renumber current 6</w:t>
      </w:r>
      <w:r w:rsidR="00BB7621" w:rsidRPr="00CC4DE1">
        <w:t>.5.5.4.10 to 6.5.</w:t>
      </w:r>
      <w:r w:rsidR="00713500" w:rsidRPr="00CC4DE1">
        <w:t>5</w:t>
      </w:r>
      <w:r w:rsidR="00BB7621" w:rsidRPr="00CC4DE1">
        <w:t>.4.26 as 6.5.5.4.9 to 6.5.</w:t>
      </w:r>
      <w:r w:rsidR="00713500" w:rsidRPr="00CC4DE1">
        <w:t>5</w:t>
      </w:r>
      <w:r w:rsidR="00BB7621" w:rsidRPr="00CC4DE1">
        <w:t>.4.25.</w:t>
      </w:r>
    </w:p>
    <w:p w14:paraId="7B06EF42" w14:textId="3DF81521" w:rsidR="00BB7621" w:rsidRPr="00CC4DE1" w:rsidRDefault="00BB7621" w:rsidP="00870875">
      <w:pPr>
        <w:pStyle w:val="SingleTxtG"/>
        <w:ind w:left="2268" w:hanging="1134"/>
        <w:rPr>
          <w:lang w:val="en-US"/>
        </w:rPr>
      </w:pPr>
      <w:r w:rsidRPr="00CC4DE1">
        <w:tab/>
        <w:t xml:space="preserve">In </w:t>
      </w:r>
      <w:r w:rsidR="006A5AA4" w:rsidRPr="00CC4DE1">
        <w:t>renumbered</w:t>
      </w:r>
      <w:r w:rsidRPr="00CC4DE1">
        <w:t xml:space="preserve"> </w:t>
      </w:r>
      <w:r w:rsidR="001C261C" w:rsidRPr="00CC4DE1">
        <w:t>6.5.5.4.19, replace “6.5.5.4.9” by “6.5.5.4.8”.</w:t>
      </w:r>
    </w:p>
    <w:p w14:paraId="04D561DE" w14:textId="77777777" w:rsidR="00CF309D" w:rsidRPr="00CC4DE1" w:rsidRDefault="00CF309D" w:rsidP="00CF309D">
      <w:pPr>
        <w:pStyle w:val="H1G"/>
      </w:pPr>
      <w:r w:rsidRPr="00CC4DE1">
        <w:tab/>
      </w:r>
      <w:r w:rsidRPr="00CC4DE1">
        <w:tab/>
        <w:t>Chapter 6.6</w:t>
      </w:r>
    </w:p>
    <w:p w14:paraId="09182B50" w14:textId="77777777" w:rsidR="00CF309D" w:rsidRPr="004A7F4B" w:rsidRDefault="00CF309D" w:rsidP="00CF309D">
      <w:pPr>
        <w:pStyle w:val="SingleTxtG"/>
        <w:ind w:left="2268" w:hanging="1134"/>
        <w:rPr>
          <w:lang w:val="en-US"/>
        </w:rPr>
      </w:pPr>
      <w:r w:rsidRPr="00CC4DE1">
        <w:t xml:space="preserve">6.6.1.2 </w:t>
      </w:r>
      <w:r w:rsidRPr="00CC4DE1">
        <w:tab/>
      </w:r>
      <w:r w:rsidRPr="00CC4DE1">
        <w:rPr>
          <w:lang w:val="en-US"/>
        </w:rPr>
        <w:t>In the Note, replace “</w:t>
      </w:r>
      <w:r w:rsidRPr="00CC4DE1">
        <w:rPr>
          <w:i/>
          <w:iCs/>
          <w:lang w:val="en-US"/>
        </w:rPr>
        <w:t>ISO 16106:2006</w:t>
      </w:r>
      <w:r w:rsidRPr="00CC4DE1">
        <w:rPr>
          <w:lang w:val="en-US"/>
        </w:rPr>
        <w:t>” by “</w:t>
      </w:r>
      <w:r w:rsidRPr="00CC4DE1">
        <w:rPr>
          <w:i/>
          <w:iCs/>
          <w:lang w:val="en-US"/>
        </w:rPr>
        <w:t>ISO 16106:2020</w:t>
      </w:r>
      <w:r w:rsidRPr="00CC4DE1">
        <w:rPr>
          <w:lang w:val="en-US"/>
        </w:rPr>
        <w:t>” and delete “</w:t>
      </w:r>
      <w:r w:rsidRPr="00CC4DE1">
        <w:rPr>
          <w:i/>
          <w:iCs/>
          <w:lang w:val="en-US"/>
        </w:rPr>
        <w:t>Packaging –</w:t>
      </w:r>
      <w:r w:rsidRPr="00CC4DE1">
        <w:rPr>
          <w:lang w:val="en-US"/>
        </w:rPr>
        <w:t>” in the standard’s title.</w:t>
      </w:r>
    </w:p>
    <w:p w14:paraId="2DE6B353" w14:textId="77777777" w:rsidR="00CF309D" w:rsidRPr="004A7F4B" w:rsidRDefault="00CF309D" w:rsidP="00CF309D">
      <w:pPr>
        <w:spacing w:after="120"/>
        <w:ind w:left="2268" w:right="1134" w:hanging="1134"/>
        <w:jc w:val="both"/>
        <w:rPr>
          <w:rFonts w:eastAsiaTheme="minorHAnsi"/>
          <w:lang w:eastAsia="en-US"/>
        </w:rPr>
      </w:pPr>
      <w:r w:rsidRPr="004A7F4B">
        <w:rPr>
          <w:rFonts w:eastAsia="Times New Roman"/>
          <w:lang w:eastAsia="en-US"/>
        </w:rPr>
        <w:t>6.6.1.3</w:t>
      </w:r>
      <w:r w:rsidRPr="004A7F4B">
        <w:rPr>
          <w:rFonts w:eastAsia="Times New Roman"/>
          <w:lang w:eastAsia="en-US"/>
        </w:rPr>
        <w:tab/>
      </w:r>
      <w:r w:rsidRPr="004A7F4B">
        <w:rPr>
          <w:rFonts w:eastAsia="Times New Roman"/>
          <w:lang w:eastAsia="en-US"/>
        </w:rPr>
        <w:tab/>
      </w:r>
      <w:r w:rsidRPr="004A7F4B">
        <w:rPr>
          <w:rFonts w:eastAsiaTheme="minorHAnsi"/>
          <w:lang w:eastAsia="en-US"/>
        </w:rPr>
        <w:t>In the second sentence, replace “successfully to withstand the tests” by “to successfully fulfil the requirements”.</w:t>
      </w:r>
    </w:p>
    <w:p w14:paraId="1A2F183A" w14:textId="77777777" w:rsidR="00CF309D" w:rsidRPr="004A7F4B" w:rsidRDefault="00CF309D" w:rsidP="00CF309D">
      <w:pPr>
        <w:pStyle w:val="H1G"/>
      </w:pPr>
      <w:r w:rsidRPr="004A7F4B">
        <w:tab/>
      </w:r>
      <w:r w:rsidRPr="004A7F4B">
        <w:tab/>
        <w:t>Chapter 6.7</w:t>
      </w:r>
    </w:p>
    <w:p w14:paraId="26965148" w14:textId="4B6B6469" w:rsidR="00C86D8B" w:rsidRPr="00FF6D2C" w:rsidRDefault="00FE684A" w:rsidP="00C86D8B">
      <w:pPr>
        <w:pStyle w:val="SingleTxtG"/>
      </w:pPr>
      <w:r>
        <w:t>6.7</w:t>
      </w:r>
      <w:r>
        <w:tab/>
      </w:r>
      <w:r>
        <w:tab/>
      </w:r>
      <w:r w:rsidR="00C86D8B" w:rsidRPr="00FF6D2C">
        <w:t>Add a new note at the beginning of Chapter 6.7 to read as follows:</w:t>
      </w:r>
    </w:p>
    <w:p w14:paraId="6FB8ED8D" w14:textId="20999F52" w:rsidR="00C86D8B" w:rsidRPr="00FF6D2C" w:rsidRDefault="00C86D8B" w:rsidP="00C86D8B">
      <w:pPr>
        <w:pStyle w:val="SingleTxtG"/>
      </w:pPr>
      <w:r w:rsidRPr="00FF6D2C">
        <w:t>“</w:t>
      </w:r>
      <w:r w:rsidRPr="00C86D8B">
        <w:rPr>
          <w:b/>
          <w:bCs/>
          <w:i/>
          <w:iCs/>
        </w:rPr>
        <w:t>NOTE:</w:t>
      </w:r>
      <w:r w:rsidR="005B6801">
        <w:rPr>
          <w:b/>
          <w:bCs/>
          <w:i/>
          <w:iCs/>
        </w:rPr>
        <w:tab/>
      </w:r>
      <w:r w:rsidRPr="00C86D8B">
        <w:rPr>
          <w:i/>
          <w:iCs/>
        </w:rPr>
        <w:t>The requirements of this Chapter also apply to portable tanks with shells made of fibre-reinforced plastics (FRP) to the extent indicated in Chapter 6.9.</w:t>
      </w:r>
      <w:r w:rsidRPr="00FF6D2C">
        <w:t>”</w:t>
      </w:r>
    </w:p>
    <w:p w14:paraId="1BC13AAB" w14:textId="77777777" w:rsidR="00CF309D" w:rsidRPr="004A7F4B" w:rsidRDefault="00CF309D" w:rsidP="00CF309D">
      <w:pPr>
        <w:pStyle w:val="SingleTxtG"/>
        <w:ind w:left="2268" w:hanging="1134"/>
      </w:pPr>
      <w:r w:rsidRPr="004A7F4B">
        <w:t>6.7.3.8.1.1</w:t>
      </w:r>
      <w:r w:rsidRPr="004A7F4B">
        <w:tab/>
        <w:t>Delete footnote 4 and renumber the footnotes in 6.7 accordingly. At the end of 6.7.3.8.1.1, add a new note with the text of the footnote, to read as follows:</w:t>
      </w:r>
    </w:p>
    <w:p w14:paraId="5EF4848A" w14:textId="77777777" w:rsidR="00CF309D" w:rsidRPr="004A7F4B" w:rsidRDefault="00CF309D" w:rsidP="00CF309D">
      <w:pPr>
        <w:pStyle w:val="SingleTxtG"/>
      </w:pPr>
      <w:r w:rsidRPr="004A7F4B">
        <w:t>“</w:t>
      </w:r>
      <w:r w:rsidRPr="004A7F4B">
        <w:rPr>
          <w:b/>
          <w:bCs/>
          <w:i/>
          <w:iCs/>
        </w:rPr>
        <w:t>NOTE:</w:t>
      </w:r>
      <w:r w:rsidRPr="004A7F4B">
        <w:rPr>
          <w:i/>
          <w:iCs/>
        </w:rPr>
        <w:tab/>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4A7F4B">
        <w:t>”</w:t>
      </w:r>
    </w:p>
    <w:p w14:paraId="05DE5B4B" w14:textId="35BEFDAD" w:rsidR="00DA21B5" w:rsidRPr="004A7F4B" w:rsidRDefault="00BF2734" w:rsidP="00DA21B5">
      <w:pPr>
        <w:pStyle w:val="H1G"/>
      </w:pPr>
      <w:r w:rsidRPr="00DA21B5">
        <w:rPr>
          <w:b w:val="0"/>
          <w:bCs/>
        </w:rPr>
        <w:tab/>
      </w:r>
      <w:r w:rsidR="00DA21B5" w:rsidRPr="004A7F4B">
        <w:tab/>
      </w:r>
      <w:r w:rsidR="00DA21B5" w:rsidRPr="004A7F4B">
        <w:tab/>
        <w:t>Chapter 6.</w:t>
      </w:r>
      <w:r w:rsidR="00DA21B5">
        <w:t>9</w:t>
      </w:r>
    </w:p>
    <w:p w14:paraId="4DF6D351" w14:textId="423F5830" w:rsidR="00DA21B5" w:rsidRPr="00DA21B5" w:rsidRDefault="00FF59D7" w:rsidP="00DA21B5">
      <w:pPr>
        <w:pStyle w:val="SingleTxtG"/>
      </w:pPr>
      <w:r>
        <w:t>After Chapter 6.8, a</w:t>
      </w:r>
      <w:r w:rsidR="00DA21B5">
        <w:t>dd a new Chapter 6.9 to read as follows:</w:t>
      </w:r>
    </w:p>
    <w:p w14:paraId="5CDC22DD" w14:textId="30E83BF6" w:rsidR="00BF2734" w:rsidRPr="00DA21B5" w:rsidRDefault="00BF2734" w:rsidP="00427F80">
      <w:pPr>
        <w:pStyle w:val="SingleTxtG"/>
        <w:tabs>
          <w:tab w:val="center" w:pos="4820"/>
        </w:tabs>
        <w:rPr>
          <w:b/>
          <w:bCs/>
        </w:rPr>
      </w:pPr>
      <w:r w:rsidRPr="00DA21B5">
        <w:rPr>
          <w:b/>
          <w:bCs/>
        </w:rPr>
        <w:t>“</w:t>
      </w:r>
      <w:r w:rsidR="00427F80">
        <w:rPr>
          <w:b/>
          <w:bCs/>
        </w:rPr>
        <w:tab/>
      </w:r>
      <w:r w:rsidR="00D50E44" w:rsidRPr="00DA21B5">
        <w:rPr>
          <w:b/>
          <w:bCs/>
        </w:rPr>
        <w:t>CHAPTER 6.9</w:t>
      </w:r>
    </w:p>
    <w:p w14:paraId="04325CEB" w14:textId="3A2B4856" w:rsidR="00BF2734" w:rsidRPr="00DA21B5" w:rsidRDefault="00D50E44" w:rsidP="00427F80">
      <w:pPr>
        <w:pStyle w:val="SingleTxtG"/>
        <w:jc w:val="center"/>
        <w:rPr>
          <w:b/>
          <w:bCs/>
        </w:rPr>
      </w:pPr>
      <w:r w:rsidRPr="00DA21B5">
        <w:rPr>
          <w:b/>
          <w:bCs/>
        </w:rPr>
        <w:t>REQUIREMENTS FOR THE DESIGN, CONSTRUCTION, INSPECTION AND TESTING OF PORTABLE TANKS WITH SHELLS MADE OF FIBRE REINFORCED PLASTICS (FRP) MATERIALS</w:t>
      </w:r>
    </w:p>
    <w:p w14:paraId="1B2354AD" w14:textId="5810B50B" w:rsidR="00BF2734" w:rsidRPr="00DA21B5" w:rsidRDefault="00BF2734" w:rsidP="00DA21B5">
      <w:pPr>
        <w:pStyle w:val="SingleTxtG"/>
        <w:rPr>
          <w:b/>
          <w:bCs/>
        </w:rPr>
      </w:pPr>
      <w:r w:rsidRPr="00DA21B5">
        <w:rPr>
          <w:b/>
          <w:bCs/>
        </w:rPr>
        <w:t xml:space="preserve">6.9.1 </w:t>
      </w:r>
      <w:r w:rsidRPr="00DA21B5">
        <w:rPr>
          <w:b/>
          <w:bCs/>
        </w:rPr>
        <w:tab/>
      </w:r>
      <w:r w:rsidR="00427F80">
        <w:rPr>
          <w:b/>
          <w:bCs/>
        </w:rPr>
        <w:tab/>
      </w:r>
      <w:r w:rsidRPr="00DA21B5">
        <w:rPr>
          <w:b/>
          <w:bCs/>
        </w:rPr>
        <w:t>Application and general requirements</w:t>
      </w:r>
    </w:p>
    <w:p w14:paraId="35743841" w14:textId="57C49E3B" w:rsidR="00BF2734" w:rsidRPr="00D61E14" w:rsidRDefault="00BF2734" w:rsidP="00D61E14">
      <w:pPr>
        <w:pStyle w:val="SingleTxtG"/>
      </w:pPr>
      <w:r w:rsidRPr="00D61E14">
        <w:lastRenderedPageBreak/>
        <w:t>6.9.1.1</w:t>
      </w:r>
      <w:r w:rsidR="00D61E14">
        <w:tab/>
      </w:r>
      <w:r w:rsidR="00D61E14">
        <w:tab/>
      </w:r>
      <w:r w:rsidRPr="00D61E14">
        <w:t>The requirements of section 6.9.2 apply to portable tanks with an FRP shell intended for the transport of dangerous goods of Classes or Divisions 1, 3, 5.1, 6.1, 6.2, 8 and 9 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469EF36C" w14:textId="2CF7328C" w:rsidR="00BF2734" w:rsidRPr="00D61E14" w:rsidRDefault="00BF2734" w:rsidP="00D61E14">
      <w:pPr>
        <w:pStyle w:val="SingleTxtG"/>
      </w:pPr>
      <w:r w:rsidRPr="00D61E14">
        <w:t>6.9.1.2</w:t>
      </w:r>
      <w:r w:rsidRPr="00D61E14">
        <w:tab/>
      </w:r>
      <w:r w:rsidR="00D61E14">
        <w:tab/>
      </w:r>
      <w:r w:rsidRPr="00D61E14">
        <w:t xml:space="preserve">The requirements of this Chapter do not apply to offshore portable tanks. </w:t>
      </w:r>
    </w:p>
    <w:p w14:paraId="5AED5FF5" w14:textId="77777777" w:rsidR="00BF2734" w:rsidRPr="00D61E14" w:rsidRDefault="00BF2734" w:rsidP="00D61E14">
      <w:pPr>
        <w:pStyle w:val="SingleTxtG"/>
      </w:pPr>
      <w:r w:rsidRPr="00D61E14">
        <w:t xml:space="preserve">6.9.1.3 </w:t>
      </w:r>
      <w:r w:rsidRPr="00D61E14">
        <w:tab/>
        <w:t>The requirements of Chapter 4.2, and section 6.7.2 apply to FRP portable tank shells except for those concerning the use of metal materials for the construction of a portable tank shell and additional requirements stated in this Chapter.</w:t>
      </w:r>
    </w:p>
    <w:p w14:paraId="5F871F28" w14:textId="77777777" w:rsidR="00BF2734" w:rsidRPr="00D61E14" w:rsidRDefault="00BF2734" w:rsidP="00D61E14">
      <w:pPr>
        <w:pStyle w:val="SingleTxtG"/>
      </w:pPr>
      <w:r w:rsidRPr="00D61E14">
        <w:t xml:space="preserve">6.9.1.4 </w:t>
      </w:r>
      <w:r w:rsidRPr="00D61E14">
        <w:tab/>
        <w:t>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transported and the ability of the FRP portable tank to withstand impact, loading and fire conditions. For international transport, alternative arrangement FRP portable tanks shall be approved by the applicable competent authorities.</w:t>
      </w:r>
    </w:p>
    <w:p w14:paraId="5DC3239C" w14:textId="71A6C3F8" w:rsidR="00BF2734" w:rsidRPr="00DA21B5" w:rsidRDefault="00BF2734" w:rsidP="00DA21B5">
      <w:pPr>
        <w:pStyle w:val="SingleTxtG"/>
        <w:rPr>
          <w:b/>
          <w:bCs/>
        </w:rPr>
      </w:pPr>
      <w:r w:rsidRPr="00DA21B5">
        <w:rPr>
          <w:b/>
          <w:bCs/>
        </w:rPr>
        <w:tab/>
        <w:t xml:space="preserve">6.9.2 </w:t>
      </w:r>
      <w:r w:rsidRPr="00DA21B5">
        <w:rPr>
          <w:b/>
          <w:bCs/>
        </w:rPr>
        <w:tab/>
      </w:r>
      <w:r w:rsidR="00427F80">
        <w:rPr>
          <w:b/>
          <w:bCs/>
        </w:rPr>
        <w:tab/>
      </w:r>
      <w:r w:rsidRPr="00DA21B5">
        <w:rPr>
          <w:b/>
          <w:bCs/>
        </w:rPr>
        <w:t>Requirements for the design, construction, inspection and testing of FRP portable tanks</w:t>
      </w:r>
    </w:p>
    <w:p w14:paraId="223A0EF6" w14:textId="0707CE8E" w:rsidR="00BF2734" w:rsidRPr="00BE4641" w:rsidRDefault="00BF2734" w:rsidP="00DA21B5">
      <w:pPr>
        <w:pStyle w:val="SingleTxtG"/>
        <w:rPr>
          <w:b/>
          <w:i/>
          <w:iCs/>
          <w:lang w:eastAsia="en-US"/>
        </w:rPr>
      </w:pPr>
      <w:r w:rsidRPr="00BE4641">
        <w:rPr>
          <w:b/>
          <w:lang w:eastAsia="en-US"/>
        </w:rPr>
        <w:tab/>
        <w:t xml:space="preserve">6.9.2.1 </w:t>
      </w:r>
      <w:r w:rsidRPr="00BE4641">
        <w:rPr>
          <w:b/>
          <w:lang w:eastAsia="en-US"/>
        </w:rPr>
        <w:tab/>
      </w:r>
      <w:r w:rsidRPr="00BE4641">
        <w:rPr>
          <w:b/>
          <w:i/>
          <w:iCs/>
          <w:lang w:eastAsia="en-US"/>
        </w:rPr>
        <w:t>Definitions</w:t>
      </w:r>
    </w:p>
    <w:p w14:paraId="285CAD70" w14:textId="74879D24" w:rsidR="00BF2734" w:rsidRPr="00BE4641" w:rsidRDefault="00FF59D7" w:rsidP="00D61E14">
      <w:pPr>
        <w:pStyle w:val="SingleTxtG"/>
        <w:rPr>
          <w:color w:val="000000"/>
          <w:lang w:eastAsia="en-US"/>
        </w:rPr>
      </w:pPr>
      <w:r>
        <w:rPr>
          <w:lang w:eastAsia="en-US"/>
        </w:rPr>
        <w:tab/>
      </w:r>
      <w:r>
        <w:rPr>
          <w:lang w:eastAsia="en-US"/>
        </w:rPr>
        <w:tab/>
      </w:r>
      <w:r>
        <w:rPr>
          <w:lang w:eastAsia="en-US"/>
        </w:rPr>
        <w:tab/>
      </w:r>
      <w:r w:rsidR="00BF2734" w:rsidRPr="00BE4641">
        <w:rPr>
          <w:lang w:eastAsia="en-US"/>
        </w:rPr>
        <w:t>For the purposes of this section, the definitions of 6.7.2.1 apply except for definitions related to metal materials ("Fine grain steel", "Mild steel" and "Reference steel") for the construction of the shell of a portable tank.</w:t>
      </w:r>
    </w:p>
    <w:p w14:paraId="067672C4" w14:textId="77777777" w:rsidR="00BF2734" w:rsidRPr="00BE4641" w:rsidRDefault="00BF2734" w:rsidP="00D61E14">
      <w:pPr>
        <w:pStyle w:val="SingleTxtG"/>
        <w:rPr>
          <w:lang w:eastAsia="en-US"/>
        </w:rPr>
      </w:pPr>
      <w:r w:rsidRPr="00BE4641">
        <w:rPr>
          <w:lang w:eastAsia="en-US"/>
        </w:rPr>
        <w:t>Additionally, the following definitions apply to portable tanks with an FRP shell:</w:t>
      </w:r>
    </w:p>
    <w:p w14:paraId="091D6ADA" w14:textId="77777777" w:rsidR="00BF2734" w:rsidRPr="00BE4641" w:rsidRDefault="00BF2734" w:rsidP="00D61E14">
      <w:pPr>
        <w:pStyle w:val="SingleTxtG"/>
        <w:rPr>
          <w:i/>
          <w:iCs/>
          <w:lang w:eastAsia="en-US"/>
        </w:rPr>
      </w:pPr>
      <w:r w:rsidRPr="00BE4641">
        <w:rPr>
          <w:i/>
          <w:iCs/>
          <w:lang w:eastAsia="en-US"/>
        </w:rPr>
        <w:t xml:space="preserve">External layer </w:t>
      </w:r>
      <w:r w:rsidRPr="00BE4641">
        <w:rPr>
          <w:lang w:eastAsia="en-US"/>
        </w:rPr>
        <w:t>means the part of the shell which is directly exposed to the atmosphere;</w:t>
      </w:r>
    </w:p>
    <w:p w14:paraId="4898CFAA" w14:textId="77777777" w:rsidR="00BF2734" w:rsidRPr="00BE4641" w:rsidRDefault="00BF2734" w:rsidP="00D61E14">
      <w:pPr>
        <w:pStyle w:val="SingleTxtG"/>
        <w:rPr>
          <w:i/>
          <w:iCs/>
          <w:lang w:eastAsia="en-US"/>
        </w:rPr>
      </w:pPr>
      <w:r w:rsidRPr="00BE4641">
        <w:rPr>
          <w:i/>
          <w:iCs/>
          <w:lang w:eastAsia="en-US"/>
        </w:rPr>
        <w:t xml:space="preserve">Fibre-Reinforced Plastic (FRP) </w:t>
      </w:r>
      <w:r w:rsidRPr="00BE4641">
        <w:rPr>
          <w:lang w:eastAsia="en-US"/>
        </w:rPr>
        <w:t>means material consisting of fibrous and/or particulate reinforcement contained within a thermoset or thermoplastic polymer (matrix);</w:t>
      </w:r>
    </w:p>
    <w:p w14:paraId="29637584" w14:textId="77777777" w:rsidR="00BF2734" w:rsidRPr="00BE4641" w:rsidRDefault="00BF2734" w:rsidP="00D61E14">
      <w:pPr>
        <w:pStyle w:val="SingleTxtG"/>
        <w:rPr>
          <w:lang w:eastAsia="en-US"/>
        </w:rPr>
      </w:pPr>
      <w:r w:rsidRPr="00BE4641">
        <w:rPr>
          <w:i/>
          <w:iCs/>
          <w:lang w:eastAsia="en-US"/>
        </w:rPr>
        <w:t xml:space="preserve">Filament winding </w:t>
      </w:r>
      <w:r w:rsidRPr="00BE4641">
        <w:rPr>
          <w:lang w:eastAsia="en-US"/>
        </w:rPr>
        <w:t>means a process for constructing FRP structures in which continuous reinforcements (filament, tape, or other), either previously impregnated with a matrix material or impregnated during winding, are placed over a rotating mandrel. Generally, the shape is a surface of revolution and may include heads;</w:t>
      </w:r>
    </w:p>
    <w:p w14:paraId="67A00ABD" w14:textId="77777777" w:rsidR="00BF2734" w:rsidRPr="00BE4641" w:rsidRDefault="00BF2734" w:rsidP="00D61E14">
      <w:pPr>
        <w:pStyle w:val="SingleTxtG"/>
        <w:rPr>
          <w:lang w:eastAsia="en-US"/>
        </w:rPr>
      </w:pPr>
      <w:r w:rsidRPr="00BE4641">
        <w:rPr>
          <w:i/>
          <w:iCs/>
          <w:lang w:eastAsia="en-US"/>
        </w:rPr>
        <w:t xml:space="preserve">FRP shell </w:t>
      </w:r>
      <w:r w:rsidRPr="00BE4641">
        <w:rPr>
          <w:lang w:eastAsia="en-US"/>
        </w:rPr>
        <w:t>means a closed part of cylindrical shape with an interior volume intended for storage and transport of chemical substances;</w:t>
      </w:r>
    </w:p>
    <w:p w14:paraId="01C8E0F0" w14:textId="77777777" w:rsidR="00BF2734" w:rsidRPr="00BE4641" w:rsidRDefault="00BF2734" w:rsidP="00D61E14">
      <w:pPr>
        <w:pStyle w:val="SingleTxtG"/>
        <w:rPr>
          <w:i/>
          <w:iCs/>
          <w:lang w:eastAsia="en-US"/>
        </w:rPr>
      </w:pPr>
      <w:r w:rsidRPr="00BE4641">
        <w:rPr>
          <w:i/>
          <w:iCs/>
          <w:lang w:eastAsia="en-US"/>
        </w:rPr>
        <w:t xml:space="preserve">FRP tank </w:t>
      </w:r>
      <w:r w:rsidRPr="00BE4641">
        <w:rPr>
          <w:lang w:eastAsia="en-US"/>
        </w:rPr>
        <w:t>means a tank constructed with an FRP shell, and heads, with service equipment, safety relief devices and other installed equipment;</w:t>
      </w:r>
    </w:p>
    <w:p w14:paraId="1269F65C" w14:textId="77777777" w:rsidR="00BF2734" w:rsidRPr="00BE4641" w:rsidRDefault="00BF2734" w:rsidP="00D61E14">
      <w:pPr>
        <w:pStyle w:val="SingleTxtG"/>
        <w:rPr>
          <w:lang w:eastAsia="en-US"/>
        </w:rPr>
      </w:pPr>
      <w:r w:rsidRPr="00BE4641">
        <w:rPr>
          <w:i/>
          <w:iCs/>
          <w:lang w:eastAsia="en-US"/>
        </w:rPr>
        <w:t xml:space="preserve">Glass transition temperature (Tg) </w:t>
      </w:r>
      <w:r w:rsidRPr="00BE4641">
        <w:rPr>
          <w:lang w:eastAsia="en-US"/>
        </w:rPr>
        <w:t xml:space="preserve">means a characteristic value of the temperature range over which the glass transition takes place; </w:t>
      </w:r>
    </w:p>
    <w:p w14:paraId="061CF07C" w14:textId="77777777" w:rsidR="00BF2734" w:rsidRPr="00BE4641" w:rsidRDefault="00BF2734" w:rsidP="00D61E14">
      <w:pPr>
        <w:pStyle w:val="SingleTxtG"/>
        <w:rPr>
          <w:lang w:eastAsia="en-US"/>
        </w:rPr>
      </w:pPr>
      <w:r w:rsidRPr="00BE4641">
        <w:rPr>
          <w:i/>
          <w:iCs/>
          <w:lang w:eastAsia="en-US"/>
        </w:rPr>
        <w:t xml:space="preserve">Hand layup </w:t>
      </w:r>
      <w:r w:rsidRPr="00BE4641">
        <w:rPr>
          <w:lang w:eastAsia="en-US"/>
        </w:rPr>
        <w:t>means a process for moulding reinforced plastics in which reinforcement and resin are placed on a mould;</w:t>
      </w:r>
    </w:p>
    <w:p w14:paraId="1F426CFC" w14:textId="77777777" w:rsidR="00BF2734" w:rsidRPr="00BE4641" w:rsidRDefault="00BF2734" w:rsidP="00D61E14">
      <w:pPr>
        <w:pStyle w:val="SingleTxtG"/>
        <w:rPr>
          <w:lang w:eastAsia="en-US"/>
        </w:rPr>
      </w:pPr>
      <w:r w:rsidRPr="00BE4641">
        <w:rPr>
          <w:i/>
          <w:iCs/>
          <w:lang w:eastAsia="en-US"/>
        </w:rPr>
        <w:t xml:space="preserve">Liner </w:t>
      </w:r>
      <w:r w:rsidRPr="00BE4641">
        <w:rPr>
          <w:lang w:eastAsia="en-US"/>
        </w:rPr>
        <w:t>means a layer on the inner surface of an FRP shell preventing contact with the dangerous goods being transported;</w:t>
      </w:r>
    </w:p>
    <w:p w14:paraId="525BD244" w14:textId="77777777" w:rsidR="00BF2734" w:rsidRPr="00BE4641" w:rsidRDefault="00BF2734" w:rsidP="00D61E14">
      <w:pPr>
        <w:pStyle w:val="SingleTxtG"/>
        <w:rPr>
          <w:lang w:eastAsia="en-US"/>
        </w:rPr>
      </w:pPr>
      <w:r w:rsidRPr="00BE4641">
        <w:rPr>
          <w:i/>
          <w:iCs/>
          <w:lang w:eastAsia="en-US"/>
        </w:rPr>
        <w:t xml:space="preserve">Mat </w:t>
      </w:r>
      <w:r w:rsidRPr="00BE4641">
        <w:rPr>
          <w:lang w:eastAsia="en-US"/>
        </w:rPr>
        <w:t>means a fibre reinforcement made of random, chopped or twisted fibres bonded together as sheets of various length and thickness;</w:t>
      </w:r>
    </w:p>
    <w:p w14:paraId="279E68ED" w14:textId="77777777" w:rsidR="00BF2734" w:rsidRPr="00BE4641" w:rsidRDefault="00BF2734" w:rsidP="00D61E14">
      <w:pPr>
        <w:pStyle w:val="SingleTxtG"/>
        <w:rPr>
          <w:i/>
          <w:iCs/>
          <w:lang w:eastAsia="en-US"/>
        </w:rPr>
      </w:pPr>
      <w:r w:rsidRPr="00BE4641">
        <w:rPr>
          <w:i/>
          <w:iCs/>
          <w:lang w:eastAsia="en-US"/>
        </w:rPr>
        <w:t xml:space="preserve">Parallel shell-sample </w:t>
      </w:r>
      <w:r w:rsidRPr="00BE4641">
        <w:rPr>
          <w:lang w:eastAsia="en-US"/>
        </w:rPr>
        <w:t>means an FRP specimen, which must be representative of the shell, constructed in parallel to the shell construction if it is not possible to use cut-outs from the shell itself. The parallel shell-sample may be flat or curved;</w:t>
      </w:r>
    </w:p>
    <w:p w14:paraId="032C06FF" w14:textId="77777777" w:rsidR="00BF2734" w:rsidRPr="00BE4641" w:rsidRDefault="00BF2734" w:rsidP="00D61E14">
      <w:pPr>
        <w:pStyle w:val="SingleTxtG"/>
        <w:rPr>
          <w:lang w:eastAsia="en-US"/>
        </w:rPr>
      </w:pPr>
      <w:r w:rsidRPr="00BE4641">
        <w:rPr>
          <w:i/>
          <w:iCs/>
          <w:lang w:eastAsia="en-US"/>
        </w:rPr>
        <w:t xml:space="preserve">Representative sample </w:t>
      </w:r>
      <w:r w:rsidRPr="00BE4641">
        <w:rPr>
          <w:lang w:eastAsia="en-US"/>
        </w:rPr>
        <w:t>means a sample cut out from the shell;</w:t>
      </w:r>
    </w:p>
    <w:p w14:paraId="4B150F45" w14:textId="77777777" w:rsidR="00BF2734" w:rsidRPr="00BE4641" w:rsidRDefault="00BF2734" w:rsidP="00D61E14">
      <w:pPr>
        <w:pStyle w:val="SingleTxtG"/>
        <w:rPr>
          <w:lang w:eastAsia="en-US"/>
        </w:rPr>
      </w:pPr>
      <w:r w:rsidRPr="00BE4641">
        <w:rPr>
          <w:i/>
          <w:iCs/>
          <w:lang w:eastAsia="en-US"/>
        </w:rPr>
        <w:t xml:space="preserve">Resin infusion </w:t>
      </w:r>
      <w:r w:rsidRPr="00BE4641">
        <w:rPr>
          <w:lang w:eastAsia="en-US"/>
        </w:rPr>
        <w:t xml:space="preserve">means an FRP construction method by which dry reinforcement is placed into a matched mould, single sided mould with vacuum bag, or otherwise, and liquid resin is </w:t>
      </w:r>
      <w:r w:rsidRPr="00BE4641">
        <w:rPr>
          <w:lang w:eastAsia="en-US"/>
        </w:rPr>
        <w:lastRenderedPageBreak/>
        <w:t>supplied to the part through the use of external applied pressure at the inlet and/or application of full or partial vacuum pressure at the vent;</w:t>
      </w:r>
    </w:p>
    <w:p w14:paraId="01F7B179" w14:textId="77777777" w:rsidR="00BF2734" w:rsidRPr="00BE4641" w:rsidRDefault="00BF2734" w:rsidP="00D61E14">
      <w:pPr>
        <w:pStyle w:val="SingleTxtG"/>
        <w:rPr>
          <w:lang w:eastAsia="en-US"/>
        </w:rPr>
      </w:pPr>
      <w:r w:rsidRPr="00BE4641">
        <w:rPr>
          <w:i/>
          <w:iCs/>
          <w:lang w:eastAsia="en-US"/>
        </w:rPr>
        <w:t xml:space="preserve">Structural layer </w:t>
      </w:r>
      <w:r w:rsidRPr="00BE4641">
        <w:rPr>
          <w:lang w:eastAsia="en-US"/>
        </w:rPr>
        <w:t>means FRP layers of a shell required to sustain the design loads;</w:t>
      </w:r>
    </w:p>
    <w:p w14:paraId="16602C8D" w14:textId="77777777" w:rsidR="00BF2734" w:rsidRPr="00BE4641" w:rsidRDefault="00BF2734" w:rsidP="00D61E14">
      <w:pPr>
        <w:pStyle w:val="SingleTxtG"/>
        <w:rPr>
          <w:lang w:eastAsia="en-US"/>
        </w:rPr>
      </w:pPr>
      <w:r w:rsidRPr="00BE4641">
        <w:rPr>
          <w:i/>
          <w:iCs/>
          <w:lang w:eastAsia="en-US"/>
        </w:rPr>
        <w:t xml:space="preserve">Veil </w:t>
      </w:r>
      <w:r w:rsidRPr="00BE4641">
        <w:rPr>
          <w:lang w:eastAsia="en-US"/>
        </w:rPr>
        <w:t>means a thin mat with high absorbency used in FRP product plies where polymeric matrix surplus fraction content is required (surface evenness, chemical resistance, leakage-proof, etc.).</w:t>
      </w:r>
    </w:p>
    <w:p w14:paraId="0299DC8B" w14:textId="34F0DFB6" w:rsidR="00BF2734" w:rsidRPr="0059015E" w:rsidRDefault="00BF2734" w:rsidP="00DA21B5">
      <w:pPr>
        <w:pStyle w:val="SingleTxtG"/>
        <w:rPr>
          <w:b/>
          <w:bCs/>
          <w:i/>
          <w:iCs/>
        </w:rPr>
      </w:pPr>
      <w:r w:rsidRPr="00DA21B5">
        <w:rPr>
          <w:b/>
          <w:bCs/>
        </w:rPr>
        <w:tab/>
        <w:t>6.9.2.2</w:t>
      </w:r>
      <w:r w:rsidR="00427F80">
        <w:rPr>
          <w:b/>
          <w:bCs/>
        </w:rPr>
        <w:tab/>
      </w:r>
      <w:r w:rsidR="00427F80">
        <w:rPr>
          <w:b/>
          <w:bCs/>
        </w:rPr>
        <w:tab/>
      </w:r>
      <w:r w:rsidRPr="0059015E">
        <w:rPr>
          <w:b/>
          <w:bCs/>
          <w:i/>
          <w:iCs/>
        </w:rPr>
        <w:t>General design and construction requirements</w:t>
      </w:r>
    </w:p>
    <w:p w14:paraId="63AE7744" w14:textId="77777777" w:rsidR="00BF2734" w:rsidRPr="00BE4641" w:rsidRDefault="00BF2734" w:rsidP="00D61E14">
      <w:pPr>
        <w:pStyle w:val="SingleTxtG"/>
        <w:rPr>
          <w:lang w:eastAsia="en-US"/>
        </w:rPr>
      </w:pPr>
      <w:r w:rsidRPr="00BE4641">
        <w:rPr>
          <w:bCs/>
          <w:lang w:eastAsia="ru-RU"/>
        </w:rPr>
        <w:t>6.9.2.2.1</w:t>
      </w:r>
      <w:r w:rsidRPr="00BE4641">
        <w:rPr>
          <w:b/>
          <w:bCs/>
          <w:lang w:eastAsia="ru-RU"/>
        </w:rPr>
        <w:tab/>
      </w:r>
      <w:r w:rsidRPr="00BE4641">
        <w:rPr>
          <w:lang w:eastAsia="en-US"/>
        </w:rPr>
        <w:t>The requirements of 6.7.1 and 6.7.2.2 apply to FRP portable tanks. For areas of the shell that are made from FRP, the following requirements of Chapter 6.7 are exempt: 6.7.2.2.1, 6.7.2.2.9.1, 6.7.2.2.13 and 6.7.2.2.14. Shells shall be designed and constructed in accordance with the requirements of a pressure vessel code, applicable to FRP materials, recognized by the competent authority.</w:t>
      </w:r>
    </w:p>
    <w:p w14:paraId="37226371" w14:textId="17E15087" w:rsidR="00BF2734" w:rsidRPr="00BE4641" w:rsidRDefault="00FF59D7" w:rsidP="00D61E14">
      <w:pPr>
        <w:pStyle w:val="SingleTxtG"/>
        <w:rPr>
          <w:bCs/>
          <w:lang w:eastAsia="en-US"/>
        </w:rPr>
      </w:pPr>
      <w:r>
        <w:rPr>
          <w:bCs/>
          <w:lang w:eastAsia="en-US"/>
        </w:rPr>
        <w:tab/>
      </w:r>
      <w:r>
        <w:rPr>
          <w:bCs/>
          <w:lang w:eastAsia="en-US"/>
        </w:rPr>
        <w:tab/>
      </w:r>
      <w:r>
        <w:rPr>
          <w:bCs/>
          <w:lang w:eastAsia="en-US"/>
        </w:rPr>
        <w:tab/>
      </w:r>
      <w:r w:rsidR="00BF2734" w:rsidRPr="00BE4641">
        <w:rPr>
          <w:bCs/>
          <w:lang w:eastAsia="en-US"/>
        </w:rPr>
        <w:t>In addition,</w:t>
      </w:r>
      <w:r w:rsidR="00BF2734" w:rsidRPr="00BE4641">
        <w:rPr>
          <w:b/>
          <w:bCs/>
          <w:lang w:eastAsia="en-US"/>
        </w:rPr>
        <w:t xml:space="preserve"> </w:t>
      </w:r>
      <w:r w:rsidR="00BF2734" w:rsidRPr="00BE4641">
        <w:rPr>
          <w:bCs/>
          <w:lang w:eastAsia="en-US"/>
        </w:rPr>
        <w:t>the following requirements apply</w:t>
      </w:r>
      <w:r w:rsidR="00BF2734" w:rsidRPr="00BE4641">
        <w:rPr>
          <w:lang w:eastAsia="en-US"/>
        </w:rPr>
        <w:t>.</w:t>
      </w:r>
    </w:p>
    <w:p w14:paraId="3D4DBA92" w14:textId="77777777" w:rsidR="00BF2734" w:rsidRPr="00BE4641" w:rsidRDefault="00BF2734" w:rsidP="00D61E14">
      <w:pPr>
        <w:pStyle w:val="SingleTxtG"/>
        <w:rPr>
          <w:bCs/>
          <w:color w:val="000000"/>
          <w:lang w:eastAsia="ru-RU"/>
        </w:rPr>
      </w:pPr>
      <w:r w:rsidRPr="00BE4641">
        <w:rPr>
          <w:bCs/>
          <w:color w:val="000000"/>
          <w:lang w:eastAsia="ru-RU"/>
        </w:rPr>
        <w:t xml:space="preserve">6.9.2.2.2 </w:t>
      </w:r>
      <w:r w:rsidRPr="00BE4641">
        <w:rPr>
          <w:bCs/>
          <w:color w:val="000000"/>
          <w:lang w:eastAsia="ru-RU"/>
        </w:rPr>
        <w:tab/>
      </w:r>
      <w:r w:rsidRPr="00BE4641">
        <w:rPr>
          <w:bCs/>
          <w:i/>
          <w:iCs/>
          <w:color w:val="000000"/>
          <w:lang w:eastAsia="ru-RU"/>
        </w:rPr>
        <w:t>Manufacturer’s quality system</w:t>
      </w:r>
    </w:p>
    <w:p w14:paraId="69FB48AE" w14:textId="77777777" w:rsidR="00BF2734" w:rsidRPr="00BE4641" w:rsidRDefault="00BF2734" w:rsidP="00D61E14">
      <w:pPr>
        <w:pStyle w:val="SingleTxtG"/>
        <w:rPr>
          <w:bCs/>
          <w:color w:val="000000"/>
          <w:lang w:eastAsia="ru-RU"/>
        </w:rPr>
      </w:pPr>
      <w:r w:rsidRPr="00BE4641">
        <w:rPr>
          <w:bCs/>
          <w:color w:val="000000"/>
          <w:lang w:eastAsia="ru-RU"/>
        </w:rPr>
        <w:t>6.9.2.2.2.1</w:t>
      </w:r>
      <w:r w:rsidRPr="00BE4641">
        <w:rPr>
          <w:b/>
          <w:bCs/>
          <w:color w:val="000000"/>
          <w:lang w:eastAsia="ru-RU"/>
        </w:rPr>
        <w:t xml:space="preserve"> </w:t>
      </w:r>
      <w:r w:rsidRPr="00BE4641">
        <w:rPr>
          <w:b/>
          <w:bCs/>
          <w:color w:val="000000"/>
          <w:lang w:eastAsia="ru-RU"/>
        </w:rPr>
        <w:tab/>
      </w:r>
      <w:r w:rsidRPr="00BE4641">
        <w:rPr>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68202CA6" w14:textId="77777777" w:rsidR="00BF2734" w:rsidRPr="00BE4641" w:rsidRDefault="00BF2734" w:rsidP="00D61E14">
      <w:pPr>
        <w:pStyle w:val="SingleTxtG"/>
        <w:rPr>
          <w:lang w:eastAsia="ru-RU"/>
        </w:rPr>
      </w:pPr>
      <w:r w:rsidRPr="00BE4641">
        <w:rPr>
          <w:lang w:eastAsia="ru-RU"/>
        </w:rPr>
        <w:t>6.9.2.2.2.2</w:t>
      </w:r>
      <w:r w:rsidRPr="00BE4641">
        <w:rPr>
          <w:lang w:eastAsia="ru-RU"/>
        </w:rPr>
        <w:tab/>
        <w:t>The contents shall in particular include adequate descriptions of:</w:t>
      </w:r>
    </w:p>
    <w:p w14:paraId="355DDCA8" w14:textId="77777777" w:rsidR="00BF2734" w:rsidRPr="00BE4641" w:rsidRDefault="00BF2734" w:rsidP="00BC2181">
      <w:pPr>
        <w:spacing w:after="120"/>
        <w:ind w:left="2268" w:right="1134" w:hanging="425"/>
        <w:jc w:val="both"/>
        <w:rPr>
          <w:rFonts w:ascii="Calibri" w:hAnsi="Calibri" w:cs="Arial"/>
          <w:bCs/>
          <w:color w:val="000000"/>
          <w:lang w:eastAsia="ru-RU"/>
        </w:rPr>
      </w:pPr>
      <w:r w:rsidRPr="00BE4641">
        <w:rPr>
          <w:bCs/>
          <w:color w:val="000000"/>
          <w:lang w:eastAsia="ru-RU"/>
        </w:rPr>
        <w:t>(a)</w:t>
      </w:r>
      <w:r w:rsidRPr="00BE4641">
        <w:rPr>
          <w:bCs/>
          <w:color w:val="000000"/>
          <w:lang w:eastAsia="ru-RU"/>
        </w:rPr>
        <w:tab/>
        <w:t xml:space="preserve">The organizational structure and responsibilities of personnel with regard to design and product quality; </w:t>
      </w:r>
    </w:p>
    <w:p w14:paraId="6CE6F8A3" w14:textId="77777777" w:rsidR="00BF2734" w:rsidRPr="00BC2181" w:rsidRDefault="00BF2734" w:rsidP="00BC2181">
      <w:pPr>
        <w:spacing w:after="120"/>
        <w:ind w:left="2268" w:right="1134" w:hanging="425"/>
        <w:jc w:val="both"/>
        <w:rPr>
          <w:bCs/>
          <w:color w:val="000000"/>
          <w:lang w:eastAsia="ru-RU"/>
        </w:rPr>
      </w:pPr>
      <w:r w:rsidRPr="00BE4641">
        <w:rPr>
          <w:lang w:eastAsia="ru-RU"/>
        </w:rPr>
        <w:t>(b)</w:t>
      </w:r>
      <w:r w:rsidRPr="00BE4641">
        <w:rPr>
          <w:bCs/>
          <w:color w:val="000000"/>
          <w:lang w:eastAsia="ru-RU"/>
        </w:rPr>
        <w:t xml:space="preserve"> </w:t>
      </w:r>
      <w:r w:rsidRPr="00BE4641">
        <w:rPr>
          <w:bCs/>
          <w:color w:val="000000"/>
          <w:lang w:eastAsia="ru-RU"/>
        </w:rPr>
        <w:tab/>
      </w:r>
      <w:r w:rsidRPr="00BE4641">
        <w:rPr>
          <w:lang w:eastAsia="ru-RU"/>
        </w:rPr>
        <w:t xml:space="preserve">The </w:t>
      </w:r>
      <w:r w:rsidRPr="00BC2181">
        <w:rPr>
          <w:bCs/>
          <w:color w:val="000000"/>
          <w:lang w:eastAsia="ru-RU"/>
        </w:rPr>
        <w:t>design control and design verification techniques, processes, and procedures that will be used when designing the portable tanks;</w:t>
      </w:r>
    </w:p>
    <w:p w14:paraId="73DD7CB9"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(c)</w:t>
      </w:r>
      <w:r w:rsidRPr="00BC2181">
        <w:rPr>
          <w:bCs/>
          <w:color w:val="000000"/>
          <w:lang w:eastAsia="ru-RU"/>
        </w:rPr>
        <w:tab/>
        <w:t>The relevant manufacturing, quality control, quality assurance and process operation instructions that will be used;</w:t>
      </w:r>
    </w:p>
    <w:p w14:paraId="1306BA9F"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(d)</w:t>
      </w:r>
      <w:r w:rsidRPr="00BC2181">
        <w:rPr>
          <w:bCs/>
          <w:color w:val="000000"/>
          <w:lang w:eastAsia="ru-RU"/>
        </w:rPr>
        <w:tab/>
        <w:t>Quality records, such as inspection reports, test data and calibration data;</w:t>
      </w:r>
    </w:p>
    <w:p w14:paraId="04323185"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(e)</w:t>
      </w:r>
      <w:r w:rsidRPr="00BC2181">
        <w:rPr>
          <w:bCs/>
          <w:color w:val="000000"/>
          <w:lang w:eastAsia="ru-RU"/>
        </w:rPr>
        <w:tab/>
        <w:t>Management reviews to ensure the effective operation of the quality system arising from the audits in accordance with 6.9.2.2.2.4;</w:t>
      </w:r>
    </w:p>
    <w:p w14:paraId="14A260EF"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(f)</w:t>
      </w:r>
      <w:r w:rsidRPr="00BC2181">
        <w:rPr>
          <w:bCs/>
          <w:color w:val="000000"/>
          <w:lang w:eastAsia="ru-RU"/>
        </w:rPr>
        <w:tab/>
        <w:t>The process describing how customer requirements are met;</w:t>
      </w:r>
    </w:p>
    <w:p w14:paraId="346D6B58"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(g)</w:t>
      </w:r>
      <w:r w:rsidRPr="00BC2181">
        <w:rPr>
          <w:bCs/>
          <w:color w:val="000000"/>
          <w:lang w:eastAsia="ru-RU"/>
        </w:rPr>
        <w:tab/>
        <w:t>The process for control of documents and their revision;</w:t>
      </w:r>
    </w:p>
    <w:p w14:paraId="64BBE37C"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(h)</w:t>
      </w:r>
      <w:r w:rsidRPr="00BC2181">
        <w:rPr>
          <w:bCs/>
          <w:color w:val="000000"/>
          <w:lang w:eastAsia="ru-RU"/>
        </w:rPr>
        <w:tab/>
        <w:t>The means for control of non-conforming portable tanks, purchased components, in-process and final materials; and</w:t>
      </w:r>
    </w:p>
    <w:p w14:paraId="1713080E" w14:textId="77777777" w:rsidR="00BF2734" w:rsidRPr="00BE4641" w:rsidRDefault="00BF2734" w:rsidP="00BC2181">
      <w:pPr>
        <w:spacing w:after="120"/>
        <w:ind w:left="2268" w:right="1134" w:hanging="425"/>
        <w:jc w:val="both"/>
        <w:rPr>
          <w:rFonts w:ascii="Calibri" w:hAnsi="Calibri" w:cs="Arial"/>
          <w:lang w:eastAsia="ru-RU"/>
        </w:rPr>
      </w:pPr>
      <w:r w:rsidRPr="00BC2181">
        <w:rPr>
          <w:bCs/>
          <w:color w:val="000000"/>
          <w:lang w:eastAsia="ru-RU"/>
        </w:rPr>
        <w:t>(i)</w:t>
      </w:r>
      <w:r w:rsidRPr="00BC2181">
        <w:rPr>
          <w:bCs/>
          <w:color w:val="000000"/>
          <w:lang w:eastAsia="ru-RU"/>
        </w:rPr>
        <w:tab/>
        <w:t>Training pro</w:t>
      </w:r>
      <w:r w:rsidRPr="00BE4641">
        <w:rPr>
          <w:lang w:eastAsia="ru-RU"/>
        </w:rPr>
        <w:t>grammes and qualification procedures for relevant personnel.</w:t>
      </w:r>
    </w:p>
    <w:p w14:paraId="5028CC2A" w14:textId="77777777" w:rsidR="00BF2734" w:rsidRPr="00BE4641" w:rsidRDefault="00BF2734" w:rsidP="00BF2734">
      <w:pPr>
        <w:tabs>
          <w:tab w:val="left" w:pos="2268"/>
        </w:tabs>
        <w:spacing w:after="120"/>
        <w:ind w:left="1134" w:right="1134"/>
        <w:jc w:val="both"/>
        <w:rPr>
          <w:lang w:eastAsia="ru-RU"/>
        </w:rPr>
      </w:pPr>
      <w:r w:rsidRPr="00BE4641">
        <w:rPr>
          <w:lang w:eastAsia="ru-RU"/>
        </w:rPr>
        <w:t>6.9.2.2.2.3</w:t>
      </w:r>
      <w:r w:rsidRPr="00BE4641">
        <w:rPr>
          <w:lang w:eastAsia="ru-RU"/>
        </w:rPr>
        <w:tab/>
        <w:t>Under the quality system, the following minimum requirements shall be met for each FRP portable tank manufactured:</w:t>
      </w:r>
    </w:p>
    <w:p w14:paraId="482D413F" w14:textId="77777777" w:rsidR="00BF2734" w:rsidRPr="00BE4641" w:rsidRDefault="00BF2734" w:rsidP="00BC2181">
      <w:pPr>
        <w:spacing w:after="120"/>
        <w:ind w:left="2268" w:right="1134" w:hanging="425"/>
        <w:jc w:val="both"/>
        <w:rPr>
          <w:lang w:eastAsia="ru-RU"/>
        </w:rPr>
      </w:pPr>
      <w:r w:rsidRPr="00BE4641">
        <w:rPr>
          <w:lang w:eastAsia="ru-RU"/>
        </w:rPr>
        <w:t>(a)</w:t>
      </w:r>
      <w:r w:rsidRPr="00BE4641">
        <w:rPr>
          <w:lang w:eastAsia="ru-RU"/>
        </w:rPr>
        <w:tab/>
        <w:t xml:space="preserve">Use of an </w:t>
      </w:r>
      <w:r w:rsidRPr="00BC2181">
        <w:rPr>
          <w:bCs/>
          <w:color w:val="000000"/>
          <w:lang w:eastAsia="ru-RU"/>
        </w:rPr>
        <w:t>inspection</w:t>
      </w:r>
      <w:r w:rsidRPr="00BE4641">
        <w:rPr>
          <w:lang w:eastAsia="ru-RU"/>
        </w:rPr>
        <w:t xml:space="preserve"> and test plan (ITP);</w:t>
      </w:r>
    </w:p>
    <w:p w14:paraId="0B2CED80" w14:textId="77777777" w:rsidR="00BF2734" w:rsidRPr="00BC2181" w:rsidRDefault="00BF2734" w:rsidP="00BC2181">
      <w:pPr>
        <w:spacing w:after="120"/>
        <w:ind w:left="2268" w:right="1134" w:hanging="425"/>
        <w:jc w:val="both"/>
        <w:rPr>
          <w:bCs/>
          <w:color w:val="000000"/>
          <w:lang w:eastAsia="ru-RU"/>
        </w:rPr>
      </w:pPr>
      <w:r w:rsidRPr="00BE4641">
        <w:rPr>
          <w:lang w:eastAsia="ru-RU"/>
        </w:rPr>
        <w:t>(b)</w:t>
      </w:r>
      <w:r w:rsidRPr="00BE4641">
        <w:rPr>
          <w:lang w:eastAsia="ru-RU"/>
        </w:rPr>
        <w:tab/>
        <w:t>Vis</w:t>
      </w:r>
      <w:r w:rsidRPr="00BC2181">
        <w:rPr>
          <w:bCs/>
          <w:color w:val="000000"/>
          <w:lang w:eastAsia="ru-RU"/>
        </w:rPr>
        <w:t>ual inspections;</w:t>
      </w:r>
    </w:p>
    <w:p w14:paraId="559FF248"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(c)</w:t>
      </w:r>
      <w:r w:rsidRPr="00BC2181">
        <w:rPr>
          <w:bCs/>
          <w:color w:val="000000"/>
          <w:lang w:eastAsia="ru-RU"/>
        </w:rPr>
        <w:tab/>
        <w:t>Verification of fibre orientation and mass fraction by means of documented control process;</w:t>
      </w:r>
    </w:p>
    <w:p w14:paraId="741EA97E"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(d)</w:t>
      </w:r>
      <w:r w:rsidRPr="00BC2181">
        <w:rPr>
          <w:bCs/>
          <w:color w:val="000000"/>
          <w:lang w:eastAsia="ru-RU"/>
        </w:rPr>
        <w:tab/>
        <w:t>Verification of fibre and resin quality and characteristics by means of certificates or other documentation;</w:t>
      </w:r>
    </w:p>
    <w:p w14:paraId="575931D8"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(e)</w:t>
      </w:r>
      <w:r w:rsidRPr="00BC2181">
        <w:rPr>
          <w:bCs/>
          <w:color w:val="000000"/>
          <w:lang w:eastAsia="ru-RU"/>
        </w:rPr>
        <w:tab/>
        <w:t>Verification of liner quality and characteristics by means of certificates or other documentation;</w:t>
      </w:r>
    </w:p>
    <w:p w14:paraId="13DA1B0A"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(f)</w:t>
      </w:r>
      <w:r w:rsidRPr="00BC2181">
        <w:rPr>
          <w:bCs/>
          <w:color w:val="000000"/>
          <w:lang w:eastAsia="ru-RU"/>
        </w:rPr>
        <w:tab/>
        <w:t xml:space="preserve">Verification of whichever is applicable of formed thermoplastic resin characteristic or degree of cure of thermoset resin, by direct or indirect means (e.g. Barcol test or differential scanning calorimetry) to be determined in accordance with 6.9.2.7.1.2 (h), or by creep testing of a representative sample </w:t>
      </w:r>
      <w:r w:rsidRPr="00BC2181">
        <w:rPr>
          <w:bCs/>
          <w:color w:val="000000"/>
          <w:lang w:eastAsia="ru-RU"/>
        </w:rPr>
        <w:lastRenderedPageBreak/>
        <w:t>or parallel-shell specimen in accordance with 6.9.2.7.1.2 (e) for a period of 100 hours;</w:t>
      </w:r>
    </w:p>
    <w:p w14:paraId="314C13DE"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(g)</w:t>
      </w:r>
      <w:r w:rsidRPr="00BC2181">
        <w:rPr>
          <w:bCs/>
          <w:color w:val="000000"/>
          <w:lang w:eastAsia="ru-RU"/>
        </w:rPr>
        <w:tab/>
        <w:t xml:space="preserve"> Documentation of whichever is applicable of thermoplastic resin forming processes or thermoset resin cure and post-cure processes; and </w:t>
      </w:r>
    </w:p>
    <w:p w14:paraId="4EA2FF31" w14:textId="77777777" w:rsidR="00BF2734" w:rsidRPr="00BE4641" w:rsidRDefault="00BF2734" w:rsidP="00BC2181">
      <w:pPr>
        <w:spacing w:after="120"/>
        <w:ind w:left="2268" w:right="1134" w:hanging="425"/>
        <w:jc w:val="both"/>
        <w:rPr>
          <w:lang w:eastAsia="ru-RU"/>
        </w:rPr>
      </w:pPr>
      <w:r w:rsidRPr="00BC2181">
        <w:rPr>
          <w:bCs/>
          <w:color w:val="000000"/>
          <w:lang w:eastAsia="ru-RU"/>
        </w:rPr>
        <w:t>(h)</w:t>
      </w:r>
      <w:r w:rsidRPr="00BC2181">
        <w:rPr>
          <w:bCs/>
          <w:color w:val="000000"/>
          <w:lang w:eastAsia="ru-RU"/>
        </w:rPr>
        <w:tab/>
        <w:t>Retention and arch</w:t>
      </w:r>
      <w:r w:rsidRPr="00BE4641">
        <w:rPr>
          <w:lang w:eastAsia="ru-RU"/>
        </w:rPr>
        <w:t>iving of shell samples for future inspection and shell verification (e.g. from manhole cut out) for a period of 5 years.</w:t>
      </w:r>
    </w:p>
    <w:p w14:paraId="5E24E8F2" w14:textId="77777777" w:rsidR="00BF2734" w:rsidRPr="00BE4641" w:rsidRDefault="00BF2734" w:rsidP="00BF2734">
      <w:pPr>
        <w:spacing w:after="120"/>
        <w:ind w:left="1134" w:right="1134"/>
        <w:jc w:val="both"/>
        <w:rPr>
          <w:i/>
          <w:iCs/>
          <w:lang w:eastAsia="ru-RU"/>
        </w:rPr>
      </w:pPr>
      <w:r w:rsidRPr="00BE4641">
        <w:rPr>
          <w:lang w:eastAsia="ru-RU"/>
        </w:rPr>
        <w:t xml:space="preserve">6.9.2.2.2.4 </w:t>
      </w:r>
      <w:r w:rsidRPr="00BE4641">
        <w:rPr>
          <w:lang w:eastAsia="ru-RU"/>
        </w:rPr>
        <w:tab/>
        <w:t>Audit of the quality system</w:t>
      </w:r>
      <w:r w:rsidRPr="00BE4641">
        <w:rPr>
          <w:i/>
          <w:iCs/>
          <w:lang w:eastAsia="ru-RU"/>
        </w:rPr>
        <w:t xml:space="preserve"> </w:t>
      </w:r>
    </w:p>
    <w:p w14:paraId="49096634" w14:textId="00840D4E" w:rsidR="00BF2734" w:rsidRPr="00BE4641" w:rsidRDefault="00FF59D7" w:rsidP="00BF2734">
      <w:pPr>
        <w:spacing w:after="120"/>
        <w:ind w:left="1134" w:right="1134"/>
        <w:jc w:val="both"/>
        <w:rPr>
          <w:lang w:eastAsia="ru-RU"/>
        </w:rPr>
      </w:pPr>
      <w:r>
        <w:rPr>
          <w:lang w:eastAsia="ru-RU"/>
        </w:rPr>
        <w:tab/>
      </w:r>
      <w:r>
        <w:rPr>
          <w:lang w:eastAsia="ru-RU"/>
        </w:rPr>
        <w:tab/>
      </w:r>
      <w:r>
        <w:rPr>
          <w:lang w:eastAsia="ru-RU"/>
        </w:rPr>
        <w:tab/>
      </w:r>
      <w:r w:rsidR="00BF2734" w:rsidRPr="00BE4641">
        <w:rPr>
          <w:lang w:eastAsia="ru-RU"/>
        </w:rPr>
        <w:t>The quality system shall be initially assessed to determine whether it meets the requirements in 6.9.2.2.2.1 to 6.9.2.2.2.3 to the satisfaction of the competent authority.</w:t>
      </w:r>
    </w:p>
    <w:p w14:paraId="08A2AE03" w14:textId="1CFA079D" w:rsidR="00BF2734" w:rsidRPr="00BE4641" w:rsidRDefault="00FF59D7" w:rsidP="00BF2734">
      <w:pPr>
        <w:spacing w:after="120"/>
        <w:ind w:left="1134" w:right="1134"/>
        <w:jc w:val="both"/>
        <w:rPr>
          <w:lang w:eastAsia="ru-RU"/>
        </w:rPr>
      </w:pPr>
      <w:r>
        <w:rPr>
          <w:lang w:eastAsia="ru-RU"/>
        </w:rPr>
        <w:tab/>
      </w:r>
      <w:r>
        <w:rPr>
          <w:lang w:eastAsia="ru-RU"/>
        </w:rPr>
        <w:tab/>
      </w:r>
      <w:r>
        <w:rPr>
          <w:lang w:eastAsia="ru-RU"/>
        </w:rPr>
        <w:tab/>
      </w:r>
      <w:r w:rsidR="00BF2734" w:rsidRPr="00BE4641">
        <w:rPr>
          <w:lang w:eastAsia="ru-RU"/>
        </w:rPr>
        <w:t>The manufacturer shall be notified of the results of the audit. The notification shall contain the conclusions of the audit and any corrective actions required.</w:t>
      </w:r>
    </w:p>
    <w:p w14:paraId="63FA69C0" w14:textId="3E977027" w:rsidR="00BF2734" w:rsidRPr="00BE4641" w:rsidRDefault="00FF59D7" w:rsidP="00BF2734">
      <w:pPr>
        <w:spacing w:after="120"/>
        <w:ind w:left="1134" w:right="1134"/>
        <w:jc w:val="both"/>
        <w:rPr>
          <w:lang w:eastAsia="ru-RU"/>
        </w:rPr>
      </w:pPr>
      <w:r>
        <w:rPr>
          <w:lang w:eastAsia="ru-RU"/>
        </w:rPr>
        <w:tab/>
      </w:r>
      <w:r>
        <w:rPr>
          <w:lang w:eastAsia="ru-RU"/>
        </w:rPr>
        <w:tab/>
      </w:r>
      <w:r>
        <w:rPr>
          <w:lang w:eastAsia="ru-RU"/>
        </w:rPr>
        <w:tab/>
      </w:r>
      <w:r w:rsidR="00BF2734" w:rsidRPr="00BE4641">
        <w:rPr>
          <w:lang w:eastAsia="ru-RU"/>
        </w:rPr>
        <w:t>Periodic audits shall be carried out, to the satisfaction of the competent authority, to ensure that the manufacturer maintains and applies the quality system. Reports of the periodic audits shall be provided to the manufacturer.</w:t>
      </w:r>
    </w:p>
    <w:p w14:paraId="18B7E197" w14:textId="77777777" w:rsidR="00BF2734" w:rsidRPr="00BE4641" w:rsidRDefault="00BF2734" w:rsidP="00BF2734">
      <w:pPr>
        <w:spacing w:after="120"/>
        <w:ind w:left="1134" w:right="1134"/>
        <w:jc w:val="both"/>
        <w:rPr>
          <w:lang w:eastAsia="ru-RU"/>
        </w:rPr>
      </w:pPr>
      <w:r w:rsidRPr="00BE4641">
        <w:rPr>
          <w:lang w:eastAsia="ru-RU"/>
        </w:rPr>
        <w:t xml:space="preserve">6.9.2.2.2.5 </w:t>
      </w:r>
      <w:r w:rsidRPr="00BE4641">
        <w:rPr>
          <w:lang w:eastAsia="ru-RU"/>
        </w:rPr>
        <w:tab/>
        <w:t>Maintenance of the quality system</w:t>
      </w:r>
    </w:p>
    <w:p w14:paraId="6156147A" w14:textId="2A625783" w:rsidR="00BF2734" w:rsidRPr="00BE4641" w:rsidRDefault="00FF59D7" w:rsidP="00BF2734">
      <w:pPr>
        <w:spacing w:after="120"/>
        <w:ind w:left="1134" w:right="1134"/>
        <w:jc w:val="both"/>
        <w:rPr>
          <w:lang w:eastAsia="ru-RU"/>
        </w:rPr>
      </w:pPr>
      <w:r>
        <w:rPr>
          <w:lang w:eastAsia="ru-RU"/>
        </w:rPr>
        <w:tab/>
      </w:r>
      <w:r>
        <w:rPr>
          <w:lang w:eastAsia="ru-RU"/>
        </w:rPr>
        <w:tab/>
      </w:r>
      <w:r>
        <w:rPr>
          <w:lang w:eastAsia="ru-RU"/>
        </w:rPr>
        <w:tab/>
      </w:r>
      <w:r w:rsidR="00BF2734" w:rsidRPr="00BE4641">
        <w:rPr>
          <w:lang w:eastAsia="ru-RU"/>
        </w:rPr>
        <w:t>The manufacturer shall maintain the quality system as approved in order that it remains adequate and efficient.</w:t>
      </w:r>
    </w:p>
    <w:p w14:paraId="3E5C761F" w14:textId="477C4B80" w:rsidR="00BF2734" w:rsidRPr="00BE4641" w:rsidRDefault="00FF59D7" w:rsidP="00BF2734">
      <w:pPr>
        <w:spacing w:after="120"/>
        <w:ind w:left="1134" w:right="1134"/>
        <w:jc w:val="both"/>
        <w:rPr>
          <w:lang w:eastAsia="ru-RU"/>
        </w:rPr>
      </w:pPr>
      <w:r>
        <w:rPr>
          <w:lang w:eastAsia="ru-RU"/>
        </w:rPr>
        <w:tab/>
      </w:r>
      <w:r>
        <w:rPr>
          <w:lang w:eastAsia="ru-RU"/>
        </w:rPr>
        <w:tab/>
      </w:r>
      <w:r>
        <w:rPr>
          <w:lang w:eastAsia="ru-RU"/>
        </w:rPr>
        <w:tab/>
      </w:r>
      <w:r w:rsidR="00BF2734" w:rsidRPr="00BE4641">
        <w:rPr>
          <w:lang w:eastAsia="ru-RU"/>
        </w:rPr>
        <w:t>The manufacturer shall notify the competent authority that approved the quality system of any intended changes. The proposed changes shall be evaluated to determine whether the amended quality system will still satisfy the requirements in 6.9.2.2.2.1 to 6.9.2.2.2.3.</w:t>
      </w:r>
    </w:p>
    <w:p w14:paraId="7C2C4904" w14:textId="46B381FF" w:rsidR="00BF2734" w:rsidRPr="00BE4641" w:rsidRDefault="00BF2734" w:rsidP="009953E9">
      <w:pPr>
        <w:pStyle w:val="SingleTxtG"/>
        <w:rPr>
          <w:i/>
          <w:iCs/>
          <w:lang w:eastAsia="ru-RU"/>
        </w:rPr>
      </w:pPr>
      <w:r w:rsidRPr="00BE4641">
        <w:rPr>
          <w:lang w:eastAsia="ru-RU"/>
        </w:rPr>
        <w:tab/>
        <w:t xml:space="preserve">6.9.2.2.3 </w:t>
      </w:r>
      <w:r w:rsidRPr="00BE4641">
        <w:rPr>
          <w:lang w:eastAsia="ru-RU"/>
        </w:rPr>
        <w:tab/>
      </w:r>
      <w:r w:rsidRPr="00BE4641">
        <w:rPr>
          <w:i/>
          <w:iCs/>
          <w:lang w:eastAsia="ru-RU"/>
        </w:rPr>
        <w:t>FRP Shells</w:t>
      </w:r>
    </w:p>
    <w:p w14:paraId="49FA22C7" w14:textId="77777777" w:rsidR="00BF2734" w:rsidRPr="00BE4641" w:rsidRDefault="00BF2734" w:rsidP="00BF2734">
      <w:pPr>
        <w:spacing w:after="120"/>
        <w:ind w:left="1134" w:right="1134"/>
        <w:jc w:val="both"/>
        <w:rPr>
          <w:lang w:eastAsia="en-US"/>
        </w:rPr>
      </w:pPr>
      <w:r w:rsidRPr="00BE4641">
        <w:rPr>
          <w:lang w:eastAsia="en-US"/>
        </w:rPr>
        <w:t>6.9.2.2.3.1</w:t>
      </w:r>
      <w:r w:rsidRPr="00BE4641">
        <w:rPr>
          <w:lang w:eastAsia="en-US"/>
        </w:rPr>
        <w:tab/>
        <w:t xml:space="preserve">FRP shells shall have a secure connection with structural elements of the portable tank frame. FRP shell supports and attachments to the frame shell shall cause no local stress concentrations exceeding the design allowables of the shell structure in accordance with the provisions stated in this Chapter for all operating and test conditions. </w:t>
      </w:r>
    </w:p>
    <w:p w14:paraId="1C14FDBE" w14:textId="77777777" w:rsidR="00BF2734" w:rsidRPr="00BE4641" w:rsidRDefault="00BF2734" w:rsidP="00BF2734">
      <w:pPr>
        <w:spacing w:after="120"/>
        <w:ind w:left="1134" w:right="1134"/>
        <w:jc w:val="both"/>
        <w:rPr>
          <w:lang w:eastAsia="en-US"/>
        </w:rPr>
      </w:pPr>
      <w:r w:rsidRPr="00BE4641">
        <w:rPr>
          <w:lang w:eastAsia="en-US"/>
        </w:rPr>
        <w:t xml:space="preserve">6.9.2.2.3.2 </w:t>
      </w:r>
      <w:r w:rsidRPr="00BE4641">
        <w:rPr>
          <w:lang w:eastAsia="en-US"/>
        </w:rPr>
        <w:tab/>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6C572681" w14:textId="77777777" w:rsidR="00BF2734" w:rsidRPr="00BE4641" w:rsidRDefault="00BF2734" w:rsidP="00BF2734">
      <w:pPr>
        <w:spacing w:after="120"/>
        <w:ind w:left="1134" w:right="1134"/>
        <w:jc w:val="both"/>
        <w:rPr>
          <w:lang w:eastAsia="en-US"/>
        </w:rPr>
      </w:pPr>
      <w:r w:rsidRPr="00BE4641">
        <w:rPr>
          <w:bCs/>
          <w:lang w:eastAsia="en-US"/>
        </w:rPr>
        <w:t>6.9.2.2.3.3</w:t>
      </w:r>
      <w:r w:rsidRPr="00BE4641">
        <w:rPr>
          <w:b/>
          <w:bCs/>
          <w:lang w:eastAsia="en-US"/>
        </w:rPr>
        <w:t xml:space="preserve"> </w:t>
      </w:r>
      <w:r w:rsidRPr="00BE4641">
        <w:rPr>
          <w:b/>
          <w:bCs/>
          <w:lang w:eastAsia="en-US"/>
        </w:rPr>
        <w:tab/>
      </w:r>
      <w:r w:rsidRPr="00BE4641">
        <w:rPr>
          <w:lang w:eastAsia="en-US"/>
        </w:rPr>
        <w:t>If a heating system is installed, it shall comply with 6.7.2.5.12 to 6.7.2.5.15 and with the following requirements:</w:t>
      </w:r>
    </w:p>
    <w:p w14:paraId="666D23D0" w14:textId="77777777" w:rsidR="00BF2734" w:rsidRPr="00BC2181" w:rsidRDefault="00BF2734" w:rsidP="00BC2181">
      <w:pPr>
        <w:spacing w:after="120"/>
        <w:ind w:left="2268" w:right="1134" w:hanging="425"/>
        <w:jc w:val="both"/>
        <w:rPr>
          <w:bCs/>
          <w:color w:val="000000"/>
          <w:lang w:eastAsia="ru-RU"/>
        </w:rPr>
      </w:pPr>
      <w:r w:rsidRPr="00BE4641">
        <w:rPr>
          <w:lang w:eastAsia="en-US"/>
        </w:rPr>
        <w:t xml:space="preserve">(a) </w:t>
      </w:r>
      <w:r w:rsidRPr="00BE4641">
        <w:rPr>
          <w:lang w:eastAsia="en-US"/>
        </w:rPr>
        <w:tab/>
        <w:t>The maximum operating temperature of the heating elements integrated or connected to the shell shall not ex</w:t>
      </w:r>
      <w:r w:rsidRPr="00BE4641">
        <w:rPr>
          <w:lang w:eastAsia="ru-RU"/>
        </w:rPr>
        <w:t>ceed the maximum design temperature of the t</w:t>
      </w:r>
      <w:r w:rsidRPr="00BC2181">
        <w:rPr>
          <w:bCs/>
          <w:color w:val="000000"/>
          <w:lang w:eastAsia="ru-RU"/>
        </w:rPr>
        <w:t xml:space="preserve">ank; </w:t>
      </w:r>
    </w:p>
    <w:p w14:paraId="0403D3A2" w14:textId="77777777" w:rsidR="00BF2734" w:rsidRPr="00BE4641" w:rsidRDefault="00BF2734" w:rsidP="00BC2181">
      <w:pPr>
        <w:spacing w:after="120"/>
        <w:ind w:left="2268" w:right="1134" w:hanging="425"/>
        <w:jc w:val="both"/>
        <w:rPr>
          <w:lang w:eastAsia="ru-RU"/>
        </w:rPr>
      </w:pPr>
      <w:r w:rsidRPr="00BC2181">
        <w:rPr>
          <w:bCs/>
          <w:color w:val="000000"/>
          <w:lang w:eastAsia="ru-RU"/>
        </w:rPr>
        <w:t xml:space="preserve">(b) </w:t>
      </w:r>
      <w:r w:rsidRPr="00BC2181">
        <w:rPr>
          <w:bCs/>
          <w:color w:val="000000"/>
          <w:lang w:eastAsia="ru-RU"/>
        </w:rPr>
        <w:tab/>
        <w:t>The heating elements shall be designed, controlled, and utilized so that the temper</w:t>
      </w:r>
      <w:r w:rsidRPr="00BE4641">
        <w:rPr>
          <w:lang w:eastAsia="ru-RU"/>
        </w:rPr>
        <w:t>ature of the carried substance cannot exceed the maximum design temperature of the tank or a value at which the internal pressure exceeds MAWP; and</w:t>
      </w:r>
    </w:p>
    <w:p w14:paraId="21DAA500" w14:textId="77777777" w:rsidR="00BF2734" w:rsidRPr="00BE4641" w:rsidRDefault="00BF2734" w:rsidP="00BC2181">
      <w:pPr>
        <w:spacing w:after="120"/>
        <w:ind w:left="2268" w:right="1134" w:hanging="425"/>
        <w:jc w:val="both"/>
        <w:rPr>
          <w:lang w:eastAsia="en-US"/>
        </w:rPr>
      </w:pPr>
      <w:r w:rsidRPr="00BE4641">
        <w:rPr>
          <w:lang w:eastAsia="ru-RU"/>
        </w:rPr>
        <w:t xml:space="preserve">(c) </w:t>
      </w:r>
      <w:r w:rsidRPr="00BE4641">
        <w:rPr>
          <w:lang w:eastAsia="ru-RU"/>
        </w:rPr>
        <w:tab/>
      </w:r>
      <w:r w:rsidRPr="00BC2181">
        <w:rPr>
          <w:bCs/>
          <w:color w:val="000000"/>
          <w:lang w:eastAsia="ru-RU"/>
        </w:rPr>
        <w:t>Structures</w:t>
      </w:r>
      <w:r w:rsidRPr="00BE4641">
        <w:rPr>
          <w:lang w:eastAsia="ru-RU"/>
        </w:rPr>
        <w:t xml:space="preserve"> of the tank and it</w:t>
      </w:r>
      <w:r w:rsidRPr="00BE4641">
        <w:rPr>
          <w:lang w:eastAsia="en-US"/>
        </w:rPr>
        <w:t>s heating elements shall allow examination of the shell with respect to possible effects of overheating.</w:t>
      </w:r>
    </w:p>
    <w:p w14:paraId="5BF8BED9" w14:textId="77777777" w:rsidR="00BF2734" w:rsidRPr="00BE4641" w:rsidRDefault="00BF2734" w:rsidP="00BF2734">
      <w:pPr>
        <w:spacing w:before="120" w:after="120"/>
        <w:ind w:left="1134" w:right="1134"/>
        <w:jc w:val="both"/>
        <w:rPr>
          <w:bCs/>
          <w:lang w:eastAsia="en-US"/>
        </w:rPr>
      </w:pPr>
      <w:r w:rsidRPr="00BE4641">
        <w:rPr>
          <w:bCs/>
          <w:lang w:eastAsia="en-US"/>
        </w:rPr>
        <w:t>6.9.2.2.3.4</w:t>
      </w:r>
      <w:r w:rsidRPr="00BE4641">
        <w:rPr>
          <w:b/>
          <w:bCs/>
          <w:lang w:eastAsia="ru-RU"/>
        </w:rPr>
        <w:t xml:space="preserve"> </w:t>
      </w:r>
      <w:r w:rsidRPr="00BE4641">
        <w:rPr>
          <w:b/>
          <w:bCs/>
          <w:lang w:eastAsia="ru-RU"/>
        </w:rPr>
        <w:tab/>
      </w:r>
      <w:r w:rsidRPr="00BE4641">
        <w:rPr>
          <w:lang w:eastAsia="en-US"/>
        </w:rPr>
        <w:t>Shells shall consist of the following functions:</w:t>
      </w:r>
    </w:p>
    <w:p w14:paraId="70BE8078" w14:textId="77777777" w:rsidR="00BF2734" w:rsidRPr="00BC2181" w:rsidRDefault="00BF2734" w:rsidP="00BC2181">
      <w:pPr>
        <w:spacing w:after="120"/>
        <w:ind w:left="2268" w:right="1134" w:hanging="425"/>
        <w:jc w:val="both"/>
        <w:rPr>
          <w:bCs/>
          <w:color w:val="000000"/>
          <w:lang w:eastAsia="ru-RU"/>
        </w:rPr>
      </w:pPr>
      <w:r w:rsidRPr="00BE4641">
        <w:rPr>
          <w:lang w:eastAsia="en-US"/>
        </w:rPr>
        <w:t xml:space="preserve">- </w:t>
      </w:r>
      <w:r w:rsidRPr="00BE4641">
        <w:rPr>
          <w:lang w:eastAsia="en-US"/>
        </w:rPr>
        <w:tab/>
      </w:r>
      <w:r w:rsidRPr="00BC2181">
        <w:rPr>
          <w:bCs/>
          <w:color w:val="000000"/>
          <w:lang w:eastAsia="ru-RU"/>
        </w:rPr>
        <w:t>Liner;</w:t>
      </w:r>
    </w:p>
    <w:p w14:paraId="57535C2D"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 xml:space="preserve">- </w:t>
      </w:r>
      <w:r w:rsidRPr="00BC2181">
        <w:rPr>
          <w:bCs/>
          <w:color w:val="000000"/>
          <w:lang w:eastAsia="ru-RU"/>
        </w:rPr>
        <w:tab/>
        <w:t>Structural layer;</w:t>
      </w:r>
    </w:p>
    <w:p w14:paraId="3404096F" w14:textId="77777777" w:rsidR="00BF2734" w:rsidRPr="00BE4641" w:rsidRDefault="00BF2734" w:rsidP="00BC2181">
      <w:pPr>
        <w:spacing w:after="120"/>
        <w:ind w:left="2268" w:right="1134" w:hanging="425"/>
        <w:jc w:val="both"/>
        <w:rPr>
          <w:lang w:eastAsia="en-US"/>
        </w:rPr>
      </w:pPr>
      <w:r w:rsidRPr="00BC2181">
        <w:rPr>
          <w:bCs/>
          <w:color w:val="000000"/>
          <w:lang w:eastAsia="ru-RU"/>
        </w:rPr>
        <w:t xml:space="preserve">- </w:t>
      </w:r>
      <w:r w:rsidRPr="00BC2181">
        <w:rPr>
          <w:bCs/>
          <w:color w:val="000000"/>
          <w:lang w:eastAsia="ru-RU"/>
        </w:rPr>
        <w:tab/>
        <w:t>E</w:t>
      </w:r>
      <w:r w:rsidRPr="00BE4641">
        <w:rPr>
          <w:lang w:eastAsia="en-US"/>
        </w:rPr>
        <w:t>xternal layer.</w:t>
      </w:r>
    </w:p>
    <w:p w14:paraId="19EAAE0F" w14:textId="2D8F013F" w:rsidR="00BF2734" w:rsidRPr="00BE4641" w:rsidRDefault="00BF2734" w:rsidP="00BF2734">
      <w:pPr>
        <w:kinsoku/>
        <w:overflowPunct/>
        <w:snapToGrid/>
        <w:spacing w:before="120"/>
        <w:ind w:left="1701" w:hanging="567"/>
        <w:jc w:val="both"/>
        <w:rPr>
          <w:rFonts w:eastAsia="Times New Roman"/>
          <w:bCs/>
          <w:i/>
          <w:iCs/>
          <w:lang w:eastAsia="en-US"/>
        </w:rPr>
      </w:pPr>
      <w:r w:rsidRPr="00BE4641">
        <w:rPr>
          <w:rFonts w:eastAsia="Times New Roman"/>
          <w:b/>
          <w:bCs/>
          <w:i/>
          <w:iCs/>
          <w:lang w:eastAsia="en-US"/>
        </w:rPr>
        <w:t>NOTE:</w:t>
      </w:r>
      <w:r w:rsidRPr="00BE4641">
        <w:rPr>
          <w:rFonts w:eastAsia="Times New Roman"/>
          <w:i/>
          <w:iCs/>
          <w:lang w:eastAsia="en-US"/>
        </w:rPr>
        <w:t xml:space="preserve"> </w:t>
      </w:r>
      <w:r w:rsidR="00D51322">
        <w:rPr>
          <w:rFonts w:eastAsia="Times New Roman"/>
          <w:i/>
          <w:iCs/>
          <w:lang w:eastAsia="en-US"/>
        </w:rPr>
        <w:tab/>
      </w:r>
      <w:r w:rsidRPr="00BE4641">
        <w:rPr>
          <w:rFonts w:eastAsia="Times New Roman"/>
          <w:i/>
          <w:iCs/>
          <w:lang w:eastAsia="en-US"/>
        </w:rPr>
        <w:t>The layers may be combined if all applicable functional criteria are met.</w:t>
      </w:r>
    </w:p>
    <w:p w14:paraId="5B243AE8" w14:textId="77777777" w:rsidR="00BF2734" w:rsidRPr="00BE4641" w:rsidRDefault="00BF2734" w:rsidP="00BF2734">
      <w:pPr>
        <w:spacing w:before="120" w:after="120"/>
        <w:ind w:left="1134" w:right="1134"/>
        <w:jc w:val="both"/>
        <w:rPr>
          <w:bCs/>
          <w:lang w:eastAsia="en-US"/>
        </w:rPr>
      </w:pPr>
      <w:r w:rsidRPr="00BE4641">
        <w:rPr>
          <w:bCs/>
          <w:lang w:eastAsia="en-US"/>
        </w:rPr>
        <w:t>6.9.2.2.3.5</w:t>
      </w:r>
      <w:r w:rsidRPr="00BE4641">
        <w:rPr>
          <w:lang w:eastAsia="en-US"/>
        </w:rPr>
        <w:t xml:space="preserve"> </w:t>
      </w:r>
      <w:r w:rsidRPr="00BE4641">
        <w:rPr>
          <w:lang w:eastAsia="en-US"/>
        </w:rPr>
        <w:tab/>
        <w:t xml:space="preserve">The internal liner is the inner element of the shell designed as the primary barrier to provide for the long-term chemical resistance in relation to the substances to be </w:t>
      </w:r>
      <w:r w:rsidRPr="00BE4641">
        <w:rPr>
          <w:lang w:eastAsia="en-US"/>
        </w:rPr>
        <w:lastRenderedPageBreak/>
        <w:t>carried, to prevent any dangerous reaction with the contents or the formation of dangerous compounds and any substantial weakening of the structural layer owing to the diffusion of products through the internal liner. Chemical compatibility shall be verified in accordance with 6.9.2.7.1.3.</w:t>
      </w:r>
    </w:p>
    <w:p w14:paraId="17F4BEBC" w14:textId="17938420" w:rsidR="00BF2734" w:rsidRPr="00BE4641" w:rsidRDefault="00FF59D7" w:rsidP="00BF2734">
      <w:pPr>
        <w:spacing w:after="120"/>
        <w:ind w:left="1134" w:right="1134"/>
        <w:jc w:val="both"/>
        <w:rPr>
          <w:bCs/>
          <w:lang w:eastAsia="en-US"/>
        </w:rPr>
      </w:pPr>
      <w:r>
        <w:rPr>
          <w:lang w:eastAsia="en-US"/>
        </w:rPr>
        <w:tab/>
      </w:r>
      <w:r>
        <w:rPr>
          <w:lang w:eastAsia="en-US"/>
        </w:rPr>
        <w:tab/>
      </w:r>
      <w:r>
        <w:rPr>
          <w:lang w:eastAsia="en-US"/>
        </w:rPr>
        <w:tab/>
      </w:r>
      <w:r w:rsidR="00BF2734" w:rsidRPr="00BE4641">
        <w:rPr>
          <w:lang w:eastAsia="en-US"/>
        </w:rPr>
        <w:t>The internal liner may be an FRP liner or a thermoplastic liner.</w:t>
      </w:r>
    </w:p>
    <w:p w14:paraId="2345EDB8" w14:textId="77777777" w:rsidR="00BF2734" w:rsidRPr="00BE4641" w:rsidRDefault="00BF2734" w:rsidP="00BF2734">
      <w:pPr>
        <w:spacing w:after="120"/>
        <w:ind w:left="1134" w:right="1134"/>
        <w:jc w:val="both"/>
        <w:rPr>
          <w:bCs/>
          <w:lang w:eastAsia="en-US"/>
        </w:rPr>
      </w:pPr>
      <w:r w:rsidRPr="00BE4641">
        <w:rPr>
          <w:bCs/>
          <w:lang w:eastAsia="en-US"/>
        </w:rPr>
        <w:t>6.9.2.2.3.6</w:t>
      </w:r>
      <w:r w:rsidRPr="00BE4641">
        <w:rPr>
          <w:b/>
          <w:lang w:eastAsia="en-US"/>
        </w:rPr>
        <w:t xml:space="preserve"> </w:t>
      </w:r>
      <w:r w:rsidRPr="00BE4641">
        <w:rPr>
          <w:b/>
          <w:lang w:eastAsia="en-US"/>
        </w:rPr>
        <w:tab/>
      </w:r>
      <w:r w:rsidRPr="00BE4641">
        <w:rPr>
          <w:lang w:eastAsia="en-US"/>
        </w:rPr>
        <w:t>FRP liners shall consist of the following two components:</w:t>
      </w:r>
    </w:p>
    <w:p w14:paraId="4CBD60E4" w14:textId="77777777" w:rsidR="00BF2734" w:rsidRPr="00BC2181" w:rsidRDefault="00BF2734" w:rsidP="00BC2181">
      <w:pPr>
        <w:spacing w:after="120"/>
        <w:ind w:left="2268" w:right="1134" w:hanging="425"/>
        <w:jc w:val="both"/>
        <w:rPr>
          <w:bCs/>
          <w:color w:val="000000"/>
          <w:lang w:eastAsia="ru-RU"/>
        </w:rPr>
      </w:pPr>
      <w:r w:rsidRPr="00BE4641">
        <w:rPr>
          <w:lang w:eastAsia="ru-RU"/>
        </w:rPr>
        <w:t>(a)</w:t>
      </w:r>
      <w:r w:rsidRPr="00BE4641">
        <w:rPr>
          <w:lang w:eastAsia="ru-RU"/>
        </w:rPr>
        <w:tab/>
        <w:t>Surface layer ("gel-coat"): adequate resin rich surface layer, reinforced with a veil, compatible with the resin and contents. This layer shall have a maxim</w:t>
      </w:r>
      <w:r w:rsidRPr="00BC2181">
        <w:rPr>
          <w:bCs/>
          <w:color w:val="000000"/>
          <w:lang w:eastAsia="ru-RU"/>
        </w:rPr>
        <w:t>um fibre mass content of 30% and have a minimum thickness of 0.25 and a maximum thickness of 0.60 mm;</w:t>
      </w:r>
    </w:p>
    <w:p w14:paraId="183AFBBF" w14:textId="77777777" w:rsidR="00BF2734" w:rsidRPr="00D51322" w:rsidRDefault="00BF2734" w:rsidP="00BC2181">
      <w:pPr>
        <w:spacing w:after="120"/>
        <w:ind w:left="2268" w:right="1134" w:hanging="425"/>
        <w:jc w:val="both"/>
        <w:rPr>
          <w:lang w:eastAsia="ru-RU"/>
        </w:rPr>
      </w:pPr>
      <w:r w:rsidRPr="00BC2181">
        <w:rPr>
          <w:bCs/>
          <w:color w:val="000000"/>
          <w:lang w:eastAsia="ru-RU"/>
        </w:rPr>
        <w:t>(b)</w:t>
      </w:r>
      <w:r w:rsidRPr="00BC2181">
        <w:rPr>
          <w:bCs/>
          <w:color w:val="000000"/>
          <w:lang w:eastAsia="ru-RU"/>
        </w:rPr>
        <w:tab/>
        <w:t>Strength</w:t>
      </w:r>
      <w:r w:rsidRPr="00BE4641">
        <w:rPr>
          <w:lang w:eastAsia="ru-RU"/>
        </w:rPr>
        <w:t>ening layer(s): layer or several layers with a minimum thickness of 2 mm, containing a minimum of 900 g/m² of glass mat or chopped fibres with a mass content in glass of not less than 30% unless equivalent safety is demonstrated for a lower glass content.</w:t>
      </w:r>
    </w:p>
    <w:p w14:paraId="29D89DF6" w14:textId="77777777" w:rsidR="00BF2734" w:rsidRPr="00BE4641" w:rsidRDefault="00BF2734" w:rsidP="00BF2734">
      <w:pPr>
        <w:spacing w:after="120"/>
        <w:ind w:left="1134" w:right="1134"/>
        <w:jc w:val="both"/>
        <w:rPr>
          <w:lang w:eastAsia="en-US"/>
        </w:rPr>
      </w:pPr>
      <w:r w:rsidRPr="00BE4641">
        <w:rPr>
          <w:bCs/>
          <w:lang w:eastAsia="en-US"/>
        </w:rPr>
        <w:t>6.9.2.2.3.7</w:t>
      </w:r>
      <w:r w:rsidRPr="00BE4641">
        <w:rPr>
          <w:lang w:eastAsia="en-US"/>
        </w:rPr>
        <w:tab/>
        <w:t>If the liner consists of thermoplastic sheets, they shall be welded together in the required shape, using a qualified welding procedure and personnel. Furthermore, welded liners shall have a layer of electrically conductive media placed against the non-liquid contact surface of the welds to facilitate spark testing. Durable bonding between liners and the structural layer shall be achieved by the use of an appropriate method.</w:t>
      </w:r>
    </w:p>
    <w:p w14:paraId="7630BC75" w14:textId="77777777" w:rsidR="00BF2734" w:rsidRPr="00BE4641" w:rsidRDefault="00BF2734" w:rsidP="00BF2734">
      <w:pPr>
        <w:spacing w:after="120"/>
        <w:ind w:left="1134" w:right="1134"/>
        <w:jc w:val="both"/>
        <w:rPr>
          <w:lang w:eastAsia="en-US"/>
        </w:rPr>
      </w:pPr>
      <w:r w:rsidRPr="00BE4641">
        <w:rPr>
          <w:bCs/>
          <w:lang w:eastAsia="en-US"/>
        </w:rPr>
        <w:t>6.9.2.2.3.8</w:t>
      </w:r>
      <w:r w:rsidRPr="00BE4641">
        <w:rPr>
          <w:bCs/>
          <w:color w:val="000000"/>
          <w:lang w:eastAsia="ru-RU"/>
        </w:rPr>
        <w:tab/>
      </w:r>
      <w:r w:rsidRPr="00BE4641">
        <w:rPr>
          <w:lang w:eastAsia="en-US"/>
        </w:rPr>
        <w:t xml:space="preserve">The structural layer shall be designed to withstand the design loads according to 6.7.2.2.12, </w:t>
      </w:r>
      <w:r w:rsidRPr="00BE4641">
        <w:rPr>
          <w:bCs/>
          <w:lang w:eastAsia="en-US"/>
        </w:rPr>
        <w:t>6.9.2.2.3.1,</w:t>
      </w:r>
      <w:r w:rsidRPr="00BE4641">
        <w:rPr>
          <w:b/>
          <w:bCs/>
          <w:lang w:eastAsia="en-US"/>
        </w:rPr>
        <w:t xml:space="preserve"> </w:t>
      </w:r>
      <w:r w:rsidRPr="00BE4641">
        <w:rPr>
          <w:lang w:eastAsia="en-US"/>
        </w:rPr>
        <w:t xml:space="preserve">6.9.2.3.2, 6.9.2.3.4 and 6.9.2.3.6. </w:t>
      </w:r>
    </w:p>
    <w:p w14:paraId="46BAC964" w14:textId="77777777" w:rsidR="00BF2734" w:rsidRPr="00BE4641" w:rsidRDefault="00BF2734" w:rsidP="00BF2734">
      <w:pPr>
        <w:spacing w:after="120"/>
        <w:ind w:left="1134" w:right="1134"/>
        <w:jc w:val="both"/>
        <w:rPr>
          <w:strike/>
          <w:lang w:eastAsia="en-US"/>
        </w:rPr>
      </w:pPr>
      <w:r w:rsidRPr="00BE4641">
        <w:rPr>
          <w:bCs/>
          <w:lang w:eastAsia="en-US"/>
        </w:rPr>
        <w:t>6.9.2.2.3.9</w:t>
      </w:r>
      <w:r w:rsidRPr="00BE4641">
        <w:rPr>
          <w:color w:val="000000"/>
          <w:lang w:eastAsia="en-US"/>
        </w:rPr>
        <w:t xml:space="preserve"> </w:t>
      </w:r>
      <w:r w:rsidRPr="00BE4641">
        <w:rPr>
          <w:color w:val="000000"/>
          <w:lang w:eastAsia="en-US"/>
        </w:rPr>
        <w:tab/>
      </w:r>
      <w:r w:rsidRPr="00BE4641">
        <w:rPr>
          <w:lang w:eastAsia="en-US"/>
        </w:rPr>
        <w:t>The external layer of resin or paint shall provide adequate protection of the structural layers of the tank from environmental and service exposure, including to UV radiation and salt fog, and occasional splash exposure to cargoes.</w:t>
      </w:r>
    </w:p>
    <w:p w14:paraId="06CCE8F5" w14:textId="77777777" w:rsidR="00BF2734" w:rsidRPr="00BE4641" w:rsidRDefault="00BF2734" w:rsidP="00BF2734">
      <w:pPr>
        <w:spacing w:after="120"/>
        <w:ind w:left="1134" w:right="1134"/>
        <w:jc w:val="both"/>
        <w:rPr>
          <w:b/>
          <w:lang w:eastAsia="en-US"/>
        </w:rPr>
      </w:pPr>
      <w:r w:rsidRPr="00BE4641">
        <w:rPr>
          <w:bCs/>
          <w:lang w:eastAsia="en-US"/>
        </w:rPr>
        <w:t>6.9.2.2.3.10</w:t>
      </w:r>
      <w:r w:rsidRPr="00BE4641">
        <w:rPr>
          <w:b/>
          <w:lang w:eastAsia="en-US"/>
        </w:rPr>
        <w:tab/>
      </w:r>
      <w:r w:rsidRPr="00BE4641">
        <w:rPr>
          <w:bCs/>
          <w:lang w:eastAsia="en-US"/>
        </w:rPr>
        <w:t>Resins</w:t>
      </w:r>
    </w:p>
    <w:p w14:paraId="7E11BA7E" w14:textId="55F38A35" w:rsidR="00BF2734" w:rsidRPr="00BE4641" w:rsidRDefault="00FF59D7" w:rsidP="00BF2734">
      <w:pPr>
        <w:spacing w:after="120"/>
        <w:ind w:left="1134" w:right="1134"/>
        <w:jc w:val="both"/>
        <w:rPr>
          <w:bCs/>
          <w:lang w:eastAsia="en-US"/>
        </w:rPr>
      </w:pPr>
      <w:r>
        <w:rPr>
          <w:lang w:eastAsia="en-US"/>
        </w:rPr>
        <w:tab/>
      </w:r>
      <w:r>
        <w:rPr>
          <w:lang w:eastAsia="en-US"/>
        </w:rPr>
        <w:tab/>
      </w:r>
      <w:r>
        <w:rPr>
          <w:lang w:eastAsia="en-US"/>
        </w:rPr>
        <w:tab/>
      </w:r>
      <w:r w:rsidR="00BF2734" w:rsidRPr="00BE4641">
        <w:rPr>
          <w:lang w:eastAsia="en-US"/>
        </w:rPr>
        <w:t>The processing of the resin mixture shall be carried out in compliance with the recommendations of the supplier. These resins can be:</w:t>
      </w:r>
    </w:p>
    <w:p w14:paraId="092C7C85" w14:textId="77777777" w:rsidR="00BF2734" w:rsidRPr="00BC2181" w:rsidRDefault="00BF2734" w:rsidP="00BC2181">
      <w:pPr>
        <w:spacing w:after="120"/>
        <w:ind w:left="2268" w:right="1134" w:hanging="425"/>
        <w:jc w:val="both"/>
        <w:rPr>
          <w:bCs/>
          <w:color w:val="000000"/>
          <w:lang w:eastAsia="ru-RU"/>
        </w:rPr>
      </w:pPr>
      <w:r w:rsidRPr="00BE4641">
        <w:rPr>
          <w:lang w:eastAsia="ru-RU"/>
        </w:rPr>
        <w:t xml:space="preserve">- </w:t>
      </w:r>
      <w:r w:rsidRPr="00BE4641">
        <w:rPr>
          <w:lang w:eastAsia="ru-RU"/>
        </w:rPr>
        <w:tab/>
        <w:t>Unsat</w:t>
      </w:r>
      <w:r w:rsidRPr="00BC2181">
        <w:rPr>
          <w:bCs/>
          <w:color w:val="000000"/>
          <w:lang w:eastAsia="ru-RU"/>
        </w:rPr>
        <w:t>urated polyester resins;</w:t>
      </w:r>
    </w:p>
    <w:p w14:paraId="0AB1C0D4"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 xml:space="preserve">- </w:t>
      </w:r>
      <w:r w:rsidRPr="00BC2181">
        <w:rPr>
          <w:bCs/>
          <w:color w:val="000000"/>
          <w:lang w:eastAsia="ru-RU"/>
        </w:rPr>
        <w:tab/>
        <w:t>Vinyl ester resins;</w:t>
      </w:r>
    </w:p>
    <w:p w14:paraId="603F3591"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 xml:space="preserve">- </w:t>
      </w:r>
      <w:r w:rsidRPr="00BC2181">
        <w:rPr>
          <w:bCs/>
          <w:color w:val="000000"/>
          <w:lang w:eastAsia="ru-RU"/>
        </w:rPr>
        <w:tab/>
        <w:t>Epoxy resins;</w:t>
      </w:r>
    </w:p>
    <w:p w14:paraId="73F6F07C"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 xml:space="preserve">- </w:t>
      </w:r>
      <w:r w:rsidRPr="00BC2181">
        <w:rPr>
          <w:bCs/>
          <w:color w:val="000000"/>
          <w:lang w:eastAsia="ru-RU"/>
        </w:rPr>
        <w:tab/>
        <w:t>Phenolic resins;</w:t>
      </w:r>
    </w:p>
    <w:p w14:paraId="6374CC11" w14:textId="77777777" w:rsidR="00BF2734" w:rsidRPr="00D51322" w:rsidRDefault="00BF2734" w:rsidP="00BC2181">
      <w:pPr>
        <w:spacing w:after="120"/>
        <w:ind w:left="2268" w:right="1134" w:hanging="425"/>
        <w:jc w:val="both"/>
        <w:rPr>
          <w:lang w:eastAsia="ru-RU"/>
        </w:rPr>
      </w:pPr>
      <w:r w:rsidRPr="00BC2181">
        <w:rPr>
          <w:bCs/>
          <w:color w:val="000000"/>
          <w:lang w:eastAsia="ru-RU"/>
        </w:rPr>
        <w:t>-</w:t>
      </w:r>
      <w:r w:rsidRPr="00BC2181">
        <w:rPr>
          <w:bCs/>
          <w:color w:val="000000"/>
          <w:lang w:eastAsia="ru-RU"/>
        </w:rPr>
        <w:tab/>
        <w:t>Therm</w:t>
      </w:r>
      <w:r w:rsidRPr="00D51322">
        <w:rPr>
          <w:lang w:eastAsia="ru-RU"/>
        </w:rPr>
        <w:t>oplastic resins.</w:t>
      </w:r>
    </w:p>
    <w:p w14:paraId="12C58E4E" w14:textId="2A6BDB77" w:rsidR="00BF2734" w:rsidRPr="00BE4641" w:rsidRDefault="00FF59D7" w:rsidP="00BF2734">
      <w:pPr>
        <w:spacing w:before="120" w:after="120"/>
        <w:ind w:left="1134" w:right="1134"/>
        <w:jc w:val="both"/>
        <w:rPr>
          <w:bCs/>
          <w:lang w:eastAsia="en-US"/>
        </w:rPr>
      </w:pPr>
      <w:r>
        <w:rPr>
          <w:lang w:eastAsia="en-US"/>
        </w:rPr>
        <w:tab/>
      </w:r>
      <w:r>
        <w:rPr>
          <w:lang w:eastAsia="en-US"/>
        </w:rPr>
        <w:tab/>
      </w:r>
      <w:r>
        <w:rPr>
          <w:lang w:eastAsia="en-US"/>
        </w:rPr>
        <w:tab/>
      </w:r>
      <w:r w:rsidR="00BF2734" w:rsidRPr="00BE4641">
        <w:rPr>
          <w:lang w:eastAsia="en-US"/>
        </w:rPr>
        <w:t xml:space="preserve">The resin heat distortion temperature (HDT), determined in accordance with </w:t>
      </w:r>
      <w:r w:rsidR="00BF2734" w:rsidRPr="00BE4641">
        <w:rPr>
          <w:bCs/>
          <w:lang w:eastAsia="en-US"/>
        </w:rPr>
        <w:t xml:space="preserve">6.9.2.7.1.1 </w:t>
      </w:r>
      <w:r w:rsidR="00BF2734" w:rsidRPr="00BE4641">
        <w:rPr>
          <w:lang w:eastAsia="en-US"/>
        </w:rPr>
        <w:t>shall be at least 20 °C higher than the maximum design temperature of the shell as defined in 6.9.2.2.3.2, but shall in any case not be lower than 70 °C.</w:t>
      </w:r>
    </w:p>
    <w:p w14:paraId="3FF10FEA" w14:textId="77777777" w:rsidR="00BF2734" w:rsidRPr="00BE4641" w:rsidRDefault="00BF2734" w:rsidP="00BF2734">
      <w:pPr>
        <w:spacing w:after="120"/>
        <w:ind w:left="1134" w:right="1134"/>
        <w:jc w:val="both"/>
        <w:rPr>
          <w:bCs/>
          <w:color w:val="000000"/>
          <w:lang w:eastAsia="en-US"/>
        </w:rPr>
      </w:pPr>
      <w:r w:rsidRPr="00BE4641">
        <w:rPr>
          <w:bCs/>
          <w:lang w:eastAsia="en-US"/>
        </w:rPr>
        <w:t>6.9.2.2.3.11</w:t>
      </w:r>
      <w:r w:rsidRPr="00BE4641">
        <w:rPr>
          <w:bCs/>
          <w:lang w:eastAsia="en-US"/>
        </w:rPr>
        <w:tab/>
        <w:t>R</w:t>
      </w:r>
      <w:r w:rsidRPr="00BE4641">
        <w:rPr>
          <w:lang w:eastAsia="en-US"/>
        </w:rPr>
        <w:t>einforcement material</w:t>
      </w:r>
    </w:p>
    <w:p w14:paraId="1DFC6C16" w14:textId="24A10B23" w:rsidR="00BF2734" w:rsidRPr="00BE4641" w:rsidRDefault="00FF59D7" w:rsidP="00BF2734">
      <w:pPr>
        <w:spacing w:after="120"/>
        <w:ind w:left="1134" w:right="1134"/>
        <w:jc w:val="both"/>
        <w:rPr>
          <w:bCs/>
          <w:lang w:eastAsia="en-US"/>
        </w:rPr>
      </w:pPr>
      <w:r>
        <w:rPr>
          <w:lang w:eastAsia="en-US"/>
        </w:rPr>
        <w:tab/>
      </w:r>
      <w:r>
        <w:rPr>
          <w:lang w:eastAsia="en-US"/>
        </w:rPr>
        <w:tab/>
      </w:r>
      <w:r>
        <w:rPr>
          <w:lang w:eastAsia="en-US"/>
        </w:rPr>
        <w:tab/>
      </w:r>
      <w:r w:rsidR="00BF2734" w:rsidRPr="00BE4641">
        <w:rPr>
          <w:lang w:eastAsia="en-US"/>
        </w:rPr>
        <w:t>The reinforcement material of the structural layers shall be selected such that they meet the requirements of the structural layer.</w:t>
      </w:r>
    </w:p>
    <w:p w14:paraId="77CB46EE" w14:textId="4EEDC75E" w:rsidR="00BF2734" w:rsidRPr="00BE4641" w:rsidRDefault="00FF59D7" w:rsidP="00BF2734">
      <w:pPr>
        <w:spacing w:after="120"/>
        <w:ind w:left="1134" w:right="1134"/>
        <w:jc w:val="both"/>
        <w:rPr>
          <w:lang w:eastAsia="en-US"/>
        </w:rPr>
      </w:pPr>
      <w:r>
        <w:rPr>
          <w:lang w:eastAsia="en-US"/>
        </w:rPr>
        <w:tab/>
      </w:r>
      <w:r>
        <w:rPr>
          <w:lang w:eastAsia="en-US"/>
        </w:rPr>
        <w:tab/>
      </w:r>
      <w:r>
        <w:rPr>
          <w:lang w:eastAsia="en-US"/>
        </w:rPr>
        <w:tab/>
      </w:r>
      <w:r w:rsidR="00BF2734" w:rsidRPr="00BE4641">
        <w:rPr>
          <w:lang w:eastAsia="en-US"/>
        </w:rPr>
        <w:t>For the internal surface liner glass fibres of at a minimum type C or ECR according to ISO 2078:1993 + Am</w:t>
      </w:r>
      <w:r w:rsidR="00BF2734">
        <w:rPr>
          <w:lang w:eastAsia="en-US"/>
        </w:rPr>
        <w:t>d</w:t>
      </w:r>
      <w:r w:rsidR="00BF2734" w:rsidRPr="00BE4641">
        <w:rPr>
          <w:lang w:eastAsia="en-US"/>
        </w:rPr>
        <w:t xml:space="preserve"> 1:2015 shall be used. Thermoplastic veils may only be used for the internal liner when their compatibility with the intended contents has been demonstrated. </w:t>
      </w:r>
    </w:p>
    <w:p w14:paraId="4C6D087A" w14:textId="77777777" w:rsidR="00BF2734" w:rsidRPr="00BE4641" w:rsidRDefault="00BF2734" w:rsidP="00BF2734">
      <w:pPr>
        <w:spacing w:after="120"/>
        <w:ind w:left="1134" w:right="1134"/>
        <w:jc w:val="both"/>
        <w:rPr>
          <w:lang w:eastAsia="en-US"/>
        </w:rPr>
      </w:pPr>
      <w:r w:rsidRPr="00BE4641">
        <w:rPr>
          <w:bCs/>
          <w:lang w:eastAsia="en-US"/>
        </w:rPr>
        <w:t>6.9.2.2.3.12</w:t>
      </w:r>
      <w:r w:rsidRPr="00BE4641">
        <w:rPr>
          <w:b/>
          <w:color w:val="000000"/>
          <w:lang w:eastAsia="en-US"/>
        </w:rPr>
        <w:tab/>
      </w:r>
      <w:r w:rsidRPr="00BE4641">
        <w:rPr>
          <w:lang w:eastAsia="en-US"/>
        </w:rPr>
        <w:t>Additives</w:t>
      </w:r>
    </w:p>
    <w:p w14:paraId="0DEB1F71" w14:textId="2ADABD68" w:rsidR="00BF2734" w:rsidRPr="00BE4641" w:rsidRDefault="00FF59D7" w:rsidP="00BF2734">
      <w:pPr>
        <w:spacing w:after="120"/>
        <w:ind w:left="1134" w:right="1134"/>
        <w:jc w:val="both"/>
        <w:rPr>
          <w:lang w:eastAsia="en-US"/>
        </w:rPr>
      </w:pPr>
      <w:r>
        <w:rPr>
          <w:lang w:eastAsia="en-US"/>
        </w:rPr>
        <w:tab/>
      </w:r>
      <w:r>
        <w:rPr>
          <w:lang w:eastAsia="en-US"/>
        </w:rPr>
        <w:tab/>
      </w:r>
      <w:r>
        <w:rPr>
          <w:lang w:eastAsia="en-US"/>
        </w:rPr>
        <w:tab/>
      </w:r>
      <w:r w:rsidR="00BF2734" w:rsidRPr="00BE4641">
        <w:rPr>
          <w:lang w:eastAsia="en-US"/>
        </w:rPr>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1021F3D7" w14:textId="77777777" w:rsidR="00BF2734" w:rsidRPr="00BE4641" w:rsidRDefault="00BF2734" w:rsidP="00BF2734">
      <w:pPr>
        <w:spacing w:after="120"/>
        <w:ind w:left="1134" w:right="1134"/>
        <w:jc w:val="both"/>
        <w:rPr>
          <w:lang w:eastAsia="en-US"/>
        </w:rPr>
      </w:pPr>
      <w:r w:rsidRPr="00BE4641">
        <w:rPr>
          <w:bCs/>
          <w:lang w:eastAsia="en-US"/>
        </w:rPr>
        <w:t>6.9.2.2.3.13</w:t>
      </w:r>
      <w:r w:rsidRPr="00BE4641">
        <w:rPr>
          <w:b/>
          <w:color w:val="000000"/>
          <w:lang w:eastAsia="en-US"/>
        </w:rPr>
        <w:t xml:space="preserve"> </w:t>
      </w:r>
      <w:r w:rsidRPr="00BE4641">
        <w:rPr>
          <w:lang w:eastAsia="en-US"/>
        </w:rPr>
        <w:t xml:space="preserve">FRP shells, their attachments and their service and structural equipment shall be designed to withstand the loads mentioned in 6.7.2.2.12, </w:t>
      </w:r>
      <w:r w:rsidRPr="00BE4641">
        <w:rPr>
          <w:bCs/>
          <w:lang w:eastAsia="en-US"/>
        </w:rPr>
        <w:t>6.9.2.2.3,</w:t>
      </w:r>
      <w:r w:rsidRPr="00BE4641">
        <w:rPr>
          <w:b/>
          <w:bCs/>
          <w:lang w:eastAsia="en-US"/>
        </w:rPr>
        <w:t xml:space="preserve"> </w:t>
      </w:r>
      <w:r w:rsidRPr="00BE4641">
        <w:rPr>
          <w:lang w:eastAsia="en-US"/>
        </w:rPr>
        <w:t xml:space="preserve">6.9.2.3.2, 6.9.2.3.4 and </w:t>
      </w:r>
      <w:r w:rsidRPr="00BE4641">
        <w:rPr>
          <w:lang w:eastAsia="en-US"/>
        </w:rPr>
        <w:lastRenderedPageBreak/>
        <w:t>6.9.2.3.6 without loss of contents (other than quantities of gas escaping through any degassing vents) during the design lifetime.</w:t>
      </w:r>
    </w:p>
    <w:p w14:paraId="01944505" w14:textId="77777777" w:rsidR="00BF2734" w:rsidRPr="00BE4641" w:rsidRDefault="00BF2734" w:rsidP="00BF2734">
      <w:pPr>
        <w:spacing w:after="120"/>
        <w:ind w:left="1134" w:right="1134"/>
        <w:jc w:val="both"/>
        <w:rPr>
          <w:b/>
          <w:lang w:eastAsia="en-US"/>
        </w:rPr>
      </w:pPr>
      <w:r w:rsidRPr="00BE4641">
        <w:rPr>
          <w:bCs/>
          <w:lang w:eastAsia="en-US"/>
        </w:rPr>
        <w:t>6.9.2.2.3.14</w:t>
      </w:r>
      <w:r w:rsidRPr="00BE4641">
        <w:rPr>
          <w:b/>
          <w:color w:val="000000"/>
          <w:lang w:eastAsia="en-US"/>
        </w:rPr>
        <w:tab/>
      </w:r>
      <w:r w:rsidRPr="00BE4641">
        <w:rPr>
          <w:lang w:eastAsia="en-US"/>
        </w:rPr>
        <w:t>Special requirements for the carriage of substances with a flash-point of not more than 60 °C</w:t>
      </w:r>
    </w:p>
    <w:p w14:paraId="30286FFD" w14:textId="3D195076" w:rsidR="00BF2734" w:rsidRPr="00BE4641" w:rsidRDefault="00BF2734" w:rsidP="00BF2734">
      <w:pPr>
        <w:spacing w:after="120"/>
        <w:ind w:left="1134" w:right="1134"/>
        <w:jc w:val="both"/>
        <w:rPr>
          <w:lang w:eastAsia="en-US"/>
        </w:rPr>
      </w:pPr>
      <w:r w:rsidRPr="00BE4641">
        <w:rPr>
          <w:bCs/>
          <w:lang w:eastAsia="en-US"/>
        </w:rPr>
        <w:t>6.9.2.2.3.14.1</w:t>
      </w:r>
      <w:r w:rsidRPr="00BE4641">
        <w:rPr>
          <w:b/>
          <w:color w:val="000000"/>
          <w:lang w:eastAsia="en-US"/>
        </w:rPr>
        <w:tab/>
      </w:r>
      <w:r w:rsidR="00FF59D7">
        <w:rPr>
          <w:b/>
          <w:color w:val="000000"/>
          <w:lang w:eastAsia="en-US"/>
        </w:rPr>
        <w:tab/>
      </w:r>
      <w:r w:rsidRPr="00BE4641">
        <w:rPr>
          <w:lang w:eastAsia="en-US"/>
        </w:rPr>
        <w:t>FRP tanks used for the carriage of flammable liquids of Class 3 with a flash-point of not more than 60 °C shall be constructed to ensure the elimination of static electricity from the various component parts to avoid the accumulation of dangerous charges.</w:t>
      </w:r>
    </w:p>
    <w:p w14:paraId="1A5D05F8" w14:textId="59B2D81A" w:rsidR="00BF2734" w:rsidRPr="00BE4641" w:rsidRDefault="00BF2734" w:rsidP="00BF2734">
      <w:pPr>
        <w:spacing w:after="120"/>
        <w:ind w:left="1134" w:right="1134"/>
        <w:jc w:val="both"/>
        <w:rPr>
          <w:lang w:eastAsia="en-US"/>
        </w:rPr>
      </w:pPr>
      <w:r w:rsidRPr="00BE4641">
        <w:rPr>
          <w:bCs/>
          <w:lang w:eastAsia="en-US"/>
        </w:rPr>
        <w:t>6.9.2.2.3.14.2</w:t>
      </w:r>
      <w:r w:rsidR="00FF59D7">
        <w:rPr>
          <w:b/>
          <w:bCs/>
          <w:color w:val="000000"/>
          <w:lang w:eastAsia="en-US"/>
        </w:rPr>
        <w:tab/>
      </w:r>
      <w:r w:rsidRPr="00BE4641">
        <w:rPr>
          <w:b/>
          <w:bCs/>
          <w:color w:val="000000"/>
          <w:lang w:eastAsia="en-US"/>
        </w:rPr>
        <w:tab/>
      </w:r>
      <w:r w:rsidRPr="00BE4641">
        <w:rPr>
          <w:lang w:eastAsia="en-US"/>
        </w:rPr>
        <w:t xml:space="preserve">The electrical surface resistance of the inside and outside of the shell as established by measurements shall not be higher than </w:t>
      </w:r>
      <w:r w:rsidRPr="009401B9">
        <w:rPr>
          <w:rFonts w:asciiTheme="majorBidi" w:hAnsiTheme="majorBidi" w:cstheme="majorBidi"/>
          <w:lang w:eastAsia="en-US"/>
        </w:rPr>
        <w:t>10</w:t>
      </w:r>
      <w:r w:rsidRPr="009401B9">
        <w:rPr>
          <w:rFonts w:asciiTheme="majorBidi" w:hAnsiTheme="majorBidi" w:cstheme="majorBidi"/>
        </w:rPr>
        <w:t>⁹</w:t>
      </w:r>
      <w:r w:rsidRPr="009401B9">
        <w:rPr>
          <w:rFonts w:asciiTheme="majorBidi" w:hAnsiTheme="majorBidi" w:cstheme="majorBidi"/>
          <w:sz w:val="13"/>
          <w:szCs w:val="13"/>
          <w:lang w:eastAsia="en-US"/>
        </w:rPr>
        <w:t xml:space="preserve"> </w:t>
      </w:r>
      <w:r w:rsidRPr="009401B9">
        <w:rPr>
          <w:rFonts w:asciiTheme="majorBidi" w:hAnsiTheme="majorBidi" w:cstheme="majorBidi"/>
          <w:lang w:eastAsia="en-US"/>
        </w:rPr>
        <w:t>Ω. This</w:t>
      </w:r>
      <w:r w:rsidRPr="00BE4641">
        <w:rPr>
          <w:lang w:eastAsia="en-US"/>
        </w:rPr>
        <w:t xml:space="preserve"> may be achieved by the use of additives in the resin or interlaminate conducting sheets, such as metal or carbon network.</w:t>
      </w:r>
    </w:p>
    <w:p w14:paraId="7DBABDE4" w14:textId="0F3091BE" w:rsidR="00BF2734" w:rsidRPr="00BE4641" w:rsidRDefault="00BF2734" w:rsidP="00BF2734">
      <w:pPr>
        <w:spacing w:after="120"/>
        <w:ind w:left="1134" w:right="1134"/>
        <w:jc w:val="both"/>
        <w:rPr>
          <w:lang w:eastAsia="en-US"/>
        </w:rPr>
      </w:pPr>
      <w:r w:rsidRPr="00BE4641">
        <w:rPr>
          <w:bCs/>
          <w:lang w:eastAsia="en-US"/>
        </w:rPr>
        <w:t>6.9.2.2.3.14.3</w:t>
      </w:r>
      <w:r w:rsidRPr="00BE4641">
        <w:rPr>
          <w:b/>
          <w:bCs/>
          <w:color w:val="000000"/>
          <w:lang w:eastAsia="en-US"/>
        </w:rPr>
        <w:tab/>
      </w:r>
      <w:r w:rsidR="00FF59D7">
        <w:rPr>
          <w:b/>
          <w:bCs/>
          <w:color w:val="000000"/>
          <w:lang w:eastAsia="en-US"/>
        </w:rPr>
        <w:tab/>
      </w:r>
      <w:r w:rsidRPr="00BE4641">
        <w:rPr>
          <w:lang w:eastAsia="en-US"/>
        </w:rPr>
        <w:t>The discharge resistance to earth as established by measurements shall not be higher than 10</w:t>
      </w:r>
      <w:r w:rsidRPr="005A6F0A">
        <w:rPr>
          <w:rFonts w:asciiTheme="majorBidi" w:hAnsiTheme="majorBidi" w:cstheme="majorBidi"/>
        </w:rPr>
        <w:t>⁷</w:t>
      </w:r>
      <w:r w:rsidRPr="00BE4641">
        <w:rPr>
          <w:lang w:eastAsia="en-US"/>
        </w:rPr>
        <w:t xml:space="preserve"> Ω.</w:t>
      </w:r>
    </w:p>
    <w:p w14:paraId="0013BE45" w14:textId="0C309C29" w:rsidR="00BF2734" w:rsidRPr="00BE4641" w:rsidRDefault="00BF2734" w:rsidP="00BF2734">
      <w:pPr>
        <w:spacing w:after="120"/>
        <w:ind w:left="1134" w:right="1134"/>
        <w:jc w:val="both"/>
        <w:rPr>
          <w:lang w:eastAsia="en-US"/>
        </w:rPr>
      </w:pPr>
      <w:r w:rsidRPr="00BE4641">
        <w:rPr>
          <w:bCs/>
          <w:lang w:eastAsia="en-US"/>
        </w:rPr>
        <w:t>6.9.2.2.3.14.4</w:t>
      </w:r>
      <w:r w:rsidR="00FF59D7">
        <w:rPr>
          <w:bCs/>
          <w:lang w:eastAsia="en-US"/>
        </w:rPr>
        <w:tab/>
      </w:r>
      <w:r w:rsidRPr="00BE4641">
        <w:rPr>
          <w:b/>
          <w:bCs/>
          <w:color w:val="000000"/>
          <w:lang w:eastAsia="en-US"/>
        </w:rPr>
        <w:tab/>
      </w:r>
      <w:r w:rsidRPr="00BE4641">
        <w:rPr>
          <w:lang w:eastAsia="en-US"/>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Ω.</w:t>
      </w:r>
    </w:p>
    <w:p w14:paraId="1076FE43" w14:textId="77777777" w:rsidR="00BF2734" w:rsidRPr="00BE4641" w:rsidRDefault="00BF2734" w:rsidP="00BF2734">
      <w:pPr>
        <w:spacing w:after="120"/>
        <w:ind w:left="1134" w:right="1134"/>
        <w:jc w:val="both"/>
        <w:rPr>
          <w:bCs/>
          <w:lang w:eastAsia="en-US"/>
        </w:rPr>
      </w:pPr>
      <w:r w:rsidRPr="00BE4641">
        <w:rPr>
          <w:bCs/>
          <w:lang w:eastAsia="en-US"/>
        </w:rPr>
        <w:t>6.9.2.2.3.14.5</w:t>
      </w:r>
      <w:r w:rsidRPr="00BE4641">
        <w:rPr>
          <w:b/>
          <w:bCs/>
          <w:lang w:eastAsia="en-US"/>
        </w:rPr>
        <w:tab/>
      </w:r>
      <w:r w:rsidRPr="00BE4641">
        <w:rPr>
          <w:bCs/>
          <w:lang w:eastAsia="en-US"/>
        </w:rPr>
        <w:t>The electrical surface-resistance and discharge resistance shall be measured initially on each manufactured tank or a specimen of the shell in accordance with the procedure recognized by the competent authority. In the event of damage to the shell, requiring repair, the electrical resistance shall be re-measured.</w:t>
      </w:r>
    </w:p>
    <w:p w14:paraId="400515BA" w14:textId="77777777" w:rsidR="00BF2734" w:rsidRPr="00BE4641" w:rsidRDefault="00BF2734" w:rsidP="00BF2734">
      <w:pPr>
        <w:spacing w:after="120"/>
        <w:ind w:left="1134" w:right="1134"/>
        <w:jc w:val="both"/>
        <w:rPr>
          <w:lang w:eastAsia="en-US"/>
        </w:rPr>
      </w:pPr>
      <w:r w:rsidRPr="00BE4641">
        <w:rPr>
          <w:bCs/>
          <w:lang w:eastAsia="en-US"/>
        </w:rPr>
        <w:t>6.9.2.2.3.15</w:t>
      </w:r>
      <w:r w:rsidRPr="00BE4641">
        <w:rPr>
          <w:b/>
          <w:bCs/>
          <w:color w:val="000000"/>
          <w:lang w:eastAsia="ru-RU"/>
        </w:rPr>
        <w:tab/>
      </w:r>
      <w:r w:rsidRPr="00BE4641">
        <w:rPr>
          <w:lang w:eastAsia="en-US"/>
        </w:rPr>
        <w:t>The tank shall be designed to withstand, without significant leakage, the effects of a full engulfment in fire for 30 minutes as specified by the test requirements in 6.9.2.7.</w:t>
      </w:r>
      <w:r>
        <w:rPr>
          <w:lang w:eastAsia="en-US"/>
        </w:rPr>
        <w:t>1.5</w:t>
      </w:r>
      <w:r w:rsidRPr="00BE4641">
        <w:rPr>
          <w:lang w:eastAsia="en-US"/>
        </w:rPr>
        <w:t>. Testing may be waived with the agreement of the competent authority, where sufficient proof can be provided by tests with comparable tank designs.</w:t>
      </w:r>
    </w:p>
    <w:p w14:paraId="1E1F4959" w14:textId="77777777" w:rsidR="00BF2734" w:rsidRPr="00BE4641" w:rsidRDefault="00BF2734" w:rsidP="00BF2734">
      <w:pPr>
        <w:spacing w:after="120"/>
        <w:ind w:left="1134" w:right="1134"/>
        <w:jc w:val="both"/>
        <w:rPr>
          <w:lang w:eastAsia="en-US"/>
        </w:rPr>
      </w:pPr>
      <w:r w:rsidRPr="00BE4641">
        <w:rPr>
          <w:bCs/>
          <w:lang w:eastAsia="en-US"/>
        </w:rPr>
        <w:t>6.9.2.2.3.16</w:t>
      </w:r>
      <w:r w:rsidRPr="00BE4641">
        <w:rPr>
          <w:b/>
          <w:bCs/>
          <w:color w:val="000000"/>
          <w:lang w:eastAsia="ru-RU"/>
        </w:rPr>
        <w:tab/>
      </w:r>
      <w:r w:rsidRPr="00BE4641">
        <w:rPr>
          <w:lang w:eastAsia="en-US"/>
        </w:rPr>
        <w:t>Construction process for FRP shells</w:t>
      </w:r>
    </w:p>
    <w:p w14:paraId="314D9541" w14:textId="77777777" w:rsidR="00BF2734" w:rsidRPr="00BE4641" w:rsidRDefault="00BF2734" w:rsidP="00BF2734">
      <w:pPr>
        <w:spacing w:after="120"/>
        <w:ind w:left="1134" w:right="1134"/>
        <w:jc w:val="both"/>
        <w:rPr>
          <w:lang w:eastAsia="en-US"/>
        </w:rPr>
      </w:pPr>
      <w:r w:rsidRPr="00BE4641">
        <w:rPr>
          <w:bCs/>
          <w:lang w:eastAsia="en-US"/>
        </w:rPr>
        <w:t>6.9.2.2.3.16.1</w:t>
      </w:r>
      <w:r w:rsidRPr="00BE4641">
        <w:rPr>
          <w:b/>
          <w:color w:val="000000"/>
          <w:lang w:eastAsia="en-US"/>
        </w:rPr>
        <w:tab/>
      </w:r>
      <w:r w:rsidRPr="00BE4641">
        <w:rPr>
          <w:lang w:eastAsia="en-US"/>
        </w:rPr>
        <w:t>Filament winding, hand layup, resin infusion, or other appropriate composite production processes shall be used for construction of FRP shells.</w:t>
      </w:r>
    </w:p>
    <w:p w14:paraId="0863A1C1" w14:textId="77777777" w:rsidR="00BF2734" w:rsidRPr="00BE4641" w:rsidRDefault="00BF2734" w:rsidP="00BF2734">
      <w:pPr>
        <w:spacing w:after="120"/>
        <w:ind w:left="1134" w:right="1134"/>
        <w:jc w:val="both"/>
        <w:rPr>
          <w:lang w:eastAsia="en-US"/>
        </w:rPr>
      </w:pPr>
      <w:r w:rsidRPr="00BE4641">
        <w:rPr>
          <w:bCs/>
          <w:lang w:eastAsia="en-US"/>
        </w:rPr>
        <w:t>6.9.2.2.3.16.2</w:t>
      </w:r>
      <w:r w:rsidRPr="00BE4641">
        <w:rPr>
          <w:b/>
          <w:color w:val="000000"/>
          <w:lang w:eastAsia="en-US"/>
        </w:rPr>
        <w:tab/>
      </w:r>
      <w:r w:rsidRPr="00BE4641">
        <w:rPr>
          <w:lang w:eastAsia="en-US"/>
        </w:rPr>
        <w:t xml:space="preserve">The weight of the fibre reinforcement shall conform to that set forth in the procedure specification with a tolerance of +10 % and −0 %. One or more of the fibre types specified in </w:t>
      </w:r>
      <w:r w:rsidRPr="00BE4641">
        <w:rPr>
          <w:bCs/>
          <w:lang w:eastAsia="en-US"/>
        </w:rPr>
        <w:t>6.9.2.2.3.11</w:t>
      </w:r>
      <w:r w:rsidRPr="00BE4641">
        <w:rPr>
          <w:lang w:eastAsia="en-US"/>
        </w:rPr>
        <w:t xml:space="preserve"> and in the procedure specification shall be used for reinforcement of shells.</w:t>
      </w:r>
    </w:p>
    <w:p w14:paraId="714112FF" w14:textId="77777777" w:rsidR="00BF2734" w:rsidRPr="00BE4641" w:rsidRDefault="00BF2734" w:rsidP="00BF2734">
      <w:pPr>
        <w:spacing w:after="120"/>
        <w:ind w:left="1134" w:right="1134"/>
        <w:jc w:val="both"/>
        <w:rPr>
          <w:lang w:eastAsia="en-US"/>
        </w:rPr>
      </w:pPr>
      <w:r w:rsidRPr="00BE4641">
        <w:rPr>
          <w:bCs/>
          <w:lang w:eastAsia="en-US"/>
        </w:rPr>
        <w:t>6.9.2.2.3.16.3</w:t>
      </w:r>
      <w:r w:rsidRPr="00BE4641">
        <w:rPr>
          <w:b/>
          <w:color w:val="000000"/>
          <w:lang w:eastAsia="en-US"/>
        </w:rPr>
        <w:tab/>
      </w:r>
      <w:r w:rsidRPr="00BE4641">
        <w:rPr>
          <w:lang w:eastAsia="en-US"/>
        </w:rPr>
        <w:t xml:space="preserve">The resin system shall be one of the resin systems specified in </w:t>
      </w:r>
      <w:r w:rsidRPr="00BE4641">
        <w:rPr>
          <w:bCs/>
          <w:lang w:eastAsia="en-US"/>
        </w:rPr>
        <w:t>6.9.2.2.3.10</w:t>
      </w:r>
      <w:r w:rsidRPr="00BE4641">
        <w:rPr>
          <w:lang w:eastAsia="en-US"/>
        </w:rPr>
        <w:t>. No filler, pigment, or dye additions shall be used which will interfere with the natural colour of the resin except as permitted by the procedure specification.</w:t>
      </w:r>
    </w:p>
    <w:p w14:paraId="6882AF14" w14:textId="21EBA427" w:rsidR="00BF2734" w:rsidRPr="00BE4641" w:rsidRDefault="00BF2734" w:rsidP="00427F80">
      <w:pPr>
        <w:pStyle w:val="SingleTxtG"/>
        <w:rPr>
          <w:b/>
          <w:i/>
          <w:iCs/>
          <w:lang w:eastAsia="ru-RU"/>
        </w:rPr>
      </w:pPr>
      <w:r w:rsidRPr="00BE4641">
        <w:rPr>
          <w:b/>
          <w:lang w:eastAsia="ru-RU"/>
        </w:rPr>
        <w:tab/>
        <w:t>6.9.2.3</w:t>
      </w:r>
      <w:r w:rsidRPr="00BE4641">
        <w:rPr>
          <w:b/>
          <w:lang w:eastAsia="ru-RU"/>
        </w:rPr>
        <w:tab/>
      </w:r>
      <w:r w:rsidR="0059015E">
        <w:rPr>
          <w:b/>
          <w:lang w:eastAsia="ru-RU"/>
        </w:rPr>
        <w:tab/>
      </w:r>
      <w:r w:rsidRPr="00BE4641">
        <w:rPr>
          <w:b/>
          <w:i/>
          <w:iCs/>
          <w:lang w:eastAsia="ru-RU"/>
        </w:rPr>
        <w:t>Design criteria</w:t>
      </w:r>
    </w:p>
    <w:p w14:paraId="78838893" w14:textId="77777777" w:rsidR="00BF2734" w:rsidRPr="00BE4641" w:rsidRDefault="00BF2734" w:rsidP="00BF2734">
      <w:pPr>
        <w:spacing w:after="120"/>
        <w:ind w:left="1134" w:right="1134"/>
        <w:jc w:val="both"/>
        <w:rPr>
          <w:lang w:eastAsia="en-US"/>
        </w:rPr>
      </w:pPr>
      <w:r w:rsidRPr="00BE4641">
        <w:rPr>
          <w:lang w:eastAsia="en-US"/>
        </w:rPr>
        <w:t>6.9.2.3.1</w:t>
      </w:r>
      <w:r w:rsidRPr="00BE4641">
        <w:rPr>
          <w:lang w:eastAsia="en-US"/>
        </w:rPr>
        <w:tab/>
        <w:t>FRP shells shall be of a design capable of being stress-analysed mathematically or experimentally by resistance strain gauges, or by other methods approved by the competent authority.</w:t>
      </w:r>
    </w:p>
    <w:p w14:paraId="691B6856" w14:textId="77777777" w:rsidR="00BF2734" w:rsidRPr="00BE4641" w:rsidRDefault="00BF2734" w:rsidP="00BF2734">
      <w:pPr>
        <w:spacing w:after="120"/>
        <w:ind w:left="1134" w:right="1134"/>
        <w:jc w:val="both"/>
        <w:rPr>
          <w:lang w:eastAsia="en-US"/>
        </w:rPr>
      </w:pPr>
      <w:r w:rsidRPr="00BE4641">
        <w:rPr>
          <w:lang w:eastAsia="en-US"/>
        </w:rPr>
        <w:t xml:space="preserve">6.9.2.3.2 </w:t>
      </w:r>
      <w:r w:rsidRPr="00BE4641">
        <w:rPr>
          <w:lang w:eastAsia="en-US"/>
        </w:rPr>
        <w:tab/>
        <w:t>FRP shells shall be designed and constructed to withstand the test pressure. Specific provisions are laid down for certain substances in the applicable portable tank instruction indicated in column 10 of the Dangerous Goods List and described in 4.2.5, or by a portable tank special provision indicated in column 11 of the Dangerous Goods List and described in 4.2.5.3. The minimum wall thickness of the FRP shell shall not be less than that specified in 6.9.2.4.</w:t>
      </w:r>
    </w:p>
    <w:p w14:paraId="5B7E8BAC" w14:textId="77777777" w:rsidR="00BF2734" w:rsidRPr="00BE4641" w:rsidRDefault="00BF2734" w:rsidP="00BF2734">
      <w:pPr>
        <w:spacing w:after="120"/>
        <w:ind w:left="1134" w:right="1134"/>
        <w:jc w:val="both"/>
        <w:rPr>
          <w:lang w:eastAsia="en-US"/>
        </w:rPr>
      </w:pPr>
      <w:r w:rsidRPr="00BE4641">
        <w:rPr>
          <w:lang w:eastAsia="en-US"/>
        </w:rPr>
        <w:t xml:space="preserve">6.9.2.3.3 </w:t>
      </w:r>
      <w:r w:rsidRPr="00BE4641">
        <w:rPr>
          <w:lang w:eastAsia="en-US"/>
        </w:rPr>
        <w:tab/>
        <w:t xml:space="preserve">At the specified test pressure the maximum tensile relative deformation measured in mm/mm in the shell shall not result in the formation of microcracks, and therefore not be greater than the first measured point of elongation based fracture or damage of the resin, measured during tensile tests prescribed under </w:t>
      </w:r>
      <w:r w:rsidRPr="00BE4641">
        <w:rPr>
          <w:bCs/>
          <w:iCs/>
          <w:lang w:eastAsia="en-US"/>
        </w:rPr>
        <w:t xml:space="preserve">6.9.2.7.1.2 </w:t>
      </w:r>
      <w:r w:rsidRPr="00BE4641">
        <w:rPr>
          <w:bCs/>
          <w:lang w:eastAsia="en-US"/>
        </w:rPr>
        <w:t>(c)</w:t>
      </w:r>
      <w:r w:rsidRPr="00BE4641">
        <w:rPr>
          <w:lang w:eastAsia="en-US"/>
        </w:rPr>
        <w:t>.</w:t>
      </w:r>
    </w:p>
    <w:p w14:paraId="20C13CEC" w14:textId="77777777" w:rsidR="00BF2734" w:rsidRPr="00BE4641" w:rsidRDefault="00BF2734" w:rsidP="00BF2734">
      <w:pPr>
        <w:spacing w:after="120"/>
        <w:ind w:left="1134" w:right="1134"/>
        <w:jc w:val="both"/>
        <w:rPr>
          <w:lang w:eastAsia="en-US"/>
        </w:rPr>
      </w:pPr>
      <w:r w:rsidRPr="00BE4641">
        <w:rPr>
          <w:bCs/>
          <w:iCs/>
          <w:color w:val="000000"/>
          <w:lang w:eastAsia="en-US"/>
        </w:rPr>
        <w:t>6.9.2.3.4</w:t>
      </w:r>
      <w:r w:rsidRPr="00BE4641">
        <w:rPr>
          <w:b/>
          <w:bCs/>
          <w:iCs/>
          <w:color w:val="000000"/>
          <w:lang w:eastAsia="en-US"/>
        </w:rPr>
        <w:t xml:space="preserve"> </w:t>
      </w:r>
      <w:r w:rsidRPr="00BE4641">
        <w:rPr>
          <w:b/>
          <w:bCs/>
          <w:iCs/>
          <w:color w:val="000000"/>
          <w:lang w:eastAsia="en-US"/>
        </w:rPr>
        <w:tab/>
      </w:r>
      <w:r w:rsidRPr="00BE4641">
        <w:rPr>
          <w:lang w:eastAsia="en-US"/>
        </w:rPr>
        <w:t xml:space="preserve">For internal test pressure, external design pressure specified in 6.7.2.2.10, static loads specified in 6.7.2.2.12 and static gravity loads caused by the contents with the maximum density specified for the design and at maximum filling degree, failure criteria </w:t>
      </w:r>
      <w:r w:rsidRPr="00BE4641">
        <w:rPr>
          <w:lang w:eastAsia="en-US"/>
        </w:rPr>
        <w:lastRenderedPageBreak/>
        <w:t>(FC) in the longitudinal direction, circumferential direction, and any other in-plane direction of the composite layup shall not exceed the following value:</w:t>
      </w:r>
    </w:p>
    <w:p w14:paraId="304AF1BE" w14:textId="77777777" w:rsidR="00BF2734" w:rsidRPr="004117EE" w:rsidRDefault="00BF2734" w:rsidP="004117EE">
      <w:pPr>
        <w:spacing w:after="120"/>
        <w:ind w:left="1134" w:right="1134"/>
        <w:jc w:val="both"/>
        <w:rPr>
          <w:lang w:eastAsia="en-US"/>
        </w:rPr>
      </w:pPr>
      <m:oMathPara>
        <m:oMath>
          <m:r>
            <w:rPr>
              <w:rFonts w:ascii="Cambria Math" w:hAnsi="Cambria Math"/>
              <w:lang w:eastAsia="en-US"/>
            </w:rPr>
            <m:t>FC</m:t>
          </m:r>
          <m:r>
            <m:rPr>
              <m:sty m:val="p"/>
            </m:rPr>
            <w:rPr>
              <w:rFonts w:ascii="Cambria Math" w:hAnsi="Cambria Math"/>
              <w:lang w:eastAsia="en-US"/>
            </w:rPr>
            <m:t>≤</m:t>
          </m:r>
          <m:f>
            <m:fPr>
              <m:ctrlPr>
                <w:rPr>
                  <w:rFonts w:ascii="Cambria Math" w:hAnsi="Cambria Math"/>
                  <w:lang w:eastAsia="en-US"/>
                </w:rPr>
              </m:ctrlPr>
            </m:fPr>
            <m:num>
              <m:r>
                <m:rPr>
                  <m:sty m:val="p"/>
                </m:rPr>
                <w:rPr>
                  <w:rFonts w:ascii="Cambria Math" w:hAnsi="Cambria Math"/>
                  <w:lang w:eastAsia="en-US"/>
                </w:rPr>
                <m:t>1</m:t>
              </m:r>
            </m:num>
            <m:den>
              <m:r>
                <w:rPr>
                  <w:rFonts w:ascii="Cambria Math" w:hAnsi="Cambria Math"/>
                  <w:lang w:eastAsia="en-US"/>
                </w:rPr>
                <m:t>K</m:t>
              </m:r>
            </m:den>
          </m:f>
          <m:r>
            <m:rPr>
              <m:sty m:val="p"/>
            </m:rPr>
            <w:rPr>
              <w:rFonts w:ascii="Cambria Math" w:hAnsi="Cambria Math"/>
              <w:lang w:eastAsia="en-US"/>
            </w:rPr>
            <m:t xml:space="preserve"> </m:t>
          </m:r>
        </m:oMath>
      </m:oMathPara>
    </w:p>
    <w:p w14:paraId="4628CEDB" w14:textId="77777777" w:rsidR="00BF2734" w:rsidRPr="004117EE" w:rsidRDefault="00BF2734" w:rsidP="004117EE">
      <w:pPr>
        <w:spacing w:after="120"/>
        <w:ind w:left="1134" w:right="1134"/>
        <w:jc w:val="both"/>
        <w:rPr>
          <w:lang w:eastAsia="en-US"/>
        </w:rPr>
      </w:pPr>
      <w:r w:rsidRPr="004117EE">
        <w:rPr>
          <w:lang w:eastAsia="en-US"/>
        </w:rPr>
        <w:t>where:</w:t>
      </w:r>
    </w:p>
    <w:p w14:paraId="26947051" w14:textId="77777777" w:rsidR="00BF2734" w:rsidRPr="004117EE" w:rsidRDefault="00BF2734" w:rsidP="004117EE">
      <w:pPr>
        <w:spacing w:after="120"/>
        <w:ind w:left="1134" w:right="1134"/>
        <w:jc w:val="both"/>
        <w:rPr>
          <w:lang w:eastAsia="en-US"/>
        </w:rPr>
      </w:pPr>
      <m:oMathPara>
        <m:oMathParaPr>
          <m:jc m:val="center"/>
        </m:oMathParaPr>
        <m:oMath>
          <m:r>
            <w:rPr>
              <w:rFonts w:ascii="Cambria Math" w:hAnsi="Cambria Math"/>
              <w:lang w:eastAsia="en-US"/>
            </w:rPr>
            <m:t>K</m:t>
          </m:r>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0</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1</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2</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3</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4</m:t>
              </m:r>
            </m:sub>
          </m:sSub>
          <m:r>
            <m:rPr>
              <m:sty m:val="p"/>
            </m:rP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K</m:t>
              </m:r>
            </m:e>
            <m:sub>
              <m:r>
                <m:rPr>
                  <m:sty m:val="p"/>
                </m:rPr>
                <w:rPr>
                  <w:rFonts w:ascii="Cambria Math" w:hAnsi="Cambria Math"/>
                  <w:lang w:eastAsia="en-US"/>
                </w:rPr>
                <m:t>5</m:t>
              </m:r>
            </m:sub>
          </m:sSub>
        </m:oMath>
      </m:oMathPara>
    </w:p>
    <w:p w14:paraId="27A59537" w14:textId="77777777" w:rsidR="00BF2734" w:rsidRPr="00BE4641" w:rsidRDefault="00BF2734" w:rsidP="004117EE">
      <w:pPr>
        <w:spacing w:after="120"/>
        <w:ind w:left="1134" w:right="1134"/>
        <w:jc w:val="both"/>
        <w:rPr>
          <w:rFonts w:eastAsia="Times New Roman"/>
          <w:color w:val="000000"/>
          <w:lang w:eastAsia="en-US"/>
        </w:rPr>
      </w:pPr>
      <w:r w:rsidRPr="004117EE">
        <w:rPr>
          <w:lang w:eastAsia="en-US"/>
        </w:rPr>
        <w:t>where</w:t>
      </w:r>
      <w:r w:rsidRPr="00BE4641">
        <w:rPr>
          <w:rFonts w:eastAsia="Times New Roman"/>
          <w:color w:val="000000"/>
          <w:lang w:eastAsia="en-US"/>
        </w:rPr>
        <w:t>:</w:t>
      </w:r>
    </w:p>
    <w:p w14:paraId="165A24E4" w14:textId="4E00EFD2" w:rsidR="00BF2734" w:rsidRPr="00BE4641" w:rsidRDefault="00BF2734" w:rsidP="004117EE">
      <w:pPr>
        <w:kinsoku/>
        <w:overflowPunct/>
        <w:snapToGrid/>
        <w:spacing w:after="120"/>
        <w:ind w:left="2268" w:right="1134" w:hanging="567"/>
        <w:jc w:val="both"/>
        <w:rPr>
          <w:color w:val="000000"/>
          <w:lang w:eastAsia="en-US"/>
        </w:rPr>
      </w:pPr>
      <w:r w:rsidRPr="00FF59D7">
        <w:rPr>
          <w:b/>
          <w:i/>
          <w:iCs/>
          <w:lang w:eastAsia="en-US"/>
        </w:rPr>
        <w:t>K</w:t>
      </w:r>
      <w:r w:rsidR="00FF59D7">
        <w:rPr>
          <w:b/>
          <w:lang w:eastAsia="en-US"/>
        </w:rPr>
        <w:tab/>
      </w:r>
      <w:r w:rsidRPr="00BE4641">
        <w:rPr>
          <w:color w:val="000000"/>
          <w:lang w:eastAsia="en-US"/>
        </w:rPr>
        <w:t>shall have a minimum value of 4.</w:t>
      </w:r>
    </w:p>
    <w:p w14:paraId="1B46045D" w14:textId="2B484BDE" w:rsidR="00BF2734" w:rsidRPr="00BE4641" w:rsidRDefault="004117EE" w:rsidP="004117EE">
      <w:pPr>
        <w:kinsoku/>
        <w:overflowPunct/>
        <w:snapToGrid/>
        <w:spacing w:after="120"/>
        <w:ind w:left="2268" w:right="1134" w:hanging="567"/>
        <w:jc w:val="both"/>
        <w:rPr>
          <w:rFonts w:eastAsia="Times New Roman"/>
          <w:lang w:eastAsia="en-US"/>
        </w:rPr>
      </w:pPr>
      <w:r w:rsidRPr="004117EE">
        <w:rPr>
          <w:rFonts w:eastAsia="Times New Roman"/>
          <w:b/>
          <w:bCs/>
          <w:i/>
          <w:iCs/>
          <w:lang w:eastAsia="en-US"/>
        </w:rPr>
        <w:t>K</w:t>
      </w:r>
      <w:r>
        <w:rPr>
          <w:rFonts w:eastAsia="Times New Roman"/>
          <w:b/>
          <w:bCs/>
          <w:vertAlign w:val="subscript"/>
          <w:lang w:eastAsia="en-US"/>
        </w:rPr>
        <w:t>0</w:t>
      </w:r>
      <w:r>
        <w:rPr>
          <w:rFonts w:eastAsia="Times New Roman"/>
          <w:b/>
          <w:bCs/>
          <w:lang w:eastAsia="en-US"/>
        </w:rPr>
        <w:tab/>
      </w:r>
      <w:r w:rsidR="00BF2734" w:rsidRPr="00BE4641">
        <w:rPr>
          <w:rFonts w:eastAsia="Times New Roman"/>
          <w:lang w:eastAsia="en-US"/>
        </w:rPr>
        <w:t xml:space="preserve">is a </w:t>
      </w:r>
      <w:r w:rsidR="00BF2734" w:rsidRPr="00FF59D7">
        <w:rPr>
          <w:color w:val="000000"/>
          <w:lang w:eastAsia="en-US"/>
        </w:rPr>
        <w:t>strength</w:t>
      </w:r>
      <w:r w:rsidR="00BF2734" w:rsidRPr="00BE4641">
        <w:rPr>
          <w:rFonts w:eastAsia="Times New Roman"/>
          <w:lang w:eastAsia="en-US"/>
        </w:rPr>
        <w:t xml:space="preserve"> factor. For the general design the value for </w:t>
      </w:r>
      <w:r w:rsidRPr="004117EE">
        <w:rPr>
          <w:rFonts w:eastAsia="Times New Roman"/>
          <w:b/>
          <w:bCs/>
          <w:i/>
          <w:iCs/>
          <w:lang w:eastAsia="en-US"/>
        </w:rPr>
        <w:t>K</w:t>
      </w:r>
      <w:r>
        <w:rPr>
          <w:rFonts w:eastAsia="Times New Roman"/>
          <w:b/>
          <w:bCs/>
          <w:vertAlign w:val="subscript"/>
          <w:lang w:eastAsia="en-US"/>
        </w:rPr>
        <w:t>0</w:t>
      </w:r>
      <w:r w:rsidR="00BF2734" w:rsidRPr="00BE4641">
        <w:rPr>
          <w:rFonts w:eastAsia="Times New Roman"/>
          <w:sz w:val="14"/>
          <w:szCs w:val="14"/>
          <w:lang w:eastAsia="en-US"/>
        </w:rPr>
        <w:t xml:space="preserve"> </w:t>
      </w:r>
      <w:r w:rsidR="00BF2734" w:rsidRPr="00BE4641">
        <w:rPr>
          <w:rFonts w:eastAsia="Times New Roman"/>
          <w:lang w:eastAsia="en-US"/>
        </w:rPr>
        <w:t xml:space="preserve">shall be equal to or more than 1.5. The value of </w:t>
      </w:r>
      <w:r w:rsidRPr="004117EE">
        <w:rPr>
          <w:rFonts w:eastAsia="Times New Roman"/>
          <w:b/>
          <w:bCs/>
          <w:i/>
          <w:iCs/>
          <w:lang w:eastAsia="en-US"/>
        </w:rPr>
        <w:t>K</w:t>
      </w:r>
      <w:r>
        <w:rPr>
          <w:rFonts w:eastAsia="Times New Roman"/>
          <w:b/>
          <w:bCs/>
          <w:vertAlign w:val="subscript"/>
          <w:lang w:eastAsia="en-US"/>
        </w:rPr>
        <w:t>0</w:t>
      </w:r>
      <w:r w:rsidR="00BF2734" w:rsidRPr="00BE4641">
        <w:rPr>
          <w:rFonts w:eastAsia="Times New Roman"/>
          <w:sz w:val="14"/>
          <w:szCs w:val="14"/>
          <w:lang w:eastAsia="en-US"/>
        </w:rPr>
        <w:t xml:space="preserve"> </w:t>
      </w:r>
      <w:r w:rsidR="00BF2734" w:rsidRPr="00BE4641">
        <w:rPr>
          <w:rFonts w:eastAsia="Times New Roman"/>
          <w:lang w:eastAsia="en-US"/>
        </w:rPr>
        <w:t xml:space="preserve">shall be multiplied by a factor of two, unless the </w:t>
      </w:r>
      <w:r w:rsidR="00BF2734" w:rsidRPr="004117EE">
        <w:rPr>
          <w:color w:val="000000"/>
          <w:lang w:eastAsia="en-US"/>
        </w:rPr>
        <w:t>shell</w:t>
      </w:r>
      <w:r w:rsidR="00BF2734" w:rsidRPr="00BE4641">
        <w:rPr>
          <w:rFonts w:eastAsia="Times New Roman"/>
          <w:lang w:eastAsia="en-US"/>
        </w:rPr>
        <w:t xml:space="preserve"> is provided with protection against damage consisting of a complete metal skeleton including longitudinal and transverse structural members;</w:t>
      </w:r>
    </w:p>
    <w:p w14:paraId="68222CD7" w14:textId="1139CA0D" w:rsidR="00BF2734" w:rsidRPr="00BE4641" w:rsidRDefault="004117EE" w:rsidP="004117EE">
      <w:pPr>
        <w:kinsoku/>
        <w:overflowPunct/>
        <w:snapToGrid/>
        <w:spacing w:after="120"/>
        <w:ind w:left="2268" w:right="1134" w:hanging="567"/>
        <w:jc w:val="both"/>
        <w:rPr>
          <w:rFonts w:eastAsia="Times New Roman"/>
          <w:lang w:eastAsia="en-US"/>
        </w:rPr>
      </w:pPr>
      <w:r w:rsidRPr="004117EE">
        <w:rPr>
          <w:rFonts w:eastAsia="Times New Roman"/>
          <w:b/>
          <w:bCs/>
          <w:i/>
          <w:iCs/>
          <w:lang w:eastAsia="en-US"/>
        </w:rPr>
        <w:t>K</w:t>
      </w:r>
      <w:r>
        <w:rPr>
          <w:rFonts w:eastAsia="Times New Roman"/>
          <w:b/>
          <w:bCs/>
          <w:vertAlign w:val="subscript"/>
          <w:lang w:eastAsia="en-US"/>
        </w:rPr>
        <w:t>2</w:t>
      </w:r>
      <w:r>
        <w:rPr>
          <w:rFonts w:eastAsia="Times New Roman"/>
          <w:b/>
          <w:bCs/>
          <w:lang w:eastAsia="en-US"/>
        </w:rPr>
        <w:tab/>
      </w:r>
      <w:r w:rsidR="00BF2734" w:rsidRPr="00BE4641">
        <w:rPr>
          <w:rFonts w:eastAsia="Times New Roman"/>
          <w:lang w:eastAsia="en-US"/>
        </w:rPr>
        <w:t>is a factor related to the deterioration in the material properties due to creep and ageing. It shall be determined by the formula:</w:t>
      </w:r>
    </w:p>
    <w:p w14:paraId="021F11C5" w14:textId="77777777" w:rsidR="00BF2734" w:rsidRPr="00BE4641" w:rsidRDefault="00BF2734" w:rsidP="00BF2734">
      <w:pPr>
        <w:spacing w:after="120"/>
        <w:ind w:left="1134" w:right="1134"/>
        <w:jc w:val="both"/>
        <w:rPr>
          <w:lang w:eastAsia="en-US"/>
        </w:rPr>
      </w:pPr>
    </w:p>
    <w:p w14:paraId="7CF967FD" w14:textId="77777777" w:rsidR="00BF2734" w:rsidRPr="004117EE" w:rsidRDefault="007E1982" w:rsidP="004117EE">
      <w:pPr>
        <w:kinsoku/>
        <w:overflowPunct/>
        <w:snapToGrid/>
        <w:spacing w:after="120"/>
        <w:ind w:left="2268" w:right="1134" w:hanging="567"/>
        <w:jc w:val="both"/>
        <w:rPr>
          <w:color w:val="000000"/>
          <w:lang w:eastAsia="en-US"/>
        </w:rPr>
      </w:pPr>
      <m:oMathPara>
        <m:oMath>
          <m:sSub>
            <m:sSubPr>
              <m:ctrlPr>
                <w:rPr>
                  <w:rFonts w:ascii="Cambria Math" w:hAnsi="Cambria Math"/>
                  <w:color w:val="000000"/>
                  <w:lang w:eastAsia="en-US"/>
                </w:rPr>
              </m:ctrlPr>
            </m:sSubPr>
            <m:e>
              <m:r>
                <w:rPr>
                  <w:rFonts w:ascii="Cambria Math" w:hAnsi="Cambria Math"/>
                  <w:color w:val="000000"/>
                  <w:lang w:eastAsia="en-US"/>
                </w:rPr>
                <m:t>K</m:t>
              </m:r>
            </m:e>
            <m:sub>
              <m:r>
                <m:rPr>
                  <m:sty m:val="p"/>
                </m:rPr>
                <w:rPr>
                  <w:rFonts w:ascii="Cambria Math" w:hAnsi="Cambria Math"/>
                  <w:color w:val="000000"/>
                  <w:lang w:eastAsia="en-US"/>
                </w:rPr>
                <m:t>1</m:t>
              </m:r>
            </m:sub>
          </m:sSub>
          <m:r>
            <m:rPr>
              <m:sty m:val="p"/>
            </m:rPr>
            <w:rPr>
              <w:rFonts w:ascii="Cambria Math" w:hAnsi="Cambria Math"/>
              <w:color w:val="000000"/>
              <w:lang w:eastAsia="en-US"/>
            </w:rPr>
            <m:t>=</m:t>
          </m:r>
          <m:f>
            <m:fPr>
              <m:ctrlPr>
                <w:rPr>
                  <w:rFonts w:ascii="Cambria Math" w:hAnsi="Cambria Math"/>
                  <w:color w:val="000000"/>
                  <w:lang w:eastAsia="en-US"/>
                </w:rPr>
              </m:ctrlPr>
            </m:fPr>
            <m:num>
              <m:r>
                <m:rPr>
                  <m:sty m:val="p"/>
                </m:rPr>
                <w:rPr>
                  <w:rFonts w:ascii="Cambria Math" w:hAnsi="Cambria Math"/>
                  <w:color w:val="000000"/>
                  <w:lang w:eastAsia="en-US"/>
                </w:rPr>
                <m:t>1</m:t>
              </m:r>
            </m:num>
            <m:den>
              <m:r>
                <w:rPr>
                  <w:rFonts w:ascii="Cambria Math" w:hAnsi="Cambria Math"/>
                  <w:color w:val="000000"/>
                  <w:lang w:eastAsia="en-US"/>
                </w:rPr>
                <m:t>αβ</m:t>
              </m:r>
            </m:den>
          </m:f>
        </m:oMath>
      </m:oMathPara>
    </w:p>
    <w:p w14:paraId="07174250" w14:textId="0F935AB8" w:rsidR="00BF2734" w:rsidRPr="00BE4641" w:rsidRDefault="004117EE" w:rsidP="004117EE">
      <w:pPr>
        <w:kinsoku/>
        <w:overflowPunct/>
        <w:snapToGrid/>
        <w:spacing w:after="120"/>
        <w:ind w:left="2268" w:right="1134" w:hanging="567"/>
        <w:jc w:val="both"/>
        <w:rPr>
          <w:color w:val="000000"/>
          <w:lang w:eastAsia="en-US"/>
        </w:rPr>
      </w:pPr>
      <w:r>
        <w:rPr>
          <w:color w:val="000000"/>
          <w:lang w:eastAsia="en-US"/>
        </w:rPr>
        <w:tab/>
      </w:r>
      <w:r w:rsidR="00BF2734" w:rsidRPr="00BE4641">
        <w:rPr>
          <w:color w:val="000000"/>
          <w:lang w:eastAsia="en-US"/>
        </w:rPr>
        <w:t xml:space="preserve">where "α" is the creep factor and "β" is the ageing factor determined in accordance with 6.9.2.7.1.2 (e) and (f), respectively. When used in calculation, factors α and β shall be between 0 and 1. </w:t>
      </w:r>
    </w:p>
    <w:p w14:paraId="2257A2BF" w14:textId="529FA230" w:rsidR="00BF2734" w:rsidRPr="00BE4641" w:rsidRDefault="004117EE" w:rsidP="004117EE">
      <w:pPr>
        <w:kinsoku/>
        <w:overflowPunct/>
        <w:snapToGrid/>
        <w:spacing w:after="120"/>
        <w:ind w:left="2268" w:right="1134" w:hanging="567"/>
        <w:jc w:val="both"/>
        <w:rPr>
          <w:color w:val="000000"/>
          <w:lang w:eastAsia="en-US"/>
        </w:rPr>
      </w:pPr>
      <w:r>
        <w:rPr>
          <w:rFonts w:eastAsia="Times New Roman"/>
          <w:lang w:eastAsia="en-US"/>
        </w:rPr>
        <w:tab/>
      </w:r>
      <w:r w:rsidR="00BF2734" w:rsidRPr="00FF59D7">
        <w:rPr>
          <w:rFonts w:eastAsia="Times New Roman"/>
          <w:lang w:eastAsia="en-US"/>
        </w:rPr>
        <w:t>Alternatively</w:t>
      </w:r>
      <w:r w:rsidR="00BF2734" w:rsidRPr="00BE4641">
        <w:rPr>
          <w:color w:val="000000"/>
          <w:lang w:eastAsia="en-US"/>
        </w:rPr>
        <w:t xml:space="preserve">, a conservative value of </w:t>
      </w:r>
      <w:r w:rsidRPr="004117EE">
        <w:rPr>
          <w:rFonts w:eastAsia="Times New Roman"/>
          <w:b/>
          <w:bCs/>
          <w:i/>
          <w:iCs/>
          <w:lang w:eastAsia="en-US"/>
        </w:rPr>
        <w:t>K</w:t>
      </w:r>
      <w:r>
        <w:rPr>
          <w:rFonts w:eastAsia="Times New Roman"/>
          <w:b/>
          <w:bCs/>
          <w:vertAlign w:val="subscript"/>
          <w:lang w:eastAsia="en-US"/>
        </w:rPr>
        <w:t>2</w:t>
      </w:r>
      <w:r w:rsidR="00BF2734" w:rsidRPr="00BE4641">
        <w:rPr>
          <w:color w:val="000000"/>
          <w:lang w:eastAsia="en-US"/>
        </w:rPr>
        <w:t xml:space="preserve"> = 2 may be applied </w:t>
      </w:r>
      <w:r w:rsidR="00BF2734" w:rsidRPr="00BE4641">
        <w:rPr>
          <w:lang w:eastAsia="en-US"/>
        </w:rPr>
        <w:t xml:space="preserve">for the purpose of undertaking </w:t>
      </w:r>
      <w:r w:rsidR="00BF2734" w:rsidRPr="004117EE">
        <w:rPr>
          <w:color w:val="000000"/>
          <w:lang w:eastAsia="en-US"/>
        </w:rPr>
        <w:t>the</w:t>
      </w:r>
      <w:r w:rsidR="00BF2734" w:rsidRPr="00BE4641">
        <w:rPr>
          <w:lang w:eastAsia="en-US"/>
        </w:rPr>
        <w:t xml:space="preserve"> numerical validation exercise in 6.9.2.3.4 (this does not remove the need to perform testing to determine α and β)</w:t>
      </w:r>
      <w:r w:rsidR="00BF2734" w:rsidRPr="00BE4641">
        <w:rPr>
          <w:color w:val="000000"/>
          <w:lang w:eastAsia="en-US"/>
        </w:rPr>
        <w:t>;</w:t>
      </w:r>
    </w:p>
    <w:p w14:paraId="170B4F42" w14:textId="5E8FF9FD" w:rsidR="00BF2734" w:rsidRPr="00BE4641" w:rsidRDefault="004117EE" w:rsidP="004117EE">
      <w:pPr>
        <w:kinsoku/>
        <w:overflowPunct/>
        <w:snapToGrid/>
        <w:spacing w:after="120"/>
        <w:ind w:left="2268" w:right="1134" w:hanging="567"/>
        <w:jc w:val="both"/>
        <w:rPr>
          <w:color w:val="000000"/>
          <w:lang w:eastAsia="en-US"/>
        </w:rPr>
      </w:pPr>
      <w:r w:rsidRPr="004117EE">
        <w:rPr>
          <w:rFonts w:eastAsia="Times New Roman"/>
          <w:b/>
          <w:bCs/>
          <w:i/>
          <w:iCs/>
          <w:lang w:eastAsia="en-US"/>
        </w:rPr>
        <w:t>K</w:t>
      </w:r>
      <w:r w:rsidRPr="004117EE">
        <w:rPr>
          <w:rFonts w:eastAsia="Times New Roman"/>
          <w:b/>
          <w:bCs/>
          <w:vertAlign w:val="subscript"/>
          <w:lang w:eastAsia="en-US"/>
        </w:rPr>
        <w:t>2</w:t>
      </w:r>
      <w:r>
        <w:rPr>
          <w:rFonts w:eastAsia="Times New Roman"/>
          <w:b/>
          <w:bCs/>
          <w:lang w:eastAsia="en-US"/>
        </w:rPr>
        <w:tab/>
      </w:r>
      <w:r w:rsidR="00BF2734" w:rsidRPr="00BE4641">
        <w:rPr>
          <w:rFonts w:eastAsia="Times New Roman"/>
          <w:lang w:eastAsia="en-US"/>
        </w:rPr>
        <w:t xml:space="preserve">is </w:t>
      </w:r>
      <w:r w:rsidR="00BF2734" w:rsidRPr="00BE4641">
        <w:rPr>
          <w:color w:val="000000"/>
          <w:lang w:eastAsia="en-US"/>
        </w:rPr>
        <w:t xml:space="preserve">a factor related to the service temperature and the thermal properties of the resin, determined by </w:t>
      </w:r>
      <w:r w:rsidR="00BF2734" w:rsidRPr="00FF59D7">
        <w:rPr>
          <w:rFonts w:eastAsia="Times New Roman"/>
          <w:lang w:eastAsia="en-US"/>
        </w:rPr>
        <w:t>the</w:t>
      </w:r>
      <w:r w:rsidR="00BF2734" w:rsidRPr="00BE4641">
        <w:rPr>
          <w:color w:val="000000"/>
          <w:lang w:eastAsia="en-US"/>
        </w:rPr>
        <w:t xml:space="preserve"> following equation, with a minimum value of 1: </w:t>
      </w:r>
      <w:r w:rsidRPr="004117EE">
        <w:rPr>
          <w:rFonts w:eastAsia="Times New Roman"/>
          <w:b/>
          <w:bCs/>
          <w:i/>
          <w:iCs/>
          <w:lang w:eastAsia="en-US"/>
        </w:rPr>
        <w:t>K</w:t>
      </w:r>
      <w:r>
        <w:rPr>
          <w:rFonts w:eastAsia="Times New Roman"/>
          <w:b/>
          <w:bCs/>
          <w:vertAlign w:val="subscript"/>
          <w:lang w:eastAsia="en-US"/>
        </w:rPr>
        <w:t>2</w:t>
      </w:r>
      <w:r>
        <w:rPr>
          <w:rFonts w:eastAsia="Times New Roman"/>
          <w:b/>
          <w:bCs/>
          <w:lang w:eastAsia="en-US"/>
        </w:rPr>
        <w:t xml:space="preserve"> </w:t>
      </w:r>
      <w:r w:rsidR="00BF2734" w:rsidRPr="00BE4641">
        <w:rPr>
          <w:color w:val="000000"/>
          <w:lang w:eastAsia="en-US"/>
        </w:rPr>
        <w:t>= 1.25 - 0.0125 (HDT - 70) where HDT is the heat distortion temperature of the resin, in °C;</w:t>
      </w:r>
    </w:p>
    <w:p w14:paraId="27EC5099" w14:textId="67437616" w:rsidR="00BF2734" w:rsidRPr="00CC4DE1" w:rsidRDefault="004117EE" w:rsidP="004117EE">
      <w:pPr>
        <w:kinsoku/>
        <w:overflowPunct/>
        <w:snapToGrid/>
        <w:spacing w:after="120"/>
        <w:ind w:left="2268" w:right="1134" w:hanging="567"/>
        <w:jc w:val="both"/>
        <w:rPr>
          <w:color w:val="000000"/>
          <w:lang w:eastAsia="en-US"/>
        </w:rPr>
      </w:pPr>
      <w:r w:rsidRPr="004117EE">
        <w:rPr>
          <w:rFonts w:eastAsia="Times New Roman"/>
          <w:b/>
          <w:bCs/>
          <w:i/>
          <w:iCs/>
          <w:lang w:eastAsia="en-US"/>
        </w:rPr>
        <w:t>K</w:t>
      </w:r>
      <w:r>
        <w:rPr>
          <w:rFonts w:eastAsia="Times New Roman"/>
          <w:b/>
          <w:bCs/>
          <w:vertAlign w:val="subscript"/>
          <w:lang w:eastAsia="en-US"/>
        </w:rPr>
        <w:t>3</w:t>
      </w:r>
      <w:r>
        <w:rPr>
          <w:rFonts w:eastAsia="Times New Roman"/>
          <w:b/>
          <w:bCs/>
          <w:lang w:eastAsia="en-US"/>
        </w:rPr>
        <w:tab/>
      </w:r>
      <w:r w:rsidR="00BF2734" w:rsidRPr="00BE4641">
        <w:rPr>
          <w:rFonts w:eastAsia="Times New Roman"/>
          <w:lang w:eastAsia="en-US"/>
        </w:rPr>
        <w:t xml:space="preserve">is </w:t>
      </w:r>
      <w:r w:rsidR="00BF2734" w:rsidRPr="00BE4641">
        <w:rPr>
          <w:color w:val="000000"/>
          <w:lang w:eastAsia="en-US"/>
        </w:rPr>
        <w:t xml:space="preserve">a factor </w:t>
      </w:r>
      <w:r w:rsidR="00BF2734" w:rsidRPr="00FF59D7">
        <w:rPr>
          <w:rFonts w:eastAsia="Times New Roman"/>
          <w:lang w:eastAsia="en-US"/>
        </w:rPr>
        <w:t>related</w:t>
      </w:r>
      <w:r w:rsidR="00BF2734" w:rsidRPr="00BE4641">
        <w:rPr>
          <w:color w:val="000000"/>
          <w:lang w:eastAsia="en-US"/>
        </w:rPr>
        <w:t xml:space="preserve"> to the fatigue of the material; the value of </w:t>
      </w:r>
      <w:r w:rsidRPr="004117EE">
        <w:rPr>
          <w:rFonts w:eastAsia="Times New Roman"/>
          <w:b/>
          <w:bCs/>
          <w:i/>
          <w:iCs/>
          <w:lang w:eastAsia="en-US"/>
        </w:rPr>
        <w:t>K</w:t>
      </w:r>
      <w:r>
        <w:rPr>
          <w:rFonts w:eastAsia="Times New Roman"/>
          <w:b/>
          <w:bCs/>
          <w:vertAlign w:val="subscript"/>
          <w:lang w:eastAsia="en-US"/>
        </w:rPr>
        <w:t>3</w:t>
      </w:r>
      <w:r>
        <w:rPr>
          <w:color w:val="000000"/>
          <w:lang w:eastAsia="en-US"/>
        </w:rPr>
        <w:t xml:space="preserve"> </w:t>
      </w:r>
      <w:r w:rsidR="00BF2734" w:rsidRPr="00BE4641">
        <w:rPr>
          <w:color w:val="000000"/>
          <w:lang w:eastAsia="en-US"/>
        </w:rPr>
        <w:t xml:space="preserve">= 1.75 shall be used unless otherwise agreed with the competent authority. For the dynamic </w:t>
      </w:r>
      <w:r w:rsidR="00BF2734" w:rsidRPr="00CC4DE1">
        <w:rPr>
          <w:color w:val="000000"/>
          <w:lang w:eastAsia="en-US"/>
        </w:rPr>
        <w:t xml:space="preserve">design as outlined in 6.7.2.2.12 the value of </w:t>
      </w:r>
      <w:r w:rsidRPr="00CC4DE1">
        <w:rPr>
          <w:rFonts w:eastAsia="Times New Roman"/>
          <w:b/>
          <w:bCs/>
          <w:i/>
          <w:iCs/>
          <w:lang w:eastAsia="en-US"/>
        </w:rPr>
        <w:t>K</w:t>
      </w:r>
      <w:r w:rsidRPr="00CC4DE1">
        <w:rPr>
          <w:rFonts w:eastAsia="Times New Roman"/>
          <w:b/>
          <w:bCs/>
          <w:vertAlign w:val="subscript"/>
          <w:lang w:eastAsia="en-US"/>
        </w:rPr>
        <w:t>3</w:t>
      </w:r>
      <w:r w:rsidR="00BF2734" w:rsidRPr="00CC4DE1">
        <w:rPr>
          <w:color w:val="000000"/>
          <w:lang w:eastAsia="en-US"/>
        </w:rPr>
        <w:t xml:space="preserve"> = 1.1 shall be used;</w:t>
      </w:r>
    </w:p>
    <w:p w14:paraId="2FDCCB36" w14:textId="73697CCB" w:rsidR="00BF2734" w:rsidRPr="00CC4DE1" w:rsidRDefault="004117EE" w:rsidP="004117EE">
      <w:pPr>
        <w:kinsoku/>
        <w:overflowPunct/>
        <w:snapToGrid/>
        <w:spacing w:after="120"/>
        <w:ind w:left="2268" w:right="1134" w:hanging="567"/>
        <w:jc w:val="both"/>
        <w:rPr>
          <w:color w:val="000000"/>
          <w:lang w:eastAsia="en-US"/>
        </w:rPr>
      </w:pPr>
      <w:r w:rsidRPr="00CC4DE1">
        <w:rPr>
          <w:rFonts w:eastAsia="Times New Roman"/>
          <w:b/>
          <w:bCs/>
          <w:i/>
          <w:iCs/>
          <w:lang w:eastAsia="en-US"/>
        </w:rPr>
        <w:t>K</w:t>
      </w:r>
      <w:r w:rsidRPr="00CC4DE1">
        <w:rPr>
          <w:rFonts w:eastAsia="Times New Roman"/>
          <w:b/>
          <w:bCs/>
          <w:vertAlign w:val="subscript"/>
          <w:lang w:eastAsia="en-US"/>
        </w:rPr>
        <w:t>4</w:t>
      </w:r>
      <w:r w:rsidRPr="00CC4DE1">
        <w:rPr>
          <w:rFonts w:eastAsia="Times New Roman"/>
          <w:b/>
          <w:bCs/>
          <w:lang w:eastAsia="en-US"/>
        </w:rPr>
        <w:tab/>
      </w:r>
      <w:r w:rsidR="00BF2734" w:rsidRPr="00CC4DE1">
        <w:rPr>
          <w:rFonts w:eastAsia="Times New Roman"/>
          <w:lang w:eastAsia="en-US"/>
        </w:rPr>
        <w:t xml:space="preserve">is </w:t>
      </w:r>
      <w:r w:rsidR="00BF2734" w:rsidRPr="00CC4DE1">
        <w:rPr>
          <w:color w:val="000000"/>
          <w:lang w:eastAsia="en-US"/>
        </w:rPr>
        <w:t xml:space="preserve">a </w:t>
      </w:r>
      <w:r w:rsidR="00BF2734" w:rsidRPr="00CC4DE1">
        <w:rPr>
          <w:rFonts w:eastAsia="Times New Roman"/>
          <w:lang w:eastAsia="en-US"/>
        </w:rPr>
        <w:t>factor</w:t>
      </w:r>
      <w:r w:rsidR="00BF2734" w:rsidRPr="00CC4DE1">
        <w:rPr>
          <w:color w:val="000000"/>
          <w:lang w:eastAsia="en-US"/>
        </w:rPr>
        <w:t xml:space="preserve"> related to resin curing and has the following values: </w:t>
      </w:r>
    </w:p>
    <w:p w14:paraId="446C90FD" w14:textId="546CEC9A" w:rsidR="00BF2734" w:rsidRPr="00CC4DE1" w:rsidRDefault="00BF2734" w:rsidP="004117EE">
      <w:pPr>
        <w:kinsoku/>
        <w:overflowPunct/>
        <w:snapToGrid/>
        <w:spacing w:after="120"/>
        <w:ind w:left="2835" w:right="1134" w:hanging="567"/>
        <w:jc w:val="both"/>
        <w:rPr>
          <w:color w:val="000000"/>
          <w:lang w:eastAsia="en-US"/>
        </w:rPr>
      </w:pPr>
      <w:r w:rsidRPr="00CC4DE1">
        <w:rPr>
          <w:color w:val="000000"/>
          <w:lang w:eastAsia="en-US"/>
        </w:rPr>
        <w:t>1.0</w:t>
      </w:r>
      <w:r w:rsidR="00180B01">
        <w:rPr>
          <w:color w:val="000000"/>
          <w:lang w:eastAsia="en-US"/>
        </w:rPr>
        <w:tab/>
      </w:r>
      <w:r w:rsidRPr="00CC4DE1">
        <w:rPr>
          <w:color w:val="000000"/>
          <w:lang w:eastAsia="en-US"/>
        </w:rPr>
        <w:t xml:space="preserve">where curing is carried out in accordance with an approved and documented process, and the </w:t>
      </w:r>
      <w:r w:rsidRPr="00CC4DE1">
        <w:rPr>
          <w:lang w:eastAsia="ru-RU"/>
        </w:rPr>
        <w:t>quality</w:t>
      </w:r>
      <w:r w:rsidRPr="00CC4DE1">
        <w:rPr>
          <w:color w:val="000000"/>
          <w:lang w:eastAsia="en-US"/>
        </w:rPr>
        <w:t xml:space="preserve"> system described under 6.9.2.2.2 includes verification of degree of cure for each FRP portable tank using a direct measurement approach, such as differential scanning calorimetry (DSC) determined via ISO 11357-2:2016, as per </w:t>
      </w:r>
      <w:r w:rsidRPr="00CC4DE1">
        <w:rPr>
          <w:bCs/>
          <w:color w:val="000000"/>
          <w:lang w:eastAsia="en-US"/>
        </w:rPr>
        <w:t>6.9.2.7.1.2 (i)</w:t>
      </w:r>
      <w:r w:rsidRPr="00CC4DE1">
        <w:rPr>
          <w:color w:val="000000"/>
          <w:lang w:eastAsia="en-US"/>
        </w:rPr>
        <w:t xml:space="preserve">; </w:t>
      </w:r>
    </w:p>
    <w:p w14:paraId="1403007F" w14:textId="544B6A37" w:rsidR="00BF2734" w:rsidRPr="00CC4DE1" w:rsidRDefault="00BF2734" w:rsidP="004117EE">
      <w:pPr>
        <w:kinsoku/>
        <w:overflowPunct/>
        <w:snapToGrid/>
        <w:spacing w:after="120"/>
        <w:ind w:left="2835" w:right="1134" w:hanging="567"/>
        <w:jc w:val="both"/>
        <w:rPr>
          <w:color w:val="000000"/>
          <w:lang w:eastAsia="en-US"/>
        </w:rPr>
      </w:pPr>
      <w:r w:rsidRPr="00CC4DE1">
        <w:rPr>
          <w:color w:val="000000"/>
          <w:lang w:eastAsia="en-US"/>
        </w:rPr>
        <w:t>1.1</w:t>
      </w:r>
      <w:r w:rsidR="00180B01">
        <w:rPr>
          <w:color w:val="000000"/>
          <w:lang w:eastAsia="en-US"/>
        </w:rPr>
        <w:tab/>
      </w:r>
      <w:r w:rsidRPr="00CC4DE1">
        <w:rPr>
          <w:color w:val="000000"/>
          <w:lang w:eastAsia="en-US"/>
        </w:rPr>
        <w:t xml:space="preserve">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CC4DE1">
        <w:rPr>
          <w:bCs/>
          <w:color w:val="000000"/>
          <w:lang w:eastAsia="en-US"/>
        </w:rPr>
        <w:t>6.9.2.7.1.2 (h)</w:t>
      </w:r>
      <w:r w:rsidRPr="00CC4DE1">
        <w:rPr>
          <w:color w:val="000000"/>
          <w:lang w:eastAsia="en-US"/>
        </w:rPr>
        <w:t xml:space="preserve">, such as Barcol testing via ASTM D2583:2013-03 or EN 59:2016, HDT via ISО 75-1:2013, thermo-mechanical analysis (TMA) via ISO 11359-1:2014, or dynamic thermo-mechanical analysis (DMA) via ISO 6721-11:2019; </w:t>
      </w:r>
    </w:p>
    <w:p w14:paraId="5236BFA8" w14:textId="194A7A9A" w:rsidR="00BF2734" w:rsidRPr="00CC4DE1" w:rsidRDefault="00BF2734" w:rsidP="004117EE">
      <w:pPr>
        <w:kinsoku/>
        <w:overflowPunct/>
        <w:snapToGrid/>
        <w:spacing w:after="120"/>
        <w:ind w:left="2835" w:right="1134" w:hanging="567"/>
        <w:jc w:val="both"/>
        <w:rPr>
          <w:color w:val="000000"/>
          <w:lang w:eastAsia="en-US"/>
        </w:rPr>
      </w:pPr>
      <w:r w:rsidRPr="00CC4DE1">
        <w:rPr>
          <w:color w:val="000000"/>
          <w:lang w:eastAsia="en-US"/>
        </w:rPr>
        <w:t>1.5</w:t>
      </w:r>
      <w:r w:rsidR="00180B01">
        <w:rPr>
          <w:color w:val="000000"/>
          <w:lang w:eastAsia="en-US"/>
        </w:rPr>
        <w:tab/>
      </w:r>
      <w:r w:rsidRPr="00CC4DE1">
        <w:rPr>
          <w:bCs/>
          <w:color w:val="000000"/>
          <w:lang w:eastAsia="ru-RU"/>
        </w:rPr>
        <w:t>in</w:t>
      </w:r>
      <w:r w:rsidRPr="00CC4DE1">
        <w:rPr>
          <w:color w:val="000000"/>
          <w:lang w:eastAsia="en-US"/>
        </w:rPr>
        <w:t xml:space="preserve"> other cases.</w:t>
      </w:r>
    </w:p>
    <w:p w14:paraId="196380BA" w14:textId="113C6199" w:rsidR="00BF2734" w:rsidRPr="00CC4DE1" w:rsidRDefault="0086267C" w:rsidP="004117EE">
      <w:pPr>
        <w:kinsoku/>
        <w:overflowPunct/>
        <w:snapToGrid/>
        <w:spacing w:after="120"/>
        <w:ind w:left="2268" w:right="1134" w:hanging="567"/>
        <w:jc w:val="both"/>
        <w:rPr>
          <w:lang w:eastAsia="en-US"/>
        </w:rPr>
      </w:pPr>
      <w:r w:rsidRPr="00CC4DE1">
        <w:rPr>
          <w:rFonts w:eastAsia="Times New Roman"/>
          <w:b/>
          <w:bCs/>
          <w:i/>
          <w:iCs/>
          <w:lang w:eastAsia="en-US"/>
        </w:rPr>
        <w:t>K</w:t>
      </w:r>
      <w:r w:rsidRPr="00CC4DE1">
        <w:rPr>
          <w:rFonts w:eastAsia="Times New Roman"/>
          <w:b/>
          <w:bCs/>
          <w:vertAlign w:val="subscript"/>
          <w:lang w:eastAsia="en-US"/>
        </w:rPr>
        <w:t>5</w:t>
      </w:r>
      <w:r w:rsidRPr="00CC4DE1">
        <w:rPr>
          <w:rFonts w:eastAsia="Times New Roman"/>
          <w:b/>
          <w:bCs/>
          <w:lang w:eastAsia="en-US"/>
        </w:rPr>
        <w:tab/>
      </w:r>
      <w:r w:rsidR="00BF2734" w:rsidRPr="00CC4DE1">
        <w:rPr>
          <w:rFonts w:eastAsia="Times New Roman"/>
          <w:lang w:eastAsia="en-US"/>
        </w:rPr>
        <w:t xml:space="preserve">is </w:t>
      </w:r>
      <w:r w:rsidR="00BF2734" w:rsidRPr="00CC4DE1">
        <w:rPr>
          <w:lang w:eastAsia="en-US"/>
        </w:rPr>
        <w:t xml:space="preserve">a factor related to the portable tank instruction in 4.2.5.2.6: </w:t>
      </w:r>
    </w:p>
    <w:p w14:paraId="194E1A3E" w14:textId="624BAE36" w:rsidR="00BF2734" w:rsidRPr="00CC4DE1" w:rsidRDefault="00BF2734" w:rsidP="004117EE">
      <w:pPr>
        <w:kinsoku/>
        <w:overflowPunct/>
        <w:snapToGrid/>
        <w:spacing w:after="120"/>
        <w:ind w:left="2835" w:right="1134" w:hanging="567"/>
        <w:jc w:val="both"/>
        <w:rPr>
          <w:bCs/>
          <w:color w:val="000000"/>
          <w:lang w:eastAsia="ru-RU"/>
        </w:rPr>
      </w:pPr>
      <w:r w:rsidRPr="00CC4DE1">
        <w:rPr>
          <w:lang w:eastAsia="en-US"/>
        </w:rPr>
        <w:t>1.0</w:t>
      </w:r>
      <w:r w:rsidR="00180B01">
        <w:rPr>
          <w:lang w:eastAsia="en-US"/>
        </w:rPr>
        <w:tab/>
      </w:r>
      <w:r w:rsidRPr="00CC4DE1">
        <w:rPr>
          <w:lang w:eastAsia="en-US"/>
        </w:rPr>
        <w:t>fo</w:t>
      </w:r>
      <w:r w:rsidRPr="00CC4DE1">
        <w:rPr>
          <w:bCs/>
          <w:color w:val="000000"/>
          <w:lang w:eastAsia="ru-RU"/>
        </w:rPr>
        <w:t xml:space="preserve">r </w:t>
      </w:r>
      <w:r w:rsidRPr="00CC4DE1">
        <w:rPr>
          <w:color w:val="000000"/>
          <w:lang w:eastAsia="en-US"/>
        </w:rPr>
        <w:t>T1to</w:t>
      </w:r>
      <w:r w:rsidRPr="00CC4DE1">
        <w:rPr>
          <w:bCs/>
          <w:color w:val="000000"/>
          <w:lang w:eastAsia="ru-RU"/>
        </w:rPr>
        <w:t xml:space="preserve"> T19;</w:t>
      </w:r>
    </w:p>
    <w:p w14:paraId="6451789D" w14:textId="42BE29CF" w:rsidR="00BF2734" w:rsidRPr="00CC4DE1" w:rsidRDefault="00BF2734" w:rsidP="004117EE">
      <w:pPr>
        <w:kinsoku/>
        <w:overflowPunct/>
        <w:snapToGrid/>
        <w:spacing w:after="120"/>
        <w:ind w:left="2835" w:right="1134" w:hanging="567"/>
        <w:jc w:val="both"/>
        <w:rPr>
          <w:bCs/>
          <w:color w:val="000000"/>
          <w:lang w:eastAsia="ru-RU"/>
        </w:rPr>
      </w:pPr>
      <w:r w:rsidRPr="00CC4DE1">
        <w:rPr>
          <w:bCs/>
          <w:color w:val="000000"/>
          <w:lang w:eastAsia="ru-RU"/>
        </w:rPr>
        <w:lastRenderedPageBreak/>
        <w:t>1.33</w:t>
      </w:r>
      <w:r w:rsidR="00180B01">
        <w:rPr>
          <w:bCs/>
          <w:color w:val="000000"/>
          <w:lang w:eastAsia="ru-RU"/>
        </w:rPr>
        <w:tab/>
      </w:r>
      <w:r w:rsidRPr="00CC4DE1">
        <w:rPr>
          <w:bCs/>
          <w:color w:val="000000"/>
          <w:lang w:eastAsia="ru-RU"/>
        </w:rPr>
        <w:t xml:space="preserve">for </w:t>
      </w:r>
      <w:r w:rsidRPr="00CC4DE1">
        <w:rPr>
          <w:color w:val="000000"/>
          <w:lang w:eastAsia="en-US"/>
        </w:rPr>
        <w:t>T20</w:t>
      </w:r>
      <w:r w:rsidRPr="00CC4DE1">
        <w:rPr>
          <w:bCs/>
          <w:color w:val="000000"/>
          <w:lang w:eastAsia="ru-RU"/>
        </w:rPr>
        <w:t>;</w:t>
      </w:r>
    </w:p>
    <w:p w14:paraId="248D12CD" w14:textId="319FC9EB" w:rsidR="00BF2734" w:rsidRPr="00CC4DE1" w:rsidRDefault="00BF2734" w:rsidP="004117EE">
      <w:pPr>
        <w:kinsoku/>
        <w:overflowPunct/>
        <w:snapToGrid/>
        <w:spacing w:after="120"/>
        <w:ind w:left="2835" w:right="1134" w:hanging="567"/>
        <w:jc w:val="both"/>
        <w:rPr>
          <w:lang w:eastAsia="en-US"/>
        </w:rPr>
      </w:pPr>
      <w:r w:rsidRPr="00CC4DE1">
        <w:rPr>
          <w:bCs/>
          <w:color w:val="000000"/>
          <w:lang w:eastAsia="ru-RU"/>
        </w:rPr>
        <w:t>1.67</w:t>
      </w:r>
      <w:r w:rsidR="00180B01">
        <w:rPr>
          <w:bCs/>
          <w:color w:val="000000"/>
          <w:lang w:eastAsia="ru-RU"/>
        </w:rPr>
        <w:tab/>
      </w:r>
      <w:r w:rsidRPr="00CC4DE1">
        <w:rPr>
          <w:bCs/>
          <w:color w:val="000000"/>
          <w:lang w:eastAsia="ru-RU"/>
        </w:rPr>
        <w:t>f</w:t>
      </w:r>
      <w:r w:rsidRPr="00CC4DE1">
        <w:rPr>
          <w:color w:val="000000"/>
          <w:lang w:eastAsia="en-US"/>
        </w:rPr>
        <w:t>or T</w:t>
      </w:r>
      <w:r w:rsidRPr="00CC4DE1">
        <w:rPr>
          <w:lang w:eastAsia="en-US"/>
        </w:rPr>
        <w:t>21 to T22.</w:t>
      </w:r>
    </w:p>
    <w:p w14:paraId="53170E4D" w14:textId="5D078F44" w:rsidR="00BF2734" w:rsidRPr="00BE4641" w:rsidRDefault="00FF59D7" w:rsidP="004117EE">
      <w:pPr>
        <w:spacing w:after="120"/>
        <w:ind w:left="1134" w:right="1134"/>
        <w:jc w:val="both"/>
        <w:rPr>
          <w:lang w:eastAsia="en-US"/>
        </w:rPr>
      </w:pPr>
      <w:r w:rsidRPr="00CC4DE1">
        <w:rPr>
          <w:lang w:eastAsia="en-US"/>
        </w:rPr>
        <w:tab/>
      </w:r>
      <w:r w:rsidRPr="00CC4DE1">
        <w:rPr>
          <w:lang w:eastAsia="en-US"/>
        </w:rPr>
        <w:tab/>
      </w:r>
      <w:r w:rsidRPr="00CC4DE1">
        <w:rPr>
          <w:lang w:eastAsia="en-US"/>
        </w:rPr>
        <w:tab/>
      </w:r>
      <w:r w:rsidR="00BF2734" w:rsidRPr="00CC4DE1">
        <w:rPr>
          <w:lang w:eastAsia="en-US"/>
        </w:rPr>
        <w:t>A design validation exercise using numerical analysis and a suitable composite failure criterion is to be undertaken to verify that the plies in the shell are below the allowables. Suitable composite failure criteria include, but are not limited to, Tsai-Wu, Tsai-Hill, Hashin, Yamada-Sun, Strain Invaria</w:t>
      </w:r>
      <w:r w:rsidR="00BF2734" w:rsidRPr="00BE4641">
        <w:rPr>
          <w:lang w:eastAsia="en-US"/>
        </w:rPr>
        <w:t>nt Failure Theory, Maximum Strain, or Maximum Stress. Other relations for the strength criteria are allowed upon agreement with the competent authority. The method and results of this design validation exercise are to be submitted to the competent authority.</w:t>
      </w:r>
    </w:p>
    <w:p w14:paraId="368C72EB" w14:textId="30B9DE9B" w:rsidR="00BF2734" w:rsidRPr="00BE4641" w:rsidRDefault="00FF59D7" w:rsidP="00BF2734">
      <w:pPr>
        <w:spacing w:after="120"/>
        <w:ind w:left="1134" w:right="1134"/>
        <w:jc w:val="both"/>
        <w:rPr>
          <w:lang w:eastAsia="en-US"/>
        </w:rPr>
      </w:pPr>
      <w:r>
        <w:rPr>
          <w:lang w:eastAsia="en-US"/>
        </w:rPr>
        <w:tab/>
      </w:r>
      <w:r>
        <w:rPr>
          <w:lang w:eastAsia="en-US"/>
        </w:rPr>
        <w:tab/>
      </w:r>
      <w:r>
        <w:rPr>
          <w:lang w:eastAsia="en-US"/>
        </w:rPr>
        <w:tab/>
      </w:r>
      <w:r w:rsidR="00BF2734" w:rsidRPr="00BE4641">
        <w:rPr>
          <w:lang w:eastAsia="en-US"/>
        </w:rPr>
        <w:t xml:space="preserve">The allowables are to be determined using experiments to derive parameters required by the chosen failure criteria combined with factor of safety K, the strength values measured as per </w:t>
      </w:r>
      <w:r w:rsidR="00BF2734" w:rsidRPr="00BE4641">
        <w:rPr>
          <w:bCs/>
          <w:iCs/>
          <w:lang w:eastAsia="en-US"/>
        </w:rPr>
        <w:t>6.9.2.7.1</w:t>
      </w:r>
      <w:r w:rsidR="00BF2734" w:rsidRPr="00BE4641">
        <w:rPr>
          <w:bCs/>
          <w:lang w:eastAsia="en-US"/>
        </w:rPr>
        <w:t>.2 (c)</w:t>
      </w:r>
      <w:r w:rsidR="00BF2734" w:rsidRPr="00BE4641">
        <w:rPr>
          <w:lang w:eastAsia="en-US"/>
        </w:rPr>
        <w:t xml:space="preserve">, and the maximum elongation strain criteria prescribed in 6.9.2.3.5. The analysis of joints is to be undertaken in accordance with the allowables determined </w:t>
      </w:r>
      <w:r w:rsidR="00BF2734">
        <w:rPr>
          <w:lang w:eastAsia="en-US"/>
        </w:rPr>
        <w:t>in</w:t>
      </w:r>
      <w:r w:rsidR="00BF2734" w:rsidRPr="00BE4641">
        <w:rPr>
          <w:lang w:eastAsia="en-US"/>
        </w:rPr>
        <w:t xml:space="preserve"> 6.9.2.3.7 and the strength values measured as per </w:t>
      </w:r>
      <w:r w:rsidR="00BF2734" w:rsidRPr="00BE4641">
        <w:rPr>
          <w:bCs/>
          <w:iCs/>
          <w:lang w:eastAsia="en-US"/>
        </w:rPr>
        <w:t>6.9.2.7.1</w:t>
      </w:r>
      <w:r w:rsidR="00BF2734" w:rsidRPr="00BE4641">
        <w:rPr>
          <w:bCs/>
          <w:lang w:eastAsia="en-US"/>
        </w:rPr>
        <w:t>.2 (g)</w:t>
      </w:r>
      <w:r w:rsidR="00BF2734" w:rsidRPr="00BE4641">
        <w:rPr>
          <w:lang w:eastAsia="en-US"/>
        </w:rPr>
        <w:t xml:space="preserve">. Buckling is to be considered in accordance with </w:t>
      </w:r>
      <w:r w:rsidR="00BF2734" w:rsidRPr="006F7FD4">
        <w:rPr>
          <w:lang w:eastAsia="en-US"/>
        </w:rPr>
        <w:t>6.9.2.3.6</w:t>
      </w:r>
      <w:r w:rsidR="00BF2734" w:rsidRPr="00BE4641">
        <w:rPr>
          <w:lang w:eastAsia="en-US"/>
        </w:rPr>
        <w:t>. Design of openings and metallic inclusions is to be considered in accordance with 6.9.2.3.8.</w:t>
      </w:r>
    </w:p>
    <w:p w14:paraId="45217E22" w14:textId="77777777" w:rsidR="00BF2734" w:rsidRPr="00BE4641" w:rsidRDefault="00BF2734" w:rsidP="00BF2734">
      <w:pPr>
        <w:spacing w:after="120"/>
        <w:ind w:left="1134" w:right="1134"/>
        <w:jc w:val="both"/>
        <w:rPr>
          <w:lang w:eastAsia="en-US"/>
        </w:rPr>
      </w:pPr>
      <w:r w:rsidRPr="00BE4641">
        <w:rPr>
          <w:bCs/>
          <w:iCs/>
          <w:color w:val="000000"/>
          <w:lang w:eastAsia="en-US"/>
        </w:rPr>
        <w:t>6.9.2.3.5</w:t>
      </w:r>
      <w:r w:rsidRPr="00BE4641">
        <w:rPr>
          <w:b/>
          <w:bCs/>
          <w:iCs/>
          <w:color w:val="000000"/>
          <w:lang w:eastAsia="en-US"/>
        </w:rPr>
        <w:t xml:space="preserve"> </w:t>
      </w:r>
      <w:r w:rsidRPr="00BE4641">
        <w:rPr>
          <w:b/>
          <w:bCs/>
          <w:iCs/>
          <w:color w:val="000000"/>
          <w:lang w:eastAsia="en-US"/>
        </w:rPr>
        <w:tab/>
      </w:r>
      <w:r w:rsidRPr="00BE4641">
        <w:rPr>
          <w:lang w:eastAsia="en-US"/>
        </w:rPr>
        <w:t>At any of the stresses as defined in 6.7.2.2.12 and 6.9.2.3.4, the resulting elongation in any direction shall not exceed the value indicated in the following table or one tenth of the elongation at fracture of the resin determined by ISO 527-2:2012, whichever is lower.</w:t>
      </w:r>
    </w:p>
    <w:p w14:paraId="30F0B33F" w14:textId="770EC89D" w:rsidR="00BF2734" w:rsidRPr="00BE4641" w:rsidRDefault="00FF59D7" w:rsidP="00BF2734">
      <w:pPr>
        <w:spacing w:after="120"/>
        <w:ind w:left="1134" w:right="1134"/>
        <w:jc w:val="both"/>
        <w:rPr>
          <w:lang w:eastAsia="en-US"/>
        </w:rPr>
      </w:pPr>
      <w:r>
        <w:rPr>
          <w:lang w:eastAsia="en-US"/>
        </w:rPr>
        <w:tab/>
      </w:r>
      <w:r>
        <w:rPr>
          <w:lang w:eastAsia="en-US"/>
        </w:rPr>
        <w:tab/>
      </w:r>
      <w:r>
        <w:rPr>
          <w:lang w:eastAsia="en-US"/>
        </w:rPr>
        <w:tab/>
      </w:r>
      <w:r w:rsidR="00BF2734" w:rsidRPr="00BE4641">
        <w:rPr>
          <w:lang w:eastAsia="en-US"/>
        </w:rPr>
        <w:t>Examples of known limits are presented in the table below.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BF2734" w:rsidRPr="00BE4641" w14:paraId="1D7D6F2D" w14:textId="77777777" w:rsidTr="004117EE">
        <w:trPr>
          <w:trHeight w:val="20"/>
          <w:jc w:val="center"/>
        </w:trPr>
        <w:tc>
          <w:tcPr>
            <w:tcW w:w="2430" w:type="dxa"/>
            <w:vAlign w:val="center"/>
          </w:tcPr>
          <w:p w14:paraId="1D194A03" w14:textId="797F8769" w:rsidR="00BF2734" w:rsidRPr="00BE4641" w:rsidRDefault="00BF2734" w:rsidP="004117EE">
            <w:pPr>
              <w:kinsoku/>
              <w:overflowPunct/>
              <w:autoSpaceDE/>
              <w:autoSpaceDN/>
              <w:adjustRightInd/>
              <w:snapToGrid/>
              <w:spacing w:before="120"/>
              <w:ind w:right="1134"/>
              <w:rPr>
                <w:rFonts w:eastAsia="Times New Roman"/>
                <w:b/>
                <w:lang w:eastAsia="en-US"/>
              </w:rPr>
            </w:pPr>
            <w:r w:rsidRPr="00BE4641">
              <w:rPr>
                <w:rFonts w:eastAsia="Times New Roman"/>
                <w:b/>
                <w:lang w:eastAsia="en-US"/>
              </w:rPr>
              <w:t xml:space="preserve">Type of </w:t>
            </w:r>
            <w:r w:rsidR="004117EE">
              <w:rPr>
                <w:rFonts w:eastAsia="Times New Roman"/>
                <w:b/>
                <w:lang w:eastAsia="en-US"/>
              </w:rPr>
              <w:t>r</w:t>
            </w:r>
            <w:r w:rsidRPr="00BE4641">
              <w:rPr>
                <w:rFonts w:eastAsia="Times New Roman"/>
                <w:b/>
                <w:lang w:eastAsia="en-US"/>
              </w:rPr>
              <w:t>esin</w:t>
            </w:r>
          </w:p>
        </w:tc>
        <w:tc>
          <w:tcPr>
            <w:tcW w:w="2383" w:type="dxa"/>
            <w:shd w:val="clear" w:color="auto" w:fill="auto"/>
            <w:vAlign w:val="center"/>
            <w:hideMark/>
          </w:tcPr>
          <w:p w14:paraId="6E390B8F" w14:textId="77777777" w:rsidR="00BF2734" w:rsidRPr="00BE4641" w:rsidRDefault="00BF2734" w:rsidP="004117EE">
            <w:pPr>
              <w:kinsoku/>
              <w:overflowPunct/>
              <w:autoSpaceDE/>
              <w:autoSpaceDN/>
              <w:adjustRightInd/>
              <w:snapToGrid/>
              <w:spacing w:before="120"/>
              <w:rPr>
                <w:rFonts w:eastAsia="Times New Roman"/>
                <w:b/>
                <w:lang w:eastAsia="en-US"/>
              </w:rPr>
            </w:pPr>
            <w:r w:rsidRPr="00BE4641">
              <w:rPr>
                <w:rFonts w:eastAsia="Times New Roman"/>
                <w:b/>
                <w:lang w:eastAsia="en-US"/>
              </w:rPr>
              <w:t xml:space="preserve">Maximum strain in tension (%) </w:t>
            </w:r>
          </w:p>
        </w:tc>
      </w:tr>
      <w:tr w:rsidR="00BF2734" w:rsidRPr="00BE4641" w14:paraId="67A51EC4" w14:textId="77777777" w:rsidTr="004117EE">
        <w:trPr>
          <w:trHeight w:val="20"/>
          <w:jc w:val="center"/>
        </w:trPr>
        <w:tc>
          <w:tcPr>
            <w:tcW w:w="2430" w:type="dxa"/>
            <w:vAlign w:val="center"/>
          </w:tcPr>
          <w:p w14:paraId="701EDF7F" w14:textId="77777777" w:rsidR="00BF2734" w:rsidRPr="00BE4641" w:rsidRDefault="00BF2734" w:rsidP="004117EE">
            <w:pPr>
              <w:kinsoku/>
              <w:overflowPunct/>
              <w:autoSpaceDE/>
              <w:autoSpaceDN/>
              <w:adjustRightInd/>
              <w:snapToGrid/>
              <w:spacing w:before="120"/>
              <w:rPr>
                <w:rFonts w:eastAsia="Times New Roman"/>
                <w:lang w:eastAsia="en-US"/>
              </w:rPr>
            </w:pPr>
            <w:r w:rsidRPr="00BE4641">
              <w:rPr>
                <w:rFonts w:eastAsia="Times New Roman"/>
                <w:lang w:eastAsia="en-US"/>
              </w:rPr>
              <w:t>Unsaturated polyester or phenolic</w:t>
            </w:r>
          </w:p>
        </w:tc>
        <w:tc>
          <w:tcPr>
            <w:tcW w:w="2383" w:type="dxa"/>
            <w:shd w:val="clear" w:color="auto" w:fill="auto"/>
            <w:noWrap/>
            <w:vAlign w:val="center"/>
            <w:hideMark/>
          </w:tcPr>
          <w:p w14:paraId="6B70F648" w14:textId="77777777" w:rsidR="00BF2734" w:rsidRPr="00BE4641" w:rsidRDefault="00BF2734" w:rsidP="004117EE">
            <w:pPr>
              <w:kinsoku/>
              <w:overflowPunct/>
              <w:autoSpaceDE/>
              <w:autoSpaceDN/>
              <w:adjustRightInd/>
              <w:snapToGrid/>
              <w:spacing w:before="120"/>
              <w:ind w:right="1134"/>
              <w:rPr>
                <w:rFonts w:eastAsia="Times New Roman"/>
                <w:lang w:eastAsia="en-US"/>
              </w:rPr>
            </w:pPr>
            <w:r w:rsidRPr="00BE4641">
              <w:rPr>
                <w:rFonts w:eastAsia="Times New Roman"/>
                <w:lang w:eastAsia="en-US"/>
              </w:rPr>
              <w:t>0.2</w:t>
            </w:r>
          </w:p>
        </w:tc>
      </w:tr>
      <w:tr w:rsidR="00BF2734" w:rsidRPr="00BE4641" w14:paraId="3FE13555" w14:textId="77777777" w:rsidTr="004117EE">
        <w:trPr>
          <w:trHeight w:val="20"/>
          <w:jc w:val="center"/>
        </w:trPr>
        <w:tc>
          <w:tcPr>
            <w:tcW w:w="2430" w:type="dxa"/>
            <w:vAlign w:val="center"/>
          </w:tcPr>
          <w:p w14:paraId="449A33B9" w14:textId="77777777" w:rsidR="00BF2734" w:rsidRPr="00BE4641" w:rsidRDefault="00BF2734" w:rsidP="004117EE">
            <w:pPr>
              <w:kinsoku/>
              <w:overflowPunct/>
              <w:autoSpaceDE/>
              <w:autoSpaceDN/>
              <w:adjustRightInd/>
              <w:snapToGrid/>
              <w:spacing w:before="120"/>
              <w:ind w:right="1134"/>
              <w:rPr>
                <w:rFonts w:eastAsia="Times New Roman"/>
                <w:lang w:eastAsia="en-US"/>
              </w:rPr>
            </w:pPr>
            <w:r w:rsidRPr="00BE4641">
              <w:rPr>
                <w:rFonts w:eastAsia="Times New Roman"/>
                <w:lang w:eastAsia="en-US"/>
              </w:rPr>
              <w:t>Vinylester</w:t>
            </w:r>
          </w:p>
        </w:tc>
        <w:tc>
          <w:tcPr>
            <w:tcW w:w="2383" w:type="dxa"/>
            <w:shd w:val="clear" w:color="auto" w:fill="auto"/>
            <w:noWrap/>
            <w:vAlign w:val="center"/>
            <w:hideMark/>
          </w:tcPr>
          <w:p w14:paraId="6ABF16F9" w14:textId="77777777" w:rsidR="00BF2734" w:rsidRPr="00BE4641" w:rsidRDefault="00BF2734" w:rsidP="004117EE">
            <w:pPr>
              <w:kinsoku/>
              <w:overflowPunct/>
              <w:autoSpaceDE/>
              <w:autoSpaceDN/>
              <w:adjustRightInd/>
              <w:snapToGrid/>
              <w:spacing w:before="120"/>
              <w:ind w:right="1134"/>
              <w:rPr>
                <w:rFonts w:eastAsia="Times New Roman"/>
                <w:lang w:eastAsia="en-US"/>
              </w:rPr>
            </w:pPr>
            <w:r w:rsidRPr="00BE4641">
              <w:rPr>
                <w:rFonts w:eastAsia="Times New Roman"/>
                <w:lang w:eastAsia="en-US"/>
              </w:rPr>
              <w:t>0.25</w:t>
            </w:r>
          </w:p>
        </w:tc>
      </w:tr>
      <w:tr w:rsidR="00BF2734" w:rsidRPr="00BE4641" w14:paraId="0190E85F" w14:textId="77777777" w:rsidTr="004117EE">
        <w:trPr>
          <w:trHeight w:val="20"/>
          <w:jc w:val="center"/>
        </w:trPr>
        <w:tc>
          <w:tcPr>
            <w:tcW w:w="2430" w:type="dxa"/>
            <w:vAlign w:val="center"/>
          </w:tcPr>
          <w:p w14:paraId="3DC7E6C7" w14:textId="77777777" w:rsidR="00BF2734" w:rsidRPr="00BE4641" w:rsidRDefault="00BF2734" w:rsidP="004117EE">
            <w:pPr>
              <w:kinsoku/>
              <w:overflowPunct/>
              <w:autoSpaceDE/>
              <w:autoSpaceDN/>
              <w:adjustRightInd/>
              <w:snapToGrid/>
              <w:spacing w:before="120"/>
              <w:ind w:right="1134"/>
              <w:rPr>
                <w:rFonts w:eastAsia="Times New Roman"/>
                <w:lang w:eastAsia="en-US"/>
              </w:rPr>
            </w:pPr>
            <w:r w:rsidRPr="00BE4641">
              <w:rPr>
                <w:rFonts w:eastAsia="Times New Roman"/>
                <w:lang w:eastAsia="en-US"/>
              </w:rPr>
              <w:t>Epoxy</w:t>
            </w:r>
          </w:p>
        </w:tc>
        <w:tc>
          <w:tcPr>
            <w:tcW w:w="2383" w:type="dxa"/>
            <w:shd w:val="clear" w:color="auto" w:fill="auto"/>
            <w:noWrap/>
            <w:vAlign w:val="center"/>
            <w:hideMark/>
          </w:tcPr>
          <w:p w14:paraId="38ED4586" w14:textId="77777777" w:rsidR="00BF2734" w:rsidRPr="00BE4641" w:rsidRDefault="00BF2734" w:rsidP="004117EE">
            <w:pPr>
              <w:kinsoku/>
              <w:overflowPunct/>
              <w:autoSpaceDE/>
              <w:autoSpaceDN/>
              <w:adjustRightInd/>
              <w:snapToGrid/>
              <w:spacing w:before="120"/>
              <w:ind w:right="1134"/>
              <w:rPr>
                <w:rFonts w:eastAsia="Times New Roman"/>
                <w:lang w:eastAsia="en-US"/>
              </w:rPr>
            </w:pPr>
            <w:r w:rsidRPr="00BE4641">
              <w:rPr>
                <w:rFonts w:eastAsia="Times New Roman"/>
                <w:lang w:eastAsia="en-US"/>
              </w:rPr>
              <w:t>0.3</w:t>
            </w:r>
          </w:p>
        </w:tc>
      </w:tr>
      <w:tr w:rsidR="00BF2734" w:rsidRPr="00BE4641" w14:paraId="01245E0C" w14:textId="77777777" w:rsidTr="004117EE">
        <w:trPr>
          <w:trHeight w:val="20"/>
          <w:jc w:val="center"/>
        </w:trPr>
        <w:tc>
          <w:tcPr>
            <w:tcW w:w="2430" w:type="dxa"/>
            <w:vAlign w:val="center"/>
          </w:tcPr>
          <w:p w14:paraId="2F2F2AF4" w14:textId="77777777" w:rsidR="00BF2734" w:rsidRPr="00BE4641" w:rsidRDefault="00BF2734" w:rsidP="004117EE">
            <w:pPr>
              <w:kinsoku/>
              <w:overflowPunct/>
              <w:autoSpaceDE/>
              <w:autoSpaceDN/>
              <w:adjustRightInd/>
              <w:snapToGrid/>
              <w:spacing w:before="120"/>
              <w:ind w:right="1134"/>
              <w:rPr>
                <w:rFonts w:eastAsia="Times New Roman"/>
                <w:lang w:eastAsia="en-US"/>
              </w:rPr>
            </w:pPr>
            <w:r w:rsidRPr="00BE4641">
              <w:rPr>
                <w:rFonts w:eastAsia="Times New Roman"/>
                <w:lang w:eastAsia="en-US"/>
              </w:rPr>
              <w:t>Thermoplastic</w:t>
            </w:r>
          </w:p>
        </w:tc>
        <w:tc>
          <w:tcPr>
            <w:tcW w:w="2383" w:type="dxa"/>
            <w:shd w:val="clear" w:color="auto" w:fill="auto"/>
            <w:noWrap/>
            <w:vAlign w:val="center"/>
          </w:tcPr>
          <w:p w14:paraId="3F8F8D16" w14:textId="77777777" w:rsidR="00BF2734" w:rsidRPr="00BE4641" w:rsidRDefault="00BF2734" w:rsidP="004117EE">
            <w:pPr>
              <w:kinsoku/>
              <w:overflowPunct/>
              <w:autoSpaceDE/>
              <w:autoSpaceDN/>
              <w:adjustRightInd/>
              <w:snapToGrid/>
              <w:spacing w:before="120"/>
              <w:ind w:right="1134"/>
              <w:rPr>
                <w:rFonts w:eastAsia="Times New Roman"/>
                <w:lang w:eastAsia="en-US"/>
              </w:rPr>
            </w:pPr>
            <w:r w:rsidRPr="00BE4641">
              <w:rPr>
                <w:rFonts w:eastAsia="Times New Roman"/>
                <w:lang w:eastAsia="en-US"/>
              </w:rPr>
              <w:t>See 6.9.2.3.3</w:t>
            </w:r>
          </w:p>
        </w:tc>
      </w:tr>
    </w:tbl>
    <w:p w14:paraId="6B38B472" w14:textId="77777777" w:rsidR="00BF2734" w:rsidRPr="00BE4641" w:rsidRDefault="00BF2734" w:rsidP="00BF2734">
      <w:pPr>
        <w:spacing w:before="240" w:after="120"/>
        <w:ind w:left="1134" w:right="1134"/>
        <w:jc w:val="both"/>
        <w:rPr>
          <w:lang w:eastAsia="en-US"/>
        </w:rPr>
      </w:pPr>
      <w:r w:rsidRPr="00BE4641">
        <w:rPr>
          <w:bCs/>
          <w:iCs/>
          <w:color w:val="000000"/>
          <w:lang w:eastAsia="en-US"/>
        </w:rPr>
        <w:t>6.9.2.3.6</w:t>
      </w:r>
      <w:r w:rsidRPr="00BE4641">
        <w:rPr>
          <w:b/>
          <w:bCs/>
          <w:iCs/>
          <w:color w:val="000000"/>
          <w:lang w:eastAsia="en-US"/>
        </w:rPr>
        <w:t xml:space="preserve"> </w:t>
      </w:r>
      <w:r w:rsidRPr="00BE4641">
        <w:rPr>
          <w:b/>
          <w:bCs/>
          <w:iCs/>
          <w:color w:val="000000"/>
          <w:lang w:eastAsia="en-US"/>
        </w:rPr>
        <w:tab/>
      </w:r>
      <w:r w:rsidRPr="00BE4641">
        <w:rPr>
          <w:lang w:eastAsia="en-US"/>
        </w:rPr>
        <w:t>For the external design pressure the minimum safety factor for linear buckling analysis of the shell shall be as defined in the applicable pressure vessel code</w:t>
      </w:r>
      <w:r w:rsidRPr="00BE4641" w:rsidDel="002C3859">
        <w:rPr>
          <w:lang w:eastAsia="en-US"/>
        </w:rPr>
        <w:t xml:space="preserve"> </w:t>
      </w:r>
      <w:r w:rsidRPr="00BE4641">
        <w:rPr>
          <w:lang w:eastAsia="en-US"/>
        </w:rPr>
        <w:t>but not less than three.</w:t>
      </w:r>
    </w:p>
    <w:p w14:paraId="796F5B32" w14:textId="77777777" w:rsidR="00BF2734" w:rsidRPr="00BE4641" w:rsidRDefault="00BF2734" w:rsidP="00BF2734">
      <w:pPr>
        <w:spacing w:after="120"/>
        <w:ind w:left="1134" w:right="1134"/>
        <w:jc w:val="both"/>
        <w:rPr>
          <w:lang w:eastAsia="en-US"/>
        </w:rPr>
      </w:pPr>
      <w:r w:rsidRPr="00BE4641">
        <w:rPr>
          <w:bCs/>
          <w:iCs/>
          <w:color w:val="000000"/>
          <w:lang w:eastAsia="en-US"/>
        </w:rPr>
        <w:t>6.9.2.3.7</w:t>
      </w:r>
      <w:r w:rsidRPr="00BE4641">
        <w:rPr>
          <w:b/>
          <w:bCs/>
          <w:iCs/>
          <w:color w:val="000000"/>
          <w:lang w:eastAsia="en-US"/>
        </w:rPr>
        <w:t xml:space="preserve"> </w:t>
      </w:r>
      <w:r w:rsidRPr="00BE4641">
        <w:rPr>
          <w:b/>
          <w:bCs/>
          <w:iCs/>
          <w:color w:val="000000"/>
          <w:lang w:eastAsia="en-US"/>
        </w:rPr>
        <w:tab/>
      </w:r>
      <w:r w:rsidRPr="00BE4641">
        <w:rPr>
          <w:lang w:eastAsia="en-US"/>
        </w:rPr>
        <w:t xml:space="preserve">The adhesive bondlines and/or overlay laminates used in the joints, including the end joints, connection between the equipment and shell, the joints of the surge plates and the partitions with the shell shall be capable of withstanding the loads of 6.7.2.2.12, </w:t>
      </w:r>
      <w:r w:rsidRPr="00BE4641">
        <w:rPr>
          <w:bCs/>
          <w:lang w:eastAsia="en-US"/>
        </w:rPr>
        <w:t>6.9.2.2.3.1,</w:t>
      </w:r>
      <w:r w:rsidRPr="00BE4641">
        <w:rPr>
          <w:b/>
          <w:bCs/>
          <w:lang w:eastAsia="en-US"/>
        </w:rPr>
        <w:t xml:space="preserve"> </w:t>
      </w:r>
      <w:r w:rsidRPr="00BE4641">
        <w:rPr>
          <w:lang w:eastAsia="en-US"/>
        </w:rPr>
        <w:t>6.9.2.3.2, 6.9.2.3.4 and 6.9.2.3.6. In order to avoid concentrations of stresses in the overlay lamination, the applied taper shall not be steeper than 1:6. The shear strength between the overlay laminate and the tank components to which it is bonded shall not be less than:</w:t>
      </w:r>
    </w:p>
    <w:p w14:paraId="400A7431" w14:textId="77777777" w:rsidR="00BF2734" w:rsidRPr="00BE4641" w:rsidRDefault="00BF2734" w:rsidP="00BF2734">
      <w:pPr>
        <w:spacing w:after="120"/>
        <w:ind w:left="1134" w:right="1134"/>
        <w:jc w:val="both"/>
        <w:rPr>
          <w:lang w:eastAsia="en-US"/>
        </w:rPr>
      </w:pPr>
    </w:p>
    <w:p w14:paraId="6C184C59" w14:textId="77777777" w:rsidR="00BF2734" w:rsidRPr="00BE4641" w:rsidRDefault="00BF2734" w:rsidP="00BF2734">
      <w:pPr>
        <w:kinsoku/>
        <w:overflowPunct/>
        <w:autoSpaceDE/>
        <w:autoSpaceDN/>
        <w:adjustRightInd/>
        <w:snapToGrid/>
        <w:spacing w:before="120"/>
        <w:jc w:val="both"/>
        <w:rPr>
          <w:color w:val="000000"/>
          <w:lang w:eastAsia="en-US"/>
        </w:rPr>
      </w:pPr>
      <m:oMathPara>
        <m:oMath>
          <m:r>
            <w:rPr>
              <w:rFonts w:ascii="Cambria Math" w:hAnsi="Cambria Math"/>
              <w:color w:val="000000"/>
              <w:lang w:eastAsia="en-US"/>
            </w:rPr>
            <m:t>τ</m:t>
          </m:r>
          <m:r>
            <m:rPr>
              <m:sty m:val="p"/>
            </m:rPr>
            <w:rPr>
              <w:rFonts w:ascii="Cambria Math" w:hAnsi="Cambria Math"/>
              <w:color w:val="000000"/>
              <w:lang w:eastAsia="en-US"/>
            </w:rPr>
            <m:t>=</m:t>
          </m:r>
          <m:r>
            <m:rPr>
              <m:sty m:val="p"/>
            </m:rPr>
            <w:rPr>
              <w:rFonts w:ascii="Cambria Math" w:hAnsi="Cambria Math"/>
              <w:lang w:eastAsia="en-US"/>
            </w:rPr>
            <m:t>γ</m:t>
          </m:r>
          <m:f>
            <m:fPr>
              <m:ctrlPr>
                <w:rPr>
                  <w:rFonts w:ascii="Cambria Math" w:hAnsi="Cambria Math"/>
                  <w:color w:val="000000"/>
                  <w:lang w:eastAsia="en-US"/>
                </w:rPr>
              </m:ctrlPr>
            </m:fPr>
            <m:num>
              <m:r>
                <w:rPr>
                  <w:rFonts w:ascii="Cambria Math" w:hAnsi="Cambria Math"/>
                  <w:color w:val="000000"/>
                  <w:lang w:eastAsia="en-US"/>
                </w:rPr>
                <m:t>Q</m:t>
              </m:r>
            </m:num>
            <m:den>
              <m:r>
                <w:rPr>
                  <w:rFonts w:ascii="Cambria Math" w:hAnsi="Cambria Math"/>
                  <w:color w:val="000000"/>
                  <w:lang w:eastAsia="en-US"/>
                </w:rPr>
                <m:t>l</m:t>
              </m:r>
            </m:den>
          </m:f>
          <m:r>
            <m:rPr>
              <m:sty m:val="p"/>
            </m:rPr>
            <w:rPr>
              <w:rFonts w:ascii="Cambria Math" w:hAnsi="Cambria Math"/>
              <w:color w:val="000000"/>
              <w:lang w:eastAsia="en-US"/>
            </w:rPr>
            <m:t>≤</m:t>
          </m:r>
          <m:f>
            <m:fPr>
              <m:ctrlPr>
                <w:rPr>
                  <w:rFonts w:ascii="Cambria Math" w:hAnsi="Cambria Math"/>
                  <w:color w:val="000000"/>
                  <w:lang w:eastAsia="en-US"/>
                </w:rPr>
              </m:ctrlPr>
            </m:fPr>
            <m:num>
              <m:sSub>
                <m:sSubPr>
                  <m:ctrlPr>
                    <w:rPr>
                      <w:rFonts w:ascii="Cambria Math" w:hAnsi="Cambria Math"/>
                      <w:color w:val="000000"/>
                      <w:lang w:eastAsia="en-US"/>
                    </w:rPr>
                  </m:ctrlPr>
                </m:sSubPr>
                <m:e>
                  <m:r>
                    <w:rPr>
                      <w:rFonts w:ascii="Cambria Math" w:hAnsi="Cambria Math"/>
                      <w:color w:val="000000"/>
                      <w:lang w:eastAsia="en-US"/>
                    </w:rPr>
                    <m:t>τ</m:t>
                  </m:r>
                </m:e>
                <m:sub>
                  <m:r>
                    <w:rPr>
                      <w:rFonts w:ascii="Cambria Math" w:hAnsi="Cambria Math"/>
                      <w:color w:val="000000"/>
                      <w:lang w:eastAsia="en-US"/>
                    </w:rPr>
                    <m:t>R</m:t>
                  </m:r>
                </m:sub>
              </m:sSub>
            </m:num>
            <m:den>
              <m:r>
                <w:rPr>
                  <w:rFonts w:ascii="Cambria Math" w:hAnsi="Cambria Math"/>
                  <w:color w:val="000000"/>
                  <w:lang w:eastAsia="en-US"/>
                </w:rPr>
                <m:t>K</m:t>
              </m:r>
            </m:den>
          </m:f>
        </m:oMath>
      </m:oMathPara>
    </w:p>
    <w:p w14:paraId="7B35D648" w14:textId="77777777" w:rsidR="00BF2734" w:rsidRPr="00BE4641" w:rsidRDefault="00BF2734" w:rsidP="004117EE">
      <w:pPr>
        <w:spacing w:after="120"/>
        <w:ind w:left="1134" w:right="1134"/>
        <w:jc w:val="both"/>
        <w:rPr>
          <w:rFonts w:eastAsia="Times New Roman"/>
          <w:bCs/>
          <w:color w:val="000000"/>
          <w:lang w:eastAsia="en-US"/>
        </w:rPr>
      </w:pPr>
      <w:r w:rsidRPr="004117EE">
        <w:rPr>
          <w:bCs/>
          <w:lang w:eastAsia="en-US"/>
        </w:rPr>
        <w:t>where</w:t>
      </w:r>
      <w:r w:rsidRPr="00BE4641">
        <w:rPr>
          <w:rFonts w:eastAsia="Times New Roman"/>
          <w:bCs/>
          <w:color w:val="000000"/>
          <w:lang w:eastAsia="en-US"/>
        </w:rPr>
        <w:t>:</w:t>
      </w:r>
    </w:p>
    <w:p w14:paraId="5B6A9459" w14:textId="2EDCCFEC" w:rsidR="00BF2734" w:rsidRPr="00BE4641" w:rsidRDefault="007E1982" w:rsidP="004117EE">
      <w:pPr>
        <w:kinsoku/>
        <w:overflowPunct/>
        <w:snapToGrid/>
        <w:spacing w:after="120"/>
        <w:ind w:left="2268" w:right="1134" w:hanging="567"/>
        <w:jc w:val="both"/>
        <w:rPr>
          <w:lang w:eastAsia="en-US"/>
        </w:rPr>
      </w:pPr>
      <m:oMath>
        <m:sSub>
          <m:sSubPr>
            <m:ctrlPr>
              <w:rPr>
                <w:rFonts w:ascii="Cambria Math" w:hAnsi="Cambria Math"/>
                <w:color w:val="000000"/>
                <w:lang w:eastAsia="en-US"/>
              </w:rPr>
            </m:ctrlPr>
          </m:sSubPr>
          <m:e>
            <m:r>
              <w:rPr>
                <w:rFonts w:ascii="Cambria Math" w:hAnsi="Cambria Math"/>
                <w:color w:val="000000"/>
                <w:lang w:eastAsia="en-US"/>
              </w:rPr>
              <m:t>τ</m:t>
            </m:r>
          </m:e>
          <m:sub>
            <m:r>
              <w:rPr>
                <w:rFonts w:ascii="Cambria Math" w:hAnsi="Cambria Math"/>
                <w:color w:val="000000"/>
                <w:lang w:eastAsia="en-US"/>
              </w:rPr>
              <m:t>R</m:t>
            </m:r>
          </m:sub>
        </m:sSub>
      </m:oMath>
      <w:r w:rsidR="004117EE">
        <w:rPr>
          <w:color w:val="000000"/>
          <w:lang w:eastAsia="en-US"/>
        </w:rPr>
        <w:tab/>
      </w:r>
      <w:r w:rsidR="00BF2734" w:rsidRPr="00BE4641">
        <w:rPr>
          <w:lang w:eastAsia="en-US"/>
        </w:rPr>
        <w:t xml:space="preserve">is the </w:t>
      </w:r>
      <w:r w:rsidR="00BF2734" w:rsidRPr="004117EE">
        <w:rPr>
          <w:color w:val="000000"/>
          <w:lang w:eastAsia="en-US"/>
        </w:rPr>
        <w:t>interlaminar</w:t>
      </w:r>
      <w:r w:rsidR="00BF2734" w:rsidRPr="00BE4641">
        <w:rPr>
          <w:lang w:eastAsia="en-US"/>
        </w:rPr>
        <w:t xml:space="preserve"> shear strength according to ISO 14130:1997 </w:t>
      </w:r>
      <w:r w:rsidR="00BF2734" w:rsidRPr="0014663E">
        <w:rPr>
          <w:rFonts w:asciiTheme="majorBidi" w:hAnsiTheme="majorBidi" w:cstheme="majorBidi"/>
          <w:lang w:eastAsia="en-US"/>
        </w:rPr>
        <w:t xml:space="preserve">and </w:t>
      </w:r>
      <w:r w:rsidR="00BF2734" w:rsidRPr="0014663E">
        <w:rPr>
          <w:rFonts w:asciiTheme="majorBidi" w:hAnsiTheme="majorBidi" w:cstheme="majorBidi"/>
        </w:rPr>
        <w:t>Cor</w:t>
      </w:r>
      <w:r w:rsidR="00BF2734" w:rsidRPr="0014663E">
        <w:rPr>
          <w:rFonts w:asciiTheme="majorBidi" w:hAnsiTheme="majorBidi" w:cstheme="majorBidi"/>
          <w:lang w:eastAsia="en-US"/>
        </w:rPr>
        <w:t xml:space="preserve"> 1:2003</w:t>
      </w:r>
      <w:r w:rsidR="00BF2734" w:rsidRPr="00BE4641">
        <w:rPr>
          <w:lang w:eastAsia="en-US"/>
        </w:rPr>
        <w:t>;</w:t>
      </w:r>
    </w:p>
    <w:p w14:paraId="22C9EE7B" w14:textId="4DD6AE73" w:rsidR="00BF2734" w:rsidRPr="00BE4641" w:rsidRDefault="00BF2734" w:rsidP="004117EE">
      <w:pPr>
        <w:kinsoku/>
        <w:overflowPunct/>
        <w:snapToGrid/>
        <w:spacing w:after="120"/>
        <w:ind w:left="2268" w:right="1134" w:hanging="567"/>
        <w:jc w:val="both"/>
        <w:rPr>
          <w:lang w:eastAsia="en-US"/>
        </w:rPr>
      </w:pPr>
      <w:r w:rsidRPr="00BE4641">
        <w:rPr>
          <w:lang w:eastAsia="en-US"/>
        </w:rPr>
        <w:t>Q</w:t>
      </w:r>
      <w:r w:rsidR="004117EE">
        <w:rPr>
          <w:lang w:eastAsia="en-US"/>
        </w:rPr>
        <w:tab/>
        <w:t xml:space="preserve">is the </w:t>
      </w:r>
      <w:r w:rsidRPr="004117EE">
        <w:rPr>
          <w:color w:val="000000"/>
          <w:lang w:eastAsia="en-US"/>
        </w:rPr>
        <w:t>load</w:t>
      </w:r>
      <w:r w:rsidRPr="00BE4641">
        <w:rPr>
          <w:lang w:eastAsia="en-US"/>
        </w:rPr>
        <w:t xml:space="preserve"> per unit width of the interconnection;</w:t>
      </w:r>
    </w:p>
    <w:p w14:paraId="37CE977C" w14:textId="5EAF5B99" w:rsidR="00BF2734" w:rsidRPr="00BE4641" w:rsidRDefault="00BF2734" w:rsidP="004117EE">
      <w:pPr>
        <w:kinsoku/>
        <w:overflowPunct/>
        <w:snapToGrid/>
        <w:spacing w:after="120"/>
        <w:ind w:left="2268" w:right="1134" w:hanging="567"/>
        <w:jc w:val="both"/>
        <w:rPr>
          <w:lang w:eastAsia="en-US"/>
        </w:rPr>
      </w:pPr>
      <m:oMath>
        <m:r>
          <w:rPr>
            <w:rFonts w:ascii="Cambria Math" w:hAnsi="Cambria Math"/>
            <w:lang w:eastAsia="en-US"/>
          </w:rPr>
          <m:t>K</m:t>
        </m:r>
      </m:oMath>
      <w:r w:rsidR="004117EE">
        <w:rPr>
          <w:lang w:eastAsia="en-US"/>
        </w:rPr>
        <w:tab/>
        <w:t xml:space="preserve">is the </w:t>
      </w:r>
      <w:r w:rsidRPr="004117EE">
        <w:rPr>
          <w:color w:val="000000"/>
          <w:lang w:eastAsia="en-US"/>
        </w:rPr>
        <w:t>safety</w:t>
      </w:r>
      <w:r w:rsidRPr="00BE4641">
        <w:rPr>
          <w:lang w:eastAsia="en-US"/>
        </w:rPr>
        <w:t xml:space="preserve"> factor determined as per 6.9.2.3.4;</w:t>
      </w:r>
    </w:p>
    <w:p w14:paraId="0B964FBC" w14:textId="0BDC82FC" w:rsidR="00BF2734" w:rsidRPr="00BE4641" w:rsidRDefault="00BF2734" w:rsidP="004117EE">
      <w:pPr>
        <w:kinsoku/>
        <w:overflowPunct/>
        <w:snapToGrid/>
        <w:spacing w:after="120"/>
        <w:ind w:left="2268" w:right="1134" w:hanging="567"/>
        <w:jc w:val="both"/>
        <w:rPr>
          <w:lang w:eastAsia="en-US"/>
        </w:rPr>
      </w:pPr>
      <w:r w:rsidRPr="00BE4641">
        <w:rPr>
          <w:lang w:eastAsia="en-US"/>
        </w:rPr>
        <w:t>l</w:t>
      </w:r>
      <w:r w:rsidR="004117EE">
        <w:rPr>
          <w:lang w:eastAsia="en-US"/>
        </w:rPr>
        <w:tab/>
      </w:r>
      <w:r w:rsidRPr="00BE4641">
        <w:rPr>
          <w:lang w:eastAsia="en-US"/>
        </w:rPr>
        <w:t xml:space="preserve">is the </w:t>
      </w:r>
      <w:r w:rsidRPr="004117EE">
        <w:rPr>
          <w:color w:val="000000"/>
          <w:lang w:eastAsia="en-US"/>
        </w:rPr>
        <w:t>length</w:t>
      </w:r>
      <w:r w:rsidRPr="00BE4641">
        <w:rPr>
          <w:lang w:eastAsia="en-US"/>
        </w:rPr>
        <w:t xml:space="preserve"> of the overlay laminate;</w:t>
      </w:r>
    </w:p>
    <w:p w14:paraId="207D910D" w14:textId="46480733" w:rsidR="00BF2734" w:rsidRPr="00BE4641" w:rsidRDefault="00BF2734" w:rsidP="004117EE">
      <w:pPr>
        <w:kinsoku/>
        <w:overflowPunct/>
        <w:snapToGrid/>
        <w:spacing w:after="120"/>
        <w:ind w:left="2268" w:right="1134" w:hanging="567"/>
        <w:jc w:val="both"/>
        <w:rPr>
          <w:lang w:eastAsia="en-US"/>
        </w:rPr>
      </w:pPr>
      <w:r w:rsidRPr="00BE4641">
        <w:rPr>
          <w:lang w:eastAsia="en-US"/>
        </w:rPr>
        <w:t>γ</w:t>
      </w:r>
      <w:r w:rsidR="004117EE">
        <w:rPr>
          <w:lang w:eastAsia="en-US"/>
        </w:rPr>
        <w:tab/>
        <w:t xml:space="preserve">is </w:t>
      </w:r>
      <w:r w:rsidRPr="00BE4641">
        <w:rPr>
          <w:lang w:eastAsia="en-US"/>
        </w:rPr>
        <w:t xml:space="preserve">the </w:t>
      </w:r>
      <w:r w:rsidRPr="004117EE">
        <w:rPr>
          <w:color w:val="000000"/>
          <w:lang w:eastAsia="en-US"/>
        </w:rPr>
        <w:t>notch</w:t>
      </w:r>
      <w:r w:rsidRPr="00BE4641">
        <w:rPr>
          <w:lang w:eastAsia="en-US"/>
        </w:rPr>
        <w:t xml:space="preserve"> factor relating average joint stress to peak joint stress at failure initiation location. </w:t>
      </w:r>
    </w:p>
    <w:p w14:paraId="0C326A94" w14:textId="371EAD34" w:rsidR="00BF2734" w:rsidRPr="00BE4641" w:rsidRDefault="00FF59D7" w:rsidP="004117EE">
      <w:pPr>
        <w:spacing w:after="120"/>
        <w:ind w:left="1134" w:right="1134"/>
        <w:jc w:val="both"/>
        <w:rPr>
          <w:color w:val="000000"/>
          <w:lang w:eastAsia="en-US"/>
        </w:rPr>
      </w:pPr>
      <w:r>
        <w:rPr>
          <w:color w:val="000000"/>
          <w:lang w:eastAsia="en-US"/>
        </w:rPr>
        <w:lastRenderedPageBreak/>
        <w:tab/>
      </w:r>
      <w:r>
        <w:rPr>
          <w:color w:val="000000"/>
          <w:lang w:eastAsia="en-US"/>
        </w:rPr>
        <w:tab/>
      </w:r>
      <w:r>
        <w:rPr>
          <w:color w:val="000000"/>
          <w:lang w:eastAsia="en-US"/>
        </w:rPr>
        <w:tab/>
      </w:r>
      <w:r w:rsidR="00BF2734" w:rsidRPr="00BE4641">
        <w:rPr>
          <w:color w:val="000000"/>
          <w:lang w:eastAsia="en-US"/>
        </w:rPr>
        <w:t>Other calculation methods for the joints are allowed following approval with the competent authority.</w:t>
      </w:r>
    </w:p>
    <w:p w14:paraId="052F74DA" w14:textId="77777777" w:rsidR="00BF2734" w:rsidRPr="00BE4641" w:rsidRDefault="00BF2734" w:rsidP="004117EE">
      <w:pPr>
        <w:spacing w:after="120"/>
        <w:ind w:left="1134" w:right="1134"/>
        <w:jc w:val="both"/>
        <w:rPr>
          <w:lang w:eastAsia="en-US"/>
        </w:rPr>
      </w:pPr>
      <w:r w:rsidRPr="00BE4641">
        <w:rPr>
          <w:bCs/>
          <w:iCs/>
          <w:color w:val="000000"/>
          <w:lang w:eastAsia="en-US"/>
        </w:rPr>
        <w:t xml:space="preserve">6.9.2.3.8 </w:t>
      </w:r>
      <w:r w:rsidRPr="00BE4641">
        <w:rPr>
          <w:bCs/>
          <w:iCs/>
          <w:color w:val="000000"/>
          <w:lang w:eastAsia="en-US"/>
        </w:rPr>
        <w:tab/>
      </w:r>
      <w:r w:rsidRPr="00BE4641">
        <w:rPr>
          <w:bCs/>
          <w:iCs/>
          <w:lang w:eastAsia="en-US"/>
        </w:rPr>
        <w:t>Metallic flanges and their closures are permitted to be used in FRP shells, under design requirements of 6.7.2.</w:t>
      </w:r>
      <w:r w:rsidRPr="00BE4641">
        <w:rPr>
          <w:b/>
          <w:bCs/>
          <w:iCs/>
          <w:lang w:eastAsia="en-US"/>
        </w:rPr>
        <w:t xml:space="preserve"> </w:t>
      </w:r>
      <w:r w:rsidRPr="00BE4641">
        <w:rPr>
          <w:lang w:eastAsia="en-US"/>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08A294CF" w14:textId="0867E5B3" w:rsidR="00BF2734" w:rsidRPr="00BE4641" w:rsidRDefault="00FF59D7" w:rsidP="00BF2734">
      <w:pPr>
        <w:spacing w:after="120"/>
        <w:ind w:left="1134" w:right="1134"/>
        <w:jc w:val="both"/>
        <w:rPr>
          <w:lang w:eastAsia="en-US"/>
        </w:rPr>
      </w:pPr>
      <w:r>
        <w:rPr>
          <w:lang w:eastAsia="en-US"/>
        </w:rPr>
        <w:tab/>
      </w:r>
      <w:r>
        <w:rPr>
          <w:lang w:eastAsia="en-US"/>
        </w:rPr>
        <w:tab/>
      </w:r>
      <w:r>
        <w:rPr>
          <w:lang w:eastAsia="en-US"/>
        </w:rPr>
        <w:tab/>
      </w:r>
      <w:r w:rsidR="00BF2734" w:rsidRPr="00BE4641">
        <w:rPr>
          <w:lang w:eastAsia="en-US"/>
        </w:rPr>
        <w:t xml:space="preserve">If </w:t>
      </w:r>
      <w:r w:rsidR="00BF2734" w:rsidRPr="004117EE">
        <w:rPr>
          <w:bCs/>
          <w:lang w:eastAsia="en-US"/>
        </w:rPr>
        <w:t>metallic</w:t>
      </w:r>
      <w:r w:rsidR="00BF2734" w:rsidRPr="00BE4641">
        <w:rPr>
          <w:lang w:eastAsia="en-US"/>
        </w:rPr>
        <w:t xml:space="preserve"> flanges or componentry are integrated into the FRP shell using bonding, then the characterisation method stated in 6.9.2.3.7 shall apply to the joint between the metal and FRP. If the metallic flanges or componentry are fixed in an alternative fashion, e.g. threaded fastener connections, then the appropriate provisions of the relevant pressure vessel standard shall apply.</w:t>
      </w:r>
    </w:p>
    <w:p w14:paraId="603372DC" w14:textId="77777777" w:rsidR="00BF2734" w:rsidRPr="00BE4641" w:rsidRDefault="00BF2734" w:rsidP="00BF2734">
      <w:pPr>
        <w:spacing w:after="120"/>
        <w:ind w:left="1134" w:right="1134"/>
        <w:jc w:val="both"/>
        <w:rPr>
          <w:lang w:eastAsia="en-US"/>
        </w:rPr>
      </w:pPr>
      <w:r w:rsidRPr="00BE4641">
        <w:rPr>
          <w:bCs/>
          <w:iCs/>
          <w:lang w:eastAsia="en-US"/>
        </w:rPr>
        <w:t>6.9.2.3.9</w:t>
      </w:r>
      <w:r w:rsidRPr="00BE4641">
        <w:rPr>
          <w:b/>
          <w:bCs/>
          <w:iCs/>
          <w:lang w:eastAsia="en-US"/>
        </w:rPr>
        <w:t xml:space="preserve"> </w:t>
      </w:r>
      <w:r w:rsidRPr="00BE4641">
        <w:rPr>
          <w:b/>
          <w:bCs/>
          <w:iCs/>
          <w:lang w:eastAsia="en-US"/>
        </w:rPr>
        <w:tab/>
      </w:r>
      <w:r w:rsidRPr="00BE4641">
        <w:rPr>
          <w:lang w:eastAsia="en-US"/>
        </w:rPr>
        <w:t xml:space="preserve">Check calculations of the strength of the shell shall be performed by finite element method simulating the shell layups, joints within FRP shell, joints </w:t>
      </w:r>
      <w:r w:rsidRPr="00BE4641">
        <w:rPr>
          <w:strike/>
          <w:lang w:eastAsia="en-US"/>
        </w:rPr>
        <w:t>of</w:t>
      </w:r>
      <w:r w:rsidRPr="00BE4641">
        <w:rPr>
          <w:lang w:eastAsia="en-US"/>
        </w:rPr>
        <w:t xml:space="preserve"> between the FRP shell and the container frame, and openings. Treatment of singularities shall be undertaken using an appropriate method according to the applicable pressure vessel code.</w:t>
      </w:r>
    </w:p>
    <w:p w14:paraId="30CA3B76" w14:textId="2E246A05" w:rsidR="00BF2734" w:rsidRPr="0059015E" w:rsidRDefault="00BF2734" w:rsidP="00FF59D7">
      <w:pPr>
        <w:pStyle w:val="SingleTxtG"/>
        <w:keepNext/>
        <w:rPr>
          <w:b/>
          <w:bCs/>
          <w:i/>
          <w:iCs/>
        </w:rPr>
      </w:pPr>
      <w:r w:rsidRPr="00427F80">
        <w:rPr>
          <w:b/>
          <w:bCs/>
        </w:rPr>
        <w:tab/>
        <w:t xml:space="preserve">6.9.2.4 </w:t>
      </w:r>
      <w:r w:rsidRPr="00427F80">
        <w:rPr>
          <w:b/>
          <w:bCs/>
        </w:rPr>
        <w:tab/>
      </w:r>
      <w:r w:rsidRPr="0059015E">
        <w:rPr>
          <w:b/>
          <w:bCs/>
          <w:i/>
          <w:iCs/>
        </w:rPr>
        <w:t>Minimum wall thickness of the shell</w:t>
      </w:r>
    </w:p>
    <w:p w14:paraId="5957FA07" w14:textId="77777777" w:rsidR="00BF2734" w:rsidRPr="00BE4641" w:rsidRDefault="00BF2734" w:rsidP="00BF2734">
      <w:pPr>
        <w:spacing w:after="120"/>
        <w:ind w:left="1134" w:right="1134"/>
        <w:jc w:val="both"/>
        <w:rPr>
          <w:lang w:eastAsia="en-US"/>
        </w:rPr>
      </w:pPr>
      <w:r w:rsidRPr="00BE4641">
        <w:rPr>
          <w:lang w:eastAsia="en-US"/>
        </w:rPr>
        <w:t>6.9.2.4.1</w:t>
      </w:r>
      <w:r w:rsidRPr="00BE4641">
        <w:rPr>
          <w:b/>
          <w:lang w:eastAsia="en-US"/>
        </w:rPr>
        <w:t xml:space="preserve"> </w:t>
      </w:r>
      <w:r w:rsidRPr="00BE4641">
        <w:rPr>
          <w:b/>
          <w:lang w:eastAsia="en-US"/>
        </w:rPr>
        <w:tab/>
      </w:r>
      <w:r w:rsidRPr="00BE4641">
        <w:rPr>
          <w:lang w:eastAsia="en-US"/>
        </w:rPr>
        <w:t>Minimum thickness of the FRP shell shall be confirmed by check calculations of the strength of the shell considering strength requirements given in 6.9.2.3.4.</w:t>
      </w:r>
    </w:p>
    <w:p w14:paraId="1F1FC86B" w14:textId="77777777" w:rsidR="00BF2734" w:rsidRPr="00BE4641" w:rsidRDefault="00BF2734" w:rsidP="00BF2734">
      <w:pPr>
        <w:spacing w:after="120"/>
        <w:ind w:left="1134" w:right="1134"/>
        <w:jc w:val="both"/>
        <w:rPr>
          <w:lang w:eastAsia="en-US"/>
        </w:rPr>
      </w:pPr>
      <w:r w:rsidRPr="00BE4641">
        <w:rPr>
          <w:lang w:eastAsia="en-US"/>
        </w:rPr>
        <w:t>6.9.2.4.2</w:t>
      </w:r>
      <w:r w:rsidRPr="00BE4641">
        <w:rPr>
          <w:b/>
          <w:lang w:eastAsia="en-US"/>
        </w:rPr>
        <w:t xml:space="preserve"> </w:t>
      </w:r>
      <w:r w:rsidRPr="00BE4641">
        <w:rPr>
          <w:b/>
          <w:lang w:eastAsia="en-US"/>
        </w:rPr>
        <w:tab/>
      </w:r>
      <w:r w:rsidRPr="00BE4641">
        <w:rPr>
          <w:lang w:eastAsia="en-US"/>
        </w:rPr>
        <w:t>Minimum thickness of the FRP shell structural layers shall be determined in accordance with 6.9.2.3.4, however, in any case the minimum thickness of the structural layers shall be at least 3 mm.</w:t>
      </w:r>
    </w:p>
    <w:p w14:paraId="21587D9A" w14:textId="64550EC4" w:rsidR="00BF2734" w:rsidRPr="0059015E" w:rsidRDefault="00BF2734" w:rsidP="00427F80">
      <w:pPr>
        <w:pStyle w:val="SingleTxtG"/>
        <w:rPr>
          <w:b/>
          <w:bCs/>
          <w:i/>
          <w:iCs/>
        </w:rPr>
      </w:pPr>
      <w:r w:rsidRPr="00427F80">
        <w:rPr>
          <w:b/>
          <w:bCs/>
        </w:rPr>
        <w:tab/>
        <w:t xml:space="preserve">6.9.2.5 </w:t>
      </w:r>
      <w:r w:rsidRPr="00427F80">
        <w:rPr>
          <w:b/>
          <w:bCs/>
        </w:rPr>
        <w:tab/>
      </w:r>
      <w:r w:rsidRPr="0059015E">
        <w:rPr>
          <w:b/>
          <w:bCs/>
          <w:i/>
          <w:iCs/>
        </w:rPr>
        <w:t>Equipment components for portable tanks with FRP shell</w:t>
      </w:r>
    </w:p>
    <w:p w14:paraId="5AD7306B" w14:textId="117E17F7" w:rsidR="00BF2734" w:rsidRPr="00BE4641" w:rsidRDefault="00FF59D7" w:rsidP="00BF2734">
      <w:pPr>
        <w:spacing w:after="120"/>
        <w:ind w:left="1134" w:right="1134"/>
        <w:jc w:val="both"/>
        <w:rPr>
          <w:lang w:eastAsia="en-US"/>
        </w:rPr>
      </w:pPr>
      <w:r>
        <w:rPr>
          <w:lang w:eastAsia="en-US"/>
        </w:rPr>
        <w:tab/>
      </w:r>
      <w:r>
        <w:rPr>
          <w:lang w:eastAsia="en-US"/>
        </w:rPr>
        <w:tab/>
      </w:r>
      <w:r>
        <w:rPr>
          <w:lang w:eastAsia="en-US"/>
        </w:rPr>
        <w:tab/>
      </w:r>
      <w:r w:rsidR="00BF2734" w:rsidRPr="00BE4641">
        <w:rPr>
          <w:lang w:eastAsia="en-US"/>
        </w:rPr>
        <w:t>Service equipment, bottom openings, pressure relief devices, gauging devices, supports, frameworks, lifting and tie-down attachments of portable tanks shall meet the requirements of 6.7.2.5 to 6.7.2.17.</w:t>
      </w:r>
      <w:r w:rsidR="00BF2734" w:rsidRPr="00BE4641">
        <w:rPr>
          <w:b/>
          <w:lang w:eastAsia="en-US"/>
        </w:rPr>
        <w:t xml:space="preserve"> </w:t>
      </w:r>
      <w:r w:rsidR="00BF2734" w:rsidRPr="00BE4641">
        <w:rPr>
          <w:lang w:eastAsia="en-US"/>
        </w:rPr>
        <w:t>If any other metallic features are required to be integrated into the FRP shell, then the provisions of 6.9.2.3.8 shall apply.</w:t>
      </w:r>
    </w:p>
    <w:p w14:paraId="0C6970E9" w14:textId="789AC3C3" w:rsidR="00BF2734" w:rsidRPr="0059015E" w:rsidRDefault="00BF2734" w:rsidP="00427F80">
      <w:pPr>
        <w:pStyle w:val="SingleTxtG"/>
        <w:rPr>
          <w:b/>
          <w:bCs/>
          <w:i/>
          <w:iCs/>
        </w:rPr>
      </w:pPr>
      <w:r w:rsidRPr="00427F80">
        <w:rPr>
          <w:b/>
          <w:bCs/>
        </w:rPr>
        <w:tab/>
        <w:t xml:space="preserve">6.9.2.6 </w:t>
      </w:r>
      <w:r w:rsidRPr="00427F80">
        <w:rPr>
          <w:b/>
          <w:bCs/>
        </w:rPr>
        <w:tab/>
      </w:r>
      <w:r w:rsidRPr="0059015E">
        <w:rPr>
          <w:b/>
          <w:bCs/>
          <w:i/>
          <w:iCs/>
        </w:rPr>
        <w:t>Design approval</w:t>
      </w:r>
    </w:p>
    <w:p w14:paraId="441D4DAC" w14:textId="77777777" w:rsidR="00BF2734" w:rsidRPr="00BE4641" w:rsidRDefault="00BF2734" w:rsidP="00BF2734">
      <w:pPr>
        <w:spacing w:after="120"/>
        <w:ind w:left="1134" w:right="1134"/>
        <w:jc w:val="both"/>
        <w:rPr>
          <w:lang w:eastAsia="ru-RU"/>
        </w:rPr>
      </w:pPr>
      <w:r w:rsidRPr="00BE4641">
        <w:rPr>
          <w:lang w:eastAsia="ru-RU"/>
        </w:rPr>
        <w:t xml:space="preserve">6.9.2.6.1 </w:t>
      </w:r>
      <w:r w:rsidRPr="00BE4641">
        <w:rPr>
          <w:lang w:eastAsia="ru-RU"/>
        </w:rPr>
        <w:tab/>
        <w:t xml:space="preserve">Design approval </w:t>
      </w:r>
      <w:r w:rsidRPr="00BE4641">
        <w:rPr>
          <w:rFonts w:eastAsia="Times New Roman"/>
          <w:lang w:eastAsia="en-US"/>
        </w:rPr>
        <w:t>of FRP portable tanks shall be as per 6.7.2.18 requirements</w:t>
      </w:r>
      <w:r w:rsidRPr="00BE4641">
        <w:rPr>
          <w:lang w:eastAsia="ru-RU"/>
        </w:rPr>
        <w:t>. The following additional requirements apply to FRP portable tanks.</w:t>
      </w:r>
    </w:p>
    <w:p w14:paraId="33398DB6" w14:textId="77777777" w:rsidR="00BF2734" w:rsidRPr="00BE4641" w:rsidRDefault="00BF2734" w:rsidP="00BF2734">
      <w:pPr>
        <w:spacing w:after="120"/>
        <w:ind w:left="1134" w:right="1134"/>
        <w:jc w:val="both"/>
        <w:rPr>
          <w:lang w:eastAsia="ru-RU"/>
        </w:rPr>
      </w:pPr>
      <w:r w:rsidRPr="00BE4641">
        <w:rPr>
          <w:lang w:eastAsia="ru-RU"/>
        </w:rPr>
        <w:t>6.9.2.6.2</w:t>
      </w:r>
      <w:r w:rsidRPr="00BE4641">
        <w:rPr>
          <w:b/>
          <w:lang w:eastAsia="ru-RU"/>
        </w:rPr>
        <w:t xml:space="preserve"> </w:t>
      </w:r>
      <w:r w:rsidRPr="00BE4641">
        <w:rPr>
          <w:b/>
          <w:lang w:eastAsia="ru-RU"/>
        </w:rPr>
        <w:tab/>
      </w:r>
      <w:r w:rsidRPr="00BE4641">
        <w:rPr>
          <w:lang w:eastAsia="ru-RU"/>
        </w:rPr>
        <w:t>The prototype test report for the purpose of the design approval shall additionally include the following:</w:t>
      </w:r>
    </w:p>
    <w:p w14:paraId="41FE4ADF" w14:textId="77777777" w:rsidR="00BF2734" w:rsidRPr="00BC2181" w:rsidRDefault="00BF2734" w:rsidP="00BC2181">
      <w:pPr>
        <w:spacing w:after="120"/>
        <w:ind w:left="2268" w:right="1134" w:hanging="425"/>
        <w:jc w:val="both"/>
        <w:rPr>
          <w:bCs/>
          <w:color w:val="000000"/>
          <w:lang w:eastAsia="ru-RU"/>
        </w:rPr>
      </w:pPr>
      <w:r w:rsidRPr="00BE4641">
        <w:rPr>
          <w:lang w:eastAsia="ru-RU"/>
        </w:rPr>
        <w:t xml:space="preserve">(a) </w:t>
      </w:r>
      <w:r w:rsidRPr="00BE4641">
        <w:rPr>
          <w:lang w:eastAsia="ru-RU"/>
        </w:rPr>
        <w:tab/>
        <w:t>Results</w:t>
      </w:r>
      <w:r w:rsidRPr="00BC2181">
        <w:rPr>
          <w:bCs/>
          <w:color w:val="000000"/>
          <w:lang w:eastAsia="ru-RU"/>
        </w:rPr>
        <w:t xml:space="preserve"> of the material tests used for FRP shell fabrication in accordance with 6.9.2.7.1 requirements;</w:t>
      </w:r>
    </w:p>
    <w:p w14:paraId="538B18FD"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 xml:space="preserve">(b) </w:t>
      </w:r>
      <w:r w:rsidRPr="00BC2181">
        <w:rPr>
          <w:bCs/>
          <w:color w:val="000000"/>
          <w:lang w:eastAsia="ru-RU"/>
        </w:rPr>
        <w:tab/>
        <w:t>Results of the ball drop test in accordance with the requirements of 6.9.2.7.1.4.</w:t>
      </w:r>
    </w:p>
    <w:p w14:paraId="1A4A82CC" w14:textId="77777777" w:rsidR="00BF2734" w:rsidRPr="00BE4641" w:rsidRDefault="00BF2734" w:rsidP="00BC2181">
      <w:pPr>
        <w:spacing w:after="120"/>
        <w:ind w:left="2268" w:right="1134" w:hanging="425"/>
        <w:jc w:val="both"/>
        <w:rPr>
          <w:lang w:eastAsia="ru-RU"/>
        </w:rPr>
      </w:pPr>
      <w:r w:rsidRPr="00BC2181">
        <w:rPr>
          <w:bCs/>
          <w:color w:val="000000"/>
          <w:lang w:eastAsia="ru-RU"/>
        </w:rPr>
        <w:t xml:space="preserve">(c) </w:t>
      </w:r>
      <w:r w:rsidRPr="00BC2181">
        <w:rPr>
          <w:bCs/>
          <w:color w:val="000000"/>
          <w:lang w:eastAsia="ru-RU"/>
        </w:rPr>
        <w:tab/>
        <w:t>Results t</w:t>
      </w:r>
      <w:r w:rsidRPr="00BE4641">
        <w:rPr>
          <w:lang w:eastAsia="ru-RU"/>
        </w:rPr>
        <w:t>he fire resistance test in accordance with provisions of 6.9.2.7.1.</w:t>
      </w:r>
      <w:r>
        <w:rPr>
          <w:lang w:eastAsia="ru-RU"/>
        </w:rPr>
        <w:t>5</w:t>
      </w:r>
      <w:r w:rsidRPr="00BE4641">
        <w:rPr>
          <w:lang w:eastAsia="ru-RU"/>
        </w:rPr>
        <w:t>.</w:t>
      </w:r>
    </w:p>
    <w:p w14:paraId="37887A44" w14:textId="77777777" w:rsidR="00BF2734" w:rsidRPr="00BE4641" w:rsidRDefault="00BF2734" w:rsidP="00BF2734">
      <w:pPr>
        <w:spacing w:after="120"/>
        <w:ind w:left="1134" w:right="1134"/>
        <w:jc w:val="both"/>
        <w:rPr>
          <w:lang w:eastAsia="ru-RU"/>
        </w:rPr>
      </w:pPr>
      <w:r w:rsidRPr="00BE4641">
        <w:rPr>
          <w:lang w:eastAsia="ru-RU"/>
        </w:rPr>
        <w:t xml:space="preserve">6.9.2.6.3 </w:t>
      </w:r>
      <w:r w:rsidRPr="00BE4641">
        <w:rPr>
          <w:lang w:eastAsia="ru-RU"/>
        </w:rPr>
        <w:tab/>
        <w:t>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take into account the potential damage mode at the critical stress location (e.g,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take into account the effects of overheating.</w:t>
      </w:r>
    </w:p>
    <w:p w14:paraId="09C7585A" w14:textId="77777777" w:rsidR="00BF2734" w:rsidRPr="00BE4641" w:rsidRDefault="00BF2734" w:rsidP="00BF2734">
      <w:pPr>
        <w:spacing w:after="120"/>
        <w:ind w:left="1134" w:right="1134"/>
        <w:jc w:val="both"/>
        <w:rPr>
          <w:b/>
          <w:lang w:eastAsia="ru-RU"/>
        </w:rPr>
      </w:pPr>
      <w:r w:rsidRPr="00BE4641">
        <w:rPr>
          <w:lang w:eastAsia="ru-RU"/>
        </w:rPr>
        <w:t>6.9.2.6.4</w:t>
      </w:r>
      <w:r w:rsidRPr="00BE4641">
        <w:rPr>
          <w:b/>
          <w:lang w:eastAsia="ru-RU"/>
        </w:rPr>
        <w:t xml:space="preserve"> </w:t>
      </w:r>
      <w:r w:rsidRPr="00BE4641">
        <w:rPr>
          <w:b/>
          <w:lang w:eastAsia="ru-RU"/>
        </w:rPr>
        <w:tab/>
      </w:r>
      <w:r w:rsidRPr="00BE4641">
        <w:rPr>
          <w:lang w:eastAsia="ru-RU"/>
        </w:rPr>
        <w:t>A representative prototype tank shall be subjected to tests as specified below. For this purpose, service equipment may be replaced by other items if necessary.</w:t>
      </w:r>
      <w:r w:rsidRPr="00BE4641">
        <w:rPr>
          <w:b/>
          <w:lang w:eastAsia="ru-RU"/>
        </w:rPr>
        <w:t xml:space="preserve"> </w:t>
      </w:r>
    </w:p>
    <w:p w14:paraId="3F951969" w14:textId="77777777" w:rsidR="00BF2734" w:rsidRPr="00BE4641" w:rsidRDefault="00BF2734" w:rsidP="00BF2734">
      <w:pPr>
        <w:spacing w:after="120"/>
        <w:ind w:left="1134" w:right="1134"/>
        <w:jc w:val="both"/>
        <w:rPr>
          <w:lang w:eastAsia="ru-RU"/>
        </w:rPr>
      </w:pPr>
      <w:r w:rsidRPr="00BE4641">
        <w:rPr>
          <w:lang w:eastAsia="ru-RU"/>
        </w:rPr>
        <w:t xml:space="preserve">6.9.2.6.4.1 </w:t>
      </w:r>
      <w:r w:rsidRPr="00BE4641">
        <w:rPr>
          <w:lang w:eastAsia="ru-RU"/>
        </w:rPr>
        <w:tab/>
        <w:t>The prototype shall be inspected for compliance with the design type specification. This shall include an internal and external inspection and measurement of the main dimensions.</w:t>
      </w:r>
    </w:p>
    <w:p w14:paraId="55FCAB22" w14:textId="77777777" w:rsidR="00BF2734" w:rsidRPr="00BE4641" w:rsidRDefault="00BF2734" w:rsidP="00BF2734">
      <w:pPr>
        <w:spacing w:after="120"/>
        <w:ind w:left="1134" w:right="1134"/>
        <w:jc w:val="both"/>
        <w:rPr>
          <w:lang w:eastAsia="ru-RU"/>
        </w:rPr>
      </w:pPr>
      <w:r w:rsidRPr="00BE4641">
        <w:rPr>
          <w:lang w:eastAsia="ru-RU"/>
        </w:rPr>
        <w:lastRenderedPageBreak/>
        <w:t xml:space="preserve">6.9.2.6.4.2 </w:t>
      </w:r>
      <w:r w:rsidRPr="00BE4641">
        <w:rPr>
          <w:lang w:eastAsia="ru-RU"/>
        </w:rPr>
        <w:tab/>
        <w:t>The prototype, equipped with strain gauges at all locations of high strain, as identified by the design validation exercise in accordance with 6.9.2.3.4, shall be subjected to the following loads and the strain shall be recorded:</w:t>
      </w:r>
    </w:p>
    <w:p w14:paraId="593E16F5" w14:textId="77777777" w:rsidR="00BF2734" w:rsidRPr="00BC2181" w:rsidRDefault="00BF2734" w:rsidP="00BC2181">
      <w:pPr>
        <w:spacing w:after="120"/>
        <w:ind w:left="2268" w:right="1134" w:hanging="425"/>
        <w:jc w:val="both"/>
        <w:rPr>
          <w:bCs/>
          <w:color w:val="000000"/>
          <w:lang w:eastAsia="ru-RU"/>
        </w:rPr>
      </w:pPr>
      <w:r w:rsidRPr="00BC0A10">
        <w:rPr>
          <w:color w:val="000000"/>
          <w:lang w:eastAsia="en-US"/>
        </w:rPr>
        <w:t>(a)</w:t>
      </w:r>
      <w:r w:rsidRPr="00BC0A10">
        <w:rPr>
          <w:color w:val="000000"/>
          <w:lang w:eastAsia="en-US"/>
        </w:rPr>
        <w:tab/>
        <w:t>Filled with water to the maximum filling degree. The measuring results shall be us</w:t>
      </w:r>
      <w:r w:rsidRPr="00BC2181">
        <w:rPr>
          <w:bCs/>
          <w:color w:val="000000"/>
          <w:lang w:eastAsia="ru-RU"/>
        </w:rPr>
        <w:t>ed to calibrate the design calculations according to 6.9.2.3.4;</w:t>
      </w:r>
    </w:p>
    <w:p w14:paraId="3E03AC84"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(b)</w:t>
      </w:r>
      <w:r w:rsidRPr="00BC2181">
        <w:rPr>
          <w:bCs/>
          <w:color w:val="000000"/>
          <w:lang w:eastAsia="ru-RU"/>
        </w:rPr>
        <w:tab/>
        <w:t xml:space="preserve">Filled with water to the maximum filling degree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 </w:t>
      </w:r>
    </w:p>
    <w:p w14:paraId="2DFE12EE" w14:textId="77777777" w:rsidR="00BF2734" w:rsidRPr="00BC0A10" w:rsidRDefault="00BF2734" w:rsidP="00BC2181">
      <w:pPr>
        <w:spacing w:after="120"/>
        <w:ind w:left="2268" w:right="1134" w:hanging="425"/>
        <w:jc w:val="both"/>
        <w:rPr>
          <w:color w:val="000000"/>
          <w:lang w:eastAsia="en-US"/>
        </w:rPr>
      </w:pPr>
      <w:r w:rsidRPr="00BC2181">
        <w:rPr>
          <w:bCs/>
          <w:color w:val="000000"/>
          <w:lang w:eastAsia="ru-RU"/>
        </w:rPr>
        <w:t>(c)</w:t>
      </w:r>
      <w:r w:rsidRPr="00BC2181">
        <w:rPr>
          <w:bCs/>
          <w:color w:val="000000"/>
          <w:lang w:eastAsia="ru-RU"/>
        </w:rPr>
        <w:tab/>
        <w:t>Filled wit</w:t>
      </w:r>
      <w:r w:rsidRPr="00BC0A10">
        <w:rPr>
          <w:color w:val="000000"/>
          <w:lang w:eastAsia="en-US"/>
        </w:rPr>
        <w:t xml:space="preserve">h water and subjected to the specified test pressure. Under this load, the shell shall exhibit no visual damage or leakage. </w:t>
      </w:r>
    </w:p>
    <w:p w14:paraId="0728F92D" w14:textId="39115570" w:rsidR="00BF2734" w:rsidRPr="00BE4641" w:rsidRDefault="00FF59D7" w:rsidP="00BF2734">
      <w:pPr>
        <w:spacing w:after="120"/>
        <w:ind w:left="1134" w:right="1134"/>
        <w:jc w:val="both"/>
        <w:rPr>
          <w:lang w:eastAsia="ru-RU"/>
        </w:rPr>
      </w:pPr>
      <w:r>
        <w:rPr>
          <w:lang w:eastAsia="ru-RU"/>
        </w:rPr>
        <w:tab/>
      </w:r>
      <w:r>
        <w:rPr>
          <w:lang w:eastAsia="ru-RU"/>
        </w:rPr>
        <w:tab/>
      </w:r>
      <w:r>
        <w:rPr>
          <w:lang w:eastAsia="ru-RU"/>
        </w:rPr>
        <w:tab/>
      </w:r>
      <w:r w:rsidR="00BF2734" w:rsidRPr="00BE4641">
        <w:rPr>
          <w:lang w:eastAsia="ru-RU"/>
        </w:rPr>
        <w:t>The stress corresponding to the measured strain level shall not exceed the minimum factor of safety calculated in 6.9.2.3.4 under any of these loading conditions.</w:t>
      </w:r>
    </w:p>
    <w:p w14:paraId="49EBD61D" w14:textId="1F220EB4" w:rsidR="00BF2734" w:rsidRPr="0059015E" w:rsidRDefault="00BF2734" w:rsidP="00427F80">
      <w:pPr>
        <w:pStyle w:val="SingleTxtG"/>
        <w:rPr>
          <w:b/>
          <w:bCs/>
          <w:i/>
          <w:iCs/>
        </w:rPr>
      </w:pPr>
      <w:r w:rsidRPr="00427F80">
        <w:rPr>
          <w:b/>
          <w:bCs/>
        </w:rPr>
        <w:tab/>
        <w:t>6.9.2.7</w:t>
      </w:r>
      <w:r w:rsidRPr="00427F80">
        <w:rPr>
          <w:b/>
          <w:bCs/>
        </w:rPr>
        <w:tab/>
      </w:r>
      <w:r w:rsidR="0059015E">
        <w:rPr>
          <w:b/>
          <w:bCs/>
        </w:rPr>
        <w:tab/>
      </w:r>
      <w:r w:rsidRPr="0059015E">
        <w:rPr>
          <w:b/>
          <w:bCs/>
          <w:i/>
          <w:iCs/>
        </w:rPr>
        <w:t xml:space="preserve">Additional provisions applicable to FRP portable tanks </w:t>
      </w:r>
    </w:p>
    <w:p w14:paraId="7781FB29" w14:textId="77777777" w:rsidR="00BF2734" w:rsidRPr="00F461A9" w:rsidRDefault="00BF2734" w:rsidP="00F461A9">
      <w:pPr>
        <w:pStyle w:val="SingleTxtG"/>
        <w:rPr>
          <w:i/>
          <w:iCs/>
        </w:rPr>
      </w:pPr>
      <w:r w:rsidRPr="00F461A9">
        <w:t xml:space="preserve">6.9.2.7.1 </w:t>
      </w:r>
      <w:r w:rsidRPr="00F461A9">
        <w:tab/>
      </w:r>
      <w:r w:rsidRPr="00F461A9">
        <w:rPr>
          <w:i/>
          <w:iCs/>
        </w:rPr>
        <w:t>Material testing</w:t>
      </w:r>
    </w:p>
    <w:p w14:paraId="508D51EC" w14:textId="77777777" w:rsidR="00BF2734" w:rsidRPr="00F461A9" w:rsidRDefault="00BF2734" w:rsidP="00F461A9">
      <w:pPr>
        <w:pStyle w:val="SingleTxtG"/>
      </w:pPr>
      <w:r w:rsidRPr="00F461A9">
        <w:t xml:space="preserve">6.9.2.7.1.1 </w:t>
      </w:r>
      <w:r w:rsidRPr="00F461A9">
        <w:tab/>
        <w:t>Resins</w:t>
      </w:r>
    </w:p>
    <w:p w14:paraId="588CB8A7" w14:textId="6699F395" w:rsidR="00BF2734" w:rsidRPr="00F461A9" w:rsidRDefault="00FF59D7" w:rsidP="00F461A9">
      <w:pPr>
        <w:pStyle w:val="SingleTxtG"/>
      </w:pPr>
      <w:r>
        <w:tab/>
      </w:r>
      <w:r>
        <w:tab/>
      </w:r>
      <w:r>
        <w:tab/>
      </w:r>
      <w:r w:rsidR="00BF2734" w:rsidRPr="00F461A9">
        <w:t xml:space="preserve">Resin tensile elongation shall be determined in accordance with ISО 527-2:2012. The heat distortion temperature (HDT) of the resin shall be determined in accordance with ISO 75-1:2013. </w:t>
      </w:r>
    </w:p>
    <w:p w14:paraId="2994CA6B" w14:textId="77777777" w:rsidR="00BF2734" w:rsidRPr="00BE4641" w:rsidRDefault="00BF2734" w:rsidP="00BF2734">
      <w:pPr>
        <w:spacing w:after="120"/>
        <w:ind w:left="1134" w:right="1134"/>
        <w:jc w:val="both"/>
        <w:rPr>
          <w:rFonts w:eastAsia="Times New Roman"/>
          <w:lang w:eastAsia="en-US"/>
        </w:rPr>
      </w:pPr>
      <w:r w:rsidRPr="00BE4641">
        <w:rPr>
          <w:rFonts w:eastAsia="Times New Roman"/>
          <w:lang w:eastAsia="en-US"/>
        </w:rPr>
        <w:t xml:space="preserve">6.9.2.7.1.2 </w:t>
      </w:r>
      <w:r w:rsidRPr="00BE4641">
        <w:rPr>
          <w:rFonts w:eastAsia="Times New Roman"/>
          <w:lang w:eastAsia="en-US"/>
        </w:rPr>
        <w:tab/>
        <w:t>Shell samples</w:t>
      </w:r>
    </w:p>
    <w:p w14:paraId="4C2625FD" w14:textId="13844028" w:rsidR="00BF2734" w:rsidRPr="00BE4641" w:rsidRDefault="00FF59D7" w:rsidP="00BF2734">
      <w:pPr>
        <w:spacing w:after="120"/>
        <w:ind w:left="1134" w:right="1134"/>
        <w:jc w:val="both"/>
        <w:rPr>
          <w:rFonts w:eastAsia="Times New Roman"/>
          <w:lang w:eastAsia="en-US"/>
        </w:rPr>
      </w:pPr>
      <w:r>
        <w:rPr>
          <w:rFonts w:eastAsia="Times New Roman"/>
          <w:lang w:eastAsia="en-US"/>
        </w:rPr>
        <w:tab/>
      </w:r>
      <w:r>
        <w:rPr>
          <w:rFonts w:eastAsia="Times New Roman"/>
          <w:lang w:eastAsia="en-US"/>
        </w:rPr>
        <w:tab/>
      </w:r>
      <w:r>
        <w:rPr>
          <w:rFonts w:eastAsia="Times New Roman"/>
          <w:lang w:eastAsia="en-US"/>
        </w:rPr>
        <w:tab/>
      </w:r>
      <w:r w:rsidR="00BF2734" w:rsidRPr="00BE4641">
        <w:rPr>
          <w:rFonts w:eastAsia="Times New Roman"/>
          <w:lang w:eastAsia="en-US"/>
        </w:rPr>
        <w:t>Prior to testing, all coatings shall be removed from the samples. If shell samples are not possible then parallel shell samples may be used. The tests shall cover:</w:t>
      </w:r>
    </w:p>
    <w:p w14:paraId="6E8C40CF" w14:textId="77777777" w:rsidR="00BF2734" w:rsidRPr="00BC2181" w:rsidRDefault="00BF2734" w:rsidP="00BC2181">
      <w:pPr>
        <w:spacing w:after="120"/>
        <w:ind w:left="2268" w:right="1134" w:hanging="425"/>
        <w:jc w:val="both"/>
        <w:rPr>
          <w:bCs/>
          <w:color w:val="000000"/>
          <w:lang w:eastAsia="ru-RU"/>
        </w:rPr>
      </w:pPr>
      <w:r w:rsidRPr="00BE4641">
        <w:rPr>
          <w:lang w:eastAsia="en-US"/>
        </w:rPr>
        <w:t>(a)</w:t>
      </w:r>
      <w:r w:rsidRPr="00BE4641">
        <w:rPr>
          <w:lang w:eastAsia="en-US"/>
        </w:rPr>
        <w:tab/>
        <w:t>Thickn</w:t>
      </w:r>
      <w:r w:rsidRPr="00BC2181">
        <w:rPr>
          <w:bCs/>
          <w:color w:val="000000"/>
          <w:lang w:eastAsia="ru-RU"/>
        </w:rPr>
        <w:t>ess of the laminates of the central shell wall and the ends;</w:t>
      </w:r>
    </w:p>
    <w:p w14:paraId="159F469A"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(b)</w:t>
      </w:r>
      <w:r w:rsidRPr="00BC2181">
        <w:rPr>
          <w:bCs/>
          <w:color w:val="000000"/>
          <w:lang w:eastAsia="ru-RU"/>
        </w:rPr>
        <w:tab/>
        <w:t>Mass content and composition of composite reinforcement by ISO 1172:1996 or ISO 14127:2008, as well as orientation and arrangement of reinforcement layers;</w:t>
      </w:r>
    </w:p>
    <w:p w14:paraId="1A645019"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(c)</w:t>
      </w:r>
      <w:r w:rsidRPr="00BC2181">
        <w:rPr>
          <w:bCs/>
          <w:color w:val="000000"/>
          <w:lang w:eastAsia="ru-RU"/>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deviations;</w:t>
      </w:r>
    </w:p>
    <w:p w14:paraId="156193DE" w14:textId="77777777" w:rsidR="00BF2734" w:rsidRPr="00BC2181" w:rsidRDefault="00BF2734" w:rsidP="00BC2181">
      <w:pPr>
        <w:spacing w:after="120"/>
        <w:ind w:left="2268" w:right="1134" w:hanging="425"/>
        <w:jc w:val="both"/>
        <w:rPr>
          <w:bCs/>
          <w:color w:val="000000"/>
          <w:lang w:eastAsia="ru-RU"/>
        </w:rPr>
      </w:pPr>
      <w:r w:rsidRPr="00BC2181">
        <w:rPr>
          <w:bCs/>
          <w:color w:val="000000"/>
          <w:lang w:eastAsia="ru-RU"/>
        </w:rPr>
        <w:t>(d)</w:t>
      </w:r>
      <w:r w:rsidRPr="00BC2181">
        <w:rPr>
          <w:bCs/>
          <w:color w:val="000000"/>
          <w:lang w:eastAsia="ru-RU"/>
        </w:rPr>
        <w:tab/>
        <w:t>Bending deflection and strength shall be established by the three-point or four-point bending test according to ISO 14125:1998 + Amd 1:2011 using a sample with a minimum width of 50 mm and a support distance of at least 20 times the wall thickness. A minimum of five specimens shall be used.</w:t>
      </w:r>
    </w:p>
    <w:p w14:paraId="5B727BBF" w14:textId="77777777" w:rsidR="00BF2734" w:rsidRPr="00BE4641" w:rsidRDefault="00BF2734" w:rsidP="00BC2181">
      <w:pPr>
        <w:spacing w:after="120"/>
        <w:ind w:left="2268" w:right="1134" w:hanging="425"/>
        <w:jc w:val="both"/>
        <w:rPr>
          <w:color w:val="000000"/>
          <w:lang w:eastAsia="en-US"/>
        </w:rPr>
      </w:pPr>
      <w:r w:rsidRPr="00BC2181">
        <w:rPr>
          <w:bCs/>
          <w:color w:val="000000"/>
          <w:lang w:eastAsia="ru-RU"/>
        </w:rPr>
        <w:t>(e)</w:t>
      </w:r>
      <w:r w:rsidRPr="00BC2181">
        <w:rPr>
          <w:bCs/>
          <w:color w:val="000000"/>
          <w:lang w:eastAsia="ru-RU"/>
        </w:rPr>
        <w:tab/>
        <w:t>Creep fac</w:t>
      </w:r>
      <w:r w:rsidRPr="00BE4641">
        <w:rPr>
          <w:color w:val="000000"/>
          <w:lang w:eastAsia="en-US"/>
        </w:rPr>
        <w:t>tor α shall be determined by taking the average result of at least two specimens with the configuration described in (d), subject to creep in three-point or four-point bending, at the maximum design temperature nominated under 6.9.2.2.4, for a period of 1 000 hours. The following test is to be undertaken for each specimen:</w:t>
      </w:r>
    </w:p>
    <w:p w14:paraId="52022EE5" w14:textId="6EFB16FA" w:rsidR="00BF2734" w:rsidRPr="00BE4641" w:rsidRDefault="00BF2734" w:rsidP="00BC2181">
      <w:pPr>
        <w:spacing w:after="120"/>
        <w:ind w:left="2694" w:right="1134" w:hanging="425"/>
        <w:jc w:val="both"/>
        <w:rPr>
          <w:lang w:eastAsia="en-US"/>
        </w:rPr>
      </w:pPr>
      <w:r w:rsidRPr="00BE4641">
        <w:rPr>
          <w:lang w:eastAsia="en-US"/>
        </w:rPr>
        <w:t>(i)</w:t>
      </w:r>
      <w:r w:rsidR="00BC2181">
        <w:rPr>
          <w:lang w:eastAsia="en-US"/>
        </w:rPr>
        <w:tab/>
      </w:r>
      <w:r w:rsidRPr="00BE4641">
        <w:rPr>
          <w:lang w:eastAsia="en-US"/>
        </w:rPr>
        <w:t>Place specimen into bending apparatus, unloaded, in oven set to maximum design temperature and allow to acclimatise for a period of not less than 60 minutes;</w:t>
      </w:r>
    </w:p>
    <w:p w14:paraId="38CDDF3C" w14:textId="4ADF8C3F" w:rsidR="00BF2734" w:rsidRPr="00BE4641" w:rsidRDefault="00BF2734" w:rsidP="00BC2181">
      <w:pPr>
        <w:spacing w:after="120"/>
        <w:ind w:left="2694" w:right="1134" w:hanging="425"/>
        <w:jc w:val="both"/>
        <w:rPr>
          <w:lang w:eastAsia="en-US"/>
        </w:rPr>
      </w:pPr>
      <w:r w:rsidRPr="00BE4641">
        <w:rPr>
          <w:lang w:eastAsia="en-US"/>
        </w:rPr>
        <w:t>(ii)</w:t>
      </w:r>
      <w:r w:rsidR="00BC2181">
        <w:rPr>
          <w:lang w:eastAsia="en-US"/>
        </w:rPr>
        <w:tab/>
      </w:r>
      <w:r w:rsidRPr="00BC2181">
        <w:rPr>
          <w:color w:val="000000"/>
          <w:lang w:eastAsia="en-US"/>
        </w:rPr>
        <w:t>Load</w:t>
      </w:r>
      <w:r w:rsidRPr="00BE4641">
        <w:rPr>
          <w:lang w:eastAsia="en-US"/>
        </w:rPr>
        <w:t xml:space="preserve"> specimen bending in accordance with ISO 14125:1998 + Amd 1:2011 at flexural stress equal to the strength determined in (d) divided by four. Maintain mechanical load at maximum design temperature without interruption for not less than 1 000 hours;</w:t>
      </w:r>
    </w:p>
    <w:p w14:paraId="4CF9C4AE" w14:textId="659D6271" w:rsidR="00BF2734" w:rsidRPr="00BE4641" w:rsidRDefault="00BF2734" w:rsidP="00BC2181">
      <w:pPr>
        <w:spacing w:after="120"/>
        <w:ind w:left="2694" w:right="1134" w:hanging="425"/>
        <w:jc w:val="both"/>
        <w:rPr>
          <w:lang w:eastAsia="en-US"/>
        </w:rPr>
      </w:pPr>
      <w:r w:rsidRPr="00BE4641">
        <w:rPr>
          <w:lang w:eastAsia="en-US"/>
        </w:rPr>
        <w:lastRenderedPageBreak/>
        <w:t>(iii)</w:t>
      </w:r>
      <w:r w:rsidR="00BC2181">
        <w:rPr>
          <w:lang w:eastAsia="en-US"/>
        </w:rPr>
        <w:tab/>
      </w:r>
      <w:r w:rsidRPr="00BC2181">
        <w:rPr>
          <w:color w:val="000000"/>
          <w:lang w:eastAsia="en-US"/>
        </w:rPr>
        <w:t>Measure</w:t>
      </w:r>
      <w:r w:rsidRPr="00BE4641">
        <w:rPr>
          <w:lang w:eastAsia="en-US"/>
        </w:rPr>
        <w:t xml:space="preserve"> the initial deflection six minutes after full load application in (e) (ii). Specimen shall remain loaded in test rig;</w:t>
      </w:r>
    </w:p>
    <w:p w14:paraId="24FB36C8" w14:textId="6405C5C3" w:rsidR="00BF2734" w:rsidRPr="00BE4641" w:rsidRDefault="00BF2734" w:rsidP="00BC2181">
      <w:pPr>
        <w:spacing w:after="120"/>
        <w:ind w:left="2694" w:right="1134" w:hanging="425"/>
        <w:jc w:val="both"/>
        <w:rPr>
          <w:lang w:eastAsia="en-US"/>
        </w:rPr>
      </w:pPr>
      <w:r w:rsidRPr="00BE4641">
        <w:rPr>
          <w:lang w:eastAsia="en-US"/>
        </w:rPr>
        <w:t>(iv)</w:t>
      </w:r>
      <w:r w:rsidR="009048CF">
        <w:rPr>
          <w:lang w:eastAsia="en-US"/>
        </w:rPr>
        <w:tab/>
      </w:r>
      <w:r w:rsidRPr="00BC2181">
        <w:rPr>
          <w:color w:val="000000"/>
          <w:lang w:eastAsia="en-US"/>
        </w:rPr>
        <w:t>Measure</w:t>
      </w:r>
      <w:r w:rsidRPr="00BE4641">
        <w:rPr>
          <w:lang w:eastAsia="en-US"/>
        </w:rPr>
        <w:t xml:space="preserve"> the final deflection 1 000 hours after full load application in (e) (ii); and</w:t>
      </w:r>
    </w:p>
    <w:p w14:paraId="54715BE4" w14:textId="00F3FAC8" w:rsidR="00BF2734" w:rsidRPr="00BE4641" w:rsidRDefault="00BF2734" w:rsidP="00BC2181">
      <w:pPr>
        <w:spacing w:after="120"/>
        <w:ind w:left="2694" w:right="1134" w:hanging="425"/>
        <w:jc w:val="both"/>
        <w:rPr>
          <w:strike/>
          <w:lang w:eastAsia="en-US"/>
        </w:rPr>
      </w:pPr>
      <w:r w:rsidRPr="00BE4641">
        <w:rPr>
          <w:lang w:eastAsia="en-US"/>
        </w:rPr>
        <w:t>(v)</w:t>
      </w:r>
      <w:r w:rsidR="009048CF">
        <w:rPr>
          <w:lang w:eastAsia="en-US"/>
        </w:rPr>
        <w:tab/>
      </w:r>
      <w:r w:rsidRPr="00BC2181">
        <w:rPr>
          <w:color w:val="000000"/>
          <w:lang w:eastAsia="en-US"/>
        </w:rPr>
        <w:t>Calculate</w:t>
      </w:r>
      <w:r w:rsidRPr="00BE4641">
        <w:rPr>
          <w:lang w:eastAsia="en-US"/>
        </w:rPr>
        <w:t xml:space="preserve"> the creep factor α by dividing the initial deflection from (e) (iii) by the final deflection from (e) (iv).</w:t>
      </w:r>
    </w:p>
    <w:p w14:paraId="1BDF0D60" w14:textId="77777777" w:rsidR="00BF2734" w:rsidRPr="00BE4641" w:rsidRDefault="00BF2734" w:rsidP="00BC2181">
      <w:pPr>
        <w:spacing w:after="120"/>
        <w:ind w:left="2268" w:right="1134" w:hanging="425"/>
        <w:jc w:val="both"/>
        <w:rPr>
          <w:lang w:eastAsia="en-US"/>
        </w:rPr>
      </w:pPr>
      <w:r w:rsidRPr="00BE4641">
        <w:rPr>
          <w:lang w:eastAsia="en-US"/>
        </w:rPr>
        <w:t xml:space="preserve">(f) </w:t>
      </w:r>
      <w:r w:rsidRPr="00BE4641">
        <w:rPr>
          <w:lang w:eastAsia="en-US"/>
        </w:rPr>
        <w:tab/>
        <w:t xml:space="preserve">Ageing factor β shall be determined by taking the average result of at least two </w:t>
      </w:r>
      <w:r w:rsidRPr="00BC2181">
        <w:rPr>
          <w:bCs/>
          <w:color w:val="000000"/>
          <w:lang w:eastAsia="ru-RU"/>
        </w:rPr>
        <w:t>specimens</w:t>
      </w:r>
      <w:r w:rsidRPr="00BE4641">
        <w:rPr>
          <w:lang w:eastAsia="en-US"/>
        </w:rPr>
        <w:t xml:space="preserve"> </w:t>
      </w:r>
      <w:r w:rsidRPr="00BE4641">
        <w:rPr>
          <w:color w:val="000000"/>
          <w:lang w:eastAsia="en-US"/>
        </w:rPr>
        <w:t xml:space="preserve">with the </w:t>
      </w:r>
      <w:r w:rsidRPr="00BC0A10">
        <w:rPr>
          <w:color w:val="000000"/>
          <w:lang w:eastAsia="en-US"/>
        </w:rPr>
        <w:t>configuration</w:t>
      </w:r>
      <w:r w:rsidRPr="00BE4641">
        <w:rPr>
          <w:lang w:eastAsia="en-US"/>
        </w:rPr>
        <w:t xml:space="preserve"> described in (d), subject to loading in static three-point or four-point bending, in conjunction with immersion in water at the maximum design temperature nominated under 6.9.2.2.4 for a period of 1 000 hours. The following test is to be undertaken for each specimen:</w:t>
      </w:r>
    </w:p>
    <w:p w14:paraId="5710E3A8" w14:textId="7EE76949" w:rsidR="00BF2734" w:rsidRPr="009048CF" w:rsidRDefault="00BF2734" w:rsidP="009048CF">
      <w:pPr>
        <w:spacing w:after="120"/>
        <w:ind w:left="2694" w:right="1134" w:hanging="425"/>
        <w:jc w:val="both"/>
        <w:rPr>
          <w:color w:val="000000"/>
          <w:lang w:eastAsia="en-US"/>
        </w:rPr>
      </w:pPr>
      <w:r w:rsidRPr="00BE4641">
        <w:rPr>
          <w:lang w:eastAsia="en-US"/>
        </w:rPr>
        <w:t>(i)</w:t>
      </w:r>
      <w:r w:rsidR="009048CF">
        <w:rPr>
          <w:lang w:eastAsia="en-US"/>
        </w:rPr>
        <w:tab/>
      </w:r>
      <w:r w:rsidRPr="00BE4641">
        <w:rPr>
          <w:lang w:eastAsia="en-US"/>
        </w:rPr>
        <w:t>Prior to testing or conditioning, specimens shall be dried in an oven at 80 °C for a p</w:t>
      </w:r>
      <w:r w:rsidRPr="009048CF">
        <w:rPr>
          <w:color w:val="000000"/>
          <w:lang w:eastAsia="en-US"/>
        </w:rPr>
        <w:t>eriod of 24 hours;</w:t>
      </w:r>
    </w:p>
    <w:p w14:paraId="3DFA7E52" w14:textId="51EF503B" w:rsidR="00BF2734" w:rsidRPr="009048CF" w:rsidRDefault="00BF2734" w:rsidP="009048CF">
      <w:pPr>
        <w:spacing w:after="120"/>
        <w:ind w:left="2694" w:right="1134" w:hanging="425"/>
        <w:jc w:val="both"/>
        <w:rPr>
          <w:color w:val="000000"/>
          <w:lang w:eastAsia="en-US"/>
        </w:rPr>
      </w:pPr>
      <w:r w:rsidRPr="009048CF">
        <w:rPr>
          <w:color w:val="000000"/>
          <w:lang w:eastAsia="en-US"/>
        </w:rPr>
        <w:t>(ii)</w:t>
      </w:r>
      <w:r w:rsidR="009048CF">
        <w:rPr>
          <w:color w:val="000000"/>
          <w:lang w:eastAsia="en-US"/>
        </w:rPr>
        <w:tab/>
      </w:r>
      <w:r w:rsidRPr="009048CF">
        <w:rPr>
          <w:color w:val="000000"/>
          <w:lang w:eastAsia="en-US"/>
        </w:rPr>
        <w:t>The specimen shall be loaded in three-point or four-point bending at ambient temperature, in accordance with to ISO 14125:1998 + Amd 1:2011, at the flexural stress level equal to the strength determined in (d) divided by four. Measure the initial deflection 6 minutes after full load application. Remove specimen from test rig;</w:t>
      </w:r>
    </w:p>
    <w:p w14:paraId="4DCCE4E8" w14:textId="5D9EC751" w:rsidR="00BF2734" w:rsidRPr="009048CF" w:rsidRDefault="00BF2734" w:rsidP="009048CF">
      <w:pPr>
        <w:spacing w:after="120"/>
        <w:ind w:left="2694" w:right="1134" w:hanging="425"/>
        <w:jc w:val="both"/>
        <w:rPr>
          <w:color w:val="000000"/>
          <w:lang w:eastAsia="en-US"/>
        </w:rPr>
      </w:pPr>
      <w:r w:rsidRPr="009048CF">
        <w:rPr>
          <w:color w:val="000000"/>
          <w:lang w:eastAsia="en-US"/>
        </w:rPr>
        <w:t>(iii)</w:t>
      </w:r>
      <w:r w:rsidR="009048CF">
        <w:rPr>
          <w:color w:val="000000"/>
          <w:lang w:eastAsia="en-US"/>
        </w:rPr>
        <w:tab/>
      </w:r>
      <w:r w:rsidRPr="009048CF">
        <w:rPr>
          <w:color w:val="000000"/>
          <w:lang w:eastAsia="en-US"/>
        </w:rPr>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48767F4F" w14:textId="5C624978" w:rsidR="00BF2734" w:rsidRPr="009048CF" w:rsidRDefault="00BF2734" w:rsidP="009048CF">
      <w:pPr>
        <w:spacing w:after="120"/>
        <w:ind w:left="2694" w:right="1134" w:hanging="425"/>
        <w:jc w:val="both"/>
        <w:rPr>
          <w:color w:val="000000"/>
          <w:lang w:eastAsia="en-US"/>
        </w:rPr>
      </w:pPr>
      <w:r w:rsidRPr="009048CF">
        <w:rPr>
          <w:color w:val="000000"/>
          <w:lang w:eastAsia="en-US"/>
        </w:rPr>
        <w:t>(iv)</w:t>
      </w:r>
      <w:r w:rsidR="009048CF">
        <w:rPr>
          <w:color w:val="000000"/>
          <w:lang w:eastAsia="en-US"/>
        </w:rPr>
        <w:tab/>
      </w:r>
      <w:r w:rsidRPr="009048CF">
        <w:rPr>
          <w:color w:val="000000"/>
          <w:lang w:eastAsia="en-US"/>
        </w:rPr>
        <w:t>The specimen shall be subject to second round of static loading, in a manner identical to (f) (ii). Measure the final deflection six minutes after full load application. Remove specimen from test rig; and</w:t>
      </w:r>
    </w:p>
    <w:p w14:paraId="04FECA2D" w14:textId="1A5AF65A" w:rsidR="00BF2734" w:rsidRPr="00BE4641" w:rsidRDefault="00BF2734" w:rsidP="009048CF">
      <w:pPr>
        <w:spacing w:after="120"/>
        <w:ind w:left="2694" w:right="1134" w:hanging="425"/>
        <w:jc w:val="both"/>
        <w:rPr>
          <w:strike/>
          <w:lang w:eastAsia="en-US"/>
        </w:rPr>
      </w:pPr>
      <w:r w:rsidRPr="009048CF">
        <w:rPr>
          <w:color w:val="000000"/>
          <w:lang w:eastAsia="en-US"/>
        </w:rPr>
        <w:t>(v)</w:t>
      </w:r>
      <w:r w:rsidR="009048CF">
        <w:rPr>
          <w:color w:val="000000"/>
          <w:lang w:eastAsia="en-US"/>
        </w:rPr>
        <w:tab/>
      </w:r>
      <w:r w:rsidRPr="009048CF">
        <w:rPr>
          <w:color w:val="000000"/>
          <w:lang w:eastAsia="en-US"/>
        </w:rPr>
        <w:t>Calculat</w:t>
      </w:r>
      <w:r w:rsidRPr="00BE4641">
        <w:rPr>
          <w:lang w:eastAsia="en-US"/>
        </w:rPr>
        <w:t xml:space="preserve">e the ageing factor β by dividing the initial deflection from (f) (ii) by the final deflection from (f) (iv). </w:t>
      </w:r>
    </w:p>
    <w:p w14:paraId="3D9ED6F9" w14:textId="77777777" w:rsidR="00BF2734" w:rsidRPr="00BE4641" w:rsidRDefault="00BF2734" w:rsidP="00BC2181">
      <w:pPr>
        <w:spacing w:after="120"/>
        <w:ind w:left="2268" w:right="1134" w:hanging="425"/>
        <w:jc w:val="both"/>
        <w:rPr>
          <w:lang w:eastAsia="en-US"/>
        </w:rPr>
      </w:pPr>
      <w:r w:rsidRPr="00BE4641">
        <w:rPr>
          <w:lang w:eastAsia="en-US"/>
        </w:rPr>
        <w:t>(g)</w:t>
      </w:r>
      <w:r w:rsidRPr="00BE4641">
        <w:rPr>
          <w:lang w:eastAsia="en-US"/>
        </w:rPr>
        <w:tab/>
        <w:t xml:space="preserve">The </w:t>
      </w:r>
      <w:r w:rsidRPr="00BC0A10">
        <w:rPr>
          <w:color w:val="000000"/>
          <w:lang w:eastAsia="en-US"/>
        </w:rPr>
        <w:t>interlaminar</w:t>
      </w:r>
      <w:r w:rsidRPr="00BE4641">
        <w:rPr>
          <w:lang w:eastAsia="en-US"/>
        </w:rPr>
        <w:t xml:space="preserve"> shear strength of the joints shall be measured by testing </w:t>
      </w:r>
      <w:r w:rsidRPr="00BC2181">
        <w:rPr>
          <w:bCs/>
          <w:color w:val="000000"/>
          <w:lang w:eastAsia="ru-RU"/>
        </w:rPr>
        <w:t>representative</w:t>
      </w:r>
      <w:r w:rsidRPr="00BE4641">
        <w:rPr>
          <w:lang w:eastAsia="en-US"/>
        </w:rPr>
        <w:t xml:space="preserve"> samples in accordance with ISO 14130:1997;</w:t>
      </w:r>
    </w:p>
    <w:p w14:paraId="11A9D1E5" w14:textId="77777777" w:rsidR="00BF2734" w:rsidRPr="00BE4641" w:rsidRDefault="00BF2734" w:rsidP="00BC2181">
      <w:pPr>
        <w:spacing w:after="120"/>
        <w:ind w:left="2268" w:right="1134" w:hanging="425"/>
        <w:jc w:val="both"/>
        <w:rPr>
          <w:lang w:eastAsia="en-US"/>
        </w:rPr>
      </w:pPr>
      <w:r w:rsidRPr="00BE4641">
        <w:rPr>
          <w:lang w:eastAsia="en-US"/>
        </w:rPr>
        <w:t>(h)</w:t>
      </w:r>
      <w:r w:rsidRPr="00BE4641">
        <w:rPr>
          <w:lang w:eastAsia="en-US"/>
        </w:rPr>
        <w:tab/>
        <w:t xml:space="preserve">The efficiency of whichever is applicable of thermoplastic resin forming </w:t>
      </w:r>
      <w:r w:rsidRPr="00BC2181">
        <w:rPr>
          <w:bCs/>
          <w:color w:val="000000"/>
          <w:lang w:eastAsia="ru-RU"/>
        </w:rPr>
        <w:t>characteristics</w:t>
      </w:r>
      <w:r w:rsidRPr="00BE4641">
        <w:rPr>
          <w:lang w:eastAsia="en-US"/>
        </w:rPr>
        <w:t xml:space="preserve"> or thermoset resin cure and post-cure processes for laminates are to be determined using one or more of the following methods:</w:t>
      </w:r>
    </w:p>
    <w:p w14:paraId="3AE603F3" w14:textId="77777777" w:rsidR="00BF2734" w:rsidRPr="009048CF" w:rsidRDefault="00BF2734" w:rsidP="009048CF">
      <w:pPr>
        <w:spacing w:after="120"/>
        <w:ind w:left="2694" w:right="1134" w:hanging="425"/>
        <w:jc w:val="both"/>
        <w:rPr>
          <w:color w:val="000000"/>
          <w:lang w:eastAsia="en-US"/>
        </w:rPr>
      </w:pPr>
      <w:r w:rsidRPr="00BE4641">
        <w:rPr>
          <w:lang w:eastAsia="en-US"/>
        </w:rPr>
        <w:t xml:space="preserve">(i) </w:t>
      </w:r>
      <w:r w:rsidRPr="00BE4641">
        <w:rPr>
          <w:lang w:eastAsia="en-US"/>
        </w:rPr>
        <w:tab/>
        <w:t>Direct m</w:t>
      </w:r>
      <w:r w:rsidRPr="009048CF">
        <w:rPr>
          <w:color w:val="000000"/>
          <w:lang w:eastAsia="en-US"/>
        </w:rPr>
        <w:t>easurement formed thermoplastic resin characteristics or thermoset resin degree of cure: glass transition temperature (Tg) or melting temperature (Tm) determined using differential scanning calorimetry (DSC) via ISO 11357-2:2016; or</w:t>
      </w:r>
    </w:p>
    <w:p w14:paraId="25325F3D" w14:textId="77777777" w:rsidR="00BF2734" w:rsidRPr="009048CF" w:rsidRDefault="00BF2734" w:rsidP="009048CF">
      <w:pPr>
        <w:spacing w:after="120"/>
        <w:ind w:left="2694" w:right="1134" w:hanging="425"/>
        <w:jc w:val="both"/>
        <w:rPr>
          <w:color w:val="000000"/>
          <w:lang w:eastAsia="en-US"/>
        </w:rPr>
      </w:pPr>
      <w:r w:rsidRPr="009048CF">
        <w:rPr>
          <w:color w:val="000000"/>
          <w:lang w:eastAsia="en-US"/>
        </w:rPr>
        <w:t xml:space="preserve">(ii) </w:t>
      </w:r>
      <w:r w:rsidRPr="009048CF">
        <w:rPr>
          <w:color w:val="000000"/>
          <w:lang w:eastAsia="en-US"/>
        </w:rPr>
        <w:tab/>
        <w:t xml:space="preserve">Indirect measurement of formed thermoplastic resin or thermoset resin degree of cure: </w:t>
      </w:r>
    </w:p>
    <w:p w14:paraId="187C7876" w14:textId="57C75206" w:rsidR="00BF2734" w:rsidRPr="00BE4641" w:rsidRDefault="00BF2734" w:rsidP="009048CF">
      <w:pPr>
        <w:spacing w:after="120"/>
        <w:ind w:left="3119" w:right="1134" w:hanging="425"/>
        <w:jc w:val="both"/>
        <w:rPr>
          <w:rFonts w:eastAsia="Times New Roman"/>
          <w:bCs/>
          <w:color w:val="000000"/>
          <w:lang w:eastAsia="en-US"/>
        </w:rPr>
      </w:pPr>
      <w:r w:rsidRPr="009048CF">
        <w:rPr>
          <w:color w:val="000000"/>
          <w:lang w:eastAsia="en-US"/>
        </w:rPr>
        <w:t>-</w:t>
      </w:r>
      <w:r w:rsidR="009048CF">
        <w:rPr>
          <w:color w:val="000000"/>
          <w:lang w:eastAsia="en-US"/>
        </w:rPr>
        <w:tab/>
      </w:r>
      <w:r w:rsidRPr="009048CF">
        <w:rPr>
          <w:color w:val="000000"/>
          <w:lang w:eastAsia="en-US"/>
        </w:rPr>
        <w:t xml:space="preserve">HDT </w:t>
      </w:r>
      <w:r w:rsidRPr="00BE4641">
        <w:rPr>
          <w:rFonts w:eastAsia="Times New Roman"/>
          <w:bCs/>
          <w:color w:val="000000"/>
          <w:lang w:eastAsia="en-US"/>
        </w:rPr>
        <w:t>via ISО 75-1:2013;</w:t>
      </w:r>
    </w:p>
    <w:p w14:paraId="7A25FD69" w14:textId="2C555EA0" w:rsidR="00BF2734" w:rsidRPr="00BE4641" w:rsidRDefault="00BF2734" w:rsidP="009048CF">
      <w:pPr>
        <w:spacing w:after="120"/>
        <w:ind w:left="3119" w:right="1134" w:hanging="425"/>
        <w:jc w:val="both"/>
        <w:rPr>
          <w:rFonts w:eastAsia="Times New Roman"/>
          <w:bCs/>
          <w:color w:val="000000"/>
          <w:lang w:eastAsia="en-US"/>
        </w:rPr>
      </w:pPr>
      <w:r w:rsidRPr="00BE4641">
        <w:rPr>
          <w:rFonts w:eastAsia="Times New Roman"/>
          <w:bCs/>
          <w:color w:val="000000"/>
          <w:lang w:eastAsia="en-US"/>
        </w:rPr>
        <w:t>-</w:t>
      </w:r>
      <w:r w:rsidR="009048CF">
        <w:rPr>
          <w:rFonts w:eastAsia="Times New Roman"/>
          <w:bCs/>
          <w:color w:val="000000"/>
          <w:lang w:eastAsia="en-US"/>
        </w:rPr>
        <w:tab/>
      </w:r>
      <w:r w:rsidRPr="00BE4641">
        <w:rPr>
          <w:rFonts w:eastAsia="Times New Roman"/>
          <w:bCs/>
          <w:color w:val="000000"/>
          <w:lang w:eastAsia="en-US"/>
        </w:rPr>
        <w:t>Tg or T</w:t>
      </w:r>
      <w:r w:rsidRPr="00BE4641">
        <w:rPr>
          <w:rFonts w:eastAsia="Times New Roman"/>
          <w:bCs/>
          <w:color w:val="000000"/>
          <w:vertAlign w:val="subscript"/>
          <w:lang w:eastAsia="en-US"/>
        </w:rPr>
        <w:t>m</w:t>
      </w:r>
      <w:r w:rsidRPr="00BE4641">
        <w:rPr>
          <w:rFonts w:eastAsia="Times New Roman"/>
          <w:bCs/>
          <w:color w:val="000000"/>
          <w:lang w:eastAsia="en-US"/>
        </w:rPr>
        <w:t xml:space="preserve"> using thermo-</w:t>
      </w:r>
      <w:r w:rsidRPr="009048CF">
        <w:rPr>
          <w:color w:val="000000"/>
          <w:lang w:eastAsia="en-US"/>
        </w:rPr>
        <w:t>mechanical</w:t>
      </w:r>
      <w:r w:rsidRPr="00BE4641">
        <w:rPr>
          <w:rFonts w:eastAsia="Times New Roman"/>
          <w:bCs/>
          <w:color w:val="000000"/>
          <w:lang w:eastAsia="en-US"/>
        </w:rPr>
        <w:t xml:space="preserve"> analysis (TMA) via ISO 11359-1:2014;</w:t>
      </w:r>
    </w:p>
    <w:p w14:paraId="1E77AE57" w14:textId="5861977E" w:rsidR="00BF2734" w:rsidRPr="00BE4641" w:rsidRDefault="00BF2734" w:rsidP="009048CF">
      <w:pPr>
        <w:spacing w:after="120"/>
        <w:ind w:left="3119" w:right="1134" w:hanging="425"/>
        <w:jc w:val="both"/>
        <w:rPr>
          <w:rFonts w:eastAsia="Times New Roman"/>
          <w:bCs/>
          <w:color w:val="000000"/>
          <w:lang w:eastAsia="en-US"/>
        </w:rPr>
      </w:pPr>
      <w:r w:rsidRPr="00BE4641">
        <w:rPr>
          <w:rFonts w:eastAsia="Times New Roman"/>
          <w:bCs/>
          <w:color w:val="000000"/>
          <w:lang w:eastAsia="en-US"/>
        </w:rPr>
        <w:t>-</w:t>
      </w:r>
      <w:r w:rsidR="009048CF">
        <w:rPr>
          <w:rFonts w:eastAsia="Times New Roman"/>
          <w:bCs/>
          <w:color w:val="000000"/>
          <w:lang w:eastAsia="en-US"/>
        </w:rPr>
        <w:tab/>
      </w:r>
      <w:r w:rsidRPr="00BE4641">
        <w:rPr>
          <w:rFonts w:eastAsia="Times New Roman"/>
          <w:bCs/>
          <w:color w:val="000000"/>
          <w:lang w:eastAsia="en-US"/>
        </w:rPr>
        <w:t xml:space="preserve">Dynamic </w:t>
      </w:r>
      <w:r w:rsidRPr="009048CF">
        <w:rPr>
          <w:color w:val="000000"/>
          <w:lang w:eastAsia="en-US"/>
        </w:rPr>
        <w:t>thermo</w:t>
      </w:r>
      <w:r w:rsidRPr="00BE4641">
        <w:rPr>
          <w:rFonts w:eastAsia="Times New Roman"/>
          <w:bCs/>
          <w:color w:val="000000"/>
          <w:lang w:eastAsia="en-US"/>
        </w:rPr>
        <w:t>-mechanical analysis (DMA) via ISO 6721</w:t>
      </w:r>
      <w:r w:rsidR="003B4629">
        <w:rPr>
          <w:rFonts w:eastAsia="Times New Roman"/>
          <w:bCs/>
          <w:color w:val="000000"/>
          <w:lang w:eastAsia="en-US"/>
        </w:rPr>
        <w:t>-</w:t>
      </w:r>
      <w:r w:rsidRPr="00BE4641">
        <w:rPr>
          <w:rFonts w:eastAsia="Times New Roman"/>
          <w:bCs/>
          <w:color w:val="000000"/>
          <w:lang w:eastAsia="en-US"/>
        </w:rPr>
        <w:t>11:2019:</w:t>
      </w:r>
    </w:p>
    <w:p w14:paraId="7068098F" w14:textId="4F4427FC" w:rsidR="00BF2734" w:rsidRPr="00BE4641" w:rsidRDefault="00BF2734" w:rsidP="009048CF">
      <w:pPr>
        <w:spacing w:after="120"/>
        <w:ind w:left="3119" w:right="1134" w:hanging="425"/>
        <w:jc w:val="both"/>
        <w:rPr>
          <w:rFonts w:eastAsia="Times New Roman"/>
          <w:bCs/>
          <w:color w:val="000000"/>
          <w:lang w:eastAsia="en-US"/>
        </w:rPr>
      </w:pPr>
      <w:r w:rsidRPr="00BE4641">
        <w:rPr>
          <w:rFonts w:eastAsia="Times New Roman"/>
          <w:bCs/>
          <w:color w:val="000000"/>
          <w:lang w:eastAsia="en-US"/>
        </w:rPr>
        <w:t>-</w:t>
      </w:r>
      <w:r w:rsidR="009048CF">
        <w:rPr>
          <w:rFonts w:eastAsia="Times New Roman"/>
          <w:bCs/>
          <w:color w:val="000000"/>
          <w:lang w:eastAsia="en-US"/>
        </w:rPr>
        <w:tab/>
      </w:r>
      <w:r w:rsidRPr="00BE4641">
        <w:rPr>
          <w:rFonts w:eastAsia="Times New Roman"/>
          <w:bCs/>
          <w:color w:val="000000"/>
          <w:lang w:eastAsia="en-US"/>
        </w:rPr>
        <w:t>Barcol testing via ASTM D2583:2013-03 or EN 59:2016.</w:t>
      </w:r>
    </w:p>
    <w:p w14:paraId="62439780" w14:textId="77777777" w:rsidR="00BF2734" w:rsidRPr="00BE4641" w:rsidRDefault="00BF2734" w:rsidP="00BC2181">
      <w:pPr>
        <w:pStyle w:val="SingleTxtG"/>
        <w:rPr>
          <w:bCs/>
          <w:lang w:eastAsia="en-US"/>
        </w:rPr>
      </w:pPr>
      <w:r w:rsidRPr="00BE4641">
        <w:rPr>
          <w:bCs/>
          <w:iCs/>
          <w:color w:val="000000"/>
          <w:lang w:eastAsia="en-US"/>
        </w:rPr>
        <w:t>6.9.2.7.1</w:t>
      </w:r>
      <w:r w:rsidRPr="00BE4641">
        <w:rPr>
          <w:bCs/>
          <w:color w:val="000000"/>
          <w:lang w:eastAsia="en-US"/>
        </w:rPr>
        <w:t>.3</w:t>
      </w:r>
      <w:r w:rsidRPr="00BE4641">
        <w:rPr>
          <w:b/>
          <w:bCs/>
          <w:color w:val="000000"/>
          <w:lang w:eastAsia="en-US"/>
        </w:rPr>
        <w:t xml:space="preserve"> </w:t>
      </w:r>
      <w:r w:rsidRPr="00BE4641">
        <w:rPr>
          <w:b/>
          <w:bCs/>
          <w:color w:val="000000"/>
          <w:lang w:eastAsia="en-US"/>
        </w:rPr>
        <w:tab/>
      </w:r>
      <w:r w:rsidRPr="00BE4641">
        <w:rPr>
          <w:lang w:eastAsia="en-US"/>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561800B6" w14:textId="77777777" w:rsidR="00BF2734" w:rsidRPr="00BE4641" w:rsidRDefault="00BF2734" w:rsidP="00BC2181">
      <w:pPr>
        <w:spacing w:after="120"/>
        <w:ind w:left="2268" w:right="1134" w:hanging="425"/>
        <w:jc w:val="both"/>
        <w:rPr>
          <w:lang w:eastAsia="en-US"/>
        </w:rPr>
      </w:pPr>
      <w:r w:rsidRPr="00BE4641">
        <w:rPr>
          <w:lang w:eastAsia="en-US"/>
        </w:rPr>
        <w:lastRenderedPageBreak/>
        <w:t>(a)</w:t>
      </w:r>
      <w:r w:rsidRPr="00BE4641">
        <w:rPr>
          <w:lang w:eastAsia="en-US"/>
        </w:rPr>
        <w:tab/>
        <w:t xml:space="preserve">In order to establish any deterioration of the shell, representative samples taken from the shell, including any internal liners with welds, shall be subjected to the chemical compatibility test according to EN 977:1997 for a period of 1 000 hours at 50 °C or the maximum temperature at which a particular substance is approved for transport. Compared with a </w:t>
      </w:r>
      <w:r w:rsidRPr="00BC0A10">
        <w:rPr>
          <w:color w:val="000000"/>
          <w:lang w:eastAsia="en-US"/>
        </w:rPr>
        <w:t>virgin</w:t>
      </w:r>
      <w:r w:rsidRPr="00BE4641">
        <w:rPr>
          <w:lang w:eastAsia="en-US"/>
        </w:rPr>
        <w:t xml:space="preserve"> sample, the loss of strength and elasticity modulus measured by the bending test according to EN 978:1997 shall not exceed 25 %. Cracks, bubbles, pitting effects as well as separation of layers and liners and roughness shall not be acceptable</w:t>
      </w:r>
      <w:r>
        <w:rPr>
          <w:lang w:eastAsia="en-US"/>
        </w:rPr>
        <w:t>;</w:t>
      </w:r>
    </w:p>
    <w:p w14:paraId="71E01F94" w14:textId="77777777" w:rsidR="00BF2734" w:rsidRPr="00BE4641" w:rsidRDefault="00BF2734" w:rsidP="00BC2181">
      <w:pPr>
        <w:spacing w:after="120"/>
        <w:ind w:left="2268" w:right="1134" w:hanging="425"/>
        <w:jc w:val="both"/>
        <w:rPr>
          <w:lang w:eastAsia="en-US"/>
        </w:rPr>
      </w:pPr>
      <w:r w:rsidRPr="00BE4641">
        <w:rPr>
          <w:lang w:eastAsia="en-US"/>
        </w:rPr>
        <w:t>(b)</w:t>
      </w:r>
      <w:r w:rsidRPr="00BE4641">
        <w:rPr>
          <w:lang w:eastAsia="en-US"/>
        </w:rPr>
        <w:tab/>
        <w:t>Certified and documented data of positive experiences on the compatibility of filling substances in question with the materials of the shell with which they come into contact at given temperatures, times and other relevant service conditions</w:t>
      </w:r>
      <w:r>
        <w:rPr>
          <w:lang w:eastAsia="en-US"/>
        </w:rPr>
        <w:t>;</w:t>
      </w:r>
    </w:p>
    <w:p w14:paraId="3E286C53" w14:textId="77777777" w:rsidR="00BF2734" w:rsidRPr="00BE4641" w:rsidRDefault="00BF2734" w:rsidP="00BC2181">
      <w:pPr>
        <w:spacing w:after="120"/>
        <w:ind w:left="2268" w:right="1134" w:hanging="425"/>
        <w:jc w:val="both"/>
        <w:rPr>
          <w:bCs/>
          <w:lang w:eastAsia="en-US"/>
        </w:rPr>
      </w:pPr>
      <w:r w:rsidRPr="00BE4641">
        <w:rPr>
          <w:lang w:eastAsia="en-US"/>
        </w:rPr>
        <w:t xml:space="preserve">(c) </w:t>
      </w:r>
      <w:r w:rsidRPr="00BE4641">
        <w:rPr>
          <w:lang w:eastAsia="en-US"/>
        </w:rPr>
        <w:tab/>
      </w:r>
      <w:r w:rsidRPr="00BC2181">
        <w:rPr>
          <w:bCs/>
          <w:color w:val="000000"/>
          <w:lang w:eastAsia="ru-RU"/>
        </w:rPr>
        <w:t>Technical</w:t>
      </w:r>
      <w:r w:rsidRPr="00BE4641">
        <w:rPr>
          <w:lang w:eastAsia="en-US"/>
        </w:rPr>
        <w:t xml:space="preserve"> data published in relevant literature, standards or other sources, acceptable to the </w:t>
      </w:r>
      <w:r w:rsidRPr="00BC0A10">
        <w:rPr>
          <w:color w:val="000000"/>
          <w:lang w:eastAsia="en-US"/>
        </w:rPr>
        <w:t>competent</w:t>
      </w:r>
      <w:r w:rsidRPr="00BE4641">
        <w:rPr>
          <w:lang w:eastAsia="en-US"/>
        </w:rPr>
        <w:t xml:space="preserve"> authority</w:t>
      </w:r>
      <w:r>
        <w:rPr>
          <w:lang w:eastAsia="en-US"/>
        </w:rPr>
        <w:t>;</w:t>
      </w:r>
    </w:p>
    <w:p w14:paraId="2FD073DC" w14:textId="77777777" w:rsidR="00BF2734" w:rsidRPr="00BE4641" w:rsidRDefault="00BF2734" w:rsidP="00BC2181">
      <w:pPr>
        <w:spacing w:after="120"/>
        <w:ind w:left="2268" w:right="1134" w:hanging="425"/>
        <w:jc w:val="both"/>
        <w:rPr>
          <w:color w:val="000000"/>
          <w:lang w:eastAsia="en-US"/>
        </w:rPr>
      </w:pPr>
      <w:r w:rsidRPr="00BE4641">
        <w:rPr>
          <w:lang w:eastAsia="en-US"/>
        </w:rPr>
        <w:t>(d)</w:t>
      </w:r>
      <w:r w:rsidRPr="00BE4641">
        <w:rPr>
          <w:lang w:eastAsia="en-US"/>
        </w:rPr>
        <w:tab/>
      </w:r>
      <w:r w:rsidRPr="00BE4641">
        <w:rPr>
          <w:color w:val="000000"/>
          <w:lang w:eastAsia="en-US"/>
        </w:rPr>
        <w:t xml:space="preserve">Upon </w:t>
      </w:r>
      <w:r w:rsidRPr="00BC2181">
        <w:rPr>
          <w:bCs/>
          <w:color w:val="000000"/>
          <w:lang w:eastAsia="ru-RU"/>
        </w:rPr>
        <w:t>agreement</w:t>
      </w:r>
      <w:r w:rsidRPr="00BE4641">
        <w:rPr>
          <w:color w:val="000000"/>
          <w:lang w:eastAsia="en-US"/>
        </w:rPr>
        <w:t xml:space="preserve"> with the competent authority other methods of chemical compatibility verification may be used.</w:t>
      </w:r>
    </w:p>
    <w:p w14:paraId="6AF9923D" w14:textId="77777777" w:rsidR="00BF2734" w:rsidRPr="00BE4641" w:rsidRDefault="00BF2734" w:rsidP="00BF2734">
      <w:pPr>
        <w:spacing w:after="120"/>
        <w:ind w:left="1134" w:right="1134"/>
        <w:jc w:val="both"/>
        <w:rPr>
          <w:bCs/>
          <w:strike/>
          <w:lang w:eastAsia="ru-RU"/>
        </w:rPr>
      </w:pPr>
      <w:r w:rsidRPr="00BE4641">
        <w:rPr>
          <w:bCs/>
          <w:iCs/>
          <w:lang w:eastAsia="ru-RU"/>
        </w:rPr>
        <w:t>6.9.2.7.1.4</w:t>
      </w:r>
      <w:r w:rsidRPr="00BE4641">
        <w:rPr>
          <w:b/>
          <w:bCs/>
          <w:iCs/>
          <w:lang w:eastAsia="ru-RU"/>
        </w:rPr>
        <w:t xml:space="preserve"> </w:t>
      </w:r>
      <w:r w:rsidRPr="00BE4641">
        <w:rPr>
          <w:b/>
          <w:bCs/>
          <w:iCs/>
          <w:lang w:eastAsia="ru-RU"/>
        </w:rPr>
        <w:tab/>
      </w:r>
      <w:r w:rsidRPr="00BE4641">
        <w:rPr>
          <w:lang w:eastAsia="en-US"/>
        </w:rPr>
        <w:t>Ball drop test as per EN 976-1:1997</w:t>
      </w:r>
    </w:p>
    <w:p w14:paraId="036C2DC4" w14:textId="121D6C24" w:rsidR="00BF2734" w:rsidRPr="00BE4641" w:rsidRDefault="00FF59D7" w:rsidP="00BF2734">
      <w:pPr>
        <w:spacing w:after="120"/>
        <w:ind w:left="1134" w:right="1134"/>
        <w:jc w:val="both"/>
        <w:rPr>
          <w:rFonts w:eastAsia="Times New Roman"/>
          <w:bCs/>
          <w:color w:val="000000"/>
          <w:lang w:eastAsia="en-US"/>
        </w:rPr>
      </w:pPr>
      <w:r>
        <w:rPr>
          <w:lang w:eastAsia="en-US"/>
        </w:rPr>
        <w:tab/>
      </w:r>
      <w:r>
        <w:rPr>
          <w:lang w:eastAsia="en-US"/>
        </w:rPr>
        <w:tab/>
      </w:r>
      <w:r>
        <w:rPr>
          <w:lang w:eastAsia="en-US"/>
        </w:rPr>
        <w:tab/>
      </w:r>
      <w:r w:rsidR="00BF2734" w:rsidRPr="00BE4641">
        <w:rPr>
          <w:lang w:eastAsia="en-US"/>
        </w:rPr>
        <w:t xml:space="preserve">The prototype shall be subjected to the ball drop test according to EN 976-1:1997, No. 6.6. </w:t>
      </w:r>
      <w:r w:rsidR="00BF2734" w:rsidRPr="00BE4641">
        <w:rPr>
          <w:rFonts w:eastAsia="Times New Roman"/>
          <w:bCs/>
          <w:color w:val="000000"/>
          <w:lang w:eastAsia="en-US"/>
        </w:rPr>
        <w:t>No visible damage inside or outside the tank shall occur.</w:t>
      </w:r>
    </w:p>
    <w:p w14:paraId="68247890" w14:textId="77777777" w:rsidR="00BF2734" w:rsidRPr="00BE4641" w:rsidRDefault="00BF2734" w:rsidP="003E0F32">
      <w:pPr>
        <w:pStyle w:val="SingleTxtG"/>
        <w:rPr>
          <w:b/>
          <w:lang w:eastAsia="ru-RU"/>
        </w:rPr>
      </w:pPr>
      <w:r w:rsidRPr="00BE4641">
        <w:rPr>
          <w:iCs/>
          <w:lang w:eastAsia="ru-RU"/>
        </w:rPr>
        <w:t>6.9.2.7.1.5</w:t>
      </w:r>
      <w:r w:rsidRPr="00BE4641">
        <w:rPr>
          <w:b/>
          <w:iCs/>
          <w:lang w:eastAsia="ru-RU"/>
        </w:rPr>
        <w:t xml:space="preserve"> </w:t>
      </w:r>
      <w:r w:rsidRPr="00BE4641">
        <w:rPr>
          <w:b/>
          <w:iCs/>
          <w:lang w:eastAsia="ru-RU"/>
        </w:rPr>
        <w:tab/>
      </w:r>
      <w:r w:rsidRPr="00BE4641">
        <w:rPr>
          <w:lang w:eastAsia="en-US"/>
        </w:rPr>
        <w:t>Fire resistance test</w:t>
      </w:r>
    </w:p>
    <w:p w14:paraId="5A322DA3" w14:textId="77777777" w:rsidR="00BF2734" w:rsidRPr="00BE4641" w:rsidRDefault="00BF2734" w:rsidP="00BF2734">
      <w:pPr>
        <w:spacing w:after="120"/>
        <w:ind w:left="1134" w:right="1134"/>
        <w:jc w:val="both"/>
        <w:rPr>
          <w:rFonts w:eastAsia="Times New Roman"/>
          <w:lang w:eastAsia="en-US"/>
        </w:rPr>
      </w:pPr>
      <w:r w:rsidRPr="00BE4641">
        <w:rPr>
          <w:rFonts w:eastAsia="Times New Roman"/>
          <w:bCs/>
          <w:iCs/>
          <w:color w:val="000000"/>
          <w:lang w:eastAsia="en-US"/>
        </w:rPr>
        <w:t>6.9.2.7.1.5.1</w:t>
      </w:r>
      <w:r w:rsidRPr="00BE4641">
        <w:rPr>
          <w:rFonts w:eastAsia="Times New Roman"/>
          <w:b/>
          <w:bCs/>
          <w:iCs/>
          <w:color w:val="000000"/>
          <w:lang w:eastAsia="en-US"/>
        </w:rPr>
        <w:t xml:space="preserve"> </w:t>
      </w:r>
      <w:r w:rsidRPr="00BE4641">
        <w:rPr>
          <w:lang w:eastAsia="en-US"/>
        </w:rPr>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BE4641">
        <w:rPr>
          <w:bCs/>
          <w:lang w:eastAsia="en-U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BE4641">
        <w:rPr>
          <w:lang w:eastAsia="en-US"/>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520DB3AF" w14:textId="48452154" w:rsidR="00BF2734" w:rsidRPr="0059015E" w:rsidRDefault="00BF2734" w:rsidP="00427F80">
      <w:pPr>
        <w:pStyle w:val="SingleTxtG"/>
        <w:rPr>
          <w:b/>
          <w:bCs/>
          <w:i/>
          <w:iCs/>
        </w:rPr>
      </w:pPr>
      <w:r w:rsidRPr="00427F80">
        <w:rPr>
          <w:b/>
          <w:bCs/>
        </w:rPr>
        <w:tab/>
        <w:t>6.9.2.8</w:t>
      </w:r>
      <w:r w:rsidR="0059015E">
        <w:rPr>
          <w:b/>
          <w:bCs/>
        </w:rPr>
        <w:tab/>
      </w:r>
      <w:r w:rsidR="0059015E">
        <w:rPr>
          <w:b/>
          <w:bCs/>
        </w:rPr>
        <w:tab/>
      </w:r>
      <w:r w:rsidRPr="0059015E">
        <w:rPr>
          <w:b/>
          <w:bCs/>
          <w:i/>
          <w:iCs/>
        </w:rPr>
        <w:t>Inspection and testing</w:t>
      </w:r>
    </w:p>
    <w:p w14:paraId="72B328DF" w14:textId="77777777" w:rsidR="00BF2734" w:rsidRPr="00BE4641" w:rsidRDefault="00BF2734" w:rsidP="00BF2734">
      <w:pPr>
        <w:spacing w:after="120"/>
        <w:ind w:left="1134" w:right="1134"/>
        <w:jc w:val="both"/>
        <w:rPr>
          <w:lang w:eastAsia="en-US"/>
        </w:rPr>
      </w:pPr>
      <w:r w:rsidRPr="00BE4641">
        <w:rPr>
          <w:lang w:eastAsia="en-US"/>
        </w:rPr>
        <w:t>6.9.2.8.1</w:t>
      </w:r>
      <w:r w:rsidRPr="00BE4641">
        <w:rPr>
          <w:b/>
          <w:lang w:eastAsia="en-US"/>
        </w:rPr>
        <w:t xml:space="preserve"> </w:t>
      </w:r>
      <w:r w:rsidRPr="00BE4641">
        <w:rPr>
          <w:b/>
          <w:lang w:eastAsia="en-US"/>
        </w:rPr>
        <w:tab/>
      </w:r>
      <w:r w:rsidRPr="00BE4641">
        <w:rPr>
          <w:lang w:eastAsia="en-US"/>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5E33ED38" w14:textId="77777777" w:rsidR="00BF2734" w:rsidRPr="00BE4641" w:rsidRDefault="00BF2734" w:rsidP="00BF2734">
      <w:pPr>
        <w:spacing w:after="120"/>
        <w:ind w:left="1134" w:right="1134"/>
        <w:jc w:val="both"/>
        <w:rPr>
          <w:lang w:eastAsia="en-US"/>
        </w:rPr>
      </w:pPr>
      <w:r>
        <w:rPr>
          <w:lang w:eastAsia="en-US"/>
        </w:rPr>
        <w:t>6.9.2.8.2</w:t>
      </w:r>
      <w:r>
        <w:rPr>
          <w:lang w:eastAsia="en-US"/>
        </w:rPr>
        <w:tab/>
      </w:r>
      <w:r w:rsidRPr="00BE4641">
        <w:rPr>
          <w:lang w:eastAsia="en-US"/>
        </w:rPr>
        <w:t>In addition, the initial and periodic inspections shall follow the service life inspection programme and any associated inspection methods per 6.9.2.6.</w:t>
      </w:r>
      <w:r>
        <w:rPr>
          <w:lang w:eastAsia="en-US"/>
        </w:rPr>
        <w:t>3</w:t>
      </w:r>
      <w:r w:rsidRPr="00BE4641">
        <w:rPr>
          <w:lang w:eastAsia="en-US"/>
        </w:rPr>
        <w:t>.</w:t>
      </w:r>
    </w:p>
    <w:p w14:paraId="09206114" w14:textId="77777777" w:rsidR="00BF2734" w:rsidRPr="00BE4641" w:rsidRDefault="00BF2734" w:rsidP="00BF2734">
      <w:pPr>
        <w:spacing w:after="120"/>
        <w:ind w:left="1134" w:right="1134"/>
        <w:jc w:val="both"/>
        <w:rPr>
          <w:lang w:eastAsia="en-US"/>
        </w:rPr>
      </w:pPr>
      <w:r>
        <w:rPr>
          <w:lang w:eastAsia="en-US"/>
        </w:rPr>
        <w:t>6.9.2.8.3</w:t>
      </w:r>
      <w:r>
        <w:rPr>
          <w:lang w:eastAsia="en-US"/>
        </w:rPr>
        <w:tab/>
      </w:r>
      <w:r w:rsidRPr="00BE4641">
        <w:rPr>
          <w:lang w:eastAsia="en-US"/>
        </w:rPr>
        <w:t>The initial inspection and test shall verify that construction of the tank is made in accordance with the quality system required by 6.9.2.2.2.</w:t>
      </w:r>
    </w:p>
    <w:p w14:paraId="3A38E6AD" w14:textId="77777777" w:rsidR="00BF2734" w:rsidRPr="00BE4641" w:rsidRDefault="00BF2734" w:rsidP="00BF2734">
      <w:pPr>
        <w:spacing w:after="120"/>
        <w:ind w:left="1134" w:right="1134"/>
        <w:jc w:val="both"/>
        <w:rPr>
          <w:lang w:eastAsia="en-US"/>
        </w:rPr>
      </w:pPr>
      <w:r>
        <w:rPr>
          <w:lang w:eastAsia="en-US"/>
        </w:rPr>
        <w:t>6.9.2.8.4</w:t>
      </w:r>
      <w:r>
        <w:rPr>
          <w:lang w:eastAsia="en-US"/>
        </w:rPr>
        <w:tab/>
      </w:r>
      <w:r w:rsidRPr="00BE4641">
        <w:rPr>
          <w:lang w:eastAsia="en-US"/>
        </w:rPr>
        <w:t>Additionally, during inspection of the shell the position of the areas heated by heating elements shall be indicated or marked, be available on design drawings or shall be made visible by a suitable technique (e.g. infrared). Examination of the shell shall take into account the effects of overheating, corrosion, erosion, overpressure and mechanical overloading.</w:t>
      </w:r>
    </w:p>
    <w:p w14:paraId="33F64D58" w14:textId="29617783" w:rsidR="00BF2734" w:rsidRPr="0059015E" w:rsidRDefault="00BF2734" w:rsidP="00427F80">
      <w:pPr>
        <w:pStyle w:val="SingleTxtG"/>
        <w:rPr>
          <w:b/>
          <w:bCs/>
          <w:i/>
          <w:iCs/>
          <w:lang w:val="en-US"/>
        </w:rPr>
      </w:pPr>
      <w:r w:rsidRPr="00427F80">
        <w:rPr>
          <w:b/>
          <w:bCs/>
        </w:rPr>
        <w:tab/>
        <w:t>6.9.2.9</w:t>
      </w:r>
      <w:r w:rsidR="0059015E">
        <w:rPr>
          <w:b/>
          <w:bCs/>
        </w:rPr>
        <w:tab/>
      </w:r>
      <w:r w:rsidR="0059015E">
        <w:rPr>
          <w:b/>
          <w:bCs/>
        </w:rPr>
        <w:tab/>
      </w:r>
      <w:r w:rsidRPr="0059015E">
        <w:rPr>
          <w:b/>
          <w:bCs/>
          <w:i/>
          <w:iCs/>
        </w:rPr>
        <w:t>Retention of samples</w:t>
      </w:r>
    </w:p>
    <w:p w14:paraId="0B020249" w14:textId="636E33A9" w:rsidR="00BF2734" w:rsidRPr="00BE4641" w:rsidRDefault="00FF59D7" w:rsidP="00BF2734">
      <w:pPr>
        <w:spacing w:after="120"/>
        <w:ind w:left="1134" w:right="1134"/>
        <w:jc w:val="both"/>
        <w:rPr>
          <w:lang w:eastAsia="en-US"/>
        </w:rPr>
      </w:pPr>
      <w:r>
        <w:rPr>
          <w:lang w:eastAsia="en-US"/>
        </w:rPr>
        <w:tab/>
      </w:r>
      <w:r>
        <w:rPr>
          <w:lang w:eastAsia="en-US"/>
        </w:rPr>
        <w:tab/>
      </w:r>
      <w:r>
        <w:rPr>
          <w:lang w:eastAsia="en-US"/>
        </w:rPr>
        <w:tab/>
      </w:r>
      <w:r w:rsidR="00BF2734" w:rsidRPr="00BE4641">
        <w:rPr>
          <w:lang w:eastAsia="en-US"/>
        </w:rPr>
        <w:t>Shell samples (e.g. from manhole cut out) for each tank manufactured shall be maintained for future inspection and shell verification for a period of five years from the date of the initial inspection and test and until successful completion of the required five-year periodic inspection.</w:t>
      </w:r>
    </w:p>
    <w:p w14:paraId="671E71C6" w14:textId="247B4E90" w:rsidR="00BF2734" w:rsidRPr="00427F80" w:rsidRDefault="00BF2734" w:rsidP="00427F80">
      <w:pPr>
        <w:pStyle w:val="SingleTxtG"/>
        <w:rPr>
          <w:b/>
          <w:bCs/>
        </w:rPr>
      </w:pPr>
      <w:r w:rsidRPr="00427F80">
        <w:rPr>
          <w:b/>
          <w:bCs/>
        </w:rPr>
        <w:tab/>
        <w:t>6.9.2.10</w:t>
      </w:r>
      <w:r w:rsidRPr="00427F80">
        <w:rPr>
          <w:b/>
          <w:bCs/>
        </w:rPr>
        <w:tab/>
      </w:r>
      <w:r w:rsidRPr="00427F80">
        <w:rPr>
          <w:b/>
          <w:bCs/>
          <w:i/>
          <w:iCs/>
        </w:rPr>
        <w:t>Marking</w:t>
      </w:r>
    </w:p>
    <w:p w14:paraId="15FFAF2B" w14:textId="77777777" w:rsidR="00BF2734" w:rsidRPr="00BE4641" w:rsidRDefault="00BF2734" w:rsidP="00BF2734">
      <w:pPr>
        <w:spacing w:after="120"/>
        <w:ind w:left="1134" w:right="1134"/>
        <w:jc w:val="both"/>
        <w:rPr>
          <w:color w:val="000000"/>
          <w:lang w:eastAsia="en-US"/>
        </w:rPr>
      </w:pPr>
      <w:r w:rsidRPr="00BE4641">
        <w:rPr>
          <w:bCs/>
          <w:iCs/>
          <w:color w:val="000000"/>
          <w:lang w:eastAsia="en-US"/>
        </w:rPr>
        <w:lastRenderedPageBreak/>
        <w:t>6.9.2.10.1</w:t>
      </w:r>
      <w:r w:rsidRPr="00BE4641">
        <w:rPr>
          <w:b/>
          <w:bCs/>
          <w:iCs/>
          <w:color w:val="000000"/>
          <w:lang w:eastAsia="en-US"/>
        </w:rPr>
        <w:tab/>
      </w:r>
      <w:r w:rsidRPr="00BE4641">
        <w:rPr>
          <w:lang w:eastAsia="en-US"/>
        </w:rPr>
        <w:t>The requirements of 6.7.2.20.1 apply to portable tanks with an FRP shell except those of 6.7.2.20.1 (f) (ii).</w:t>
      </w:r>
    </w:p>
    <w:p w14:paraId="0CEFD03A" w14:textId="77777777" w:rsidR="00BF2734" w:rsidRPr="00BE4641" w:rsidRDefault="00BF2734" w:rsidP="00BF2734">
      <w:pPr>
        <w:spacing w:after="120"/>
        <w:ind w:left="1134" w:right="1134"/>
        <w:jc w:val="both"/>
        <w:rPr>
          <w:strike/>
          <w:lang w:eastAsia="en-US"/>
        </w:rPr>
      </w:pPr>
      <w:r w:rsidRPr="00BE4641">
        <w:rPr>
          <w:bCs/>
          <w:iCs/>
          <w:color w:val="000000"/>
          <w:lang w:eastAsia="en-US"/>
        </w:rPr>
        <w:t>6.9.2.10.2</w:t>
      </w:r>
      <w:r w:rsidRPr="00BE4641">
        <w:rPr>
          <w:b/>
          <w:bCs/>
          <w:iCs/>
          <w:color w:val="000000"/>
          <w:lang w:eastAsia="en-US"/>
        </w:rPr>
        <w:tab/>
      </w:r>
      <w:r w:rsidRPr="00BE4641">
        <w:rPr>
          <w:lang w:eastAsia="en-US"/>
        </w:rPr>
        <w:t>The information required in 6.7.2.20.1 (f) (i) shall be “Shell structural material: Fibre-reinforced plastic”, the reinforcement fibre e.g. “Reinforcement: E-glass”, and resin e.g. “Resin: Vinyl Ester”.</w:t>
      </w:r>
    </w:p>
    <w:p w14:paraId="6713FF1C" w14:textId="77777777" w:rsidR="00BF2734" w:rsidRPr="004E2F5B" w:rsidRDefault="00BF2734" w:rsidP="00BF2734">
      <w:pPr>
        <w:spacing w:after="120"/>
        <w:ind w:left="1134" w:right="1134"/>
        <w:jc w:val="both"/>
        <w:rPr>
          <w:lang w:eastAsia="en-US"/>
        </w:rPr>
      </w:pPr>
      <w:r w:rsidRPr="00BE4641">
        <w:rPr>
          <w:bCs/>
          <w:iCs/>
          <w:lang w:eastAsia="ru-RU"/>
        </w:rPr>
        <w:t>6.9.2.10</w:t>
      </w:r>
      <w:r w:rsidRPr="00BE4641">
        <w:rPr>
          <w:lang w:eastAsia="ru-RU"/>
        </w:rPr>
        <w:t>.3</w:t>
      </w:r>
      <w:r w:rsidRPr="00BE4641">
        <w:rPr>
          <w:b/>
          <w:lang w:eastAsia="ru-RU"/>
        </w:rPr>
        <w:tab/>
      </w:r>
      <w:r w:rsidRPr="00BE4641">
        <w:rPr>
          <w:lang w:eastAsia="en-US"/>
        </w:rPr>
        <w:t>Requirements of provision 6.7.2.20.2 apply to portable tank with an FRP shell.</w:t>
      </w:r>
      <w:r w:rsidRPr="00BE4641">
        <w:t>”</w:t>
      </w:r>
    </w:p>
    <w:p w14:paraId="047A1BDA" w14:textId="77777777" w:rsidR="00CF309D" w:rsidRPr="00365019" w:rsidRDefault="00CF309D" w:rsidP="00CF309D">
      <w:pPr>
        <w:pStyle w:val="H1G"/>
      </w:pPr>
      <w:r w:rsidRPr="004A7F4B">
        <w:tab/>
      </w:r>
      <w:r w:rsidRPr="004A7F4B">
        <w:tab/>
      </w:r>
      <w:r w:rsidRPr="00365019">
        <w:t>Chapter 7.1</w:t>
      </w:r>
    </w:p>
    <w:p w14:paraId="46A6D77B" w14:textId="77777777" w:rsidR="00FB77AC" w:rsidRPr="00365019" w:rsidRDefault="00FB77AC" w:rsidP="00FB77AC">
      <w:pPr>
        <w:pStyle w:val="SingleTxtG"/>
        <w:keepNext/>
        <w:ind w:left="2268" w:hanging="1134"/>
        <w:rPr>
          <w:lang w:val="en-US"/>
        </w:rPr>
      </w:pPr>
      <w:r w:rsidRPr="00365019">
        <w:t>7.1.1.6</w:t>
      </w:r>
      <w:r w:rsidRPr="00365019">
        <w:rPr>
          <w:lang w:val="en-US"/>
        </w:rPr>
        <w:tab/>
      </w:r>
      <w:r w:rsidRPr="00365019">
        <w:rPr>
          <w:lang w:val="en-US"/>
        </w:rPr>
        <w:tab/>
        <w:t xml:space="preserve">Replace “The interior and exterior” by “The interior and the exterior”. After the existing </w:t>
      </w:r>
      <w:r w:rsidRPr="00365019">
        <w:t>paragraph</w:t>
      </w:r>
      <w:r w:rsidRPr="00365019">
        <w:rPr>
          <w:lang w:val="en-US"/>
        </w:rPr>
        <w:t xml:space="preserve"> add the following new text:</w:t>
      </w:r>
    </w:p>
    <w:p w14:paraId="09A571EA" w14:textId="224ED2B7" w:rsidR="00FB77AC" w:rsidRPr="00365019" w:rsidRDefault="00FB77AC" w:rsidP="00FB77AC">
      <w:pPr>
        <w:pStyle w:val="SingleTxtG"/>
        <w:rPr>
          <w:lang w:val="en-US"/>
        </w:rPr>
      </w:pPr>
      <w:r w:rsidRPr="00365019">
        <w:rPr>
          <w:lang w:val="en-US"/>
        </w:rPr>
        <w:t>“</w:t>
      </w:r>
      <w:r w:rsidR="006D744D" w:rsidRPr="00365019">
        <w:rPr>
          <w:lang w:val="en-US"/>
        </w:rPr>
        <w:tab/>
      </w:r>
      <w:r w:rsidR="006D744D" w:rsidRPr="00365019">
        <w:rPr>
          <w:lang w:val="en-US"/>
        </w:rPr>
        <w:tab/>
      </w:r>
      <w:r w:rsidRPr="00365019">
        <w:rPr>
          <w:lang w:val="en-US"/>
        </w:rPr>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freight containers are free of damages that affect the weather-tight integrity of the container, when required.</w:t>
      </w:r>
    </w:p>
    <w:p w14:paraId="2B0FC486" w14:textId="77777777" w:rsidR="00FB77AC" w:rsidRPr="00365019" w:rsidRDefault="00FB77AC" w:rsidP="00FB77AC">
      <w:pPr>
        <w:pStyle w:val="SingleTxtG"/>
        <w:rPr>
          <w:lang w:val="en-US"/>
        </w:rPr>
      </w:pPr>
      <w:r w:rsidRPr="00365019">
        <w:rPr>
          <w:lang w:val="en-US"/>
        </w:rPr>
        <w:tab/>
      </w:r>
      <w:r w:rsidRPr="00365019">
        <w:rPr>
          <w:lang w:val="en-US"/>
        </w:rPr>
        <w:tab/>
      </w:r>
      <w:r w:rsidRPr="00365019">
        <w:rPr>
          <w:lang w:val="en-US"/>
        </w:rPr>
        <w:tab/>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freight containers, door sill, door header and floor cross members. Major defects include:</w:t>
      </w:r>
    </w:p>
    <w:p w14:paraId="16F30A18" w14:textId="2C44D3AE" w:rsidR="00FB77AC" w:rsidRPr="00365019" w:rsidRDefault="00FB77AC" w:rsidP="00FB77AC">
      <w:pPr>
        <w:pStyle w:val="SingleTxtG"/>
        <w:ind w:left="2835" w:hanging="708"/>
        <w:rPr>
          <w:lang w:val="en-US"/>
        </w:rPr>
      </w:pPr>
      <w:r w:rsidRPr="00365019">
        <w:rPr>
          <w:lang w:val="en-US"/>
        </w:rPr>
        <w:t>(a)</w:t>
      </w:r>
      <w:r w:rsidRPr="00365019">
        <w:rPr>
          <w:lang w:val="en-US"/>
        </w:rPr>
        <w:tab/>
        <w:t>Bends, cracks or breaks in structural or supporting members</w:t>
      </w:r>
      <w:r w:rsidR="00F4798E">
        <w:rPr>
          <w:lang w:val="en-US"/>
        </w:rPr>
        <w:t>, or</w:t>
      </w:r>
      <w:r w:rsidRPr="00365019">
        <w:rPr>
          <w:lang w:val="en-US"/>
        </w:rPr>
        <w:t xml:space="preserve"> any damage to service or operational equipment that affect the integrity of the unit;</w:t>
      </w:r>
    </w:p>
    <w:p w14:paraId="04D70427" w14:textId="77777777" w:rsidR="00FB77AC" w:rsidRPr="00365019" w:rsidRDefault="00FB77AC" w:rsidP="00FB77AC">
      <w:pPr>
        <w:pStyle w:val="SingleTxtG"/>
        <w:ind w:left="2835" w:hanging="708"/>
        <w:rPr>
          <w:lang w:val="en-US"/>
        </w:rPr>
      </w:pPr>
      <w:r w:rsidRPr="00365019">
        <w:rPr>
          <w:lang w:val="en-US"/>
        </w:rPr>
        <w:t>(b)</w:t>
      </w:r>
      <w:r w:rsidRPr="00365019">
        <w:rPr>
          <w:lang w:val="en-US"/>
        </w:rPr>
        <w:tab/>
        <w:t>Any distortion of the over-all configuration or any damage to lifting attachments or handling equipment interface features great enough to prevent proper alignment of handling equipment, mounting and securing on chassis, vehicle or wagon, or insertion into ships' cells; and, where applicable;</w:t>
      </w:r>
    </w:p>
    <w:p w14:paraId="47C6FFF1" w14:textId="77777777" w:rsidR="00FB77AC" w:rsidRPr="00365019" w:rsidRDefault="00FB77AC" w:rsidP="00FB77AC">
      <w:pPr>
        <w:pStyle w:val="SingleTxtG"/>
        <w:ind w:left="2835" w:hanging="708"/>
        <w:rPr>
          <w:lang w:val="en-US"/>
        </w:rPr>
      </w:pPr>
      <w:r w:rsidRPr="00365019">
        <w:rPr>
          <w:lang w:val="en-US"/>
        </w:rPr>
        <w:t>(c)</w:t>
      </w:r>
      <w:r w:rsidRPr="00365019">
        <w:rPr>
          <w:lang w:val="en-US"/>
        </w:rPr>
        <w:tab/>
        <w:t>Door hinges, door seals and hardware that are seized, twisted, broken, missing or otherwise inoperative.</w:t>
      </w:r>
    </w:p>
    <w:p w14:paraId="3855AE19" w14:textId="77777777" w:rsidR="00FB77AC" w:rsidRPr="00365019" w:rsidRDefault="00FB77AC" w:rsidP="00FB77AC">
      <w:pPr>
        <w:pStyle w:val="SingleTxtG"/>
        <w:rPr>
          <w:lang w:val="en-US"/>
        </w:rPr>
      </w:pPr>
      <w:r w:rsidRPr="00365019">
        <w:rPr>
          <w:b/>
          <w:bCs/>
          <w:i/>
          <w:iCs/>
          <w:lang w:val="en-US"/>
        </w:rPr>
        <w:t>NOTE:</w:t>
      </w:r>
      <w:r w:rsidRPr="00365019">
        <w:rPr>
          <w:i/>
          <w:iCs/>
          <w:lang w:val="en-US"/>
        </w:rPr>
        <w:tab/>
        <w:t>For filling portable tanks and MEGCs, see Chapter 4.2. For filling bulk containers, see Chapter 4.3.</w:t>
      </w:r>
      <w:r w:rsidRPr="00365019">
        <w:rPr>
          <w:lang w:val="en-US"/>
        </w:rPr>
        <w:t>”</w:t>
      </w:r>
    </w:p>
    <w:p w14:paraId="4A04BDFD" w14:textId="3BAF0752" w:rsidR="00FB77AC" w:rsidRPr="00365019" w:rsidRDefault="006D744D" w:rsidP="00FB77AC">
      <w:pPr>
        <w:pStyle w:val="SingleTxtG"/>
        <w:rPr>
          <w:lang w:val="en-US"/>
        </w:rPr>
      </w:pPr>
      <w:r w:rsidRPr="00365019">
        <w:rPr>
          <w:lang w:val="en-US"/>
        </w:rPr>
        <w:t>7.1.3.3.1</w:t>
      </w:r>
      <w:r w:rsidRPr="00365019">
        <w:rPr>
          <w:lang w:val="en-US"/>
        </w:rPr>
        <w:tab/>
      </w:r>
      <w:r w:rsidR="00FB77AC" w:rsidRPr="00365019">
        <w:rPr>
          <w:lang w:val="en-US"/>
        </w:rPr>
        <w:t>Delete 7.1.3.3.1 and renumber 7.1.3.3.2 accordingly.</w:t>
      </w:r>
    </w:p>
    <w:p w14:paraId="5B8B2354" w14:textId="77777777" w:rsidR="00CF309D" w:rsidRPr="00365019" w:rsidRDefault="00CF309D" w:rsidP="00CF309D">
      <w:pPr>
        <w:pStyle w:val="SingleTxtG"/>
        <w:ind w:left="2268" w:hanging="1134"/>
        <w:rPr>
          <w:lang w:val="en-US"/>
        </w:rPr>
      </w:pPr>
      <w:r w:rsidRPr="00365019">
        <w:t>7.1.5.3.2 (a)</w:t>
      </w:r>
      <w:r w:rsidRPr="00365019">
        <w:tab/>
      </w:r>
      <w:r w:rsidRPr="00365019">
        <w:tab/>
      </w:r>
      <w:r w:rsidRPr="00365019">
        <w:rPr>
          <w:lang w:val="en-US"/>
        </w:rPr>
        <w:t>Replace “the word "STABILIZED"” by “the words "TEMPERATURE CONTROLLED"”.</w:t>
      </w:r>
    </w:p>
    <w:p w14:paraId="74325002" w14:textId="7CF43974" w:rsidR="00CF309D" w:rsidRPr="004A7F4B" w:rsidRDefault="00CF309D" w:rsidP="00CF309D">
      <w:pPr>
        <w:pStyle w:val="SingleTxtG"/>
        <w:ind w:left="2268" w:hanging="1134"/>
      </w:pPr>
      <w:r w:rsidRPr="00365019">
        <w:t>7.1.5.3.2 (b)</w:t>
      </w:r>
      <w:r w:rsidRPr="00365019">
        <w:tab/>
        <w:t>Delete footnote 1.</w:t>
      </w:r>
    </w:p>
    <w:p w14:paraId="7520B358" w14:textId="77777777" w:rsidR="00CF309D" w:rsidRPr="004A7F4B" w:rsidRDefault="00CF309D" w:rsidP="00CF309D">
      <w:pPr>
        <w:pStyle w:val="H1G"/>
      </w:pPr>
      <w:r w:rsidRPr="004A7F4B">
        <w:tab/>
      </w:r>
      <w:r w:rsidRPr="004A7F4B">
        <w:tab/>
        <w:t>Table of correspondence between the IAEA regulations and the Model Regulations</w:t>
      </w:r>
    </w:p>
    <w:p w14:paraId="028D3BE5" w14:textId="11873B8C" w:rsidR="00CF309D" w:rsidRDefault="00CF309D" w:rsidP="00CF309D">
      <w:pPr>
        <w:pStyle w:val="SingleTxtG"/>
      </w:pPr>
      <w:r w:rsidRPr="004A7F4B">
        <w:rPr>
          <w:lang w:val="en-US"/>
        </w:rPr>
        <w:t xml:space="preserve">In the title of the </w:t>
      </w:r>
      <w:bookmarkStart w:id="35" w:name="_Hlk48047662"/>
      <w:r w:rsidRPr="004A7F4B">
        <w:rPr>
          <w:lang w:val="en-US"/>
        </w:rPr>
        <w:t>“Table of correspondence between paragraph numbers in the IAEA regulations…”</w:t>
      </w:r>
      <w:bookmarkEnd w:id="35"/>
      <w:r w:rsidRPr="004A7F4B">
        <w:rPr>
          <w:lang w:val="en-US"/>
        </w:rPr>
        <w:t xml:space="preserve"> replace “PARAGRPAPH NUMBERS” by “PARAGRAPHS, TABLES AND FIGURES” and replace “THE IAEA REGULATIONS FOR THE SAFE TRANSPORT OF RADIOACTIVE MATERIAL (2018 EDITION – SSR-6 (Rev. 1))” by “THE 2018 EDITION OF THE IAEA REGULATIONS FOR THE SAFE TRANSPORT OF RADIOACTIVE MATERIAL”. Add a heading above the first table to read “Correspondence between paragraphs”. In the header row of the first table, replace “SSR-6” by “IAEA” and “UN” by “Model </w:t>
      </w:r>
      <w:r w:rsidR="00E46C50">
        <w:rPr>
          <w:lang w:val="en-US"/>
        </w:rPr>
        <w:t>r</w:t>
      </w:r>
      <w:r w:rsidRPr="004A7F4B">
        <w:rPr>
          <w:lang w:val="en-US"/>
        </w:rPr>
        <w:t xml:space="preserve">egulations”. Replace the joint heading above the second and third tables by a heading above the second table reading “Correspondence between tables” and a heading above the third table reading “Correspondence between figures”. In the header row of the </w:t>
      </w:r>
      <w:r w:rsidRPr="004A7F4B">
        <w:rPr>
          <w:lang w:val="en-US"/>
        </w:rPr>
        <w:lastRenderedPageBreak/>
        <w:t xml:space="preserve">second table, replace “SSR-6 Table” by “IAEA” and replace “UN Model Regulations” by </w:t>
      </w:r>
      <w:r w:rsidRPr="004A7F4B">
        <w:t>“</w:t>
      </w:r>
      <w:r w:rsidRPr="004A7F4B">
        <w:rPr>
          <w:lang w:val="en-US"/>
        </w:rPr>
        <w:t xml:space="preserve">Model </w:t>
      </w:r>
      <w:r w:rsidR="00E46C50">
        <w:rPr>
          <w:lang w:val="en-US"/>
        </w:rPr>
        <w:t>r</w:t>
      </w:r>
      <w:r w:rsidRPr="004A7F4B">
        <w:rPr>
          <w:lang w:val="en-US"/>
        </w:rPr>
        <w:t xml:space="preserve">egulations”. In the header row of the third table, replace “SSR-6 Figure” by “IAEA” and replace “UN Model Regulations” by </w:t>
      </w:r>
      <w:r w:rsidRPr="004A7F4B">
        <w:t>“</w:t>
      </w:r>
      <w:r w:rsidRPr="004A7F4B">
        <w:rPr>
          <w:lang w:val="en-US"/>
        </w:rPr>
        <w:t xml:space="preserve">Model </w:t>
      </w:r>
      <w:r w:rsidR="00E46C50">
        <w:rPr>
          <w:lang w:val="en-US"/>
        </w:rPr>
        <w:t>r</w:t>
      </w:r>
      <w:r w:rsidRPr="004A7F4B">
        <w:rPr>
          <w:lang w:val="en-US"/>
        </w:rPr>
        <w:t>egulations”.</w:t>
      </w:r>
    </w:p>
    <w:p w14:paraId="1E69FBC7" w14:textId="6417AB2A" w:rsidR="006D744D" w:rsidRPr="00B56556" w:rsidRDefault="00B56556" w:rsidP="00B56556">
      <w:pPr>
        <w:spacing w:before="240"/>
        <w:jc w:val="center"/>
        <w:rPr>
          <w:u w:val="single"/>
        </w:rPr>
      </w:pPr>
      <w:r>
        <w:rPr>
          <w:u w:val="single"/>
        </w:rPr>
        <w:tab/>
      </w:r>
      <w:r>
        <w:rPr>
          <w:u w:val="single"/>
        </w:rPr>
        <w:tab/>
      </w:r>
      <w:r>
        <w:rPr>
          <w:u w:val="single"/>
        </w:rPr>
        <w:tab/>
      </w:r>
      <w:bookmarkEnd w:id="0"/>
    </w:p>
    <w:sectPr w:rsidR="006D744D" w:rsidRPr="00B56556" w:rsidSect="00927A11">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BFAEE" w14:textId="77777777" w:rsidR="007E1982" w:rsidRPr="00C47B2E" w:rsidRDefault="007E1982" w:rsidP="00C47B2E">
      <w:pPr>
        <w:pStyle w:val="Footer"/>
      </w:pPr>
    </w:p>
  </w:endnote>
  <w:endnote w:type="continuationSeparator" w:id="0">
    <w:p w14:paraId="64E39DD6" w14:textId="77777777" w:rsidR="007E1982" w:rsidRPr="00C47B2E" w:rsidRDefault="007E1982" w:rsidP="00C47B2E">
      <w:pPr>
        <w:pStyle w:val="Footer"/>
      </w:pPr>
    </w:p>
  </w:endnote>
  <w:endnote w:type="continuationNotice" w:id="1">
    <w:p w14:paraId="0F176EB4" w14:textId="77777777" w:rsidR="007E1982" w:rsidRPr="00C47B2E" w:rsidRDefault="007E198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AFE7" w14:textId="77777777" w:rsidR="00350DEA" w:rsidRPr="00927A11" w:rsidRDefault="00350DEA" w:rsidP="00927A11">
    <w:pPr>
      <w:pStyle w:val="Footer"/>
      <w:tabs>
        <w:tab w:val="right" w:pos="9598"/>
        <w:tab w:val="right" w:pos="9638"/>
      </w:tabs>
      <w:rPr>
        <w:sz w:val="18"/>
      </w:rPr>
    </w:pPr>
    <w:r w:rsidRPr="00927A11">
      <w:rPr>
        <w:b/>
        <w:sz w:val="18"/>
      </w:rPr>
      <w:fldChar w:fldCharType="begin"/>
    </w:r>
    <w:r w:rsidRPr="00927A11">
      <w:rPr>
        <w:b/>
        <w:sz w:val="18"/>
      </w:rPr>
      <w:instrText xml:space="preserve"> PAGE  \* MERGEFORMAT </w:instrText>
    </w:r>
    <w:r w:rsidRPr="00927A11">
      <w:rPr>
        <w:b/>
        <w:sz w:val="18"/>
      </w:rPr>
      <w:fldChar w:fldCharType="separate"/>
    </w:r>
    <w:r w:rsidRPr="00927A11">
      <w:rPr>
        <w:b/>
        <w:noProof/>
        <w:sz w:val="18"/>
      </w:rPr>
      <w:t>2</w:t>
    </w:r>
    <w:r w:rsidRPr="00927A1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D2C4" w14:textId="77777777" w:rsidR="00350DEA" w:rsidRPr="00F62BBA" w:rsidRDefault="00350DEA" w:rsidP="00F62BBA">
    <w:pPr>
      <w:pStyle w:val="Footer"/>
      <w:tabs>
        <w:tab w:val="left" w:pos="5775"/>
        <w:tab w:val="right" w:pos="9598"/>
        <w:tab w:val="right" w:pos="9638"/>
      </w:tabs>
      <w:jc w:val="right"/>
      <w:rPr>
        <w:b/>
        <w:bCs/>
        <w:sz w:val="18"/>
      </w:rPr>
    </w:pPr>
    <w:r>
      <w:rPr>
        <w:b/>
        <w:sz w:val="18"/>
      </w:rPr>
      <w:tab/>
    </w:r>
    <w:r w:rsidRPr="00F62BBA">
      <w:rPr>
        <w:b/>
        <w:bCs/>
        <w:sz w:val="18"/>
      </w:rPr>
      <w:fldChar w:fldCharType="begin"/>
    </w:r>
    <w:r w:rsidRPr="00F62BBA">
      <w:rPr>
        <w:b/>
        <w:bCs/>
        <w:sz w:val="18"/>
      </w:rPr>
      <w:instrText xml:space="preserve"> PAGE  \* MERGEFORMAT </w:instrText>
    </w:r>
    <w:r w:rsidRPr="00F62BBA">
      <w:rPr>
        <w:b/>
        <w:bCs/>
        <w:sz w:val="18"/>
      </w:rPr>
      <w:fldChar w:fldCharType="separate"/>
    </w:r>
    <w:r w:rsidRPr="00F62BBA">
      <w:rPr>
        <w:b/>
        <w:bCs/>
        <w:noProof/>
        <w:sz w:val="18"/>
      </w:rPr>
      <w:t>3</w:t>
    </w:r>
    <w:r w:rsidRPr="00F62BB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11028" w14:textId="77777777" w:rsidR="007E1982" w:rsidRPr="00C47B2E" w:rsidRDefault="007E1982" w:rsidP="00C47B2E">
      <w:pPr>
        <w:tabs>
          <w:tab w:val="right" w:pos="2155"/>
        </w:tabs>
        <w:spacing w:after="80" w:line="240" w:lineRule="auto"/>
        <w:ind w:left="680"/>
      </w:pPr>
      <w:r>
        <w:rPr>
          <w:u w:val="single"/>
        </w:rPr>
        <w:tab/>
      </w:r>
    </w:p>
  </w:footnote>
  <w:footnote w:type="continuationSeparator" w:id="0">
    <w:p w14:paraId="15808B61" w14:textId="77777777" w:rsidR="007E1982" w:rsidRPr="00C47B2E" w:rsidRDefault="007E1982" w:rsidP="005E716E">
      <w:pPr>
        <w:tabs>
          <w:tab w:val="right" w:pos="2155"/>
        </w:tabs>
        <w:spacing w:after="80" w:line="240" w:lineRule="auto"/>
        <w:ind w:left="680"/>
      </w:pPr>
      <w:r>
        <w:rPr>
          <w:u w:val="single"/>
        </w:rPr>
        <w:tab/>
      </w:r>
    </w:p>
  </w:footnote>
  <w:footnote w:type="continuationNotice" w:id="1">
    <w:p w14:paraId="7EFC7091" w14:textId="77777777" w:rsidR="007E1982" w:rsidRPr="00C47B2E" w:rsidRDefault="007E1982"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0594" w14:textId="1A9073E5" w:rsidR="00350DEA" w:rsidRPr="00CA6E2F" w:rsidRDefault="00350DEA">
    <w:pPr>
      <w:pStyle w:val="Header"/>
      <w:rPr>
        <w:lang w:val="fr-CH"/>
      </w:rPr>
    </w:pPr>
    <w:r w:rsidRPr="000248D1">
      <w:rPr>
        <w:lang w:val="fr-CH"/>
      </w:rPr>
      <w:t>ST/SG/AC.10/48/Add.1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048F" w14:textId="61703960" w:rsidR="00350DEA" w:rsidRPr="00CA6E2F" w:rsidRDefault="00350DEA" w:rsidP="00927A11">
    <w:pPr>
      <w:pStyle w:val="Header"/>
      <w:jc w:val="right"/>
      <w:rPr>
        <w:lang w:val="fr-CH"/>
      </w:rPr>
    </w:pPr>
    <w:r w:rsidRPr="000248D1">
      <w:rPr>
        <w:lang w:val="fr-CH"/>
      </w:rPr>
      <w:t>ST/SG/AC.10/48/Add.1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11"/>
    <w:rsid w:val="000075E6"/>
    <w:rsid w:val="000139E9"/>
    <w:rsid w:val="000248D1"/>
    <w:rsid w:val="00026297"/>
    <w:rsid w:val="0002746B"/>
    <w:rsid w:val="00035937"/>
    <w:rsid w:val="00040146"/>
    <w:rsid w:val="00040770"/>
    <w:rsid w:val="00043D01"/>
    <w:rsid w:val="00043FBC"/>
    <w:rsid w:val="00046E92"/>
    <w:rsid w:val="00051B1D"/>
    <w:rsid w:val="00056915"/>
    <w:rsid w:val="00063C90"/>
    <w:rsid w:val="0006530C"/>
    <w:rsid w:val="00066185"/>
    <w:rsid w:val="00067CAF"/>
    <w:rsid w:val="00071577"/>
    <w:rsid w:val="00071649"/>
    <w:rsid w:val="00072462"/>
    <w:rsid w:val="00074AD3"/>
    <w:rsid w:val="00080EEB"/>
    <w:rsid w:val="00082AD0"/>
    <w:rsid w:val="00083C10"/>
    <w:rsid w:val="000873DC"/>
    <w:rsid w:val="00091E29"/>
    <w:rsid w:val="00094DCB"/>
    <w:rsid w:val="000A0DD2"/>
    <w:rsid w:val="000A3B2F"/>
    <w:rsid w:val="000C7D2C"/>
    <w:rsid w:val="000D08A2"/>
    <w:rsid w:val="000E3AC8"/>
    <w:rsid w:val="000E3CEE"/>
    <w:rsid w:val="000F009B"/>
    <w:rsid w:val="00100FFA"/>
    <w:rsid w:val="00101B98"/>
    <w:rsid w:val="00115546"/>
    <w:rsid w:val="00123114"/>
    <w:rsid w:val="00146C4E"/>
    <w:rsid w:val="001514D1"/>
    <w:rsid w:val="00155C3A"/>
    <w:rsid w:val="00156B14"/>
    <w:rsid w:val="0017763F"/>
    <w:rsid w:val="00180B01"/>
    <w:rsid w:val="00183CFD"/>
    <w:rsid w:val="001C261C"/>
    <w:rsid w:val="001C5849"/>
    <w:rsid w:val="001D66DA"/>
    <w:rsid w:val="001E4215"/>
    <w:rsid w:val="001F2FEC"/>
    <w:rsid w:val="00204A2E"/>
    <w:rsid w:val="0021136B"/>
    <w:rsid w:val="0021359E"/>
    <w:rsid w:val="002144A7"/>
    <w:rsid w:val="00216985"/>
    <w:rsid w:val="00223C79"/>
    <w:rsid w:val="002244DD"/>
    <w:rsid w:val="002355FF"/>
    <w:rsid w:val="002414CD"/>
    <w:rsid w:val="002442A2"/>
    <w:rsid w:val="00247E2C"/>
    <w:rsid w:val="00261C69"/>
    <w:rsid w:val="00271989"/>
    <w:rsid w:val="00273654"/>
    <w:rsid w:val="0028060B"/>
    <w:rsid w:val="002832FB"/>
    <w:rsid w:val="00295C95"/>
    <w:rsid w:val="002A32CB"/>
    <w:rsid w:val="002A4099"/>
    <w:rsid w:val="002B4E13"/>
    <w:rsid w:val="002B53FB"/>
    <w:rsid w:val="002C2924"/>
    <w:rsid w:val="002C6937"/>
    <w:rsid w:val="002D5B2C"/>
    <w:rsid w:val="002D6C53"/>
    <w:rsid w:val="002F5595"/>
    <w:rsid w:val="0030070B"/>
    <w:rsid w:val="003021CF"/>
    <w:rsid w:val="003022E1"/>
    <w:rsid w:val="00302427"/>
    <w:rsid w:val="00310A2A"/>
    <w:rsid w:val="00334F6A"/>
    <w:rsid w:val="00336BE4"/>
    <w:rsid w:val="003417FD"/>
    <w:rsid w:val="00342AC8"/>
    <w:rsid w:val="00343302"/>
    <w:rsid w:val="00350DEA"/>
    <w:rsid w:val="00360F35"/>
    <w:rsid w:val="00362D61"/>
    <w:rsid w:val="00363F89"/>
    <w:rsid w:val="00365019"/>
    <w:rsid w:val="003665C4"/>
    <w:rsid w:val="00380A73"/>
    <w:rsid w:val="00386A04"/>
    <w:rsid w:val="00390934"/>
    <w:rsid w:val="003965EE"/>
    <w:rsid w:val="003979DE"/>
    <w:rsid w:val="003A5BA5"/>
    <w:rsid w:val="003A6DBC"/>
    <w:rsid w:val="003B0774"/>
    <w:rsid w:val="003B2405"/>
    <w:rsid w:val="003B4550"/>
    <w:rsid w:val="003B45DB"/>
    <w:rsid w:val="003B4629"/>
    <w:rsid w:val="003B7CFA"/>
    <w:rsid w:val="003C129A"/>
    <w:rsid w:val="003C4E7A"/>
    <w:rsid w:val="003D2A18"/>
    <w:rsid w:val="003D704C"/>
    <w:rsid w:val="003E0F32"/>
    <w:rsid w:val="003E182C"/>
    <w:rsid w:val="003E368F"/>
    <w:rsid w:val="003F6B37"/>
    <w:rsid w:val="0040377D"/>
    <w:rsid w:val="004117EE"/>
    <w:rsid w:val="00413386"/>
    <w:rsid w:val="00414213"/>
    <w:rsid w:val="004245F1"/>
    <w:rsid w:val="00427F80"/>
    <w:rsid w:val="0043067A"/>
    <w:rsid w:val="00430AFB"/>
    <w:rsid w:val="00431240"/>
    <w:rsid w:val="0043377E"/>
    <w:rsid w:val="00435D91"/>
    <w:rsid w:val="00440BE7"/>
    <w:rsid w:val="004417CE"/>
    <w:rsid w:val="00441A76"/>
    <w:rsid w:val="00442BB4"/>
    <w:rsid w:val="00444586"/>
    <w:rsid w:val="004506CF"/>
    <w:rsid w:val="0045356C"/>
    <w:rsid w:val="00461253"/>
    <w:rsid w:val="004613FE"/>
    <w:rsid w:val="004631E6"/>
    <w:rsid w:val="00470C26"/>
    <w:rsid w:val="004858F5"/>
    <w:rsid w:val="004958A5"/>
    <w:rsid w:val="004A1028"/>
    <w:rsid w:val="004A2814"/>
    <w:rsid w:val="004A7F4B"/>
    <w:rsid w:val="004B0BED"/>
    <w:rsid w:val="004C0622"/>
    <w:rsid w:val="004C54C6"/>
    <w:rsid w:val="004C5EB6"/>
    <w:rsid w:val="004D066D"/>
    <w:rsid w:val="004D25D2"/>
    <w:rsid w:val="004E6808"/>
    <w:rsid w:val="004E6901"/>
    <w:rsid w:val="004E7E70"/>
    <w:rsid w:val="004F01F0"/>
    <w:rsid w:val="004F4E03"/>
    <w:rsid w:val="004F75F0"/>
    <w:rsid w:val="005022AC"/>
    <w:rsid w:val="005042C2"/>
    <w:rsid w:val="00504338"/>
    <w:rsid w:val="00506901"/>
    <w:rsid w:val="00511FF2"/>
    <w:rsid w:val="00521119"/>
    <w:rsid w:val="00521F15"/>
    <w:rsid w:val="0052298B"/>
    <w:rsid w:val="00525D93"/>
    <w:rsid w:val="00526E7D"/>
    <w:rsid w:val="0053185E"/>
    <w:rsid w:val="0053665F"/>
    <w:rsid w:val="00541D18"/>
    <w:rsid w:val="00544574"/>
    <w:rsid w:val="00555180"/>
    <w:rsid w:val="0056632A"/>
    <w:rsid w:val="00572399"/>
    <w:rsid w:val="0057446D"/>
    <w:rsid w:val="0059015E"/>
    <w:rsid w:val="005A18CD"/>
    <w:rsid w:val="005A74BA"/>
    <w:rsid w:val="005B1F80"/>
    <w:rsid w:val="005B6801"/>
    <w:rsid w:val="005D3363"/>
    <w:rsid w:val="005E218C"/>
    <w:rsid w:val="005E410F"/>
    <w:rsid w:val="005E716E"/>
    <w:rsid w:val="005F029A"/>
    <w:rsid w:val="005F5954"/>
    <w:rsid w:val="005F6A4E"/>
    <w:rsid w:val="006162B1"/>
    <w:rsid w:val="00625D67"/>
    <w:rsid w:val="00627F72"/>
    <w:rsid w:val="006338CB"/>
    <w:rsid w:val="0063707C"/>
    <w:rsid w:val="00642794"/>
    <w:rsid w:val="00646478"/>
    <w:rsid w:val="00646AD5"/>
    <w:rsid w:val="006476E1"/>
    <w:rsid w:val="006604DF"/>
    <w:rsid w:val="00662A9E"/>
    <w:rsid w:val="00664522"/>
    <w:rsid w:val="00671529"/>
    <w:rsid w:val="00671CA4"/>
    <w:rsid w:val="00675A82"/>
    <w:rsid w:val="006761EF"/>
    <w:rsid w:val="00681A5A"/>
    <w:rsid w:val="00693A8E"/>
    <w:rsid w:val="00697A62"/>
    <w:rsid w:val="006A0938"/>
    <w:rsid w:val="006A1CD5"/>
    <w:rsid w:val="006A5AA4"/>
    <w:rsid w:val="006B00F2"/>
    <w:rsid w:val="006D3EF3"/>
    <w:rsid w:val="006D5B4F"/>
    <w:rsid w:val="006D744D"/>
    <w:rsid w:val="006F0762"/>
    <w:rsid w:val="00701E75"/>
    <w:rsid w:val="007044DE"/>
    <w:rsid w:val="0070489D"/>
    <w:rsid w:val="007064C0"/>
    <w:rsid w:val="00713500"/>
    <w:rsid w:val="00714D3D"/>
    <w:rsid w:val="00716F27"/>
    <w:rsid w:val="00721CB1"/>
    <w:rsid w:val="007268F9"/>
    <w:rsid w:val="00750282"/>
    <w:rsid w:val="007513A5"/>
    <w:rsid w:val="00755545"/>
    <w:rsid w:val="00761FBC"/>
    <w:rsid w:val="00764440"/>
    <w:rsid w:val="00766235"/>
    <w:rsid w:val="007704A8"/>
    <w:rsid w:val="0077101B"/>
    <w:rsid w:val="007723B3"/>
    <w:rsid w:val="00773865"/>
    <w:rsid w:val="007806B5"/>
    <w:rsid w:val="007813C4"/>
    <w:rsid w:val="00782F8D"/>
    <w:rsid w:val="00783EBD"/>
    <w:rsid w:val="00784F4D"/>
    <w:rsid w:val="007853C6"/>
    <w:rsid w:val="007A37D6"/>
    <w:rsid w:val="007B1FB6"/>
    <w:rsid w:val="007B2268"/>
    <w:rsid w:val="007C1A94"/>
    <w:rsid w:val="007C52B0"/>
    <w:rsid w:val="007C6033"/>
    <w:rsid w:val="007D291E"/>
    <w:rsid w:val="007D6846"/>
    <w:rsid w:val="007E164E"/>
    <w:rsid w:val="007E1982"/>
    <w:rsid w:val="00803554"/>
    <w:rsid w:val="008129CD"/>
    <w:rsid w:val="00813891"/>
    <w:rsid w:val="00814750"/>
    <w:rsid w:val="008147C8"/>
    <w:rsid w:val="0081753A"/>
    <w:rsid w:val="00820255"/>
    <w:rsid w:val="00822E72"/>
    <w:rsid w:val="00823D82"/>
    <w:rsid w:val="0083711D"/>
    <w:rsid w:val="008435D9"/>
    <w:rsid w:val="00845E76"/>
    <w:rsid w:val="00857D23"/>
    <w:rsid w:val="0086267C"/>
    <w:rsid w:val="008703D0"/>
    <w:rsid w:val="00870875"/>
    <w:rsid w:val="00874A41"/>
    <w:rsid w:val="00875F97"/>
    <w:rsid w:val="00885548"/>
    <w:rsid w:val="0089764D"/>
    <w:rsid w:val="008B5301"/>
    <w:rsid w:val="008B6DE9"/>
    <w:rsid w:val="008C0663"/>
    <w:rsid w:val="008C1599"/>
    <w:rsid w:val="008D07D4"/>
    <w:rsid w:val="008D1224"/>
    <w:rsid w:val="008D43B4"/>
    <w:rsid w:val="008F2875"/>
    <w:rsid w:val="008F4984"/>
    <w:rsid w:val="00901A1F"/>
    <w:rsid w:val="009048CF"/>
    <w:rsid w:val="009061B2"/>
    <w:rsid w:val="00912ACF"/>
    <w:rsid w:val="00914BC0"/>
    <w:rsid w:val="00926C0C"/>
    <w:rsid w:val="00927A11"/>
    <w:rsid w:val="009405FB"/>
    <w:rsid w:val="009411B4"/>
    <w:rsid w:val="009438CB"/>
    <w:rsid w:val="00946F1D"/>
    <w:rsid w:val="00956D44"/>
    <w:rsid w:val="009570DD"/>
    <w:rsid w:val="00961146"/>
    <w:rsid w:val="00964B2D"/>
    <w:rsid w:val="009673D7"/>
    <w:rsid w:val="009717FA"/>
    <w:rsid w:val="00986B7B"/>
    <w:rsid w:val="00990523"/>
    <w:rsid w:val="009953E9"/>
    <w:rsid w:val="00996CA9"/>
    <w:rsid w:val="009A5F2E"/>
    <w:rsid w:val="009A6389"/>
    <w:rsid w:val="009A7281"/>
    <w:rsid w:val="009B0ACD"/>
    <w:rsid w:val="009B20C4"/>
    <w:rsid w:val="009B57DA"/>
    <w:rsid w:val="009B616C"/>
    <w:rsid w:val="009C07D5"/>
    <w:rsid w:val="009C1D2F"/>
    <w:rsid w:val="009C1F9A"/>
    <w:rsid w:val="009C74ED"/>
    <w:rsid w:val="009D0139"/>
    <w:rsid w:val="009D717D"/>
    <w:rsid w:val="009E6D13"/>
    <w:rsid w:val="009F5012"/>
    <w:rsid w:val="009F5CDC"/>
    <w:rsid w:val="00A048A2"/>
    <w:rsid w:val="00A072D7"/>
    <w:rsid w:val="00A07E42"/>
    <w:rsid w:val="00A12E0D"/>
    <w:rsid w:val="00A13051"/>
    <w:rsid w:val="00A2138C"/>
    <w:rsid w:val="00A222FD"/>
    <w:rsid w:val="00A25BED"/>
    <w:rsid w:val="00A26784"/>
    <w:rsid w:val="00A30DFB"/>
    <w:rsid w:val="00A42A8E"/>
    <w:rsid w:val="00A46ED9"/>
    <w:rsid w:val="00A47983"/>
    <w:rsid w:val="00A52059"/>
    <w:rsid w:val="00A52F62"/>
    <w:rsid w:val="00A57E2C"/>
    <w:rsid w:val="00A61E17"/>
    <w:rsid w:val="00A63E01"/>
    <w:rsid w:val="00A64005"/>
    <w:rsid w:val="00A67CA2"/>
    <w:rsid w:val="00A75AE8"/>
    <w:rsid w:val="00A775CF"/>
    <w:rsid w:val="00A8312A"/>
    <w:rsid w:val="00A838A3"/>
    <w:rsid w:val="00A90F95"/>
    <w:rsid w:val="00AA257F"/>
    <w:rsid w:val="00AA44AD"/>
    <w:rsid w:val="00AB4563"/>
    <w:rsid w:val="00AC4916"/>
    <w:rsid w:val="00AC7EB9"/>
    <w:rsid w:val="00AD1A9C"/>
    <w:rsid w:val="00AF5DE1"/>
    <w:rsid w:val="00B06045"/>
    <w:rsid w:val="00B16ED4"/>
    <w:rsid w:val="00B20663"/>
    <w:rsid w:val="00B206DD"/>
    <w:rsid w:val="00B22DD8"/>
    <w:rsid w:val="00B23921"/>
    <w:rsid w:val="00B32315"/>
    <w:rsid w:val="00B37420"/>
    <w:rsid w:val="00B464DC"/>
    <w:rsid w:val="00B508EB"/>
    <w:rsid w:val="00B52EF4"/>
    <w:rsid w:val="00B53030"/>
    <w:rsid w:val="00B56556"/>
    <w:rsid w:val="00B60B3A"/>
    <w:rsid w:val="00B6530A"/>
    <w:rsid w:val="00B70309"/>
    <w:rsid w:val="00B75016"/>
    <w:rsid w:val="00B75F98"/>
    <w:rsid w:val="00B76F65"/>
    <w:rsid w:val="00B777AD"/>
    <w:rsid w:val="00B90042"/>
    <w:rsid w:val="00B931FF"/>
    <w:rsid w:val="00B97FB2"/>
    <w:rsid w:val="00BA0657"/>
    <w:rsid w:val="00BA446F"/>
    <w:rsid w:val="00BB528B"/>
    <w:rsid w:val="00BB7621"/>
    <w:rsid w:val="00BC0A10"/>
    <w:rsid w:val="00BC1655"/>
    <w:rsid w:val="00BC2181"/>
    <w:rsid w:val="00BC6AEB"/>
    <w:rsid w:val="00BD06BA"/>
    <w:rsid w:val="00BD12A8"/>
    <w:rsid w:val="00BE0B89"/>
    <w:rsid w:val="00BE5055"/>
    <w:rsid w:val="00BE6BA8"/>
    <w:rsid w:val="00BF026B"/>
    <w:rsid w:val="00BF2734"/>
    <w:rsid w:val="00BF28CC"/>
    <w:rsid w:val="00BF578F"/>
    <w:rsid w:val="00C03015"/>
    <w:rsid w:val="00C0358D"/>
    <w:rsid w:val="00C10AA4"/>
    <w:rsid w:val="00C1318B"/>
    <w:rsid w:val="00C17EFA"/>
    <w:rsid w:val="00C242AA"/>
    <w:rsid w:val="00C333A2"/>
    <w:rsid w:val="00C35A27"/>
    <w:rsid w:val="00C44854"/>
    <w:rsid w:val="00C47B2E"/>
    <w:rsid w:val="00C5225C"/>
    <w:rsid w:val="00C54A14"/>
    <w:rsid w:val="00C625E2"/>
    <w:rsid w:val="00C71E5A"/>
    <w:rsid w:val="00C76C08"/>
    <w:rsid w:val="00C77356"/>
    <w:rsid w:val="00C8126E"/>
    <w:rsid w:val="00C81395"/>
    <w:rsid w:val="00C86D8B"/>
    <w:rsid w:val="00CA1EA8"/>
    <w:rsid w:val="00CA6E2F"/>
    <w:rsid w:val="00CB333D"/>
    <w:rsid w:val="00CB4230"/>
    <w:rsid w:val="00CB6E91"/>
    <w:rsid w:val="00CC4DE1"/>
    <w:rsid w:val="00CD1B25"/>
    <w:rsid w:val="00CD3533"/>
    <w:rsid w:val="00CD43E6"/>
    <w:rsid w:val="00CD7B0C"/>
    <w:rsid w:val="00CE1825"/>
    <w:rsid w:val="00CE67CA"/>
    <w:rsid w:val="00CF309D"/>
    <w:rsid w:val="00D06F18"/>
    <w:rsid w:val="00D161C4"/>
    <w:rsid w:val="00D25081"/>
    <w:rsid w:val="00D35BCF"/>
    <w:rsid w:val="00D50E44"/>
    <w:rsid w:val="00D51322"/>
    <w:rsid w:val="00D61482"/>
    <w:rsid w:val="00D61E14"/>
    <w:rsid w:val="00D63CD2"/>
    <w:rsid w:val="00D64092"/>
    <w:rsid w:val="00D6491F"/>
    <w:rsid w:val="00D66053"/>
    <w:rsid w:val="00D67F15"/>
    <w:rsid w:val="00D73095"/>
    <w:rsid w:val="00D746D3"/>
    <w:rsid w:val="00D853D1"/>
    <w:rsid w:val="00D87DC2"/>
    <w:rsid w:val="00D94B05"/>
    <w:rsid w:val="00D96B49"/>
    <w:rsid w:val="00DA21B5"/>
    <w:rsid w:val="00DA2D24"/>
    <w:rsid w:val="00DA5102"/>
    <w:rsid w:val="00DA597E"/>
    <w:rsid w:val="00DA6D1B"/>
    <w:rsid w:val="00E02C2B"/>
    <w:rsid w:val="00E037D4"/>
    <w:rsid w:val="00E03B49"/>
    <w:rsid w:val="00E07E57"/>
    <w:rsid w:val="00E12CF4"/>
    <w:rsid w:val="00E14E1D"/>
    <w:rsid w:val="00E15A9B"/>
    <w:rsid w:val="00E21C27"/>
    <w:rsid w:val="00E26998"/>
    <w:rsid w:val="00E26B18"/>
    <w:rsid w:val="00E26BCF"/>
    <w:rsid w:val="00E4530C"/>
    <w:rsid w:val="00E46C50"/>
    <w:rsid w:val="00E51489"/>
    <w:rsid w:val="00E52109"/>
    <w:rsid w:val="00E52293"/>
    <w:rsid w:val="00E539B7"/>
    <w:rsid w:val="00E63221"/>
    <w:rsid w:val="00E66A61"/>
    <w:rsid w:val="00E75317"/>
    <w:rsid w:val="00E85D20"/>
    <w:rsid w:val="00E94AD4"/>
    <w:rsid w:val="00EA60C1"/>
    <w:rsid w:val="00EA633D"/>
    <w:rsid w:val="00EA6C3A"/>
    <w:rsid w:val="00EC0CE6"/>
    <w:rsid w:val="00EC7C1D"/>
    <w:rsid w:val="00ED170B"/>
    <w:rsid w:val="00ED285C"/>
    <w:rsid w:val="00ED6778"/>
    <w:rsid w:val="00ED6C48"/>
    <w:rsid w:val="00EE3045"/>
    <w:rsid w:val="00EE4578"/>
    <w:rsid w:val="00EE7C6E"/>
    <w:rsid w:val="00EF223A"/>
    <w:rsid w:val="00EF261C"/>
    <w:rsid w:val="00EF3805"/>
    <w:rsid w:val="00EF68B0"/>
    <w:rsid w:val="00EF758F"/>
    <w:rsid w:val="00F02236"/>
    <w:rsid w:val="00F04BBB"/>
    <w:rsid w:val="00F11B8B"/>
    <w:rsid w:val="00F134E5"/>
    <w:rsid w:val="00F2162B"/>
    <w:rsid w:val="00F21888"/>
    <w:rsid w:val="00F30B8B"/>
    <w:rsid w:val="00F36D9B"/>
    <w:rsid w:val="00F42A19"/>
    <w:rsid w:val="00F43179"/>
    <w:rsid w:val="00F43ABB"/>
    <w:rsid w:val="00F44649"/>
    <w:rsid w:val="00F461A9"/>
    <w:rsid w:val="00F4798E"/>
    <w:rsid w:val="00F62BBA"/>
    <w:rsid w:val="00F65AAE"/>
    <w:rsid w:val="00F65E49"/>
    <w:rsid w:val="00F65F5D"/>
    <w:rsid w:val="00F7113D"/>
    <w:rsid w:val="00F74347"/>
    <w:rsid w:val="00F74514"/>
    <w:rsid w:val="00F8082F"/>
    <w:rsid w:val="00F80E9A"/>
    <w:rsid w:val="00F83EE9"/>
    <w:rsid w:val="00F86A3A"/>
    <w:rsid w:val="00F93B39"/>
    <w:rsid w:val="00FA098A"/>
    <w:rsid w:val="00FB2C42"/>
    <w:rsid w:val="00FB52B9"/>
    <w:rsid w:val="00FB56BD"/>
    <w:rsid w:val="00FB77AC"/>
    <w:rsid w:val="00FC4B86"/>
    <w:rsid w:val="00FD6948"/>
    <w:rsid w:val="00FE684A"/>
    <w:rsid w:val="00FF1FC9"/>
    <w:rsid w:val="00FF3605"/>
    <w:rsid w:val="00FF49BA"/>
    <w:rsid w:val="00FF59D7"/>
    <w:rsid w:val="00FF6D2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BE57C"/>
  <w15:docId w15:val="{5D525017-432F-4343-AA42-53FFEBEC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86B7B"/>
    <w:rPr>
      <w:b/>
      <w:sz w:val="28"/>
    </w:rPr>
  </w:style>
  <w:style w:type="character" w:customStyle="1" w:styleId="H23GChar">
    <w:name w:val="_ H_2/3_G Char"/>
    <w:link w:val="H23G"/>
    <w:rsid w:val="00986B7B"/>
    <w:rPr>
      <w:b/>
    </w:rPr>
  </w:style>
  <w:style w:type="character" w:customStyle="1" w:styleId="H1GChar">
    <w:name w:val="_ H_1_G Char"/>
    <w:link w:val="H1G"/>
    <w:qFormat/>
    <w:rsid w:val="00F62BBA"/>
    <w:rPr>
      <w:b/>
      <w:sz w:val="24"/>
    </w:rPr>
  </w:style>
  <w:style w:type="character" w:customStyle="1" w:styleId="SingleTxtGChar">
    <w:name w:val="_ Single Txt_G Char"/>
    <w:link w:val="SingleTxtG"/>
    <w:qFormat/>
    <w:locked/>
    <w:rsid w:val="00F62BBA"/>
  </w:style>
  <w:style w:type="paragraph" w:styleId="Caption">
    <w:name w:val="caption"/>
    <w:basedOn w:val="Normal"/>
    <w:next w:val="Normal"/>
    <w:unhideWhenUsed/>
    <w:qFormat/>
    <w:rsid w:val="00F62BBA"/>
    <w:pPr>
      <w:kinsoku/>
      <w:overflowPunct/>
      <w:autoSpaceDE/>
      <w:autoSpaceDN/>
      <w:adjustRightInd/>
      <w:snapToGrid/>
      <w:spacing w:after="200" w:line="240" w:lineRule="auto"/>
    </w:pPr>
    <w:rPr>
      <w:rFonts w:eastAsia="Times New Roman"/>
      <w:b/>
      <w:bCs/>
      <w:color w:val="4F81BD" w:themeColor="accent1"/>
      <w:sz w:val="18"/>
      <w:szCs w:val="18"/>
      <w:lang w:eastAsia="en-US"/>
    </w:rPr>
  </w:style>
  <w:style w:type="paragraph" w:styleId="ListParagraph">
    <w:name w:val="List Paragraph"/>
    <w:basedOn w:val="Normal"/>
    <w:uiPriority w:val="1"/>
    <w:qFormat/>
    <w:rsid w:val="00F62BB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styleId="CommentReference">
    <w:name w:val="annotation reference"/>
    <w:basedOn w:val="DefaultParagraphFont"/>
    <w:uiPriority w:val="99"/>
    <w:semiHidden/>
    <w:unhideWhenUsed/>
    <w:rsid w:val="00F62BBA"/>
    <w:rPr>
      <w:sz w:val="16"/>
      <w:szCs w:val="16"/>
    </w:rPr>
  </w:style>
  <w:style w:type="paragraph" w:styleId="CommentText">
    <w:name w:val="annotation text"/>
    <w:basedOn w:val="Normal"/>
    <w:link w:val="CommentTextChar"/>
    <w:uiPriority w:val="99"/>
    <w:semiHidden/>
    <w:unhideWhenUsed/>
    <w:rsid w:val="00F62BBA"/>
    <w:pPr>
      <w:spacing w:line="240" w:lineRule="auto"/>
    </w:pPr>
  </w:style>
  <w:style w:type="character" w:customStyle="1" w:styleId="CommentTextChar">
    <w:name w:val="Comment Text Char"/>
    <w:basedOn w:val="DefaultParagraphFont"/>
    <w:link w:val="CommentText"/>
    <w:uiPriority w:val="99"/>
    <w:semiHidden/>
    <w:rsid w:val="00F62BBA"/>
  </w:style>
  <w:style w:type="paragraph" w:styleId="CommentSubject">
    <w:name w:val="annotation subject"/>
    <w:basedOn w:val="CommentText"/>
    <w:next w:val="CommentText"/>
    <w:link w:val="CommentSubjectChar"/>
    <w:uiPriority w:val="99"/>
    <w:semiHidden/>
    <w:unhideWhenUsed/>
    <w:rsid w:val="00F62BBA"/>
    <w:rPr>
      <w:b/>
      <w:bCs/>
    </w:rPr>
  </w:style>
  <w:style w:type="character" w:customStyle="1" w:styleId="CommentSubjectChar">
    <w:name w:val="Comment Subject Char"/>
    <w:basedOn w:val="CommentTextChar"/>
    <w:link w:val="CommentSubject"/>
    <w:uiPriority w:val="99"/>
    <w:semiHidden/>
    <w:rsid w:val="00F62BBA"/>
    <w:rPr>
      <w:b/>
      <w:bCs/>
    </w:rPr>
  </w:style>
  <w:style w:type="character" w:customStyle="1" w:styleId="SingleTxtGCar">
    <w:name w:val="_ Single Txt_G Car"/>
    <w:rsid w:val="000248D1"/>
    <w:rPr>
      <w:lang w:eastAsia="en-US"/>
    </w:rPr>
  </w:style>
  <w:style w:type="character" w:customStyle="1" w:styleId="SingleTxtGZchnZchn">
    <w:name w:val="_ Single Txt_G Zchn Zchn"/>
    <w:rsid w:val="000D08A2"/>
  </w:style>
  <w:style w:type="character" w:styleId="PlaceholderText">
    <w:name w:val="Placeholder Text"/>
    <w:basedOn w:val="DefaultParagraphFont"/>
    <w:uiPriority w:val="99"/>
    <w:semiHidden/>
    <w:rsid w:val="00411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3CA5-6A3D-4CE0-B884-2D269DC00708}">
  <ds:schemaRefs>
    <ds:schemaRef ds:uri="http://schemas.microsoft.com/sharepoint/v3/contenttype/forms"/>
  </ds:schemaRefs>
</ds:datastoreItem>
</file>

<file path=customXml/itemProps2.xml><?xml version="1.0" encoding="utf-8"?>
<ds:datastoreItem xmlns:ds="http://schemas.openxmlformats.org/officeDocument/2006/customXml" ds:itemID="{E8D36191-7894-4C46-82A4-B42735CD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3638B-3EE9-4890-A0A5-2F905C7F0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F0C61-7CE3-4D51-85E0-CACF6C56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2456</TotalTime>
  <Pages>36</Pages>
  <Words>15940</Words>
  <Characters>87698</Characters>
  <Application>Microsoft Office Word</Application>
  <DocSecurity>0</DocSecurity>
  <Lines>1769</Lines>
  <Paragraphs>855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ST/SG/AC.10/C.3/112/Add.1</vt:lpstr>
      <vt:lpstr/>
    </vt:vector>
  </TitlesOfParts>
  <Company/>
  <LinksUpToDate>false</LinksUpToDate>
  <CharactersWithSpaces>103309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ST/SG/AC.10/C.3/112/Add.1</dc:title>
  <dc:subject/>
  <dc:creator>Rosa</dc:creator>
  <cp:keywords/>
  <cp:lastModifiedBy>Laurence Berthet</cp:lastModifiedBy>
  <cp:revision>284</cp:revision>
  <cp:lastPrinted>2020-01-06T06:26:00Z</cp:lastPrinted>
  <dcterms:created xsi:type="dcterms:W3CDTF">2020-12-22T00:40:00Z</dcterms:created>
  <dcterms:modified xsi:type="dcterms:W3CDTF">2021-03-03T15:04:00Z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9539200</vt:r8>
  </property>
</Properties>
</file>