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7071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70715" w:rsidP="00E70715">
            <w:pPr>
              <w:jc w:val="right"/>
            </w:pPr>
            <w:r w:rsidRPr="00E70715">
              <w:rPr>
                <w:sz w:val="40"/>
              </w:rPr>
              <w:t>ECE</w:t>
            </w:r>
            <w:r>
              <w:t>/TRANS/WP.29/GRSG/98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70715" w:rsidP="00C97039">
            <w:pPr>
              <w:spacing w:before="240"/>
            </w:pPr>
            <w:r>
              <w:t>Distr. générale</w:t>
            </w:r>
          </w:p>
          <w:p w:rsidR="00E70715" w:rsidRDefault="00E70715" w:rsidP="00E70715">
            <w:pPr>
              <w:spacing w:line="240" w:lineRule="exact"/>
            </w:pPr>
            <w:r>
              <w:t>11 décembre 2020</w:t>
            </w:r>
          </w:p>
          <w:p w:rsidR="00E70715" w:rsidRDefault="00E70715" w:rsidP="00E70715">
            <w:pPr>
              <w:spacing w:line="240" w:lineRule="exact"/>
            </w:pPr>
            <w:r>
              <w:t>Français</w:t>
            </w:r>
          </w:p>
          <w:p w:rsidR="00E70715" w:rsidRPr="00DB58B5" w:rsidRDefault="00E70715" w:rsidP="00E7071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E70715">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0715" w:rsidRDefault="00E70715"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70715" w:rsidRDefault="00E70715" w:rsidP="00257168">
      <w:pPr>
        <w:spacing w:before="120" w:after="120" w:line="240" w:lineRule="exact"/>
        <w:rPr>
          <w:b/>
        </w:rPr>
      </w:pPr>
      <w:r>
        <w:rPr>
          <w:b/>
        </w:rPr>
        <w:t>Groupe de travail des dispositions générales de sécurité</w:t>
      </w:r>
    </w:p>
    <w:p w:rsidR="00E70715" w:rsidRPr="00AF6B5F" w:rsidRDefault="00E70715" w:rsidP="00E70715">
      <w:pPr>
        <w:spacing w:before="120"/>
        <w:ind w:right="4252"/>
        <w:rPr>
          <w:b/>
          <w:lang w:val="fr-FR"/>
        </w:rPr>
      </w:pPr>
      <w:r w:rsidRPr="00AF6B5F">
        <w:rPr>
          <w:b/>
          <w:lang w:val="fr-FR"/>
        </w:rPr>
        <w:t>119</w:t>
      </w:r>
      <w:r w:rsidRPr="00AF6B5F">
        <w:rPr>
          <w:b/>
          <w:vertAlign w:val="superscript"/>
          <w:lang w:val="fr-FR"/>
        </w:rPr>
        <w:t>e</w:t>
      </w:r>
      <w:r w:rsidRPr="00AF6B5F">
        <w:rPr>
          <w:b/>
          <w:lang w:val="fr-FR"/>
        </w:rPr>
        <w:t> session</w:t>
      </w:r>
    </w:p>
    <w:p w:rsidR="00E70715" w:rsidRDefault="00E70715" w:rsidP="00E70715">
      <w:pPr>
        <w:spacing w:line="240" w:lineRule="exact"/>
      </w:pPr>
      <w:r w:rsidRPr="00AF6B5F">
        <w:rPr>
          <w:lang w:val="fr-FR"/>
        </w:rPr>
        <w:t>Genève (en ligne), 6-9 octobre 2020</w:t>
      </w:r>
    </w:p>
    <w:p w:rsidR="00E70715" w:rsidRPr="00AF6B5F" w:rsidRDefault="00E70715" w:rsidP="00E70715">
      <w:pPr>
        <w:pStyle w:val="HChG"/>
        <w:rPr>
          <w:lang w:val="fr-FR"/>
        </w:rPr>
      </w:pPr>
      <w:r w:rsidRPr="00AF6B5F">
        <w:rPr>
          <w:lang w:val="fr-FR"/>
        </w:rPr>
        <w:tab/>
      </w:r>
      <w:r w:rsidRPr="00AF6B5F">
        <w:rPr>
          <w:lang w:val="fr-FR"/>
        </w:rPr>
        <w:tab/>
        <w:t xml:space="preserve">Notes du Président sur les travaux de la réunion </w:t>
      </w:r>
      <w:r>
        <w:rPr>
          <w:lang w:val="fr-FR"/>
        </w:rPr>
        <w:br/>
      </w:r>
      <w:r w:rsidRPr="00AF6B5F">
        <w:rPr>
          <w:lang w:val="fr-FR"/>
        </w:rPr>
        <w:t xml:space="preserve">du Groupe de travail des dispositions générales </w:t>
      </w:r>
      <w:r>
        <w:rPr>
          <w:lang w:val="fr-FR"/>
        </w:rPr>
        <w:br/>
      </w:r>
      <w:r w:rsidRPr="00AF6B5F">
        <w:rPr>
          <w:lang w:val="fr-FR"/>
        </w:rPr>
        <w:t xml:space="preserve">de sécurité lui tenant lieu de </w:t>
      </w:r>
      <w:r w:rsidRPr="00AF6B5F">
        <w:rPr>
          <w:bCs/>
          <w:lang w:val="fr-FR"/>
        </w:rPr>
        <w:t>119</w:t>
      </w:r>
      <w:r w:rsidRPr="00AF6B5F">
        <w:rPr>
          <w:bCs/>
          <w:vertAlign w:val="superscript"/>
          <w:lang w:val="fr-FR"/>
        </w:rPr>
        <w:t>e</w:t>
      </w:r>
      <w:r w:rsidRPr="00AF6B5F">
        <w:rPr>
          <w:bCs/>
          <w:lang w:val="fr-FR"/>
        </w:rPr>
        <w:t> </w:t>
      </w:r>
      <w:r w:rsidRPr="00AF6B5F">
        <w:rPr>
          <w:lang w:val="fr-FR"/>
        </w:rPr>
        <w:t>session</w:t>
      </w:r>
    </w:p>
    <w:p w:rsidR="00F9573C" w:rsidRPr="00E70715" w:rsidRDefault="00E70715" w:rsidP="00E70715">
      <w:pPr>
        <w:spacing w:after="120"/>
        <w:rPr>
          <w:sz w:val="28"/>
        </w:rPr>
      </w:pPr>
      <w:r w:rsidRPr="00E70715">
        <w:rPr>
          <w:sz w:val="28"/>
        </w:rPr>
        <w:t>Table des matières</w:t>
      </w:r>
    </w:p>
    <w:p w:rsidR="00E70715" w:rsidRPr="00E70715" w:rsidRDefault="00E70715" w:rsidP="00E70715">
      <w:pPr>
        <w:tabs>
          <w:tab w:val="right" w:pos="8929"/>
          <w:tab w:val="right" w:pos="9638"/>
        </w:tabs>
        <w:spacing w:after="120"/>
        <w:ind w:left="283"/>
        <w:rPr>
          <w:i/>
          <w:sz w:val="18"/>
        </w:rPr>
      </w:pPr>
      <w:r w:rsidRPr="00E70715">
        <w:rPr>
          <w:i/>
          <w:sz w:val="18"/>
        </w:rPr>
        <w:tab/>
        <w:t>Paragraphes</w:t>
      </w:r>
      <w:r w:rsidRPr="00E70715">
        <w:rPr>
          <w:i/>
          <w:sz w:val="18"/>
        </w:rPr>
        <w:tab/>
        <w:t>Page</w:t>
      </w:r>
    </w:p>
    <w:p w:rsidR="004B6CAB" w:rsidRDefault="004B6CAB" w:rsidP="004B6CAB">
      <w:pPr>
        <w:tabs>
          <w:tab w:val="right" w:pos="850"/>
          <w:tab w:val="right" w:leader="dot" w:pos="7654"/>
          <w:tab w:val="right" w:pos="8929"/>
          <w:tab w:val="right" w:pos="9638"/>
        </w:tabs>
        <w:spacing w:after="120"/>
        <w:ind w:left="1134" w:hanging="1134"/>
      </w:pPr>
      <w:r>
        <w:tab/>
        <w:t>I.</w:t>
      </w:r>
      <w:r>
        <w:tab/>
      </w:r>
      <w:r w:rsidRPr="00AF6B5F">
        <w:rPr>
          <w:lang w:val="fr-FR"/>
        </w:rPr>
        <w:t>Participation</w:t>
      </w:r>
      <w:r>
        <w:tab/>
      </w:r>
      <w:r>
        <w:tab/>
        <w:t>1</w:t>
      </w:r>
      <w:r>
        <w:tab/>
        <w:t>3</w:t>
      </w:r>
    </w:p>
    <w:p w:rsidR="004B6CAB" w:rsidRDefault="004B6CAB" w:rsidP="004B6CAB">
      <w:pPr>
        <w:tabs>
          <w:tab w:val="right" w:pos="850"/>
          <w:tab w:val="right" w:leader="dot" w:pos="7654"/>
          <w:tab w:val="right" w:pos="8929"/>
          <w:tab w:val="right" w:pos="9638"/>
        </w:tabs>
        <w:spacing w:after="120"/>
        <w:ind w:left="1134" w:hanging="1134"/>
      </w:pPr>
      <w:r>
        <w:tab/>
        <w:t>II.</w:t>
      </w:r>
      <w:r>
        <w:tab/>
      </w:r>
      <w:r w:rsidRPr="00AF6B5F">
        <w:rPr>
          <w:lang w:val="fr-FR"/>
        </w:rPr>
        <w:t>Adoption de l</w:t>
      </w:r>
      <w:r>
        <w:rPr>
          <w:lang w:val="fr-FR"/>
        </w:rPr>
        <w:t>’</w:t>
      </w:r>
      <w:r w:rsidRPr="00AF6B5F">
        <w:rPr>
          <w:lang w:val="fr-FR"/>
        </w:rPr>
        <w:t>ordre du jour (point 1 de l</w:t>
      </w:r>
      <w:r>
        <w:rPr>
          <w:lang w:val="fr-FR"/>
        </w:rPr>
        <w:t>’</w:t>
      </w:r>
      <w:r w:rsidRPr="00AF6B5F">
        <w:rPr>
          <w:lang w:val="fr-FR"/>
        </w:rPr>
        <w:t>ordre du jour)</w:t>
      </w:r>
      <w:r>
        <w:tab/>
      </w:r>
      <w:r>
        <w:tab/>
        <w:t>2−6</w:t>
      </w:r>
      <w:r>
        <w:tab/>
        <w:t>3</w:t>
      </w:r>
    </w:p>
    <w:p w:rsidR="004B6CAB" w:rsidRDefault="004B6CAB" w:rsidP="004B6CAB">
      <w:pPr>
        <w:tabs>
          <w:tab w:val="right" w:pos="850"/>
          <w:tab w:val="right" w:leader="dot" w:pos="7654"/>
          <w:tab w:val="right" w:pos="8929"/>
          <w:tab w:val="right" w:pos="9638"/>
        </w:tabs>
        <w:spacing w:after="120"/>
        <w:ind w:left="1134" w:hanging="1134"/>
      </w:pPr>
      <w:r>
        <w:tab/>
        <w:t>III.</w:t>
      </w:r>
      <w:r>
        <w:tab/>
      </w:r>
      <w:r w:rsidRPr="00AF6B5F">
        <w:rPr>
          <w:lang w:val="fr-FR"/>
        </w:rPr>
        <w:t xml:space="preserve">Amendements aux </w:t>
      </w:r>
      <w:r>
        <w:rPr>
          <w:lang w:val="fr-FR"/>
        </w:rPr>
        <w:t>r</w:t>
      </w:r>
      <w:r w:rsidRPr="00AF6B5F">
        <w:rPr>
          <w:lang w:val="fr-FR"/>
        </w:rPr>
        <w:t xml:space="preserve">èglements sur les autobus et les autocars </w:t>
      </w:r>
      <w:r>
        <w:rPr>
          <w:lang w:val="fr-FR"/>
        </w:rPr>
        <w:br/>
      </w:r>
      <w:r w:rsidRPr="00AF6B5F">
        <w:rPr>
          <w:lang w:val="fr-FR"/>
        </w:rPr>
        <w:t>(point 2 de l</w:t>
      </w:r>
      <w:r>
        <w:rPr>
          <w:lang w:val="fr-FR"/>
        </w:rPr>
        <w:t>’</w:t>
      </w:r>
      <w:r w:rsidRPr="00AF6B5F">
        <w:rPr>
          <w:lang w:val="fr-FR"/>
        </w:rPr>
        <w:t>ordre du jour)</w:t>
      </w:r>
      <w:r>
        <w:tab/>
      </w:r>
      <w:r>
        <w:tab/>
        <w:t>7−22</w:t>
      </w:r>
      <w:r>
        <w:tab/>
        <w:t>3</w:t>
      </w:r>
    </w:p>
    <w:p w:rsidR="004B6CAB" w:rsidRDefault="004B6CAB" w:rsidP="004B6CAB">
      <w:pPr>
        <w:tabs>
          <w:tab w:val="right" w:leader="dot" w:pos="7654"/>
          <w:tab w:val="right" w:pos="8929"/>
          <w:tab w:val="right" w:pos="9638"/>
        </w:tabs>
        <w:spacing w:after="120"/>
        <w:ind w:left="1559" w:hanging="425"/>
      </w:pPr>
      <w:r>
        <w:t>A.</w:t>
      </w:r>
      <w:r>
        <w:tab/>
      </w:r>
      <w:r w:rsidRPr="0049003C">
        <w:rPr>
          <w:bCs/>
          <w:lang w:val="fr-FR"/>
        </w:rPr>
        <w:t>Règlement ONU n</w:t>
      </w:r>
      <w:r w:rsidRPr="0049003C">
        <w:rPr>
          <w:bCs/>
          <w:vertAlign w:val="superscript"/>
          <w:lang w:val="fr-FR"/>
        </w:rPr>
        <w:t>o</w:t>
      </w:r>
      <w:r w:rsidRPr="0049003C">
        <w:rPr>
          <w:bCs/>
          <w:lang w:val="fr-FR"/>
        </w:rPr>
        <w:t> 107 (Véhicules des catégories M</w:t>
      </w:r>
      <w:r w:rsidRPr="0049003C">
        <w:rPr>
          <w:bCs/>
          <w:vertAlign w:val="subscript"/>
          <w:lang w:val="fr-FR"/>
        </w:rPr>
        <w:t>2</w:t>
      </w:r>
      <w:r w:rsidRPr="0049003C">
        <w:rPr>
          <w:bCs/>
          <w:lang w:val="fr-FR"/>
        </w:rPr>
        <w:t xml:space="preserve"> et M</w:t>
      </w:r>
      <w:r w:rsidRPr="0049003C">
        <w:rPr>
          <w:bCs/>
          <w:vertAlign w:val="subscript"/>
          <w:lang w:val="fr-FR"/>
        </w:rPr>
        <w:t>3</w:t>
      </w:r>
      <w:r w:rsidRPr="0049003C">
        <w:rPr>
          <w:bCs/>
          <w:lang w:val="fr-FR"/>
        </w:rPr>
        <w:t>)</w:t>
      </w:r>
      <w:r>
        <w:tab/>
      </w:r>
      <w:r>
        <w:tab/>
        <w:t>9−16</w:t>
      </w:r>
      <w:r>
        <w:tab/>
        <w:t>4</w:t>
      </w:r>
    </w:p>
    <w:p w:rsidR="004B6CAB" w:rsidRDefault="004B6CAB" w:rsidP="004B6CAB">
      <w:pPr>
        <w:tabs>
          <w:tab w:val="right" w:leader="dot" w:pos="7654"/>
          <w:tab w:val="right" w:pos="8929"/>
          <w:tab w:val="right" w:pos="9638"/>
        </w:tabs>
        <w:spacing w:after="120"/>
        <w:ind w:left="1559" w:hanging="425"/>
      </w:pPr>
      <w:r>
        <w:t>B.</w:t>
      </w:r>
      <w:r>
        <w:tab/>
      </w:r>
      <w:r w:rsidRPr="0049003C">
        <w:rPr>
          <w:bCs/>
          <w:lang w:val="fr-FR"/>
        </w:rPr>
        <w:t>Règlement ONU n</w:t>
      </w:r>
      <w:r w:rsidRPr="0049003C">
        <w:rPr>
          <w:bCs/>
          <w:vertAlign w:val="superscript"/>
          <w:lang w:val="fr-FR"/>
        </w:rPr>
        <w:t>o</w:t>
      </w:r>
      <w:r w:rsidRPr="0049003C">
        <w:rPr>
          <w:bCs/>
          <w:lang w:val="fr-FR"/>
        </w:rPr>
        <w:t> 118 (Comportement au feu des matériaux)</w:t>
      </w:r>
      <w:r>
        <w:tab/>
      </w:r>
      <w:r>
        <w:tab/>
        <w:t>17−22</w:t>
      </w:r>
      <w:r>
        <w:tab/>
        <w:t>5</w:t>
      </w:r>
    </w:p>
    <w:p w:rsidR="004B6CAB" w:rsidRDefault="004B6CAB" w:rsidP="004B6CAB">
      <w:pPr>
        <w:tabs>
          <w:tab w:val="right" w:pos="850"/>
          <w:tab w:val="right" w:leader="dot" w:pos="7654"/>
          <w:tab w:val="right" w:pos="8929"/>
          <w:tab w:val="right" w:pos="9638"/>
        </w:tabs>
        <w:spacing w:after="120"/>
        <w:ind w:left="1134" w:hanging="1134"/>
      </w:pPr>
      <w:r>
        <w:tab/>
        <w:t>IV.</w:t>
      </w:r>
      <w:r>
        <w:tab/>
      </w:r>
      <w:r w:rsidRPr="00AF6B5F">
        <w:rPr>
          <w:lang w:val="fr-FR"/>
        </w:rPr>
        <w:t xml:space="preserve">Amendements aux Règlements ONU relatifs aux vitrages de sécurité </w:t>
      </w:r>
      <w:r>
        <w:rPr>
          <w:lang w:val="fr-FR"/>
        </w:rPr>
        <w:br/>
      </w:r>
      <w:r w:rsidRPr="00AF6B5F">
        <w:rPr>
          <w:lang w:val="fr-FR"/>
        </w:rPr>
        <w:t>(point 3 de l</w:t>
      </w:r>
      <w:r>
        <w:rPr>
          <w:lang w:val="fr-FR"/>
        </w:rPr>
        <w:t>’</w:t>
      </w:r>
      <w:r w:rsidRPr="00AF6B5F">
        <w:rPr>
          <w:lang w:val="fr-FR"/>
        </w:rPr>
        <w:t>ordre du jour)</w:t>
      </w:r>
      <w:r>
        <w:tab/>
      </w:r>
      <w:r>
        <w:tab/>
        <w:t>23−28</w:t>
      </w:r>
      <w:r>
        <w:tab/>
        <w:t>5</w:t>
      </w:r>
    </w:p>
    <w:p w:rsidR="004B6CAB" w:rsidRDefault="004B6CAB" w:rsidP="004B6CAB">
      <w:pPr>
        <w:tabs>
          <w:tab w:val="right" w:leader="dot" w:pos="7654"/>
          <w:tab w:val="right" w:pos="8929"/>
          <w:tab w:val="right" w:pos="9638"/>
        </w:tabs>
        <w:spacing w:after="120"/>
        <w:ind w:left="1559" w:hanging="425"/>
      </w:pPr>
      <w:r>
        <w:t>A.</w:t>
      </w:r>
      <w:r>
        <w:tab/>
      </w:r>
      <w:r w:rsidRPr="0049003C">
        <w:rPr>
          <w:bCs/>
          <w:lang w:val="fr-FR"/>
        </w:rPr>
        <w:t xml:space="preserve">Règlement technique mondial ONU </w:t>
      </w:r>
      <w:r w:rsidRPr="0049003C">
        <w:rPr>
          <w:bCs/>
          <w:szCs w:val="24"/>
          <w:lang w:val="fr-FR"/>
        </w:rPr>
        <w:t>n</w:t>
      </w:r>
      <w:r w:rsidRPr="0049003C">
        <w:rPr>
          <w:bCs/>
          <w:szCs w:val="24"/>
          <w:vertAlign w:val="superscript"/>
          <w:lang w:val="fr-FR"/>
        </w:rPr>
        <w:t>o</w:t>
      </w:r>
      <w:r w:rsidRPr="0049003C">
        <w:rPr>
          <w:bCs/>
          <w:szCs w:val="24"/>
          <w:lang w:val="fr-FR"/>
        </w:rPr>
        <w:t> </w:t>
      </w:r>
      <w:r w:rsidRPr="0049003C">
        <w:rPr>
          <w:bCs/>
          <w:lang w:val="fr-FR"/>
        </w:rPr>
        <w:t>6 (Vitrages de sécurité)</w:t>
      </w:r>
      <w:r>
        <w:tab/>
      </w:r>
      <w:r>
        <w:tab/>
        <w:t>27</w:t>
      </w:r>
      <w:r>
        <w:tab/>
        <w:t>6</w:t>
      </w:r>
    </w:p>
    <w:p w:rsidR="004B6CAB" w:rsidRDefault="004B6CAB" w:rsidP="004B6CAB">
      <w:pPr>
        <w:tabs>
          <w:tab w:val="right" w:leader="dot" w:pos="7654"/>
          <w:tab w:val="right" w:pos="8929"/>
          <w:tab w:val="right" w:pos="9638"/>
        </w:tabs>
        <w:spacing w:after="120"/>
        <w:ind w:left="1559" w:hanging="425"/>
      </w:pPr>
      <w:r>
        <w:t>B.</w:t>
      </w:r>
      <w:r>
        <w:tab/>
      </w:r>
      <w:r w:rsidRPr="0049003C">
        <w:rPr>
          <w:bCs/>
          <w:lang w:val="fr-FR"/>
        </w:rPr>
        <w:t xml:space="preserve">Règlement ONU </w:t>
      </w:r>
      <w:r w:rsidRPr="0049003C">
        <w:rPr>
          <w:bCs/>
          <w:szCs w:val="24"/>
          <w:lang w:val="fr-FR"/>
        </w:rPr>
        <w:t>n</w:t>
      </w:r>
      <w:r w:rsidRPr="0049003C">
        <w:rPr>
          <w:bCs/>
          <w:szCs w:val="24"/>
          <w:vertAlign w:val="superscript"/>
          <w:lang w:val="fr-FR"/>
        </w:rPr>
        <w:t>o</w:t>
      </w:r>
      <w:r w:rsidRPr="0049003C">
        <w:rPr>
          <w:bCs/>
          <w:szCs w:val="24"/>
          <w:lang w:val="fr-FR"/>
        </w:rPr>
        <w:t> </w:t>
      </w:r>
      <w:r w:rsidRPr="0049003C">
        <w:rPr>
          <w:bCs/>
          <w:lang w:val="fr-FR"/>
        </w:rPr>
        <w:t>43 (Vitrages de sécurité)</w:t>
      </w:r>
      <w:r>
        <w:tab/>
      </w:r>
      <w:r>
        <w:tab/>
        <w:t>28</w:t>
      </w:r>
      <w:r>
        <w:tab/>
        <w:t>6</w:t>
      </w:r>
    </w:p>
    <w:p w:rsidR="004B6CAB" w:rsidRDefault="004B6CAB" w:rsidP="004B6CAB">
      <w:pPr>
        <w:tabs>
          <w:tab w:val="right" w:pos="850"/>
          <w:tab w:val="right" w:leader="dot" w:pos="7654"/>
          <w:tab w:val="right" w:pos="8929"/>
          <w:tab w:val="right" w:pos="9638"/>
        </w:tabs>
        <w:spacing w:after="120"/>
        <w:ind w:left="1134" w:hanging="1134"/>
      </w:pPr>
      <w:r>
        <w:tab/>
        <w:t>V.</w:t>
      </w:r>
      <w:r>
        <w:tab/>
      </w:r>
      <w:r w:rsidRPr="00AF6B5F">
        <w:rPr>
          <w:lang w:val="fr-FR"/>
        </w:rPr>
        <w:t>Détection de la présence d</w:t>
      </w:r>
      <w:r>
        <w:rPr>
          <w:lang w:val="fr-FR"/>
        </w:rPr>
        <w:t>’</w:t>
      </w:r>
      <w:r w:rsidRPr="00AF6B5F">
        <w:rPr>
          <w:lang w:val="fr-FR"/>
        </w:rPr>
        <w:t xml:space="preserve">usagers de la route vulnérables </w:t>
      </w:r>
      <w:r>
        <w:rPr>
          <w:lang w:val="fr-FR"/>
        </w:rPr>
        <w:br/>
      </w:r>
      <w:r w:rsidRPr="00AF6B5F">
        <w:rPr>
          <w:lang w:val="fr-FR"/>
        </w:rPr>
        <w:t>(point 4 de l</w:t>
      </w:r>
      <w:r>
        <w:rPr>
          <w:lang w:val="fr-FR"/>
        </w:rPr>
        <w:t>’</w:t>
      </w:r>
      <w:r w:rsidRPr="00AF6B5F">
        <w:rPr>
          <w:lang w:val="fr-FR"/>
        </w:rPr>
        <w:t>ordre du jour)</w:t>
      </w:r>
      <w:r>
        <w:tab/>
      </w:r>
      <w:r>
        <w:tab/>
        <w:t>29−34</w:t>
      </w:r>
      <w:r>
        <w:tab/>
        <w:t>6</w:t>
      </w:r>
    </w:p>
    <w:p w:rsidR="004B6CAB" w:rsidRDefault="004B6CAB" w:rsidP="004B6CAB">
      <w:pPr>
        <w:tabs>
          <w:tab w:val="right" w:leader="dot" w:pos="7654"/>
          <w:tab w:val="right" w:pos="8929"/>
          <w:tab w:val="right" w:pos="9638"/>
        </w:tabs>
        <w:spacing w:after="120"/>
        <w:ind w:left="1559" w:hanging="425"/>
      </w:pPr>
      <w:r>
        <w:t>A.</w:t>
      </w:r>
      <w:r>
        <w:tab/>
      </w:r>
      <w:r w:rsidRPr="0049003C">
        <w:rPr>
          <w:bCs/>
          <w:lang w:val="fr-FR"/>
        </w:rPr>
        <w:t xml:space="preserve">Règlement ONU </w:t>
      </w:r>
      <w:r w:rsidRPr="0049003C">
        <w:rPr>
          <w:bCs/>
          <w:szCs w:val="24"/>
          <w:lang w:val="fr-FR"/>
        </w:rPr>
        <w:t>n</w:t>
      </w:r>
      <w:r w:rsidRPr="0049003C">
        <w:rPr>
          <w:bCs/>
          <w:szCs w:val="24"/>
          <w:vertAlign w:val="superscript"/>
          <w:lang w:val="fr-FR"/>
        </w:rPr>
        <w:t>o</w:t>
      </w:r>
      <w:r w:rsidRPr="0049003C">
        <w:rPr>
          <w:bCs/>
          <w:szCs w:val="24"/>
          <w:lang w:val="fr-FR"/>
        </w:rPr>
        <w:t> </w:t>
      </w:r>
      <w:r w:rsidRPr="0049003C">
        <w:rPr>
          <w:bCs/>
          <w:lang w:val="fr-FR"/>
        </w:rPr>
        <w:t>46 (Systèmes de vision indirecte)</w:t>
      </w:r>
      <w:r>
        <w:tab/>
      </w:r>
      <w:r>
        <w:tab/>
        <w:t>31</w:t>
      </w:r>
      <w:r>
        <w:tab/>
        <w:t>6</w:t>
      </w:r>
    </w:p>
    <w:p w:rsidR="004B6CAB" w:rsidRDefault="004B6CAB" w:rsidP="004B6CAB">
      <w:pPr>
        <w:tabs>
          <w:tab w:val="right" w:leader="dot" w:pos="7654"/>
          <w:tab w:val="right" w:pos="8929"/>
          <w:tab w:val="right" w:pos="9638"/>
        </w:tabs>
        <w:spacing w:after="120"/>
        <w:ind w:left="1559" w:hanging="425"/>
      </w:pPr>
      <w:r w:rsidRPr="00061DAA">
        <w:t>B.</w:t>
      </w:r>
      <w:r w:rsidRPr="00061DAA">
        <w:tab/>
      </w:r>
      <w:r w:rsidRPr="00061DAA">
        <w:rPr>
          <w:bCs/>
          <w:lang w:val="fr-FR"/>
        </w:rPr>
        <w:t>Règlement ONU n</w:t>
      </w:r>
      <w:r w:rsidRPr="00061DAA">
        <w:rPr>
          <w:bCs/>
          <w:vertAlign w:val="superscript"/>
          <w:lang w:val="fr-FR"/>
        </w:rPr>
        <w:t>o</w:t>
      </w:r>
      <w:r w:rsidRPr="00061DAA">
        <w:rPr>
          <w:bCs/>
          <w:lang w:val="fr-FR"/>
        </w:rPr>
        <w:t> 151 (Systèmes de surveillance de l’angle mort)</w:t>
      </w:r>
      <w:r>
        <w:tab/>
      </w:r>
      <w:r>
        <w:tab/>
        <w:t>32−34</w:t>
      </w:r>
      <w:r>
        <w:tab/>
        <w:t>7</w:t>
      </w:r>
    </w:p>
    <w:p w:rsidR="004B6CAB" w:rsidRDefault="004B6CAB" w:rsidP="004B6CAB">
      <w:pPr>
        <w:tabs>
          <w:tab w:val="right" w:pos="850"/>
          <w:tab w:val="right" w:leader="dot" w:pos="7654"/>
          <w:tab w:val="right" w:pos="8929"/>
          <w:tab w:val="right" w:pos="9638"/>
        </w:tabs>
        <w:spacing w:after="120"/>
        <w:ind w:left="1134" w:hanging="1134"/>
      </w:pPr>
      <w:r>
        <w:tab/>
        <w:t>VI.</w:t>
      </w:r>
      <w:r>
        <w:tab/>
      </w:r>
      <w:r w:rsidRPr="00AF6B5F">
        <w:rPr>
          <w:lang w:val="fr-FR"/>
        </w:rPr>
        <w:t>Règlement ONU n</w:t>
      </w:r>
      <w:r w:rsidRPr="00AF6B5F">
        <w:rPr>
          <w:vertAlign w:val="superscript"/>
          <w:lang w:val="fr-FR"/>
        </w:rPr>
        <w:t>o</w:t>
      </w:r>
      <w:r w:rsidRPr="00AF6B5F">
        <w:rPr>
          <w:lang w:val="fr-FR"/>
        </w:rPr>
        <w:t xml:space="preserve"> 58 (Dispositifs arrière de protection antiencastrement) </w:t>
      </w:r>
      <w:r>
        <w:rPr>
          <w:lang w:val="fr-FR"/>
        </w:rPr>
        <w:br/>
      </w:r>
      <w:r w:rsidRPr="00AF6B5F">
        <w:rPr>
          <w:lang w:val="fr-FR"/>
        </w:rPr>
        <w:t>(point 5 de l</w:t>
      </w:r>
      <w:r>
        <w:rPr>
          <w:lang w:val="fr-FR"/>
        </w:rPr>
        <w:t>’</w:t>
      </w:r>
      <w:r w:rsidRPr="00AF6B5F">
        <w:rPr>
          <w:lang w:val="fr-FR"/>
        </w:rPr>
        <w:t>ordre du jour)</w:t>
      </w:r>
      <w:r>
        <w:tab/>
      </w:r>
      <w:r>
        <w:tab/>
      </w:r>
      <w:r>
        <w:rPr>
          <w:lang w:val="fr-FR"/>
        </w:rPr>
        <w:t>35−36</w:t>
      </w:r>
      <w:r>
        <w:tab/>
        <w:t>7</w:t>
      </w:r>
    </w:p>
    <w:p w:rsidR="004B6CAB" w:rsidRDefault="004B6CAB" w:rsidP="004B6CAB">
      <w:pPr>
        <w:tabs>
          <w:tab w:val="right" w:pos="850"/>
          <w:tab w:val="right" w:leader="dot" w:pos="7654"/>
          <w:tab w:val="right" w:pos="8929"/>
          <w:tab w:val="right" w:pos="9638"/>
        </w:tabs>
        <w:spacing w:after="120"/>
        <w:ind w:left="1134" w:hanging="1134"/>
      </w:pPr>
      <w:r>
        <w:tab/>
        <w:t>VII.</w:t>
      </w:r>
      <w:r>
        <w:tab/>
      </w:r>
      <w:r w:rsidRPr="00C032E3">
        <w:rPr>
          <w:lang w:val="fr-FR"/>
        </w:rPr>
        <w:t>Règlement ONU n</w:t>
      </w:r>
      <w:r w:rsidRPr="00C032E3">
        <w:rPr>
          <w:vertAlign w:val="superscript"/>
          <w:lang w:val="fr-FR"/>
        </w:rPr>
        <w:t>o</w:t>
      </w:r>
      <w:r w:rsidRPr="00C032E3">
        <w:rPr>
          <w:lang w:val="fr-FR"/>
        </w:rPr>
        <w:t xml:space="preserve"> 66 (Résistance de la superstructure (autobus)) </w:t>
      </w:r>
      <w:r>
        <w:rPr>
          <w:lang w:val="fr-FR"/>
        </w:rPr>
        <w:br/>
      </w:r>
      <w:r w:rsidRPr="00C032E3">
        <w:rPr>
          <w:lang w:val="fr-FR"/>
        </w:rPr>
        <w:t>(point 6 de l’ordre du jour)</w:t>
      </w:r>
      <w:r>
        <w:tab/>
      </w:r>
      <w:r>
        <w:tab/>
        <w:t>37−39</w:t>
      </w:r>
      <w:r>
        <w:tab/>
        <w:t>7</w:t>
      </w:r>
    </w:p>
    <w:p w:rsidR="004B6CAB" w:rsidRDefault="004B6CAB" w:rsidP="00DB4CEE">
      <w:pPr>
        <w:keepNext/>
        <w:tabs>
          <w:tab w:val="right" w:pos="850"/>
          <w:tab w:val="right" w:leader="dot" w:pos="7654"/>
          <w:tab w:val="right" w:pos="8929"/>
          <w:tab w:val="right" w:pos="9638"/>
        </w:tabs>
        <w:spacing w:after="120"/>
        <w:ind w:left="1134" w:hanging="1134"/>
      </w:pPr>
      <w:r>
        <w:lastRenderedPageBreak/>
        <w:tab/>
        <w:t>VIII.</w:t>
      </w:r>
      <w:r>
        <w:tab/>
      </w:r>
      <w:r w:rsidRPr="00AF6B5F">
        <w:rPr>
          <w:lang w:val="fr-FR"/>
        </w:rPr>
        <w:t xml:space="preserve">Amendements aux règlements ONU concernant les véhicules fonctionnant </w:t>
      </w:r>
      <w:r>
        <w:rPr>
          <w:lang w:val="fr-FR"/>
        </w:rPr>
        <w:br/>
      </w:r>
      <w:r w:rsidRPr="00AF6B5F">
        <w:rPr>
          <w:lang w:val="fr-FR"/>
        </w:rPr>
        <w:t>au gaz (point 7 de l</w:t>
      </w:r>
      <w:r>
        <w:rPr>
          <w:lang w:val="fr-FR"/>
        </w:rPr>
        <w:t>’</w:t>
      </w:r>
      <w:r w:rsidRPr="00AF6B5F">
        <w:rPr>
          <w:lang w:val="fr-FR"/>
        </w:rPr>
        <w:t>ordre du jour)</w:t>
      </w:r>
      <w:r>
        <w:tab/>
      </w:r>
      <w:r>
        <w:tab/>
        <w:t>40−47</w:t>
      </w:r>
      <w:r>
        <w:tab/>
        <w:t>8</w:t>
      </w:r>
    </w:p>
    <w:p w:rsidR="004B6CAB" w:rsidRDefault="004B6CAB" w:rsidP="00DB4CEE">
      <w:pPr>
        <w:keepNext/>
        <w:tabs>
          <w:tab w:val="right" w:leader="dot" w:pos="7654"/>
          <w:tab w:val="right" w:pos="8929"/>
          <w:tab w:val="right" w:pos="9638"/>
        </w:tabs>
        <w:spacing w:after="120"/>
        <w:ind w:left="1559" w:hanging="425"/>
      </w:pPr>
      <w:r>
        <w:t>A.</w:t>
      </w:r>
      <w:r>
        <w:tab/>
      </w:r>
      <w:r w:rsidRPr="0049003C">
        <w:rPr>
          <w:bCs/>
          <w:lang w:val="fr-FR"/>
        </w:rPr>
        <w:t>Règlement ONU n</w:t>
      </w:r>
      <w:r w:rsidRPr="0049003C">
        <w:rPr>
          <w:bCs/>
          <w:vertAlign w:val="superscript"/>
          <w:lang w:val="fr-FR"/>
        </w:rPr>
        <w:t>o</w:t>
      </w:r>
      <w:r w:rsidRPr="0049003C">
        <w:rPr>
          <w:bCs/>
          <w:lang w:val="fr-FR"/>
        </w:rPr>
        <w:t> 67 (Véhicules alimentés au GPL)</w:t>
      </w:r>
      <w:r>
        <w:tab/>
      </w:r>
      <w:r>
        <w:tab/>
        <w:t>40−43</w:t>
      </w:r>
      <w:r>
        <w:tab/>
        <w:t>8</w:t>
      </w:r>
    </w:p>
    <w:p w:rsidR="004B6CAB" w:rsidRDefault="004B6CAB" w:rsidP="004B6CAB">
      <w:pPr>
        <w:tabs>
          <w:tab w:val="right" w:leader="dot" w:pos="7654"/>
          <w:tab w:val="right" w:pos="8929"/>
          <w:tab w:val="right" w:pos="9638"/>
        </w:tabs>
        <w:spacing w:after="120"/>
        <w:ind w:left="1559" w:hanging="425"/>
      </w:pPr>
      <w:r>
        <w:t>B.</w:t>
      </w:r>
      <w:r>
        <w:tab/>
      </w:r>
      <w:r w:rsidRPr="0049003C">
        <w:rPr>
          <w:bCs/>
          <w:lang w:val="fr-FR"/>
        </w:rPr>
        <w:t>Règlement ONU n</w:t>
      </w:r>
      <w:r w:rsidRPr="0049003C">
        <w:rPr>
          <w:bCs/>
          <w:vertAlign w:val="superscript"/>
          <w:lang w:val="fr-FR"/>
        </w:rPr>
        <w:t>o</w:t>
      </w:r>
      <w:r w:rsidRPr="0049003C">
        <w:rPr>
          <w:bCs/>
          <w:lang w:val="fr-FR"/>
        </w:rPr>
        <w:t> 110 (Véhicules alimentés au GNC/GNL)</w:t>
      </w:r>
      <w:r>
        <w:tab/>
      </w:r>
      <w:r>
        <w:tab/>
        <w:t>44−47</w:t>
      </w:r>
      <w:r>
        <w:tab/>
        <w:t>8</w:t>
      </w:r>
    </w:p>
    <w:p w:rsidR="004B6CAB" w:rsidRDefault="004B6CAB" w:rsidP="004B6CAB">
      <w:pPr>
        <w:tabs>
          <w:tab w:val="right" w:pos="850"/>
          <w:tab w:val="right" w:leader="dot" w:pos="7654"/>
          <w:tab w:val="right" w:pos="8929"/>
          <w:tab w:val="right" w:pos="9638"/>
        </w:tabs>
        <w:spacing w:after="120"/>
        <w:ind w:left="1134" w:hanging="1134"/>
      </w:pPr>
      <w:r>
        <w:tab/>
        <w:t>IX.</w:t>
      </w:r>
      <w:r>
        <w:tab/>
      </w:r>
      <w:r w:rsidRPr="00AF6B5F">
        <w:rPr>
          <w:lang w:val="fr-FR"/>
        </w:rPr>
        <w:t>Règlement ONU n</w:t>
      </w:r>
      <w:r w:rsidRPr="00AF6B5F">
        <w:rPr>
          <w:vertAlign w:val="superscript"/>
          <w:lang w:val="fr-FR"/>
        </w:rPr>
        <w:t>o</w:t>
      </w:r>
      <w:r w:rsidRPr="00AF6B5F">
        <w:rPr>
          <w:lang w:val="fr-FR"/>
        </w:rPr>
        <w:t> 93 (Dispositifs contre l</w:t>
      </w:r>
      <w:r>
        <w:rPr>
          <w:lang w:val="fr-FR"/>
        </w:rPr>
        <w:t>’</w:t>
      </w:r>
      <w:r w:rsidRPr="00AF6B5F">
        <w:rPr>
          <w:lang w:val="fr-FR"/>
        </w:rPr>
        <w:t>encastrement à l</w:t>
      </w:r>
      <w:r>
        <w:rPr>
          <w:lang w:val="fr-FR"/>
        </w:rPr>
        <w:t>’</w:t>
      </w:r>
      <w:r w:rsidRPr="00AF6B5F">
        <w:rPr>
          <w:lang w:val="fr-FR"/>
        </w:rPr>
        <w:t xml:space="preserve">avant) </w:t>
      </w:r>
      <w:r>
        <w:rPr>
          <w:lang w:val="fr-FR"/>
        </w:rPr>
        <w:br/>
      </w:r>
      <w:r w:rsidRPr="00AF6B5F">
        <w:rPr>
          <w:lang w:val="fr-FR"/>
        </w:rPr>
        <w:t>(point 8 de l</w:t>
      </w:r>
      <w:r>
        <w:rPr>
          <w:lang w:val="fr-FR"/>
        </w:rPr>
        <w:t>’</w:t>
      </w:r>
      <w:r w:rsidRPr="00AF6B5F">
        <w:rPr>
          <w:lang w:val="fr-FR"/>
        </w:rPr>
        <w:t>ordre du jour)</w:t>
      </w:r>
      <w:r>
        <w:tab/>
      </w:r>
      <w:r>
        <w:tab/>
        <w:t>48−49</w:t>
      </w:r>
      <w:r>
        <w:tab/>
        <w:t>9</w:t>
      </w:r>
    </w:p>
    <w:p w:rsidR="004B6CAB" w:rsidRDefault="004B6CAB" w:rsidP="004B6CAB">
      <w:pPr>
        <w:tabs>
          <w:tab w:val="right" w:pos="850"/>
          <w:tab w:val="right" w:leader="dot" w:pos="7654"/>
          <w:tab w:val="right" w:pos="8929"/>
          <w:tab w:val="right" w:pos="9638"/>
        </w:tabs>
        <w:spacing w:after="120"/>
        <w:ind w:left="1134" w:hanging="1134"/>
      </w:pPr>
      <w:r>
        <w:tab/>
        <w:t>X.</w:t>
      </w:r>
      <w:r>
        <w:tab/>
      </w:r>
      <w:r w:rsidRPr="00AF6B5F">
        <w:rPr>
          <w:lang w:val="fr-FR"/>
        </w:rPr>
        <w:t>Règlement ONU n</w:t>
      </w:r>
      <w:r w:rsidRPr="00AF6B5F">
        <w:rPr>
          <w:vertAlign w:val="superscript"/>
          <w:lang w:val="fr-FR"/>
        </w:rPr>
        <w:t>o</w:t>
      </w:r>
      <w:r w:rsidRPr="00AF6B5F">
        <w:rPr>
          <w:lang w:val="fr-FR"/>
        </w:rPr>
        <w:t> 116 (Dispositifs antivol et systèmes d</w:t>
      </w:r>
      <w:r>
        <w:rPr>
          <w:lang w:val="fr-FR"/>
        </w:rPr>
        <w:t>’</w:t>
      </w:r>
      <w:r w:rsidRPr="00AF6B5F">
        <w:rPr>
          <w:lang w:val="fr-FR"/>
        </w:rPr>
        <w:t xml:space="preserve">alarme) </w:t>
      </w:r>
      <w:r>
        <w:rPr>
          <w:lang w:val="fr-FR"/>
        </w:rPr>
        <w:br/>
      </w:r>
      <w:r w:rsidRPr="00AF6B5F">
        <w:rPr>
          <w:lang w:val="fr-FR"/>
        </w:rPr>
        <w:t>(point 9 de l</w:t>
      </w:r>
      <w:r>
        <w:rPr>
          <w:lang w:val="fr-FR"/>
        </w:rPr>
        <w:t>’</w:t>
      </w:r>
      <w:r w:rsidRPr="00AF6B5F">
        <w:rPr>
          <w:lang w:val="fr-FR"/>
        </w:rPr>
        <w:t>ordre du jour)</w:t>
      </w:r>
      <w:r>
        <w:tab/>
      </w:r>
      <w:r>
        <w:tab/>
        <w:t>50−53</w:t>
      </w:r>
      <w:r>
        <w:tab/>
        <w:t>9</w:t>
      </w:r>
    </w:p>
    <w:p w:rsidR="004B6CAB" w:rsidRDefault="004B6CAB" w:rsidP="004B6CAB">
      <w:pPr>
        <w:tabs>
          <w:tab w:val="right" w:pos="850"/>
          <w:tab w:val="right" w:leader="dot" w:pos="7654"/>
          <w:tab w:val="right" w:pos="8929"/>
          <w:tab w:val="right" w:pos="9638"/>
        </w:tabs>
        <w:spacing w:after="120"/>
        <w:ind w:left="1134" w:hanging="1134"/>
      </w:pPr>
      <w:r>
        <w:tab/>
        <w:t>XI.</w:t>
      </w:r>
      <w:r>
        <w:tab/>
      </w:r>
      <w:r w:rsidRPr="00AF6B5F">
        <w:rPr>
          <w:lang w:val="fr-FR"/>
        </w:rPr>
        <w:t>Règlement ONU n</w:t>
      </w:r>
      <w:r w:rsidRPr="00AF6B5F">
        <w:rPr>
          <w:vertAlign w:val="superscript"/>
          <w:lang w:val="fr-FR"/>
        </w:rPr>
        <w:t>o</w:t>
      </w:r>
      <w:r w:rsidRPr="00AF6B5F">
        <w:rPr>
          <w:lang w:val="fr-FR"/>
        </w:rPr>
        <w:t> 125 (Champ de vision du conducteur vers l</w:t>
      </w:r>
      <w:r>
        <w:rPr>
          <w:lang w:val="fr-FR"/>
        </w:rPr>
        <w:t>’</w:t>
      </w:r>
      <w:r w:rsidRPr="00AF6B5F">
        <w:rPr>
          <w:lang w:val="fr-FR"/>
        </w:rPr>
        <w:t xml:space="preserve">avant </w:t>
      </w:r>
      <w:r>
        <w:rPr>
          <w:lang w:val="fr-FR"/>
        </w:rPr>
        <w:br/>
      </w:r>
      <w:r w:rsidRPr="00AF6B5F">
        <w:rPr>
          <w:lang w:val="fr-FR"/>
        </w:rPr>
        <w:t>(point 10 de l</w:t>
      </w:r>
      <w:r>
        <w:rPr>
          <w:lang w:val="fr-FR"/>
        </w:rPr>
        <w:t>’</w:t>
      </w:r>
      <w:r w:rsidRPr="00AF6B5F">
        <w:rPr>
          <w:lang w:val="fr-FR"/>
        </w:rPr>
        <w:t>ordre du jour)</w:t>
      </w:r>
      <w:r>
        <w:tab/>
      </w:r>
      <w:r>
        <w:tab/>
        <w:t>54−59</w:t>
      </w:r>
      <w:r>
        <w:tab/>
        <w:t>10</w:t>
      </w:r>
    </w:p>
    <w:p w:rsidR="004B6CAB" w:rsidRDefault="004B6CAB" w:rsidP="004B6CAB">
      <w:pPr>
        <w:tabs>
          <w:tab w:val="right" w:pos="850"/>
          <w:tab w:val="right" w:leader="dot" w:pos="7654"/>
          <w:tab w:val="right" w:pos="8929"/>
          <w:tab w:val="right" w:pos="9638"/>
        </w:tabs>
        <w:spacing w:after="120"/>
        <w:ind w:left="1134" w:hanging="1134"/>
      </w:pPr>
      <w:r>
        <w:tab/>
        <w:t>XII.</w:t>
      </w:r>
      <w:r>
        <w:tab/>
      </w:r>
      <w:r w:rsidRPr="0049003C">
        <w:rPr>
          <w:bCs/>
          <w:lang w:val="fr-FR"/>
        </w:rPr>
        <w:t>Règlement ONU n</w:t>
      </w:r>
      <w:r w:rsidRPr="0049003C">
        <w:rPr>
          <w:bCs/>
          <w:vertAlign w:val="superscript"/>
          <w:lang w:val="fr-FR"/>
        </w:rPr>
        <w:t>o</w:t>
      </w:r>
      <w:r w:rsidRPr="0049003C">
        <w:rPr>
          <w:bCs/>
          <w:lang w:val="fr-FR"/>
        </w:rPr>
        <w:t xml:space="preserve"> 0 (Homologation de type internationale de l’ensemble </w:t>
      </w:r>
      <w:r>
        <w:rPr>
          <w:bCs/>
          <w:lang w:val="fr-FR"/>
        </w:rPr>
        <w:br/>
      </w:r>
      <w:r w:rsidRPr="0049003C">
        <w:rPr>
          <w:bCs/>
          <w:lang w:val="fr-FR"/>
        </w:rPr>
        <w:t>du véhicule) (point 11 de l’ordre du jour)</w:t>
      </w:r>
      <w:r>
        <w:tab/>
      </w:r>
      <w:r>
        <w:tab/>
        <w:t>60</w:t>
      </w:r>
      <w:r>
        <w:tab/>
        <w:t>10</w:t>
      </w:r>
    </w:p>
    <w:p w:rsidR="004B6CAB" w:rsidRDefault="004B6CAB" w:rsidP="004B6CAB">
      <w:pPr>
        <w:tabs>
          <w:tab w:val="right" w:pos="850"/>
          <w:tab w:val="right" w:leader="dot" w:pos="7654"/>
          <w:tab w:val="right" w:pos="8929"/>
          <w:tab w:val="right" w:pos="9638"/>
        </w:tabs>
        <w:spacing w:after="120"/>
        <w:ind w:left="1134" w:hanging="1134"/>
      </w:pPr>
      <w:r>
        <w:tab/>
        <w:t>XIII.</w:t>
      </w:r>
      <w:r>
        <w:tab/>
      </w:r>
      <w:r w:rsidRPr="0049003C">
        <w:rPr>
          <w:bCs/>
          <w:lang w:val="fr-FR"/>
        </w:rPr>
        <w:t xml:space="preserve">Résolution d’ensemble sur la construction des véhicules (R.E.3) </w:t>
      </w:r>
      <w:r>
        <w:rPr>
          <w:bCs/>
          <w:lang w:val="fr-FR"/>
        </w:rPr>
        <w:br/>
      </w:r>
      <w:r w:rsidRPr="0049003C">
        <w:rPr>
          <w:bCs/>
          <w:lang w:val="fr-FR"/>
        </w:rPr>
        <w:t>(point 12 de l’ordre du jour)</w:t>
      </w:r>
      <w:r>
        <w:tab/>
      </w:r>
      <w:r>
        <w:tab/>
        <w:t>61−68</w:t>
      </w:r>
      <w:r>
        <w:tab/>
        <w:t>11</w:t>
      </w:r>
    </w:p>
    <w:p w:rsidR="004B6CAB" w:rsidRDefault="004B6CAB" w:rsidP="004B6CAB">
      <w:pPr>
        <w:tabs>
          <w:tab w:val="right" w:pos="850"/>
          <w:tab w:val="right" w:leader="dot" w:pos="7654"/>
          <w:tab w:val="right" w:pos="8929"/>
          <w:tab w:val="right" w:pos="9638"/>
        </w:tabs>
        <w:spacing w:after="120"/>
        <w:ind w:left="1134" w:hanging="1134"/>
      </w:pPr>
      <w:r>
        <w:tab/>
        <w:t>XIV.</w:t>
      </w:r>
      <w:r>
        <w:tab/>
      </w:r>
      <w:r w:rsidRPr="0049003C">
        <w:rPr>
          <w:bCs/>
          <w:lang w:val="fr-FR"/>
        </w:rPr>
        <w:t>Enregistreur de données de route (point 13 de l’ordre du jour)</w:t>
      </w:r>
      <w:r>
        <w:tab/>
      </w:r>
      <w:r>
        <w:tab/>
        <w:t>69−73</w:t>
      </w:r>
      <w:r>
        <w:tab/>
        <w:t>12</w:t>
      </w:r>
    </w:p>
    <w:p w:rsidR="004B6CAB" w:rsidRDefault="004B6CAB" w:rsidP="004B6CAB">
      <w:pPr>
        <w:tabs>
          <w:tab w:val="right" w:pos="850"/>
          <w:tab w:val="right" w:leader="dot" w:pos="7654"/>
          <w:tab w:val="right" w:pos="8929"/>
          <w:tab w:val="right" w:pos="9638"/>
        </w:tabs>
        <w:spacing w:after="120"/>
        <w:ind w:left="1134" w:hanging="1134"/>
      </w:pPr>
      <w:r>
        <w:tab/>
        <w:t>XV.</w:t>
      </w:r>
      <w:r>
        <w:tab/>
      </w:r>
      <w:r w:rsidRPr="0049003C">
        <w:rPr>
          <w:bCs/>
          <w:lang w:val="fr-FR"/>
        </w:rPr>
        <w:t xml:space="preserve">Échange de vues sur l’automatisation des véhicules </w:t>
      </w:r>
      <w:r>
        <w:rPr>
          <w:bCs/>
          <w:lang w:val="fr-FR"/>
        </w:rPr>
        <w:br/>
      </w:r>
      <w:r w:rsidRPr="0049003C">
        <w:rPr>
          <w:bCs/>
          <w:lang w:val="fr-FR"/>
        </w:rPr>
        <w:t>(point 14 de l’ordre du jour)</w:t>
      </w:r>
      <w:r>
        <w:tab/>
      </w:r>
      <w:r>
        <w:tab/>
        <w:t>74−78</w:t>
      </w:r>
      <w:r>
        <w:tab/>
        <w:t>12</w:t>
      </w:r>
    </w:p>
    <w:p w:rsidR="004B6CAB" w:rsidRDefault="004B6CAB" w:rsidP="004B6CAB">
      <w:pPr>
        <w:tabs>
          <w:tab w:val="right" w:pos="850"/>
          <w:tab w:val="right" w:leader="dot" w:pos="7654"/>
          <w:tab w:val="right" w:pos="8929"/>
          <w:tab w:val="right" w:pos="9638"/>
        </w:tabs>
        <w:spacing w:after="120"/>
        <w:ind w:left="1134" w:hanging="1134"/>
      </w:pPr>
      <w:r>
        <w:tab/>
        <w:t>XVI.</w:t>
      </w:r>
      <w:r>
        <w:tab/>
      </w:r>
      <w:r w:rsidRPr="0049003C">
        <w:rPr>
          <w:bCs/>
          <w:lang w:val="fr-FR"/>
        </w:rPr>
        <w:t>Élection du bureau (point 15 de l’ordre du jour)</w:t>
      </w:r>
      <w:r>
        <w:tab/>
      </w:r>
      <w:r>
        <w:tab/>
        <w:t>79</w:t>
      </w:r>
      <w:r>
        <w:tab/>
        <w:t>13</w:t>
      </w:r>
    </w:p>
    <w:p w:rsidR="004B6CAB" w:rsidRDefault="004B6CAB" w:rsidP="004B6CAB">
      <w:pPr>
        <w:tabs>
          <w:tab w:val="right" w:pos="850"/>
          <w:tab w:val="right" w:leader="dot" w:pos="7654"/>
          <w:tab w:val="right" w:pos="8929"/>
          <w:tab w:val="right" w:pos="9638"/>
        </w:tabs>
        <w:spacing w:after="120"/>
        <w:ind w:left="1134" w:hanging="1134"/>
      </w:pPr>
      <w:r>
        <w:tab/>
        <w:t>XVII.</w:t>
      </w:r>
      <w:r>
        <w:tab/>
      </w:r>
      <w:r w:rsidRPr="0049003C">
        <w:rPr>
          <w:bCs/>
          <w:lang w:val="fr-FR"/>
        </w:rPr>
        <w:t>Questions diverses (point 16 de l’ordre du jour)</w:t>
      </w:r>
      <w:r>
        <w:tab/>
      </w:r>
      <w:r>
        <w:tab/>
        <w:t>80−81</w:t>
      </w:r>
      <w:r>
        <w:tab/>
        <w:t>13</w:t>
      </w:r>
    </w:p>
    <w:p w:rsidR="004B6CAB" w:rsidRDefault="004B6CAB" w:rsidP="004B6CAB">
      <w:pPr>
        <w:tabs>
          <w:tab w:val="right" w:leader="dot" w:pos="7654"/>
          <w:tab w:val="right" w:pos="8929"/>
          <w:tab w:val="right" w:pos="9638"/>
        </w:tabs>
        <w:spacing w:after="120"/>
        <w:ind w:left="1559" w:hanging="425"/>
      </w:pPr>
      <w:r>
        <w:t>A.</w:t>
      </w:r>
      <w:r w:rsidRPr="0049003C">
        <w:rPr>
          <w:bCs/>
        </w:rPr>
        <w:tab/>
      </w:r>
      <w:r w:rsidRPr="0049003C">
        <w:rPr>
          <w:bCs/>
          <w:lang w:val="fr-FR"/>
        </w:rPr>
        <w:t>Proposition d’amendement au Règlement ONU n</w:t>
      </w:r>
      <w:r w:rsidRPr="0049003C">
        <w:rPr>
          <w:bCs/>
          <w:vertAlign w:val="superscript"/>
          <w:lang w:val="fr-FR"/>
        </w:rPr>
        <w:t>o</w:t>
      </w:r>
      <w:r w:rsidRPr="0049003C">
        <w:rPr>
          <w:bCs/>
          <w:lang w:val="fr-FR"/>
        </w:rPr>
        <w:t xml:space="preserve"> 39 (Appareil indicateur </w:t>
      </w:r>
      <w:r>
        <w:rPr>
          <w:bCs/>
          <w:lang w:val="fr-FR"/>
        </w:rPr>
        <w:br/>
      </w:r>
      <w:r w:rsidRPr="0049003C">
        <w:rPr>
          <w:bCs/>
          <w:lang w:val="fr-FR"/>
        </w:rPr>
        <w:t>de vitesse et compteur kilométrique)</w:t>
      </w:r>
      <w:r>
        <w:tab/>
      </w:r>
      <w:r>
        <w:tab/>
        <w:t>80</w:t>
      </w:r>
      <w:r>
        <w:tab/>
        <w:t>13</w:t>
      </w:r>
    </w:p>
    <w:p w:rsidR="004B6CAB" w:rsidRDefault="004B6CAB" w:rsidP="004B6CAB">
      <w:pPr>
        <w:tabs>
          <w:tab w:val="right" w:leader="dot" w:pos="7654"/>
          <w:tab w:val="right" w:pos="8929"/>
          <w:tab w:val="right" w:pos="9638"/>
        </w:tabs>
        <w:spacing w:after="120"/>
        <w:ind w:left="1559" w:hanging="425"/>
      </w:pPr>
      <w:r>
        <w:t>B.</w:t>
      </w:r>
      <w:r>
        <w:tab/>
      </w:r>
      <w:r w:rsidRPr="0049003C">
        <w:rPr>
          <w:bCs/>
          <w:lang w:val="fr-FR"/>
        </w:rPr>
        <w:t xml:space="preserve">Actualisation de la feuille de route de la CEE sur les systèmes </w:t>
      </w:r>
      <w:r>
        <w:rPr>
          <w:bCs/>
          <w:lang w:val="fr-FR"/>
        </w:rPr>
        <w:br/>
      </w:r>
      <w:r w:rsidRPr="0049003C">
        <w:rPr>
          <w:bCs/>
          <w:lang w:val="fr-FR"/>
        </w:rPr>
        <w:t>de transport intelligents</w:t>
      </w:r>
      <w:r>
        <w:tab/>
      </w:r>
      <w:r>
        <w:tab/>
        <w:t>81</w:t>
      </w:r>
      <w:r>
        <w:tab/>
        <w:t>14</w:t>
      </w:r>
    </w:p>
    <w:p w:rsidR="004B6CAB" w:rsidRPr="004B6CAB" w:rsidRDefault="004B6CAB" w:rsidP="004B6CAB">
      <w:pPr>
        <w:tabs>
          <w:tab w:val="right" w:pos="850"/>
        </w:tabs>
        <w:spacing w:after="120"/>
        <w:rPr>
          <w:lang w:val="en-US"/>
        </w:rPr>
      </w:pPr>
      <w:r>
        <w:tab/>
      </w:r>
      <w:r w:rsidRPr="004B6CAB">
        <w:rPr>
          <w:lang w:val="en-US"/>
        </w:rPr>
        <w:t>Annexes</w:t>
      </w:r>
    </w:p>
    <w:p w:rsidR="004B6CAB" w:rsidRPr="0049003C" w:rsidRDefault="004B6CAB" w:rsidP="004B6CAB">
      <w:pPr>
        <w:tabs>
          <w:tab w:val="right" w:pos="850"/>
          <w:tab w:val="right" w:leader="dot" w:pos="8929"/>
          <w:tab w:val="right" w:pos="9638"/>
        </w:tabs>
        <w:spacing w:after="120"/>
        <w:ind w:left="1134" w:hanging="1134"/>
        <w:rPr>
          <w:lang w:val="en-US"/>
        </w:rPr>
      </w:pPr>
      <w:r w:rsidRPr="004B6CAB">
        <w:rPr>
          <w:lang w:val="en-US"/>
        </w:rPr>
        <w:tab/>
      </w:r>
      <w:r w:rsidRPr="0049003C">
        <w:rPr>
          <w:lang w:val="en-US"/>
        </w:rPr>
        <w:t>I.</w:t>
      </w:r>
      <w:r w:rsidRPr="0049003C">
        <w:rPr>
          <w:lang w:val="en-US"/>
        </w:rPr>
        <w:tab/>
      </w:r>
      <w:r w:rsidRPr="00E70715">
        <w:rPr>
          <w:lang w:val="en-US"/>
        </w:rPr>
        <w:t>List of informal documents considered during the meeting</w:t>
      </w:r>
      <w:r w:rsidRPr="0049003C">
        <w:rPr>
          <w:lang w:val="en-US"/>
        </w:rPr>
        <w:tab/>
      </w:r>
      <w:r w:rsidRPr="0049003C">
        <w:rPr>
          <w:lang w:val="en-US"/>
        </w:rPr>
        <w:tab/>
      </w:r>
      <w:r>
        <w:rPr>
          <w:lang w:val="en-US"/>
        </w:rPr>
        <w:t>15</w:t>
      </w:r>
    </w:p>
    <w:p w:rsidR="004B6CAB" w:rsidRDefault="004B6CAB" w:rsidP="004B6CAB">
      <w:pPr>
        <w:tabs>
          <w:tab w:val="right" w:pos="850"/>
          <w:tab w:val="right" w:leader="dot" w:pos="8929"/>
          <w:tab w:val="right" w:pos="9638"/>
        </w:tabs>
        <w:spacing w:after="120"/>
        <w:ind w:left="1134" w:hanging="1134"/>
      </w:pPr>
      <w:r w:rsidRPr="0049003C">
        <w:rPr>
          <w:lang w:val="en-US"/>
        </w:rPr>
        <w:tab/>
      </w:r>
      <w:r>
        <w:t>II.</w:t>
      </w:r>
      <w:r>
        <w:tab/>
      </w:r>
      <w:r w:rsidRPr="00AF6B5F">
        <w:rPr>
          <w:lang w:val="fr-FR"/>
        </w:rPr>
        <w:t>Groupes de travail informels du GRSG</w:t>
      </w:r>
      <w:r>
        <w:tab/>
      </w:r>
      <w:r>
        <w:tab/>
        <w:t>17</w:t>
      </w:r>
    </w:p>
    <w:p w:rsidR="004B6CAB" w:rsidRDefault="004B6CAB" w:rsidP="004B6CAB">
      <w:pPr>
        <w:tabs>
          <w:tab w:val="right" w:pos="850"/>
          <w:tab w:val="right" w:leader="dot" w:pos="8929"/>
          <w:tab w:val="right" w:pos="9638"/>
        </w:tabs>
        <w:spacing w:after="120"/>
        <w:ind w:left="1134" w:hanging="1134"/>
      </w:pPr>
      <w:r>
        <w:tab/>
        <w:t>III.</w:t>
      </w:r>
      <w:r>
        <w:tab/>
      </w:r>
      <w:r w:rsidRPr="0049003C">
        <w:rPr>
          <w:bCs/>
          <w:lang w:val="fr-FR"/>
        </w:rPr>
        <w:t>Décisions adoptées selon la procédure d’approbation tacite</w:t>
      </w:r>
      <w:r>
        <w:tab/>
      </w:r>
      <w:r>
        <w:tab/>
        <w:t>18</w:t>
      </w:r>
    </w:p>
    <w:p w:rsidR="00E70715" w:rsidRDefault="00E70715">
      <w:pPr>
        <w:suppressAutoHyphens w:val="0"/>
        <w:kinsoku/>
        <w:overflowPunct/>
        <w:autoSpaceDE/>
        <w:autoSpaceDN/>
        <w:adjustRightInd/>
        <w:snapToGrid/>
        <w:spacing w:after="200" w:line="276" w:lineRule="auto"/>
      </w:pPr>
      <w:r>
        <w:br w:type="page"/>
      </w:r>
    </w:p>
    <w:p w:rsidR="00E70715" w:rsidRPr="00AF6B5F" w:rsidRDefault="00E70715" w:rsidP="00E70715">
      <w:pPr>
        <w:pStyle w:val="HChG"/>
        <w:rPr>
          <w:lang w:val="fr-FR"/>
        </w:rPr>
      </w:pPr>
      <w:r w:rsidRPr="00AF6B5F">
        <w:rPr>
          <w:lang w:val="fr-FR"/>
        </w:rPr>
        <w:lastRenderedPageBreak/>
        <w:tab/>
        <w:t>I.</w:t>
      </w:r>
      <w:r w:rsidRPr="00AF6B5F">
        <w:rPr>
          <w:lang w:val="fr-FR"/>
        </w:rPr>
        <w:tab/>
      </w:r>
      <w:bookmarkStart w:id="0" w:name="_Hlk65591554"/>
      <w:r w:rsidRPr="00AF6B5F">
        <w:rPr>
          <w:lang w:val="fr-FR"/>
        </w:rPr>
        <w:t>Participation</w:t>
      </w:r>
      <w:bookmarkEnd w:id="0"/>
    </w:p>
    <w:p w:rsidR="00E70715" w:rsidRPr="00AF6B5F" w:rsidRDefault="00E70715" w:rsidP="00E70715">
      <w:pPr>
        <w:pStyle w:val="SingleTxtG"/>
        <w:rPr>
          <w:lang w:val="fr-FR"/>
        </w:rPr>
      </w:pPr>
      <w:bookmarkStart w:id="1" w:name="_Hlk65578436"/>
      <w:r w:rsidRPr="00AF6B5F">
        <w:rPr>
          <w:lang w:val="fr-FR"/>
        </w:rPr>
        <w:t>1.</w:t>
      </w:r>
      <w:r w:rsidRPr="00AF6B5F">
        <w:rPr>
          <w:lang w:val="fr-FR"/>
        </w:rPr>
        <w:tab/>
        <w:t>Le Groupe de travail des dispositions générales de sécurité (GRSG) s</w:t>
      </w:r>
      <w:r>
        <w:rPr>
          <w:lang w:val="fr-FR"/>
        </w:rPr>
        <w:t>’</w:t>
      </w:r>
      <w:r w:rsidRPr="00AF6B5F">
        <w:rPr>
          <w:lang w:val="fr-FR"/>
        </w:rPr>
        <w:t>est réuni du 6 au 9</w:t>
      </w:r>
      <w:r>
        <w:rPr>
          <w:lang w:val="fr-FR"/>
        </w:rPr>
        <w:t> </w:t>
      </w:r>
      <w:r w:rsidRPr="00AF6B5F">
        <w:rPr>
          <w:lang w:val="fr-FR"/>
        </w:rPr>
        <w:t>octobre 2020 en ligne et sans interprétation (de manière informelle, en lieu et place de sa 119</w:t>
      </w:r>
      <w:r w:rsidRPr="00AF6B5F">
        <w:rPr>
          <w:vertAlign w:val="superscript"/>
          <w:lang w:val="fr-FR"/>
        </w:rPr>
        <w:t>e</w:t>
      </w:r>
      <w:r w:rsidRPr="00AF6B5F">
        <w:rPr>
          <w:lang w:val="fr-FR"/>
        </w:rPr>
        <w:t> session), à Genève. La réunion était présidée par M. A. Erario (Italie). Conformément à l</w:t>
      </w:r>
      <w:r>
        <w:rPr>
          <w:lang w:val="fr-FR"/>
        </w:rPr>
        <w:t>’</w:t>
      </w:r>
      <w:r w:rsidRPr="00AF6B5F">
        <w:rPr>
          <w:lang w:val="fr-FR"/>
        </w:rPr>
        <w:t>article premier du Règlement intérieur du Forum mondial de l</w:t>
      </w:r>
      <w:r>
        <w:rPr>
          <w:lang w:val="fr-FR"/>
        </w:rPr>
        <w:t>’</w:t>
      </w:r>
      <w:r w:rsidRPr="00AF6B5F">
        <w:rPr>
          <w:lang w:val="fr-FR"/>
        </w:rPr>
        <w:t xml:space="preserve">harmonisation des Règlements concernant les véhicules (WP.29) (document ECE/TRANS/WP.29/690/Rev.1), ont participé aux travaux des experts des pays suivants : </w:t>
      </w:r>
      <w:r w:rsidRPr="00AF6B5F">
        <w:rPr>
          <w:rFonts w:eastAsia="MS Mincho"/>
          <w:lang w:val="fr-FR" w:eastAsia="ja-JP"/>
        </w:rPr>
        <w:t xml:space="preserve">Afrique du Sud, Allemagne, </w:t>
      </w:r>
      <w:r w:rsidRPr="00AF6B5F">
        <w:rPr>
          <w:lang w:val="fr-FR"/>
        </w:rPr>
        <w:t xml:space="preserve">Belgique, </w:t>
      </w:r>
      <w:r w:rsidRPr="00AF6B5F">
        <w:rPr>
          <w:rFonts w:eastAsia="MS Mincho"/>
          <w:lang w:val="fr-FR" w:eastAsia="ja-JP"/>
        </w:rPr>
        <w:t>Canada, Chine, Espagne, États-Unis d</w:t>
      </w:r>
      <w:r>
        <w:rPr>
          <w:rFonts w:eastAsia="MS Mincho"/>
          <w:lang w:val="fr-FR" w:eastAsia="ja-JP"/>
        </w:rPr>
        <w:t>’</w:t>
      </w:r>
      <w:r w:rsidRPr="00AF6B5F">
        <w:rPr>
          <w:rFonts w:eastAsia="MS Mincho"/>
          <w:lang w:val="fr-FR" w:eastAsia="ja-JP"/>
        </w:rPr>
        <w:t xml:space="preserve">Amérique, Fédération de Russie, Finlande, France, Hongrie, Inde, Italie, Japon, Pays-Bas, Pologne, République de Corée, </w:t>
      </w:r>
      <w:r w:rsidR="00DB4CEE">
        <w:rPr>
          <w:rFonts w:eastAsia="MS Mincho"/>
          <w:lang w:val="fr-FR" w:eastAsia="ja-JP"/>
        </w:rPr>
        <w:t xml:space="preserve">République tchèque, </w:t>
      </w:r>
      <w:r w:rsidRPr="00AF6B5F">
        <w:rPr>
          <w:rFonts w:eastAsia="MS Mincho"/>
          <w:lang w:val="fr-FR" w:eastAsia="ja-JP"/>
        </w:rPr>
        <w:t>Royaume-Uni de Grande-Bretagne et d</w:t>
      </w:r>
      <w:r>
        <w:rPr>
          <w:rFonts w:eastAsia="MS Mincho"/>
          <w:lang w:val="fr-FR" w:eastAsia="ja-JP"/>
        </w:rPr>
        <w:t>’</w:t>
      </w:r>
      <w:r w:rsidRPr="00AF6B5F">
        <w:rPr>
          <w:rFonts w:eastAsia="MS Mincho"/>
          <w:lang w:val="fr-FR" w:eastAsia="ja-JP"/>
        </w:rPr>
        <w:t>Irlande du Nord, Saint-Marin, Suède, Suisse et Turquie. Y ont aussi participé des experts de la Commission européenne. Étaient également présents des experts d</w:t>
      </w:r>
      <w:r>
        <w:rPr>
          <w:rFonts w:eastAsia="MS Mincho"/>
          <w:lang w:val="fr-FR" w:eastAsia="ja-JP"/>
        </w:rPr>
        <w:t>’</w:t>
      </w:r>
      <w:r w:rsidRPr="00AF6B5F">
        <w:rPr>
          <w:rFonts w:eastAsia="MS Mincho"/>
          <w:lang w:val="fr-FR" w:eastAsia="ja-JP"/>
        </w:rPr>
        <w:t>organisations non gouvernementales : American Automotive Policy Council (AAPC), Comité de liaison de la construction de carrosseries et de remorques (CLCCR), Association européenne des fournisseurs de l</w:t>
      </w:r>
      <w:r>
        <w:rPr>
          <w:rFonts w:eastAsia="MS Mincho"/>
          <w:lang w:val="fr-FR" w:eastAsia="ja-JP"/>
        </w:rPr>
        <w:t>’</w:t>
      </w:r>
      <w:r w:rsidRPr="00AF6B5F">
        <w:rPr>
          <w:rFonts w:eastAsia="MS Mincho"/>
          <w:lang w:val="fr-FR" w:eastAsia="ja-JP"/>
        </w:rPr>
        <w:t>automobile (CLEPA), Association internationale des constructeurs de motocycles (IMMA), Liquid Gas Europe (LGA), Association internationale des véhicules fonctionnant au gaz naturel (NGV Global), Organisation internationale des constructeurs d</w:t>
      </w:r>
      <w:r>
        <w:rPr>
          <w:rFonts w:eastAsia="MS Mincho"/>
          <w:lang w:val="fr-FR" w:eastAsia="ja-JP"/>
        </w:rPr>
        <w:t>’</w:t>
      </w:r>
      <w:r w:rsidRPr="00AF6B5F">
        <w:rPr>
          <w:rFonts w:eastAsia="MS Mincho"/>
          <w:lang w:val="fr-FR" w:eastAsia="ja-JP"/>
        </w:rPr>
        <w:t xml:space="preserve">automobiles (OICA), </w:t>
      </w:r>
      <w:r w:rsidRPr="00AF6B5F">
        <w:rPr>
          <w:lang w:val="fr-FR"/>
        </w:rPr>
        <w:t>Society of Automotive Engineers International et World Bicycle Industry Association (WBIA).</w:t>
      </w:r>
    </w:p>
    <w:bookmarkEnd w:id="1"/>
    <w:p w:rsidR="00E70715" w:rsidRPr="00AF6B5F" w:rsidRDefault="00E70715" w:rsidP="00E70715">
      <w:pPr>
        <w:pStyle w:val="HChG"/>
        <w:rPr>
          <w:lang w:val="fr-FR"/>
        </w:rPr>
      </w:pPr>
      <w:r w:rsidRPr="00AF6B5F">
        <w:rPr>
          <w:lang w:val="fr-FR"/>
        </w:rPr>
        <w:tab/>
        <w:t>II.</w:t>
      </w:r>
      <w:r w:rsidRPr="00AF6B5F">
        <w:rPr>
          <w:lang w:val="fr-FR"/>
        </w:rPr>
        <w:tab/>
      </w:r>
      <w:bookmarkStart w:id="2" w:name="_Hlk65591565"/>
      <w:r w:rsidRPr="00AF6B5F">
        <w:rPr>
          <w:lang w:val="fr-FR"/>
        </w:rPr>
        <w:t>Adoption de l</w:t>
      </w:r>
      <w:r>
        <w:rPr>
          <w:lang w:val="fr-FR"/>
        </w:rPr>
        <w:t>’</w:t>
      </w:r>
      <w:r w:rsidRPr="00AF6B5F">
        <w:rPr>
          <w:lang w:val="fr-FR"/>
        </w:rPr>
        <w:t>ordre du jour (point 1 de l</w:t>
      </w:r>
      <w:r>
        <w:rPr>
          <w:lang w:val="fr-FR"/>
        </w:rPr>
        <w:t>’</w:t>
      </w:r>
      <w:r w:rsidRPr="00AF6B5F">
        <w:rPr>
          <w:lang w:val="fr-FR"/>
        </w:rPr>
        <w:t>ordre du jour)</w:t>
      </w:r>
      <w:bookmarkEnd w:id="2"/>
    </w:p>
    <w:p w:rsidR="00E70715" w:rsidRPr="00AF6B5F" w:rsidRDefault="00E70715" w:rsidP="001F68CE">
      <w:pPr>
        <w:pStyle w:val="SingleTxtG"/>
        <w:ind w:left="2552" w:hanging="1418"/>
        <w:jc w:val="left"/>
        <w:rPr>
          <w:lang w:val="fr-FR"/>
        </w:rPr>
      </w:pPr>
      <w:r w:rsidRPr="00AF6B5F">
        <w:rPr>
          <w:i/>
          <w:lang w:val="fr-FR"/>
        </w:rPr>
        <w:t>Document(s) :</w:t>
      </w:r>
      <w:r w:rsidRPr="00AF6B5F">
        <w:rPr>
          <w:lang w:val="fr-FR"/>
        </w:rPr>
        <w:tab/>
        <w:t>ECE/TRANS/WP.29/GRSG/2020/18 et Add.1 et Rev.1</w:t>
      </w:r>
      <w:r w:rsidRPr="00AF6B5F">
        <w:rPr>
          <w:lang w:val="fr-FR"/>
        </w:rPr>
        <w:br/>
      </w:r>
      <w:r>
        <w:rPr>
          <w:lang w:val="fr-FR"/>
        </w:rPr>
        <w:t>D</w:t>
      </w:r>
      <w:r w:rsidRPr="00AF6B5F">
        <w:rPr>
          <w:lang w:val="fr-FR"/>
        </w:rPr>
        <w:t xml:space="preserve">ocuments informels : GRSG-119-01, GRSG-119-04, </w:t>
      </w:r>
      <w:r>
        <w:rPr>
          <w:lang w:val="fr-FR"/>
        </w:rPr>
        <w:br/>
      </w:r>
      <w:r w:rsidRPr="00AF6B5F">
        <w:rPr>
          <w:lang w:val="fr-FR"/>
        </w:rPr>
        <w:t>GRSG-119-14, GRSG-119-29 et Rev.1</w:t>
      </w:r>
      <w:r>
        <w:rPr>
          <w:lang w:val="fr-FR"/>
        </w:rPr>
        <w:t>.</w:t>
      </w:r>
    </w:p>
    <w:p w:rsidR="00E70715" w:rsidRPr="00AF6B5F" w:rsidRDefault="00E70715" w:rsidP="00E70715">
      <w:pPr>
        <w:pStyle w:val="SingleTxtG"/>
        <w:rPr>
          <w:lang w:val="fr-FR"/>
        </w:rPr>
      </w:pPr>
      <w:r w:rsidRPr="00AF6B5F">
        <w:rPr>
          <w:lang w:val="fr-FR"/>
        </w:rPr>
        <w:t>2.</w:t>
      </w:r>
      <w:r w:rsidRPr="00AF6B5F">
        <w:rPr>
          <w:lang w:val="fr-FR"/>
        </w:rPr>
        <w:tab/>
        <w:t xml:space="preserve">Le </w:t>
      </w:r>
      <w:r>
        <w:rPr>
          <w:lang w:val="fr-FR"/>
        </w:rPr>
        <w:t>S</w:t>
      </w:r>
      <w:r w:rsidRPr="00AF6B5F">
        <w:rPr>
          <w:lang w:val="fr-FR"/>
        </w:rPr>
        <w:t>ecrétaire du Groupe de travail a présenté les lignes directrices pour la participation aux réunions virtuelles (document informel GRSG-119-14).</w:t>
      </w:r>
    </w:p>
    <w:p w:rsidR="00E70715" w:rsidRPr="00AF6B5F" w:rsidRDefault="00E70715" w:rsidP="00E70715">
      <w:pPr>
        <w:pStyle w:val="SingleTxtG"/>
        <w:rPr>
          <w:lang w:val="fr-FR"/>
        </w:rPr>
      </w:pPr>
      <w:r w:rsidRPr="00AF6B5F">
        <w:rPr>
          <w:lang w:val="fr-FR"/>
        </w:rPr>
        <w:t>3.</w:t>
      </w:r>
      <w:r w:rsidRPr="00AF6B5F">
        <w:rPr>
          <w:lang w:val="fr-FR"/>
        </w:rPr>
        <w:tab/>
        <w:t xml:space="preserve">Le Président du Groupe de travail a </w:t>
      </w:r>
      <w:r>
        <w:rPr>
          <w:lang w:val="fr-FR"/>
        </w:rPr>
        <w:t>exposé</w:t>
      </w:r>
      <w:r w:rsidRPr="00AF6B5F">
        <w:rPr>
          <w:lang w:val="fr-FR"/>
        </w:rPr>
        <w:t xml:space="preserve"> aux représentants la procédure spéciale de prise de décisions de la réunion informelle remplaçant la 119</w:t>
      </w:r>
      <w:r w:rsidRPr="00AF6B5F">
        <w:rPr>
          <w:vertAlign w:val="superscript"/>
          <w:lang w:val="fr-FR"/>
        </w:rPr>
        <w:t>e</w:t>
      </w:r>
      <w:r w:rsidRPr="00AF6B5F">
        <w:rPr>
          <w:lang w:val="fr-FR"/>
        </w:rPr>
        <w:t> session (document informel GRSG-119-04), établie à la suite des restrictions aux voyages internationaux et des limitations aux réunions personnelles au Palais des Nations, à Genève, qui étaient en vigueur à la suite de la pandémie de COVID-19.</w:t>
      </w:r>
    </w:p>
    <w:p w:rsidR="00E70715" w:rsidRPr="00AF6B5F" w:rsidRDefault="00E70715" w:rsidP="00E70715">
      <w:pPr>
        <w:pStyle w:val="SingleTxtG"/>
        <w:rPr>
          <w:rFonts w:eastAsia="MS Mincho"/>
          <w:lang w:val="fr-FR" w:eastAsia="ja-JP"/>
        </w:rPr>
      </w:pPr>
      <w:r w:rsidRPr="00AF6B5F">
        <w:rPr>
          <w:lang w:val="fr-FR"/>
        </w:rPr>
        <w:t>4.</w:t>
      </w:r>
      <w:r w:rsidRPr="00AF6B5F">
        <w:rPr>
          <w:lang w:val="fr-FR"/>
        </w:rPr>
        <w:tab/>
        <w:t>Le Groupe de travail a examiné et adopté l</w:t>
      </w:r>
      <w:r>
        <w:rPr>
          <w:lang w:val="fr-FR"/>
        </w:rPr>
        <w:t>’</w:t>
      </w:r>
      <w:r w:rsidRPr="00AF6B5F">
        <w:rPr>
          <w:lang w:val="fr-FR"/>
        </w:rPr>
        <w:t>ordre du jour proposé</w:t>
      </w:r>
      <w:r w:rsidRPr="00D41289">
        <w:rPr>
          <w:lang w:val="fr-FR"/>
        </w:rPr>
        <w:t xml:space="preserve"> </w:t>
      </w:r>
      <w:r w:rsidRPr="00AF6B5F">
        <w:rPr>
          <w:lang w:val="fr-FR"/>
        </w:rPr>
        <w:t>pour la 119</w:t>
      </w:r>
      <w:r w:rsidRPr="00AF6B5F">
        <w:rPr>
          <w:vertAlign w:val="superscript"/>
          <w:lang w:val="fr-FR"/>
        </w:rPr>
        <w:t>e</w:t>
      </w:r>
      <w:r w:rsidRPr="00AF6B5F">
        <w:rPr>
          <w:lang w:val="fr-FR"/>
        </w:rPr>
        <w:t> session (document ECE/TRANS/WP.29/GRSG/2020/18</w:t>
      </w:r>
      <w:r>
        <w:rPr>
          <w:lang w:val="fr-FR"/>
        </w:rPr>
        <w:t xml:space="preserve"> et</w:t>
      </w:r>
      <w:r w:rsidRPr="00AF6B5F">
        <w:rPr>
          <w:lang w:val="fr-FR"/>
        </w:rPr>
        <w:t xml:space="preserve"> Add.1 et Rev.1), </w:t>
      </w:r>
      <w:r w:rsidRPr="00AF6B5F">
        <w:rPr>
          <w:lang w:val="fr-FR" w:eastAsia="zh-CN"/>
        </w:rPr>
        <w:t>dans sa version Rev.1, dans laquelle sont énumérées les modifications à l</w:t>
      </w:r>
      <w:r>
        <w:rPr>
          <w:lang w:val="fr-FR" w:eastAsia="zh-CN"/>
        </w:rPr>
        <w:t>’</w:t>
      </w:r>
      <w:r w:rsidRPr="00AF6B5F">
        <w:rPr>
          <w:lang w:val="fr-FR" w:eastAsia="zh-CN"/>
        </w:rPr>
        <w:t xml:space="preserve">ordre du jour initialement envisagé et approuvé </w:t>
      </w:r>
      <w:r w:rsidRPr="00AF6B5F">
        <w:rPr>
          <w:lang w:val="fr-FR"/>
        </w:rPr>
        <w:t>qui avaient été imposées en raison de la pandémie de COVID-19, tel qu</w:t>
      </w:r>
      <w:r>
        <w:rPr>
          <w:lang w:val="fr-FR"/>
        </w:rPr>
        <w:t>’</w:t>
      </w:r>
      <w:r w:rsidRPr="00AF6B5F">
        <w:rPr>
          <w:lang w:val="fr-FR"/>
        </w:rPr>
        <w:t>il figure dans sa version récapitulative (document informel GRSG-119-29 et Rev.1).</w:t>
      </w:r>
    </w:p>
    <w:p w:rsidR="00E70715" w:rsidRPr="00AF6B5F" w:rsidRDefault="00E70715" w:rsidP="00E70715">
      <w:pPr>
        <w:pStyle w:val="SingleTxtG"/>
        <w:rPr>
          <w:b/>
          <w:lang w:val="fr-FR"/>
        </w:rPr>
      </w:pPr>
      <w:r w:rsidRPr="00AF6B5F">
        <w:rPr>
          <w:rFonts w:eastAsia="MS Mincho"/>
          <w:lang w:val="fr-FR" w:eastAsia="ja-JP"/>
        </w:rPr>
        <w:t>5.</w:t>
      </w:r>
      <w:r w:rsidRPr="00AF6B5F">
        <w:rPr>
          <w:rFonts w:eastAsia="MS Mincho"/>
          <w:lang w:val="fr-FR" w:eastAsia="ja-JP"/>
        </w:rPr>
        <w:tab/>
        <w:t>Le Groupe de travail a également adopté l</w:t>
      </w:r>
      <w:r>
        <w:rPr>
          <w:rFonts w:eastAsia="MS Mincho"/>
          <w:lang w:val="fr-FR" w:eastAsia="ja-JP"/>
        </w:rPr>
        <w:t>’</w:t>
      </w:r>
      <w:r w:rsidRPr="00AF6B5F">
        <w:rPr>
          <w:rFonts w:eastAsia="MS Mincho"/>
          <w:lang w:val="fr-FR" w:eastAsia="ja-JP"/>
        </w:rPr>
        <w:t>ordre d</w:t>
      </w:r>
      <w:r>
        <w:rPr>
          <w:rFonts w:eastAsia="MS Mincho"/>
          <w:lang w:val="fr-FR" w:eastAsia="ja-JP"/>
        </w:rPr>
        <w:t>’</w:t>
      </w:r>
      <w:r w:rsidRPr="00AF6B5F">
        <w:rPr>
          <w:rFonts w:eastAsia="MS Mincho"/>
          <w:lang w:val="fr-FR" w:eastAsia="ja-JP"/>
        </w:rPr>
        <w:t>examen des points inscrits à l</w:t>
      </w:r>
      <w:r>
        <w:rPr>
          <w:rFonts w:eastAsia="MS Mincho"/>
          <w:lang w:val="fr-FR" w:eastAsia="ja-JP"/>
        </w:rPr>
        <w:t>’</w:t>
      </w:r>
      <w:r w:rsidRPr="00AF6B5F">
        <w:rPr>
          <w:rFonts w:eastAsia="MS Mincho"/>
          <w:lang w:val="fr-FR" w:eastAsia="ja-JP"/>
        </w:rPr>
        <w:t>ordre du jour (document informel GRSG</w:t>
      </w:r>
      <w:r w:rsidRPr="00AF6B5F">
        <w:rPr>
          <w:lang w:val="fr-FR"/>
        </w:rPr>
        <w:t xml:space="preserve">-119-01) tel que proposé par le Président. </w:t>
      </w:r>
    </w:p>
    <w:p w:rsidR="00E70715" w:rsidRPr="00AF6B5F" w:rsidRDefault="00E70715" w:rsidP="00E70715">
      <w:pPr>
        <w:pStyle w:val="SingleTxtG"/>
        <w:rPr>
          <w:lang w:val="fr-FR"/>
        </w:rPr>
      </w:pPr>
      <w:r w:rsidRPr="00AF6B5F">
        <w:rPr>
          <w:rFonts w:eastAsia="MS Mincho"/>
          <w:lang w:val="fr-FR" w:eastAsia="ja-JP"/>
        </w:rPr>
        <w:t>6.</w:t>
      </w:r>
      <w:r w:rsidRPr="00AF6B5F">
        <w:rPr>
          <w:rFonts w:eastAsia="MS Mincho"/>
          <w:lang w:val="fr-FR" w:eastAsia="ja-JP"/>
        </w:rPr>
        <w:tab/>
        <w:t>On trouvera à l</w:t>
      </w:r>
      <w:r>
        <w:rPr>
          <w:rFonts w:eastAsia="MS Mincho"/>
          <w:lang w:val="fr-FR" w:eastAsia="ja-JP"/>
        </w:rPr>
        <w:t>’</w:t>
      </w:r>
      <w:r w:rsidRPr="00AF6B5F">
        <w:rPr>
          <w:rFonts w:eastAsia="MS Mincho"/>
          <w:lang w:val="fr-FR" w:eastAsia="ja-JP"/>
        </w:rPr>
        <w:t>annexe I du présent rapport la liste des documents informels distribués au cours de la session, et à l</w:t>
      </w:r>
      <w:r>
        <w:rPr>
          <w:rFonts w:eastAsia="MS Mincho"/>
          <w:lang w:val="fr-FR" w:eastAsia="ja-JP"/>
        </w:rPr>
        <w:t>’</w:t>
      </w:r>
      <w:r w:rsidRPr="00AF6B5F">
        <w:rPr>
          <w:rFonts w:eastAsia="MS Mincho"/>
          <w:lang w:val="fr-FR" w:eastAsia="ja-JP"/>
        </w:rPr>
        <w:t xml:space="preserve">annexe II celle des groupes de travail informels </w:t>
      </w:r>
      <w:r>
        <w:rPr>
          <w:rFonts w:eastAsia="MS Mincho"/>
          <w:lang w:val="fr-FR" w:eastAsia="ja-JP"/>
        </w:rPr>
        <w:t xml:space="preserve">relevant </w:t>
      </w:r>
      <w:r w:rsidRPr="00AF6B5F">
        <w:rPr>
          <w:rFonts w:eastAsia="MS Mincho"/>
          <w:lang w:val="fr-FR" w:eastAsia="ja-JP"/>
        </w:rPr>
        <w:t>du Groupe de travail.</w:t>
      </w:r>
    </w:p>
    <w:p w:rsidR="00E70715" w:rsidRPr="00AF6B5F" w:rsidRDefault="00E70715" w:rsidP="00454E00">
      <w:pPr>
        <w:pStyle w:val="HChG"/>
        <w:rPr>
          <w:lang w:val="fr-FR"/>
        </w:rPr>
      </w:pPr>
      <w:r w:rsidRPr="00AF6B5F">
        <w:rPr>
          <w:lang w:val="fr-FR"/>
        </w:rPr>
        <w:tab/>
        <w:t>III.</w:t>
      </w:r>
      <w:r w:rsidRPr="00AF6B5F">
        <w:rPr>
          <w:lang w:val="fr-FR"/>
        </w:rPr>
        <w:tab/>
      </w:r>
      <w:bookmarkStart w:id="3" w:name="_Hlk65591576"/>
      <w:r w:rsidRPr="00AF6B5F">
        <w:rPr>
          <w:lang w:val="fr-FR"/>
        </w:rPr>
        <w:t xml:space="preserve">Amendements aux </w:t>
      </w:r>
      <w:r>
        <w:rPr>
          <w:lang w:val="fr-FR"/>
        </w:rPr>
        <w:t>r</w:t>
      </w:r>
      <w:r w:rsidRPr="00AF6B5F">
        <w:rPr>
          <w:lang w:val="fr-FR"/>
        </w:rPr>
        <w:t>èglements sur les autobus et les autocars (point 2 de l</w:t>
      </w:r>
      <w:r>
        <w:rPr>
          <w:lang w:val="fr-FR"/>
        </w:rPr>
        <w:t>’</w:t>
      </w:r>
      <w:r w:rsidRPr="00AF6B5F">
        <w:rPr>
          <w:lang w:val="fr-FR"/>
        </w:rPr>
        <w:t>ordre du jour)</w:t>
      </w:r>
      <w:bookmarkEnd w:id="3"/>
    </w:p>
    <w:p w:rsidR="00E70715" w:rsidRPr="00AF6B5F" w:rsidRDefault="00E70715" w:rsidP="001F68CE">
      <w:pPr>
        <w:pStyle w:val="SingleTxtG"/>
        <w:ind w:left="2552" w:hanging="1418"/>
        <w:jc w:val="left"/>
        <w:rPr>
          <w:lang w:val="fr-FR"/>
        </w:rPr>
      </w:pPr>
      <w:r w:rsidRPr="00AF6B5F">
        <w:rPr>
          <w:i/>
          <w:lang w:val="fr-FR"/>
        </w:rPr>
        <w:t>Document(s) :</w:t>
      </w:r>
      <w:r w:rsidRPr="00AF6B5F">
        <w:rPr>
          <w:lang w:val="fr-FR"/>
        </w:rPr>
        <w:tab/>
      </w:r>
      <w:r>
        <w:rPr>
          <w:lang w:val="fr-FR"/>
        </w:rPr>
        <w:t>D</w:t>
      </w:r>
      <w:r w:rsidRPr="00AF6B5F">
        <w:rPr>
          <w:lang w:val="fr-FR"/>
        </w:rPr>
        <w:t>ocuments informels : GRSG-119-08 et GRSG-119-11</w:t>
      </w:r>
    </w:p>
    <w:p w:rsidR="00E70715" w:rsidRPr="00AF6B5F" w:rsidRDefault="00E70715" w:rsidP="00E70715">
      <w:pPr>
        <w:pStyle w:val="SingleTxtG"/>
        <w:rPr>
          <w:lang w:val="fr-FR"/>
        </w:rPr>
      </w:pPr>
      <w:r w:rsidRPr="00AF6B5F">
        <w:rPr>
          <w:lang w:val="fr-FR"/>
        </w:rPr>
        <w:t>7.</w:t>
      </w:r>
      <w:r w:rsidRPr="00AF6B5F">
        <w:rPr>
          <w:lang w:val="fr-FR"/>
        </w:rPr>
        <w:tab/>
        <w:t>L</w:t>
      </w:r>
      <w:r>
        <w:rPr>
          <w:lang w:val="fr-FR"/>
        </w:rPr>
        <w:t>’</w:t>
      </w:r>
      <w:r w:rsidRPr="00AF6B5F">
        <w:rPr>
          <w:lang w:val="fr-FR"/>
        </w:rPr>
        <w:t xml:space="preserve">expert de la France, </w:t>
      </w:r>
      <w:r>
        <w:rPr>
          <w:lang w:val="fr-FR"/>
        </w:rPr>
        <w:t>P</w:t>
      </w:r>
      <w:r w:rsidRPr="00AF6B5F">
        <w:rPr>
          <w:lang w:val="fr-FR"/>
        </w:rPr>
        <w:t>résident du groupe de travail informel du comportement général des véhicules des catégories M</w:t>
      </w:r>
      <w:r w:rsidRPr="00AF6B5F">
        <w:rPr>
          <w:vertAlign w:val="subscript"/>
          <w:lang w:val="fr-FR"/>
        </w:rPr>
        <w:t>2</w:t>
      </w:r>
      <w:r w:rsidRPr="00AF6B5F">
        <w:rPr>
          <w:lang w:val="fr-FR"/>
        </w:rPr>
        <w:t xml:space="preserve"> et M</w:t>
      </w:r>
      <w:r w:rsidRPr="00AF6B5F">
        <w:rPr>
          <w:vertAlign w:val="subscript"/>
          <w:lang w:val="fr-FR"/>
        </w:rPr>
        <w:t>3</w:t>
      </w:r>
      <w:r w:rsidRPr="00AF6B5F">
        <w:rPr>
          <w:lang w:val="fr-FR"/>
        </w:rPr>
        <w:t xml:space="preserve"> en cas d</w:t>
      </w:r>
      <w:r>
        <w:rPr>
          <w:lang w:val="fr-FR"/>
        </w:rPr>
        <w:t>’</w:t>
      </w:r>
      <w:r w:rsidRPr="00AF6B5F">
        <w:rPr>
          <w:lang w:val="fr-FR"/>
        </w:rPr>
        <w:t>incendie (groupe</w:t>
      </w:r>
      <w:r>
        <w:rPr>
          <w:lang w:val="fr-FR"/>
        </w:rPr>
        <w:t xml:space="preserve"> de travail informel</w:t>
      </w:r>
      <w:r w:rsidRPr="00AF6B5F">
        <w:rPr>
          <w:lang w:val="fr-FR"/>
        </w:rPr>
        <w:t xml:space="preserve"> BMFE), a présenté le document informel GRSG-119-08, dans lequel est proposé un aperçu des travaux de la dixième réunion du groupe, des activités de celui-ci et des progrès réalisés dans l</w:t>
      </w:r>
      <w:r>
        <w:rPr>
          <w:lang w:val="fr-FR"/>
        </w:rPr>
        <w:t>’</w:t>
      </w:r>
      <w:r w:rsidRPr="00AF6B5F">
        <w:rPr>
          <w:lang w:val="fr-FR"/>
        </w:rPr>
        <w:t>élaboration des amendements aux Règlements ONU n</w:t>
      </w:r>
      <w:r w:rsidRPr="00AF6B5F">
        <w:rPr>
          <w:vertAlign w:val="superscript"/>
          <w:lang w:val="fr-FR"/>
        </w:rPr>
        <w:t>os</w:t>
      </w:r>
      <w:r w:rsidRPr="00AF6B5F">
        <w:rPr>
          <w:lang w:val="fr-FR"/>
        </w:rPr>
        <w:t> 107 et 118, ainsi que du calendrier de</w:t>
      </w:r>
      <w:r>
        <w:rPr>
          <w:lang w:val="fr-FR"/>
        </w:rPr>
        <w:t xml:space="preserve"> </w:t>
      </w:r>
      <w:r w:rsidRPr="00AF6B5F">
        <w:rPr>
          <w:lang w:val="fr-FR"/>
        </w:rPr>
        <w:t>s</w:t>
      </w:r>
      <w:r>
        <w:rPr>
          <w:lang w:val="fr-FR"/>
        </w:rPr>
        <w:t>es</w:t>
      </w:r>
      <w:r w:rsidRPr="00AF6B5F">
        <w:rPr>
          <w:lang w:val="fr-FR"/>
        </w:rPr>
        <w:t xml:space="preserve"> </w:t>
      </w:r>
      <w:r>
        <w:rPr>
          <w:lang w:val="fr-FR"/>
        </w:rPr>
        <w:t>futures</w:t>
      </w:r>
      <w:r w:rsidRPr="00AF6B5F">
        <w:rPr>
          <w:lang w:val="fr-FR"/>
        </w:rPr>
        <w:t xml:space="preserve"> sessions.</w:t>
      </w:r>
    </w:p>
    <w:p w:rsidR="00E70715" w:rsidRPr="00AF6B5F" w:rsidRDefault="00E70715" w:rsidP="00E70715">
      <w:pPr>
        <w:pStyle w:val="SingleTxtG"/>
        <w:rPr>
          <w:lang w:val="fr-FR"/>
        </w:rPr>
      </w:pPr>
      <w:r w:rsidRPr="00454E00">
        <w:rPr>
          <w:lang w:val="fr-FR"/>
        </w:rPr>
        <w:lastRenderedPageBreak/>
        <w:t>8.</w:t>
      </w:r>
      <w:r w:rsidRPr="00454E00">
        <w:rPr>
          <w:lang w:val="fr-FR"/>
        </w:rPr>
        <w:tab/>
        <w:t>Le Groupe de travail a appuyé l’intention du groupe de travail informel BMFE de demander au WP.29, à sa session de novembre 2020, que son mandat soit prorogé d’un an, et a approuvé le mandat révisé du groupe (document informel GRSG-119-11).</w:t>
      </w:r>
      <w:r w:rsidRPr="00AF6B5F">
        <w:rPr>
          <w:lang w:val="fr-FR"/>
        </w:rPr>
        <w:t xml:space="preserve"> </w:t>
      </w:r>
    </w:p>
    <w:p w:rsidR="00E70715" w:rsidRPr="00AF6B5F" w:rsidRDefault="00E70715" w:rsidP="00454E00">
      <w:pPr>
        <w:pStyle w:val="H1G"/>
        <w:rPr>
          <w:lang w:val="fr-FR"/>
        </w:rPr>
      </w:pPr>
      <w:r w:rsidRPr="00AF6B5F">
        <w:rPr>
          <w:lang w:val="fr-FR"/>
        </w:rPr>
        <w:tab/>
      </w:r>
      <w:r w:rsidRPr="009A0775">
        <w:rPr>
          <w:lang w:val="fr-FR"/>
        </w:rPr>
        <w:t>A.</w:t>
      </w:r>
      <w:r w:rsidRPr="009A0775">
        <w:rPr>
          <w:lang w:val="fr-FR"/>
        </w:rPr>
        <w:tab/>
      </w:r>
      <w:bookmarkStart w:id="4" w:name="_Hlk65591627"/>
      <w:r w:rsidRPr="009A0775">
        <w:rPr>
          <w:lang w:val="fr-FR"/>
        </w:rPr>
        <w:t>Règlement ONU n</w:t>
      </w:r>
      <w:r w:rsidRPr="009A0775">
        <w:rPr>
          <w:vertAlign w:val="superscript"/>
          <w:lang w:val="fr-FR"/>
        </w:rPr>
        <w:t>o</w:t>
      </w:r>
      <w:r w:rsidRPr="009A0775">
        <w:rPr>
          <w:lang w:val="fr-FR"/>
        </w:rPr>
        <w:t> 107 (Véhicules des catégories M</w:t>
      </w:r>
      <w:r w:rsidRPr="009A0775">
        <w:rPr>
          <w:vertAlign w:val="subscript"/>
          <w:lang w:val="fr-FR"/>
        </w:rPr>
        <w:t>2</w:t>
      </w:r>
      <w:r w:rsidRPr="009A0775">
        <w:rPr>
          <w:lang w:val="fr-FR"/>
        </w:rPr>
        <w:t xml:space="preserve"> et M</w:t>
      </w:r>
      <w:r w:rsidRPr="009A0775">
        <w:rPr>
          <w:vertAlign w:val="subscript"/>
          <w:lang w:val="fr-FR"/>
        </w:rPr>
        <w:t>3</w:t>
      </w:r>
      <w:r w:rsidRPr="009A0775">
        <w:rPr>
          <w:lang w:val="fr-FR"/>
        </w:rPr>
        <w:t>)</w:t>
      </w:r>
      <w:bookmarkEnd w:id="4"/>
    </w:p>
    <w:p w:rsidR="00E70715" w:rsidRPr="00AF6B5F" w:rsidRDefault="00E70715" w:rsidP="001F68CE">
      <w:pPr>
        <w:pStyle w:val="SingleTxtG"/>
        <w:ind w:left="2552" w:hanging="1418"/>
        <w:jc w:val="left"/>
        <w:rPr>
          <w:lang w:val="fr-FR"/>
        </w:rPr>
      </w:pPr>
      <w:r w:rsidRPr="00AF6B5F">
        <w:rPr>
          <w:i/>
          <w:lang w:val="fr-FR"/>
        </w:rPr>
        <w:t>Document(s) :</w:t>
      </w:r>
      <w:r w:rsidRPr="00AF6B5F">
        <w:rPr>
          <w:lang w:val="fr-FR"/>
        </w:rPr>
        <w:tab/>
        <w:t>ECE/TRANS/WP.29/GRSG/2020/19</w:t>
      </w:r>
      <w:r w:rsidRPr="00AF6B5F">
        <w:rPr>
          <w:lang w:val="fr-FR"/>
        </w:rPr>
        <w:br/>
        <w:t xml:space="preserve">ECE/TRANS/WP.29/GRSG/2020/20 </w:t>
      </w:r>
      <w:r w:rsidRPr="00AF6B5F">
        <w:rPr>
          <w:b/>
          <w:lang w:val="fr-FR"/>
        </w:rPr>
        <w:br/>
      </w:r>
      <w:r>
        <w:rPr>
          <w:lang w:val="fr-FR"/>
        </w:rPr>
        <w:t>D</w:t>
      </w:r>
      <w:r w:rsidRPr="00AF6B5F">
        <w:rPr>
          <w:lang w:val="fr-FR"/>
        </w:rPr>
        <w:t xml:space="preserve">ocuments informels : GRSG-119-09, </w:t>
      </w:r>
      <w:r w:rsidRPr="00AF6B5F">
        <w:rPr>
          <w:lang w:val="fr-FR"/>
        </w:rPr>
        <w:br/>
        <w:t>GRSG-119-18 et GRSG-119-19</w:t>
      </w:r>
      <w:r w:rsidR="009A0775">
        <w:rPr>
          <w:lang w:val="fr-FR"/>
        </w:rPr>
        <w:t>.</w:t>
      </w:r>
    </w:p>
    <w:p w:rsidR="00E70715" w:rsidRPr="00AF6B5F" w:rsidRDefault="00E70715" w:rsidP="00E70715">
      <w:pPr>
        <w:pStyle w:val="SingleTxtG"/>
        <w:ind w:left="1138"/>
        <w:rPr>
          <w:lang w:val="fr-FR"/>
        </w:rPr>
      </w:pPr>
      <w:r w:rsidRPr="00AF6B5F">
        <w:rPr>
          <w:szCs w:val="24"/>
          <w:lang w:val="fr-FR"/>
        </w:rPr>
        <w:t>9.</w:t>
      </w:r>
      <w:r w:rsidRPr="00AF6B5F">
        <w:rPr>
          <w:szCs w:val="24"/>
          <w:lang w:val="fr-FR"/>
        </w:rPr>
        <w:tab/>
      </w:r>
      <w:r w:rsidRPr="00AF6B5F">
        <w:rPr>
          <w:lang w:val="fr-FR"/>
        </w:rPr>
        <w:t>L</w:t>
      </w:r>
      <w:r>
        <w:rPr>
          <w:lang w:val="fr-FR"/>
        </w:rPr>
        <w:t>’</w:t>
      </w:r>
      <w:r w:rsidRPr="00AF6B5F">
        <w:rPr>
          <w:lang w:val="fr-FR"/>
        </w:rPr>
        <w:t xml:space="preserve">expert de la France, </w:t>
      </w:r>
      <w:r>
        <w:rPr>
          <w:lang w:val="fr-FR"/>
        </w:rPr>
        <w:t>P</w:t>
      </w:r>
      <w:r w:rsidRPr="00AF6B5F">
        <w:rPr>
          <w:lang w:val="fr-FR"/>
        </w:rPr>
        <w:t>résident du groupe</w:t>
      </w:r>
      <w:r>
        <w:rPr>
          <w:lang w:val="fr-FR"/>
        </w:rPr>
        <w:t xml:space="preserve"> de travail</w:t>
      </w:r>
      <w:r w:rsidRPr="00AF6B5F">
        <w:rPr>
          <w:lang w:val="fr-FR"/>
        </w:rPr>
        <w:t xml:space="preserve"> </w:t>
      </w:r>
      <w:r w:rsidRPr="00F36B30">
        <w:rPr>
          <w:lang w:val="fr-FR"/>
        </w:rPr>
        <w:t>informel BMFE</w:t>
      </w:r>
      <w:r w:rsidRPr="00AF6B5F">
        <w:rPr>
          <w:lang w:val="fr-FR"/>
        </w:rPr>
        <w:t xml:space="preserve">, a </w:t>
      </w:r>
      <w:r w:rsidRPr="00AF6B5F">
        <w:rPr>
          <w:szCs w:val="24"/>
          <w:lang w:val="fr-FR"/>
        </w:rPr>
        <w:t xml:space="preserve">présenté le document </w:t>
      </w:r>
      <w:r w:rsidRPr="00AF6B5F">
        <w:rPr>
          <w:lang w:val="fr-FR"/>
        </w:rPr>
        <w:t>ECE/TRANS/WP.29/GRSG/2020/19, dans lequel figure une proposition de modification du Règlement ONU n</w:t>
      </w:r>
      <w:r w:rsidRPr="00AF6B5F">
        <w:rPr>
          <w:vertAlign w:val="superscript"/>
          <w:lang w:val="fr-FR"/>
        </w:rPr>
        <w:t>o</w:t>
      </w:r>
      <w:r w:rsidRPr="00AF6B5F">
        <w:rPr>
          <w:lang w:val="fr-FR"/>
        </w:rPr>
        <w:t xml:space="preserve"> 107, et le document informel GRSG-119-09, dans lequel sont énoncées des modifications du document ECE/TRANS/WP.29/GRSG/2020/19 concernant le </w:t>
      </w:r>
      <w:r w:rsidRPr="00AF6B5F">
        <w:rPr>
          <w:bCs/>
          <w:lang w:val="fr-FR"/>
        </w:rPr>
        <w:t>déclenchement de l</w:t>
      </w:r>
      <w:r>
        <w:rPr>
          <w:bCs/>
          <w:lang w:val="fr-FR"/>
        </w:rPr>
        <w:t>’</w:t>
      </w:r>
      <w:r w:rsidRPr="00AF6B5F">
        <w:rPr>
          <w:bCs/>
          <w:lang w:val="fr-FR"/>
        </w:rPr>
        <w:t>alarme sur la base d</w:t>
      </w:r>
      <w:r>
        <w:rPr>
          <w:bCs/>
          <w:lang w:val="fr-FR"/>
        </w:rPr>
        <w:t>’</w:t>
      </w:r>
      <w:r w:rsidRPr="00AF6B5F">
        <w:rPr>
          <w:bCs/>
          <w:lang w:val="fr-FR"/>
        </w:rPr>
        <w:t>une température de référence, l</w:t>
      </w:r>
      <w:r>
        <w:rPr>
          <w:bCs/>
          <w:lang w:val="fr-FR"/>
        </w:rPr>
        <w:t>’</w:t>
      </w:r>
      <w:r w:rsidRPr="00AF6B5F">
        <w:rPr>
          <w:bCs/>
          <w:lang w:val="fr-FR"/>
        </w:rPr>
        <w:t xml:space="preserve">ouverture de toutes les portes </w:t>
      </w:r>
      <w:r w:rsidRPr="0030096A">
        <w:rPr>
          <w:bCs/>
          <w:lang w:val="fr-FR"/>
        </w:rPr>
        <w:t xml:space="preserve">commandées </w:t>
      </w:r>
      <w:r>
        <w:rPr>
          <w:bCs/>
          <w:lang w:val="fr-FR"/>
        </w:rPr>
        <w:t>en cas d’</w:t>
      </w:r>
      <w:r w:rsidRPr="00AF6B5F">
        <w:rPr>
          <w:bCs/>
          <w:lang w:val="fr-FR"/>
        </w:rPr>
        <w:t>évacuation d</w:t>
      </w:r>
      <w:r>
        <w:rPr>
          <w:bCs/>
          <w:lang w:val="fr-FR"/>
        </w:rPr>
        <w:t>’</w:t>
      </w:r>
      <w:r w:rsidRPr="00AF6B5F">
        <w:rPr>
          <w:bCs/>
          <w:lang w:val="fr-FR"/>
        </w:rPr>
        <w:t>urgence et les dispositions relatives aux « </w:t>
      </w:r>
      <w:r>
        <w:rPr>
          <w:bCs/>
          <w:lang w:val="fr-FR"/>
        </w:rPr>
        <w:t>fiches</w:t>
      </w:r>
      <w:r w:rsidRPr="00AF6B5F">
        <w:rPr>
          <w:bCs/>
          <w:lang w:val="fr-FR"/>
        </w:rPr>
        <w:t xml:space="preserve"> d</w:t>
      </w:r>
      <w:r>
        <w:rPr>
          <w:bCs/>
          <w:lang w:val="fr-FR"/>
        </w:rPr>
        <w:t>’</w:t>
      </w:r>
      <w:r w:rsidRPr="00AF6B5F">
        <w:rPr>
          <w:bCs/>
          <w:lang w:val="fr-FR"/>
        </w:rPr>
        <w:t>information de sécurité »</w:t>
      </w:r>
      <w:r w:rsidRPr="00AF6B5F">
        <w:rPr>
          <w:lang w:val="fr-FR"/>
        </w:rPr>
        <w:t>.</w:t>
      </w:r>
    </w:p>
    <w:p w:rsidR="00E70715" w:rsidRPr="00AF6B5F" w:rsidRDefault="00E70715" w:rsidP="00E70715">
      <w:pPr>
        <w:pStyle w:val="SingleTxtG"/>
        <w:ind w:left="1138"/>
        <w:rPr>
          <w:lang w:val="fr-FR"/>
        </w:rPr>
      </w:pPr>
      <w:r w:rsidRPr="00AF6B5F">
        <w:rPr>
          <w:szCs w:val="24"/>
          <w:lang w:val="fr-FR"/>
        </w:rPr>
        <w:t>10.</w:t>
      </w:r>
      <w:r w:rsidRPr="00AF6B5F">
        <w:rPr>
          <w:szCs w:val="24"/>
          <w:lang w:val="fr-FR"/>
        </w:rPr>
        <w:tab/>
        <w:t>L</w:t>
      </w:r>
      <w:r>
        <w:rPr>
          <w:szCs w:val="24"/>
          <w:lang w:val="fr-FR"/>
        </w:rPr>
        <w:t>’</w:t>
      </w:r>
      <w:r w:rsidRPr="00AF6B5F">
        <w:rPr>
          <w:szCs w:val="24"/>
          <w:lang w:val="fr-FR"/>
        </w:rPr>
        <w:t>expert de l</w:t>
      </w:r>
      <w:r>
        <w:rPr>
          <w:szCs w:val="24"/>
          <w:lang w:val="fr-FR"/>
        </w:rPr>
        <w:t>’</w:t>
      </w:r>
      <w:r w:rsidRPr="00AF6B5F">
        <w:rPr>
          <w:szCs w:val="24"/>
          <w:lang w:val="fr-FR"/>
        </w:rPr>
        <w:t>OICA a présenté le document informel GRSG</w:t>
      </w:r>
      <w:r w:rsidRPr="00AF6B5F">
        <w:rPr>
          <w:lang w:val="fr-FR"/>
        </w:rPr>
        <w:t xml:space="preserve">-119-18, </w:t>
      </w:r>
      <w:r w:rsidRPr="00AF6B5F">
        <w:rPr>
          <w:szCs w:val="24"/>
          <w:lang w:val="fr-FR"/>
        </w:rPr>
        <w:t xml:space="preserve">dans lequel </w:t>
      </w:r>
      <w:r w:rsidRPr="00FB6134">
        <w:rPr>
          <w:szCs w:val="24"/>
          <w:lang w:val="fr-FR"/>
        </w:rPr>
        <w:t xml:space="preserve">il est </w:t>
      </w:r>
      <w:r>
        <w:rPr>
          <w:lang w:val="fr-FR"/>
        </w:rPr>
        <w:t>suggéré</w:t>
      </w:r>
      <w:r w:rsidRPr="00AF6B5F">
        <w:rPr>
          <w:lang w:val="fr-FR"/>
        </w:rPr>
        <w:t xml:space="preserve"> </w:t>
      </w:r>
      <w:r w:rsidRPr="00FB6134">
        <w:rPr>
          <w:szCs w:val="24"/>
          <w:lang w:val="fr-FR"/>
        </w:rPr>
        <w:t>d</w:t>
      </w:r>
      <w:r>
        <w:rPr>
          <w:szCs w:val="24"/>
          <w:lang w:val="fr-FR"/>
        </w:rPr>
        <w:t>’</w:t>
      </w:r>
      <w:r w:rsidRPr="00FB6134">
        <w:rPr>
          <w:szCs w:val="24"/>
          <w:lang w:val="fr-FR"/>
        </w:rPr>
        <w:t xml:space="preserve">apporter </w:t>
      </w:r>
      <w:r w:rsidRPr="00AF6B5F">
        <w:rPr>
          <w:lang w:val="fr-FR"/>
        </w:rPr>
        <w:t>des modifications aux dispositions transitoires figurant dans la proposition d</w:t>
      </w:r>
      <w:r>
        <w:rPr>
          <w:lang w:val="fr-FR"/>
        </w:rPr>
        <w:t>’</w:t>
      </w:r>
      <w:r w:rsidRPr="00AF6B5F">
        <w:rPr>
          <w:lang w:val="fr-FR"/>
        </w:rPr>
        <w:t>amendement au Règlement ONU n</w:t>
      </w:r>
      <w:r w:rsidRPr="00AF6B5F">
        <w:rPr>
          <w:vertAlign w:val="superscript"/>
          <w:lang w:val="fr-FR"/>
        </w:rPr>
        <w:t>o</w:t>
      </w:r>
      <w:r w:rsidRPr="00AF6B5F">
        <w:rPr>
          <w:lang w:val="fr-FR"/>
        </w:rPr>
        <w:t> 107 (document ECE/TRANS/WP.29/</w:t>
      </w:r>
      <w:r w:rsidR="009A0775">
        <w:rPr>
          <w:lang w:val="fr-FR"/>
        </w:rPr>
        <w:br/>
      </w:r>
      <w:r w:rsidRPr="00AF6B5F">
        <w:rPr>
          <w:lang w:val="fr-FR"/>
        </w:rPr>
        <w:t>GRSG/2020/19).</w:t>
      </w:r>
    </w:p>
    <w:p w:rsidR="00E70715" w:rsidRPr="00AF6B5F" w:rsidRDefault="00E70715" w:rsidP="00E70715">
      <w:pPr>
        <w:pStyle w:val="SingleTxtG"/>
        <w:ind w:left="1138"/>
        <w:rPr>
          <w:lang w:val="fr-FR"/>
        </w:rPr>
      </w:pPr>
      <w:r w:rsidRPr="00AF6B5F">
        <w:rPr>
          <w:lang w:val="fr-FR"/>
        </w:rPr>
        <w:t>11.</w:t>
      </w:r>
      <w:r w:rsidRPr="00AF6B5F">
        <w:rPr>
          <w:lang w:val="fr-FR"/>
        </w:rPr>
        <w:tab/>
        <w:t>L</w:t>
      </w:r>
      <w:r>
        <w:rPr>
          <w:lang w:val="fr-FR"/>
        </w:rPr>
        <w:t>’</w:t>
      </w:r>
      <w:r w:rsidRPr="00AF6B5F">
        <w:rPr>
          <w:lang w:val="fr-FR"/>
        </w:rPr>
        <w:t>expert de l</w:t>
      </w:r>
      <w:r>
        <w:rPr>
          <w:lang w:val="fr-FR"/>
        </w:rPr>
        <w:t>’</w:t>
      </w:r>
      <w:r w:rsidRPr="00AF6B5F">
        <w:rPr>
          <w:lang w:val="fr-FR"/>
        </w:rPr>
        <w:t xml:space="preserve">Espagne a présenté le document ECE/TRANS/WP.29/GRSG/2020/20, qui tend à modifier les </w:t>
      </w:r>
      <w:r w:rsidRPr="00AF6B5F">
        <w:rPr>
          <w:bCs/>
          <w:lang w:val="fr-FR"/>
        </w:rPr>
        <w:t xml:space="preserve">dispositions </w:t>
      </w:r>
      <w:r w:rsidRPr="00AF6B5F">
        <w:rPr>
          <w:lang w:val="fr-FR"/>
        </w:rPr>
        <w:t>du Règlement ONU n</w:t>
      </w:r>
      <w:r w:rsidRPr="00AF6B5F">
        <w:rPr>
          <w:vertAlign w:val="superscript"/>
          <w:lang w:val="fr-FR"/>
        </w:rPr>
        <w:t>o</w:t>
      </w:r>
      <w:r w:rsidRPr="00AF6B5F">
        <w:rPr>
          <w:lang w:val="fr-FR"/>
        </w:rPr>
        <w:t xml:space="preserve"> 107 </w:t>
      </w:r>
      <w:r w:rsidRPr="00AF6B5F">
        <w:rPr>
          <w:bCs/>
          <w:lang w:val="fr-FR"/>
        </w:rPr>
        <w:t>garantissant que le véhicule reste à l</w:t>
      </w:r>
      <w:r>
        <w:rPr>
          <w:bCs/>
          <w:lang w:val="fr-FR"/>
        </w:rPr>
        <w:t>’</w:t>
      </w:r>
      <w:r w:rsidRPr="00AF6B5F">
        <w:rPr>
          <w:bCs/>
          <w:lang w:val="fr-FR"/>
        </w:rPr>
        <w:t>arrêt lorsqu</w:t>
      </w:r>
      <w:r>
        <w:rPr>
          <w:bCs/>
          <w:lang w:val="fr-FR"/>
        </w:rPr>
        <w:t>’un</w:t>
      </w:r>
      <w:r w:rsidRPr="00AF6B5F">
        <w:rPr>
          <w:bCs/>
          <w:lang w:val="fr-FR"/>
        </w:rPr>
        <w:t xml:space="preserve"> ascenseur ou </w:t>
      </w:r>
      <w:r>
        <w:rPr>
          <w:bCs/>
          <w:lang w:val="fr-FR"/>
        </w:rPr>
        <w:t>une</w:t>
      </w:r>
      <w:r w:rsidRPr="00AF6B5F">
        <w:rPr>
          <w:bCs/>
          <w:lang w:val="fr-FR"/>
        </w:rPr>
        <w:t xml:space="preserve"> rampe sont utilisés</w:t>
      </w:r>
      <w:r w:rsidRPr="00AF6B5F">
        <w:rPr>
          <w:lang w:val="fr-FR"/>
        </w:rPr>
        <w:t>.</w:t>
      </w:r>
    </w:p>
    <w:p w:rsidR="00E70715" w:rsidRPr="00AF6B5F" w:rsidRDefault="00E70715" w:rsidP="00E70715">
      <w:pPr>
        <w:pStyle w:val="SingleTxtG"/>
        <w:ind w:left="1138"/>
        <w:rPr>
          <w:lang w:val="fr-FR"/>
        </w:rPr>
      </w:pPr>
      <w:r w:rsidRPr="00AF6B5F">
        <w:rPr>
          <w:lang w:val="fr-FR"/>
        </w:rPr>
        <w:t>12.</w:t>
      </w:r>
      <w:r w:rsidRPr="00AF6B5F">
        <w:rPr>
          <w:lang w:val="fr-FR"/>
        </w:rPr>
        <w:tab/>
        <w:t>L</w:t>
      </w:r>
      <w:r>
        <w:rPr>
          <w:lang w:val="fr-FR"/>
        </w:rPr>
        <w:t>’</w:t>
      </w:r>
      <w:r w:rsidRPr="00AF6B5F">
        <w:rPr>
          <w:lang w:val="fr-FR"/>
        </w:rPr>
        <w:t>expert de l</w:t>
      </w:r>
      <w:r>
        <w:rPr>
          <w:lang w:val="fr-FR"/>
        </w:rPr>
        <w:t>’</w:t>
      </w:r>
      <w:r w:rsidRPr="00AF6B5F">
        <w:rPr>
          <w:lang w:val="fr-FR"/>
        </w:rPr>
        <w:t xml:space="preserve">OICA a présenté le document informel GRSG-119-19, dans lequel </w:t>
      </w:r>
      <w:r>
        <w:rPr>
          <w:lang w:val="fr-FR"/>
        </w:rPr>
        <w:t>il est</w:t>
      </w:r>
      <w:r w:rsidRPr="00AF6B5F">
        <w:rPr>
          <w:lang w:val="fr-FR"/>
        </w:rPr>
        <w:t xml:space="preserve"> proposé</w:t>
      </w:r>
      <w:r>
        <w:rPr>
          <w:lang w:val="fr-FR"/>
        </w:rPr>
        <w:t xml:space="preserve"> d’apporter</w:t>
      </w:r>
      <w:r w:rsidRPr="00AF6B5F">
        <w:rPr>
          <w:lang w:val="fr-FR"/>
        </w:rPr>
        <w:t xml:space="preserve"> des modifications au document ECE/TRANS/WP.29/GRSG/2020/20.</w:t>
      </w:r>
    </w:p>
    <w:p w:rsidR="00E70715" w:rsidRPr="00AF6B5F" w:rsidRDefault="00E70715" w:rsidP="00E70715">
      <w:pPr>
        <w:pStyle w:val="SingleTxtG"/>
        <w:ind w:left="1138"/>
        <w:rPr>
          <w:color w:val="000000"/>
          <w:lang w:val="fr-FR"/>
        </w:rPr>
      </w:pPr>
      <w:r w:rsidRPr="00AF6B5F">
        <w:rPr>
          <w:lang w:val="fr-FR"/>
        </w:rPr>
        <w:t>13.</w:t>
      </w:r>
      <w:r w:rsidRPr="00AF6B5F">
        <w:rPr>
          <w:lang w:val="fr-FR"/>
        </w:rPr>
        <w:tab/>
      </w:r>
      <w:r w:rsidRPr="00AF6B5F">
        <w:rPr>
          <w:color w:val="000000"/>
          <w:lang w:val="fr-FR"/>
        </w:rPr>
        <w:t>Le Groupe de travail a adopté le document ECE/TRANS/WP.29/GRSG/2020/19, tel que modifié par les documents informels GRSG-119-09 et GRSG-119-18, et le document ECE/TRANS/WP.29/GRSG/2020/20, tel que modifié par le document informel GRSG</w:t>
      </w:r>
      <w:r w:rsidR="009A0775">
        <w:rPr>
          <w:color w:val="000000"/>
          <w:lang w:val="fr-FR"/>
        </w:rPr>
        <w:noBreakHyphen/>
      </w:r>
      <w:r w:rsidRPr="00AF6B5F">
        <w:rPr>
          <w:color w:val="000000"/>
          <w:lang w:val="fr-FR"/>
        </w:rPr>
        <w:t>119</w:t>
      </w:r>
      <w:r w:rsidR="009A0775">
        <w:rPr>
          <w:color w:val="000000"/>
          <w:lang w:val="fr-FR"/>
        </w:rPr>
        <w:noBreakHyphen/>
      </w:r>
      <w:r w:rsidRPr="00AF6B5F">
        <w:rPr>
          <w:color w:val="000000"/>
          <w:lang w:val="fr-FR"/>
        </w:rPr>
        <w:t xml:space="preserve">19, </w:t>
      </w:r>
      <w:r>
        <w:rPr>
          <w:color w:val="000000"/>
          <w:lang w:val="fr-FR"/>
        </w:rPr>
        <w:t xml:space="preserve">ainsi que </w:t>
      </w:r>
      <w:r w:rsidRPr="00AF6B5F">
        <w:rPr>
          <w:color w:val="000000"/>
          <w:lang w:val="fr-FR"/>
        </w:rPr>
        <w:t>les propositions relatives à la série 09 d</w:t>
      </w:r>
      <w:r>
        <w:rPr>
          <w:color w:val="000000"/>
          <w:lang w:val="fr-FR"/>
        </w:rPr>
        <w:t>’</w:t>
      </w:r>
      <w:r w:rsidRPr="00AF6B5F">
        <w:rPr>
          <w:color w:val="000000"/>
          <w:lang w:val="fr-FR"/>
        </w:rPr>
        <w:t xml:space="preserve">amendements au Règlement ONU </w:t>
      </w:r>
      <w:r w:rsidRPr="00AF6B5F">
        <w:rPr>
          <w:lang w:val="fr-FR"/>
        </w:rPr>
        <w:t>n</w:t>
      </w:r>
      <w:r w:rsidRPr="00AF6B5F">
        <w:rPr>
          <w:vertAlign w:val="superscript"/>
          <w:lang w:val="fr-FR"/>
        </w:rPr>
        <w:t>o</w:t>
      </w:r>
      <w:r w:rsidRPr="00AF6B5F">
        <w:rPr>
          <w:lang w:val="fr-FR"/>
        </w:rPr>
        <w:t> </w:t>
      </w:r>
      <w:r w:rsidRPr="00AF6B5F">
        <w:rPr>
          <w:color w:val="000000"/>
          <w:lang w:val="fr-FR"/>
        </w:rPr>
        <w:t xml:space="preserve">107, et a décidé de les soumettre au </w:t>
      </w:r>
      <w:r w:rsidRPr="00B16A58">
        <w:rPr>
          <w:color w:val="000000"/>
          <w:lang w:val="fr-FR"/>
        </w:rPr>
        <w:t>WP.29 et à l</w:t>
      </w:r>
      <w:r>
        <w:rPr>
          <w:color w:val="000000"/>
          <w:lang w:val="fr-FR"/>
        </w:rPr>
        <w:t>’</w:t>
      </w:r>
      <w:r w:rsidRPr="00B16A58">
        <w:rPr>
          <w:color w:val="000000"/>
          <w:lang w:val="fr-FR"/>
        </w:rPr>
        <w:t xml:space="preserve">AC.1 </w:t>
      </w:r>
      <w:r>
        <w:rPr>
          <w:color w:val="000000"/>
          <w:lang w:val="fr-FR"/>
        </w:rPr>
        <w:t>à leurs sessions de mars 2021 pour examen et mise aux voix</w:t>
      </w:r>
      <w:r w:rsidRPr="00AF6B5F">
        <w:rPr>
          <w:color w:val="000000"/>
          <w:lang w:val="fr-FR"/>
        </w:rPr>
        <w:t>. Il a demandé au secrétariat de fusionner les propositions en un document récapitulant la série 09 d</w:t>
      </w:r>
      <w:r>
        <w:rPr>
          <w:color w:val="000000"/>
          <w:lang w:val="fr-FR"/>
        </w:rPr>
        <w:t>’</w:t>
      </w:r>
      <w:r w:rsidRPr="00AF6B5F">
        <w:rPr>
          <w:color w:val="000000"/>
          <w:lang w:val="fr-FR"/>
        </w:rPr>
        <w:t xml:space="preserve">amendements au Règlement ONU </w:t>
      </w:r>
      <w:r w:rsidRPr="00AF6B5F">
        <w:rPr>
          <w:lang w:val="fr-FR"/>
        </w:rPr>
        <w:t>n</w:t>
      </w:r>
      <w:r w:rsidRPr="00AF6B5F">
        <w:rPr>
          <w:vertAlign w:val="superscript"/>
          <w:lang w:val="fr-FR"/>
        </w:rPr>
        <w:t>o</w:t>
      </w:r>
      <w:r w:rsidRPr="00AF6B5F">
        <w:rPr>
          <w:lang w:val="fr-FR"/>
        </w:rPr>
        <w:t> </w:t>
      </w:r>
      <w:r w:rsidRPr="00AF6B5F">
        <w:rPr>
          <w:color w:val="000000"/>
          <w:lang w:val="fr-FR"/>
        </w:rPr>
        <w:t xml:space="preserve">107, pour examen par </w:t>
      </w:r>
      <w:r>
        <w:rPr>
          <w:color w:val="000000"/>
          <w:lang w:val="fr-FR"/>
        </w:rPr>
        <w:t>le WP.29 et l’AC.1 à leurs sessions</w:t>
      </w:r>
      <w:r w:rsidRPr="00AF6B5F">
        <w:rPr>
          <w:color w:val="000000"/>
          <w:lang w:val="fr-FR"/>
        </w:rPr>
        <w:t xml:space="preserve"> de mars 2021.</w:t>
      </w:r>
    </w:p>
    <w:p w:rsidR="00E70715" w:rsidRPr="00AF6B5F" w:rsidRDefault="00E70715" w:rsidP="00E70715">
      <w:pPr>
        <w:pStyle w:val="SingleTxtG"/>
        <w:ind w:left="1138"/>
        <w:rPr>
          <w:szCs w:val="24"/>
          <w:lang w:val="fr-FR"/>
        </w:rPr>
      </w:pPr>
      <w:r w:rsidRPr="00AF6B5F">
        <w:rPr>
          <w:szCs w:val="24"/>
          <w:lang w:val="fr-FR"/>
        </w:rPr>
        <w:t>14.</w:t>
      </w:r>
      <w:r w:rsidRPr="00AF6B5F">
        <w:rPr>
          <w:szCs w:val="24"/>
          <w:lang w:val="fr-FR"/>
        </w:rPr>
        <w:tab/>
        <w:t xml:space="preserve">Le </w:t>
      </w:r>
      <w:r>
        <w:rPr>
          <w:szCs w:val="24"/>
          <w:lang w:val="fr-FR"/>
        </w:rPr>
        <w:t>S</w:t>
      </w:r>
      <w:r w:rsidRPr="00AF6B5F">
        <w:rPr>
          <w:szCs w:val="24"/>
          <w:lang w:val="fr-FR"/>
        </w:rPr>
        <w:t>ecrétaire du Groupe de travail de la sécurité passive (GRSP) a informé le Groupe de travail des résultats des récentes réunions du groupe de travail informel de la sécurité des enfants transportés par autobus et autocar, en fournissant un rapport de situation (document informel GRSP-67-08) et des informations sur les progrès réalisés dans l</w:t>
      </w:r>
      <w:r>
        <w:rPr>
          <w:szCs w:val="24"/>
          <w:lang w:val="fr-FR"/>
        </w:rPr>
        <w:t>’</w:t>
      </w:r>
      <w:r w:rsidRPr="00AF6B5F">
        <w:rPr>
          <w:szCs w:val="24"/>
          <w:lang w:val="fr-FR"/>
        </w:rPr>
        <w:t>élaboration d</w:t>
      </w:r>
      <w:r>
        <w:rPr>
          <w:szCs w:val="24"/>
          <w:lang w:val="fr-FR"/>
        </w:rPr>
        <w:t>’</w:t>
      </w:r>
      <w:r w:rsidRPr="00AF6B5F">
        <w:rPr>
          <w:lang w:val="fr-FR"/>
        </w:rPr>
        <w:t xml:space="preserve">un </w:t>
      </w:r>
      <w:r w:rsidRPr="00AF6B5F">
        <w:rPr>
          <w:szCs w:val="24"/>
          <w:lang w:val="fr-FR"/>
        </w:rPr>
        <w:t>règlement ONU dans le cadre de l</w:t>
      </w:r>
      <w:r>
        <w:rPr>
          <w:szCs w:val="24"/>
          <w:lang w:val="fr-FR"/>
        </w:rPr>
        <w:t>’</w:t>
      </w:r>
      <w:r w:rsidRPr="00AF6B5F">
        <w:rPr>
          <w:szCs w:val="24"/>
          <w:lang w:val="fr-FR"/>
        </w:rPr>
        <w:t>Accord de 1958, qui devrait être remis au GRSP pour examen en 2022.</w:t>
      </w:r>
    </w:p>
    <w:p w:rsidR="00E70715" w:rsidRPr="00AF6B5F" w:rsidRDefault="00E70715" w:rsidP="00E70715">
      <w:pPr>
        <w:pStyle w:val="SingleTxtG"/>
        <w:ind w:left="1138"/>
        <w:rPr>
          <w:szCs w:val="24"/>
          <w:lang w:val="fr-FR"/>
        </w:rPr>
      </w:pPr>
      <w:r w:rsidRPr="00AF6B5F">
        <w:rPr>
          <w:szCs w:val="24"/>
          <w:lang w:val="fr-FR"/>
        </w:rPr>
        <w:t>15.</w:t>
      </w:r>
      <w:r w:rsidRPr="00AF6B5F">
        <w:rPr>
          <w:szCs w:val="24"/>
          <w:lang w:val="fr-FR"/>
        </w:rPr>
        <w:tab/>
        <w:t>L</w:t>
      </w:r>
      <w:r>
        <w:rPr>
          <w:szCs w:val="24"/>
          <w:lang w:val="fr-FR"/>
        </w:rPr>
        <w:t>’</w:t>
      </w:r>
      <w:r w:rsidRPr="00AF6B5F">
        <w:rPr>
          <w:szCs w:val="24"/>
          <w:lang w:val="fr-FR"/>
        </w:rPr>
        <w:t>expert de l</w:t>
      </w:r>
      <w:r>
        <w:rPr>
          <w:szCs w:val="24"/>
          <w:lang w:val="fr-FR"/>
        </w:rPr>
        <w:t>’</w:t>
      </w:r>
      <w:r w:rsidRPr="00AF6B5F">
        <w:rPr>
          <w:szCs w:val="24"/>
          <w:lang w:val="fr-FR"/>
        </w:rPr>
        <w:t>Allemagne a informé le Groupe de travail que la session suivante du groupe</w:t>
      </w:r>
      <w:r>
        <w:rPr>
          <w:szCs w:val="24"/>
          <w:lang w:val="fr-FR"/>
        </w:rPr>
        <w:t xml:space="preserve"> de travail</w:t>
      </w:r>
      <w:r w:rsidRPr="00AF6B5F">
        <w:rPr>
          <w:szCs w:val="24"/>
          <w:lang w:val="fr-FR"/>
        </w:rPr>
        <w:t xml:space="preserve"> informel de la sécurité des enfants transportés par autobus et autocar aurait lieu le 29</w:t>
      </w:r>
      <w:r>
        <w:rPr>
          <w:szCs w:val="24"/>
          <w:lang w:val="fr-FR"/>
        </w:rPr>
        <w:t> </w:t>
      </w:r>
      <w:r w:rsidRPr="00AF6B5F">
        <w:rPr>
          <w:szCs w:val="24"/>
          <w:lang w:val="fr-FR"/>
        </w:rPr>
        <w:t>octobre 2020, et qu</w:t>
      </w:r>
      <w:r>
        <w:rPr>
          <w:szCs w:val="24"/>
          <w:lang w:val="fr-FR"/>
        </w:rPr>
        <w:t>’</w:t>
      </w:r>
      <w:r w:rsidRPr="00AF6B5F">
        <w:rPr>
          <w:szCs w:val="24"/>
          <w:lang w:val="fr-FR"/>
        </w:rPr>
        <w:t xml:space="preserve">y seraient présentés aux participants les résultats des essais effectués. Le rapport </w:t>
      </w:r>
      <w:r>
        <w:rPr>
          <w:szCs w:val="24"/>
          <w:lang w:val="fr-FR"/>
        </w:rPr>
        <w:t>concernant</w:t>
      </w:r>
      <w:r w:rsidRPr="00AF6B5F">
        <w:rPr>
          <w:szCs w:val="24"/>
          <w:lang w:val="fr-FR"/>
        </w:rPr>
        <w:t xml:space="preserve"> ces activités serait remis au GRSP et au Groupe de travail lors de leurs sessions à venir.</w:t>
      </w:r>
    </w:p>
    <w:p w:rsidR="00E70715" w:rsidRPr="00AF6B5F" w:rsidRDefault="00E70715" w:rsidP="00E70715">
      <w:pPr>
        <w:pStyle w:val="SingleTxtG"/>
        <w:ind w:left="1138"/>
        <w:rPr>
          <w:szCs w:val="24"/>
          <w:lang w:val="fr-FR"/>
        </w:rPr>
      </w:pPr>
      <w:r w:rsidRPr="00AF6B5F">
        <w:rPr>
          <w:szCs w:val="24"/>
          <w:lang w:val="fr-FR"/>
        </w:rPr>
        <w:t>16.</w:t>
      </w:r>
      <w:r w:rsidRPr="00AF6B5F">
        <w:rPr>
          <w:szCs w:val="24"/>
          <w:lang w:val="fr-FR"/>
        </w:rPr>
        <w:tab/>
        <w:t>Le Président a invité les représentants à informer le Groupe</w:t>
      </w:r>
      <w:r w:rsidRPr="009A563A">
        <w:rPr>
          <w:szCs w:val="24"/>
          <w:lang w:val="fr-FR"/>
        </w:rPr>
        <w:t xml:space="preserve"> </w:t>
      </w:r>
      <w:r w:rsidRPr="00AF6B5F">
        <w:rPr>
          <w:szCs w:val="24"/>
          <w:lang w:val="fr-FR"/>
        </w:rPr>
        <w:t>de travail des initiatives nationales concernant les navettes urbaines autonomes. L</w:t>
      </w:r>
      <w:r>
        <w:rPr>
          <w:szCs w:val="24"/>
          <w:lang w:val="fr-FR"/>
        </w:rPr>
        <w:t>’</w:t>
      </w:r>
      <w:r w:rsidRPr="00AF6B5F">
        <w:rPr>
          <w:szCs w:val="24"/>
          <w:lang w:val="fr-FR"/>
        </w:rPr>
        <w:t>expert de la France a fait savoir que son pays travaillait à élaborer une définition des navettes urbaines autonomes.</w:t>
      </w:r>
    </w:p>
    <w:p w:rsidR="00E70715" w:rsidRPr="00AF6B5F" w:rsidRDefault="00E70715" w:rsidP="00454E00">
      <w:pPr>
        <w:pStyle w:val="H1G"/>
        <w:rPr>
          <w:lang w:val="fr-FR"/>
        </w:rPr>
      </w:pPr>
      <w:r w:rsidRPr="00AF6B5F">
        <w:rPr>
          <w:lang w:val="fr-FR"/>
        </w:rPr>
        <w:lastRenderedPageBreak/>
        <w:tab/>
        <w:t>B.</w:t>
      </w:r>
      <w:r w:rsidRPr="00AF6B5F">
        <w:rPr>
          <w:lang w:val="fr-FR"/>
        </w:rPr>
        <w:tab/>
      </w:r>
      <w:bookmarkStart w:id="5" w:name="_Hlk65591662"/>
      <w:r w:rsidRPr="00AF6B5F">
        <w:rPr>
          <w:lang w:val="fr-FR"/>
        </w:rPr>
        <w:t>Règlement ONU n</w:t>
      </w:r>
      <w:r w:rsidRPr="00AF6B5F">
        <w:rPr>
          <w:vertAlign w:val="superscript"/>
          <w:lang w:val="fr-FR"/>
        </w:rPr>
        <w:t>o</w:t>
      </w:r>
      <w:r w:rsidRPr="00AF6B5F">
        <w:rPr>
          <w:lang w:val="fr-FR"/>
        </w:rPr>
        <w:t> 118 (Comportement au feu des matériaux)</w:t>
      </w:r>
      <w:bookmarkEnd w:id="5"/>
    </w:p>
    <w:p w:rsidR="00E70715" w:rsidRPr="009A0775" w:rsidRDefault="00E70715" w:rsidP="00D908E0">
      <w:pPr>
        <w:pStyle w:val="SingleTxtG"/>
        <w:keepNext/>
        <w:ind w:left="2552" w:hanging="1418"/>
        <w:jc w:val="left"/>
        <w:rPr>
          <w:lang w:val="fr-FR"/>
        </w:rPr>
      </w:pPr>
      <w:r w:rsidRPr="00AF6B5F">
        <w:rPr>
          <w:i/>
          <w:lang w:val="fr-FR"/>
        </w:rPr>
        <w:t>Document(s) :</w:t>
      </w:r>
      <w:r w:rsidRPr="00AF6B5F">
        <w:rPr>
          <w:lang w:val="fr-FR"/>
        </w:rPr>
        <w:tab/>
        <w:t>ECE/TRANS/WP.29/GRSG/2020/21</w:t>
      </w:r>
      <w:r w:rsidRPr="00AF6B5F">
        <w:rPr>
          <w:lang w:val="fr-FR"/>
        </w:rPr>
        <w:br/>
      </w:r>
      <w:r>
        <w:rPr>
          <w:lang w:val="fr-FR"/>
        </w:rPr>
        <w:t>D</w:t>
      </w:r>
      <w:r w:rsidRPr="00AF6B5F">
        <w:rPr>
          <w:lang w:val="fr-FR"/>
        </w:rPr>
        <w:t xml:space="preserve">ocuments informels : GRSG-119-10, GRSG-119-13, </w:t>
      </w:r>
      <w:r>
        <w:rPr>
          <w:lang w:val="fr-FR"/>
        </w:rPr>
        <w:br/>
      </w:r>
      <w:r w:rsidRPr="00AF6B5F">
        <w:rPr>
          <w:lang w:val="fr-FR"/>
        </w:rPr>
        <w:t>GRSG-119-22 et GRSG-119-31</w:t>
      </w:r>
      <w:r w:rsidR="009A0775">
        <w:rPr>
          <w:lang w:val="fr-FR"/>
        </w:rPr>
        <w:t>.</w:t>
      </w:r>
    </w:p>
    <w:p w:rsidR="00E70715" w:rsidRPr="00AF6B5F" w:rsidRDefault="00E70715" w:rsidP="00E70715">
      <w:pPr>
        <w:pStyle w:val="SingleTxtG"/>
        <w:ind w:left="1138"/>
        <w:rPr>
          <w:lang w:val="fr-FR"/>
        </w:rPr>
      </w:pPr>
      <w:r w:rsidRPr="00AF6B5F">
        <w:rPr>
          <w:lang w:val="fr-FR"/>
        </w:rPr>
        <w:t>17.</w:t>
      </w:r>
      <w:r w:rsidRPr="00AF6B5F">
        <w:rPr>
          <w:lang w:val="fr-FR"/>
        </w:rPr>
        <w:tab/>
        <w:t>L</w:t>
      </w:r>
      <w:r>
        <w:rPr>
          <w:lang w:val="fr-FR"/>
        </w:rPr>
        <w:t>’</w:t>
      </w:r>
      <w:r w:rsidRPr="00AF6B5F">
        <w:rPr>
          <w:lang w:val="fr-FR"/>
        </w:rPr>
        <w:t xml:space="preserve">expert de la France, en sa qualité de </w:t>
      </w:r>
      <w:r>
        <w:rPr>
          <w:lang w:val="fr-FR"/>
        </w:rPr>
        <w:t>P</w:t>
      </w:r>
      <w:r w:rsidRPr="00AF6B5F">
        <w:rPr>
          <w:lang w:val="fr-FR"/>
        </w:rPr>
        <w:t>résident du groupe de travail informel du comportement général des véhicules des catégories M</w:t>
      </w:r>
      <w:r w:rsidRPr="00AF6B5F">
        <w:rPr>
          <w:vertAlign w:val="subscript"/>
          <w:lang w:val="fr-FR"/>
        </w:rPr>
        <w:t>2</w:t>
      </w:r>
      <w:r w:rsidRPr="00AF6B5F">
        <w:rPr>
          <w:lang w:val="fr-FR"/>
        </w:rPr>
        <w:t xml:space="preserve"> et M</w:t>
      </w:r>
      <w:r w:rsidRPr="00AF6B5F">
        <w:rPr>
          <w:vertAlign w:val="subscript"/>
          <w:lang w:val="fr-FR"/>
        </w:rPr>
        <w:t>3</w:t>
      </w:r>
      <w:r w:rsidRPr="00AF6B5F">
        <w:rPr>
          <w:lang w:val="fr-FR"/>
        </w:rPr>
        <w:t xml:space="preserve"> en cas d</w:t>
      </w:r>
      <w:r>
        <w:rPr>
          <w:lang w:val="fr-FR"/>
        </w:rPr>
        <w:t>’</w:t>
      </w:r>
      <w:r w:rsidRPr="00AF6B5F">
        <w:rPr>
          <w:lang w:val="fr-FR"/>
        </w:rPr>
        <w:t xml:space="preserve">incendie, a présenté le </w:t>
      </w:r>
      <w:r w:rsidRPr="00AF6B5F">
        <w:rPr>
          <w:szCs w:val="24"/>
          <w:lang w:val="fr-FR"/>
        </w:rPr>
        <w:t xml:space="preserve">document </w:t>
      </w:r>
      <w:r w:rsidRPr="00AF6B5F">
        <w:rPr>
          <w:lang w:val="fr-FR"/>
        </w:rPr>
        <w:t>ECE/TRANS/WP.29/GRSG/2020/21, dans lequel figure une proposition tendant à modifier le Règlement ONU n</w:t>
      </w:r>
      <w:r w:rsidRPr="00AF6B5F">
        <w:rPr>
          <w:vertAlign w:val="superscript"/>
          <w:lang w:val="fr-FR"/>
        </w:rPr>
        <w:t>o</w:t>
      </w:r>
      <w:r w:rsidRPr="00AF6B5F">
        <w:rPr>
          <w:lang w:val="fr-FR"/>
        </w:rPr>
        <w:t xml:space="preserve"> 118, et le document informel GRSG-119-10, dans lequel </w:t>
      </w:r>
      <w:r w:rsidRPr="00563F28">
        <w:rPr>
          <w:lang w:val="fr-FR"/>
        </w:rPr>
        <w:t>il est proposé d</w:t>
      </w:r>
      <w:r>
        <w:rPr>
          <w:lang w:val="fr-FR"/>
        </w:rPr>
        <w:t>’</w:t>
      </w:r>
      <w:r w:rsidRPr="00563F28">
        <w:rPr>
          <w:lang w:val="fr-FR"/>
        </w:rPr>
        <w:t>apporter</w:t>
      </w:r>
      <w:r w:rsidRPr="003D6E42">
        <w:rPr>
          <w:lang w:val="fr-FR"/>
        </w:rPr>
        <w:t xml:space="preserve"> </w:t>
      </w:r>
      <w:r w:rsidRPr="00AF6B5F">
        <w:rPr>
          <w:lang w:val="fr-FR"/>
        </w:rPr>
        <w:t>des modifications</w:t>
      </w:r>
      <w:r w:rsidRPr="00563F28">
        <w:rPr>
          <w:lang w:val="fr-FR"/>
        </w:rPr>
        <w:t xml:space="preserve"> </w:t>
      </w:r>
      <w:r w:rsidRPr="00AF6B5F">
        <w:rPr>
          <w:lang w:val="fr-FR"/>
        </w:rPr>
        <w:t xml:space="preserve">au document ECE/TRANS/WP.29/GRSG/2020/19 relatif à la </w:t>
      </w:r>
      <w:r w:rsidRPr="00AF6B5F">
        <w:rPr>
          <w:szCs w:val="24"/>
          <w:lang w:val="fr-FR"/>
        </w:rPr>
        <w:t xml:space="preserve">déclaration des agents adhésifs </w:t>
      </w:r>
      <w:r>
        <w:rPr>
          <w:szCs w:val="24"/>
          <w:lang w:val="fr-FR"/>
        </w:rPr>
        <w:t>susceptibles</w:t>
      </w:r>
      <w:r w:rsidRPr="00AF6B5F">
        <w:rPr>
          <w:szCs w:val="24"/>
          <w:lang w:val="fr-FR"/>
        </w:rPr>
        <w:t xml:space="preserve"> </w:t>
      </w:r>
      <w:r>
        <w:rPr>
          <w:szCs w:val="24"/>
          <w:lang w:val="fr-FR"/>
        </w:rPr>
        <w:t>d’</w:t>
      </w:r>
      <w:r w:rsidRPr="00AF6B5F">
        <w:rPr>
          <w:szCs w:val="24"/>
          <w:lang w:val="fr-FR"/>
        </w:rPr>
        <w:t>être utilisés sans détério</w:t>
      </w:r>
      <w:r>
        <w:rPr>
          <w:szCs w:val="24"/>
          <w:lang w:val="fr-FR"/>
        </w:rPr>
        <w:t>rer le</w:t>
      </w:r>
      <w:r w:rsidRPr="00AF6B5F">
        <w:rPr>
          <w:szCs w:val="24"/>
          <w:lang w:val="fr-FR"/>
        </w:rPr>
        <w:t xml:space="preserve"> comportement au feu du matériau</w:t>
      </w:r>
      <w:r w:rsidRPr="00AF6B5F">
        <w:rPr>
          <w:lang w:val="fr-FR"/>
        </w:rPr>
        <w:t>.</w:t>
      </w:r>
    </w:p>
    <w:p w:rsidR="00E70715" w:rsidRPr="00AF6B5F" w:rsidRDefault="00E70715" w:rsidP="00E70715">
      <w:pPr>
        <w:pStyle w:val="SingleTxtG"/>
        <w:ind w:left="1138"/>
        <w:rPr>
          <w:lang w:val="fr-FR"/>
        </w:rPr>
      </w:pPr>
      <w:r w:rsidRPr="00AF6B5F">
        <w:rPr>
          <w:lang w:val="fr-FR"/>
        </w:rPr>
        <w:t>18.</w:t>
      </w:r>
      <w:r w:rsidRPr="00AF6B5F">
        <w:rPr>
          <w:lang w:val="fr-FR"/>
        </w:rPr>
        <w:tab/>
        <w:t>L</w:t>
      </w:r>
      <w:r>
        <w:rPr>
          <w:lang w:val="fr-FR"/>
        </w:rPr>
        <w:t>’</w:t>
      </w:r>
      <w:r w:rsidRPr="00AF6B5F">
        <w:rPr>
          <w:lang w:val="fr-FR"/>
        </w:rPr>
        <w:t>expert de l</w:t>
      </w:r>
      <w:r>
        <w:rPr>
          <w:lang w:val="fr-FR"/>
        </w:rPr>
        <w:t>’</w:t>
      </w:r>
      <w:r w:rsidRPr="00AF6B5F">
        <w:rPr>
          <w:lang w:val="fr-FR"/>
        </w:rPr>
        <w:t xml:space="preserve">OICA a présenté le document informel GRSG-119-22, dans lequel </w:t>
      </w:r>
      <w:r w:rsidRPr="003D6E42">
        <w:rPr>
          <w:lang w:val="fr-FR"/>
        </w:rPr>
        <w:t>il est proposé d</w:t>
      </w:r>
      <w:r>
        <w:rPr>
          <w:lang w:val="fr-FR"/>
        </w:rPr>
        <w:t>’</w:t>
      </w:r>
      <w:r w:rsidRPr="003D6E42">
        <w:rPr>
          <w:lang w:val="fr-FR"/>
        </w:rPr>
        <w:t xml:space="preserve">apporter </w:t>
      </w:r>
      <w:r w:rsidRPr="00AF6B5F">
        <w:rPr>
          <w:lang w:val="fr-FR"/>
        </w:rPr>
        <w:t>des modifications au document ECE/TRANS/WP.29/GRSG/2020/21.</w:t>
      </w:r>
    </w:p>
    <w:p w:rsidR="00E70715" w:rsidRPr="00AF6B5F" w:rsidRDefault="00E70715" w:rsidP="00E70715">
      <w:pPr>
        <w:pStyle w:val="SingleTxtG"/>
        <w:ind w:left="1138"/>
        <w:rPr>
          <w:lang w:val="fr-FR"/>
        </w:rPr>
      </w:pPr>
      <w:r w:rsidRPr="00AF6B5F">
        <w:rPr>
          <w:lang w:val="fr-FR"/>
        </w:rPr>
        <w:t>20.</w:t>
      </w:r>
      <w:r w:rsidRPr="00AF6B5F">
        <w:rPr>
          <w:lang w:val="fr-FR"/>
        </w:rPr>
        <w:tab/>
        <w:t>L</w:t>
      </w:r>
      <w:r>
        <w:rPr>
          <w:lang w:val="fr-FR"/>
        </w:rPr>
        <w:t>’</w:t>
      </w:r>
      <w:r w:rsidRPr="00AF6B5F">
        <w:rPr>
          <w:lang w:val="fr-FR"/>
        </w:rPr>
        <w:t xml:space="preserve">expert de la CLEPA a présenté le document informel GRSG-119-31, </w:t>
      </w:r>
      <w:r>
        <w:rPr>
          <w:lang w:val="fr-FR"/>
        </w:rPr>
        <w:t xml:space="preserve">où </w:t>
      </w:r>
      <w:r w:rsidRPr="00AF6B5F">
        <w:rPr>
          <w:lang w:val="fr-FR"/>
        </w:rPr>
        <w:t xml:space="preserve">figurent </w:t>
      </w:r>
      <w:r>
        <w:rPr>
          <w:lang w:val="fr-FR"/>
        </w:rPr>
        <w:t xml:space="preserve">d’autres </w:t>
      </w:r>
      <w:r w:rsidRPr="00AF6B5F">
        <w:rPr>
          <w:lang w:val="fr-FR"/>
        </w:rPr>
        <w:t>propositions de modification du document ECE/TRANS/WP.29/GRSG/2020/21.</w:t>
      </w:r>
    </w:p>
    <w:p w:rsidR="00E70715" w:rsidRPr="00AF6B5F" w:rsidRDefault="00E70715" w:rsidP="00E70715">
      <w:pPr>
        <w:pStyle w:val="SingleTxtG"/>
        <w:rPr>
          <w:color w:val="000000"/>
          <w:lang w:val="fr-FR"/>
        </w:rPr>
      </w:pPr>
      <w:r w:rsidRPr="00AF6B5F">
        <w:rPr>
          <w:lang w:val="fr-FR"/>
        </w:rPr>
        <w:t>21.</w:t>
      </w:r>
      <w:r w:rsidRPr="00AF6B5F">
        <w:rPr>
          <w:lang w:val="fr-FR"/>
        </w:rPr>
        <w:tab/>
      </w:r>
      <w:r w:rsidRPr="00AF6B5F">
        <w:rPr>
          <w:color w:val="000000"/>
          <w:lang w:val="fr-FR"/>
        </w:rPr>
        <w:t xml:space="preserve">Le Groupe de travail a adopté le document ECE/TRANS/WP.29/GRSG/2020/21, </w:t>
      </w:r>
      <w:r>
        <w:rPr>
          <w:color w:val="000000"/>
          <w:lang w:val="fr-FR"/>
        </w:rPr>
        <w:t xml:space="preserve">où </w:t>
      </w:r>
      <w:r w:rsidRPr="00AF6B5F">
        <w:rPr>
          <w:color w:val="000000"/>
          <w:lang w:val="fr-FR"/>
        </w:rPr>
        <w:t>figure une proposition d</w:t>
      </w:r>
      <w:r>
        <w:rPr>
          <w:color w:val="000000"/>
          <w:lang w:val="fr-FR"/>
        </w:rPr>
        <w:t>’</w:t>
      </w:r>
      <w:r w:rsidRPr="00AF6B5F">
        <w:rPr>
          <w:color w:val="000000"/>
          <w:lang w:val="fr-FR"/>
        </w:rPr>
        <w:t xml:space="preserve">amendements au Règlement ONU </w:t>
      </w:r>
      <w:r w:rsidRPr="00AF6B5F">
        <w:rPr>
          <w:lang w:val="fr-FR"/>
        </w:rPr>
        <w:t>n</w:t>
      </w:r>
      <w:r w:rsidRPr="00AF6B5F">
        <w:rPr>
          <w:vertAlign w:val="superscript"/>
          <w:lang w:val="fr-FR"/>
        </w:rPr>
        <w:t>o</w:t>
      </w:r>
      <w:r w:rsidRPr="00AF6B5F">
        <w:rPr>
          <w:lang w:val="fr-FR"/>
        </w:rPr>
        <w:t> </w:t>
      </w:r>
      <w:r w:rsidRPr="00AF6B5F">
        <w:rPr>
          <w:color w:val="000000"/>
          <w:lang w:val="fr-FR"/>
        </w:rPr>
        <w:t xml:space="preserve">118, tel que modifié par les documents informels GRSG-119-10, GRSG-119-22 et GRSG-119-31, et a décidé de le soumettre au </w:t>
      </w:r>
      <w:r w:rsidRPr="00B16A58">
        <w:rPr>
          <w:color w:val="000000"/>
          <w:lang w:val="fr-FR"/>
        </w:rPr>
        <w:t>WP.29 et à l</w:t>
      </w:r>
      <w:r>
        <w:rPr>
          <w:color w:val="000000"/>
          <w:lang w:val="fr-FR"/>
        </w:rPr>
        <w:t>’</w:t>
      </w:r>
      <w:r w:rsidRPr="00B16A58">
        <w:rPr>
          <w:color w:val="000000"/>
          <w:lang w:val="fr-FR"/>
        </w:rPr>
        <w:t>AC.1 à leurs sessions de mars 2021</w:t>
      </w:r>
      <w:r w:rsidRPr="0085290D">
        <w:rPr>
          <w:color w:val="000000"/>
          <w:lang w:val="fr-FR"/>
        </w:rPr>
        <w:t xml:space="preserve"> </w:t>
      </w:r>
      <w:r w:rsidRPr="00B16A58">
        <w:rPr>
          <w:color w:val="000000"/>
          <w:lang w:val="fr-FR"/>
        </w:rPr>
        <w:t xml:space="preserve">pour examen et </w:t>
      </w:r>
      <w:r>
        <w:rPr>
          <w:color w:val="000000"/>
          <w:lang w:val="fr-FR"/>
        </w:rPr>
        <w:t>mise aux voix</w:t>
      </w:r>
      <w:r w:rsidRPr="00AF6B5F">
        <w:rPr>
          <w:color w:val="000000"/>
          <w:lang w:val="fr-FR"/>
        </w:rPr>
        <w:t>.</w:t>
      </w:r>
    </w:p>
    <w:p w:rsidR="00E70715" w:rsidRPr="00AF6B5F" w:rsidRDefault="00E70715" w:rsidP="00E70715">
      <w:pPr>
        <w:pStyle w:val="SingleTxtG"/>
        <w:rPr>
          <w:lang w:val="fr-FR"/>
        </w:rPr>
      </w:pPr>
      <w:r w:rsidRPr="00AF6B5F">
        <w:rPr>
          <w:lang w:val="fr-FR"/>
        </w:rPr>
        <w:t>22</w:t>
      </w:r>
      <w:r w:rsidRPr="00AF6B5F">
        <w:rPr>
          <w:lang w:val="fr-FR"/>
        </w:rPr>
        <w:tab/>
        <w:t>L</w:t>
      </w:r>
      <w:r>
        <w:rPr>
          <w:lang w:val="fr-FR"/>
        </w:rPr>
        <w:t>’</w:t>
      </w:r>
      <w:r w:rsidRPr="00AF6B5F">
        <w:rPr>
          <w:lang w:val="fr-FR"/>
        </w:rPr>
        <w:t>expert de l</w:t>
      </w:r>
      <w:r>
        <w:rPr>
          <w:lang w:val="fr-FR"/>
        </w:rPr>
        <w:t>’</w:t>
      </w:r>
      <w:r w:rsidRPr="00AF6B5F">
        <w:rPr>
          <w:lang w:val="fr-FR"/>
        </w:rPr>
        <w:t xml:space="preserve">Espagne a présenté le document informel GRSG-119-13, dans lequel </w:t>
      </w:r>
      <w:r>
        <w:rPr>
          <w:lang w:val="fr-FR"/>
        </w:rPr>
        <w:t>est énoncée</w:t>
      </w:r>
      <w:r w:rsidRPr="00AF6B5F">
        <w:rPr>
          <w:lang w:val="fr-FR"/>
        </w:rPr>
        <w:t xml:space="preserve"> une proposition d</w:t>
      </w:r>
      <w:r>
        <w:rPr>
          <w:lang w:val="fr-FR"/>
        </w:rPr>
        <w:t>’</w:t>
      </w:r>
      <w:r w:rsidRPr="00AF6B5F">
        <w:rPr>
          <w:lang w:val="fr-FR"/>
        </w:rPr>
        <w:t>amendements au Règlement ONU n</w:t>
      </w:r>
      <w:r w:rsidRPr="00AF6B5F">
        <w:rPr>
          <w:vertAlign w:val="superscript"/>
          <w:lang w:val="fr-FR"/>
        </w:rPr>
        <w:t>o</w:t>
      </w:r>
      <w:r w:rsidRPr="00AF6B5F">
        <w:rPr>
          <w:lang w:val="fr-FR"/>
        </w:rPr>
        <w:t> 118. Le Groupe de travail</w:t>
      </w:r>
      <w:r w:rsidRPr="00AF6B5F">
        <w:rPr>
          <w:color w:val="000000"/>
          <w:lang w:val="fr-FR"/>
        </w:rPr>
        <w:t xml:space="preserve"> a examiné le document informel et a demandé qu</w:t>
      </w:r>
      <w:r>
        <w:rPr>
          <w:color w:val="000000"/>
          <w:lang w:val="fr-FR"/>
        </w:rPr>
        <w:t>’</w:t>
      </w:r>
      <w:r w:rsidRPr="00AF6B5F">
        <w:rPr>
          <w:color w:val="000000"/>
          <w:lang w:val="fr-FR"/>
        </w:rPr>
        <w:t xml:space="preserve">il </w:t>
      </w:r>
      <w:r>
        <w:rPr>
          <w:color w:val="000000"/>
          <w:lang w:val="fr-FR"/>
        </w:rPr>
        <w:t xml:space="preserve">lui </w:t>
      </w:r>
      <w:r w:rsidRPr="00AF6B5F">
        <w:rPr>
          <w:color w:val="000000"/>
          <w:lang w:val="fr-FR"/>
        </w:rPr>
        <w:t xml:space="preserve">soit soumis </w:t>
      </w:r>
      <w:r>
        <w:rPr>
          <w:color w:val="000000"/>
          <w:lang w:val="fr-FR"/>
        </w:rPr>
        <w:t>sous une cote</w:t>
      </w:r>
      <w:r w:rsidRPr="00AF6B5F">
        <w:rPr>
          <w:color w:val="000000"/>
          <w:lang w:val="fr-FR"/>
        </w:rPr>
        <w:t xml:space="preserve"> officiel</w:t>
      </w:r>
      <w:r>
        <w:rPr>
          <w:color w:val="000000"/>
          <w:lang w:val="fr-FR"/>
        </w:rPr>
        <w:t>le</w:t>
      </w:r>
      <w:r w:rsidRPr="00AF6B5F">
        <w:rPr>
          <w:color w:val="000000"/>
          <w:lang w:val="fr-FR"/>
        </w:rPr>
        <w:t xml:space="preserve"> à sa session d</w:t>
      </w:r>
      <w:r>
        <w:rPr>
          <w:color w:val="000000"/>
          <w:lang w:val="fr-FR"/>
        </w:rPr>
        <w:t>’</w:t>
      </w:r>
      <w:r w:rsidRPr="00AF6B5F">
        <w:rPr>
          <w:color w:val="000000"/>
          <w:lang w:val="fr-FR"/>
        </w:rPr>
        <w:t>avril 2021</w:t>
      </w:r>
      <w:r>
        <w:rPr>
          <w:color w:val="000000"/>
          <w:lang w:val="fr-FR"/>
        </w:rPr>
        <w:t xml:space="preserve"> </w:t>
      </w:r>
      <w:r w:rsidRPr="00AF6B5F">
        <w:rPr>
          <w:color w:val="000000"/>
          <w:lang w:val="fr-FR"/>
        </w:rPr>
        <w:t>pour examen.</w:t>
      </w:r>
    </w:p>
    <w:p w:rsidR="00E70715" w:rsidRPr="00AF6B5F" w:rsidRDefault="00E70715" w:rsidP="00454E00">
      <w:pPr>
        <w:pStyle w:val="HChG"/>
        <w:rPr>
          <w:lang w:val="fr-FR"/>
        </w:rPr>
      </w:pPr>
      <w:r w:rsidRPr="00AF6B5F">
        <w:rPr>
          <w:lang w:val="fr-FR"/>
        </w:rPr>
        <w:tab/>
        <w:t>IV.</w:t>
      </w:r>
      <w:r w:rsidRPr="00AF6B5F">
        <w:rPr>
          <w:lang w:val="fr-FR"/>
        </w:rPr>
        <w:tab/>
      </w:r>
      <w:bookmarkStart w:id="6" w:name="_Hlk65591688"/>
      <w:r w:rsidRPr="00AF6B5F">
        <w:rPr>
          <w:lang w:val="fr-FR"/>
        </w:rPr>
        <w:t>Amendements aux Règlements ONU relatifs aux vitrages de sécurité (point 3 de l</w:t>
      </w:r>
      <w:r>
        <w:rPr>
          <w:lang w:val="fr-FR"/>
        </w:rPr>
        <w:t>’</w:t>
      </w:r>
      <w:r w:rsidRPr="00AF6B5F">
        <w:rPr>
          <w:lang w:val="fr-FR"/>
        </w:rPr>
        <w:t>ordre du jour)</w:t>
      </w:r>
      <w:bookmarkEnd w:id="6"/>
    </w:p>
    <w:p w:rsidR="00E70715" w:rsidRPr="00AF6B5F" w:rsidRDefault="00E70715" w:rsidP="001F68CE">
      <w:pPr>
        <w:pStyle w:val="SingleTxtG"/>
        <w:ind w:left="2552" w:hanging="1418"/>
        <w:rPr>
          <w:lang w:val="fr-FR"/>
        </w:rPr>
      </w:pPr>
      <w:r w:rsidRPr="00AF6B5F">
        <w:rPr>
          <w:i/>
          <w:lang w:val="fr-FR"/>
        </w:rPr>
        <w:t>Document(s) :</w:t>
      </w:r>
      <w:r w:rsidRPr="00AF6B5F">
        <w:rPr>
          <w:lang w:val="fr-FR"/>
        </w:rPr>
        <w:tab/>
        <w:t>ECE/TRANS/WP.29/GRSG/2020/3</w:t>
      </w:r>
      <w:r w:rsidRPr="00AF6B5F">
        <w:rPr>
          <w:lang w:val="fr-FR"/>
        </w:rPr>
        <w:br/>
      </w:r>
      <w:r>
        <w:rPr>
          <w:lang w:val="fr-FR"/>
        </w:rPr>
        <w:t>D</w:t>
      </w:r>
      <w:r w:rsidRPr="00AF6B5F">
        <w:rPr>
          <w:lang w:val="fr-FR"/>
        </w:rPr>
        <w:t>ocument informel : GRSG-119-30</w:t>
      </w:r>
      <w:r w:rsidR="009A0775">
        <w:rPr>
          <w:lang w:val="fr-FR"/>
        </w:rPr>
        <w:t>.</w:t>
      </w:r>
    </w:p>
    <w:p w:rsidR="00E70715" w:rsidRPr="00AF6B5F" w:rsidRDefault="00E70715" w:rsidP="00E70715">
      <w:pPr>
        <w:pStyle w:val="SingleTxtG"/>
        <w:widowControl w:val="0"/>
        <w:rPr>
          <w:lang w:val="fr-FR"/>
        </w:rPr>
      </w:pPr>
      <w:r w:rsidRPr="00AF6B5F">
        <w:rPr>
          <w:lang w:val="fr-FR"/>
        </w:rPr>
        <w:t>23.</w:t>
      </w:r>
      <w:r w:rsidRPr="00AF6B5F">
        <w:rPr>
          <w:lang w:val="fr-FR"/>
        </w:rPr>
        <w:tab/>
        <w:t>L</w:t>
      </w:r>
      <w:r>
        <w:rPr>
          <w:lang w:val="fr-FR"/>
        </w:rPr>
        <w:t>’</w:t>
      </w:r>
      <w:r w:rsidRPr="00AF6B5F">
        <w:rPr>
          <w:lang w:val="fr-FR"/>
        </w:rPr>
        <w:t xml:space="preserve">expert de la République de Corée, </w:t>
      </w:r>
      <w:r>
        <w:rPr>
          <w:lang w:val="fr-FR"/>
        </w:rPr>
        <w:t>P</w:t>
      </w:r>
      <w:r w:rsidRPr="00AF6B5F">
        <w:rPr>
          <w:lang w:val="fr-FR"/>
        </w:rPr>
        <w:t>résident du groupe de travail informel des vitrages de toit panoramique (PSG), et l</w:t>
      </w:r>
      <w:r>
        <w:rPr>
          <w:lang w:val="fr-FR"/>
        </w:rPr>
        <w:t>’</w:t>
      </w:r>
      <w:r w:rsidRPr="00AF6B5F">
        <w:rPr>
          <w:lang w:val="fr-FR"/>
        </w:rPr>
        <w:t>expert de l</w:t>
      </w:r>
      <w:r>
        <w:rPr>
          <w:lang w:val="fr-FR"/>
        </w:rPr>
        <w:t>’</w:t>
      </w:r>
      <w:r w:rsidRPr="00AF6B5F">
        <w:rPr>
          <w:lang w:val="fr-FR"/>
        </w:rPr>
        <w:t xml:space="preserve">Allemagne, </w:t>
      </w:r>
      <w:r>
        <w:rPr>
          <w:lang w:val="fr-FR"/>
        </w:rPr>
        <w:t>S</w:t>
      </w:r>
      <w:r w:rsidRPr="00AF6B5F">
        <w:rPr>
          <w:lang w:val="fr-FR"/>
        </w:rPr>
        <w:t xml:space="preserve">ecrétaire du groupe </w:t>
      </w:r>
      <w:r>
        <w:rPr>
          <w:lang w:val="fr-FR"/>
        </w:rPr>
        <w:t xml:space="preserve">de travail </w:t>
      </w:r>
      <w:r w:rsidRPr="00AF6B5F">
        <w:rPr>
          <w:lang w:val="fr-FR"/>
        </w:rPr>
        <w:t>informel, ont présenté le document informel GRSG-119-30, dans lequel figure un rapport sur les activités du groupe de travail informel depuis mai 2015 jusqu</w:t>
      </w:r>
      <w:r>
        <w:rPr>
          <w:lang w:val="fr-FR"/>
        </w:rPr>
        <w:t>’</w:t>
      </w:r>
      <w:r w:rsidRPr="00AF6B5F">
        <w:rPr>
          <w:lang w:val="fr-FR"/>
        </w:rPr>
        <w:t>à l</w:t>
      </w:r>
      <w:r>
        <w:rPr>
          <w:lang w:val="fr-FR"/>
        </w:rPr>
        <w:t>’</w:t>
      </w:r>
      <w:r w:rsidRPr="00AF6B5F">
        <w:rPr>
          <w:lang w:val="fr-FR"/>
        </w:rPr>
        <w:t>expiration de son mandat en avril 2020. Les activités du groupe de travail informel se sont conclues par l</w:t>
      </w:r>
      <w:r>
        <w:rPr>
          <w:lang w:val="fr-FR"/>
        </w:rPr>
        <w:t>’</w:t>
      </w:r>
      <w:r w:rsidRPr="00AF6B5F">
        <w:rPr>
          <w:lang w:val="fr-FR"/>
        </w:rPr>
        <w:t>élaboration d</w:t>
      </w:r>
      <w:r>
        <w:rPr>
          <w:lang w:val="fr-FR"/>
        </w:rPr>
        <w:t>’</w:t>
      </w:r>
      <w:r w:rsidRPr="00AF6B5F">
        <w:rPr>
          <w:lang w:val="fr-FR"/>
        </w:rPr>
        <w:t>un projet de nouvelle résolution mutuelle n</w:t>
      </w:r>
      <w:r w:rsidRPr="00AF6B5F">
        <w:rPr>
          <w:vertAlign w:val="superscript"/>
          <w:lang w:val="fr-FR"/>
        </w:rPr>
        <w:t>o</w:t>
      </w:r>
      <w:r w:rsidRPr="00AF6B5F">
        <w:rPr>
          <w:lang w:val="fr-FR"/>
        </w:rPr>
        <w:t> [4] (document ECE/TRANS/WP.29/GRSG/2020/3), qui a été élaboré pour traiter le risque de bris des vitrages de toit panoramique lors d</w:t>
      </w:r>
      <w:r>
        <w:rPr>
          <w:lang w:val="fr-FR"/>
        </w:rPr>
        <w:t>’</w:t>
      </w:r>
      <w:r w:rsidRPr="00AF6B5F">
        <w:rPr>
          <w:lang w:val="fr-FR"/>
        </w:rPr>
        <w:t>une utilisation normale dans les véhicules, et pour y rechercher des solutions.</w:t>
      </w:r>
    </w:p>
    <w:p w:rsidR="00E70715" w:rsidRPr="00AF6B5F" w:rsidRDefault="00E70715" w:rsidP="00E70715">
      <w:pPr>
        <w:pStyle w:val="SingleTxtG"/>
        <w:widowControl w:val="0"/>
        <w:rPr>
          <w:lang w:val="fr-FR"/>
        </w:rPr>
      </w:pPr>
      <w:r w:rsidRPr="00AF6B5F">
        <w:rPr>
          <w:lang w:val="fr-FR"/>
        </w:rPr>
        <w:t>24.</w:t>
      </w:r>
      <w:r w:rsidRPr="00AF6B5F">
        <w:rPr>
          <w:lang w:val="fr-FR"/>
        </w:rPr>
        <w:tab/>
        <w:t>L</w:t>
      </w:r>
      <w:r>
        <w:rPr>
          <w:lang w:val="fr-FR"/>
        </w:rPr>
        <w:t>’</w:t>
      </w:r>
      <w:r w:rsidRPr="00AF6B5F">
        <w:rPr>
          <w:lang w:val="fr-FR"/>
        </w:rPr>
        <w:t>expert de l</w:t>
      </w:r>
      <w:r>
        <w:rPr>
          <w:lang w:val="fr-FR"/>
        </w:rPr>
        <w:t>’</w:t>
      </w:r>
      <w:r w:rsidRPr="00AF6B5F">
        <w:rPr>
          <w:lang w:val="fr-FR"/>
        </w:rPr>
        <w:t xml:space="preserve">Allemagne, </w:t>
      </w:r>
      <w:r>
        <w:rPr>
          <w:lang w:val="fr-FR"/>
        </w:rPr>
        <w:t>S</w:t>
      </w:r>
      <w:r w:rsidRPr="00AF6B5F">
        <w:rPr>
          <w:lang w:val="fr-FR"/>
        </w:rPr>
        <w:t xml:space="preserve">ecrétaire du groupe </w:t>
      </w:r>
      <w:r>
        <w:rPr>
          <w:lang w:val="fr-FR"/>
        </w:rPr>
        <w:t xml:space="preserve">de travail </w:t>
      </w:r>
      <w:r w:rsidRPr="00AF6B5F">
        <w:rPr>
          <w:lang w:val="fr-FR"/>
        </w:rPr>
        <w:t>informel des vitrages de toit panoramique, a présenté la proposition de nouvelle résolution mutuelle n</w:t>
      </w:r>
      <w:r w:rsidRPr="00AF6B5F">
        <w:rPr>
          <w:vertAlign w:val="superscript"/>
          <w:lang w:val="fr-FR"/>
        </w:rPr>
        <w:t>o</w:t>
      </w:r>
      <w:r w:rsidRPr="00AF6B5F">
        <w:rPr>
          <w:lang w:val="fr-FR"/>
        </w:rPr>
        <w:t> [4] (document ECE/TRANS/WP.29/GRSG/2020/3), dans lequel sont fixées des limites pour la zone à impression céramique des vitrages de toit panoramique.</w:t>
      </w:r>
    </w:p>
    <w:p w:rsidR="00E70715" w:rsidRPr="00AF6B5F" w:rsidRDefault="00E70715" w:rsidP="00E70715">
      <w:pPr>
        <w:pStyle w:val="SingleTxtG"/>
        <w:widowControl w:val="0"/>
        <w:rPr>
          <w:color w:val="000000"/>
          <w:lang w:val="fr-FR"/>
        </w:rPr>
      </w:pPr>
      <w:r w:rsidRPr="00AF6B5F">
        <w:rPr>
          <w:lang w:val="fr-FR"/>
        </w:rPr>
        <w:t>25.</w:t>
      </w:r>
      <w:r w:rsidRPr="00AF6B5F">
        <w:rPr>
          <w:lang w:val="fr-FR"/>
        </w:rPr>
        <w:tab/>
      </w:r>
      <w:r w:rsidRPr="00AF6B5F">
        <w:rPr>
          <w:color w:val="000000"/>
          <w:lang w:val="fr-FR"/>
        </w:rPr>
        <w:t>Le Groupe de travail</w:t>
      </w:r>
      <w:r w:rsidRPr="00AF6B5F">
        <w:rPr>
          <w:lang w:val="fr-FR"/>
        </w:rPr>
        <w:t xml:space="preserve"> a approuvé le document </w:t>
      </w:r>
      <w:r w:rsidRPr="00AF6B5F">
        <w:rPr>
          <w:color w:val="000000"/>
          <w:lang w:val="fr-FR"/>
        </w:rPr>
        <w:t xml:space="preserve">ECE/TRANS/WP.29/GRSG/2020/3, dans lequel figure la proposition de projet de résolution mutuelle </w:t>
      </w:r>
      <w:r w:rsidRPr="00AF6B5F">
        <w:rPr>
          <w:lang w:val="fr-FR"/>
        </w:rPr>
        <w:t>n</w:t>
      </w:r>
      <w:r w:rsidRPr="00AF6B5F">
        <w:rPr>
          <w:vertAlign w:val="superscript"/>
          <w:lang w:val="fr-FR"/>
        </w:rPr>
        <w:t>o</w:t>
      </w:r>
      <w:r w:rsidRPr="00AF6B5F">
        <w:rPr>
          <w:lang w:val="fr-FR"/>
        </w:rPr>
        <w:t> </w:t>
      </w:r>
      <w:r w:rsidRPr="00AF6B5F">
        <w:rPr>
          <w:color w:val="000000"/>
          <w:lang w:val="fr-FR"/>
        </w:rPr>
        <w:t xml:space="preserve">[4], et a décidé de le soumettre au WP.29 et </w:t>
      </w:r>
      <w:r>
        <w:rPr>
          <w:color w:val="000000"/>
          <w:lang w:val="fr-FR"/>
        </w:rPr>
        <w:t>à l’A</w:t>
      </w:r>
      <w:r w:rsidRPr="00AF6B5F">
        <w:rPr>
          <w:color w:val="000000"/>
          <w:lang w:val="fr-FR"/>
        </w:rPr>
        <w:t>C.3 à leurs sessions de mars 2021</w:t>
      </w:r>
      <w:r>
        <w:rPr>
          <w:color w:val="000000"/>
          <w:lang w:val="fr-FR"/>
        </w:rPr>
        <w:t xml:space="preserve"> </w:t>
      </w:r>
      <w:r w:rsidRPr="00AF6B5F">
        <w:rPr>
          <w:color w:val="000000"/>
          <w:lang w:val="fr-FR"/>
        </w:rPr>
        <w:t>pour examen et mise aux voix.</w:t>
      </w:r>
    </w:p>
    <w:p w:rsidR="00E70715" w:rsidRPr="00DB4CEE" w:rsidRDefault="00E70715" w:rsidP="00E70715">
      <w:pPr>
        <w:pStyle w:val="SingleTxtG"/>
        <w:widowControl w:val="0"/>
        <w:rPr>
          <w:bCs/>
          <w:lang w:val="fr-FR"/>
        </w:rPr>
      </w:pPr>
      <w:r w:rsidRPr="00AF6B5F">
        <w:rPr>
          <w:lang w:val="fr-FR"/>
        </w:rPr>
        <w:t>26.</w:t>
      </w:r>
      <w:r w:rsidRPr="00AF6B5F">
        <w:rPr>
          <w:lang w:val="fr-FR"/>
        </w:rPr>
        <w:tab/>
        <w:t xml:space="preserve">Le Groupe de travail a remercié les participants du groupe </w:t>
      </w:r>
      <w:r>
        <w:rPr>
          <w:lang w:val="fr-FR"/>
        </w:rPr>
        <w:t xml:space="preserve">de travail </w:t>
      </w:r>
      <w:r w:rsidRPr="00AF6B5F">
        <w:rPr>
          <w:lang w:val="fr-FR"/>
        </w:rPr>
        <w:t xml:space="preserve">informel des vitrages de toit panoramique pour le travail accompli tout au long du mandat du groupe. Le </w:t>
      </w:r>
      <w:r>
        <w:rPr>
          <w:lang w:val="fr-FR"/>
        </w:rPr>
        <w:t>P</w:t>
      </w:r>
      <w:r w:rsidRPr="00AF6B5F">
        <w:rPr>
          <w:lang w:val="fr-FR"/>
        </w:rPr>
        <w:t xml:space="preserve">résident du groupe </w:t>
      </w:r>
      <w:r>
        <w:rPr>
          <w:lang w:val="fr-FR"/>
        </w:rPr>
        <w:t xml:space="preserve">de travail </w:t>
      </w:r>
      <w:r w:rsidRPr="00AF6B5F">
        <w:rPr>
          <w:lang w:val="fr-FR"/>
        </w:rPr>
        <w:t xml:space="preserve">informel a remercié le </w:t>
      </w:r>
      <w:r>
        <w:rPr>
          <w:lang w:val="fr-FR"/>
        </w:rPr>
        <w:t>C</w:t>
      </w:r>
      <w:r w:rsidRPr="00AF6B5F">
        <w:rPr>
          <w:lang w:val="fr-FR"/>
        </w:rPr>
        <w:t xml:space="preserve">oprésident, le </w:t>
      </w:r>
      <w:r>
        <w:rPr>
          <w:lang w:val="fr-FR"/>
        </w:rPr>
        <w:t>S</w:t>
      </w:r>
      <w:r w:rsidRPr="00AF6B5F">
        <w:rPr>
          <w:lang w:val="fr-FR"/>
        </w:rPr>
        <w:t>ecrétaire ainsi que tous les experts qui avaient participé aux travaux du groupe, et a félicité les participants pour les étapes franchies.</w:t>
      </w:r>
    </w:p>
    <w:p w:rsidR="00E70715" w:rsidRPr="00AF6B5F" w:rsidRDefault="00E70715" w:rsidP="00454E00">
      <w:pPr>
        <w:pStyle w:val="H1G"/>
        <w:rPr>
          <w:lang w:val="fr-FR"/>
        </w:rPr>
      </w:pPr>
      <w:r w:rsidRPr="00AF6B5F">
        <w:rPr>
          <w:lang w:val="fr-FR"/>
        </w:rPr>
        <w:lastRenderedPageBreak/>
        <w:tab/>
        <w:t>A.</w:t>
      </w:r>
      <w:r w:rsidRPr="00AF6B5F">
        <w:rPr>
          <w:lang w:val="fr-FR"/>
        </w:rPr>
        <w:tab/>
      </w:r>
      <w:bookmarkStart w:id="7" w:name="_Hlk65591756"/>
      <w:r w:rsidRPr="00AF6B5F">
        <w:rPr>
          <w:lang w:val="fr-FR"/>
        </w:rPr>
        <w:t xml:space="preserve">Règlement technique mondial ONU </w:t>
      </w:r>
      <w:r w:rsidRPr="00AF6B5F">
        <w:rPr>
          <w:bCs/>
          <w:szCs w:val="24"/>
          <w:lang w:val="fr-FR"/>
        </w:rPr>
        <w:t>n</w:t>
      </w:r>
      <w:r w:rsidRPr="00AF6B5F">
        <w:rPr>
          <w:bCs/>
          <w:szCs w:val="24"/>
          <w:vertAlign w:val="superscript"/>
          <w:lang w:val="fr-FR"/>
        </w:rPr>
        <w:t>o</w:t>
      </w:r>
      <w:r w:rsidRPr="00AF6B5F">
        <w:rPr>
          <w:bCs/>
          <w:szCs w:val="24"/>
          <w:lang w:val="fr-FR"/>
        </w:rPr>
        <w:t> </w:t>
      </w:r>
      <w:r w:rsidRPr="00AF6B5F">
        <w:rPr>
          <w:lang w:val="fr-FR"/>
        </w:rPr>
        <w:t>6 (Vitrages de sécurité)</w:t>
      </w:r>
      <w:bookmarkEnd w:id="7"/>
    </w:p>
    <w:p w:rsidR="00E70715" w:rsidRPr="00AF6B5F" w:rsidRDefault="00E70715" w:rsidP="00E70715">
      <w:pPr>
        <w:pStyle w:val="SingleTxtG"/>
        <w:ind w:left="1138"/>
        <w:rPr>
          <w:lang w:val="fr-FR"/>
        </w:rPr>
      </w:pPr>
      <w:r w:rsidRPr="00AF6B5F">
        <w:rPr>
          <w:lang w:val="fr-FR"/>
        </w:rPr>
        <w:t>27.</w:t>
      </w:r>
      <w:r w:rsidRPr="00AF6B5F">
        <w:rPr>
          <w:lang w:val="fr-FR"/>
        </w:rPr>
        <w:tab/>
        <w:t>Le Groupe de travail a décidé de reporter</w:t>
      </w:r>
      <w:r w:rsidRPr="00376439">
        <w:rPr>
          <w:lang w:val="fr-FR"/>
        </w:rPr>
        <w:t xml:space="preserve"> </w:t>
      </w:r>
      <w:r w:rsidRPr="00AF6B5F">
        <w:rPr>
          <w:lang w:val="fr-FR"/>
        </w:rPr>
        <w:t>à sa session d</w:t>
      </w:r>
      <w:r>
        <w:rPr>
          <w:lang w:val="fr-FR"/>
        </w:rPr>
        <w:t>’</w:t>
      </w:r>
      <w:r w:rsidRPr="00AF6B5F">
        <w:rPr>
          <w:lang w:val="fr-FR"/>
        </w:rPr>
        <w:t>avril 2021 les délibérations sur ce point de l</w:t>
      </w:r>
      <w:r>
        <w:rPr>
          <w:lang w:val="fr-FR"/>
        </w:rPr>
        <w:t>’</w:t>
      </w:r>
      <w:r w:rsidRPr="00AF6B5F">
        <w:rPr>
          <w:lang w:val="fr-FR"/>
        </w:rPr>
        <w:t>ordre du jour.</w:t>
      </w:r>
    </w:p>
    <w:p w:rsidR="00E70715" w:rsidRPr="00AF6B5F" w:rsidRDefault="00E70715" w:rsidP="00454E00">
      <w:pPr>
        <w:pStyle w:val="H1G"/>
        <w:rPr>
          <w:lang w:val="fr-FR"/>
        </w:rPr>
      </w:pPr>
      <w:r w:rsidRPr="00AF6B5F">
        <w:rPr>
          <w:lang w:val="fr-FR"/>
        </w:rPr>
        <w:tab/>
        <w:t>B.</w:t>
      </w:r>
      <w:r w:rsidRPr="00AF6B5F">
        <w:rPr>
          <w:lang w:val="fr-FR"/>
        </w:rPr>
        <w:tab/>
      </w:r>
      <w:bookmarkStart w:id="8" w:name="_Hlk65591772"/>
      <w:r w:rsidRPr="00AF6B5F">
        <w:rPr>
          <w:lang w:val="fr-FR"/>
        </w:rPr>
        <w:t xml:space="preserve">Règlement ONU </w:t>
      </w:r>
      <w:r w:rsidRPr="00AF6B5F">
        <w:rPr>
          <w:bCs/>
          <w:szCs w:val="24"/>
          <w:lang w:val="fr-FR"/>
        </w:rPr>
        <w:t>n</w:t>
      </w:r>
      <w:r w:rsidRPr="00AF6B5F">
        <w:rPr>
          <w:bCs/>
          <w:szCs w:val="24"/>
          <w:vertAlign w:val="superscript"/>
          <w:lang w:val="fr-FR"/>
        </w:rPr>
        <w:t>o</w:t>
      </w:r>
      <w:r w:rsidRPr="00AF6B5F">
        <w:rPr>
          <w:szCs w:val="24"/>
          <w:lang w:val="fr-FR"/>
        </w:rPr>
        <w:t> </w:t>
      </w:r>
      <w:r w:rsidRPr="00AF6B5F">
        <w:rPr>
          <w:lang w:val="fr-FR"/>
        </w:rPr>
        <w:t>43 (Vitrages de sécurité)</w:t>
      </w:r>
      <w:bookmarkEnd w:id="8"/>
    </w:p>
    <w:p w:rsidR="00E70715" w:rsidRPr="00AF6B5F" w:rsidRDefault="00E70715" w:rsidP="00E70715">
      <w:pPr>
        <w:pStyle w:val="SingleTxtG"/>
        <w:ind w:left="1138"/>
        <w:rPr>
          <w:lang w:val="fr-FR"/>
        </w:rPr>
      </w:pPr>
      <w:r w:rsidRPr="00AF6B5F">
        <w:rPr>
          <w:lang w:val="fr-FR"/>
        </w:rPr>
        <w:t>28.</w:t>
      </w:r>
      <w:r w:rsidRPr="00AF6B5F">
        <w:rPr>
          <w:lang w:val="fr-FR"/>
        </w:rPr>
        <w:tab/>
        <w:t>Le Groupe de travail a décidé de reporter</w:t>
      </w:r>
      <w:r w:rsidRPr="00376439">
        <w:rPr>
          <w:lang w:val="fr-FR"/>
        </w:rPr>
        <w:t xml:space="preserve"> </w:t>
      </w:r>
      <w:r w:rsidRPr="00AF6B5F">
        <w:rPr>
          <w:lang w:val="fr-FR"/>
        </w:rPr>
        <w:t>à sa session d</w:t>
      </w:r>
      <w:r>
        <w:rPr>
          <w:lang w:val="fr-FR"/>
        </w:rPr>
        <w:t>’</w:t>
      </w:r>
      <w:r w:rsidRPr="00AF6B5F">
        <w:rPr>
          <w:lang w:val="fr-FR"/>
        </w:rPr>
        <w:t>avril 2021 les délibérations sur ce point de l</w:t>
      </w:r>
      <w:r>
        <w:rPr>
          <w:lang w:val="fr-FR"/>
        </w:rPr>
        <w:t>’</w:t>
      </w:r>
      <w:r w:rsidRPr="00AF6B5F">
        <w:rPr>
          <w:lang w:val="fr-FR"/>
        </w:rPr>
        <w:t>ordre du jour.</w:t>
      </w:r>
    </w:p>
    <w:p w:rsidR="00E70715" w:rsidRPr="00AF6B5F" w:rsidRDefault="00E70715" w:rsidP="00454E00">
      <w:pPr>
        <w:pStyle w:val="HChG"/>
        <w:rPr>
          <w:lang w:val="fr-FR"/>
        </w:rPr>
      </w:pPr>
      <w:r w:rsidRPr="00AF6B5F">
        <w:rPr>
          <w:lang w:val="fr-FR"/>
        </w:rPr>
        <w:tab/>
        <w:t>V.</w:t>
      </w:r>
      <w:r w:rsidRPr="00AF6B5F">
        <w:rPr>
          <w:lang w:val="fr-FR"/>
        </w:rPr>
        <w:tab/>
      </w:r>
      <w:bookmarkStart w:id="9" w:name="_Hlk65591793"/>
      <w:r w:rsidRPr="00AF6B5F">
        <w:rPr>
          <w:lang w:val="fr-FR"/>
        </w:rPr>
        <w:t>Détection de la présence d</w:t>
      </w:r>
      <w:r>
        <w:rPr>
          <w:lang w:val="fr-FR"/>
        </w:rPr>
        <w:t>’</w:t>
      </w:r>
      <w:r w:rsidRPr="00AF6B5F">
        <w:rPr>
          <w:lang w:val="fr-FR"/>
        </w:rPr>
        <w:t>usagers de la route vulnérables (point 4 de l</w:t>
      </w:r>
      <w:r>
        <w:rPr>
          <w:lang w:val="fr-FR"/>
        </w:rPr>
        <w:t>’</w:t>
      </w:r>
      <w:r w:rsidRPr="00AF6B5F">
        <w:rPr>
          <w:lang w:val="fr-FR"/>
        </w:rPr>
        <w:t>ordre du jour)</w:t>
      </w:r>
      <w:bookmarkEnd w:id="9"/>
    </w:p>
    <w:p w:rsidR="00E70715" w:rsidRPr="003B7D8F" w:rsidRDefault="00E70715" w:rsidP="001F68CE">
      <w:pPr>
        <w:pStyle w:val="SingleTxtG"/>
        <w:ind w:left="2552" w:hanging="1418"/>
        <w:rPr>
          <w:lang w:val="en-US"/>
        </w:rPr>
      </w:pPr>
      <w:r w:rsidRPr="001F68CE">
        <w:rPr>
          <w:i/>
          <w:lang w:val="en-US"/>
        </w:rPr>
        <w:t>Document(s) :</w:t>
      </w:r>
      <w:r w:rsidRPr="001F68CE">
        <w:rPr>
          <w:lang w:val="en-US"/>
        </w:rPr>
        <w:tab/>
        <w:t>ECE/TRANS/WP.29/2020/121</w:t>
      </w:r>
      <w:r w:rsidRPr="001F68CE">
        <w:rPr>
          <w:lang w:val="en-US"/>
        </w:rPr>
        <w:br/>
        <w:t>ECE/TRANS/WP.29/2020/122</w:t>
      </w:r>
      <w:r w:rsidR="001F68CE" w:rsidRPr="001F68CE">
        <w:rPr>
          <w:lang w:val="en-US"/>
        </w:rPr>
        <w:t>.</w:t>
      </w:r>
    </w:p>
    <w:p w:rsidR="00E70715" w:rsidRPr="00AF6B5F" w:rsidRDefault="00E70715" w:rsidP="00E70715">
      <w:pPr>
        <w:pStyle w:val="SingleTxtG"/>
        <w:rPr>
          <w:lang w:val="fr-FR"/>
        </w:rPr>
      </w:pPr>
      <w:r w:rsidRPr="00AF6B5F">
        <w:rPr>
          <w:lang w:val="fr-FR"/>
        </w:rPr>
        <w:t>29.</w:t>
      </w:r>
      <w:r w:rsidRPr="00AF6B5F">
        <w:rPr>
          <w:lang w:val="fr-FR"/>
        </w:rPr>
        <w:tab/>
        <w:t>Le Président du Groupe de travail a rappelé que l</w:t>
      </w:r>
      <w:r>
        <w:rPr>
          <w:lang w:val="fr-FR"/>
        </w:rPr>
        <w:t>a</w:t>
      </w:r>
      <w:r w:rsidRPr="00AF6B5F">
        <w:rPr>
          <w:lang w:val="fr-FR"/>
        </w:rPr>
        <w:t xml:space="preserve"> proposition de nouveau règlement ONU sur les prescriptions uniformes relatives à l</w:t>
      </w:r>
      <w:r>
        <w:rPr>
          <w:lang w:val="fr-FR"/>
        </w:rPr>
        <w:t>’</w:t>
      </w:r>
      <w:r w:rsidRPr="00AF6B5F">
        <w:rPr>
          <w:lang w:val="fr-FR"/>
        </w:rPr>
        <w:t>homologation des dispositifs d</w:t>
      </w:r>
      <w:r>
        <w:rPr>
          <w:lang w:val="fr-FR"/>
        </w:rPr>
        <w:t>’</w:t>
      </w:r>
      <w:r w:rsidRPr="00AF6B5F">
        <w:rPr>
          <w:lang w:val="fr-FR"/>
        </w:rPr>
        <w:t xml:space="preserve">aide à la vision lors des manœuvres en marche arrière et à </w:t>
      </w:r>
      <w:r w:rsidRPr="00A01A78">
        <w:rPr>
          <w:lang w:val="fr-FR"/>
        </w:rPr>
        <w:t>l</w:t>
      </w:r>
      <w:r>
        <w:rPr>
          <w:lang w:val="fr-FR"/>
        </w:rPr>
        <w:t>’</w:t>
      </w:r>
      <w:r w:rsidRPr="00A01A78">
        <w:rPr>
          <w:lang w:val="fr-FR"/>
        </w:rPr>
        <w:t xml:space="preserve">homologation </w:t>
      </w:r>
      <w:r w:rsidRPr="00AF6B5F">
        <w:rPr>
          <w:lang w:val="fr-FR"/>
        </w:rPr>
        <w:t>des véhicules à moteur en ce qui concerne la détection par le conducteur d</w:t>
      </w:r>
      <w:r>
        <w:rPr>
          <w:lang w:val="fr-FR"/>
        </w:rPr>
        <w:t>’</w:t>
      </w:r>
      <w:r w:rsidRPr="00AF6B5F">
        <w:rPr>
          <w:lang w:val="fr-FR"/>
        </w:rPr>
        <w:t>usagers vulnérables de la route se trouvant derrière le véhicule (document ECE/TRANS/WP.29/2020/121)</w:t>
      </w:r>
      <w:r>
        <w:rPr>
          <w:lang w:val="fr-FR"/>
        </w:rPr>
        <w:t>,</w:t>
      </w:r>
      <w:r w:rsidRPr="00AF6B5F">
        <w:rPr>
          <w:lang w:val="fr-FR"/>
        </w:rPr>
        <w:t xml:space="preserve"> </w:t>
      </w:r>
      <w:r>
        <w:rPr>
          <w:lang w:val="fr-FR"/>
        </w:rPr>
        <w:t xml:space="preserve">ainsi </w:t>
      </w:r>
      <w:r w:rsidRPr="00000A64">
        <w:rPr>
          <w:lang w:val="fr-FR"/>
        </w:rPr>
        <w:t>que l</w:t>
      </w:r>
      <w:r>
        <w:rPr>
          <w:lang w:val="fr-FR"/>
        </w:rPr>
        <w:t>a</w:t>
      </w:r>
      <w:r w:rsidRPr="00000A64">
        <w:rPr>
          <w:lang w:val="fr-FR"/>
        </w:rPr>
        <w:t xml:space="preserve"> proposition</w:t>
      </w:r>
      <w:r w:rsidRPr="00AF6B5F">
        <w:rPr>
          <w:lang w:val="fr-FR"/>
        </w:rPr>
        <w:t xml:space="preserve"> de nouveau règlement ONU sur les prescriptions uniformes relatives à l</w:t>
      </w:r>
      <w:r>
        <w:rPr>
          <w:lang w:val="fr-FR"/>
        </w:rPr>
        <w:t>’</w:t>
      </w:r>
      <w:r w:rsidRPr="00AF6B5F">
        <w:rPr>
          <w:lang w:val="fr-FR"/>
        </w:rPr>
        <w:t>homologation des véhicules à moteur en ce qui concerne le</w:t>
      </w:r>
      <w:r>
        <w:rPr>
          <w:lang w:val="fr-FR"/>
        </w:rPr>
        <w:t>s</w:t>
      </w:r>
      <w:r w:rsidRPr="00AF6B5F">
        <w:rPr>
          <w:lang w:val="fr-FR"/>
        </w:rPr>
        <w:t xml:space="preserve"> système</w:t>
      </w:r>
      <w:r>
        <w:rPr>
          <w:lang w:val="fr-FR"/>
        </w:rPr>
        <w:t>s</w:t>
      </w:r>
      <w:r w:rsidRPr="00AF6B5F">
        <w:rPr>
          <w:lang w:val="fr-FR"/>
        </w:rPr>
        <w:t xml:space="preserve"> de détection de piétons et de cyclistes au démarrage (document ECE/TRANS/WP.29/2020/122) seraient examinées par </w:t>
      </w:r>
      <w:r>
        <w:rPr>
          <w:lang w:val="fr-FR"/>
        </w:rPr>
        <w:t>le WP.29 et l’AC.1 à leurs sessions</w:t>
      </w:r>
      <w:r w:rsidRPr="00AF6B5F">
        <w:rPr>
          <w:lang w:val="fr-FR"/>
        </w:rPr>
        <w:t xml:space="preserve"> de novembre 2020.</w:t>
      </w:r>
    </w:p>
    <w:p w:rsidR="00E70715" w:rsidRPr="00AF6B5F" w:rsidRDefault="00E70715" w:rsidP="00E70715">
      <w:pPr>
        <w:pStyle w:val="SingleTxtG"/>
        <w:rPr>
          <w:lang w:val="fr-FR"/>
        </w:rPr>
      </w:pPr>
      <w:r w:rsidRPr="00AF6B5F">
        <w:rPr>
          <w:lang w:val="fr-FR"/>
        </w:rPr>
        <w:t>30.</w:t>
      </w:r>
      <w:r w:rsidRPr="00AF6B5F">
        <w:rPr>
          <w:lang w:val="fr-FR"/>
        </w:rPr>
        <w:tab/>
        <w:t>L</w:t>
      </w:r>
      <w:r>
        <w:rPr>
          <w:lang w:val="fr-FR"/>
        </w:rPr>
        <w:t>’</w:t>
      </w:r>
      <w:r w:rsidRPr="00AF6B5F">
        <w:rPr>
          <w:lang w:val="fr-FR"/>
        </w:rPr>
        <w:t>expert de l</w:t>
      </w:r>
      <w:r>
        <w:rPr>
          <w:lang w:val="fr-FR"/>
        </w:rPr>
        <w:t>’</w:t>
      </w:r>
      <w:r w:rsidRPr="00AF6B5F">
        <w:rPr>
          <w:lang w:val="fr-FR"/>
        </w:rPr>
        <w:t>OICA a rappelé le document informel GRSG-118-32, examiné à la 118</w:t>
      </w:r>
      <w:r w:rsidRPr="00AF6B5F">
        <w:rPr>
          <w:vertAlign w:val="superscript"/>
          <w:lang w:val="fr-FR"/>
        </w:rPr>
        <w:t>e</w:t>
      </w:r>
      <w:r w:rsidRPr="00AF6B5F">
        <w:rPr>
          <w:lang w:val="fr-FR"/>
        </w:rPr>
        <w:t> session du Groupe de travail, dans lequel figur</w:t>
      </w:r>
      <w:r>
        <w:rPr>
          <w:lang w:val="fr-FR"/>
        </w:rPr>
        <w:t>ait</w:t>
      </w:r>
      <w:r w:rsidRPr="00AF6B5F">
        <w:rPr>
          <w:lang w:val="fr-FR"/>
        </w:rPr>
        <w:t xml:space="preserve"> la position de son organisation concernant la proposition de règlement ONU sur le</w:t>
      </w:r>
      <w:r>
        <w:rPr>
          <w:lang w:val="fr-FR"/>
        </w:rPr>
        <w:t>s</w:t>
      </w:r>
      <w:r w:rsidRPr="00AF6B5F">
        <w:rPr>
          <w:lang w:val="fr-FR"/>
        </w:rPr>
        <w:t xml:space="preserve"> système</w:t>
      </w:r>
      <w:r>
        <w:rPr>
          <w:lang w:val="fr-FR"/>
        </w:rPr>
        <w:t>s</w:t>
      </w:r>
      <w:r w:rsidRPr="00AF6B5F">
        <w:rPr>
          <w:lang w:val="fr-FR"/>
        </w:rPr>
        <w:t xml:space="preserve"> de détection de piétons et de cyclistes au démarrage. Soulignant à nouveau que l</w:t>
      </w:r>
      <w:r>
        <w:rPr>
          <w:lang w:val="fr-FR"/>
        </w:rPr>
        <w:t>’</w:t>
      </w:r>
      <w:r w:rsidRPr="00AF6B5F">
        <w:rPr>
          <w:lang w:val="fr-FR"/>
        </w:rPr>
        <w:t>OICA ne voulait pas retarder l</w:t>
      </w:r>
      <w:r>
        <w:rPr>
          <w:lang w:val="fr-FR"/>
        </w:rPr>
        <w:t>’</w:t>
      </w:r>
      <w:r w:rsidRPr="00AF6B5F">
        <w:rPr>
          <w:lang w:val="fr-FR"/>
        </w:rPr>
        <w:t>adoption du nouveau règlement ONU, il a répété la position de l</w:t>
      </w:r>
      <w:r>
        <w:rPr>
          <w:lang w:val="fr-FR"/>
        </w:rPr>
        <w:t>’</w:t>
      </w:r>
      <w:r w:rsidRPr="00AF6B5F">
        <w:rPr>
          <w:lang w:val="fr-FR"/>
        </w:rPr>
        <w:t>OICA exprimée lors de la 118</w:t>
      </w:r>
      <w:r w:rsidRPr="00AF6B5F">
        <w:rPr>
          <w:vertAlign w:val="superscript"/>
          <w:lang w:val="fr-FR"/>
        </w:rPr>
        <w:t>e</w:t>
      </w:r>
      <w:r w:rsidRPr="00AF6B5F">
        <w:rPr>
          <w:lang w:val="fr-FR"/>
        </w:rPr>
        <w:t> session du Groupe de travail, qui indiquait qu</w:t>
      </w:r>
      <w:r>
        <w:rPr>
          <w:lang w:val="fr-FR"/>
        </w:rPr>
        <w:t>’</w:t>
      </w:r>
      <w:r w:rsidRPr="00AF6B5F">
        <w:rPr>
          <w:lang w:val="fr-FR"/>
        </w:rPr>
        <w:t>à l</w:t>
      </w:r>
      <w:r>
        <w:rPr>
          <w:lang w:val="fr-FR"/>
        </w:rPr>
        <w:t>’</w:t>
      </w:r>
      <w:r w:rsidRPr="00AF6B5F">
        <w:rPr>
          <w:lang w:val="fr-FR"/>
        </w:rPr>
        <w:t>époque, il n</w:t>
      </w:r>
      <w:r>
        <w:rPr>
          <w:lang w:val="fr-FR"/>
        </w:rPr>
        <w:t>’</w:t>
      </w:r>
      <w:r w:rsidRPr="00AF6B5F">
        <w:rPr>
          <w:lang w:val="fr-FR"/>
        </w:rPr>
        <w:t xml:space="preserve">existait pas sur le marché de système conçu pour répondre aux </w:t>
      </w:r>
      <w:r>
        <w:rPr>
          <w:lang w:val="fr-FR"/>
        </w:rPr>
        <w:t xml:space="preserve">dispositions </w:t>
      </w:r>
      <w:r w:rsidRPr="00AF6B5F">
        <w:rPr>
          <w:lang w:val="fr-FR"/>
        </w:rPr>
        <w:t>relative</w:t>
      </w:r>
      <w:r>
        <w:rPr>
          <w:lang w:val="fr-FR"/>
        </w:rPr>
        <w:t>s</w:t>
      </w:r>
      <w:r w:rsidRPr="00AF6B5F">
        <w:rPr>
          <w:lang w:val="fr-FR"/>
        </w:rPr>
        <w:t xml:space="preserve"> aux systèmes de détection de piétons et de cyclistes au démarrage. Le niveau de maturité technologique pratique global actuel </w:t>
      </w:r>
      <w:r>
        <w:rPr>
          <w:lang w:val="fr-FR"/>
        </w:rPr>
        <w:t>était</w:t>
      </w:r>
      <w:r w:rsidRPr="00AF6B5F">
        <w:rPr>
          <w:lang w:val="fr-FR"/>
        </w:rPr>
        <w:t xml:space="preserve"> </w:t>
      </w:r>
      <w:r>
        <w:rPr>
          <w:lang w:val="fr-FR"/>
        </w:rPr>
        <w:t>larg</w:t>
      </w:r>
      <w:r w:rsidRPr="00AF6B5F">
        <w:rPr>
          <w:lang w:val="fr-FR"/>
        </w:rPr>
        <w:t xml:space="preserve">ement </w:t>
      </w:r>
      <w:r>
        <w:rPr>
          <w:lang w:val="fr-FR"/>
        </w:rPr>
        <w:t>fondé</w:t>
      </w:r>
      <w:r w:rsidRPr="00AF6B5F">
        <w:rPr>
          <w:lang w:val="fr-FR"/>
        </w:rPr>
        <w:t xml:space="preserve"> sur des analyses théoriques et fonctionnelles </w:t>
      </w:r>
      <w:r>
        <w:rPr>
          <w:lang w:val="fr-FR"/>
        </w:rPr>
        <w:t xml:space="preserve">qui restaient </w:t>
      </w:r>
      <w:r w:rsidRPr="00AF6B5F">
        <w:rPr>
          <w:lang w:val="fr-FR"/>
        </w:rPr>
        <w:t xml:space="preserve">à valider. Par conséquent, les industriels </w:t>
      </w:r>
      <w:r>
        <w:rPr>
          <w:lang w:val="fr-FR"/>
        </w:rPr>
        <w:t>avaie</w:t>
      </w:r>
      <w:r w:rsidRPr="00AF6B5F">
        <w:rPr>
          <w:lang w:val="fr-FR"/>
        </w:rPr>
        <w:t>nt souligné l</w:t>
      </w:r>
      <w:r>
        <w:rPr>
          <w:lang w:val="fr-FR"/>
        </w:rPr>
        <w:t>’</w:t>
      </w:r>
      <w:r w:rsidRPr="00AF6B5F">
        <w:rPr>
          <w:lang w:val="fr-FR"/>
        </w:rPr>
        <w:t>aspect</w:t>
      </w:r>
      <w:r w:rsidRPr="00000A64">
        <w:rPr>
          <w:lang w:val="fr-FR"/>
        </w:rPr>
        <w:t xml:space="preserve"> </w:t>
      </w:r>
      <w:r w:rsidRPr="00AF6B5F">
        <w:rPr>
          <w:lang w:val="fr-FR"/>
        </w:rPr>
        <w:t>actuelle</w:t>
      </w:r>
      <w:r>
        <w:rPr>
          <w:lang w:val="fr-FR"/>
        </w:rPr>
        <w:t>ment</w:t>
      </w:r>
      <w:r w:rsidRPr="00AF6B5F">
        <w:rPr>
          <w:lang w:val="fr-FR"/>
        </w:rPr>
        <w:t xml:space="preserve"> limit</w:t>
      </w:r>
      <w:r>
        <w:rPr>
          <w:lang w:val="fr-FR"/>
        </w:rPr>
        <w:t>é</w:t>
      </w:r>
      <w:r w:rsidRPr="00AF6B5F">
        <w:rPr>
          <w:lang w:val="fr-FR"/>
        </w:rPr>
        <w:t xml:space="preserve"> </w:t>
      </w:r>
      <w:r>
        <w:rPr>
          <w:lang w:val="fr-FR"/>
        </w:rPr>
        <w:t xml:space="preserve">de l’efficacité </w:t>
      </w:r>
      <w:r w:rsidRPr="00AF6B5F">
        <w:rPr>
          <w:lang w:val="fr-FR"/>
        </w:rPr>
        <w:t xml:space="preserve">technique </w:t>
      </w:r>
      <w:r>
        <w:rPr>
          <w:lang w:val="fr-FR"/>
        </w:rPr>
        <w:t xml:space="preserve">en </w:t>
      </w:r>
      <w:r w:rsidRPr="00AF6B5F">
        <w:rPr>
          <w:lang w:val="fr-FR"/>
        </w:rPr>
        <w:t>conditions réelles, comme mentionné au paragraphe 0.7 de l</w:t>
      </w:r>
      <w:r>
        <w:rPr>
          <w:lang w:val="fr-FR"/>
        </w:rPr>
        <w:t>’</w:t>
      </w:r>
      <w:r w:rsidRPr="00AF6B5F">
        <w:rPr>
          <w:lang w:val="fr-FR"/>
        </w:rPr>
        <w:t>introduction du projet de règlement. L</w:t>
      </w:r>
      <w:r>
        <w:rPr>
          <w:lang w:val="fr-FR"/>
        </w:rPr>
        <w:t>’</w:t>
      </w:r>
      <w:r w:rsidRPr="00AF6B5F">
        <w:rPr>
          <w:lang w:val="fr-FR"/>
        </w:rPr>
        <w:t>OICA ne p</w:t>
      </w:r>
      <w:r>
        <w:rPr>
          <w:lang w:val="fr-FR"/>
        </w:rPr>
        <w:t>ouvai</w:t>
      </w:r>
      <w:r w:rsidRPr="00AF6B5F">
        <w:rPr>
          <w:lang w:val="fr-FR"/>
        </w:rPr>
        <w:t>t garantir qu</w:t>
      </w:r>
      <w:r>
        <w:rPr>
          <w:lang w:val="fr-FR"/>
        </w:rPr>
        <w:t>’</w:t>
      </w:r>
      <w:r w:rsidRPr="00AF6B5F">
        <w:rPr>
          <w:lang w:val="fr-FR"/>
        </w:rPr>
        <w:t>au moment de l</w:t>
      </w:r>
      <w:r>
        <w:rPr>
          <w:lang w:val="fr-FR"/>
        </w:rPr>
        <w:t>’</w:t>
      </w:r>
      <w:r w:rsidRPr="00AF6B5F">
        <w:rPr>
          <w:lang w:val="fr-FR"/>
        </w:rPr>
        <w:t>entrée en vigueur du projet de règlement sur les dispositions uniformes relatives à l</w:t>
      </w:r>
      <w:r>
        <w:rPr>
          <w:lang w:val="fr-FR"/>
        </w:rPr>
        <w:t>’</w:t>
      </w:r>
      <w:r w:rsidRPr="00AF6B5F">
        <w:rPr>
          <w:lang w:val="fr-FR"/>
        </w:rPr>
        <w:t>homologation des véhicules à moteur en ce qui concerne le système d</w:t>
      </w:r>
      <w:r>
        <w:rPr>
          <w:lang w:val="fr-FR"/>
        </w:rPr>
        <w:t>’</w:t>
      </w:r>
      <w:r w:rsidRPr="00AF6B5F">
        <w:rPr>
          <w:lang w:val="fr-FR"/>
        </w:rPr>
        <w:t xml:space="preserve">information pour la détection des piétons et des cyclistes au démarrage (document informel GRSG-118-06) : i) la technologie disponible (capteurs et algorithmes logiciels), </w:t>
      </w:r>
      <w:r>
        <w:rPr>
          <w:lang w:val="fr-FR"/>
        </w:rPr>
        <w:t xml:space="preserve">une fois </w:t>
      </w:r>
      <w:r w:rsidRPr="00AF6B5F">
        <w:rPr>
          <w:lang w:val="fr-FR"/>
        </w:rPr>
        <w:t xml:space="preserve">installée dans les véhicules, </w:t>
      </w:r>
      <w:r>
        <w:rPr>
          <w:lang w:val="fr-FR"/>
        </w:rPr>
        <w:t>serait</w:t>
      </w:r>
      <w:r w:rsidRPr="00AF6B5F">
        <w:rPr>
          <w:lang w:val="fr-FR"/>
        </w:rPr>
        <w:t xml:space="preserve"> suffisamment robuste dans toutes les conditions réelle</w:t>
      </w:r>
      <w:r>
        <w:rPr>
          <w:lang w:val="fr-FR"/>
        </w:rPr>
        <w:t>s</w:t>
      </w:r>
      <w:r w:rsidR="001F68CE">
        <w:rPr>
          <w:lang w:val="fr-FR"/>
        </w:rPr>
        <w:t> </w:t>
      </w:r>
      <w:r w:rsidRPr="00AF6B5F">
        <w:rPr>
          <w:lang w:val="fr-FR"/>
        </w:rPr>
        <w:t xml:space="preserve">; ii) la technologie disponible (capteurs et algorithmes logiciels), </w:t>
      </w:r>
      <w:r>
        <w:rPr>
          <w:lang w:val="fr-FR"/>
        </w:rPr>
        <w:t xml:space="preserve">une fois </w:t>
      </w:r>
      <w:r w:rsidRPr="00AF6B5F">
        <w:rPr>
          <w:lang w:val="fr-FR"/>
        </w:rPr>
        <w:t>installée dans les véhicules, attein</w:t>
      </w:r>
      <w:r>
        <w:rPr>
          <w:lang w:val="fr-FR"/>
        </w:rPr>
        <w:t>drai</w:t>
      </w:r>
      <w:r w:rsidRPr="00AF6B5F">
        <w:rPr>
          <w:lang w:val="fr-FR"/>
        </w:rPr>
        <w:t>t un équilibre satisfaisant entre l</w:t>
      </w:r>
      <w:r>
        <w:rPr>
          <w:lang w:val="fr-FR"/>
        </w:rPr>
        <w:t>’</w:t>
      </w:r>
      <w:r w:rsidRPr="00AF6B5F">
        <w:rPr>
          <w:lang w:val="fr-FR"/>
        </w:rPr>
        <w:t>efficacité de l</w:t>
      </w:r>
      <w:r>
        <w:rPr>
          <w:lang w:val="fr-FR"/>
        </w:rPr>
        <w:t>’</w:t>
      </w:r>
      <w:r w:rsidRPr="00AF6B5F">
        <w:rPr>
          <w:lang w:val="fr-FR"/>
        </w:rPr>
        <w:t>interface homme-machine et l</w:t>
      </w:r>
      <w:r>
        <w:rPr>
          <w:lang w:val="fr-FR"/>
        </w:rPr>
        <w:t>’</w:t>
      </w:r>
      <w:r w:rsidRPr="00AF6B5F">
        <w:rPr>
          <w:lang w:val="fr-FR"/>
        </w:rPr>
        <w:t>acceptation par le conducteur.</w:t>
      </w:r>
    </w:p>
    <w:p w:rsidR="00E70715" w:rsidRPr="00AF6B5F" w:rsidRDefault="00E70715" w:rsidP="00454E00">
      <w:pPr>
        <w:pStyle w:val="H1G"/>
        <w:rPr>
          <w:lang w:val="fr-FR"/>
        </w:rPr>
      </w:pPr>
      <w:r w:rsidRPr="00AF6B5F">
        <w:rPr>
          <w:lang w:val="fr-FR"/>
        </w:rPr>
        <w:tab/>
        <w:t>A.</w:t>
      </w:r>
      <w:r w:rsidRPr="00AF6B5F">
        <w:rPr>
          <w:lang w:val="fr-FR"/>
        </w:rPr>
        <w:tab/>
      </w:r>
      <w:bookmarkStart w:id="10" w:name="_Hlk65591821"/>
      <w:r w:rsidRPr="00AF6B5F">
        <w:rPr>
          <w:lang w:val="fr-FR"/>
        </w:rPr>
        <w:t xml:space="preserve">Règlement ONU </w:t>
      </w:r>
      <w:r w:rsidRPr="00AF6B5F">
        <w:rPr>
          <w:bCs/>
          <w:szCs w:val="24"/>
          <w:lang w:val="fr-FR"/>
        </w:rPr>
        <w:t>n</w:t>
      </w:r>
      <w:r w:rsidRPr="00AF6B5F">
        <w:rPr>
          <w:bCs/>
          <w:szCs w:val="24"/>
          <w:vertAlign w:val="superscript"/>
          <w:lang w:val="fr-FR"/>
        </w:rPr>
        <w:t>o</w:t>
      </w:r>
      <w:r w:rsidRPr="00AF6B5F">
        <w:rPr>
          <w:szCs w:val="24"/>
          <w:lang w:val="fr-FR"/>
        </w:rPr>
        <w:t> </w:t>
      </w:r>
      <w:r w:rsidRPr="00AF6B5F">
        <w:rPr>
          <w:lang w:val="fr-FR"/>
        </w:rPr>
        <w:t>46 (Systèmes de vision indirecte)</w:t>
      </w:r>
      <w:bookmarkEnd w:id="10"/>
    </w:p>
    <w:p w:rsidR="00E70715" w:rsidRPr="00AF6B5F" w:rsidRDefault="00E70715" w:rsidP="001F68CE">
      <w:pPr>
        <w:pStyle w:val="SingleTxtG"/>
        <w:ind w:left="2552" w:hanging="1418"/>
        <w:jc w:val="left"/>
        <w:rPr>
          <w:lang w:val="fr-FR"/>
        </w:rPr>
      </w:pPr>
      <w:r w:rsidRPr="00AF6B5F">
        <w:rPr>
          <w:i/>
          <w:lang w:val="fr-FR"/>
        </w:rPr>
        <w:t>Document(s) :</w:t>
      </w:r>
      <w:r w:rsidRPr="00AF6B5F">
        <w:rPr>
          <w:lang w:val="fr-FR"/>
        </w:rPr>
        <w:tab/>
        <w:t>ECE/TRANS/WP.29/GRSG/2020/6</w:t>
      </w:r>
      <w:r w:rsidRPr="00AF6B5F">
        <w:rPr>
          <w:lang w:val="fr-FR"/>
        </w:rPr>
        <w:br/>
      </w:r>
      <w:r>
        <w:rPr>
          <w:lang w:val="fr-FR"/>
        </w:rPr>
        <w:t>D</w:t>
      </w:r>
      <w:r w:rsidRPr="00AF6B5F">
        <w:rPr>
          <w:lang w:val="fr-FR"/>
        </w:rPr>
        <w:t>ocument informel : GRSG-119-26</w:t>
      </w:r>
      <w:r w:rsidR="001F68CE">
        <w:rPr>
          <w:lang w:val="fr-FR"/>
        </w:rPr>
        <w:t>.</w:t>
      </w:r>
    </w:p>
    <w:p w:rsidR="00E70715" w:rsidRPr="00AF6B5F" w:rsidRDefault="00E70715" w:rsidP="00E70715">
      <w:pPr>
        <w:pStyle w:val="SingleTxtG"/>
        <w:widowControl w:val="0"/>
        <w:rPr>
          <w:lang w:val="fr-FR"/>
        </w:rPr>
      </w:pPr>
      <w:r w:rsidRPr="00AF6B5F">
        <w:rPr>
          <w:lang w:val="fr-FR"/>
        </w:rPr>
        <w:t>31.</w:t>
      </w:r>
      <w:r w:rsidRPr="00AF6B5F">
        <w:rPr>
          <w:lang w:val="fr-FR"/>
        </w:rPr>
        <w:tab/>
        <w:t>L</w:t>
      </w:r>
      <w:r>
        <w:rPr>
          <w:lang w:val="fr-FR"/>
        </w:rPr>
        <w:t>’</w:t>
      </w:r>
      <w:r w:rsidRPr="00AF6B5F">
        <w:rPr>
          <w:lang w:val="fr-FR"/>
        </w:rPr>
        <w:t>expert de l</w:t>
      </w:r>
      <w:r>
        <w:rPr>
          <w:lang w:val="fr-FR"/>
        </w:rPr>
        <w:t>’</w:t>
      </w:r>
      <w:r w:rsidRPr="00AF6B5F">
        <w:rPr>
          <w:lang w:val="fr-FR"/>
        </w:rPr>
        <w:t xml:space="preserve">Italie a présenté une proposition </w:t>
      </w:r>
      <w:r>
        <w:rPr>
          <w:lang w:val="fr-FR"/>
        </w:rPr>
        <w:t xml:space="preserve">d’amendement au </w:t>
      </w:r>
      <w:r w:rsidRPr="00AF6B5F">
        <w:rPr>
          <w:lang w:val="fr-FR"/>
        </w:rPr>
        <w:t>règlement ONU n</w:t>
      </w:r>
      <w:r w:rsidRPr="00AF6B5F">
        <w:rPr>
          <w:vertAlign w:val="superscript"/>
          <w:lang w:val="fr-FR"/>
        </w:rPr>
        <w:t>o</w:t>
      </w:r>
      <w:r w:rsidRPr="00AF6B5F">
        <w:rPr>
          <w:lang w:val="fr-FR"/>
        </w:rPr>
        <w:t xml:space="preserve"> 46 (document informel GRSG-119-26) </w:t>
      </w:r>
      <w:r>
        <w:rPr>
          <w:lang w:val="fr-FR"/>
        </w:rPr>
        <w:t>concernant</w:t>
      </w:r>
      <w:r w:rsidRPr="00AF6B5F">
        <w:rPr>
          <w:lang w:val="fr-FR"/>
        </w:rPr>
        <w:t xml:space="preserve"> la modification des définitions </w:t>
      </w:r>
      <w:r>
        <w:rPr>
          <w:lang w:val="fr-FR"/>
        </w:rPr>
        <w:t>à apporter</w:t>
      </w:r>
      <w:r w:rsidRPr="00AF6B5F">
        <w:rPr>
          <w:lang w:val="fr-FR"/>
        </w:rPr>
        <w:t xml:space="preserve"> </w:t>
      </w:r>
      <w:r>
        <w:rPr>
          <w:lang w:val="fr-FR"/>
        </w:rPr>
        <w:t>de manière à englober</w:t>
      </w:r>
      <w:r w:rsidRPr="00AF6B5F">
        <w:rPr>
          <w:lang w:val="fr-FR"/>
        </w:rPr>
        <w:t xml:space="preserve"> les rétroviseurs « à forme libre ». Le Groupe de travail a adopté la proposition officielle (document ECE/TRANS/WP.29/GRSG/2020/6) et </w:t>
      </w:r>
      <w:r w:rsidRPr="00AF6B5F">
        <w:rPr>
          <w:color w:val="000000"/>
          <w:lang w:val="fr-FR"/>
        </w:rPr>
        <w:t>a décidé de la soumettre</w:t>
      </w:r>
      <w:r w:rsidRPr="00AF6B5F">
        <w:rPr>
          <w:lang w:val="fr-FR"/>
        </w:rPr>
        <w:t xml:space="preserve"> </w:t>
      </w:r>
      <w:r w:rsidRPr="00AF6B5F">
        <w:rPr>
          <w:color w:val="000000"/>
          <w:lang w:val="fr-FR"/>
        </w:rPr>
        <w:t xml:space="preserve">en tant que complément 9 au </w:t>
      </w:r>
      <w:r w:rsidRPr="00B16A58">
        <w:rPr>
          <w:color w:val="000000"/>
          <w:lang w:val="fr-FR"/>
        </w:rPr>
        <w:t>WP.29 et à l</w:t>
      </w:r>
      <w:r>
        <w:rPr>
          <w:color w:val="000000"/>
          <w:lang w:val="fr-FR"/>
        </w:rPr>
        <w:t>’</w:t>
      </w:r>
      <w:r w:rsidRPr="00B16A58">
        <w:rPr>
          <w:color w:val="000000"/>
          <w:lang w:val="fr-FR"/>
        </w:rPr>
        <w:t>AC.1</w:t>
      </w:r>
      <w:r w:rsidRPr="002A17C7">
        <w:rPr>
          <w:color w:val="000000"/>
          <w:lang w:val="fr-FR"/>
        </w:rPr>
        <w:t xml:space="preserve"> </w:t>
      </w:r>
      <w:r w:rsidRPr="00B16A58">
        <w:rPr>
          <w:color w:val="000000"/>
          <w:lang w:val="fr-FR"/>
        </w:rPr>
        <w:t xml:space="preserve">à leurs sessions de mars 2021 pour examen et </w:t>
      </w:r>
      <w:r>
        <w:rPr>
          <w:color w:val="000000"/>
          <w:lang w:val="fr-FR"/>
        </w:rPr>
        <w:t>mise aux voix</w:t>
      </w:r>
      <w:r w:rsidRPr="00AF6B5F">
        <w:rPr>
          <w:color w:val="000000"/>
          <w:lang w:val="fr-FR"/>
        </w:rPr>
        <w:t>.</w:t>
      </w:r>
    </w:p>
    <w:p w:rsidR="00E70715" w:rsidRPr="00AF6B5F" w:rsidRDefault="00E70715" w:rsidP="00454E00">
      <w:pPr>
        <w:pStyle w:val="H1G"/>
        <w:rPr>
          <w:lang w:val="fr-FR"/>
        </w:rPr>
      </w:pPr>
      <w:bookmarkStart w:id="11" w:name="_Hlk65586794"/>
      <w:r w:rsidRPr="00AF6B5F">
        <w:rPr>
          <w:lang w:val="fr-FR"/>
        </w:rPr>
        <w:lastRenderedPageBreak/>
        <w:tab/>
      </w:r>
      <w:r w:rsidRPr="00DB4CEE">
        <w:rPr>
          <w:lang w:val="fr-FR"/>
        </w:rPr>
        <w:t>B.</w:t>
      </w:r>
      <w:r w:rsidRPr="00DB4CEE">
        <w:rPr>
          <w:lang w:val="fr-FR"/>
        </w:rPr>
        <w:tab/>
      </w:r>
      <w:bookmarkStart w:id="12" w:name="_Hlk65591837"/>
      <w:r w:rsidRPr="00DB4CEE">
        <w:rPr>
          <w:lang w:val="fr-FR"/>
        </w:rPr>
        <w:t>Règlement ONU n</w:t>
      </w:r>
      <w:r w:rsidRPr="00DB4CEE">
        <w:rPr>
          <w:vertAlign w:val="superscript"/>
          <w:lang w:val="fr-FR"/>
        </w:rPr>
        <w:t>o</w:t>
      </w:r>
      <w:r w:rsidRPr="00DB4CEE">
        <w:rPr>
          <w:lang w:val="fr-FR"/>
        </w:rPr>
        <w:t> 151 (Systèmes de surveillance de l’angle mort)</w:t>
      </w:r>
      <w:bookmarkEnd w:id="12"/>
    </w:p>
    <w:bookmarkEnd w:id="11"/>
    <w:p w:rsidR="00E70715" w:rsidRPr="00AF6B5F" w:rsidRDefault="00E70715" w:rsidP="00C032E3">
      <w:pPr>
        <w:pStyle w:val="SingleTxtG"/>
        <w:keepNext/>
        <w:ind w:left="2552" w:hanging="1418"/>
        <w:jc w:val="left"/>
        <w:rPr>
          <w:lang w:val="fr-FR"/>
        </w:rPr>
      </w:pPr>
      <w:r w:rsidRPr="00AF6B5F">
        <w:rPr>
          <w:i/>
          <w:lang w:val="fr-FR"/>
        </w:rPr>
        <w:t>Document(s) :</w:t>
      </w:r>
      <w:r w:rsidRPr="00AF6B5F">
        <w:rPr>
          <w:lang w:val="fr-FR"/>
        </w:rPr>
        <w:tab/>
        <w:t>ECE/TRANS/WP.29/2020/105</w:t>
      </w:r>
      <w:r w:rsidRPr="00AF6B5F">
        <w:rPr>
          <w:lang w:val="fr-FR"/>
        </w:rPr>
        <w:br/>
      </w:r>
      <w:r>
        <w:rPr>
          <w:lang w:val="fr-FR"/>
        </w:rPr>
        <w:t>D</w:t>
      </w:r>
      <w:r w:rsidRPr="00AF6B5F">
        <w:rPr>
          <w:lang w:val="fr-FR"/>
        </w:rPr>
        <w:t>ocuments informels : GRSG-119-05 et GRSG-119-06</w:t>
      </w:r>
      <w:r w:rsidR="00C032E3">
        <w:rPr>
          <w:lang w:val="fr-FR"/>
        </w:rPr>
        <w:t>.</w:t>
      </w:r>
    </w:p>
    <w:p w:rsidR="00E70715" w:rsidRPr="00AF6B5F" w:rsidRDefault="00E70715" w:rsidP="00E70715">
      <w:pPr>
        <w:pStyle w:val="SingleTxtG"/>
        <w:rPr>
          <w:lang w:val="fr-FR"/>
        </w:rPr>
      </w:pPr>
      <w:r w:rsidRPr="00AF6B5F">
        <w:rPr>
          <w:lang w:val="fr-FR"/>
        </w:rPr>
        <w:t>32.</w:t>
      </w:r>
      <w:r w:rsidRPr="00AF6B5F">
        <w:rPr>
          <w:lang w:val="fr-FR"/>
        </w:rPr>
        <w:tab/>
        <w:t>L</w:t>
      </w:r>
      <w:r>
        <w:rPr>
          <w:lang w:val="fr-FR"/>
        </w:rPr>
        <w:t>’</w:t>
      </w:r>
      <w:r w:rsidRPr="00AF6B5F">
        <w:rPr>
          <w:lang w:val="fr-FR"/>
        </w:rPr>
        <w:t>expert du groupe de travail informel de la détection de la présence d</w:t>
      </w:r>
      <w:r>
        <w:rPr>
          <w:lang w:val="fr-FR"/>
        </w:rPr>
        <w:t>’</w:t>
      </w:r>
      <w:r w:rsidRPr="00AF6B5F">
        <w:rPr>
          <w:lang w:val="fr-FR"/>
        </w:rPr>
        <w:t xml:space="preserve">usagers de la route vulnérables à proximité du véhicule a présenté le document informel GRSG-119-05, </w:t>
      </w:r>
      <w:r w:rsidRPr="00AF6B5F">
        <w:rPr>
          <w:rFonts w:eastAsiaTheme="minorEastAsia"/>
          <w:lang w:val="fr-FR" w:eastAsia="zh-CN"/>
        </w:rPr>
        <w:t>intitulé « Idées d</w:t>
      </w:r>
      <w:r>
        <w:rPr>
          <w:rFonts w:eastAsiaTheme="minorEastAsia"/>
          <w:lang w:val="fr-FR" w:eastAsia="zh-CN"/>
        </w:rPr>
        <w:t>’</w:t>
      </w:r>
      <w:r w:rsidRPr="00AF6B5F">
        <w:rPr>
          <w:rFonts w:eastAsiaTheme="minorEastAsia"/>
          <w:lang w:val="fr-FR" w:eastAsia="zh-CN"/>
        </w:rPr>
        <w:t xml:space="preserve">avenir pour le Règlement ONU </w:t>
      </w:r>
      <w:r w:rsidRPr="00AF6B5F">
        <w:rPr>
          <w:lang w:val="fr-FR"/>
        </w:rPr>
        <w:t>n</w:t>
      </w:r>
      <w:r w:rsidRPr="00AF6B5F">
        <w:rPr>
          <w:vertAlign w:val="superscript"/>
          <w:lang w:val="fr-FR"/>
        </w:rPr>
        <w:t>o</w:t>
      </w:r>
      <w:r w:rsidRPr="00AF6B5F">
        <w:rPr>
          <w:lang w:val="fr-FR"/>
        </w:rPr>
        <w:t> </w:t>
      </w:r>
      <w:r w:rsidRPr="00AF6B5F">
        <w:rPr>
          <w:rFonts w:eastAsiaTheme="minorEastAsia"/>
          <w:lang w:val="fr-FR" w:eastAsia="zh-CN"/>
        </w:rPr>
        <w:t>151 », et le document informel GRSG</w:t>
      </w:r>
      <w:r w:rsidR="00C032E3">
        <w:rPr>
          <w:rFonts w:eastAsiaTheme="minorEastAsia"/>
          <w:lang w:val="fr-FR" w:eastAsia="zh-CN"/>
        </w:rPr>
        <w:noBreakHyphen/>
      </w:r>
      <w:r w:rsidRPr="00AF6B5F">
        <w:rPr>
          <w:lang w:val="fr-FR"/>
        </w:rPr>
        <w:t>119-06, dans lequel figurent des suggestions en vue de modifier le Règlement ONU</w:t>
      </w:r>
      <w:r w:rsidR="00C032E3">
        <w:rPr>
          <w:lang w:val="fr-FR"/>
        </w:rPr>
        <w:t> </w:t>
      </w:r>
      <w:r w:rsidRPr="00AF6B5F">
        <w:rPr>
          <w:lang w:val="fr-FR"/>
        </w:rPr>
        <w:t>n</w:t>
      </w:r>
      <w:r w:rsidRPr="00AF6B5F">
        <w:rPr>
          <w:vertAlign w:val="superscript"/>
          <w:lang w:val="fr-FR"/>
        </w:rPr>
        <w:t>o</w:t>
      </w:r>
      <w:r w:rsidRPr="00AF6B5F">
        <w:rPr>
          <w:lang w:val="fr-FR"/>
        </w:rPr>
        <w:t xml:space="preserve"> 151. </w:t>
      </w:r>
    </w:p>
    <w:p w:rsidR="00E70715" w:rsidRPr="00AF6B5F" w:rsidRDefault="00E70715" w:rsidP="00E70715">
      <w:pPr>
        <w:pStyle w:val="SingleTxtG"/>
        <w:rPr>
          <w:lang w:val="fr-FR"/>
        </w:rPr>
      </w:pPr>
      <w:r w:rsidRPr="00AF6B5F">
        <w:rPr>
          <w:lang w:val="fr-FR"/>
        </w:rPr>
        <w:t>33.</w:t>
      </w:r>
      <w:r w:rsidRPr="00AF6B5F">
        <w:rPr>
          <w:lang w:val="fr-FR"/>
        </w:rPr>
        <w:tab/>
        <w:t xml:space="preserve">Le Groupe de travail a examiné le document informel GRSG-119-06 et, après un débat technique et </w:t>
      </w:r>
      <w:r>
        <w:rPr>
          <w:lang w:val="fr-FR"/>
        </w:rPr>
        <w:t>la formulation</w:t>
      </w:r>
      <w:r w:rsidRPr="00AF6B5F">
        <w:rPr>
          <w:lang w:val="fr-FR"/>
        </w:rPr>
        <w:t xml:space="preserve"> </w:t>
      </w:r>
      <w:r>
        <w:rPr>
          <w:lang w:val="fr-FR"/>
        </w:rPr>
        <w:t>d’</w:t>
      </w:r>
      <w:r w:rsidRPr="00AF6B5F">
        <w:rPr>
          <w:lang w:val="fr-FR"/>
        </w:rPr>
        <w:t xml:space="preserve">observations </w:t>
      </w:r>
      <w:r>
        <w:rPr>
          <w:lang w:val="fr-FR"/>
        </w:rPr>
        <w:t>par l</w:t>
      </w:r>
      <w:r w:rsidRPr="00AF6B5F">
        <w:rPr>
          <w:lang w:val="fr-FR"/>
        </w:rPr>
        <w:t>es experts de l</w:t>
      </w:r>
      <w:r>
        <w:rPr>
          <w:lang w:val="fr-FR"/>
        </w:rPr>
        <w:t>’</w:t>
      </w:r>
      <w:r w:rsidRPr="00AF6B5F">
        <w:rPr>
          <w:lang w:val="fr-FR"/>
        </w:rPr>
        <w:t>Allemagne, de la France, de la Commission européenne et de l</w:t>
      </w:r>
      <w:r>
        <w:rPr>
          <w:lang w:val="fr-FR"/>
        </w:rPr>
        <w:t>’</w:t>
      </w:r>
      <w:r w:rsidRPr="00AF6B5F">
        <w:rPr>
          <w:lang w:val="fr-FR"/>
        </w:rPr>
        <w:t>OICA, a décidé d</w:t>
      </w:r>
      <w:r>
        <w:rPr>
          <w:lang w:val="fr-FR"/>
        </w:rPr>
        <w:t>’</w:t>
      </w:r>
      <w:r w:rsidRPr="00AF6B5F">
        <w:rPr>
          <w:lang w:val="fr-FR"/>
        </w:rPr>
        <w:t>en examiner une version actualisée à sa session d</w:t>
      </w:r>
      <w:r>
        <w:rPr>
          <w:lang w:val="fr-FR"/>
        </w:rPr>
        <w:t>’</w:t>
      </w:r>
      <w:r w:rsidRPr="00AF6B5F">
        <w:rPr>
          <w:lang w:val="fr-FR"/>
        </w:rPr>
        <w:t>avril 2021.</w:t>
      </w:r>
    </w:p>
    <w:p w:rsidR="00E70715" w:rsidRPr="00AF6B5F" w:rsidRDefault="00E70715" w:rsidP="00E70715">
      <w:pPr>
        <w:pStyle w:val="SingleTxtG"/>
        <w:rPr>
          <w:lang w:val="fr-FR"/>
        </w:rPr>
      </w:pPr>
      <w:r w:rsidRPr="00AF6B5F">
        <w:rPr>
          <w:lang w:val="fr-FR"/>
        </w:rPr>
        <w:t>34.</w:t>
      </w:r>
      <w:r w:rsidRPr="00AF6B5F">
        <w:rPr>
          <w:lang w:val="fr-FR"/>
        </w:rPr>
        <w:tab/>
        <w:t xml:space="preserve">Le Groupe de travail a examiné le document ECE/TRANS/WP.29/2020/105 et a confirmé le soumettre au </w:t>
      </w:r>
      <w:r w:rsidRPr="00B16A58">
        <w:rPr>
          <w:lang w:val="fr-FR"/>
        </w:rPr>
        <w:t>WP.29 et à l</w:t>
      </w:r>
      <w:r>
        <w:rPr>
          <w:lang w:val="fr-FR"/>
        </w:rPr>
        <w:t>’</w:t>
      </w:r>
      <w:r w:rsidRPr="00B16A58">
        <w:rPr>
          <w:lang w:val="fr-FR"/>
        </w:rPr>
        <w:t>AC.1</w:t>
      </w:r>
      <w:r w:rsidRPr="00815926">
        <w:rPr>
          <w:lang w:val="fr-FR"/>
        </w:rPr>
        <w:t xml:space="preserve"> </w:t>
      </w:r>
      <w:r w:rsidRPr="00B16A58">
        <w:rPr>
          <w:lang w:val="fr-FR"/>
        </w:rPr>
        <w:t xml:space="preserve">à leurs sessions de </w:t>
      </w:r>
      <w:r>
        <w:rPr>
          <w:lang w:val="fr-FR"/>
        </w:rPr>
        <w:t>novembre</w:t>
      </w:r>
      <w:r w:rsidRPr="00B16A58">
        <w:rPr>
          <w:lang w:val="fr-FR"/>
        </w:rPr>
        <w:t xml:space="preserve"> 202</w:t>
      </w:r>
      <w:r w:rsidRPr="00AF6B5F">
        <w:rPr>
          <w:lang w:val="fr-FR"/>
        </w:rPr>
        <w:t>0</w:t>
      </w:r>
      <w:r w:rsidRPr="00B16A58">
        <w:rPr>
          <w:lang w:val="fr-FR"/>
        </w:rPr>
        <w:t xml:space="preserve"> pour examen et </w:t>
      </w:r>
      <w:r>
        <w:rPr>
          <w:lang w:val="fr-FR"/>
        </w:rPr>
        <w:t>mise aux voix</w:t>
      </w:r>
      <w:r w:rsidRPr="00AF6B5F">
        <w:rPr>
          <w:lang w:val="fr-FR"/>
        </w:rPr>
        <w:t>.</w:t>
      </w:r>
    </w:p>
    <w:p w:rsidR="00E70715" w:rsidRPr="00AF6B5F" w:rsidRDefault="00E70715" w:rsidP="00454E00">
      <w:pPr>
        <w:pStyle w:val="HChG"/>
        <w:rPr>
          <w:lang w:val="fr-FR"/>
        </w:rPr>
      </w:pPr>
      <w:r w:rsidRPr="00AF6B5F">
        <w:rPr>
          <w:lang w:val="fr-FR"/>
        </w:rPr>
        <w:tab/>
        <w:t>VI.</w:t>
      </w:r>
      <w:r w:rsidRPr="00AF6B5F">
        <w:rPr>
          <w:lang w:val="fr-FR"/>
        </w:rPr>
        <w:tab/>
      </w:r>
      <w:bookmarkStart w:id="13" w:name="_Hlk65591877"/>
      <w:r w:rsidRPr="00AF6B5F">
        <w:rPr>
          <w:lang w:val="fr-FR"/>
        </w:rPr>
        <w:t>Règlement ONU n</w:t>
      </w:r>
      <w:r w:rsidRPr="00AF6B5F">
        <w:rPr>
          <w:vertAlign w:val="superscript"/>
          <w:lang w:val="fr-FR"/>
        </w:rPr>
        <w:t>o</w:t>
      </w:r>
      <w:r w:rsidRPr="00AF6B5F">
        <w:rPr>
          <w:lang w:val="fr-FR"/>
        </w:rPr>
        <w:t> 58 (Dispositifs arrière de protection antiencastrement) (point 5 de l</w:t>
      </w:r>
      <w:r>
        <w:rPr>
          <w:lang w:val="fr-FR"/>
        </w:rPr>
        <w:t>’</w:t>
      </w:r>
      <w:r w:rsidRPr="00AF6B5F">
        <w:rPr>
          <w:lang w:val="fr-FR"/>
        </w:rPr>
        <w:t>ordre du jour)</w:t>
      </w:r>
      <w:bookmarkEnd w:id="13"/>
    </w:p>
    <w:p w:rsidR="00E70715" w:rsidRPr="00AF6B5F" w:rsidRDefault="00E70715" w:rsidP="001F68CE">
      <w:pPr>
        <w:pStyle w:val="SingleTxtG"/>
        <w:ind w:left="2552" w:hanging="1418"/>
        <w:jc w:val="left"/>
        <w:rPr>
          <w:lang w:val="fr-FR"/>
        </w:rPr>
      </w:pPr>
      <w:r w:rsidRPr="00AF6B5F">
        <w:rPr>
          <w:i/>
          <w:lang w:val="fr-FR"/>
        </w:rPr>
        <w:t>Document(s) :</w:t>
      </w:r>
      <w:r w:rsidRPr="00AF6B5F">
        <w:rPr>
          <w:lang w:val="fr-FR"/>
        </w:rPr>
        <w:tab/>
      </w:r>
      <w:r>
        <w:rPr>
          <w:lang w:val="fr-FR"/>
        </w:rPr>
        <w:t>D</w:t>
      </w:r>
      <w:r w:rsidRPr="00AF6B5F">
        <w:rPr>
          <w:lang w:val="fr-FR"/>
        </w:rPr>
        <w:t>ocument informel : GRSG-119-15</w:t>
      </w:r>
      <w:r w:rsidR="00C032E3">
        <w:rPr>
          <w:lang w:val="fr-FR"/>
        </w:rPr>
        <w:t>.</w:t>
      </w:r>
    </w:p>
    <w:p w:rsidR="00E70715" w:rsidRPr="00AF6B5F" w:rsidRDefault="00E70715" w:rsidP="00C032E3">
      <w:pPr>
        <w:pStyle w:val="SingleTxtG"/>
        <w:rPr>
          <w:lang w:val="fr-FR"/>
        </w:rPr>
      </w:pPr>
      <w:r w:rsidRPr="00AF6B5F">
        <w:rPr>
          <w:lang w:val="fr-FR"/>
        </w:rPr>
        <w:t>35.</w:t>
      </w:r>
      <w:r w:rsidRPr="00AF6B5F">
        <w:rPr>
          <w:lang w:val="fr-FR"/>
        </w:rPr>
        <w:tab/>
        <w:t>L</w:t>
      </w:r>
      <w:r>
        <w:rPr>
          <w:lang w:val="fr-FR"/>
        </w:rPr>
        <w:t>’</w:t>
      </w:r>
      <w:r w:rsidRPr="00AF6B5F">
        <w:rPr>
          <w:lang w:val="fr-FR"/>
        </w:rPr>
        <w:t xml:space="preserve">expert des Pays-Bas a présenté une proposition </w:t>
      </w:r>
      <w:r>
        <w:rPr>
          <w:lang w:val="fr-FR"/>
        </w:rPr>
        <w:t xml:space="preserve">d’amendement aux </w:t>
      </w:r>
      <w:r w:rsidRPr="00AF6B5F">
        <w:rPr>
          <w:lang w:val="fr-FR"/>
        </w:rPr>
        <w:t>parties II et III</w:t>
      </w:r>
      <w:r w:rsidRPr="00D77F96">
        <w:rPr>
          <w:lang w:val="fr-FR"/>
        </w:rPr>
        <w:t xml:space="preserve"> </w:t>
      </w:r>
      <w:r w:rsidRPr="00AF6B5F">
        <w:rPr>
          <w:lang w:val="fr-FR"/>
        </w:rPr>
        <w:t>du Règlement ONU n</w:t>
      </w:r>
      <w:r w:rsidRPr="00AF6B5F">
        <w:rPr>
          <w:vertAlign w:val="superscript"/>
          <w:lang w:val="fr-FR"/>
        </w:rPr>
        <w:t>o</w:t>
      </w:r>
      <w:r w:rsidRPr="00AF6B5F">
        <w:rPr>
          <w:lang w:val="fr-FR"/>
        </w:rPr>
        <w:t xml:space="preserve"> 58 </w:t>
      </w:r>
      <w:r>
        <w:rPr>
          <w:lang w:val="fr-FR"/>
        </w:rPr>
        <w:t xml:space="preserve">relatif aux </w:t>
      </w:r>
      <w:r w:rsidRPr="00AF6B5F">
        <w:rPr>
          <w:lang w:val="fr-FR"/>
        </w:rPr>
        <w:t>dispositif</w:t>
      </w:r>
      <w:r>
        <w:rPr>
          <w:lang w:val="fr-FR"/>
        </w:rPr>
        <w:t>s</w:t>
      </w:r>
      <w:r w:rsidRPr="00AF6B5F">
        <w:rPr>
          <w:lang w:val="fr-FR"/>
        </w:rPr>
        <w:t xml:space="preserve"> arrière </w:t>
      </w:r>
      <w:r>
        <w:rPr>
          <w:lang w:val="fr-FR"/>
        </w:rPr>
        <w:t>anti</w:t>
      </w:r>
      <w:r w:rsidRPr="00AF6B5F">
        <w:rPr>
          <w:lang w:val="fr-FR"/>
        </w:rPr>
        <w:t xml:space="preserve">encastrement (document informel GRSG-119-15), portant sur les systèmes de plateformes </w:t>
      </w:r>
      <w:r w:rsidRPr="00B067BB">
        <w:rPr>
          <w:lang w:val="fr-FR"/>
        </w:rPr>
        <w:t>élévatrice</w:t>
      </w:r>
      <w:r w:rsidR="00C032E3">
        <w:rPr>
          <w:lang w:val="fr-FR"/>
        </w:rPr>
        <w:t>s</w:t>
      </w:r>
      <w:r w:rsidRPr="00B067BB">
        <w:rPr>
          <w:lang w:val="fr-FR"/>
        </w:rPr>
        <w:t xml:space="preserve"> </w:t>
      </w:r>
      <w:r w:rsidRPr="00AF6B5F">
        <w:rPr>
          <w:lang w:val="fr-FR"/>
        </w:rPr>
        <w:t>et les rampes d</w:t>
      </w:r>
      <w:r>
        <w:rPr>
          <w:lang w:val="fr-FR"/>
        </w:rPr>
        <w:t>’</w:t>
      </w:r>
      <w:r w:rsidRPr="00AF6B5F">
        <w:rPr>
          <w:lang w:val="fr-FR"/>
        </w:rPr>
        <w:t>accès dans les véhicules des catégories M, N</w:t>
      </w:r>
      <w:r w:rsidRPr="00AF6B5F">
        <w:rPr>
          <w:vertAlign w:val="subscript"/>
          <w:lang w:val="fr-FR"/>
        </w:rPr>
        <w:t>1</w:t>
      </w:r>
      <w:r w:rsidRPr="00AF6B5F">
        <w:rPr>
          <w:lang w:val="fr-FR"/>
        </w:rPr>
        <w:t xml:space="preserve"> et N</w:t>
      </w:r>
      <w:r w:rsidRPr="00AF6B5F">
        <w:rPr>
          <w:vertAlign w:val="subscript"/>
          <w:lang w:val="fr-FR"/>
        </w:rPr>
        <w:t>2</w:t>
      </w:r>
      <w:r w:rsidRPr="00AF6B5F">
        <w:rPr>
          <w:lang w:val="fr-FR"/>
        </w:rPr>
        <w:t>.</w:t>
      </w:r>
    </w:p>
    <w:p w:rsidR="00E70715" w:rsidRPr="00AF6B5F" w:rsidRDefault="00E70715" w:rsidP="00C032E3">
      <w:pPr>
        <w:pStyle w:val="SingleTxtG"/>
        <w:rPr>
          <w:lang w:val="fr-FR"/>
        </w:rPr>
      </w:pPr>
      <w:r w:rsidRPr="00AF6B5F">
        <w:rPr>
          <w:lang w:val="fr-FR"/>
        </w:rPr>
        <w:t>36.</w:t>
      </w:r>
      <w:r w:rsidRPr="00AF6B5F">
        <w:rPr>
          <w:lang w:val="fr-FR"/>
        </w:rPr>
        <w:tab/>
        <w:t>Le Groupe de travail a décidé de poursuivre l</w:t>
      </w:r>
      <w:r>
        <w:rPr>
          <w:lang w:val="fr-FR"/>
        </w:rPr>
        <w:t>’</w:t>
      </w:r>
      <w:r w:rsidRPr="00AF6B5F">
        <w:rPr>
          <w:lang w:val="fr-FR"/>
        </w:rPr>
        <w:t>examen du document informel GRSG</w:t>
      </w:r>
      <w:r w:rsidR="00C032E3">
        <w:rPr>
          <w:lang w:val="fr-FR"/>
        </w:rPr>
        <w:noBreakHyphen/>
      </w:r>
      <w:r w:rsidRPr="00AF6B5F">
        <w:rPr>
          <w:lang w:val="fr-FR"/>
        </w:rPr>
        <w:t>119-15 à sa session d</w:t>
      </w:r>
      <w:r>
        <w:rPr>
          <w:lang w:val="fr-FR"/>
        </w:rPr>
        <w:t>’</w:t>
      </w:r>
      <w:r w:rsidRPr="00AF6B5F">
        <w:rPr>
          <w:lang w:val="fr-FR"/>
        </w:rPr>
        <w:t>avril 2021, sur la base d</w:t>
      </w:r>
      <w:r>
        <w:rPr>
          <w:lang w:val="fr-FR"/>
        </w:rPr>
        <w:t>’</w:t>
      </w:r>
      <w:r w:rsidRPr="00AF6B5F">
        <w:rPr>
          <w:lang w:val="fr-FR"/>
        </w:rPr>
        <w:t xml:space="preserve">une version révisée, </w:t>
      </w:r>
      <w:r>
        <w:rPr>
          <w:lang w:val="fr-FR"/>
        </w:rPr>
        <w:t>dans l’</w:t>
      </w:r>
      <w:r w:rsidRPr="00AF6B5F">
        <w:rPr>
          <w:lang w:val="fr-FR"/>
        </w:rPr>
        <w:t>atten</w:t>
      </w:r>
      <w:r>
        <w:rPr>
          <w:lang w:val="fr-FR"/>
        </w:rPr>
        <w:t>te</w:t>
      </w:r>
      <w:r w:rsidRPr="00AF6B5F">
        <w:rPr>
          <w:lang w:val="fr-FR"/>
        </w:rPr>
        <w:t xml:space="preserve"> de nouvelles consultations sur son contenu.</w:t>
      </w:r>
    </w:p>
    <w:p w:rsidR="00E70715" w:rsidRPr="00AF6B5F" w:rsidRDefault="00E70715" w:rsidP="00454E00">
      <w:pPr>
        <w:pStyle w:val="HChG"/>
        <w:rPr>
          <w:lang w:val="fr-FR"/>
        </w:rPr>
      </w:pPr>
      <w:r w:rsidRPr="00AF6B5F">
        <w:rPr>
          <w:lang w:val="fr-FR"/>
        </w:rPr>
        <w:tab/>
      </w:r>
      <w:r w:rsidRPr="00C032E3">
        <w:rPr>
          <w:lang w:val="fr-FR"/>
        </w:rPr>
        <w:t>VII.</w:t>
      </w:r>
      <w:r w:rsidRPr="00C032E3">
        <w:rPr>
          <w:lang w:val="fr-FR"/>
        </w:rPr>
        <w:tab/>
      </w:r>
      <w:bookmarkStart w:id="14" w:name="_Hlk65591904"/>
      <w:r w:rsidRPr="00C032E3">
        <w:rPr>
          <w:lang w:val="fr-FR"/>
        </w:rPr>
        <w:t>Règlement ONU n</w:t>
      </w:r>
      <w:r w:rsidRPr="00C032E3">
        <w:rPr>
          <w:vertAlign w:val="superscript"/>
          <w:lang w:val="fr-FR"/>
        </w:rPr>
        <w:t>o</w:t>
      </w:r>
      <w:r w:rsidRPr="00C032E3">
        <w:rPr>
          <w:lang w:val="fr-FR"/>
        </w:rPr>
        <w:t> 66 (Résistance de la superstructure (autobus)) (point 6 de l’ordre du jour)</w:t>
      </w:r>
      <w:bookmarkEnd w:id="14"/>
    </w:p>
    <w:p w:rsidR="00E70715" w:rsidRPr="00AF6B5F" w:rsidRDefault="00E70715" w:rsidP="001F68CE">
      <w:pPr>
        <w:pStyle w:val="SingleTxtG"/>
        <w:ind w:left="2552" w:hanging="1418"/>
        <w:jc w:val="left"/>
        <w:rPr>
          <w:lang w:val="fr-FR"/>
        </w:rPr>
      </w:pPr>
      <w:bookmarkStart w:id="15" w:name="_Hlk65589557"/>
      <w:r w:rsidRPr="00AF6B5F">
        <w:rPr>
          <w:i/>
          <w:lang w:val="fr-FR"/>
        </w:rPr>
        <w:t>Document(s) :</w:t>
      </w:r>
      <w:r w:rsidRPr="00AF6B5F">
        <w:rPr>
          <w:lang w:val="fr-FR"/>
        </w:rPr>
        <w:tab/>
        <w:t>ECE/TRANS/WP.29/GRSG/2020/22</w:t>
      </w:r>
      <w:r w:rsidRPr="00AF6B5F">
        <w:rPr>
          <w:lang w:val="fr-FR"/>
        </w:rPr>
        <w:br/>
      </w:r>
      <w:r>
        <w:rPr>
          <w:lang w:val="fr-FR"/>
        </w:rPr>
        <w:t>D</w:t>
      </w:r>
      <w:r w:rsidRPr="00AF6B5F">
        <w:rPr>
          <w:lang w:val="fr-FR"/>
        </w:rPr>
        <w:t>ocument informel : GRSG-119-32</w:t>
      </w:r>
      <w:r w:rsidR="00C032E3">
        <w:rPr>
          <w:lang w:val="fr-FR"/>
        </w:rPr>
        <w:t>.</w:t>
      </w:r>
    </w:p>
    <w:p w:rsidR="00E70715" w:rsidRPr="00AF6B5F" w:rsidRDefault="00E70715" w:rsidP="00C032E3">
      <w:pPr>
        <w:pStyle w:val="SingleTxtG"/>
        <w:rPr>
          <w:lang w:val="fr-FR"/>
        </w:rPr>
      </w:pPr>
      <w:r w:rsidRPr="00AF6B5F">
        <w:rPr>
          <w:lang w:val="fr-FR"/>
        </w:rPr>
        <w:t>37.</w:t>
      </w:r>
      <w:r w:rsidRPr="00AF6B5F">
        <w:rPr>
          <w:lang w:val="fr-FR"/>
        </w:rPr>
        <w:tab/>
        <w:t>L</w:t>
      </w:r>
      <w:r>
        <w:rPr>
          <w:lang w:val="fr-FR"/>
        </w:rPr>
        <w:t>’</w:t>
      </w:r>
      <w:r w:rsidRPr="00AF6B5F">
        <w:rPr>
          <w:lang w:val="fr-FR"/>
        </w:rPr>
        <w:t>expert de la Fédération de Russie a présenté le projet de proposition de complément 11 à la série 02 d</w:t>
      </w:r>
      <w:r>
        <w:rPr>
          <w:lang w:val="fr-FR"/>
        </w:rPr>
        <w:t>’</w:t>
      </w:r>
      <w:r w:rsidRPr="00AF6B5F">
        <w:rPr>
          <w:lang w:val="fr-FR"/>
        </w:rPr>
        <w:t>amendements au Règlement ONU n</w:t>
      </w:r>
      <w:r w:rsidRPr="00AF6B5F">
        <w:rPr>
          <w:vertAlign w:val="superscript"/>
          <w:lang w:val="fr-FR"/>
        </w:rPr>
        <w:t>o</w:t>
      </w:r>
      <w:r w:rsidRPr="00AF6B5F">
        <w:rPr>
          <w:lang w:val="fr-FR"/>
        </w:rPr>
        <w:t xml:space="preserve"> 66 </w:t>
      </w:r>
      <w:r w:rsidRPr="00DB4CEE">
        <w:rPr>
          <w:lang w:val="fr-FR"/>
        </w:rPr>
        <w:t>(GRS</w:t>
      </w:r>
      <w:r w:rsidR="00DB4CEE" w:rsidRPr="00DB4CEE">
        <w:rPr>
          <w:lang w:val="fr-FR"/>
        </w:rPr>
        <w:t>G</w:t>
      </w:r>
      <w:r w:rsidRPr="00DB4CEE">
        <w:rPr>
          <w:lang w:val="fr-FR"/>
        </w:rPr>
        <w:t>-119-32)</w:t>
      </w:r>
      <w:r w:rsidRPr="00AF6B5F">
        <w:rPr>
          <w:lang w:val="fr-FR"/>
        </w:rPr>
        <w:t>, ainsi que le contexte de son élaboration.</w:t>
      </w:r>
    </w:p>
    <w:bookmarkEnd w:id="15"/>
    <w:p w:rsidR="00E70715" w:rsidRPr="00AF6B5F" w:rsidRDefault="00E70715" w:rsidP="00C032E3">
      <w:pPr>
        <w:pStyle w:val="SingleTxtG"/>
        <w:rPr>
          <w:lang w:val="fr-FR"/>
        </w:rPr>
      </w:pPr>
      <w:r w:rsidRPr="00AF6B5F">
        <w:rPr>
          <w:lang w:val="fr-FR"/>
        </w:rPr>
        <w:t>38.</w:t>
      </w:r>
      <w:r w:rsidRPr="00AF6B5F">
        <w:rPr>
          <w:lang w:val="fr-FR"/>
        </w:rPr>
        <w:tab/>
        <w:t>Le Groupe de travail a examiné la proposition d</w:t>
      </w:r>
      <w:r>
        <w:rPr>
          <w:lang w:val="fr-FR"/>
        </w:rPr>
        <w:t>’</w:t>
      </w:r>
      <w:r w:rsidRPr="00AF6B5F">
        <w:rPr>
          <w:lang w:val="fr-FR"/>
        </w:rPr>
        <w:t>amendements au Règlement ONU n</w:t>
      </w:r>
      <w:r w:rsidRPr="00AF6B5F">
        <w:rPr>
          <w:vertAlign w:val="superscript"/>
          <w:lang w:val="fr-FR"/>
        </w:rPr>
        <w:t>o</w:t>
      </w:r>
      <w:r w:rsidRPr="00AF6B5F">
        <w:rPr>
          <w:lang w:val="fr-FR"/>
        </w:rPr>
        <w:t xml:space="preserve"> 66 (document ECE/TRANS/WP.29/GRSG/2020/22) et, après un débat technique et </w:t>
      </w:r>
      <w:r>
        <w:rPr>
          <w:lang w:val="fr-FR"/>
        </w:rPr>
        <w:t>la formulation d’</w:t>
      </w:r>
      <w:r w:rsidRPr="00AF6B5F">
        <w:rPr>
          <w:lang w:val="fr-FR"/>
        </w:rPr>
        <w:t xml:space="preserve">observations </w:t>
      </w:r>
      <w:r>
        <w:rPr>
          <w:lang w:val="fr-FR"/>
        </w:rPr>
        <w:t>par l</w:t>
      </w:r>
      <w:r w:rsidRPr="00AF6B5F">
        <w:rPr>
          <w:lang w:val="fr-FR"/>
        </w:rPr>
        <w:t>es experts de la Belgique, de l</w:t>
      </w:r>
      <w:r>
        <w:rPr>
          <w:lang w:val="fr-FR"/>
        </w:rPr>
        <w:t>’</w:t>
      </w:r>
      <w:r w:rsidRPr="00AF6B5F">
        <w:rPr>
          <w:lang w:val="fr-FR"/>
        </w:rPr>
        <w:t>Italie, du Japon, de la Commission européenne et de l</w:t>
      </w:r>
      <w:r>
        <w:rPr>
          <w:lang w:val="fr-FR"/>
        </w:rPr>
        <w:t>’</w:t>
      </w:r>
      <w:r w:rsidRPr="00AF6B5F">
        <w:rPr>
          <w:lang w:val="fr-FR"/>
        </w:rPr>
        <w:t>OICA, a décidé de réexaminer la proposition à sa session d</w:t>
      </w:r>
      <w:r>
        <w:rPr>
          <w:lang w:val="fr-FR"/>
        </w:rPr>
        <w:t>’</w:t>
      </w:r>
      <w:r w:rsidRPr="00AF6B5F">
        <w:rPr>
          <w:lang w:val="fr-FR"/>
        </w:rPr>
        <w:t>avril 2021 sur la base d</w:t>
      </w:r>
      <w:r>
        <w:rPr>
          <w:lang w:val="fr-FR"/>
        </w:rPr>
        <w:t>’</w:t>
      </w:r>
      <w:r w:rsidRPr="00AF6B5F">
        <w:rPr>
          <w:lang w:val="fr-FR"/>
        </w:rPr>
        <w:t>un projet actualisé.</w:t>
      </w:r>
    </w:p>
    <w:p w:rsidR="00E70715" w:rsidRPr="00AF6B5F" w:rsidRDefault="00E70715" w:rsidP="00C032E3">
      <w:pPr>
        <w:pStyle w:val="SingleTxtG"/>
        <w:rPr>
          <w:lang w:val="fr-FR"/>
        </w:rPr>
      </w:pPr>
      <w:r w:rsidRPr="00AF6B5F">
        <w:rPr>
          <w:lang w:val="fr-FR"/>
        </w:rPr>
        <w:t>39.</w:t>
      </w:r>
      <w:r w:rsidRPr="00AF6B5F">
        <w:rPr>
          <w:lang w:val="fr-FR"/>
        </w:rPr>
        <w:tab/>
        <w:t>L</w:t>
      </w:r>
      <w:r>
        <w:rPr>
          <w:lang w:val="fr-FR"/>
        </w:rPr>
        <w:t>’</w:t>
      </w:r>
      <w:r w:rsidRPr="00AF6B5F">
        <w:rPr>
          <w:lang w:val="fr-FR"/>
        </w:rPr>
        <w:t xml:space="preserve">expert de la Fédération de Russie a invité les experts à </w:t>
      </w:r>
      <w:r>
        <w:rPr>
          <w:lang w:val="fr-FR"/>
        </w:rPr>
        <w:t xml:space="preserve">lui </w:t>
      </w:r>
      <w:r w:rsidRPr="00AF6B5F">
        <w:rPr>
          <w:lang w:val="fr-FR"/>
        </w:rPr>
        <w:t>communiquer leurs observations sur la proposition d</w:t>
      </w:r>
      <w:r>
        <w:rPr>
          <w:lang w:val="fr-FR"/>
        </w:rPr>
        <w:t>’</w:t>
      </w:r>
      <w:r w:rsidRPr="00AF6B5F">
        <w:rPr>
          <w:lang w:val="fr-FR"/>
        </w:rPr>
        <w:t>amendements au Règlement ONU n</w:t>
      </w:r>
      <w:r w:rsidRPr="00AF6B5F">
        <w:rPr>
          <w:vertAlign w:val="superscript"/>
          <w:lang w:val="fr-FR"/>
        </w:rPr>
        <w:t>o</w:t>
      </w:r>
      <w:r w:rsidRPr="00AF6B5F">
        <w:rPr>
          <w:lang w:val="fr-FR"/>
        </w:rPr>
        <w:t> 66 (document ECE/TRANS/WP.29/GRSG/2020/22) à</w:t>
      </w:r>
      <w:r>
        <w:rPr>
          <w:lang w:val="fr-FR"/>
        </w:rPr>
        <w:t xml:space="preserve"> l’adresse </w:t>
      </w:r>
      <w:r w:rsidRPr="00AF6B5F">
        <w:rPr>
          <w:lang w:val="fr-FR"/>
        </w:rPr>
        <w:t>sergey.maslennikov@nami.ru.</w:t>
      </w:r>
    </w:p>
    <w:p w:rsidR="00E70715" w:rsidRPr="00AF6B5F" w:rsidRDefault="00E70715" w:rsidP="00454E00">
      <w:pPr>
        <w:pStyle w:val="HChG"/>
        <w:rPr>
          <w:sz w:val="24"/>
          <w:lang w:val="fr-FR"/>
        </w:rPr>
      </w:pPr>
      <w:r w:rsidRPr="00AF6B5F">
        <w:rPr>
          <w:lang w:val="fr-FR"/>
        </w:rPr>
        <w:lastRenderedPageBreak/>
        <w:tab/>
        <w:t>VIII.</w:t>
      </w:r>
      <w:r w:rsidRPr="00AF6B5F">
        <w:rPr>
          <w:lang w:val="fr-FR"/>
        </w:rPr>
        <w:tab/>
      </w:r>
      <w:bookmarkStart w:id="16" w:name="_Hlk65591927"/>
      <w:r w:rsidRPr="00AF6B5F">
        <w:rPr>
          <w:lang w:val="fr-FR"/>
        </w:rPr>
        <w:t>Amendements aux règlements ONU concernant les véhicules fonctionnant au gaz (point 7 de l</w:t>
      </w:r>
      <w:r>
        <w:rPr>
          <w:lang w:val="fr-FR"/>
        </w:rPr>
        <w:t>’</w:t>
      </w:r>
      <w:r w:rsidRPr="00AF6B5F">
        <w:rPr>
          <w:lang w:val="fr-FR"/>
        </w:rPr>
        <w:t>ordre du jour)</w:t>
      </w:r>
      <w:bookmarkEnd w:id="16"/>
    </w:p>
    <w:p w:rsidR="00E70715" w:rsidRPr="00AF6B5F" w:rsidRDefault="00E70715" w:rsidP="00454E00">
      <w:pPr>
        <w:pStyle w:val="H1G"/>
        <w:rPr>
          <w:lang w:val="fr-FR"/>
        </w:rPr>
      </w:pPr>
      <w:r w:rsidRPr="00AF6B5F">
        <w:rPr>
          <w:lang w:val="fr-FR"/>
        </w:rPr>
        <w:tab/>
        <w:t>A.</w:t>
      </w:r>
      <w:r w:rsidRPr="00AF6B5F">
        <w:rPr>
          <w:lang w:val="fr-FR"/>
        </w:rPr>
        <w:tab/>
      </w:r>
      <w:bookmarkStart w:id="17" w:name="_Hlk65591939"/>
      <w:r w:rsidRPr="00AF6B5F">
        <w:rPr>
          <w:lang w:val="fr-FR"/>
        </w:rPr>
        <w:t>Règlement ONU n</w:t>
      </w:r>
      <w:r w:rsidRPr="00AF6B5F">
        <w:rPr>
          <w:vertAlign w:val="superscript"/>
          <w:lang w:val="fr-FR"/>
        </w:rPr>
        <w:t>o</w:t>
      </w:r>
      <w:r w:rsidRPr="00AF6B5F">
        <w:rPr>
          <w:lang w:val="fr-FR"/>
        </w:rPr>
        <w:t> 67 (Véhicules alimentés au GPL)</w:t>
      </w:r>
      <w:bookmarkEnd w:id="17"/>
    </w:p>
    <w:p w:rsidR="00E70715" w:rsidRPr="00AF6B5F" w:rsidRDefault="00E70715" w:rsidP="001F68CE">
      <w:pPr>
        <w:pStyle w:val="SingleTxtG"/>
        <w:ind w:left="2552" w:hanging="1418"/>
        <w:jc w:val="left"/>
        <w:rPr>
          <w:lang w:val="fr-FR"/>
        </w:rPr>
      </w:pPr>
      <w:r w:rsidRPr="00AF6B5F">
        <w:rPr>
          <w:i/>
          <w:lang w:val="fr-FR"/>
        </w:rPr>
        <w:t>Document(s) :</w:t>
      </w:r>
      <w:r w:rsidRPr="00AF6B5F">
        <w:rPr>
          <w:lang w:val="fr-FR"/>
        </w:rPr>
        <w:tab/>
        <w:t>ECE/TRANS/WP.29/GRSG/2020/9</w:t>
      </w:r>
      <w:r w:rsidRPr="00AF6B5F">
        <w:rPr>
          <w:lang w:val="fr-FR"/>
        </w:rPr>
        <w:br/>
        <w:t>ECE/TRANS/WP.29/GRSG/2020/23</w:t>
      </w:r>
      <w:r w:rsidRPr="00AF6B5F">
        <w:rPr>
          <w:lang w:val="fr-FR"/>
        </w:rPr>
        <w:br/>
      </w:r>
      <w:r>
        <w:rPr>
          <w:lang w:val="fr-FR"/>
        </w:rPr>
        <w:t>D</w:t>
      </w:r>
      <w:r w:rsidRPr="00AF6B5F">
        <w:rPr>
          <w:lang w:val="fr-FR"/>
        </w:rPr>
        <w:t>ocument informel : GRSG-119-25</w:t>
      </w:r>
      <w:r w:rsidR="00C032E3">
        <w:rPr>
          <w:lang w:val="fr-FR"/>
        </w:rPr>
        <w:t>.</w:t>
      </w:r>
    </w:p>
    <w:p w:rsidR="00E70715" w:rsidRPr="00AF6B5F" w:rsidRDefault="00E70715" w:rsidP="00E70715">
      <w:pPr>
        <w:pStyle w:val="SingleTxtG"/>
        <w:rPr>
          <w:lang w:val="fr-FR"/>
        </w:rPr>
      </w:pPr>
      <w:r w:rsidRPr="00AF6B5F">
        <w:rPr>
          <w:lang w:val="fr-FR"/>
        </w:rPr>
        <w:t>40.</w:t>
      </w:r>
      <w:r w:rsidRPr="00AF6B5F">
        <w:rPr>
          <w:lang w:val="fr-FR"/>
        </w:rPr>
        <w:tab/>
        <w:t>L</w:t>
      </w:r>
      <w:r>
        <w:rPr>
          <w:lang w:val="fr-FR"/>
        </w:rPr>
        <w:t>’</w:t>
      </w:r>
      <w:r w:rsidRPr="00AF6B5F">
        <w:rPr>
          <w:lang w:val="fr-FR"/>
        </w:rPr>
        <w:t>expert de l</w:t>
      </w:r>
      <w:r>
        <w:rPr>
          <w:lang w:val="fr-FR"/>
        </w:rPr>
        <w:t>’</w:t>
      </w:r>
      <w:r w:rsidRPr="00AF6B5F">
        <w:rPr>
          <w:lang w:val="fr-FR"/>
        </w:rPr>
        <w:t>Italie a présenté une proposition d</w:t>
      </w:r>
      <w:r>
        <w:rPr>
          <w:lang w:val="fr-FR"/>
        </w:rPr>
        <w:t>’</w:t>
      </w:r>
      <w:r w:rsidRPr="00AF6B5F">
        <w:rPr>
          <w:lang w:val="fr-FR"/>
        </w:rPr>
        <w:t>amendements au Règlement ONU n</w:t>
      </w:r>
      <w:r w:rsidRPr="00AF6B5F">
        <w:rPr>
          <w:vertAlign w:val="superscript"/>
          <w:lang w:val="fr-FR"/>
        </w:rPr>
        <w:t>o</w:t>
      </w:r>
      <w:r w:rsidRPr="00AF6B5F">
        <w:rPr>
          <w:lang w:val="fr-FR"/>
        </w:rPr>
        <w:t> 67 (document ECE/TRANS/WP.29/GRSG/2020/9), tendant à ajout</w:t>
      </w:r>
      <w:r>
        <w:rPr>
          <w:lang w:val="fr-FR"/>
        </w:rPr>
        <w:t>er le</w:t>
      </w:r>
      <w:r w:rsidRPr="00AF6B5F">
        <w:rPr>
          <w:lang w:val="fr-FR"/>
        </w:rPr>
        <w:t xml:space="preserve"> profil </w:t>
      </w:r>
      <w:r>
        <w:rPr>
          <w:lang w:val="fr-FR"/>
        </w:rPr>
        <w:t>du</w:t>
      </w:r>
      <w:r w:rsidRPr="00AF6B5F">
        <w:rPr>
          <w:lang w:val="fr-FR"/>
        </w:rPr>
        <w:t xml:space="preserve"> nouvel embout de remplissage dénommé « J15 »</w:t>
      </w:r>
      <w:r>
        <w:rPr>
          <w:lang w:val="fr-FR"/>
        </w:rPr>
        <w:t xml:space="preserve">, </w:t>
      </w:r>
      <w:r w:rsidRPr="00AF6B5F">
        <w:rPr>
          <w:lang w:val="fr-FR"/>
        </w:rPr>
        <w:t>tel que défini par la norme ISO 19825:2018</w:t>
      </w:r>
      <w:r>
        <w:rPr>
          <w:lang w:val="fr-FR"/>
        </w:rPr>
        <w:t xml:space="preserve">, </w:t>
      </w:r>
      <w:r w:rsidRPr="00AF6B5F">
        <w:rPr>
          <w:lang w:val="fr-FR"/>
        </w:rPr>
        <w:t xml:space="preserve">ainsi que la nouvelle dénomination « K15 » de </w:t>
      </w:r>
      <w:r>
        <w:rPr>
          <w:lang w:val="fr-FR"/>
        </w:rPr>
        <w:t xml:space="preserve">l’embout européen pour véhicules légers </w:t>
      </w:r>
      <w:r w:rsidRPr="00AF6B5F">
        <w:rPr>
          <w:lang w:val="fr-FR"/>
        </w:rPr>
        <w:t xml:space="preserve">existant, </w:t>
      </w:r>
      <w:r>
        <w:rPr>
          <w:lang w:val="fr-FR"/>
        </w:rPr>
        <w:t>et à</w:t>
      </w:r>
      <w:r w:rsidRPr="00AF6B5F">
        <w:rPr>
          <w:lang w:val="fr-FR"/>
        </w:rPr>
        <w:t xml:space="preserve"> actualis</w:t>
      </w:r>
      <w:r>
        <w:rPr>
          <w:lang w:val="fr-FR"/>
        </w:rPr>
        <w:t>er</w:t>
      </w:r>
      <w:r w:rsidRPr="00AF6B5F">
        <w:rPr>
          <w:lang w:val="fr-FR"/>
        </w:rPr>
        <w:t xml:space="preserve"> le Règlement de manière à permettre l</w:t>
      </w:r>
      <w:r>
        <w:rPr>
          <w:lang w:val="fr-FR"/>
        </w:rPr>
        <w:t>’</w:t>
      </w:r>
      <w:r w:rsidRPr="00AF6B5F">
        <w:rPr>
          <w:lang w:val="fr-FR"/>
        </w:rPr>
        <w:t>utilisation de ce nouveau connecteur de la même manière que les connecteurs existants, tel que décrit en détail dans le document informel GRSG-119-25.</w:t>
      </w:r>
    </w:p>
    <w:p w:rsidR="00E70715" w:rsidRPr="00AF6B5F" w:rsidRDefault="00E70715" w:rsidP="00E70715">
      <w:pPr>
        <w:pStyle w:val="SingleTxtG"/>
        <w:rPr>
          <w:color w:val="000000"/>
          <w:lang w:val="fr-FR"/>
        </w:rPr>
      </w:pPr>
      <w:r w:rsidRPr="00AF6B5F">
        <w:rPr>
          <w:lang w:val="fr-FR"/>
        </w:rPr>
        <w:t>41.</w:t>
      </w:r>
      <w:r w:rsidRPr="00AF6B5F">
        <w:rPr>
          <w:lang w:val="fr-FR"/>
        </w:rPr>
        <w:tab/>
      </w:r>
      <w:r w:rsidRPr="00AF6B5F">
        <w:rPr>
          <w:color w:val="000000"/>
          <w:lang w:val="fr-FR"/>
        </w:rPr>
        <w:t>Le Groupe de travail a adopté le document ECE/TRANS/WP.29/GRSG/2020/9</w:t>
      </w:r>
      <w:r>
        <w:rPr>
          <w:color w:val="000000"/>
          <w:lang w:val="fr-FR"/>
        </w:rPr>
        <w:t>,</w:t>
      </w:r>
      <w:r w:rsidRPr="00AF6B5F">
        <w:rPr>
          <w:color w:val="000000"/>
          <w:lang w:val="fr-FR"/>
        </w:rPr>
        <w:t xml:space="preserve"> tendant à amender le Règlement ONU </w:t>
      </w:r>
      <w:r w:rsidRPr="00AF6B5F">
        <w:rPr>
          <w:lang w:val="fr-FR"/>
        </w:rPr>
        <w:t>n</w:t>
      </w:r>
      <w:r w:rsidRPr="00AF6B5F">
        <w:rPr>
          <w:vertAlign w:val="superscript"/>
          <w:lang w:val="fr-FR"/>
        </w:rPr>
        <w:t>o</w:t>
      </w:r>
      <w:r w:rsidRPr="00AF6B5F">
        <w:rPr>
          <w:lang w:val="fr-FR"/>
        </w:rPr>
        <w:t> </w:t>
      </w:r>
      <w:r w:rsidRPr="00AF6B5F">
        <w:rPr>
          <w:color w:val="000000"/>
          <w:lang w:val="fr-FR"/>
        </w:rPr>
        <w:t xml:space="preserve">67, et a décidé de le soumettre au </w:t>
      </w:r>
      <w:r w:rsidRPr="00B16A58">
        <w:rPr>
          <w:color w:val="000000"/>
          <w:lang w:val="fr-FR"/>
        </w:rPr>
        <w:t>WP.29 et à l</w:t>
      </w:r>
      <w:r>
        <w:rPr>
          <w:color w:val="000000"/>
          <w:lang w:val="fr-FR"/>
        </w:rPr>
        <w:t>’</w:t>
      </w:r>
      <w:r w:rsidRPr="00B16A58">
        <w:rPr>
          <w:color w:val="000000"/>
          <w:lang w:val="fr-FR"/>
        </w:rPr>
        <w:t>AC.1 à leurs sessions de mars 2021</w:t>
      </w:r>
      <w:r w:rsidRPr="00F11689">
        <w:rPr>
          <w:color w:val="000000"/>
          <w:lang w:val="fr-FR"/>
        </w:rPr>
        <w:t xml:space="preserve"> </w:t>
      </w:r>
      <w:r w:rsidRPr="00B16A58">
        <w:rPr>
          <w:color w:val="000000"/>
          <w:lang w:val="fr-FR"/>
        </w:rPr>
        <w:t xml:space="preserve">pour examen et </w:t>
      </w:r>
      <w:r>
        <w:rPr>
          <w:color w:val="000000"/>
          <w:lang w:val="fr-FR"/>
        </w:rPr>
        <w:t>mise aux voix</w:t>
      </w:r>
      <w:r w:rsidRPr="00AF6B5F">
        <w:rPr>
          <w:color w:val="000000"/>
          <w:lang w:val="fr-FR"/>
        </w:rPr>
        <w:t>.</w:t>
      </w:r>
    </w:p>
    <w:p w:rsidR="00E70715" w:rsidRPr="00AF6B5F" w:rsidRDefault="00E70715" w:rsidP="00E70715">
      <w:pPr>
        <w:pStyle w:val="SingleTxtG"/>
        <w:rPr>
          <w:lang w:val="fr-FR"/>
        </w:rPr>
      </w:pPr>
      <w:r w:rsidRPr="00AF6B5F">
        <w:rPr>
          <w:lang w:val="fr-FR"/>
        </w:rPr>
        <w:t>42.</w:t>
      </w:r>
      <w:r w:rsidRPr="00AF6B5F">
        <w:rPr>
          <w:lang w:val="fr-FR"/>
        </w:rPr>
        <w:tab/>
        <w:t>L</w:t>
      </w:r>
      <w:r>
        <w:rPr>
          <w:lang w:val="fr-FR"/>
        </w:rPr>
        <w:t>’</w:t>
      </w:r>
      <w:r w:rsidRPr="00AF6B5F">
        <w:rPr>
          <w:lang w:val="fr-FR"/>
        </w:rPr>
        <w:t>expert de Liquid Gas Europe a présenté la proposition d</w:t>
      </w:r>
      <w:r>
        <w:rPr>
          <w:lang w:val="fr-FR"/>
        </w:rPr>
        <w:t>’</w:t>
      </w:r>
      <w:r w:rsidRPr="00AF6B5F">
        <w:rPr>
          <w:lang w:val="fr-FR"/>
        </w:rPr>
        <w:t>amendement au Règlement ONU n</w:t>
      </w:r>
      <w:r w:rsidRPr="00AF6B5F">
        <w:rPr>
          <w:vertAlign w:val="superscript"/>
          <w:lang w:val="fr-FR"/>
        </w:rPr>
        <w:t>o</w:t>
      </w:r>
      <w:r w:rsidRPr="00AF6B5F">
        <w:rPr>
          <w:lang w:val="fr-FR"/>
        </w:rPr>
        <w:t> 67 figurant dans le document ECE/TRANS/WP.29/GRSG/2020/23. Il a souligné une correction qui s</w:t>
      </w:r>
      <w:r>
        <w:rPr>
          <w:lang w:val="fr-FR"/>
        </w:rPr>
        <w:t>’</w:t>
      </w:r>
      <w:r w:rsidRPr="00AF6B5F">
        <w:rPr>
          <w:lang w:val="fr-FR"/>
        </w:rPr>
        <w:t>imposait dans le titre du document, qui, une fois modifié, devait se lire : « Proposition de complément 03 à la série 02 d</w:t>
      </w:r>
      <w:r>
        <w:rPr>
          <w:lang w:val="fr-FR"/>
        </w:rPr>
        <w:t>’</w:t>
      </w:r>
      <w:r w:rsidRPr="00AF6B5F">
        <w:rPr>
          <w:lang w:val="fr-FR"/>
        </w:rPr>
        <w:t>amendements au Règlement ONU n</w:t>
      </w:r>
      <w:r w:rsidRPr="00AF6B5F">
        <w:rPr>
          <w:vertAlign w:val="superscript"/>
          <w:lang w:val="fr-FR"/>
        </w:rPr>
        <w:t>o</w:t>
      </w:r>
      <w:r w:rsidRPr="00AF6B5F">
        <w:rPr>
          <w:lang w:val="fr-FR"/>
        </w:rPr>
        <w:t> 67 (Véhicules alimentés au GPL) ».</w:t>
      </w:r>
    </w:p>
    <w:p w:rsidR="00E70715" w:rsidRPr="00AF6B5F" w:rsidRDefault="00E70715" w:rsidP="00E70715">
      <w:pPr>
        <w:pStyle w:val="SingleTxtG"/>
        <w:rPr>
          <w:szCs w:val="24"/>
          <w:lang w:val="fr-FR"/>
        </w:rPr>
      </w:pPr>
      <w:r w:rsidRPr="00AF6B5F">
        <w:rPr>
          <w:lang w:val="fr-FR"/>
        </w:rPr>
        <w:t>43.</w:t>
      </w:r>
      <w:r w:rsidRPr="00AF6B5F">
        <w:rPr>
          <w:szCs w:val="24"/>
          <w:lang w:val="fr-FR"/>
        </w:rPr>
        <w:tab/>
      </w:r>
      <w:r w:rsidRPr="00AF6B5F">
        <w:rPr>
          <w:color w:val="000000"/>
          <w:lang w:val="fr-FR"/>
        </w:rPr>
        <w:t xml:space="preserve">Le Groupe de travail a adopté, tel que modifié au cours de la session, le document ECE/TRANS/WP.29/GRSG/2020/23, dans lequel est proposé un amendement au Règlement ONU </w:t>
      </w:r>
      <w:r w:rsidRPr="00AF6B5F">
        <w:rPr>
          <w:lang w:val="fr-FR"/>
        </w:rPr>
        <w:t>n</w:t>
      </w:r>
      <w:r w:rsidRPr="00AF6B5F">
        <w:rPr>
          <w:vertAlign w:val="superscript"/>
          <w:lang w:val="fr-FR"/>
        </w:rPr>
        <w:t>o</w:t>
      </w:r>
      <w:r w:rsidRPr="00AF6B5F">
        <w:rPr>
          <w:lang w:val="fr-FR"/>
        </w:rPr>
        <w:t> </w:t>
      </w:r>
      <w:r w:rsidRPr="00AF6B5F">
        <w:rPr>
          <w:color w:val="000000"/>
          <w:lang w:val="fr-FR"/>
        </w:rPr>
        <w:t xml:space="preserve">67, et a décidé de le soumettre au </w:t>
      </w:r>
      <w:r w:rsidRPr="00B16A58">
        <w:rPr>
          <w:color w:val="000000"/>
          <w:lang w:val="fr-FR"/>
        </w:rPr>
        <w:t>WP.29 et à l</w:t>
      </w:r>
      <w:r>
        <w:rPr>
          <w:color w:val="000000"/>
          <w:lang w:val="fr-FR"/>
        </w:rPr>
        <w:t>’</w:t>
      </w:r>
      <w:r w:rsidRPr="00B16A58">
        <w:rPr>
          <w:color w:val="000000"/>
          <w:lang w:val="fr-FR"/>
        </w:rPr>
        <w:t xml:space="preserve">AC.1 </w:t>
      </w:r>
      <w:r>
        <w:rPr>
          <w:color w:val="000000"/>
          <w:lang w:val="fr-FR"/>
        </w:rPr>
        <w:t>à leurs sessions de mars 2021 pour examen et mise aux voix</w:t>
      </w:r>
      <w:r w:rsidRPr="00AF6B5F">
        <w:rPr>
          <w:color w:val="000000"/>
          <w:lang w:val="fr-FR"/>
        </w:rPr>
        <w:t>.</w:t>
      </w:r>
    </w:p>
    <w:p w:rsidR="00E70715" w:rsidRPr="00AF6B5F" w:rsidRDefault="00E70715" w:rsidP="00454E00">
      <w:pPr>
        <w:pStyle w:val="H1G"/>
        <w:rPr>
          <w:lang w:val="fr-FR"/>
        </w:rPr>
      </w:pPr>
      <w:r w:rsidRPr="00AF6B5F">
        <w:rPr>
          <w:lang w:val="fr-FR"/>
        </w:rPr>
        <w:tab/>
        <w:t>B.</w:t>
      </w:r>
      <w:r w:rsidRPr="00AF6B5F">
        <w:rPr>
          <w:lang w:val="fr-FR"/>
        </w:rPr>
        <w:tab/>
      </w:r>
      <w:bookmarkStart w:id="18" w:name="_Hlk65591966"/>
      <w:r w:rsidRPr="00AF6B5F">
        <w:rPr>
          <w:lang w:val="fr-FR"/>
        </w:rPr>
        <w:t>Règlement ONU n</w:t>
      </w:r>
      <w:r w:rsidRPr="00AF6B5F">
        <w:rPr>
          <w:vertAlign w:val="superscript"/>
          <w:lang w:val="fr-FR"/>
        </w:rPr>
        <w:t>o</w:t>
      </w:r>
      <w:r w:rsidRPr="00AF6B5F">
        <w:rPr>
          <w:lang w:val="fr-FR"/>
        </w:rPr>
        <w:t> 110 (Véhicules alimentés au GNC/GNL)</w:t>
      </w:r>
      <w:bookmarkEnd w:id="18"/>
    </w:p>
    <w:p w:rsidR="00E70715" w:rsidRPr="00AF6B5F" w:rsidRDefault="00E70715" w:rsidP="001F68CE">
      <w:pPr>
        <w:pStyle w:val="SingleTxtG"/>
        <w:ind w:left="2552" w:hanging="1418"/>
        <w:jc w:val="left"/>
        <w:rPr>
          <w:lang w:val="fr-FR"/>
        </w:rPr>
      </w:pPr>
      <w:r w:rsidRPr="00AF6B5F">
        <w:rPr>
          <w:i/>
          <w:lang w:val="fr-FR"/>
        </w:rPr>
        <w:t>Document(s) :</w:t>
      </w:r>
      <w:r w:rsidRPr="00AF6B5F">
        <w:rPr>
          <w:lang w:val="fr-FR"/>
        </w:rPr>
        <w:tab/>
      </w:r>
      <w:r>
        <w:rPr>
          <w:lang w:val="fr-FR"/>
        </w:rPr>
        <w:t>D</w:t>
      </w:r>
      <w:r w:rsidRPr="00AF6B5F">
        <w:rPr>
          <w:lang w:val="fr-FR"/>
        </w:rPr>
        <w:t xml:space="preserve">ocuments informels : GRSG-119-16, </w:t>
      </w:r>
      <w:r w:rsidRPr="00AF6B5F">
        <w:rPr>
          <w:lang w:val="fr-FR"/>
        </w:rPr>
        <w:br/>
        <w:t>GRSG-119-20 et GRSG-119-21</w:t>
      </w:r>
      <w:r w:rsidR="009925AF">
        <w:rPr>
          <w:lang w:val="fr-FR"/>
        </w:rPr>
        <w:t>.</w:t>
      </w:r>
    </w:p>
    <w:p w:rsidR="00E70715" w:rsidRPr="00AF6B5F" w:rsidRDefault="00E70715" w:rsidP="00E70715">
      <w:pPr>
        <w:pStyle w:val="SingleTxtG"/>
        <w:widowControl w:val="0"/>
        <w:rPr>
          <w:lang w:val="fr-FR"/>
        </w:rPr>
      </w:pPr>
      <w:r w:rsidRPr="00AF6B5F">
        <w:rPr>
          <w:lang w:val="fr-FR"/>
        </w:rPr>
        <w:t>44.</w:t>
      </w:r>
      <w:r w:rsidRPr="00AF6B5F">
        <w:rPr>
          <w:lang w:val="fr-FR"/>
        </w:rPr>
        <w:tab/>
        <w:t>L</w:t>
      </w:r>
      <w:r>
        <w:rPr>
          <w:lang w:val="fr-FR"/>
        </w:rPr>
        <w:t>’</w:t>
      </w:r>
      <w:r w:rsidRPr="00AF6B5F">
        <w:rPr>
          <w:lang w:val="fr-FR"/>
        </w:rPr>
        <w:t>expert des Pays-Bas a présenté le document informel GRSG-119-16, dans lequel figure une proposition d</w:t>
      </w:r>
      <w:r>
        <w:rPr>
          <w:lang w:val="fr-FR"/>
        </w:rPr>
        <w:t>’</w:t>
      </w:r>
      <w:r w:rsidRPr="00AF6B5F">
        <w:rPr>
          <w:lang w:val="fr-FR"/>
        </w:rPr>
        <w:t>amendements au Règlement ONU n</w:t>
      </w:r>
      <w:r w:rsidRPr="00AF6B5F">
        <w:rPr>
          <w:vertAlign w:val="superscript"/>
          <w:lang w:val="fr-FR"/>
        </w:rPr>
        <w:t>o</w:t>
      </w:r>
      <w:r w:rsidRPr="00AF6B5F">
        <w:rPr>
          <w:lang w:val="fr-FR"/>
        </w:rPr>
        <w:t> 110, proposant l</w:t>
      </w:r>
      <w:r>
        <w:rPr>
          <w:lang w:val="fr-FR"/>
        </w:rPr>
        <w:t>’</w:t>
      </w:r>
      <w:r w:rsidRPr="00AF6B5F">
        <w:rPr>
          <w:lang w:val="fr-FR"/>
        </w:rPr>
        <w:t>introduction de prescriptions relatives aux prescriptions d</w:t>
      </w:r>
      <w:r>
        <w:rPr>
          <w:lang w:val="fr-FR"/>
        </w:rPr>
        <w:t>’</w:t>
      </w:r>
      <w:r w:rsidRPr="00AF6B5F">
        <w:rPr>
          <w:lang w:val="fr-FR"/>
        </w:rPr>
        <w:t>essai les plus récentes et l</w:t>
      </w:r>
      <w:r>
        <w:rPr>
          <w:lang w:val="fr-FR"/>
        </w:rPr>
        <w:t>’</w:t>
      </w:r>
      <w:r w:rsidRPr="00AF6B5F">
        <w:rPr>
          <w:lang w:val="fr-FR"/>
        </w:rPr>
        <w:t>harmonisation avec la norme ISO 15500 et les composants NGV 3.1 utilisés dans les systèmes fonctionnant au GNC/GNL.</w:t>
      </w:r>
    </w:p>
    <w:p w:rsidR="00E70715" w:rsidRPr="00AF6B5F" w:rsidRDefault="00E70715" w:rsidP="00E70715">
      <w:pPr>
        <w:pStyle w:val="SingleTxtG"/>
        <w:widowControl w:val="0"/>
        <w:rPr>
          <w:lang w:val="fr-FR"/>
        </w:rPr>
      </w:pPr>
      <w:r w:rsidRPr="00AF6B5F">
        <w:rPr>
          <w:lang w:val="fr-FR"/>
        </w:rPr>
        <w:t>45.</w:t>
      </w:r>
      <w:r w:rsidRPr="00AF6B5F">
        <w:rPr>
          <w:lang w:val="fr-FR"/>
        </w:rPr>
        <w:tab/>
        <w:t>Le Groupe de travail a examiné le document informel GRSG-119-16 et a demandé qu</w:t>
      </w:r>
      <w:r>
        <w:rPr>
          <w:lang w:val="fr-FR"/>
        </w:rPr>
        <w:t>’</w:t>
      </w:r>
      <w:r w:rsidRPr="00AF6B5F">
        <w:rPr>
          <w:lang w:val="fr-FR"/>
        </w:rPr>
        <w:t xml:space="preserve">il lui soit soumis </w:t>
      </w:r>
      <w:r w:rsidRPr="009A35A2">
        <w:rPr>
          <w:lang w:val="fr-FR"/>
        </w:rPr>
        <w:t xml:space="preserve">sous une cote officielle </w:t>
      </w:r>
      <w:r w:rsidRPr="00AF6B5F">
        <w:rPr>
          <w:lang w:val="fr-FR"/>
        </w:rPr>
        <w:t>pour examen à sa session d</w:t>
      </w:r>
      <w:r>
        <w:rPr>
          <w:lang w:val="fr-FR"/>
        </w:rPr>
        <w:t>’</w:t>
      </w:r>
      <w:r w:rsidRPr="00AF6B5F">
        <w:rPr>
          <w:lang w:val="fr-FR"/>
        </w:rPr>
        <w:t>avril 2021.</w:t>
      </w:r>
    </w:p>
    <w:p w:rsidR="00E70715" w:rsidRPr="00AF6B5F" w:rsidRDefault="00E70715" w:rsidP="00E70715">
      <w:pPr>
        <w:pStyle w:val="SingleTxtG"/>
        <w:widowControl w:val="0"/>
        <w:rPr>
          <w:lang w:val="fr-FR"/>
        </w:rPr>
      </w:pPr>
      <w:r w:rsidRPr="00AF6B5F">
        <w:rPr>
          <w:lang w:val="fr-FR"/>
        </w:rPr>
        <w:t>46.</w:t>
      </w:r>
      <w:r w:rsidRPr="00AF6B5F">
        <w:rPr>
          <w:lang w:val="fr-FR"/>
        </w:rPr>
        <w:tab/>
        <w:t>L</w:t>
      </w:r>
      <w:r>
        <w:rPr>
          <w:lang w:val="fr-FR"/>
        </w:rPr>
        <w:t>’</w:t>
      </w:r>
      <w:r w:rsidRPr="00AF6B5F">
        <w:rPr>
          <w:lang w:val="fr-FR"/>
        </w:rPr>
        <w:t>expert de l</w:t>
      </w:r>
      <w:r>
        <w:rPr>
          <w:lang w:val="fr-FR"/>
        </w:rPr>
        <w:t>’</w:t>
      </w:r>
      <w:r w:rsidRPr="00AF6B5F">
        <w:rPr>
          <w:lang w:val="fr-FR"/>
        </w:rPr>
        <w:t>OICA a présenté le document informel GRSG-119-21, dans lequel figure une proposition d</w:t>
      </w:r>
      <w:r>
        <w:rPr>
          <w:lang w:val="fr-FR"/>
        </w:rPr>
        <w:t>’</w:t>
      </w:r>
      <w:r w:rsidRPr="00AF6B5F">
        <w:rPr>
          <w:lang w:val="fr-FR"/>
        </w:rPr>
        <w:t>amendements au Règlement ONU n</w:t>
      </w:r>
      <w:r w:rsidRPr="00AF6B5F">
        <w:rPr>
          <w:vertAlign w:val="superscript"/>
          <w:lang w:val="fr-FR"/>
        </w:rPr>
        <w:t>o</w:t>
      </w:r>
      <w:r w:rsidRPr="00AF6B5F">
        <w:rPr>
          <w:lang w:val="fr-FR"/>
        </w:rPr>
        <w:t xml:space="preserve"> 110, portant </w:t>
      </w:r>
      <w:r>
        <w:rPr>
          <w:lang w:val="fr-FR"/>
        </w:rPr>
        <w:t xml:space="preserve">d’une part </w:t>
      </w:r>
      <w:r w:rsidRPr="00AF6B5F">
        <w:rPr>
          <w:lang w:val="fr-FR"/>
        </w:rPr>
        <w:t xml:space="preserve">sur la définition de « limiteur de débit » pour différencier les limiteurs de débit du type à équilibrage de pression et ceux du type à fermeture, et </w:t>
      </w:r>
      <w:r>
        <w:rPr>
          <w:lang w:val="fr-FR"/>
        </w:rPr>
        <w:t>d’autre part sur les</w:t>
      </w:r>
      <w:r w:rsidRPr="00AF6B5F">
        <w:rPr>
          <w:lang w:val="fr-FR"/>
        </w:rPr>
        <w:t xml:space="preserve"> prescriptions applicables aux systèmes fonctionnant au GNC, tel qu</w:t>
      </w:r>
      <w:r>
        <w:rPr>
          <w:lang w:val="fr-FR"/>
        </w:rPr>
        <w:t>’</w:t>
      </w:r>
      <w:r w:rsidRPr="00AF6B5F">
        <w:rPr>
          <w:lang w:val="fr-FR"/>
        </w:rPr>
        <w:t>expliqué en détail dans le document informel GRSG</w:t>
      </w:r>
      <w:r w:rsidR="009925AF">
        <w:rPr>
          <w:lang w:val="fr-FR"/>
        </w:rPr>
        <w:noBreakHyphen/>
      </w:r>
      <w:r w:rsidRPr="00AF6B5F">
        <w:rPr>
          <w:lang w:val="fr-FR"/>
        </w:rPr>
        <w:t>119-20.</w:t>
      </w:r>
    </w:p>
    <w:p w:rsidR="00E70715" w:rsidRPr="00AF6B5F" w:rsidRDefault="00E70715" w:rsidP="00E70715">
      <w:pPr>
        <w:pStyle w:val="SingleTxtG"/>
        <w:widowControl w:val="0"/>
        <w:rPr>
          <w:lang w:val="fr-FR"/>
        </w:rPr>
      </w:pPr>
      <w:r w:rsidRPr="00AF6B5F">
        <w:rPr>
          <w:lang w:val="fr-FR"/>
        </w:rPr>
        <w:t>47.</w:t>
      </w:r>
      <w:r w:rsidRPr="00AF6B5F">
        <w:rPr>
          <w:lang w:val="fr-FR"/>
        </w:rPr>
        <w:tab/>
        <w:t xml:space="preserve">Après un débat technique détaillé, </w:t>
      </w:r>
      <w:r>
        <w:rPr>
          <w:lang w:val="fr-FR"/>
        </w:rPr>
        <w:t xml:space="preserve">auquel ont participé </w:t>
      </w:r>
      <w:r w:rsidRPr="00AF6B5F">
        <w:rPr>
          <w:lang w:val="fr-FR"/>
        </w:rPr>
        <w:t>des représentants des Pays</w:t>
      </w:r>
      <w:r w:rsidR="009925AF">
        <w:rPr>
          <w:lang w:val="fr-FR"/>
        </w:rPr>
        <w:noBreakHyphen/>
      </w:r>
      <w:r w:rsidRPr="00AF6B5F">
        <w:rPr>
          <w:lang w:val="fr-FR"/>
        </w:rPr>
        <w:t>Bas, de la Suède et de NGV Global, le Groupe de travail a demandé que lui soit soumise sous une cote officielle, pour examen à sa session d</w:t>
      </w:r>
      <w:r>
        <w:rPr>
          <w:lang w:val="fr-FR"/>
        </w:rPr>
        <w:t>’</w:t>
      </w:r>
      <w:r w:rsidRPr="00AF6B5F">
        <w:rPr>
          <w:lang w:val="fr-FR"/>
        </w:rPr>
        <w:t xml:space="preserve">avril 2021, une version révisée du document informel GRSG-119-20 fondée sur un examen et un </w:t>
      </w:r>
      <w:r>
        <w:rPr>
          <w:lang w:val="fr-FR"/>
        </w:rPr>
        <w:t>débat</w:t>
      </w:r>
      <w:r w:rsidRPr="00AF6B5F">
        <w:rPr>
          <w:lang w:val="fr-FR"/>
        </w:rPr>
        <w:t xml:space="preserve"> approfondis entre les parties prenantes intéressées, en invitant celles-ci à faire part de leurs remarques et observations à l</w:t>
      </w:r>
      <w:r>
        <w:rPr>
          <w:lang w:val="fr-FR"/>
        </w:rPr>
        <w:t>’</w:t>
      </w:r>
      <w:r w:rsidRPr="00AF6B5F">
        <w:rPr>
          <w:lang w:val="fr-FR"/>
        </w:rPr>
        <w:t>OICA.</w:t>
      </w:r>
    </w:p>
    <w:p w:rsidR="00E70715" w:rsidRPr="00AF6B5F" w:rsidRDefault="00E70715" w:rsidP="00454E00">
      <w:pPr>
        <w:pStyle w:val="HChG"/>
        <w:rPr>
          <w:lang w:val="fr-FR"/>
        </w:rPr>
      </w:pPr>
      <w:r w:rsidRPr="00AF6B5F">
        <w:rPr>
          <w:lang w:val="fr-FR"/>
        </w:rPr>
        <w:lastRenderedPageBreak/>
        <w:tab/>
        <w:t>IX.</w:t>
      </w:r>
      <w:r w:rsidRPr="00AF6B5F">
        <w:rPr>
          <w:lang w:val="fr-FR"/>
        </w:rPr>
        <w:tab/>
      </w:r>
      <w:bookmarkStart w:id="19" w:name="_Hlk25325612"/>
      <w:r w:rsidRPr="00AF6B5F">
        <w:rPr>
          <w:lang w:val="fr-FR"/>
        </w:rPr>
        <w:t>Règlement ONU n</w:t>
      </w:r>
      <w:r w:rsidRPr="00AF6B5F">
        <w:rPr>
          <w:vertAlign w:val="superscript"/>
          <w:lang w:val="fr-FR"/>
        </w:rPr>
        <w:t>o</w:t>
      </w:r>
      <w:r w:rsidRPr="00AF6B5F">
        <w:rPr>
          <w:lang w:val="fr-FR"/>
        </w:rPr>
        <w:t> 93 (Dispositifs contre l</w:t>
      </w:r>
      <w:r>
        <w:rPr>
          <w:lang w:val="fr-FR"/>
        </w:rPr>
        <w:t>’</w:t>
      </w:r>
      <w:r w:rsidRPr="00AF6B5F">
        <w:rPr>
          <w:lang w:val="fr-FR"/>
        </w:rPr>
        <w:t>encastrement à l</w:t>
      </w:r>
      <w:r>
        <w:rPr>
          <w:lang w:val="fr-FR"/>
        </w:rPr>
        <w:t>’</w:t>
      </w:r>
      <w:r w:rsidRPr="00AF6B5F">
        <w:rPr>
          <w:lang w:val="fr-FR"/>
        </w:rPr>
        <w:t>avant) (point 8 de l</w:t>
      </w:r>
      <w:r>
        <w:rPr>
          <w:lang w:val="fr-FR"/>
        </w:rPr>
        <w:t>’</w:t>
      </w:r>
      <w:r w:rsidRPr="00AF6B5F">
        <w:rPr>
          <w:lang w:val="fr-FR"/>
        </w:rPr>
        <w:t xml:space="preserve">ordre du jour) </w:t>
      </w:r>
      <w:bookmarkEnd w:id="19"/>
    </w:p>
    <w:p w:rsidR="00E70715" w:rsidRPr="00AF6B5F" w:rsidRDefault="00E70715" w:rsidP="001F68CE">
      <w:pPr>
        <w:pStyle w:val="SingleTxtG"/>
        <w:ind w:left="2552" w:hanging="1418"/>
        <w:jc w:val="left"/>
        <w:rPr>
          <w:lang w:val="fr-FR"/>
        </w:rPr>
      </w:pPr>
      <w:r w:rsidRPr="00AF6B5F">
        <w:rPr>
          <w:i/>
          <w:iCs/>
          <w:lang w:val="fr-FR"/>
        </w:rPr>
        <w:t>Document(s) :</w:t>
      </w:r>
      <w:r w:rsidRPr="00AF6B5F">
        <w:rPr>
          <w:lang w:val="fr-FR"/>
        </w:rPr>
        <w:tab/>
        <w:t>ECE/TRANS/WP.29/2020/83</w:t>
      </w:r>
      <w:r w:rsidR="009925AF">
        <w:rPr>
          <w:lang w:val="fr-FR"/>
        </w:rPr>
        <w:t>.</w:t>
      </w:r>
    </w:p>
    <w:p w:rsidR="00E70715" w:rsidRPr="00AF6B5F" w:rsidRDefault="00E70715" w:rsidP="00E70715">
      <w:pPr>
        <w:pStyle w:val="SingleTxtG"/>
        <w:rPr>
          <w:lang w:val="fr-FR"/>
        </w:rPr>
      </w:pPr>
      <w:r w:rsidRPr="00AF6B5F">
        <w:rPr>
          <w:lang w:val="fr-FR"/>
        </w:rPr>
        <w:t>48.</w:t>
      </w:r>
      <w:r w:rsidRPr="00AF6B5F">
        <w:rPr>
          <w:lang w:val="fr-FR"/>
        </w:rPr>
        <w:tab/>
        <w:t>Le Président du Groupe de travail a rappelé les résultats du débat tenu au titre du point 9 de l</w:t>
      </w:r>
      <w:r>
        <w:rPr>
          <w:lang w:val="fr-FR"/>
        </w:rPr>
        <w:t>’</w:t>
      </w:r>
      <w:r w:rsidRPr="00AF6B5F">
        <w:rPr>
          <w:lang w:val="fr-FR"/>
        </w:rPr>
        <w:t>ordre du jour de la session de juillet 2020 du Groupe (document ECE/TRANS/WP.29/GRSG/97, par. 33 à 36), concernant l</w:t>
      </w:r>
      <w:r>
        <w:rPr>
          <w:lang w:val="fr-FR"/>
        </w:rPr>
        <w:t>’</w:t>
      </w:r>
      <w:r w:rsidRPr="00AF6B5F">
        <w:rPr>
          <w:lang w:val="fr-FR"/>
        </w:rPr>
        <w:t>élaboration d</w:t>
      </w:r>
      <w:r>
        <w:rPr>
          <w:lang w:val="fr-FR"/>
        </w:rPr>
        <w:t>’</w:t>
      </w:r>
      <w:r w:rsidRPr="00AF6B5F">
        <w:rPr>
          <w:lang w:val="fr-FR"/>
        </w:rPr>
        <w:t>amendements au Règlement ONU n</w:t>
      </w:r>
      <w:r w:rsidRPr="00AF6B5F">
        <w:rPr>
          <w:vertAlign w:val="superscript"/>
          <w:lang w:val="fr-FR"/>
        </w:rPr>
        <w:t>o</w:t>
      </w:r>
      <w:r w:rsidRPr="00AF6B5F">
        <w:rPr>
          <w:lang w:val="fr-FR"/>
        </w:rPr>
        <w:t> 93, en rappelant que, dans un premier temps, une proposition (document ECE/TRANS/WP.29/2020/83) serait examinée par le WP.29 à sa session de novembre 2020, tandis que la deuxième étape nécessiterait un examen complémentaire.</w:t>
      </w:r>
    </w:p>
    <w:p w:rsidR="00E70715" w:rsidRPr="00AF6B5F" w:rsidRDefault="00E70715" w:rsidP="00E70715">
      <w:pPr>
        <w:pStyle w:val="SingleTxtG"/>
        <w:rPr>
          <w:szCs w:val="24"/>
          <w:lang w:val="fr-FR"/>
        </w:rPr>
      </w:pPr>
      <w:r w:rsidRPr="00AF6B5F">
        <w:rPr>
          <w:lang w:val="fr-FR"/>
        </w:rPr>
        <w:t>49.</w:t>
      </w:r>
      <w:r w:rsidRPr="00AF6B5F">
        <w:rPr>
          <w:lang w:val="fr-FR"/>
        </w:rPr>
        <w:tab/>
        <w:t>L</w:t>
      </w:r>
      <w:r>
        <w:rPr>
          <w:lang w:val="fr-FR"/>
        </w:rPr>
        <w:t>’</w:t>
      </w:r>
      <w:r w:rsidRPr="00AF6B5F">
        <w:rPr>
          <w:lang w:val="fr-FR"/>
        </w:rPr>
        <w:t>expert de la Commission</w:t>
      </w:r>
      <w:r>
        <w:rPr>
          <w:lang w:val="fr-FR"/>
        </w:rPr>
        <w:t xml:space="preserve"> </w:t>
      </w:r>
      <w:r w:rsidRPr="00AF6B5F">
        <w:rPr>
          <w:lang w:val="fr-FR"/>
        </w:rPr>
        <w:t>européenne a fait le point sur l</w:t>
      </w:r>
      <w:r>
        <w:rPr>
          <w:lang w:val="fr-FR"/>
        </w:rPr>
        <w:t>’</w:t>
      </w:r>
      <w:r w:rsidRPr="00AF6B5F">
        <w:rPr>
          <w:lang w:val="fr-FR"/>
        </w:rPr>
        <w:t>élaboration d</w:t>
      </w:r>
      <w:r>
        <w:rPr>
          <w:lang w:val="fr-FR"/>
        </w:rPr>
        <w:t>’</w:t>
      </w:r>
      <w:r w:rsidRPr="00AF6B5F">
        <w:rPr>
          <w:lang w:val="fr-FR"/>
        </w:rPr>
        <w:t xml:space="preserve">une proposition </w:t>
      </w:r>
      <w:r>
        <w:rPr>
          <w:lang w:val="fr-FR"/>
        </w:rPr>
        <w:t>com</w:t>
      </w:r>
      <w:r w:rsidRPr="00AF6B5F">
        <w:rPr>
          <w:lang w:val="fr-FR"/>
        </w:rPr>
        <w:t xml:space="preserve">plémentaire </w:t>
      </w:r>
      <w:r>
        <w:rPr>
          <w:lang w:val="fr-FR"/>
        </w:rPr>
        <w:t xml:space="preserve">d’amendement au </w:t>
      </w:r>
      <w:r w:rsidRPr="00AF6B5F">
        <w:rPr>
          <w:lang w:val="fr-FR"/>
        </w:rPr>
        <w:t>Règlement ONU n</w:t>
      </w:r>
      <w:r w:rsidRPr="00AF6B5F">
        <w:rPr>
          <w:vertAlign w:val="superscript"/>
          <w:lang w:val="fr-FR"/>
        </w:rPr>
        <w:t>o</w:t>
      </w:r>
      <w:r w:rsidRPr="00AF6B5F">
        <w:rPr>
          <w:lang w:val="fr-FR"/>
        </w:rPr>
        <w:t xml:space="preserve"> 93, </w:t>
      </w:r>
      <w:r>
        <w:rPr>
          <w:lang w:val="fr-FR"/>
        </w:rPr>
        <w:t xml:space="preserve">et </w:t>
      </w:r>
      <w:r w:rsidRPr="00AF6B5F">
        <w:rPr>
          <w:lang w:val="fr-FR"/>
        </w:rPr>
        <w:t>a informé le Groupe de travail que des consultations et un échange d</w:t>
      </w:r>
      <w:r>
        <w:rPr>
          <w:lang w:val="fr-FR"/>
        </w:rPr>
        <w:t>’</w:t>
      </w:r>
      <w:r w:rsidRPr="00AF6B5F">
        <w:rPr>
          <w:lang w:val="fr-FR"/>
        </w:rPr>
        <w:t>informations entre les Parties contractantes étaient en cours sur les questions en suspens.</w:t>
      </w:r>
    </w:p>
    <w:p w:rsidR="00E70715" w:rsidRPr="00AF6B5F" w:rsidRDefault="00E70715" w:rsidP="00454E00">
      <w:pPr>
        <w:pStyle w:val="HChG"/>
        <w:rPr>
          <w:lang w:val="fr-FR"/>
        </w:rPr>
      </w:pPr>
      <w:r w:rsidRPr="00AF6B5F">
        <w:rPr>
          <w:lang w:val="fr-FR"/>
        </w:rPr>
        <w:tab/>
      </w:r>
      <w:bookmarkStart w:id="20" w:name="_Hlk23857227"/>
      <w:r w:rsidRPr="00AF6B5F">
        <w:rPr>
          <w:lang w:val="fr-FR"/>
        </w:rPr>
        <w:t>X.</w:t>
      </w:r>
      <w:r w:rsidRPr="00AF6B5F">
        <w:rPr>
          <w:lang w:val="fr-FR"/>
        </w:rPr>
        <w:tab/>
      </w:r>
      <w:bookmarkStart w:id="21" w:name="_Hlk65592015"/>
      <w:r w:rsidRPr="00AF6B5F">
        <w:rPr>
          <w:lang w:val="fr-FR"/>
        </w:rPr>
        <w:t>Règlement ONU n</w:t>
      </w:r>
      <w:r w:rsidRPr="00AF6B5F">
        <w:rPr>
          <w:vertAlign w:val="superscript"/>
          <w:lang w:val="fr-FR"/>
        </w:rPr>
        <w:t>o</w:t>
      </w:r>
      <w:r w:rsidRPr="00AF6B5F">
        <w:rPr>
          <w:lang w:val="fr-FR"/>
        </w:rPr>
        <w:t> 116 (Dispositifs antivol et systèmes d</w:t>
      </w:r>
      <w:r>
        <w:rPr>
          <w:lang w:val="fr-FR"/>
        </w:rPr>
        <w:t>’</w:t>
      </w:r>
      <w:r w:rsidRPr="00AF6B5F">
        <w:rPr>
          <w:lang w:val="fr-FR"/>
        </w:rPr>
        <w:t>alarme) (point 9 de l</w:t>
      </w:r>
      <w:r>
        <w:rPr>
          <w:lang w:val="fr-FR"/>
        </w:rPr>
        <w:t>’</w:t>
      </w:r>
      <w:r w:rsidRPr="00AF6B5F">
        <w:rPr>
          <w:lang w:val="fr-FR"/>
        </w:rPr>
        <w:t xml:space="preserve">ordre du jour) </w:t>
      </w:r>
      <w:bookmarkEnd w:id="20"/>
      <w:bookmarkEnd w:id="21"/>
    </w:p>
    <w:p w:rsidR="00E70715" w:rsidRPr="00AF6B5F" w:rsidRDefault="00E70715" w:rsidP="001F68CE">
      <w:pPr>
        <w:pStyle w:val="SingleTxtG"/>
        <w:ind w:left="2552" w:hanging="1418"/>
        <w:jc w:val="left"/>
        <w:rPr>
          <w:lang w:val="fr-FR"/>
        </w:rPr>
      </w:pPr>
      <w:r w:rsidRPr="00AF6B5F">
        <w:rPr>
          <w:i/>
          <w:iCs/>
          <w:lang w:val="fr-FR"/>
        </w:rPr>
        <w:t>Document(s) :</w:t>
      </w:r>
      <w:r w:rsidRPr="00AF6B5F">
        <w:rPr>
          <w:i/>
          <w:iCs/>
          <w:lang w:val="fr-FR"/>
        </w:rPr>
        <w:tab/>
      </w:r>
      <w:r w:rsidRPr="00AF6B5F">
        <w:rPr>
          <w:lang w:val="fr-FR"/>
        </w:rPr>
        <w:t>ECE/TRANS/WP.29/GRSG/2020/24</w:t>
      </w:r>
      <w:r w:rsidRPr="00AF6B5F">
        <w:rPr>
          <w:lang w:val="fr-FR"/>
        </w:rPr>
        <w:br/>
        <w:t>ECE/TRANS/WP.29/GRSG/2020/25</w:t>
      </w:r>
      <w:r w:rsidRPr="00AF6B5F">
        <w:rPr>
          <w:lang w:val="fr-FR"/>
        </w:rPr>
        <w:br/>
        <w:t>ECE/TRANS/WP.29/GRSG/2020/26</w:t>
      </w:r>
      <w:r w:rsidRPr="00AF6B5F">
        <w:rPr>
          <w:lang w:val="fr-FR"/>
        </w:rPr>
        <w:br/>
        <w:t>ECE/TRANS/WP.29/GRSG/2020/27</w:t>
      </w:r>
      <w:r w:rsidRPr="00AF6B5F">
        <w:rPr>
          <w:lang w:val="fr-FR"/>
        </w:rPr>
        <w:br/>
        <w:t>ECE/TRANS/WP.29/GRSG/2020/28</w:t>
      </w:r>
      <w:r w:rsidRPr="00AF6B5F">
        <w:rPr>
          <w:lang w:val="fr-FR"/>
        </w:rPr>
        <w:br/>
        <w:t>ECE/TRANS/WP.29/GRSG/2020/29</w:t>
      </w:r>
      <w:r w:rsidRPr="00AF6B5F">
        <w:rPr>
          <w:lang w:val="fr-FR"/>
        </w:rPr>
        <w:br/>
        <w:t>ECE/TRANS/WP.29/GRSG/2020/30</w:t>
      </w:r>
      <w:r w:rsidRPr="00AF6B5F">
        <w:rPr>
          <w:lang w:val="fr-FR"/>
        </w:rPr>
        <w:br/>
      </w:r>
      <w:r>
        <w:rPr>
          <w:lang w:val="fr-FR"/>
        </w:rPr>
        <w:t>D</w:t>
      </w:r>
      <w:r w:rsidRPr="00AF6B5F">
        <w:rPr>
          <w:lang w:val="fr-FR"/>
        </w:rPr>
        <w:t>ocuments informels : GRSG-119-17 et GRSG-119-28</w:t>
      </w:r>
      <w:r w:rsidR="009925AF">
        <w:rPr>
          <w:lang w:val="fr-FR"/>
        </w:rPr>
        <w:t>.</w:t>
      </w:r>
    </w:p>
    <w:p w:rsidR="00E70715" w:rsidRPr="00AF6B5F" w:rsidRDefault="00E70715" w:rsidP="00E70715">
      <w:pPr>
        <w:pStyle w:val="SingleTxtG"/>
        <w:rPr>
          <w:lang w:val="fr-FR"/>
        </w:rPr>
      </w:pPr>
      <w:r w:rsidRPr="00AF6B5F">
        <w:rPr>
          <w:lang w:val="fr-FR"/>
        </w:rPr>
        <w:t>50.</w:t>
      </w:r>
      <w:r w:rsidRPr="00AF6B5F">
        <w:rPr>
          <w:lang w:val="fr-FR"/>
        </w:rPr>
        <w:tab/>
        <w:t>L</w:t>
      </w:r>
      <w:r>
        <w:rPr>
          <w:lang w:val="fr-FR"/>
        </w:rPr>
        <w:t>’</w:t>
      </w:r>
      <w:r w:rsidRPr="00AF6B5F">
        <w:rPr>
          <w:lang w:val="fr-FR"/>
        </w:rPr>
        <w:t>experte de l</w:t>
      </w:r>
      <w:r>
        <w:rPr>
          <w:lang w:val="fr-FR"/>
        </w:rPr>
        <w:t>’</w:t>
      </w:r>
      <w:r w:rsidRPr="00AF6B5F">
        <w:rPr>
          <w:lang w:val="fr-FR"/>
        </w:rPr>
        <w:t>OICA a informé le Groupe de travail de l</w:t>
      </w:r>
      <w:r>
        <w:rPr>
          <w:lang w:val="fr-FR"/>
        </w:rPr>
        <w:t>’</w:t>
      </w:r>
      <w:r w:rsidRPr="00AF6B5F">
        <w:rPr>
          <w:lang w:val="fr-FR"/>
        </w:rPr>
        <w:t>état d</w:t>
      </w:r>
      <w:r>
        <w:rPr>
          <w:lang w:val="fr-FR"/>
        </w:rPr>
        <w:t>’</w:t>
      </w:r>
      <w:r w:rsidRPr="00AF6B5F">
        <w:rPr>
          <w:lang w:val="fr-FR"/>
        </w:rPr>
        <w:t>avancement des travaux et des débats qui avaient eu lieu lors des réunions de l</w:t>
      </w:r>
      <w:r>
        <w:rPr>
          <w:lang w:val="fr-FR"/>
        </w:rPr>
        <w:t>’é</w:t>
      </w:r>
      <w:r w:rsidRPr="00AF6B5F">
        <w:rPr>
          <w:lang w:val="fr-FR"/>
        </w:rPr>
        <w:t>quipe spéciale chargée d</w:t>
      </w:r>
      <w:r>
        <w:rPr>
          <w:lang w:val="fr-FR"/>
        </w:rPr>
        <w:t>’</w:t>
      </w:r>
      <w:r w:rsidRPr="00AF6B5F">
        <w:rPr>
          <w:lang w:val="fr-FR"/>
        </w:rPr>
        <w:t>étudier la définition du terme « cl</w:t>
      </w:r>
      <w:r w:rsidR="009925AF">
        <w:rPr>
          <w:lang w:val="fr-FR"/>
        </w:rPr>
        <w:t>ef</w:t>
      </w:r>
      <w:r w:rsidRPr="00AF6B5F">
        <w:rPr>
          <w:lang w:val="fr-FR"/>
        </w:rPr>
        <w:t xml:space="preserve"> numérique » (document informel GRSG-119-28), en ce qui concerne la définition de ce terme et d</w:t>
      </w:r>
      <w:r>
        <w:rPr>
          <w:lang w:val="fr-FR"/>
        </w:rPr>
        <w:t>’</w:t>
      </w:r>
      <w:r w:rsidRPr="00AF6B5F">
        <w:rPr>
          <w:lang w:val="fr-FR"/>
        </w:rPr>
        <w:t>autres aspects. Elle a expliqué qu</w:t>
      </w:r>
      <w:r>
        <w:rPr>
          <w:lang w:val="fr-FR"/>
        </w:rPr>
        <w:t>’</w:t>
      </w:r>
      <w:r w:rsidRPr="00AF6B5F">
        <w:rPr>
          <w:lang w:val="fr-FR"/>
        </w:rPr>
        <w:t>il était nécessaire de poursuivre l</w:t>
      </w:r>
      <w:r>
        <w:rPr>
          <w:lang w:val="fr-FR"/>
        </w:rPr>
        <w:t>’</w:t>
      </w:r>
      <w:r w:rsidRPr="00AF6B5F">
        <w:rPr>
          <w:lang w:val="fr-FR"/>
        </w:rPr>
        <w:t>élaboration de la proposition d</w:t>
      </w:r>
      <w:r>
        <w:rPr>
          <w:lang w:val="fr-FR"/>
        </w:rPr>
        <w:t>’</w:t>
      </w:r>
      <w:r w:rsidRPr="00AF6B5F">
        <w:rPr>
          <w:lang w:val="fr-FR"/>
        </w:rPr>
        <w:t>amendements au Règlement ONU n</w:t>
      </w:r>
      <w:r w:rsidRPr="00AF6B5F">
        <w:rPr>
          <w:vertAlign w:val="superscript"/>
          <w:lang w:val="fr-FR"/>
        </w:rPr>
        <w:t>o</w:t>
      </w:r>
      <w:r w:rsidRPr="00AF6B5F">
        <w:rPr>
          <w:lang w:val="fr-FR"/>
        </w:rPr>
        <w:t> 116 (document ECE/TRANS/WP.29/GRSG/2020/24), car il fallait encore parvenir à un consensus sur plusieurs questions en suspens, énumérées dans le document informel GRSG</w:t>
      </w:r>
      <w:r w:rsidR="009925AF">
        <w:rPr>
          <w:lang w:val="fr-FR"/>
        </w:rPr>
        <w:noBreakHyphen/>
      </w:r>
      <w:r w:rsidRPr="00AF6B5F">
        <w:rPr>
          <w:lang w:val="fr-FR"/>
        </w:rPr>
        <w:t>119-28. À cet égard, l</w:t>
      </w:r>
      <w:r>
        <w:rPr>
          <w:lang w:val="fr-FR"/>
        </w:rPr>
        <w:t>’</w:t>
      </w:r>
      <w:r w:rsidRPr="00AF6B5F">
        <w:rPr>
          <w:lang w:val="fr-FR"/>
        </w:rPr>
        <w:t>objectif de l</w:t>
      </w:r>
      <w:r>
        <w:rPr>
          <w:lang w:val="fr-FR"/>
        </w:rPr>
        <w:t>’é</w:t>
      </w:r>
      <w:r w:rsidRPr="00AF6B5F">
        <w:rPr>
          <w:lang w:val="fr-FR"/>
        </w:rPr>
        <w:t>quipe spéciale était de soumettre au Groupe de travail une révision du document officiel (ECE/TRANS/WP.29/GRSG/2020/24) à sa session d</w:t>
      </w:r>
      <w:r>
        <w:rPr>
          <w:lang w:val="fr-FR"/>
        </w:rPr>
        <w:t>’</w:t>
      </w:r>
      <w:r w:rsidRPr="00AF6B5F">
        <w:rPr>
          <w:lang w:val="fr-FR"/>
        </w:rPr>
        <w:t>avril 2021. Elle a invité les représentants à communiquer leurs propositions et observations à l</w:t>
      </w:r>
      <w:r>
        <w:rPr>
          <w:lang w:val="fr-FR"/>
        </w:rPr>
        <w:t>’é</w:t>
      </w:r>
      <w:r w:rsidRPr="00AF6B5F">
        <w:rPr>
          <w:lang w:val="fr-FR"/>
        </w:rPr>
        <w:t>quipe spéciale.</w:t>
      </w:r>
    </w:p>
    <w:p w:rsidR="00E70715" w:rsidRPr="00AF6B5F" w:rsidRDefault="00E70715" w:rsidP="00E70715">
      <w:pPr>
        <w:pStyle w:val="SingleTxtG"/>
        <w:rPr>
          <w:highlight w:val="yellow"/>
          <w:lang w:val="fr-FR"/>
        </w:rPr>
      </w:pPr>
      <w:r w:rsidRPr="00AF6B5F">
        <w:rPr>
          <w:lang w:val="fr-FR"/>
        </w:rPr>
        <w:t>51.</w:t>
      </w:r>
      <w:r w:rsidRPr="00AF6B5F">
        <w:rPr>
          <w:lang w:val="fr-FR"/>
        </w:rPr>
        <w:tab/>
        <w:t>Le Groupe de travail a décidé de poursuivre à sa session d</w:t>
      </w:r>
      <w:r>
        <w:rPr>
          <w:lang w:val="fr-FR"/>
        </w:rPr>
        <w:t>’</w:t>
      </w:r>
      <w:r w:rsidRPr="00AF6B5F">
        <w:rPr>
          <w:lang w:val="fr-FR"/>
        </w:rPr>
        <w:t>avril 2021, sur la base d</w:t>
      </w:r>
      <w:r>
        <w:rPr>
          <w:lang w:val="fr-FR"/>
        </w:rPr>
        <w:t>’</w:t>
      </w:r>
      <w:r w:rsidRPr="00AF6B5F">
        <w:rPr>
          <w:lang w:val="fr-FR"/>
        </w:rPr>
        <w:t>une version révisée</w:t>
      </w:r>
      <w:r>
        <w:rPr>
          <w:lang w:val="fr-FR"/>
        </w:rPr>
        <w:t>,</w:t>
      </w:r>
      <w:r w:rsidRPr="00AF6B5F">
        <w:rPr>
          <w:lang w:val="fr-FR"/>
        </w:rPr>
        <w:t xml:space="preserve"> l</w:t>
      </w:r>
      <w:r>
        <w:rPr>
          <w:lang w:val="fr-FR"/>
        </w:rPr>
        <w:t>’</w:t>
      </w:r>
      <w:r w:rsidRPr="00AF6B5F">
        <w:rPr>
          <w:lang w:val="fr-FR"/>
        </w:rPr>
        <w:t xml:space="preserve">examen du document ECE/TRANS/WP.29/GRSG/2020/24 </w:t>
      </w:r>
      <w:r>
        <w:rPr>
          <w:lang w:val="fr-FR"/>
        </w:rPr>
        <w:t>relatif à</w:t>
      </w:r>
      <w:r w:rsidRPr="00AF6B5F">
        <w:rPr>
          <w:lang w:val="fr-FR"/>
        </w:rPr>
        <w:t xml:space="preserve"> la définition </w:t>
      </w:r>
      <w:r>
        <w:rPr>
          <w:lang w:val="fr-FR"/>
        </w:rPr>
        <w:t>de différents types de clefs</w:t>
      </w:r>
      <w:r w:rsidRPr="00AF6B5F">
        <w:rPr>
          <w:lang w:val="fr-FR"/>
        </w:rPr>
        <w:t>.</w:t>
      </w:r>
    </w:p>
    <w:p w:rsidR="00E70715" w:rsidRPr="00AF6B5F" w:rsidRDefault="00E70715" w:rsidP="00E70715">
      <w:pPr>
        <w:pStyle w:val="SingleTxtG"/>
        <w:jc w:val="lowKashida"/>
        <w:rPr>
          <w:highlight w:val="yellow"/>
          <w:lang w:val="fr-FR"/>
        </w:rPr>
      </w:pPr>
      <w:r w:rsidRPr="00AF6B5F">
        <w:rPr>
          <w:lang w:val="fr-FR"/>
        </w:rPr>
        <w:t>52.</w:t>
      </w:r>
      <w:r w:rsidRPr="00AF6B5F">
        <w:rPr>
          <w:lang w:val="fr-FR"/>
        </w:rPr>
        <w:tab/>
        <w:t>L</w:t>
      </w:r>
      <w:r>
        <w:rPr>
          <w:lang w:val="fr-FR"/>
        </w:rPr>
        <w:t>’</w:t>
      </w:r>
      <w:r w:rsidRPr="00AF6B5F">
        <w:rPr>
          <w:lang w:val="fr-FR"/>
        </w:rPr>
        <w:t>experte de l</w:t>
      </w:r>
      <w:r>
        <w:rPr>
          <w:lang w:val="fr-FR"/>
        </w:rPr>
        <w:t>’</w:t>
      </w:r>
      <w:r w:rsidRPr="00AF6B5F">
        <w:rPr>
          <w:lang w:val="fr-FR"/>
        </w:rPr>
        <w:t>OICA a présenté les documents ECE/TRANS/WP.29/GRSG/2020/25, ECE/TRANS/WP.29/GRSG/2020/26 (tel que modifié par le document informel GRSG</w:t>
      </w:r>
      <w:r w:rsidR="009925AF">
        <w:rPr>
          <w:lang w:val="fr-FR"/>
        </w:rPr>
        <w:noBreakHyphen/>
      </w:r>
      <w:r w:rsidRPr="00AF6B5F">
        <w:rPr>
          <w:lang w:val="fr-FR"/>
        </w:rPr>
        <w:t>119</w:t>
      </w:r>
      <w:r w:rsidR="009925AF">
        <w:rPr>
          <w:lang w:val="fr-FR"/>
        </w:rPr>
        <w:noBreakHyphen/>
      </w:r>
      <w:r w:rsidRPr="00AF6B5F">
        <w:rPr>
          <w:lang w:val="fr-FR"/>
        </w:rPr>
        <w:t>17), ECE/TRANS/WP.29/GRSG/2020/27, ECE/TRANS/WP.29/GRSG/</w:t>
      </w:r>
      <w:r w:rsidR="009925AF">
        <w:rPr>
          <w:lang w:val="fr-FR"/>
        </w:rPr>
        <w:br/>
      </w:r>
      <w:r w:rsidRPr="00AF6B5F">
        <w:rPr>
          <w:lang w:val="fr-FR"/>
        </w:rPr>
        <w:t>2020/28, ECE/TRANS/WP.29/GRSG/2020/29 et ECE/TRANS/WP.29/GRSG/2020/30, portant sur les nouveaux règlements ONU</w:t>
      </w:r>
      <w:r>
        <w:rPr>
          <w:lang w:val="fr-FR"/>
        </w:rPr>
        <w:t xml:space="preserve"> respectivement </w:t>
      </w:r>
      <w:r w:rsidRPr="00AF6B5F">
        <w:rPr>
          <w:color w:val="000000"/>
          <w:lang w:val="fr-FR"/>
        </w:rPr>
        <w:t>relatifs aux dispositifs de protection contre les utilisations non autorisées, aux dispositifs d</w:t>
      </w:r>
      <w:r>
        <w:rPr>
          <w:color w:val="000000"/>
          <w:lang w:val="fr-FR"/>
        </w:rPr>
        <w:t>’</w:t>
      </w:r>
      <w:r w:rsidRPr="00AF6B5F">
        <w:rPr>
          <w:color w:val="000000"/>
          <w:lang w:val="fr-FR"/>
        </w:rPr>
        <w:t>immobilisation et aux systèmes d</w:t>
      </w:r>
      <w:r>
        <w:rPr>
          <w:color w:val="000000"/>
          <w:lang w:val="fr-FR"/>
        </w:rPr>
        <w:t>’</w:t>
      </w:r>
      <w:r w:rsidRPr="00AF6B5F">
        <w:rPr>
          <w:color w:val="000000"/>
          <w:lang w:val="fr-FR"/>
        </w:rPr>
        <w:t>alarme des véhicules</w:t>
      </w:r>
      <w:r>
        <w:rPr>
          <w:color w:val="000000"/>
          <w:lang w:val="fr-FR"/>
        </w:rPr>
        <w:t>,</w:t>
      </w:r>
      <w:r w:rsidRPr="00AF6B5F">
        <w:rPr>
          <w:color w:val="000000"/>
          <w:lang w:val="fr-FR"/>
        </w:rPr>
        <w:t xml:space="preserve"> et sur les </w:t>
      </w:r>
      <w:r w:rsidRPr="00AF6B5F">
        <w:rPr>
          <w:lang w:val="fr-FR"/>
        </w:rPr>
        <w:t>amendements</w:t>
      </w:r>
      <w:r w:rsidRPr="00CD67AB">
        <w:rPr>
          <w:lang w:val="fr-FR"/>
        </w:rPr>
        <w:t xml:space="preserve"> </w:t>
      </w:r>
      <w:r>
        <w:rPr>
          <w:lang w:val="fr-FR"/>
        </w:rPr>
        <w:t>de conséquence à apporter</w:t>
      </w:r>
      <w:r w:rsidRPr="00AF6B5F">
        <w:rPr>
          <w:lang w:val="fr-FR"/>
        </w:rPr>
        <w:t xml:space="preserve"> aux règlements ONU n</w:t>
      </w:r>
      <w:r w:rsidRPr="00AF6B5F">
        <w:rPr>
          <w:vertAlign w:val="superscript"/>
          <w:lang w:val="fr-FR"/>
        </w:rPr>
        <w:t>os</w:t>
      </w:r>
      <w:r w:rsidRPr="00AF6B5F">
        <w:rPr>
          <w:lang w:val="fr-FR"/>
        </w:rPr>
        <w:t xml:space="preserve"> 18, 97 et 116 </w:t>
      </w:r>
      <w:r>
        <w:rPr>
          <w:lang w:val="fr-FR"/>
        </w:rPr>
        <w:t xml:space="preserve">découlant de </w:t>
      </w:r>
      <w:r w:rsidRPr="00AF6B5F">
        <w:rPr>
          <w:lang w:val="fr-FR"/>
        </w:rPr>
        <w:t xml:space="preserve">la division du </w:t>
      </w:r>
      <w:r>
        <w:rPr>
          <w:lang w:val="fr-FR"/>
        </w:rPr>
        <w:t>R</w:t>
      </w:r>
      <w:r w:rsidRPr="00AF6B5F">
        <w:rPr>
          <w:lang w:val="fr-FR"/>
        </w:rPr>
        <w:t>èglement</w:t>
      </w:r>
      <w:r w:rsidRPr="00CD67AB">
        <w:rPr>
          <w:lang w:val="fr-FR"/>
        </w:rPr>
        <w:t xml:space="preserve"> </w:t>
      </w:r>
      <w:r w:rsidRPr="00AF6B5F">
        <w:rPr>
          <w:lang w:val="fr-FR"/>
        </w:rPr>
        <w:t xml:space="preserve">ONU </w:t>
      </w:r>
      <w:r>
        <w:rPr>
          <w:lang w:val="fr-FR"/>
        </w:rPr>
        <w:t>n</w:t>
      </w:r>
      <w:r w:rsidRPr="00CD67AB">
        <w:rPr>
          <w:vertAlign w:val="superscript"/>
          <w:lang w:val="fr-FR"/>
        </w:rPr>
        <w:t>o</w:t>
      </w:r>
      <w:r>
        <w:rPr>
          <w:lang w:val="fr-FR"/>
        </w:rPr>
        <w:t> 116</w:t>
      </w:r>
      <w:r w:rsidRPr="00AF6B5F">
        <w:rPr>
          <w:lang w:val="fr-FR"/>
        </w:rPr>
        <w:t xml:space="preserve"> en trois nouveaux règlements.</w:t>
      </w:r>
    </w:p>
    <w:p w:rsidR="00E70715" w:rsidRPr="00AF6B5F" w:rsidRDefault="00E70715" w:rsidP="00E70715">
      <w:pPr>
        <w:pStyle w:val="SingleTxtG"/>
        <w:rPr>
          <w:highlight w:val="yellow"/>
          <w:lang w:val="fr-FR"/>
        </w:rPr>
      </w:pPr>
      <w:r w:rsidRPr="00AF6B5F">
        <w:rPr>
          <w:lang w:val="fr-FR"/>
        </w:rPr>
        <w:t>53.</w:t>
      </w:r>
      <w:r w:rsidRPr="00AF6B5F">
        <w:rPr>
          <w:lang w:val="fr-FR"/>
        </w:rPr>
        <w:tab/>
      </w:r>
      <w:r w:rsidRPr="00AF6B5F">
        <w:rPr>
          <w:color w:val="000000"/>
          <w:lang w:val="fr-FR"/>
        </w:rPr>
        <w:t>Le Groupe de travail a adopté les documents présentés par l</w:t>
      </w:r>
      <w:r>
        <w:rPr>
          <w:color w:val="000000"/>
          <w:lang w:val="fr-FR"/>
        </w:rPr>
        <w:t>’</w:t>
      </w:r>
      <w:r w:rsidRPr="00AF6B5F">
        <w:rPr>
          <w:color w:val="000000"/>
          <w:lang w:val="fr-FR"/>
        </w:rPr>
        <w:t>experte de l</w:t>
      </w:r>
      <w:r>
        <w:rPr>
          <w:color w:val="000000"/>
          <w:lang w:val="fr-FR"/>
        </w:rPr>
        <w:t>’</w:t>
      </w:r>
      <w:r w:rsidRPr="00AF6B5F">
        <w:rPr>
          <w:color w:val="000000"/>
          <w:lang w:val="fr-FR"/>
        </w:rPr>
        <w:t xml:space="preserve">OICA et a décidé de les soumettre au </w:t>
      </w:r>
      <w:r w:rsidRPr="00B16A58">
        <w:rPr>
          <w:color w:val="000000"/>
          <w:lang w:val="fr-FR"/>
        </w:rPr>
        <w:t>WP.29 et à l</w:t>
      </w:r>
      <w:r>
        <w:rPr>
          <w:color w:val="000000"/>
          <w:lang w:val="fr-FR"/>
        </w:rPr>
        <w:t>’</w:t>
      </w:r>
      <w:r w:rsidRPr="00B16A58">
        <w:rPr>
          <w:color w:val="000000"/>
          <w:lang w:val="fr-FR"/>
        </w:rPr>
        <w:t xml:space="preserve">AC.1 </w:t>
      </w:r>
      <w:r>
        <w:rPr>
          <w:color w:val="000000"/>
          <w:lang w:val="fr-FR"/>
        </w:rPr>
        <w:t>à leurs sessions de mars 2021 pour examen et mise aux voix</w:t>
      </w:r>
      <w:r w:rsidRPr="00AF6B5F">
        <w:rPr>
          <w:color w:val="000000"/>
          <w:lang w:val="fr-FR"/>
        </w:rPr>
        <w:t>.</w:t>
      </w:r>
    </w:p>
    <w:p w:rsidR="00E70715" w:rsidRPr="00AF6B5F" w:rsidRDefault="00E70715" w:rsidP="00454E00">
      <w:pPr>
        <w:pStyle w:val="HChG"/>
        <w:rPr>
          <w:sz w:val="24"/>
          <w:lang w:val="fr-FR"/>
        </w:rPr>
      </w:pPr>
      <w:r w:rsidRPr="00AF6B5F">
        <w:rPr>
          <w:sz w:val="24"/>
          <w:lang w:val="fr-FR"/>
        </w:rPr>
        <w:lastRenderedPageBreak/>
        <w:tab/>
      </w:r>
      <w:r w:rsidRPr="00AF6B5F">
        <w:rPr>
          <w:lang w:val="fr-FR"/>
        </w:rPr>
        <w:t>XI.</w:t>
      </w:r>
      <w:r w:rsidRPr="00AF6B5F">
        <w:rPr>
          <w:lang w:val="fr-FR"/>
        </w:rPr>
        <w:tab/>
      </w:r>
      <w:bookmarkStart w:id="22" w:name="_Hlk65592043"/>
      <w:r w:rsidRPr="00AF6B5F">
        <w:rPr>
          <w:lang w:val="fr-FR"/>
        </w:rPr>
        <w:t>Règlement ONU n</w:t>
      </w:r>
      <w:r w:rsidRPr="00AF6B5F">
        <w:rPr>
          <w:vertAlign w:val="superscript"/>
          <w:lang w:val="fr-FR"/>
        </w:rPr>
        <w:t>o</w:t>
      </w:r>
      <w:r w:rsidRPr="00AF6B5F">
        <w:rPr>
          <w:lang w:val="fr-FR"/>
        </w:rPr>
        <w:t> 125 (Champ de vision du conducteur vers l</w:t>
      </w:r>
      <w:r>
        <w:rPr>
          <w:lang w:val="fr-FR"/>
        </w:rPr>
        <w:t>’</w:t>
      </w:r>
      <w:r w:rsidRPr="00AF6B5F">
        <w:rPr>
          <w:lang w:val="fr-FR"/>
        </w:rPr>
        <w:t>avant (point 10 de l</w:t>
      </w:r>
      <w:r>
        <w:rPr>
          <w:lang w:val="fr-FR"/>
        </w:rPr>
        <w:t>’</w:t>
      </w:r>
      <w:r w:rsidRPr="00AF6B5F">
        <w:rPr>
          <w:lang w:val="fr-FR"/>
        </w:rPr>
        <w:t>ordre du jour)</w:t>
      </w:r>
      <w:bookmarkEnd w:id="22"/>
    </w:p>
    <w:p w:rsidR="00E70715" w:rsidRPr="00AF6B5F" w:rsidRDefault="00E70715" w:rsidP="001F68CE">
      <w:pPr>
        <w:pStyle w:val="SingleTxtG"/>
        <w:ind w:left="2552" w:hanging="1418"/>
        <w:jc w:val="left"/>
        <w:rPr>
          <w:lang w:val="fr-FR"/>
        </w:rPr>
      </w:pPr>
      <w:r w:rsidRPr="00AF6B5F">
        <w:rPr>
          <w:i/>
          <w:lang w:val="fr-FR"/>
        </w:rPr>
        <w:t>Document(s) :</w:t>
      </w:r>
      <w:r w:rsidRPr="00AF6B5F">
        <w:rPr>
          <w:lang w:val="fr-FR"/>
        </w:rPr>
        <w:tab/>
        <w:t>ECE/TRANS/WP.29/GRSG/2020/11</w:t>
      </w:r>
      <w:r w:rsidRPr="00AF6B5F">
        <w:rPr>
          <w:lang w:val="fr-FR"/>
        </w:rPr>
        <w:br/>
        <w:t>ECE/TRANS/WP.29/GRSG/2020/31</w:t>
      </w:r>
      <w:r w:rsidRPr="00AF6B5F">
        <w:rPr>
          <w:lang w:val="fr-FR"/>
        </w:rPr>
        <w:br/>
        <w:t>ECE/TRANS/WP.29/GRSG/2020/32</w:t>
      </w:r>
      <w:r w:rsidRPr="00AF6B5F">
        <w:rPr>
          <w:lang w:val="fr-FR"/>
        </w:rPr>
        <w:br/>
      </w:r>
      <w:r>
        <w:rPr>
          <w:lang w:val="fr-FR"/>
        </w:rPr>
        <w:t>D</w:t>
      </w:r>
      <w:r w:rsidRPr="00AF6B5F">
        <w:rPr>
          <w:lang w:val="fr-FR"/>
        </w:rPr>
        <w:t>ocuments informels : GRSG-119-23 et GRSG-119-33</w:t>
      </w:r>
      <w:r w:rsidR="009925AF">
        <w:rPr>
          <w:lang w:val="fr-FR"/>
        </w:rPr>
        <w:t>.</w:t>
      </w:r>
    </w:p>
    <w:p w:rsidR="00E70715" w:rsidRPr="00AF6B5F" w:rsidRDefault="00E70715" w:rsidP="00E70715">
      <w:pPr>
        <w:pStyle w:val="SingleTxtG"/>
        <w:widowControl w:val="0"/>
        <w:rPr>
          <w:lang w:val="fr-FR"/>
        </w:rPr>
      </w:pPr>
      <w:r w:rsidRPr="00AF6B5F">
        <w:rPr>
          <w:lang w:val="fr-FR"/>
        </w:rPr>
        <w:t>54.</w:t>
      </w:r>
      <w:r w:rsidRPr="00AF6B5F">
        <w:rPr>
          <w:lang w:val="fr-FR"/>
        </w:rPr>
        <w:tab/>
        <w:t>L</w:t>
      </w:r>
      <w:r>
        <w:rPr>
          <w:lang w:val="fr-FR"/>
        </w:rPr>
        <w:t>’</w:t>
      </w:r>
      <w:r w:rsidRPr="00AF6B5F">
        <w:rPr>
          <w:lang w:val="fr-FR"/>
        </w:rPr>
        <w:t>expert de la Commission européenne a rappelé le débat</w:t>
      </w:r>
      <w:r>
        <w:rPr>
          <w:lang w:val="fr-FR"/>
        </w:rPr>
        <w:t xml:space="preserve"> tenu</w:t>
      </w:r>
      <w:r w:rsidRPr="00AF6B5F">
        <w:rPr>
          <w:lang w:val="fr-FR"/>
        </w:rPr>
        <w:t xml:space="preserve"> </w:t>
      </w:r>
      <w:r>
        <w:rPr>
          <w:lang w:val="fr-FR"/>
        </w:rPr>
        <w:t>entre</w:t>
      </w:r>
      <w:r w:rsidRPr="00AF6B5F">
        <w:rPr>
          <w:lang w:val="fr-FR"/>
        </w:rPr>
        <w:t xml:space="preserve"> </w:t>
      </w:r>
      <w:r>
        <w:rPr>
          <w:lang w:val="fr-FR"/>
        </w:rPr>
        <w:t xml:space="preserve">les </w:t>
      </w:r>
      <w:r w:rsidRPr="00AF6B5F">
        <w:rPr>
          <w:lang w:val="fr-FR"/>
        </w:rPr>
        <w:t>experts du Groupe de travail au titre du point 11 de l</w:t>
      </w:r>
      <w:r>
        <w:rPr>
          <w:lang w:val="fr-FR"/>
        </w:rPr>
        <w:t>’</w:t>
      </w:r>
      <w:r w:rsidRPr="00AF6B5F">
        <w:rPr>
          <w:lang w:val="fr-FR"/>
        </w:rPr>
        <w:t xml:space="preserve">ordre du jour de la </w:t>
      </w:r>
      <w:r>
        <w:rPr>
          <w:lang w:val="fr-FR"/>
        </w:rPr>
        <w:t>118</w:t>
      </w:r>
      <w:r w:rsidRPr="001204B3">
        <w:rPr>
          <w:vertAlign w:val="superscript"/>
          <w:lang w:val="fr-FR"/>
        </w:rPr>
        <w:t>e</w:t>
      </w:r>
      <w:r>
        <w:rPr>
          <w:lang w:val="fr-FR"/>
        </w:rPr>
        <w:t> </w:t>
      </w:r>
      <w:r w:rsidRPr="00AF6B5F">
        <w:rPr>
          <w:lang w:val="fr-FR"/>
        </w:rPr>
        <w:t>session du Groupe (voir le document ECE/TRANS/WP.29/GRSG/98), qui avait abouti au report à la présente session de l</w:t>
      </w:r>
      <w:r>
        <w:rPr>
          <w:lang w:val="fr-FR"/>
        </w:rPr>
        <w:t>’</w:t>
      </w:r>
      <w:r w:rsidRPr="00AF6B5F">
        <w:rPr>
          <w:lang w:val="fr-FR"/>
        </w:rPr>
        <w:t>examen de la proposition de complément 2 à la série 01 d</w:t>
      </w:r>
      <w:r>
        <w:rPr>
          <w:lang w:val="fr-FR"/>
        </w:rPr>
        <w:t>’</w:t>
      </w:r>
      <w:r w:rsidRPr="00AF6B5F">
        <w:rPr>
          <w:lang w:val="fr-FR"/>
        </w:rPr>
        <w:t>amendements au Règlement ONU n</w:t>
      </w:r>
      <w:r w:rsidRPr="00AF6B5F">
        <w:rPr>
          <w:vertAlign w:val="superscript"/>
          <w:lang w:val="fr-FR"/>
        </w:rPr>
        <w:t>o</w:t>
      </w:r>
      <w:r w:rsidRPr="00AF6B5F">
        <w:rPr>
          <w:lang w:val="fr-FR"/>
        </w:rPr>
        <w:t> 125 (document ECE/TRANS/WP.29/GRSG/2020/11) et du document informel GRSG-118-26 portant modification de la proposition officielle. L</w:t>
      </w:r>
      <w:r>
        <w:rPr>
          <w:lang w:val="fr-FR"/>
        </w:rPr>
        <w:t>’</w:t>
      </w:r>
      <w:r w:rsidRPr="00AF6B5F">
        <w:rPr>
          <w:lang w:val="fr-FR"/>
        </w:rPr>
        <w:t>objectif de la proposition était d</w:t>
      </w:r>
      <w:r>
        <w:rPr>
          <w:lang w:val="fr-FR"/>
        </w:rPr>
        <w:t>’</w:t>
      </w:r>
      <w:r w:rsidRPr="00AF6B5F">
        <w:rPr>
          <w:lang w:val="fr-FR"/>
        </w:rPr>
        <w:t>étendre le champ d</w:t>
      </w:r>
      <w:r>
        <w:rPr>
          <w:lang w:val="fr-FR"/>
        </w:rPr>
        <w:t>’</w:t>
      </w:r>
      <w:r w:rsidRPr="00AF6B5F">
        <w:rPr>
          <w:lang w:val="fr-FR"/>
        </w:rPr>
        <w:t>application du Règlement ONU n</w:t>
      </w:r>
      <w:r w:rsidRPr="00AF6B5F">
        <w:rPr>
          <w:vertAlign w:val="superscript"/>
          <w:lang w:val="fr-FR"/>
        </w:rPr>
        <w:t>o</w:t>
      </w:r>
      <w:r w:rsidRPr="00AF6B5F">
        <w:rPr>
          <w:lang w:val="fr-FR"/>
        </w:rPr>
        <w:t> 125 afin de permettre l</w:t>
      </w:r>
      <w:r>
        <w:rPr>
          <w:lang w:val="fr-FR"/>
        </w:rPr>
        <w:t>’</w:t>
      </w:r>
      <w:r w:rsidRPr="00AF6B5F">
        <w:rPr>
          <w:lang w:val="fr-FR"/>
        </w:rPr>
        <w:t>application des prescriptions relatives au champ de vision aux véhicules de la catégorie N</w:t>
      </w:r>
      <w:r w:rsidRPr="00AF6B5F">
        <w:rPr>
          <w:vertAlign w:val="subscript"/>
          <w:lang w:val="fr-FR"/>
        </w:rPr>
        <w:t>1</w:t>
      </w:r>
      <w:r w:rsidRPr="00AF6B5F">
        <w:rPr>
          <w:lang w:val="fr-FR"/>
        </w:rPr>
        <w:t>.</w:t>
      </w:r>
    </w:p>
    <w:p w:rsidR="00E70715" w:rsidRPr="00AF6B5F" w:rsidRDefault="00E70715" w:rsidP="00E70715">
      <w:pPr>
        <w:pStyle w:val="SingleTxtG"/>
        <w:widowControl w:val="0"/>
        <w:rPr>
          <w:lang w:val="fr-FR"/>
        </w:rPr>
      </w:pPr>
      <w:r w:rsidRPr="00AF6B5F">
        <w:rPr>
          <w:lang w:val="fr-FR"/>
        </w:rPr>
        <w:t>55.</w:t>
      </w:r>
      <w:r w:rsidRPr="00AF6B5F">
        <w:rPr>
          <w:lang w:val="fr-FR"/>
        </w:rPr>
        <w:tab/>
        <w:t>L</w:t>
      </w:r>
      <w:r>
        <w:rPr>
          <w:lang w:val="fr-FR"/>
        </w:rPr>
        <w:t>’</w:t>
      </w:r>
      <w:r w:rsidRPr="00AF6B5F">
        <w:rPr>
          <w:lang w:val="fr-FR"/>
        </w:rPr>
        <w:t>expert de l</w:t>
      </w:r>
      <w:r>
        <w:rPr>
          <w:lang w:val="fr-FR"/>
        </w:rPr>
        <w:t>’</w:t>
      </w:r>
      <w:r w:rsidRPr="00AF6B5F">
        <w:rPr>
          <w:lang w:val="fr-FR"/>
        </w:rPr>
        <w:t>OICA a présenté la proposition actualisée de complément 2 à la série 01 d</w:t>
      </w:r>
      <w:r>
        <w:rPr>
          <w:lang w:val="fr-FR"/>
        </w:rPr>
        <w:t>’</w:t>
      </w:r>
      <w:r w:rsidRPr="00AF6B5F">
        <w:rPr>
          <w:lang w:val="fr-FR"/>
        </w:rPr>
        <w:t>amendements au Règlement ONU n</w:t>
      </w:r>
      <w:r w:rsidRPr="00AF6B5F">
        <w:rPr>
          <w:vertAlign w:val="superscript"/>
          <w:lang w:val="fr-FR"/>
        </w:rPr>
        <w:t>o</w:t>
      </w:r>
      <w:r w:rsidRPr="00AF6B5F">
        <w:rPr>
          <w:lang w:val="fr-FR"/>
        </w:rPr>
        <w:t> 125 (document ECE/TRANS/WP.29/GRSG/2020/31 (fondé sur le document ECE/TRANS/WP.29/GRSG/2020/11 tel que modifié par le document informel GRSG-118-26)), ainsi que le document informel GRSG-119-23 portant modification de la proposition.</w:t>
      </w:r>
    </w:p>
    <w:p w:rsidR="00E70715" w:rsidRPr="00AF6B5F" w:rsidRDefault="00E70715" w:rsidP="00E70715">
      <w:pPr>
        <w:pStyle w:val="SingleTxtG"/>
        <w:widowControl w:val="0"/>
        <w:rPr>
          <w:color w:val="000000"/>
          <w:lang w:val="fr-FR"/>
        </w:rPr>
      </w:pPr>
      <w:r w:rsidRPr="00AF6B5F">
        <w:rPr>
          <w:lang w:val="fr-FR"/>
        </w:rPr>
        <w:t>56.</w:t>
      </w:r>
      <w:r w:rsidRPr="00AF6B5F">
        <w:rPr>
          <w:lang w:val="fr-FR"/>
        </w:rPr>
        <w:tab/>
      </w:r>
      <w:r>
        <w:rPr>
          <w:lang w:val="fr-FR"/>
        </w:rPr>
        <w:t>À l’issue d’</w:t>
      </w:r>
      <w:r w:rsidRPr="00AF6B5F">
        <w:rPr>
          <w:lang w:val="fr-FR"/>
        </w:rPr>
        <w:t xml:space="preserve">un débat technique approfondi, y compris </w:t>
      </w:r>
      <w:r>
        <w:rPr>
          <w:lang w:val="fr-FR"/>
        </w:rPr>
        <w:t>la formulation</w:t>
      </w:r>
      <w:r w:rsidRPr="00AF6B5F">
        <w:rPr>
          <w:lang w:val="fr-FR"/>
        </w:rPr>
        <w:t xml:space="preserve"> </w:t>
      </w:r>
      <w:r>
        <w:rPr>
          <w:lang w:val="fr-FR"/>
        </w:rPr>
        <w:t>d’</w:t>
      </w:r>
      <w:r w:rsidRPr="00AF6B5F">
        <w:rPr>
          <w:lang w:val="fr-FR"/>
        </w:rPr>
        <w:t xml:space="preserve">observations complémentaires </w:t>
      </w:r>
      <w:r>
        <w:rPr>
          <w:lang w:val="fr-FR"/>
        </w:rPr>
        <w:t>par l</w:t>
      </w:r>
      <w:r w:rsidRPr="00AF6B5F">
        <w:rPr>
          <w:lang w:val="fr-FR"/>
        </w:rPr>
        <w:t>es experts de l</w:t>
      </w:r>
      <w:r>
        <w:rPr>
          <w:lang w:val="fr-FR"/>
        </w:rPr>
        <w:t>’</w:t>
      </w:r>
      <w:r w:rsidRPr="00AF6B5F">
        <w:rPr>
          <w:lang w:val="fr-FR"/>
        </w:rPr>
        <w:t>Allemagne, du Japon, des Pays-Bas, du Royaume-Uni, de la Commission européenne et de l</w:t>
      </w:r>
      <w:r>
        <w:rPr>
          <w:lang w:val="fr-FR"/>
        </w:rPr>
        <w:t>’</w:t>
      </w:r>
      <w:r w:rsidRPr="00AF6B5F">
        <w:rPr>
          <w:lang w:val="fr-FR"/>
        </w:rPr>
        <w:t>OICA, le Groupe de travail</w:t>
      </w:r>
      <w:r w:rsidRPr="00AF6B5F">
        <w:rPr>
          <w:color w:val="000000"/>
          <w:lang w:val="fr-FR"/>
        </w:rPr>
        <w:t xml:space="preserve"> a décidé de reporter à sa session d</w:t>
      </w:r>
      <w:r>
        <w:rPr>
          <w:color w:val="000000"/>
          <w:lang w:val="fr-FR"/>
        </w:rPr>
        <w:t>’</w:t>
      </w:r>
      <w:r w:rsidRPr="00AF6B5F">
        <w:rPr>
          <w:color w:val="000000"/>
          <w:lang w:val="fr-FR"/>
        </w:rPr>
        <w:t xml:space="preserve">avril 2021 les considérations relatives aux amendements au Règlement ONU </w:t>
      </w:r>
      <w:r w:rsidRPr="00AF6B5F">
        <w:rPr>
          <w:lang w:val="fr-FR"/>
        </w:rPr>
        <w:t>n</w:t>
      </w:r>
      <w:r w:rsidRPr="00AF6B5F">
        <w:rPr>
          <w:vertAlign w:val="superscript"/>
          <w:lang w:val="fr-FR"/>
        </w:rPr>
        <w:t>o</w:t>
      </w:r>
      <w:r w:rsidRPr="00AF6B5F">
        <w:rPr>
          <w:lang w:val="fr-FR"/>
        </w:rPr>
        <w:t> </w:t>
      </w:r>
      <w:r w:rsidRPr="00AF6B5F">
        <w:rPr>
          <w:color w:val="000000"/>
          <w:lang w:val="fr-FR"/>
        </w:rPr>
        <w:t>125, sur la base d</w:t>
      </w:r>
      <w:r>
        <w:rPr>
          <w:color w:val="000000"/>
          <w:lang w:val="fr-FR"/>
        </w:rPr>
        <w:t>’</w:t>
      </w:r>
      <w:r w:rsidRPr="00AF6B5F">
        <w:rPr>
          <w:color w:val="000000"/>
          <w:lang w:val="fr-FR"/>
        </w:rPr>
        <w:t>une version révisée du document ECE/TRANS/WP.29/GRSG/2020/31 intégrant le document informel GRSG-119-23.</w:t>
      </w:r>
    </w:p>
    <w:p w:rsidR="00E70715" w:rsidRPr="00AF6B5F" w:rsidRDefault="00E70715" w:rsidP="00E70715">
      <w:pPr>
        <w:pStyle w:val="SingleTxtG"/>
        <w:widowControl w:val="0"/>
        <w:rPr>
          <w:lang w:val="fr-FR"/>
        </w:rPr>
      </w:pPr>
      <w:r w:rsidRPr="00AF6B5F">
        <w:rPr>
          <w:lang w:val="fr-FR"/>
        </w:rPr>
        <w:t>57.</w:t>
      </w:r>
      <w:r w:rsidRPr="00AF6B5F">
        <w:rPr>
          <w:lang w:val="fr-FR"/>
        </w:rPr>
        <w:tab/>
        <w:t>L</w:t>
      </w:r>
      <w:r>
        <w:rPr>
          <w:lang w:val="fr-FR"/>
        </w:rPr>
        <w:t>’</w:t>
      </w:r>
      <w:r w:rsidRPr="00AF6B5F">
        <w:rPr>
          <w:lang w:val="fr-FR"/>
        </w:rPr>
        <w:t>expert de la France a présenté la proposition de complément 3 à la série 01 d</w:t>
      </w:r>
      <w:r>
        <w:rPr>
          <w:lang w:val="fr-FR"/>
        </w:rPr>
        <w:t>’</w:t>
      </w:r>
      <w:r w:rsidRPr="00AF6B5F">
        <w:rPr>
          <w:lang w:val="fr-FR"/>
        </w:rPr>
        <w:t>amendements au Règlement ONU n</w:t>
      </w:r>
      <w:r w:rsidRPr="00AF6B5F">
        <w:rPr>
          <w:vertAlign w:val="superscript"/>
          <w:lang w:val="fr-FR"/>
        </w:rPr>
        <w:t>o</w:t>
      </w:r>
      <w:r w:rsidRPr="00AF6B5F">
        <w:rPr>
          <w:lang w:val="fr-FR"/>
        </w:rPr>
        <w:t> 125 (document ECE/TRANS/WP.29/GRSG/</w:t>
      </w:r>
      <w:r w:rsidR="003F197E">
        <w:rPr>
          <w:lang w:val="fr-FR"/>
        </w:rPr>
        <w:br/>
      </w:r>
      <w:r w:rsidRPr="00AF6B5F">
        <w:rPr>
          <w:lang w:val="fr-FR"/>
        </w:rPr>
        <w:t xml:space="preserve">2020/32), </w:t>
      </w:r>
      <w:r>
        <w:rPr>
          <w:lang w:val="fr-FR"/>
        </w:rPr>
        <w:t>portant modification d</w:t>
      </w:r>
      <w:r w:rsidRPr="00AF6B5F">
        <w:rPr>
          <w:lang w:val="fr-FR"/>
        </w:rPr>
        <w:t>u Règlement ONU n</w:t>
      </w:r>
      <w:r w:rsidRPr="00AF6B5F">
        <w:rPr>
          <w:vertAlign w:val="superscript"/>
          <w:lang w:val="fr-FR"/>
        </w:rPr>
        <w:t>o</w:t>
      </w:r>
      <w:r w:rsidRPr="00AF6B5F">
        <w:rPr>
          <w:lang w:val="fr-FR"/>
        </w:rPr>
        <w:t xml:space="preserve"> 125 </w:t>
      </w:r>
      <w:r>
        <w:rPr>
          <w:lang w:val="fr-FR"/>
        </w:rPr>
        <w:t xml:space="preserve">en ce qui </w:t>
      </w:r>
      <w:r w:rsidRPr="00AF6B5F">
        <w:rPr>
          <w:lang w:val="fr-FR"/>
        </w:rPr>
        <w:t>concern</w:t>
      </w:r>
      <w:r>
        <w:rPr>
          <w:lang w:val="fr-FR"/>
        </w:rPr>
        <w:t>e</w:t>
      </w:r>
      <w:r w:rsidRPr="00AF6B5F">
        <w:rPr>
          <w:lang w:val="fr-FR"/>
        </w:rPr>
        <w:t xml:space="preserve"> les spécifications </w:t>
      </w:r>
      <w:r>
        <w:rPr>
          <w:lang w:val="fr-FR"/>
        </w:rPr>
        <w:t xml:space="preserve">des </w:t>
      </w:r>
      <w:r w:rsidRPr="00AF6B5F">
        <w:rPr>
          <w:lang w:val="fr-FR"/>
        </w:rPr>
        <w:t>conducteurs de dégivrage-désembuage, y compris lorsque situés à l</w:t>
      </w:r>
      <w:r>
        <w:rPr>
          <w:lang w:val="fr-FR"/>
        </w:rPr>
        <w:t>’</w:t>
      </w:r>
      <w:r w:rsidRPr="00AF6B5F">
        <w:rPr>
          <w:lang w:val="fr-FR"/>
        </w:rPr>
        <w:t>extérieur de la zone A.</w:t>
      </w:r>
    </w:p>
    <w:p w:rsidR="00E70715" w:rsidRPr="00AF6B5F" w:rsidRDefault="00E70715" w:rsidP="00E70715">
      <w:pPr>
        <w:pStyle w:val="SingleTxtG"/>
        <w:widowControl w:val="0"/>
        <w:rPr>
          <w:color w:val="000000"/>
          <w:lang w:val="fr-FR"/>
        </w:rPr>
      </w:pPr>
      <w:r w:rsidRPr="00AF6B5F">
        <w:rPr>
          <w:lang w:val="fr-FR"/>
        </w:rPr>
        <w:t>58.</w:t>
      </w:r>
      <w:r w:rsidRPr="00AF6B5F">
        <w:rPr>
          <w:lang w:val="fr-FR"/>
        </w:rPr>
        <w:tab/>
      </w:r>
      <w:r w:rsidRPr="00AF6B5F">
        <w:rPr>
          <w:color w:val="000000"/>
          <w:lang w:val="fr-FR"/>
        </w:rPr>
        <w:t xml:space="preserve">Le Groupe de travail a adopté le document ECE/TRANS/WP.29/GRSG/2020/32 et a décidé de le soumettre au </w:t>
      </w:r>
      <w:r w:rsidRPr="00B16A58">
        <w:rPr>
          <w:color w:val="000000"/>
          <w:lang w:val="fr-FR"/>
        </w:rPr>
        <w:t>WP.29 et à l</w:t>
      </w:r>
      <w:r>
        <w:rPr>
          <w:color w:val="000000"/>
          <w:lang w:val="fr-FR"/>
        </w:rPr>
        <w:t>’</w:t>
      </w:r>
      <w:r w:rsidRPr="00B16A58">
        <w:rPr>
          <w:color w:val="000000"/>
          <w:lang w:val="fr-FR"/>
        </w:rPr>
        <w:t xml:space="preserve">AC.1 </w:t>
      </w:r>
      <w:r>
        <w:rPr>
          <w:color w:val="000000"/>
          <w:lang w:val="fr-FR"/>
        </w:rPr>
        <w:t>à leurs sessions de mars 2021 pour examen et mise aux voix</w:t>
      </w:r>
      <w:r w:rsidRPr="00AF6B5F">
        <w:rPr>
          <w:color w:val="000000"/>
          <w:lang w:val="fr-FR"/>
        </w:rPr>
        <w:t>.</w:t>
      </w:r>
    </w:p>
    <w:p w:rsidR="00E70715" w:rsidRPr="00AF6B5F" w:rsidRDefault="00E70715" w:rsidP="00E70715">
      <w:pPr>
        <w:pStyle w:val="SingleTxtG"/>
        <w:widowControl w:val="0"/>
        <w:rPr>
          <w:lang w:val="fr-FR"/>
        </w:rPr>
      </w:pPr>
      <w:r w:rsidRPr="00AF6B5F">
        <w:rPr>
          <w:lang w:val="fr-FR"/>
        </w:rPr>
        <w:t>59.</w:t>
      </w:r>
      <w:r w:rsidRPr="00AF6B5F">
        <w:rPr>
          <w:lang w:val="fr-FR"/>
        </w:rPr>
        <w:tab/>
        <w:t>L</w:t>
      </w:r>
      <w:r>
        <w:rPr>
          <w:lang w:val="fr-FR"/>
        </w:rPr>
        <w:t>’</w:t>
      </w:r>
      <w:r w:rsidRPr="00AF6B5F">
        <w:rPr>
          <w:lang w:val="fr-FR"/>
        </w:rPr>
        <w:t>expert de l</w:t>
      </w:r>
      <w:r>
        <w:rPr>
          <w:lang w:val="fr-FR"/>
        </w:rPr>
        <w:t>’</w:t>
      </w:r>
      <w:r w:rsidRPr="00AF6B5F">
        <w:rPr>
          <w:lang w:val="fr-FR"/>
        </w:rPr>
        <w:t xml:space="preserve">OICA, </w:t>
      </w:r>
      <w:r>
        <w:rPr>
          <w:lang w:val="fr-FR"/>
        </w:rPr>
        <w:t>S</w:t>
      </w:r>
      <w:r w:rsidRPr="00AF6B5F">
        <w:rPr>
          <w:lang w:val="fr-FR"/>
        </w:rPr>
        <w:t>ecrétaire de l</w:t>
      </w:r>
      <w:r>
        <w:rPr>
          <w:lang w:val="fr-FR"/>
        </w:rPr>
        <w:t>’é</w:t>
      </w:r>
      <w:r w:rsidRPr="00AF6B5F">
        <w:rPr>
          <w:lang w:val="fr-FR"/>
        </w:rPr>
        <w:t>quipe spéciale de l</w:t>
      </w:r>
      <w:r>
        <w:rPr>
          <w:lang w:val="fr-FR"/>
        </w:rPr>
        <w:t>’</w:t>
      </w:r>
      <w:r w:rsidRPr="00AF6B5F">
        <w:rPr>
          <w:lang w:val="fr-FR"/>
        </w:rPr>
        <w:t>aide à la vision vers l</w:t>
      </w:r>
      <w:r>
        <w:rPr>
          <w:lang w:val="fr-FR"/>
        </w:rPr>
        <w:t>’</w:t>
      </w:r>
      <w:r w:rsidRPr="00AF6B5F">
        <w:rPr>
          <w:lang w:val="fr-FR"/>
        </w:rPr>
        <w:t>avant, qui relève du Groupe de travail, a présenté au Groupe le compte rendu de la réunion de lancement de l</w:t>
      </w:r>
      <w:r>
        <w:rPr>
          <w:lang w:val="fr-FR"/>
        </w:rPr>
        <w:t>’é</w:t>
      </w:r>
      <w:r w:rsidRPr="00AF6B5F">
        <w:rPr>
          <w:lang w:val="fr-FR"/>
        </w:rPr>
        <w:t>quipe spéciale (document informel GRSG-119-33), qui avait eu lieu en septembre 2020 et était présidée par l</w:t>
      </w:r>
      <w:r>
        <w:rPr>
          <w:lang w:val="fr-FR"/>
        </w:rPr>
        <w:t>’</w:t>
      </w:r>
      <w:r w:rsidRPr="00AF6B5F">
        <w:rPr>
          <w:lang w:val="fr-FR"/>
        </w:rPr>
        <w:t>expert des Pays-Bas. L</w:t>
      </w:r>
      <w:r>
        <w:rPr>
          <w:lang w:val="fr-FR"/>
        </w:rPr>
        <w:t>’</w:t>
      </w:r>
      <w:r w:rsidRPr="00AF6B5F">
        <w:rPr>
          <w:lang w:val="fr-FR"/>
        </w:rPr>
        <w:t>expert de l</w:t>
      </w:r>
      <w:r>
        <w:rPr>
          <w:lang w:val="fr-FR"/>
        </w:rPr>
        <w:t>’</w:t>
      </w:r>
      <w:r w:rsidRPr="00AF6B5F">
        <w:rPr>
          <w:lang w:val="fr-FR"/>
        </w:rPr>
        <w:t>OICA a invité les représentants souhaitant participer aux activités de l</w:t>
      </w:r>
      <w:r>
        <w:rPr>
          <w:lang w:val="fr-FR"/>
        </w:rPr>
        <w:t>’é</w:t>
      </w:r>
      <w:r w:rsidRPr="00AF6B5F">
        <w:rPr>
          <w:lang w:val="fr-FR"/>
        </w:rPr>
        <w:t>quipe spéciale à le contacter.</w:t>
      </w:r>
    </w:p>
    <w:p w:rsidR="00E70715" w:rsidRPr="00AF6B5F" w:rsidRDefault="00E70715" w:rsidP="00454E00">
      <w:pPr>
        <w:pStyle w:val="HChG"/>
        <w:rPr>
          <w:lang w:val="fr-FR"/>
        </w:rPr>
      </w:pPr>
      <w:r w:rsidRPr="00AF6B5F">
        <w:rPr>
          <w:lang w:val="fr-FR"/>
        </w:rPr>
        <w:tab/>
        <w:t>XII.</w:t>
      </w:r>
      <w:r w:rsidRPr="00AF6B5F">
        <w:rPr>
          <w:lang w:val="fr-FR"/>
        </w:rPr>
        <w:tab/>
      </w:r>
      <w:bookmarkStart w:id="23" w:name="_Hlk65592076"/>
      <w:r w:rsidRPr="00AF6B5F">
        <w:rPr>
          <w:lang w:val="fr-FR"/>
        </w:rPr>
        <w:t>Règlement ONU n</w:t>
      </w:r>
      <w:r w:rsidRPr="00AF6B5F">
        <w:rPr>
          <w:vertAlign w:val="superscript"/>
          <w:lang w:val="fr-FR"/>
        </w:rPr>
        <w:t>o</w:t>
      </w:r>
      <w:r w:rsidRPr="00AF6B5F">
        <w:rPr>
          <w:lang w:val="fr-FR"/>
        </w:rPr>
        <w:t> 0 (Homologation de type internationale de l</w:t>
      </w:r>
      <w:r>
        <w:rPr>
          <w:lang w:val="fr-FR"/>
        </w:rPr>
        <w:t>’</w:t>
      </w:r>
      <w:r w:rsidRPr="00AF6B5F">
        <w:rPr>
          <w:lang w:val="fr-FR"/>
        </w:rPr>
        <w:t>ensemble du véhicule) (point 11 de l</w:t>
      </w:r>
      <w:r>
        <w:rPr>
          <w:lang w:val="fr-FR"/>
        </w:rPr>
        <w:t>’</w:t>
      </w:r>
      <w:r w:rsidRPr="00AF6B5F">
        <w:rPr>
          <w:lang w:val="fr-FR"/>
        </w:rPr>
        <w:t>ordre du jour)</w:t>
      </w:r>
      <w:bookmarkEnd w:id="23"/>
    </w:p>
    <w:p w:rsidR="00E70715" w:rsidRPr="00AF6B5F" w:rsidRDefault="00E70715" w:rsidP="00E70715">
      <w:pPr>
        <w:pStyle w:val="SingleTxtG"/>
        <w:rPr>
          <w:szCs w:val="24"/>
          <w:lang w:val="fr-FR"/>
        </w:rPr>
      </w:pPr>
      <w:r w:rsidRPr="00AF6B5F">
        <w:rPr>
          <w:lang w:val="fr-FR"/>
        </w:rPr>
        <w:tab/>
        <w:t>60.</w:t>
      </w:r>
      <w:r w:rsidRPr="00AF6B5F">
        <w:rPr>
          <w:lang w:val="fr-FR"/>
        </w:rPr>
        <w:tab/>
        <w:t>Le Groupe de travail a décidé de reporter les délibérations sur ce point de l</w:t>
      </w:r>
      <w:r>
        <w:rPr>
          <w:lang w:val="fr-FR"/>
        </w:rPr>
        <w:t>’</w:t>
      </w:r>
      <w:r w:rsidRPr="00AF6B5F">
        <w:rPr>
          <w:lang w:val="fr-FR"/>
        </w:rPr>
        <w:t>ordre du jour à sa session d</w:t>
      </w:r>
      <w:r>
        <w:rPr>
          <w:lang w:val="fr-FR"/>
        </w:rPr>
        <w:t>’</w:t>
      </w:r>
      <w:r w:rsidRPr="00AF6B5F">
        <w:rPr>
          <w:lang w:val="fr-FR"/>
        </w:rPr>
        <w:t>avril 2021.</w:t>
      </w:r>
    </w:p>
    <w:p w:rsidR="00E70715" w:rsidRPr="00AF6B5F" w:rsidRDefault="00E70715" w:rsidP="00454E00">
      <w:pPr>
        <w:pStyle w:val="HChG"/>
        <w:rPr>
          <w:lang w:val="fr-FR"/>
        </w:rPr>
      </w:pPr>
      <w:r w:rsidRPr="00AF6B5F">
        <w:rPr>
          <w:lang w:val="fr-FR"/>
        </w:rPr>
        <w:lastRenderedPageBreak/>
        <w:tab/>
        <w:t>XIII.</w:t>
      </w:r>
      <w:r w:rsidRPr="00AF6B5F">
        <w:rPr>
          <w:lang w:val="fr-FR"/>
        </w:rPr>
        <w:tab/>
      </w:r>
      <w:bookmarkStart w:id="24" w:name="_Hlk65592099"/>
      <w:r w:rsidRPr="00AF6B5F">
        <w:rPr>
          <w:lang w:val="fr-FR"/>
        </w:rPr>
        <w:t>Résolution d</w:t>
      </w:r>
      <w:r>
        <w:rPr>
          <w:lang w:val="fr-FR"/>
        </w:rPr>
        <w:t>’</w:t>
      </w:r>
      <w:r w:rsidRPr="00AF6B5F">
        <w:rPr>
          <w:lang w:val="fr-FR"/>
        </w:rPr>
        <w:t>ensemble sur la construction des véhicules (R.E.3) (point 12 de l</w:t>
      </w:r>
      <w:r>
        <w:rPr>
          <w:lang w:val="fr-FR"/>
        </w:rPr>
        <w:t>’</w:t>
      </w:r>
      <w:r w:rsidRPr="00AF6B5F">
        <w:rPr>
          <w:lang w:val="fr-FR"/>
        </w:rPr>
        <w:t>ordre du jour)</w:t>
      </w:r>
      <w:bookmarkEnd w:id="24"/>
    </w:p>
    <w:p w:rsidR="00E70715" w:rsidRPr="00AF6B5F" w:rsidRDefault="00E70715" w:rsidP="003F197E">
      <w:pPr>
        <w:pStyle w:val="SingleTxtG"/>
        <w:keepNext/>
        <w:ind w:left="2552" w:hanging="1418"/>
        <w:jc w:val="left"/>
        <w:rPr>
          <w:lang w:val="fr-FR"/>
        </w:rPr>
      </w:pPr>
      <w:r w:rsidRPr="00AF6B5F">
        <w:rPr>
          <w:i/>
          <w:lang w:val="fr-FR"/>
        </w:rPr>
        <w:t>Document(s) :</w:t>
      </w:r>
      <w:r w:rsidRPr="00AF6B5F">
        <w:rPr>
          <w:lang w:val="fr-FR"/>
        </w:rPr>
        <w:tab/>
        <w:t>ECE/TRANS/WP.29/GRSG/2020/14</w:t>
      </w:r>
      <w:r w:rsidRPr="00AF6B5F">
        <w:rPr>
          <w:lang w:val="fr-FR"/>
        </w:rPr>
        <w:br/>
        <w:t xml:space="preserve">ECE/TRANS/WP.29/GRSG/2020/33 </w:t>
      </w:r>
      <w:r w:rsidRPr="00AF6B5F">
        <w:rPr>
          <w:lang w:val="fr-FR"/>
        </w:rPr>
        <w:br/>
      </w:r>
      <w:r>
        <w:rPr>
          <w:lang w:val="fr-FR"/>
        </w:rPr>
        <w:t>D</w:t>
      </w:r>
      <w:r w:rsidRPr="00AF6B5F">
        <w:rPr>
          <w:lang w:val="fr-FR"/>
        </w:rPr>
        <w:t>ocument informel : GRSG-119-24</w:t>
      </w:r>
      <w:r w:rsidR="003F197E">
        <w:rPr>
          <w:lang w:val="fr-FR"/>
        </w:rPr>
        <w:t>.</w:t>
      </w:r>
    </w:p>
    <w:p w:rsidR="00E70715" w:rsidRPr="00AF6B5F" w:rsidRDefault="00E70715" w:rsidP="003F197E">
      <w:pPr>
        <w:pStyle w:val="SingleTxtG"/>
        <w:rPr>
          <w:lang w:val="fr-FR"/>
        </w:rPr>
      </w:pPr>
      <w:bookmarkStart w:id="25" w:name="_Hlk23869420"/>
      <w:r w:rsidRPr="00AF6B5F">
        <w:rPr>
          <w:lang w:val="fr-FR"/>
        </w:rPr>
        <w:t>61.</w:t>
      </w:r>
      <w:r w:rsidRPr="00AF6B5F">
        <w:rPr>
          <w:lang w:val="fr-FR"/>
        </w:rPr>
        <w:tab/>
        <w:t>L</w:t>
      </w:r>
      <w:r>
        <w:rPr>
          <w:lang w:val="fr-FR"/>
        </w:rPr>
        <w:t>’</w:t>
      </w:r>
      <w:r w:rsidRPr="00AF6B5F">
        <w:rPr>
          <w:lang w:val="fr-FR"/>
        </w:rPr>
        <w:t>expert de l</w:t>
      </w:r>
      <w:r>
        <w:rPr>
          <w:lang w:val="fr-FR"/>
        </w:rPr>
        <w:t>’</w:t>
      </w:r>
      <w:r w:rsidRPr="00AF6B5F">
        <w:rPr>
          <w:lang w:val="fr-FR"/>
        </w:rPr>
        <w:t>OICA a présenté le document informel GRSG-119-24, tendant à modifier la proposition d</w:t>
      </w:r>
      <w:r>
        <w:rPr>
          <w:lang w:val="fr-FR"/>
        </w:rPr>
        <w:t>’</w:t>
      </w:r>
      <w:r w:rsidRPr="00AF6B5F">
        <w:rPr>
          <w:lang w:val="fr-FR"/>
        </w:rPr>
        <w:t>amendements à la Résolution d</w:t>
      </w:r>
      <w:r>
        <w:rPr>
          <w:lang w:val="fr-FR"/>
        </w:rPr>
        <w:t>’</w:t>
      </w:r>
      <w:r w:rsidRPr="00AF6B5F">
        <w:rPr>
          <w:lang w:val="fr-FR"/>
        </w:rPr>
        <w:t>ensemble sur la construction des véhicules (R.E.3) (document ECE/TRANS/WP.29/GRSG/2020/14).</w:t>
      </w:r>
    </w:p>
    <w:p w:rsidR="00E70715" w:rsidRPr="00AF6B5F" w:rsidRDefault="00E70715" w:rsidP="003F197E">
      <w:pPr>
        <w:pStyle w:val="SingleTxtG"/>
        <w:rPr>
          <w:lang w:val="fr-FR"/>
        </w:rPr>
      </w:pPr>
      <w:r w:rsidRPr="00AF6B5F">
        <w:rPr>
          <w:lang w:val="fr-FR"/>
        </w:rPr>
        <w:t>62.</w:t>
      </w:r>
      <w:r w:rsidRPr="00AF6B5F">
        <w:rPr>
          <w:lang w:val="fr-FR"/>
        </w:rPr>
        <w:tab/>
        <w:t>L</w:t>
      </w:r>
      <w:r>
        <w:rPr>
          <w:lang w:val="fr-FR"/>
        </w:rPr>
        <w:t>’</w:t>
      </w:r>
      <w:r w:rsidRPr="00AF6B5F">
        <w:rPr>
          <w:lang w:val="fr-FR"/>
        </w:rPr>
        <w:t>expert de la CLEPA a appuyé la proposition de l</w:t>
      </w:r>
      <w:r>
        <w:rPr>
          <w:lang w:val="fr-FR"/>
        </w:rPr>
        <w:t>’</w:t>
      </w:r>
      <w:r w:rsidRPr="00AF6B5F">
        <w:rPr>
          <w:lang w:val="fr-FR"/>
        </w:rPr>
        <w:t>OICA visant à supprimer le paragraphe</w:t>
      </w:r>
      <w:r w:rsidR="003F197E">
        <w:rPr>
          <w:lang w:val="fr-FR"/>
        </w:rPr>
        <w:t> </w:t>
      </w:r>
      <w:r w:rsidRPr="00AF6B5F">
        <w:rPr>
          <w:lang w:val="fr-FR"/>
        </w:rPr>
        <w:t>1.17, et les experts de l</w:t>
      </w:r>
      <w:r>
        <w:rPr>
          <w:lang w:val="fr-FR"/>
        </w:rPr>
        <w:t>’</w:t>
      </w:r>
      <w:r w:rsidRPr="00AF6B5F">
        <w:rPr>
          <w:lang w:val="fr-FR"/>
        </w:rPr>
        <w:t>Allemagne, du Japon et des Pays-Bas ont appuyé la proposition de l</w:t>
      </w:r>
      <w:r>
        <w:rPr>
          <w:lang w:val="fr-FR"/>
        </w:rPr>
        <w:t>’</w:t>
      </w:r>
      <w:r w:rsidRPr="00AF6B5F">
        <w:rPr>
          <w:lang w:val="fr-FR"/>
        </w:rPr>
        <w:t>OICA visant à supprimer le paragraphe 2.10 proposé dans le document ECE/TRANS/WP.29/GRSG/2020/14.</w:t>
      </w:r>
    </w:p>
    <w:p w:rsidR="00E70715" w:rsidRPr="00AF6B5F" w:rsidRDefault="00E70715" w:rsidP="003F197E">
      <w:pPr>
        <w:pStyle w:val="SingleTxtG"/>
        <w:rPr>
          <w:lang w:val="fr-FR"/>
        </w:rPr>
      </w:pPr>
      <w:r w:rsidRPr="00AF6B5F">
        <w:rPr>
          <w:lang w:val="fr-FR"/>
        </w:rPr>
        <w:t>63.</w:t>
      </w:r>
      <w:r w:rsidRPr="00AF6B5F">
        <w:rPr>
          <w:lang w:val="fr-FR"/>
        </w:rPr>
        <w:tab/>
        <w:t>Le Groupe de travail a décidé de reporter à sa session d</w:t>
      </w:r>
      <w:r>
        <w:rPr>
          <w:lang w:val="fr-FR"/>
        </w:rPr>
        <w:t>’</w:t>
      </w:r>
      <w:r w:rsidRPr="00AF6B5F">
        <w:rPr>
          <w:lang w:val="fr-FR"/>
        </w:rPr>
        <w:t>avril 2021 l</w:t>
      </w:r>
      <w:r>
        <w:rPr>
          <w:lang w:val="fr-FR"/>
        </w:rPr>
        <w:t>’</w:t>
      </w:r>
      <w:r w:rsidRPr="00AF6B5F">
        <w:rPr>
          <w:lang w:val="fr-FR"/>
        </w:rPr>
        <w:t>examen des amendements à la R.E.3. À cette fin, il a demandé au secrétariat d</w:t>
      </w:r>
      <w:r>
        <w:rPr>
          <w:lang w:val="fr-FR"/>
        </w:rPr>
        <w:t>’</w:t>
      </w:r>
      <w:r w:rsidRPr="00AF6B5F">
        <w:rPr>
          <w:lang w:val="fr-FR"/>
        </w:rPr>
        <w:t>établir une version révisée récapitulative sur la base du texte révisé et complété du document ECE/TRANS/WP.29/GRSG/2020/14, tel que modifié par le document informel GRSG</w:t>
      </w:r>
      <w:r w:rsidR="003F197E">
        <w:rPr>
          <w:lang w:val="fr-FR"/>
        </w:rPr>
        <w:noBreakHyphen/>
      </w:r>
      <w:r w:rsidRPr="00AF6B5F">
        <w:rPr>
          <w:lang w:val="fr-FR"/>
        </w:rPr>
        <w:t>119</w:t>
      </w:r>
      <w:r w:rsidR="003F197E">
        <w:rPr>
          <w:lang w:val="fr-FR"/>
        </w:rPr>
        <w:noBreakHyphen/>
      </w:r>
      <w:r w:rsidRPr="00AF6B5F">
        <w:rPr>
          <w:lang w:val="fr-FR"/>
        </w:rPr>
        <w:t>24 et en conformité avec les amendements à la R.E.3 adoptés par le WP.29 à sa session de juin 2020.</w:t>
      </w:r>
    </w:p>
    <w:p w:rsidR="00E70715" w:rsidRPr="00AF6B5F" w:rsidRDefault="00E70715" w:rsidP="003F197E">
      <w:pPr>
        <w:pStyle w:val="SingleTxtG"/>
        <w:rPr>
          <w:highlight w:val="yellow"/>
          <w:lang w:val="fr-FR"/>
        </w:rPr>
      </w:pPr>
      <w:r w:rsidRPr="00AF6B5F">
        <w:rPr>
          <w:lang w:val="fr-FR"/>
        </w:rPr>
        <w:t>64.</w:t>
      </w:r>
      <w:r w:rsidRPr="00AF6B5F">
        <w:rPr>
          <w:lang w:val="fr-FR"/>
        </w:rPr>
        <w:tab/>
        <w:t>L</w:t>
      </w:r>
      <w:r>
        <w:rPr>
          <w:lang w:val="fr-FR"/>
        </w:rPr>
        <w:t>’</w:t>
      </w:r>
      <w:r w:rsidRPr="00AF6B5F">
        <w:rPr>
          <w:lang w:val="fr-FR"/>
        </w:rPr>
        <w:t>expert de l</w:t>
      </w:r>
      <w:r>
        <w:rPr>
          <w:lang w:val="fr-FR"/>
        </w:rPr>
        <w:t>’</w:t>
      </w:r>
      <w:r w:rsidRPr="00AF6B5F">
        <w:rPr>
          <w:lang w:val="fr-FR"/>
        </w:rPr>
        <w:t>IMMA a présenté le document ECE/TRANS/WP.29/GRSG/2020/33, dans lequel figure une proposition d</w:t>
      </w:r>
      <w:r>
        <w:rPr>
          <w:lang w:val="fr-FR"/>
        </w:rPr>
        <w:t>’</w:t>
      </w:r>
      <w:r w:rsidRPr="00AF6B5F">
        <w:rPr>
          <w:lang w:val="fr-FR"/>
        </w:rPr>
        <w:t>amendements à la R.E.3 visant à différencier les quadricycles à carrosserie de la grande variété de véhicules de la catégorie L</w:t>
      </w:r>
      <w:r w:rsidRPr="00AF6B5F">
        <w:rPr>
          <w:vertAlign w:val="subscript"/>
          <w:lang w:val="fr-FR"/>
        </w:rPr>
        <w:t>7</w:t>
      </w:r>
      <w:r w:rsidRPr="00AF6B5F">
        <w:rPr>
          <w:lang w:val="fr-FR"/>
        </w:rPr>
        <w:t xml:space="preserve"> englobés par la définition du paragraphe 2.1.7 de la R.E.3, en vue de renforcer la sécurité passive des quadricycles lourds à carrosserie destinés au transport de voyageurs.</w:t>
      </w:r>
    </w:p>
    <w:p w:rsidR="00E70715" w:rsidRPr="00AF6B5F" w:rsidRDefault="00E70715" w:rsidP="003F197E">
      <w:pPr>
        <w:pStyle w:val="SingleTxtG"/>
        <w:rPr>
          <w:lang w:val="fr-FR"/>
        </w:rPr>
      </w:pPr>
      <w:r w:rsidRPr="00AF6B5F">
        <w:rPr>
          <w:lang w:val="fr-FR"/>
        </w:rPr>
        <w:t>65.</w:t>
      </w:r>
      <w:r w:rsidRPr="00AF6B5F">
        <w:rPr>
          <w:lang w:val="fr-FR"/>
        </w:rPr>
        <w:tab/>
        <w:t>L</w:t>
      </w:r>
      <w:r>
        <w:rPr>
          <w:lang w:val="fr-FR"/>
        </w:rPr>
        <w:t>’</w:t>
      </w:r>
      <w:r w:rsidRPr="00AF6B5F">
        <w:rPr>
          <w:lang w:val="fr-FR"/>
        </w:rPr>
        <w:t>expert de la République de Corée a accueilli favorablement la proposition de l</w:t>
      </w:r>
      <w:r>
        <w:rPr>
          <w:lang w:val="fr-FR"/>
        </w:rPr>
        <w:t>’</w:t>
      </w:r>
      <w:r w:rsidRPr="00AF6B5F">
        <w:rPr>
          <w:lang w:val="fr-FR"/>
        </w:rPr>
        <w:t>IMMA et a exprimé son appui à la spécification de la catégorie de véhicule L</w:t>
      </w:r>
      <w:r w:rsidRPr="00AF6B5F">
        <w:rPr>
          <w:vertAlign w:val="subscript"/>
          <w:lang w:val="fr-FR"/>
        </w:rPr>
        <w:t>7</w:t>
      </w:r>
      <w:r w:rsidRPr="00AF6B5F">
        <w:rPr>
          <w:lang w:val="fr-FR"/>
        </w:rPr>
        <w:t xml:space="preserve"> et à la stratégie par étapes des prescriptions de sécurité, telle qu</w:t>
      </w:r>
      <w:r>
        <w:rPr>
          <w:lang w:val="fr-FR"/>
        </w:rPr>
        <w:t>’</w:t>
      </w:r>
      <w:r w:rsidRPr="00AF6B5F">
        <w:rPr>
          <w:lang w:val="fr-FR"/>
        </w:rPr>
        <w:t>elle était proposée. L</w:t>
      </w:r>
      <w:r>
        <w:rPr>
          <w:lang w:val="fr-FR"/>
        </w:rPr>
        <w:t>’</w:t>
      </w:r>
      <w:r w:rsidRPr="00AF6B5F">
        <w:rPr>
          <w:lang w:val="fr-FR"/>
        </w:rPr>
        <w:t>expert a exprimé des préoccupations concernant les critères de dimension applicables aux véhicules de la catégorie L</w:t>
      </w:r>
      <w:r w:rsidRPr="00AF6B5F">
        <w:rPr>
          <w:vertAlign w:val="subscript"/>
          <w:lang w:val="fr-FR"/>
        </w:rPr>
        <w:t>7</w:t>
      </w:r>
      <w:r w:rsidRPr="00AF6B5F">
        <w:rPr>
          <w:lang w:val="fr-FR"/>
        </w:rPr>
        <w:t>. Il a rappelé que, selon les règlements ONU, les véhicules de la catégorie M</w:t>
      </w:r>
      <w:r w:rsidRPr="00AF6B5F">
        <w:rPr>
          <w:vertAlign w:val="subscript"/>
          <w:lang w:val="fr-FR"/>
        </w:rPr>
        <w:t>1</w:t>
      </w:r>
      <w:r w:rsidRPr="00AF6B5F">
        <w:rPr>
          <w:lang w:val="fr-FR"/>
        </w:rPr>
        <w:t xml:space="preserve"> étaient définis comme des véhicules utilisés pour le transport de passagers comportant au maximum huit sièges en plus du siège du conducteur, et ce indépendamment de leurs longueur, largeur et hauteur. L</w:t>
      </w:r>
      <w:r>
        <w:rPr>
          <w:lang w:val="fr-FR"/>
        </w:rPr>
        <w:t>’</w:t>
      </w:r>
      <w:r w:rsidRPr="00AF6B5F">
        <w:rPr>
          <w:lang w:val="fr-FR"/>
        </w:rPr>
        <w:t>expert a expliqué qu</w:t>
      </w:r>
      <w:r>
        <w:rPr>
          <w:lang w:val="fr-FR"/>
        </w:rPr>
        <w:t>’</w:t>
      </w:r>
      <w:r w:rsidRPr="00AF6B5F">
        <w:rPr>
          <w:lang w:val="fr-FR"/>
        </w:rPr>
        <w:t>en République de Corée, les véhicules de transport de passagers étaient classés comme des véhicules de petite, moyenne et grande taille, en fonction de la cylindrée du moteur et de leur</w:t>
      </w:r>
      <w:r>
        <w:rPr>
          <w:lang w:val="fr-FR"/>
        </w:rPr>
        <w:t>s</w:t>
      </w:r>
      <w:r w:rsidRPr="00AF6B5F">
        <w:rPr>
          <w:lang w:val="fr-FR"/>
        </w:rPr>
        <w:t xml:space="preserve"> longueur, largeur et hauteur. En outre, a-t-il poursuivi, le poids du véhicule L</w:t>
      </w:r>
      <w:r w:rsidRPr="00AF6B5F">
        <w:rPr>
          <w:vertAlign w:val="subscript"/>
          <w:lang w:val="fr-FR"/>
        </w:rPr>
        <w:t>7</w:t>
      </w:r>
      <w:r w:rsidRPr="00AF6B5F">
        <w:rPr>
          <w:lang w:val="fr-FR"/>
        </w:rPr>
        <w:t xml:space="preserve"> et le poids de la batterie, ainsi que l</w:t>
      </w:r>
      <w:r>
        <w:rPr>
          <w:lang w:val="fr-FR"/>
        </w:rPr>
        <w:t>a puissance</w:t>
      </w:r>
      <w:r w:rsidRPr="00AF6B5F">
        <w:rPr>
          <w:lang w:val="fr-FR"/>
        </w:rPr>
        <w:t xml:space="preserve"> étaient également pertinents pour la classification des véhicules en République de Corée. Par conséquent, dans certains cas, les dimensions des véhicules L</w:t>
      </w:r>
      <w:r w:rsidRPr="00AF6B5F">
        <w:rPr>
          <w:vertAlign w:val="subscript"/>
          <w:lang w:val="fr-FR"/>
        </w:rPr>
        <w:t>7</w:t>
      </w:r>
      <w:r w:rsidRPr="00AF6B5F">
        <w:rPr>
          <w:lang w:val="fr-FR"/>
        </w:rPr>
        <w:t xml:space="preserve"> telles que proposées dans le projet d</w:t>
      </w:r>
      <w:r>
        <w:rPr>
          <w:lang w:val="fr-FR"/>
        </w:rPr>
        <w:t>’</w:t>
      </w:r>
      <w:r w:rsidRPr="00AF6B5F">
        <w:rPr>
          <w:lang w:val="fr-FR"/>
        </w:rPr>
        <w:t xml:space="preserve">amendements à la R.E.3, en conséquence desquelles </w:t>
      </w:r>
      <w:r>
        <w:rPr>
          <w:lang w:val="fr-FR"/>
        </w:rPr>
        <w:t>d</w:t>
      </w:r>
      <w:r w:rsidRPr="00AF6B5F">
        <w:rPr>
          <w:lang w:val="fr-FR"/>
        </w:rPr>
        <w:t xml:space="preserve">es motocycles pouvaient être plus grands que </w:t>
      </w:r>
      <w:r>
        <w:rPr>
          <w:lang w:val="fr-FR"/>
        </w:rPr>
        <w:t>certains</w:t>
      </w:r>
      <w:r w:rsidRPr="00AF6B5F">
        <w:rPr>
          <w:lang w:val="fr-FR"/>
        </w:rPr>
        <w:t xml:space="preserve"> véhicules de transport de passagers de petite taille, pouvaient être source de confusion </w:t>
      </w:r>
      <w:r>
        <w:rPr>
          <w:lang w:val="fr-FR"/>
        </w:rPr>
        <w:t xml:space="preserve">du point de vue de la </w:t>
      </w:r>
      <w:r w:rsidRPr="00AF6B5F">
        <w:rPr>
          <w:lang w:val="fr-FR"/>
        </w:rPr>
        <w:t xml:space="preserve">classification </w:t>
      </w:r>
      <w:r>
        <w:rPr>
          <w:lang w:val="fr-FR"/>
        </w:rPr>
        <w:t>existante</w:t>
      </w:r>
      <w:r w:rsidRPr="00AF6B5F">
        <w:rPr>
          <w:lang w:val="fr-FR"/>
        </w:rPr>
        <w:t xml:space="preserve"> en République de Corée. Il a expliqué que les règlements existants sur la classification des véhicules en République de Corée faisaient l</w:t>
      </w:r>
      <w:r>
        <w:rPr>
          <w:lang w:val="fr-FR"/>
        </w:rPr>
        <w:t>’</w:t>
      </w:r>
      <w:r w:rsidRPr="00AF6B5F">
        <w:rPr>
          <w:lang w:val="fr-FR"/>
        </w:rPr>
        <w:t>objet de renvois dans de nombreuses lois et que leur modification aurait des implications complexes. Il a conclu en soulignant que la République de Corée ne s</w:t>
      </w:r>
      <w:r>
        <w:rPr>
          <w:lang w:val="fr-FR"/>
        </w:rPr>
        <w:t>’</w:t>
      </w:r>
      <w:r w:rsidRPr="00AF6B5F">
        <w:rPr>
          <w:lang w:val="fr-FR"/>
        </w:rPr>
        <w:t>opposait pas à la proposition de l</w:t>
      </w:r>
      <w:r>
        <w:rPr>
          <w:lang w:val="fr-FR"/>
        </w:rPr>
        <w:t>’</w:t>
      </w:r>
      <w:r w:rsidRPr="00AF6B5F">
        <w:rPr>
          <w:lang w:val="fr-FR"/>
        </w:rPr>
        <w:t>IMMA, mais que la mise en œuvre de la spécification des véhicules de la catégorie L</w:t>
      </w:r>
      <w:r w:rsidRPr="00AF6B5F">
        <w:rPr>
          <w:vertAlign w:val="subscript"/>
          <w:lang w:val="fr-FR"/>
        </w:rPr>
        <w:t>7</w:t>
      </w:r>
      <w:r w:rsidRPr="00AF6B5F">
        <w:rPr>
          <w:lang w:val="fr-FR"/>
        </w:rPr>
        <w:t>, telle que proposée dans le document ECE/TRANS/WP.29/GRSG/2020/33, serait difficile sur le marché de la République de Corée.</w:t>
      </w:r>
    </w:p>
    <w:p w:rsidR="00E70715" w:rsidRPr="00AF6B5F" w:rsidRDefault="00E70715" w:rsidP="003F197E">
      <w:pPr>
        <w:pStyle w:val="SingleTxtG"/>
        <w:rPr>
          <w:lang w:val="fr-FR"/>
        </w:rPr>
      </w:pPr>
      <w:r w:rsidRPr="00AF6B5F">
        <w:rPr>
          <w:lang w:val="fr-FR"/>
        </w:rPr>
        <w:tab/>
        <w:t>66.</w:t>
      </w:r>
      <w:r w:rsidRPr="00AF6B5F">
        <w:rPr>
          <w:lang w:val="fr-FR"/>
        </w:rPr>
        <w:tab/>
        <w:t>L</w:t>
      </w:r>
      <w:r>
        <w:rPr>
          <w:lang w:val="fr-FR"/>
        </w:rPr>
        <w:t>’</w:t>
      </w:r>
      <w:r w:rsidRPr="00AF6B5F">
        <w:rPr>
          <w:lang w:val="fr-FR"/>
        </w:rPr>
        <w:t>expert du Japon s</w:t>
      </w:r>
      <w:r>
        <w:rPr>
          <w:lang w:val="fr-FR"/>
        </w:rPr>
        <w:t>’</w:t>
      </w:r>
      <w:r w:rsidRPr="00AF6B5F">
        <w:rPr>
          <w:lang w:val="fr-FR"/>
        </w:rPr>
        <w:t>est également déclaré préoccupé par le contenu de la proposition d</w:t>
      </w:r>
      <w:r>
        <w:rPr>
          <w:lang w:val="fr-FR"/>
        </w:rPr>
        <w:t>’</w:t>
      </w:r>
      <w:r w:rsidRPr="00AF6B5F">
        <w:rPr>
          <w:lang w:val="fr-FR"/>
        </w:rPr>
        <w:t>amendements à la R.E.3, en particulier en ce qui concernait la vitesse maximale proposée pour les véhicules de la catégorie L</w:t>
      </w:r>
      <w:r w:rsidRPr="00AF6B5F">
        <w:rPr>
          <w:vertAlign w:val="subscript"/>
          <w:lang w:val="fr-FR"/>
        </w:rPr>
        <w:t>7</w:t>
      </w:r>
      <w:r w:rsidRPr="00AF6B5F">
        <w:rPr>
          <w:lang w:val="fr-FR"/>
        </w:rPr>
        <w:t xml:space="preserve"> dont l</w:t>
      </w:r>
      <w:r>
        <w:rPr>
          <w:lang w:val="fr-FR"/>
        </w:rPr>
        <w:t>’</w:t>
      </w:r>
      <w:r w:rsidRPr="00AF6B5F">
        <w:rPr>
          <w:lang w:val="fr-FR"/>
        </w:rPr>
        <w:t>habitacle est fermé et accessible par trois côtés au maximum, car elle dépassait la vitesse maximale fixée dans les législations nationales de plusieurs pays.</w:t>
      </w:r>
    </w:p>
    <w:p w:rsidR="00E70715" w:rsidRPr="00AF6B5F" w:rsidRDefault="00E70715" w:rsidP="003F197E">
      <w:pPr>
        <w:pStyle w:val="SingleTxtG"/>
        <w:rPr>
          <w:lang w:val="fr-FR"/>
        </w:rPr>
      </w:pPr>
      <w:r w:rsidRPr="00AF6B5F">
        <w:rPr>
          <w:lang w:val="fr-FR"/>
        </w:rPr>
        <w:t>67.</w:t>
      </w:r>
      <w:r w:rsidRPr="00AF6B5F">
        <w:rPr>
          <w:lang w:val="fr-FR"/>
        </w:rPr>
        <w:tab/>
        <w:t>L</w:t>
      </w:r>
      <w:r>
        <w:rPr>
          <w:lang w:val="fr-FR"/>
        </w:rPr>
        <w:t>’</w:t>
      </w:r>
      <w:r w:rsidRPr="00AF6B5F">
        <w:rPr>
          <w:lang w:val="fr-FR"/>
        </w:rPr>
        <w:t>expert de l</w:t>
      </w:r>
      <w:r>
        <w:rPr>
          <w:lang w:val="fr-FR"/>
        </w:rPr>
        <w:t>’</w:t>
      </w:r>
      <w:r w:rsidRPr="00AF6B5F">
        <w:rPr>
          <w:lang w:val="fr-FR"/>
        </w:rPr>
        <w:t>IMMA a souligné que la proposition figurant dans le document ECE/TRANS/WP.29/GRSG/2020/33 portait sur la définition d</w:t>
      </w:r>
      <w:r>
        <w:rPr>
          <w:lang w:val="fr-FR"/>
        </w:rPr>
        <w:t>’</w:t>
      </w:r>
      <w:r w:rsidRPr="00AF6B5F">
        <w:rPr>
          <w:lang w:val="fr-FR"/>
        </w:rPr>
        <w:t>un groupe particulier dans le cadre de la définition existante de la</w:t>
      </w:r>
      <w:r>
        <w:rPr>
          <w:lang w:val="fr-FR"/>
        </w:rPr>
        <w:t xml:space="preserve"> catégorie</w:t>
      </w:r>
      <w:r w:rsidRPr="00AF6B5F">
        <w:rPr>
          <w:lang w:val="fr-FR"/>
        </w:rPr>
        <w:t xml:space="preserve"> L</w:t>
      </w:r>
      <w:r w:rsidRPr="00AF6B5F">
        <w:rPr>
          <w:vertAlign w:val="subscript"/>
          <w:lang w:val="fr-FR"/>
        </w:rPr>
        <w:t>7</w:t>
      </w:r>
      <w:r w:rsidRPr="00AF6B5F">
        <w:rPr>
          <w:lang w:val="fr-FR"/>
        </w:rPr>
        <w:t xml:space="preserve">, </w:t>
      </w:r>
      <w:r>
        <w:rPr>
          <w:lang w:val="fr-FR"/>
        </w:rPr>
        <w:t>et a</w:t>
      </w:r>
      <w:r w:rsidRPr="00AF6B5F">
        <w:rPr>
          <w:lang w:val="fr-FR"/>
        </w:rPr>
        <w:t xml:space="preserve"> précis</w:t>
      </w:r>
      <w:r>
        <w:rPr>
          <w:lang w:val="fr-FR"/>
        </w:rPr>
        <w:t>é</w:t>
      </w:r>
      <w:r w:rsidRPr="00AF6B5F">
        <w:rPr>
          <w:lang w:val="fr-FR"/>
        </w:rPr>
        <w:t xml:space="preserve"> que la définition de </w:t>
      </w:r>
      <w:r>
        <w:rPr>
          <w:lang w:val="fr-FR"/>
        </w:rPr>
        <w:t>cette</w:t>
      </w:r>
      <w:r w:rsidRPr="003B7D8F">
        <w:rPr>
          <w:lang w:val="fr-FR"/>
        </w:rPr>
        <w:t xml:space="preserve"> </w:t>
      </w:r>
      <w:r w:rsidRPr="00886B4E">
        <w:rPr>
          <w:lang w:val="fr-FR"/>
        </w:rPr>
        <w:lastRenderedPageBreak/>
        <w:t xml:space="preserve">catégorie </w:t>
      </w:r>
      <w:r w:rsidRPr="00AF6B5F">
        <w:rPr>
          <w:lang w:val="fr-FR"/>
        </w:rPr>
        <w:t>elle-même n</w:t>
      </w:r>
      <w:r>
        <w:rPr>
          <w:lang w:val="fr-FR"/>
        </w:rPr>
        <w:t>’</w:t>
      </w:r>
      <w:r w:rsidRPr="00AF6B5F">
        <w:rPr>
          <w:lang w:val="fr-FR"/>
        </w:rPr>
        <w:t>était pas modifiée dans la proposition. Il a déclaré que la proposition relative aux dimensions et à la vitesse maximale était considérée comme un cadre général, sans intention de modifier les critères de classification nationaux et régionaux, mais plutôt de faciliter ces prescriptions au niveau régional.</w:t>
      </w:r>
    </w:p>
    <w:p w:rsidR="00E70715" w:rsidRPr="00AF6B5F" w:rsidRDefault="00E70715" w:rsidP="003F197E">
      <w:pPr>
        <w:pStyle w:val="SingleTxtG"/>
        <w:rPr>
          <w:lang w:val="fr-FR"/>
        </w:rPr>
      </w:pPr>
      <w:r w:rsidRPr="00AF6B5F">
        <w:rPr>
          <w:lang w:val="fr-FR"/>
        </w:rPr>
        <w:t>68.</w:t>
      </w:r>
      <w:r w:rsidRPr="00AF6B5F">
        <w:rPr>
          <w:lang w:val="fr-FR"/>
        </w:rPr>
        <w:tab/>
        <w:t>Sur la base des demandes du Japon et de la République de Corée, le Groupe de travail a décidé de poursuivre à sa session d</w:t>
      </w:r>
      <w:r>
        <w:rPr>
          <w:lang w:val="fr-FR"/>
        </w:rPr>
        <w:t>’</w:t>
      </w:r>
      <w:r w:rsidRPr="00AF6B5F">
        <w:rPr>
          <w:lang w:val="fr-FR"/>
        </w:rPr>
        <w:t>avril 2021 l</w:t>
      </w:r>
      <w:r>
        <w:rPr>
          <w:lang w:val="fr-FR"/>
        </w:rPr>
        <w:t>’</w:t>
      </w:r>
      <w:r w:rsidRPr="00AF6B5F">
        <w:rPr>
          <w:lang w:val="fr-FR"/>
        </w:rPr>
        <w:t>examen du document ECE/TRANS/WP.29/GRSG/2020/33, relatif aux amendements à la Résolution d</w:t>
      </w:r>
      <w:r>
        <w:rPr>
          <w:lang w:val="fr-FR"/>
        </w:rPr>
        <w:t>’</w:t>
      </w:r>
      <w:r w:rsidRPr="00AF6B5F">
        <w:rPr>
          <w:lang w:val="fr-FR"/>
        </w:rPr>
        <w:t>ensemble sur la construction des véhicules (R.E.3), et a invité les délégations à préciser leurs positions sur cette question.</w:t>
      </w:r>
    </w:p>
    <w:bookmarkEnd w:id="25"/>
    <w:p w:rsidR="00E70715" w:rsidRPr="00AF6B5F" w:rsidRDefault="00E70715" w:rsidP="00454E00">
      <w:pPr>
        <w:pStyle w:val="HChG"/>
        <w:rPr>
          <w:lang w:val="fr-FR"/>
        </w:rPr>
      </w:pPr>
      <w:r w:rsidRPr="00AF6B5F">
        <w:rPr>
          <w:lang w:val="fr-FR"/>
        </w:rPr>
        <w:tab/>
        <w:t>XIV.</w:t>
      </w:r>
      <w:r w:rsidRPr="00AF6B5F">
        <w:rPr>
          <w:lang w:val="fr-FR"/>
        </w:rPr>
        <w:tab/>
      </w:r>
      <w:bookmarkStart w:id="26" w:name="_Hlk65592127"/>
      <w:r w:rsidRPr="00AF6B5F">
        <w:rPr>
          <w:lang w:val="fr-FR"/>
        </w:rPr>
        <w:t>Enregistreur de données de route (point 13 de l</w:t>
      </w:r>
      <w:r>
        <w:rPr>
          <w:lang w:val="fr-FR"/>
        </w:rPr>
        <w:t>’</w:t>
      </w:r>
      <w:r w:rsidRPr="00AF6B5F">
        <w:rPr>
          <w:lang w:val="fr-FR"/>
        </w:rPr>
        <w:t xml:space="preserve">ordre </w:t>
      </w:r>
      <w:r w:rsidR="004B6CAB">
        <w:rPr>
          <w:lang w:val="fr-FR"/>
        </w:rPr>
        <w:br/>
      </w:r>
      <w:r w:rsidRPr="00AF6B5F">
        <w:rPr>
          <w:lang w:val="fr-FR"/>
        </w:rPr>
        <w:t>du jour)</w:t>
      </w:r>
      <w:bookmarkEnd w:id="26"/>
    </w:p>
    <w:p w:rsidR="00E70715" w:rsidRPr="00AF6B5F" w:rsidRDefault="00E70715" w:rsidP="001F68CE">
      <w:pPr>
        <w:pStyle w:val="SingleTxtG"/>
        <w:ind w:left="2552" w:hanging="1418"/>
        <w:jc w:val="left"/>
        <w:rPr>
          <w:i/>
          <w:lang w:val="fr-FR"/>
        </w:rPr>
      </w:pPr>
      <w:r w:rsidRPr="00AF6B5F">
        <w:rPr>
          <w:i/>
          <w:lang w:val="fr-FR"/>
        </w:rPr>
        <w:t>Document(s) :</w:t>
      </w:r>
      <w:r w:rsidRPr="00AF6B5F">
        <w:rPr>
          <w:i/>
          <w:lang w:val="fr-FR"/>
        </w:rPr>
        <w:tab/>
      </w:r>
      <w:r w:rsidRPr="00AF6B5F">
        <w:rPr>
          <w:lang w:val="fr-FR"/>
        </w:rPr>
        <w:t>ECE/TRANS/WP.29/2020/100</w:t>
      </w:r>
      <w:r w:rsidRPr="00AF6B5F">
        <w:rPr>
          <w:lang w:val="fr-FR"/>
        </w:rPr>
        <w:br/>
        <w:t>ECE/TRANS/WP.29/2020/123</w:t>
      </w:r>
      <w:r w:rsidRPr="00AF6B5F">
        <w:rPr>
          <w:i/>
          <w:lang w:val="fr-FR"/>
        </w:rPr>
        <w:t xml:space="preserve"> </w:t>
      </w:r>
      <w:r w:rsidRPr="00AF6B5F">
        <w:rPr>
          <w:lang w:val="fr-FR"/>
        </w:rPr>
        <w:br/>
      </w:r>
      <w:r>
        <w:rPr>
          <w:lang w:val="fr-FR"/>
        </w:rPr>
        <w:t>D</w:t>
      </w:r>
      <w:r w:rsidRPr="00AF6B5F">
        <w:rPr>
          <w:lang w:val="fr-FR"/>
        </w:rPr>
        <w:t xml:space="preserve">ocuments informels : GRSG-119-02 et Rev.1, </w:t>
      </w:r>
      <w:r w:rsidRPr="00AF6B5F">
        <w:rPr>
          <w:lang w:val="fr-FR"/>
        </w:rPr>
        <w:br/>
        <w:t>GRSG-119-03 et Rev.1, GRSG-119-07 et GRSG-119-27</w:t>
      </w:r>
      <w:r w:rsidR="003F197E">
        <w:rPr>
          <w:lang w:val="fr-FR"/>
        </w:rPr>
        <w:t>.</w:t>
      </w:r>
    </w:p>
    <w:p w:rsidR="00E70715" w:rsidRPr="00AF6B5F" w:rsidRDefault="00E70715" w:rsidP="003F197E">
      <w:pPr>
        <w:pStyle w:val="SingleTxtG"/>
        <w:rPr>
          <w:highlight w:val="yellow"/>
          <w:lang w:val="fr-FR"/>
        </w:rPr>
      </w:pPr>
      <w:r w:rsidRPr="00AF6B5F">
        <w:rPr>
          <w:lang w:val="fr-FR"/>
        </w:rPr>
        <w:t>69.</w:t>
      </w:r>
      <w:r w:rsidRPr="00AF6B5F">
        <w:rPr>
          <w:lang w:val="fr-FR"/>
        </w:rPr>
        <w:tab/>
        <w:t>L</w:t>
      </w:r>
      <w:r>
        <w:rPr>
          <w:lang w:val="fr-FR"/>
        </w:rPr>
        <w:t>’</w:t>
      </w:r>
      <w:r w:rsidRPr="00AF6B5F">
        <w:rPr>
          <w:lang w:val="fr-FR"/>
        </w:rPr>
        <w:t xml:space="preserve">expert des Pays-Bas, </w:t>
      </w:r>
      <w:r>
        <w:rPr>
          <w:lang w:val="fr-FR"/>
        </w:rPr>
        <w:t>C</w:t>
      </w:r>
      <w:r w:rsidRPr="00AF6B5F">
        <w:rPr>
          <w:lang w:val="fr-FR"/>
        </w:rPr>
        <w:t>oprésident du groupe de travail informel des enregistreurs de données de route et des systèmes de stockage de données pour la conduite automatisée, a présenté le document informel GRSG-119-27</w:t>
      </w:r>
      <w:r>
        <w:rPr>
          <w:lang w:val="fr-FR"/>
        </w:rPr>
        <w:t>,</w:t>
      </w:r>
      <w:r w:rsidRPr="00AF6B5F">
        <w:rPr>
          <w:lang w:val="fr-FR"/>
        </w:rPr>
        <w:t xml:space="preserve"> dans lequel figure un rapport de situation sur les activités du groupe. Il a rendu compte des activités menées entre juillet et septembre 2020, notamment deux sessions du groupe </w:t>
      </w:r>
      <w:r>
        <w:rPr>
          <w:lang w:val="fr-FR"/>
        </w:rPr>
        <w:t xml:space="preserve">de travail </w:t>
      </w:r>
      <w:r w:rsidRPr="00AF6B5F">
        <w:rPr>
          <w:lang w:val="fr-FR"/>
        </w:rPr>
        <w:t>informel, trois sessions du sous-groupe sur les enregistreurs de données de route et huit sessions des équipes spéciales des définitions, des spécifications de l</w:t>
      </w:r>
      <w:r>
        <w:rPr>
          <w:lang w:val="fr-FR"/>
        </w:rPr>
        <w:t>’</w:t>
      </w:r>
      <w:r w:rsidRPr="00AF6B5F">
        <w:rPr>
          <w:lang w:val="fr-FR"/>
        </w:rPr>
        <w:t>« écrasement de données » et des éléments de données, ainsi que des progrès réalisés.</w:t>
      </w:r>
    </w:p>
    <w:p w:rsidR="00E70715" w:rsidRPr="00AF6B5F" w:rsidRDefault="00E70715" w:rsidP="003F197E">
      <w:pPr>
        <w:pStyle w:val="SingleTxtG"/>
        <w:rPr>
          <w:szCs w:val="24"/>
          <w:lang w:val="fr-FR"/>
        </w:rPr>
      </w:pPr>
      <w:r w:rsidRPr="00AF6B5F">
        <w:rPr>
          <w:szCs w:val="24"/>
          <w:lang w:val="fr-FR"/>
        </w:rPr>
        <w:t>70.</w:t>
      </w:r>
      <w:r w:rsidRPr="00AF6B5F">
        <w:rPr>
          <w:szCs w:val="24"/>
          <w:lang w:val="fr-FR"/>
        </w:rPr>
        <w:tab/>
      </w:r>
      <w:r w:rsidRPr="00AF6B5F">
        <w:rPr>
          <w:lang w:val="fr-FR"/>
        </w:rPr>
        <w:t>Le Groupe de travail a recommandé au groupe de travail informel de demander au WP.29, à sa session de novembre 2020, de proroger son mandat.</w:t>
      </w:r>
    </w:p>
    <w:p w:rsidR="00E70715" w:rsidRPr="00AF6B5F" w:rsidRDefault="00E70715" w:rsidP="00962E39">
      <w:pPr>
        <w:pStyle w:val="SingleTxtG"/>
        <w:rPr>
          <w:iCs/>
          <w:highlight w:val="yellow"/>
          <w:lang w:val="fr-FR"/>
        </w:rPr>
      </w:pPr>
      <w:r w:rsidRPr="00AF6B5F">
        <w:rPr>
          <w:lang w:val="fr-FR"/>
        </w:rPr>
        <w:t>71.</w:t>
      </w:r>
      <w:r w:rsidRPr="00AF6B5F">
        <w:rPr>
          <w:lang w:val="fr-FR"/>
        </w:rPr>
        <w:tab/>
        <w:t>Après un débat technique approfondi, y compris l</w:t>
      </w:r>
      <w:r>
        <w:rPr>
          <w:lang w:val="fr-FR"/>
        </w:rPr>
        <w:t>a formulation d’</w:t>
      </w:r>
      <w:r w:rsidRPr="00AF6B5F">
        <w:rPr>
          <w:lang w:val="fr-FR"/>
        </w:rPr>
        <w:t xml:space="preserve">observations </w:t>
      </w:r>
      <w:r>
        <w:rPr>
          <w:lang w:val="fr-FR"/>
        </w:rPr>
        <w:t xml:space="preserve">par les experts </w:t>
      </w:r>
      <w:r w:rsidRPr="00AF6B5F">
        <w:rPr>
          <w:lang w:val="fr-FR"/>
        </w:rPr>
        <w:t>de la Chine, des Pays-Bas, du Royaume-Uni, de la Commission européenne, de l</w:t>
      </w:r>
      <w:r>
        <w:rPr>
          <w:lang w:val="fr-FR"/>
        </w:rPr>
        <w:t>’</w:t>
      </w:r>
      <w:r w:rsidRPr="00AF6B5F">
        <w:rPr>
          <w:lang w:val="fr-FR"/>
        </w:rPr>
        <w:t>AAPC et de l</w:t>
      </w:r>
      <w:r>
        <w:rPr>
          <w:lang w:val="fr-FR"/>
        </w:rPr>
        <w:t>’</w:t>
      </w:r>
      <w:r w:rsidRPr="00AF6B5F">
        <w:rPr>
          <w:lang w:val="fr-FR"/>
        </w:rPr>
        <w:t>OICA, le Groupe de travail a approuvé les documents informels GRSG</w:t>
      </w:r>
      <w:r w:rsidR="00962E39">
        <w:rPr>
          <w:lang w:val="fr-FR"/>
        </w:rPr>
        <w:noBreakHyphen/>
      </w:r>
      <w:r w:rsidRPr="00AF6B5F">
        <w:rPr>
          <w:lang w:val="fr-FR"/>
        </w:rPr>
        <w:t>119</w:t>
      </w:r>
      <w:r w:rsidR="00962E39">
        <w:rPr>
          <w:lang w:val="fr-FR"/>
        </w:rPr>
        <w:noBreakHyphen/>
      </w:r>
      <w:r w:rsidRPr="00AF6B5F">
        <w:rPr>
          <w:lang w:val="fr-FR"/>
        </w:rPr>
        <w:t>02/Rev.1 et GRSG-119-03/Rev.1, et a demandé au groupe de travail informel de poursuivre ses activités en vue d</w:t>
      </w:r>
      <w:r>
        <w:rPr>
          <w:lang w:val="fr-FR"/>
        </w:rPr>
        <w:t>’</w:t>
      </w:r>
      <w:r w:rsidRPr="00AF6B5F">
        <w:rPr>
          <w:lang w:val="fr-FR"/>
        </w:rPr>
        <w:t>étoffer davantage le contenu de ces documents.</w:t>
      </w:r>
    </w:p>
    <w:p w:rsidR="00E70715" w:rsidRPr="00AF6B5F" w:rsidRDefault="00E70715" w:rsidP="00962E39">
      <w:pPr>
        <w:pStyle w:val="SingleTxtG"/>
        <w:rPr>
          <w:lang w:val="fr-FR"/>
        </w:rPr>
      </w:pPr>
      <w:r w:rsidRPr="00AF6B5F">
        <w:rPr>
          <w:lang w:val="fr-FR"/>
        </w:rPr>
        <w:t>72.</w:t>
      </w:r>
      <w:r w:rsidRPr="00AF6B5F">
        <w:rPr>
          <w:lang w:val="fr-FR"/>
        </w:rPr>
        <w:tab/>
        <w:t>Le Groupe de travail a décidé de tenir au début du mois de janvier 2021 une session supplémentaire afin d</w:t>
      </w:r>
      <w:r>
        <w:rPr>
          <w:lang w:val="fr-FR"/>
        </w:rPr>
        <w:t>’</w:t>
      </w:r>
      <w:r w:rsidRPr="00AF6B5F">
        <w:rPr>
          <w:lang w:val="fr-FR"/>
        </w:rPr>
        <w:t>examiner les versions révisées des documents informels GRSG</w:t>
      </w:r>
      <w:r w:rsidR="00962E39">
        <w:rPr>
          <w:lang w:val="fr-FR"/>
        </w:rPr>
        <w:noBreakHyphen/>
      </w:r>
      <w:r w:rsidRPr="00AF6B5F">
        <w:rPr>
          <w:lang w:val="fr-FR"/>
        </w:rPr>
        <w:t>119</w:t>
      </w:r>
      <w:r w:rsidR="00962E39">
        <w:rPr>
          <w:lang w:val="fr-FR"/>
        </w:rPr>
        <w:noBreakHyphen/>
      </w:r>
      <w:r w:rsidRPr="00AF6B5F">
        <w:rPr>
          <w:lang w:val="fr-FR"/>
        </w:rPr>
        <w:t>02/Rev.1 et GRSG-119-03/Rev.1, dans l</w:t>
      </w:r>
      <w:r>
        <w:rPr>
          <w:lang w:val="fr-FR"/>
        </w:rPr>
        <w:t>’</w:t>
      </w:r>
      <w:r w:rsidRPr="00AF6B5F">
        <w:rPr>
          <w:lang w:val="fr-FR"/>
        </w:rPr>
        <w:t>attente de nouvelles consultations sur le contenu des documents au sein du groupe de travail informel.</w:t>
      </w:r>
    </w:p>
    <w:p w:rsidR="00E70715" w:rsidRPr="00AF6B5F" w:rsidRDefault="00E70715" w:rsidP="00962E39">
      <w:pPr>
        <w:pStyle w:val="SingleTxtG"/>
        <w:rPr>
          <w:lang w:val="fr-FR"/>
        </w:rPr>
      </w:pPr>
      <w:r w:rsidRPr="00AF6B5F">
        <w:rPr>
          <w:iCs/>
          <w:lang w:val="fr-FR"/>
        </w:rPr>
        <w:t>73.</w:t>
      </w:r>
      <w:r w:rsidRPr="00AF6B5F">
        <w:rPr>
          <w:iCs/>
          <w:lang w:val="fr-FR"/>
        </w:rPr>
        <w:tab/>
      </w:r>
      <w:r w:rsidRPr="00AF6B5F">
        <w:rPr>
          <w:lang w:val="fr-FR"/>
        </w:rPr>
        <w:t xml:space="preserve">Le Groupe de travail a décidé de demander </w:t>
      </w:r>
      <w:r>
        <w:rPr>
          <w:lang w:val="fr-FR"/>
        </w:rPr>
        <w:t xml:space="preserve">au </w:t>
      </w:r>
      <w:r w:rsidRPr="00BB2C83">
        <w:rPr>
          <w:lang w:val="fr-FR"/>
        </w:rPr>
        <w:t xml:space="preserve">Comité de gestion pour la coordination des travaux (AC.2) </w:t>
      </w:r>
      <w:r w:rsidRPr="00AF6B5F">
        <w:rPr>
          <w:lang w:val="fr-FR"/>
        </w:rPr>
        <w:t>de recommander</w:t>
      </w:r>
      <w:r>
        <w:rPr>
          <w:lang w:val="fr-FR"/>
        </w:rPr>
        <w:t xml:space="preserve"> au WP.29 et</w:t>
      </w:r>
      <w:r w:rsidRPr="00AF6B5F">
        <w:rPr>
          <w:lang w:val="fr-FR"/>
        </w:rPr>
        <w:t xml:space="preserve"> </w:t>
      </w:r>
      <w:r>
        <w:rPr>
          <w:lang w:val="fr-FR"/>
        </w:rPr>
        <w:t>à l’</w:t>
      </w:r>
      <w:r w:rsidRPr="00AF6B5F">
        <w:rPr>
          <w:lang w:val="fr-FR"/>
        </w:rPr>
        <w:t xml:space="preserve">AC.1 de reporter </w:t>
      </w:r>
      <w:r>
        <w:rPr>
          <w:lang w:val="fr-FR"/>
        </w:rPr>
        <w:t>à leurs</w:t>
      </w:r>
      <w:r w:rsidRPr="00AF6B5F">
        <w:rPr>
          <w:lang w:val="fr-FR"/>
        </w:rPr>
        <w:t xml:space="preserve"> session</w:t>
      </w:r>
      <w:r>
        <w:rPr>
          <w:lang w:val="fr-FR"/>
        </w:rPr>
        <w:t>s</w:t>
      </w:r>
      <w:r w:rsidRPr="00AF6B5F">
        <w:rPr>
          <w:lang w:val="fr-FR"/>
        </w:rPr>
        <w:t xml:space="preserve"> de mars 2021 l</w:t>
      </w:r>
      <w:r>
        <w:rPr>
          <w:lang w:val="fr-FR"/>
        </w:rPr>
        <w:t>’</w:t>
      </w:r>
      <w:r w:rsidRPr="00AF6B5F">
        <w:rPr>
          <w:lang w:val="fr-FR"/>
        </w:rPr>
        <w:t>examen prévu du document ECE/TRANS/WP.29/2020/100, intitulé « Orientations sur les éléments de fonctionnement des enregistreurs de données de route susceptibles d</w:t>
      </w:r>
      <w:r>
        <w:rPr>
          <w:lang w:val="fr-FR"/>
        </w:rPr>
        <w:t>’</w:t>
      </w:r>
      <w:r w:rsidRPr="00AF6B5F">
        <w:rPr>
          <w:lang w:val="fr-FR"/>
        </w:rPr>
        <w:t>être adoptés dans les résolutions ou règlements relevant des Accords de 1958 et 1998 », et du document ECE/TRANS/WP.29/2020/123, dans lequel est énoncée une proposition de nouveau règlement ONU sur les enregistreurs de données de route, afin de permettre de nouvelles consultations sur le contenu de ces documents.</w:t>
      </w:r>
    </w:p>
    <w:p w:rsidR="00E70715" w:rsidRPr="00AF6B5F" w:rsidRDefault="00E70715" w:rsidP="00454E00">
      <w:pPr>
        <w:pStyle w:val="HChG"/>
        <w:rPr>
          <w:lang w:val="fr-FR"/>
        </w:rPr>
      </w:pPr>
      <w:r w:rsidRPr="00AF6B5F">
        <w:rPr>
          <w:lang w:val="fr-FR"/>
        </w:rPr>
        <w:tab/>
        <w:t>XV.</w:t>
      </w:r>
      <w:r w:rsidRPr="00AF6B5F">
        <w:rPr>
          <w:lang w:val="fr-FR"/>
        </w:rPr>
        <w:tab/>
      </w:r>
      <w:bookmarkStart w:id="27" w:name="_Hlk65592160"/>
      <w:r w:rsidRPr="00AF6B5F">
        <w:rPr>
          <w:lang w:val="fr-FR"/>
        </w:rPr>
        <w:t>Échange de vues sur l</w:t>
      </w:r>
      <w:r>
        <w:rPr>
          <w:lang w:val="fr-FR"/>
        </w:rPr>
        <w:t>’</w:t>
      </w:r>
      <w:r w:rsidRPr="00AF6B5F">
        <w:rPr>
          <w:lang w:val="fr-FR"/>
        </w:rPr>
        <w:t xml:space="preserve">automatisation des véhicules </w:t>
      </w:r>
      <w:r w:rsidRPr="00AF6B5F">
        <w:rPr>
          <w:lang w:val="fr-FR"/>
        </w:rPr>
        <w:br/>
        <w:t>(point 14 de l</w:t>
      </w:r>
      <w:r>
        <w:rPr>
          <w:lang w:val="fr-FR"/>
        </w:rPr>
        <w:t>’</w:t>
      </w:r>
      <w:r w:rsidRPr="00AF6B5F">
        <w:rPr>
          <w:lang w:val="fr-FR"/>
        </w:rPr>
        <w:t>ordre du jour)</w:t>
      </w:r>
      <w:bookmarkEnd w:id="27"/>
    </w:p>
    <w:p w:rsidR="00E70715" w:rsidRPr="00DB4CEE" w:rsidRDefault="00E70715" w:rsidP="001F68CE">
      <w:pPr>
        <w:pStyle w:val="SingleTxtG"/>
        <w:ind w:left="2552" w:hanging="1418"/>
        <w:jc w:val="left"/>
        <w:rPr>
          <w:lang w:val="fr-FR"/>
        </w:rPr>
      </w:pPr>
      <w:bookmarkStart w:id="28" w:name="_Hlk65589723"/>
      <w:r w:rsidRPr="00DB4CEE">
        <w:rPr>
          <w:i/>
          <w:lang w:val="fr-FR"/>
        </w:rPr>
        <w:t>Document(s) :</w:t>
      </w:r>
      <w:r w:rsidRPr="00DB4CEE">
        <w:rPr>
          <w:lang w:val="fr-FR"/>
        </w:rPr>
        <w:tab/>
        <w:t>Document informel GRS</w:t>
      </w:r>
      <w:r w:rsidR="00DB4CEE" w:rsidRPr="00DB4CEE">
        <w:rPr>
          <w:lang w:val="fr-FR"/>
        </w:rPr>
        <w:t>G</w:t>
      </w:r>
      <w:r w:rsidRPr="00DB4CEE">
        <w:rPr>
          <w:lang w:val="fr-FR"/>
        </w:rPr>
        <w:t>-118-27</w:t>
      </w:r>
      <w:r w:rsidR="00962E39" w:rsidRPr="00DB4CEE">
        <w:rPr>
          <w:lang w:val="fr-FR"/>
        </w:rPr>
        <w:t>.</w:t>
      </w:r>
    </w:p>
    <w:p w:rsidR="00E70715" w:rsidRPr="00AF6B5F" w:rsidRDefault="00E70715" w:rsidP="00962E39">
      <w:pPr>
        <w:pStyle w:val="SingleTxtG"/>
        <w:rPr>
          <w:lang w:val="fr-FR"/>
        </w:rPr>
      </w:pPr>
      <w:r w:rsidRPr="00DB4CEE">
        <w:rPr>
          <w:lang w:val="fr-FR"/>
        </w:rPr>
        <w:t>74.</w:t>
      </w:r>
      <w:r w:rsidRPr="00DB4CEE">
        <w:rPr>
          <w:lang w:val="fr-FR"/>
        </w:rPr>
        <w:tab/>
        <w:t>L’expert de l’OICA a rappelé le document informel GRSG-118</w:t>
      </w:r>
      <w:r w:rsidRPr="00AF6B5F">
        <w:rPr>
          <w:lang w:val="fr-FR"/>
        </w:rPr>
        <w:t>-27, « Tableau des règlements du GRSG – Examen pour la conduite automatisée », présenté à la cent dix-huitième session du Groupe de travail, dans lequel figure un tableau des règlements relevant du Groupe qu</w:t>
      </w:r>
      <w:r>
        <w:rPr>
          <w:lang w:val="fr-FR"/>
        </w:rPr>
        <w:t>’</w:t>
      </w:r>
      <w:r w:rsidRPr="00AF6B5F">
        <w:rPr>
          <w:lang w:val="fr-FR"/>
        </w:rPr>
        <w:t>il pourrait être nécessaire de modifier en raison de l</w:t>
      </w:r>
      <w:r>
        <w:rPr>
          <w:lang w:val="fr-FR"/>
        </w:rPr>
        <w:t>’</w:t>
      </w:r>
      <w:r w:rsidRPr="00AF6B5F">
        <w:rPr>
          <w:lang w:val="fr-FR"/>
        </w:rPr>
        <w:t xml:space="preserve">introduction de </w:t>
      </w:r>
      <w:r w:rsidRPr="00AF6B5F">
        <w:rPr>
          <w:lang w:val="fr-FR"/>
        </w:rPr>
        <w:lastRenderedPageBreak/>
        <w:t>technologies d</w:t>
      </w:r>
      <w:r>
        <w:rPr>
          <w:lang w:val="fr-FR"/>
        </w:rPr>
        <w:t>’</w:t>
      </w:r>
      <w:r w:rsidRPr="00AF6B5F">
        <w:rPr>
          <w:lang w:val="fr-FR"/>
        </w:rPr>
        <w:t xml:space="preserve">automatisation des véhicules, en particulier en ce qui concerne la notion de </w:t>
      </w:r>
      <w:r>
        <w:rPr>
          <w:lang w:val="fr-FR"/>
        </w:rPr>
        <w:t>« </w:t>
      </w:r>
      <w:r w:rsidRPr="00AF6B5F">
        <w:rPr>
          <w:lang w:val="fr-FR"/>
        </w:rPr>
        <w:t>conducteur</w:t>
      </w:r>
      <w:r>
        <w:rPr>
          <w:lang w:val="fr-FR"/>
        </w:rPr>
        <w:t> »</w:t>
      </w:r>
      <w:r w:rsidRPr="00AF6B5F">
        <w:rPr>
          <w:lang w:val="fr-FR"/>
        </w:rPr>
        <w:t xml:space="preserve"> et le rôle de celui-ci.</w:t>
      </w:r>
    </w:p>
    <w:bookmarkEnd w:id="28"/>
    <w:p w:rsidR="00E70715" w:rsidRPr="00AF6B5F" w:rsidRDefault="00E70715" w:rsidP="00385EA2">
      <w:pPr>
        <w:pStyle w:val="SingleTxtG"/>
        <w:rPr>
          <w:lang w:val="fr-FR"/>
        </w:rPr>
      </w:pPr>
      <w:r w:rsidRPr="00AF6B5F">
        <w:rPr>
          <w:lang w:val="fr-FR"/>
        </w:rPr>
        <w:t>75.</w:t>
      </w:r>
      <w:r w:rsidRPr="00AF6B5F">
        <w:rPr>
          <w:lang w:val="fr-FR"/>
        </w:rPr>
        <w:tab/>
        <w:t>L</w:t>
      </w:r>
      <w:r>
        <w:rPr>
          <w:lang w:val="fr-FR"/>
        </w:rPr>
        <w:t>’</w:t>
      </w:r>
      <w:r w:rsidRPr="00AF6B5F">
        <w:rPr>
          <w:lang w:val="fr-FR"/>
        </w:rPr>
        <w:t>expert de l</w:t>
      </w:r>
      <w:r>
        <w:rPr>
          <w:lang w:val="fr-FR"/>
        </w:rPr>
        <w:t>’</w:t>
      </w:r>
      <w:r w:rsidRPr="00AF6B5F">
        <w:rPr>
          <w:lang w:val="fr-FR"/>
        </w:rPr>
        <w:t>Allemagne a souligné les règlements énumérés dans le document informel GRSG-118-27, que le Groupe de travail devrait examiner du point de vue de la définition d</w:t>
      </w:r>
      <w:r>
        <w:rPr>
          <w:lang w:val="fr-FR"/>
        </w:rPr>
        <w:t>e la notion de</w:t>
      </w:r>
      <w:r w:rsidRPr="00AF6B5F">
        <w:rPr>
          <w:lang w:val="fr-FR"/>
        </w:rPr>
        <w:t xml:space="preserve"> </w:t>
      </w:r>
      <w:r>
        <w:rPr>
          <w:lang w:val="fr-FR"/>
        </w:rPr>
        <w:t>« </w:t>
      </w:r>
      <w:r w:rsidRPr="00AF6B5F">
        <w:rPr>
          <w:lang w:val="fr-FR"/>
        </w:rPr>
        <w:t>conducteur</w:t>
      </w:r>
      <w:r>
        <w:rPr>
          <w:lang w:val="fr-FR"/>
        </w:rPr>
        <w:t> »</w:t>
      </w:r>
      <w:r w:rsidRPr="00AF6B5F">
        <w:rPr>
          <w:lang w:val="fr-FR"/>
        </w:rPr>
        <w:t xml:space="preserve"> dans le contexte de l</w:t>
      </w:r>
      <w:r>
        <w:rPr>
          <w:lang w:val="fr-FR"/>
        </w:rPr>
        <w:t>’</w:t>
      </w:r>
      <w:r w:rsidRPr="00AF6B5F">
        <w:rPr>
          <w:lang w:val="fr-FR"/>
        </w:rPr>
        <w:t>automatisation des véhicules.</w:t>
      </w:r>
    </w:p>
    <w:p w:rsidR="00E70715" w:rsidRPr="00AF6B5F" w:rsidRDefault="00E70715" w:rsidP="00385EA2">
      <w:pPr>
        <w:pStyle w:val="SingleTxtG"/>
        <w:rPr>
          <w:lang w:val="fr-FR"/>
        </w:rPr>
      </w:pPr>
      <w:r w:rsidRPr="00AF6B5F">
        <w:rPr>
          <w:lang w:val="fr-FR"/>
        </w:rPr>
        <w:tab/>
        <w:t>76.</w:t>
      </w:r>
      <w:r w:rsidRPr="00AF6B5F">
        <w:rPr>
          <w:lang w:val="fr-FR"/>
        </w:rPr>
        <w:tab/>
        <w:t>Les experts de l</w:t>
      </w:r>
      <w:r>
        <w:rPr>
          <w:lang w:val="fr-FR"/>
        </w:rPr>
        <w:t>’</w:t>
      </w:r>
      <w:r w:rsidRPr="00AF6B5F">
        <w:rPr>
          <w:lang w:val="fr-FR"/>
        </w:rPr>
        <w:t>OICA et de la Finlande, prenant pour exemple le cas des navettes autonomes, ont déclaré que, dans le contexte de l</w:t>
      </w:r>
      <w:r>
        <w:rPr>
          <w:lang w:val="fr-FR"/>
        </w:rPr>
        <w:t>’</w:t>
      </w:r>
      <w:r w:rsidRPr="00AF6B5F">
        <w:rPr>
          <w:lang w:val="fr-FR"/>
        </w:rPr>
        <w:t>automatisation des véhicules, la définition de nouvelles catégories de véhicules pourrait devoir être envisagée dans le cadre de la R.E.3.</w:t>
      </w:r>
    </w:p>
    <w:p w:rsidR="00E70715" w:rsidRPr="00AF6B5F" w:rsidRDefault="00E70715" w:rsidP="00385EA2">
      <w:pPr>
        <w:pStyle w:val="SingleTxtG"/>
        <w:rPr>
          <w:lang w:val="fr-FR"/>
        </w:rPr>
      </w:pPr>
      <w:r w:rsidRPr="00AF6B5F">
        <w:rPr>
          <w:lang w:val="fr-FR"/>
        </w:rPr>
        <w:t>77.</w:t>
      </w:r>
      <w:r w:rsidRPr="00AF6B5F">
        <w:rPr>
          <w:lang w:val="fr-FR"/>
        </w:rPr>
        <w:tab/>
      </w:r>
      <w:bookmarkStart w:id="29" w:name="_Hlk25326491"/>
      <w:r w:rsidRPr="00AF6B5F">
        <w:rPr>
          <w:lang w:val="fr-FR"/>
        </w:rPr>
        <w:t xml:space="preserve">Le </w:t>
      </w:r>
      <w:r>
        <w:rPr>
          <w:lang w:val="fr-FR"/>
        </w:rPr>
        <w:t>S</w:t>
      </w:r>
      <w:r w:rsidRPr="00AF6B5F">
        <w:rPr>
          <w:lang w:val="fr-FR"/>
        </w:rPr>
        <w:t>ecrétaire du Groupe de travail des véhicules automatisés/autonomes et connectés (GRVA) a informé le Groupe de travail des activités du GRVA et du WP.29 concernant l</w:t>
      </w:r>
      <w:r>
        <w:rPr>
          <w:lang w:val="fr-FR"/>
        </w:rPr>
        <w:t>’</w:t>
      </w:r>
      <w:r w:rsidRPr="00AF6B5F">
        <w:rPr>
          <w:lang w:val="fr-FR"/>
        </w:rPr>
        <w:t>automatisation des véhicules, rappelant l</w:t>
      </w:r>
      <w:r>
        <w:rPr>
          <w:lang w:val="fr-FR"/>
        </w:rPr>
        <w:t>’</w:t>
      </w:r>
      <w:r w:rsidRPr="00AF6B5F">
        <w:rPr>
          <w:lang w:val="fr-FR"/>
        </w:rPr>
        <w:t>adoption par le WP.29 des Règlements ONU n</w:t>
      </w:r>
      <w:r w:rsidRPr="00AF6B5F">
        <w:rPr>
          <w:vertAlign w:val="superscript"/>
          <w:lang w:val="fr-FR"/>
        </w:rPr>
        <w:t>os</w:t>
      </w:r>
      <w:r w:rsidRPr="00AF6B5F">
        <w:rPr>
          <w:lang w:val="fr-FR"/>
        </w:rPr>
        <w:t> 155, 156 et 157 à sa session de juin 2020. Il a aussi rappelé que les Parties contractantes, à la session de septembre 2020 du GRVA, avaient présenté une proposition d</w:t>
      </w:r>
      <w:r>
        <w:rPr>
          <w:lang w:val="fr-FR"/>
        </w:rPr>
        <w:t>’</w:t>
      </w:r>
      <w:r w:rsidRPr="00AF6B5F">
        <w:rPr>
          <w:lang w:val="fr-FR"/>
        </w:rPr>
        <w:t>amendement au Règlement ONU n</w:t>
      </w:r>
      <w:r w:rsidRPr="00AF6B5F">
        <w:rPr>
          <w:vertAlign w:val="superscript"/>
          <w:lang w:val="fr-FR"/>
        </w:rPr>
        <w:t>o</w:t>
      </w:r>
      <w:r w:rsidRPr="00AF6B5F">
        <w:rPr>
          <w:lang w:val="fr-FR"/>
        </w:rPr>
        <w:t> 157 sur le système automatisé de maintien dans la voie (ALKS) tendant à</w:t>
      </w:r>
      <w:r>
        <w:rPr>
          <w:lang w:val="fr-FR"/>
        </w:rPr>
        <w:t xml:space="preserve"> en</w:t>
      </w:r>
      <w:r w:rsidRPr="00AF6B5F">
        <w:rPr>
          <w:lang w:val="fr-FR"/>
        </w:rPr>
        <w:t xml:space="preserve"> étendre le champ d</w:t>
      </w:r>
      <w:r>
        <w:rPr>
          <w:lang w:val="fr-FR"/>
        </w:rPr>
        <w:t>’</w:t>
      </w:r>
      <w:r w:rsidRPr="00AF6B5F">
        <w:rPr>
          <w:lang w:val="fr-FR"/>
        </w:rPr>
        <w:t>application aux véhicules lourds, à relever à 130 km/h la vitesse maximum autorisée et à autoriser les changements de voie. Il a rappelé que les questions relatives à l</w:t>
      </w:r>
      <w:r>
        <w:rPr>
          <w:lang w:val="fr-FR"/>
        </w:rPr>
        <w:t>’</w:t>
      </w:r>
      <w:r w:rsidRPr="00AF6B5F">
        <w:rPr>
          <w:lang w:val="fr-FR"/>
        </w:rPr>
        <w:t>automatisation des véhicules devaient être examinées dans l</w:t>
      </w:r>
      <w:r>
        <w:rPr>
          <w:lang w:val="fr-FR"/>
        </w:rPr>
        <w:t>’</w:t>
      </w:r>
      <w:r w:rsidRPr="00AF6B5F">
        <w:rPr>
          <w:lang w:val="fr-FR"/>
        </w:rPr>
        <w:t>esprit du document-cadre sur les véhicules automatisés/autonomes, et a invité le Groupe de travail à fournir, lors de l</w:t>
      </w:r>
      <w:r>
        <w:rPr>
          <w:lang w:val="fr-FR"/>
        </w:rPr>
        <w:t>’</w:t>
      </w:r>
      <w:r w:rsidRPr="00AF6B5F">
        <w:rPr>
          <w:lang w:val="fr-FR"/>
        </w:rPr>
        <w:t>examen d</w:t>
      </w:r>
      <w:r>
        <w:rPr>
          <w:lang w:val="fr-FR"/>
        </w:rPr>
        <w:t>’</w:t>
      </w:r>
      <w:r w:rsidRPr="00AF6B5F">
        <w:rPr>
          <w:lang w:val="fr-FR"/>
        </w:rPr>
        <w:t>amendements à ce document, des contributions concernant les catégories de véhicules et leurs définitions précises.</w:t>
      </w:r>
    </w:p>
    <w:p w:rsidR="00E70715" w:rsidRPr="00AF6B5F" w:rsidRDefault="00E70715" w:rsidP="00385EA2">
      <w:pPr>
        <w:pStyle w:val="SingleTxtG"/>
        <w:rPr>
          <w:lang w:val="fr-FR"/>
        </w:rPr>
      </w:pPr>
      <w:r w:rsidRPr="00AF6B5F">
        <w:rPr>
          <w:lang w:val="fr-FR"/>
        </w:rPr>
        <w:t>78.</w:t>
      </w:r>
      <w:r w:rsidRPr="00AF6B5F">
        <w:rPr>
          <w:lang w:val="fr-FR"/>
        </w:rPr>
        <w:tab/>
        <w:t>Après examen et débat, le Groupe de travail a décidé de poursuivre l</w:t>
      </w:r>
      <w:r>
        <w:rPr>
          <w:lang w:val="fr-FR"/>
        </w:rPr>
        <w:t>’</w:t>
      </w:r>
      <w:r w:rsidRPr="00AF6B5F">
        <w:rPr>
          <w:lang w:val="fr-FR"/>
        </w:rPr>
        <w:t>examen du document informel GRSG-118-27 au titre de l</w:t>
      </w:r>
      <w:r>
        <w:rPr>
          <w:lang w:val="fr-FR"/>
        </w:rPr>
        <w:t>’</w:t>
      </w:r>
      <w:r w:rsidRPr="00AF6B5F">
        <w:rPr>
          <w:lang w:val="fr-FR"/>
        </w:rPr>
        <w:t>ordre du jour de sa session d</w:t>
      </w:r>
      <w:r>
        <w:rPr>
          <w:lang w:val="fr-FR"/>
        </w:rPr>
        <w:t>’</w:t>
      </w:r>
      <w:r w:rsidRPr="00AF6B5F">
        <w:rPr>
          <w:lang w:val="fr-FR"/>
        </w:rPr>
        <w:t>avril 2021. Le Président a souligné que, lors de l</w:t>
      </w:r>
      <w:r>
        <w:rPr>
          <w:lang w:val="fr-FR"/>
        </w:rPr>
        <w:t>’</w:t>
      </w:r>
      <w:r w:rsidRPr="00AF6B5F">
        <w:rPr>
          <w:lang w:val="fr-FR"/>
        </w:rPr>
        <w:t>examen d</w:t>
      </w:r>
      <w:r>
        <w:rPr>
          <w:lang w:val="fr-FR"/>
        </w:rPr>
        <w:t>’</w:t>
      </w:r>
      <w:r w:rsidRPr="00AF6B5F">
        <w:rPr>
          <w:lang w:val="fr-FR"/>
        </w:rPr>
        <w:t>amendements à tout règlement relevant du Groupe, il conviendrait d</w:t>
      </w:r>
      <w:r>
        <w:rPr>
          <w:lang w:val="fr-FR"/>
        </w:rPr>
        <w:t>e</w:t>
      </w:r>
      <w:r w:rsidRPr="00AF6B5F">
        <w:rPr>
          <w:lang w:val="fr-FR"/>
        </w:rPr>
        <w:t xml:space="preserve"> prendre dûment en considération les mentions du terme « conducteur » afin d</w:t>
      </w:r>
      <w:r>
        <w:rPr>
          <w:lang w:val="fr-FR"/>
        </w:rPr>
        <w:t>’</w:t>
      </w:r>
      <w:r w:rsidRPr="00AF6B5F">
        <w:rPr>
          <w:lang w:val="fr-FR"/>
        </w:rPr>
        <w:t>évaluer si des modifications de la définition étaient nécessaires dans le contexte de l</w:t>
      </w:r>
      <w:r>
        <w:rPr>
          <w:lang w:val="fr-FR"/>
        </w:rPr>
        <w:t>’</w:t>
      </w:r>
      <w:r w:rsidRPr="00AF6B5F">
        <w:rPr>
          <w:lang w:val="fr-FR"/>
        </w:rPr>
        <w:t xml:space="preserve">automatisation des véhicules. Il a en outre déclaré que le Groupe de travail consulterait </w:t>
      </w:r>
      <w:r>
        <w:rPr>
          <w:lang w:val="fr-FR"/>
        </w:rPr>
        <w:t>l’</w:t>
      </w:r>
      <w:r w:rsidRPr="00AF6B5F">
        <w:rPr>
          <w:lang w:val="fr-FR"/>
        </w:rPr>
        <w:t>AC.2 pour savoir si le document-cadre était en mesure de faire de la question des catégories de véhicules l</w:t>
      </w:r>
      <w:r>
        <w:rPr>
          <w:lang w:val="fr-FR"/>
        </w:rPr>
        <w:t>’</w:t>
      </w:r>
      <w:r w:rsidRPr="00AF6B5F">
        <w:rPr>
          <w:lang w:val="fr-FR"/>
        </w:rPr>
        <w:t>une de ses priorités.</w:t>
      </w:r>
    </w:p>
    <w:bookmarkEnd w:id="29"/>
    <w:p w:rsidR="00E70715" w:rsidRPr="00AF6B5F" w:rsidRDefault="00E70715" w:rsidP="00454E00">
      <w:pPr>
        <w:pStyle w:val="HChG"/>
        <w:rPr>
          <w:lang w:val="fr-FR"/>
        </w:rPr>
      </w:pPr>
      <w:r w:rsidRPr="00AF6B5F">
        <w:rPr>
          <w:lang w:val="fr-FR"/>
        </w:rPr>
        <w:tab/>
        <w:t>XVI.</w:t>
      </w:r>
      <w:r w:rsidRPr="00AF6B5F">
        <w:rPr>
          <w:lang w:val="fr-FR"/>
        </w:rPr>
        <w:tab/>
      </w:r>
      <w:bookmarkStart w:id="30" w:name="_Hlk65592193"/>
      <w:r w:rsidRPr="00AF6B5F">
        <w:rPr>
          <w:lang w:val="fr-FR"/>
        </w:rPr>
        <w:t>Élection du bureau (point 15 de l</w:t>
      </w:r>
      <w:r>
        <w:rPr>
          <w:lang w:val="fr-FR"/>
        </w:rPr>
        <w:t>’</w:t>
      </w:r>
      <w:r w:rsidRPr="00AF6B5F">
        <w:rPr>
          <w:lang w:val="fr-FR"/>
        </w:rPr>
        <w:t>ordre du jour)</w:t>
      </w:r>
      <w:bookmarkEnd w:id="30"/>
    </w:p>
    <w:p w:rsidR="00E70715" w:rsidRPr="00AF6B5F" w:rsidRDefault="00E70715" w:rsidP="00385EA2">
      <w:pPr>
        <w:pStyle w:val="SingleTxtG"/>
        <w:rPr>
          <w:b/>
          <w:sz w:val="28"/>
          <w:lang w:val="fr-FR"/>
        </w:rPr>
      </w:pPr>
      <w:r w:rsidRPr="00AF6B5F">
        <w:rPr>
          <w:lang w:val="fr-FR"/>
        </w:rPr>
        <w:t>79.</w:t>
      </w:r>
      <w:r w:rsidRPr="00AF6B5F">
        <w:rPr>
          <w:lang w:val="fr-FR"/>
        </w:rPr>
        <w:tab/>
        <w:t>Conformément à l</w:t>
      </w:r>
      <w:r>
        <w:rPr>
          <w:lang w:val="fr-FR"/>
        </w:rPr>
        <w:t>’</w:t>
      </w:r>
      <w:r w:rsidRPr="00AF6B5F">
        <w:rPr>
          <w:lang w:val="fr-FR"/>
        </w:rPr>
        <w:t>article 37 du Règlement intérieur (TRANS/WP.29/690</w:t>
      </w:r>
      <w:r>
        <w:rPr>
          <w:lang w:val="fr-FR"/>
        </w:rPr>
        <w:t xml:space="preserve"> et Amend.</w:t>
      </w:r>
      <w:r w:rsidRPr="00AF6B5F">
        <w:rPr>
          <w:lang w:val="fr-FR"/>
        </w:rPr>
        <w:t>1 et 2), le Groupe de travail a demandé que l</w:t>
      </w:r>
      <w:r>
        <w:rPr>
          <w:lang w:val="fr-FR"/>
        </w:rPr>
        <w:t>’</w:t>
      </w:r>
      <w:r w:rsidRPr="00AF6B5F">
        <w:rPr>
          <w:lang w:val="fr-FR"/>
        </w:rPr>
        <w:t>élection des membres du bureau ait lieu le mercredi 9 octobre 2019. M. A. Erario (Italie) a été réélu à l</w:t>
      </w:r>
      <w:r>
        <w:rPr>
          <w:lang w:val="fr-FR"/>
        </w:rPr>
        <w:t>’</w:t>
      </w:r>
      <w:r w:rsidRPr="00AF6B5F">
        <w:rPr>
          <w:lang w:val="fr-FR"/>
        </w:rPr>
        <w:t>unanimité Président et M.</w:t>
      </w:r>
      <w:r w:rsidR="00385EA2">
        <w:rPr>
          <w:lang w:val="fr-FR"/>
        </w:rPr>
        <w:t> </w:t>
      </w:r>
      <w:r w:rsidRPr="00AF6B5F">
        <w:rPr>
          <w:lang w:val="fr-FR"/>
        </w:rPr>
        <w:t>K.</w:t>
      </w:r>
      <w:r w:rsidR="00385EA2">
        <w:rPr>
          <w:lang w:val="fr-FR"/>
        </w:rPr>
        <w:t> </w:t>
      </w:r>
      <w:r w:rsidRPr="00AF6B5F">
        <w:rPr>
          <w:lang w:val="fr-FR"/>
        </w:rPr>
        <w:t>Hendershot (Canada) Vice-Président pour les sessions du Groupe prévues en 2021.</w:t>
      </w:r>
    </w:p>
    <w:p w:rsidR="00E70715" w:rsidRPr="00AF6B5F" w:rsidRDefault="00E70715" w:rsidP="00454E00">
      <w:pPr>
        <w:pStyle w:val="HChG"/>
        <w:rPr>
          <w:lang w:val="fr-FR"/>
        </w:rPr>
      </w:pPr>
      <w:r w:rsidRPr="00AF6B5F">
        <w:rPr>
          <w:lang w:val="fr-FR"/>
        </w:rPr>
        <w:tab/>
        <w:t>XVII.</w:t>
      </w:r>
      <w:r w:rsidRPr="00AF6B5F">
        <w:rPr>
          <w:lang w:val="fr-FR"/>
        </w:rPr>
        <w:tab/>
      </w:r>
      <w:bookmarkStart w:id="31" w:name="_Hlk65592214"/>
      <w:r w:rsidRPr="00AF6B5F">
        <w:rPr>
          <w:lang w:val="fr-FR"/>
        </w:rPr>
        <w:t>Questions diverses (point 16 de l</w:t>
      </w:r>
      <w:r>
        <w:rPr>
          <w:lang w:val="fr-FR"/>
        </w:rPr>
        <w:t>’</w:t>
      </w:r>
      <w:r w:rsidRPr="00AF6B5F">
        <w:rPr>
          <w:lang w:val="fr-FR"/>
        </w:rPr>
        <w:t>ordre du jour)</w:t>
      </w:r>
      <w:bookmarkEnd w:id="31"/>
    </w:p>
    <w:p w:rsidR="00E70715" w:rsidRPr="0092217B" w:rsidRDefault="00454E00" w:rsidP="00454E00">
      <w:pPr>
        <w:pStyle w:val="H1G"/>
        <w:rPr>
          <w:lang w:val="fr-FR"/>
        </w:rPr>
      </w:pPr>
      <w:r>
        <w:rPr>
          <w:lang w:val="fr-FR"/>
        </w:rPr>
        <w:tab/>
      </w:r>
      <w:r w:rsidRPr="0092217B">
        <w:rPr>
          <w:lang w:val="fr-FR"/>
        </w:rPr>
        <w:t>A.</w:t>
      </w:r>
      <w:r w:rsidRPr="0092217B">
        <w:rPr>
          <w:lang w:val="fr-FR"/>
        </w:rPr>
        <w:tab/>
      </w:r>
      <w:bookmarkStart w:id="32" w:name="_Hlk65592231"/>
      <w:r w:rsidR="00E70715" w:rsidRPr="0092217B">
        <w:rPr>
          <w:lang w:val="fr-FR"/>
        </w:rPr>
        <w:t>Proposition d</w:t>
      </w:r>
      <w:r w:rsidR="00E70715">
        <w:rPr>
          <w:lang w:val="fr-FR"/>
        </w:rPr>
        <w:t>’</w:t>
      </w:r>
      <w:r w:rsidR="00E70715" w:rsidRPr="0092217B">
        <w:rPr>
          <w:lang w:val="fr-FR"/>
        </w:rPr>
        <w:t>amendement au Règlement ONU n</w:t>
      </w:r>
      <w:r w:rsidR="00E70715" w:rsidRPr="0092217B">
        <w:rPr>
          <w:vertAlign w:val="superscript"/>
          <w:lang w:val="fr-FR"/>
        </w:rPr>
        <w:t>o</w:t>
      </w:r>
      <w:r w:rsidR="00E70715" w:rsidRPr="0092217B">
        <w:rPr>
          <w:lang w:val="fr-FR"/>
        </w:rPr>
        <w:t> 39 (Appareil indicateur de vitesse et compteur kilométrique)</w:t>
      </w:r>
      <w:bookmarkEnd w:id="32"/>
    </w:p>
    <w:p w:rsidR="00E70715" w:rsidRPr="00AF6B5F" w:rsidRDefault="00E70715" w:rsidP="00385EA2">
      <w:pPr>
        <w:pStyle w:val="SingleTxtG"/>
        <w:ind w:left="2552" w:hanging="1418"/>
        <w:jc w:val="left"/>
        <w:rPr>
          <w:lang w:val="fr-FR"/>
        </w:rPr>
      </w:pPr>
      <w:r w:rsidRPr="00AF6B5F">
        <w:rPr>
          <w:i/>
          <w:lang w:val="fr-FR"/>
        </w:rPr>
        <w:t>Document(s) :</w:t>
      </w:r>
      <w:r w:rsidRPr="00AF6B5F">
        <w:rPr>
          <w:lang w:val="fr-FR"/>
        </w:rPr>
        <w:tab/>
      </w:r>
      <w:r>
        <w:rPr>
          <w:lang w:val="fr-FR"/>
        </w:rPr>
        <w:t>D</w:t>
      </w:r>
      <w:r w:rsidRPr="00AF6B5F">
        <w:rPr>
          <w:lang w:val="fr-FR"/>
        </w:rPr>
        <w:t>ocument informel : GRS</w:t>
      </w:r>
      <w:r>
        <w:rPr>
          <w:lang w:val="fr-FR"/>
        </w:rPr>
        <w:t>G</w:t>
      </w:r>
      <w:r w:rsidRPr="00AF6B5F">
        <w:rPr>
          <w:lang w:val="fr-FR"/>
        </w:rPr>
        <w:t>-119-12</w:t>
      </w:r>
      <w:r w:rsidR="00385EA2">
        <w:rPr>
          <w:lang w:val="fr-FR"/>
        </w:rPr>
        <w:t>.</w:t>
      </w:r>
    </w:p>
    <w:p w:rsidR="00E70715" w:rsidRPr="00AF6B5F" w:rsidRDefault="00E70715" w:rsidP="00385EA2">
      <w:pPr>
        <w:pStyle w:val="SingleTxtG"/>
        <w:rPr>
          <w:color w:val="000000"/>
          <w:lang w:val="fr-FR"/>
        </w:rPr>
      </w:pPr>
      <w:r w:rsidRPr="00AF6B5F">
        <w:rPr>
          <w:lang w:val="fr-FR"/>
        </w:rPr>
        <w:t>80.</w:t>
      </w:r>
      <w:r w:rsidRPr="00AF6B5F">
        <w:rPr>
          <w:lang w:val="fr-FR"/>
        </w:rPr>
        <w:tab/>
        <w:t>L</w:t>
      </w:r>
      <w:r>
        <w:rPr>
          <w:lang w:val="fr-FR"/>
        </w:rPr>
        <w:t>’</w:t>
      </w:r>
      <w:r w:rsidRPr="00AF6B5F">
        <w:rPr>
          <w:lang w:val="fr-FR"/>
        </w:rPr>
        <w:t>expert de la France a présenté la proposition d</w:t>
      </w:r>
      <w:r>
        <w:rPr>
          <w:lang w:val="fr-FR"/>
        </w:rPr>
        <w:t>’</w:t>
      </w:r>
      <w:r w:rsidRPr="00AF6B5F">
        <w:rPr>
          <w:lang w:val="fr-FR"/>
        </w:rPr>
        <w:t>amendement au Règlement ONU n</w:t>
      </w:r>
      <w:r w:rsidRPr="00AF6B5F">
        <w:rPr>
          <w:vertAlign w:val="superscript"/>
          <w:lang w:val="fr-FR"/>
        </w:rPr>
        <w:t>o</w:t>
      </w:r>
      <w:r w:rsidRPr="00AF6B5F">
        <w:rPr>
          <w:lang w:val="fr-FR"/>
        </w:rPr>
        <w:t> 39 sur l</w:t>
      </w:r>
      <w:r>
        <w:rPr>
          <w:lang w:val="fr-FR"/>
        </w:rPr>
        <w:t>’</w:t>
      </w:r>
      <w:r w:rsidRPr="00AF6B5F">
        <w:rPr>
          <w:lang w:val="fr-FR"/>
        </w:rPr>
        <w:t>indicateur de vitesse et le compteur kilométrique (</w:t>
      </w:r>
      <w:r w:rsidRPr="0092217B">
        <w:rPr>
          <w:lang w:val="fr-FR"/>
        </w:rPr>
        <w:t xml:space="preserve">document informel </w:t>
      </w:r>
      <w:r w:rsidRPr="00AF6B5F">
        <w:rPr>
          <w:lang w:val="fr-FR"/>
        </w:rPr>
        <w:t>GRS</w:t>
      </w:r>
      <w:r>
        <w:rPr>
          <w:lang w:val="fr-FR"/>
        </w:rPr>
        <w:t>G</w:t>
      </w:r>
      <w:r w:rsidR="00385EA2">
        <w:rPr>
          <w:lang w:val="fr-FR"/>
        </w:rPr>
        <w:noBreakHyphen/>
      </w:r>
      <w:r w:rsidRPr="00AF6B5F">
        <w:rPr>
          <w:lang w:val="fr-FR"/>
        </w:rPr>
        <w:t>119</w:t>
      </w:r>
      <w:r w:rsidR="00385EA2">
        <w:rPr>
          <w:lang w:val="fr-FR"/>
        </w:rPr>
        <w:noBreakHyphen/>
      </w:r>
      <w:r w:rsidRPr="00AF6B5F">
        <w:rPr>
          <w:lang w:val="fr-FR"/>
        </w:rPr>
        <w:t xml:space="preserve">12). </w:t>
      </w:r>
      <w:r w:rsidRPr="00AF6B5F">
        <w:rPr>
          <w:color w:val="000000"/>
          <w:lang w:val="fr-FR"/>
        </w:rPr>
        <w:t>Le Groupe de travail a examiné la proposition et a recommandé qu</w:t>
      </w:r>
      <w:r>
        <w:rPr>
          <w:color w:val="000000"/>
          <w:lang w:val="fr-FR"/>
        </w:rPr>
        <w:t>’</w:t>
      </w:r>
      <w:r w:rsidRPr="00AF6B5F">
        <w:rPr>
          <w:color w:val="000000"/>
          <w:lang w:val="fr-FR"/>
        </w:rPr>
        <w:t>elle soit élaborée plus avant sur la base des débats entre experts, et a demandé au secrétariat de lui soumettre sous une cote officielle, pour examen à sa session d</w:t>
      </w:r>
      <w:r>
        <w:rPr>
          <w:color w:val="000000"/>
          <w:lang w:val="fr-FR"/>
        </w:rPr>
        <w:t>’</w:t>
      </w:r>
      <w:r w:rsidRPr="00AF6B5F">
        <w:rPr>
          <w:color w:val="000000"/>
          <w:lang w:val="fr-FR"/>
        </w:rPr>
        <w:t>avril 2021, une version révisée de la proposition.</w:t>
      </w:r>
    </w:p>
    <w:p w:rsidR="00E70715" w:rsidRPr="00AF6B5F" w:rsidRDefault="00E70715" w:rsidP="00454E00">
      <w:pPr>
        <w:pStyle w:val="H1G"/>
        <w:rPr>
          <w:lang w:val="fr-FR"/>
        </w:rPr>
      </w:pPr>
      <w:r w:rsidRPr="00AF6B5F">
        <w:rPr>
          <w:lang w:val="fr-FR"/>
        </w:rPr>
        <w:lastRenderedPageBreak/>
        <w:tab/>
        <w:t>B.</w:t>
      </w:r>
      <w:r w:rsidRPr="00AF6B5F">
        <w:rPr>
          <w:lang w:val="fr-FR"/>
        </w:rPr>
        <w:tab/>
      </w:r>
      <w:bookmarkStart w:id="33" w:name="_Hlk65592249"/>
      <w:r>
        <w:rPr>
          <w:lang w:val="fr-FR"/>
        </w:rPr>
        <w:t>A</w:t>
      </w:r>
      <w:r w:rsidRPr="006B44CE">
        <w:rPr>
          <w:lang w:val="fr-FR"/>
        </w:rPr>
        <w:t xml:space="preserve">ctualisation </w:t>
      </w:r>
      <w:r w:rsidRPr="00AF6B5F">
        <w:rPr>
          <w:lang w:val="fr-FR"/>
        </w:rPr>
        <w:t>de la feuille de route de la CEE sur les systèmes de</w:t>
      </w:r>
      <w:r>
        <w:rPr>
          <w:lang w:val="fr-FR"/>
        </w:rPr>
        <w:t> </w:t>
      </w:r>
      <w:r w:rsidRPr="00AF6B5F">
        <w:rPr>
          <w:lang w:val="fr-FR"/>
        </w:rPr>
        <w:t>transport intelligents</w:t>
      </w:r>
      <w:bookmarkEnd w:id="33"/>
    </w:p>
    <w:p w:rsidR="00E70715" w:rsidRPr="00AF6B5F" w:rsidRDefault="00E70715" w:rsidP="00385EA2">
      <w:pPr>
        <w:pStyle w:val="SingleTxtG"/>
        <w:keepNext/>
        <w:ind w:left="2552" w:hanging="1418"/>
        <w:jc w:val="left"/>
        <w:rPr>
          <w:lang w:val="fr-FR"/>
        </w:rPr>
      </w:pPr>
      <w:r w:rsidRPr="00AF6B5F">
        <w:rPr>
          <w:i/>
          <w:lang w:val="fr-FR"/>
        </w:rPr>
        <w:t>Document(s) :</w:t>
      </w:r>
      <w:r w:rsidRPr="00AF6B5F">
        <w:rPr>
          <w:lang w:val="fr-FR"/>
        </w:rPr>
        <w:tab/>
      </w:r>
      <w:r>
        <w:rPr>
          <w:lang w:val="fr-FR"/>
        </w:rPr>
        <w:t>D</w:t>
      </w:r>
      <w:r w:rsidRPr="00AF6B5F">
        <w:rPr>
          <w:lang w:val="fr-FR"/>
        </w:rPr>
        <w:t>ocument informel : GRSG-119-34</w:t>
      </w:r>
      <w:r w:rsidR="00385EA2">
        <w:rPr>
          <w:lang w:val="fr-FR"/>
        </w:rPr>
        <w:t>.</w:t>
      </w:r>
    </w:p>
    <w:p w:rsidR="00E70715" w:rsidRPr="00AF6B5F" w:rsidRDefault="00E70715" w:rsidP="00385EA2">
      <w:pPr>
        <w:pStyle w:val="SingleTxtG"/>
        <w:rPr>
          <w:lang w:val="fr-FR"/>
        </w:rPr>
      </w:pPr>
      <w:r w:rsidRPr="00AF6B5F">
        <w:rPr>
          <w:lang w:val="fr-FR"/>
        </w:rPr>
        <w:t>81.</w:t>
      </w:r>
      <w:r w:rsidRPr="00AF6B5F">
        <w:rPr>
          <w:lang w:val="fr-FR"/>
        </w:rPr>
        <w:tab/>
        <w:t xml:space="preserve">Le secrétariat a présenté les activités relatives à </w:t>
      </w:r>
      <w:r>
        <w:rPr>
          <w:lang w:val="fr-FR"/>
        </w:rPr>
        <w:t xml:space="preserve">l’actualisation </w:t>
      </w:r>
      <w:r w:rsidRPr="00AF6B5F">
        <w:rPr>
          <w:lang w:val="fr-FR"/>
        </w:rPr>
        <w:t>de la feuille de route de la CEE sur les systèmes de transport intelligents (STI). Pour donner suite à la décision n</w:t>
      </w:r>
      <w:r w:rsidRPr="00AF6B5F">
        <w:rPr>
          <w:vertAlign w:val="superscript"/>
          <w:lang w:val="fr-FR"/>
        </w:rPr>
        <w:t>o</w:t>
      </w:r>
      <w:r w:rsidRPr="00AF6B5F">
        <w:rPr>
          <w:lang w:val="fr-FR"/>
        </w:rPr>
        <w:t> 18 prise</w:t>
      </w:r>
      <w:r w:rsidRPr="0092217B">
        <w:rPr>
          <w:lang w:val="fr-FR"/>
        </w:rPr>
        <w:t xml:space="preserve"> </w:t>
      </w:r>
      <w:r>
        <w:rPr>
          <w:lang w:val="fr-FR"/>
        </w:rPr>
        <w:t>par le</w:t>
      </w:r>
      <w:r w:rsidRPr="00AF6B5F">
        <w:rPr>
          <w:lang w:val="fr-FR"/>
        </w:rPr>
        <w:t xml:space="preserve"> Comité des transports intérieurs à sa quatre-vingt-deuxième session, en février 2020, il a été demandé au secrétariat d</w:t>
      </w:r>
      <w:r>
        <w:rPr>
          <w:lang w:val="fr-FR"/>
        </w:rPr>
        <w:t>’</w:t>
      </w:r>
      <w:r w:rsidRPr="00AF6B5F">
        <w:rPr>
          <w:lang w:val="fr-FR"/>
        </w:rPr>
        <w:t xml:space="preserve">entreprendre, en coopération avec les groupes de travail subsidiaires du Comité, des activités visant à établir une révision de la feuille de route de la CEE. Dans un premier temps, le secrétariat du WP.29 a tenu une réunion avec les coprésidents du groupe de travail informel des systèmes de transport intelligents, qui relève du </w:t>
      </w:r>
      <w:r w:rsidRPr="003A25ED">
        <w:rPr>
          <w:lang w:val="fr-FR"/>
        </w:rPr>
        <w:t>WP.29</w:t>
      </w:r>
      <w:r w:rsidRPr="00AF6B5F">
        <w:rPr>
          <w:lang w:val="fr-FR"/>
        </w:rPr>
        <w:t>, afin de définir les mesures nécessaires pour mettre en œuvre la décision n</w:t>
      </w:r>
      <w:r w:rsidRPr="00AF6B5F">
        <w:rPr>
          <w:vertAlign w:val="superscript"/>
          <w:lang w:val="fr-FR"/>
        </w:rPr>
        <w:t>o</w:t>
      </w:r>
      <w:r w:rsidRPr="00AF6B5F">
        <w:rPr>
          <w:lang w:val="fr-FR"/>
        </w:rPr>
        <w:t xml:space="preserve"> 18 du Comité. Les coprésidents ont apporté leur contribution à un premier projet de révision de la feuille de route sur les STI, </w:t>
      </w:r>
      <w:r>
        <w:rPr>
          <w:lang w:val="fr-FR"/>
        </w:rPr>
        <w:t>ensuite de</w:t>
      </w:r>
      <w:r w:rsidRPr="00AF6B5F">
        <w:rPr>
          <w:lang w:val="fr-FR"/>
        </w:rPr>
        <w:t xml:space="preserve"> quoi ont été lancées des consultations entre les groupes de travail et organes subsidiaires du Comité. Le document et le processus de révision ont été soumis à tous les groupes de travail et organes subsidiaires du Comité à leurs sessions de l</w:t>
      </w:r>
      <w:r>
        <w:rPr>
          <w:lang w:val="fr-FR"/>
        </w:rPr>
        <w:t>’</w:t>
      </w:r>
      <w:r w:rsidRPr="00AF6B5F">
        <w:rPr>
          <w:lang w:val="fr-FR"/>
        </w:rPr>
        <w:t>été et de l</w:t>
      </w:r>
      <w:r>
        <w:rPr>
          <w:lang w:val="fr-FR"/>
        </w:rPr>
        <w:t>’</w:t>
      </w:r>
      <w:r w:rsidRPr="00AF6B5F">
        <w:rPr>
          <w:lang w:val="fr-FR"/>
        </w:rPr>
        <w:t>automne 2020. Le système proposé pour l</w:t>
      </w:r>
      <w:r>
        <w:rPr>
          <w:lang w:val="fr-FR"/>
        </w:rPr>
        <w:t>’</w:t>
      </w:r>
      <w:r w:rsidRPr="006B44CE">
        <w:rPr>
          <w:lang w:val="fr-FR"/>
        </w:rPr>
        <w:t xml:space="preserve">actualisation </w:t>
      </w:r>
      <w:r w:rsidRPr="00AF6B5F">
        <w:rPr>
          <w:lang w:val="fr-FR"/>
        </w:rPr>
        <w:t>de la feuille de route sur les STI consistait à utiliser une plateforme en ligne, Google docs, grâce à laquelle les parties intéressées pouvaient accéder au document et y travailler de manière collaborative. Le projet de document, tel que téléchargé sur Google docs le 9 octobre 2020, était accessible par le lien figurant sur la première page du document informel GRSG-119-34. Le secrétariat a invité les parties intéressées à apporter leur contribution au processus de révision par le biais de Google docs. L</w:t>
      </w:r>
      <w:r>
        <w:rPr>
          <w:lang w:val="fr-FR"/>
        </w:rPr>
        <w:t>’</w:t>
      </w:r>
      <w:r w:rsidRPr="00AF6B5F">
        <w:rPr>
          <w:lang w:val="fr-FR"/>
        </w:rPr>
        <w:t>objectif était d</w:t>
      </w:r>
      <w:r>
        <w:rPr>
          <w:lang w:val="fr-FR"/>
        </w:rPr>
        <w:t>’</w:t>
      </w:r>
      <w:r w:rsidRPr="00AF6B5F">
        <w:rPr>
          <w:lang w:val="fr-FR"/>
        </w:rPr>
        <w:t>établir un projet révisé de feuille de route sur les STI en vue de le présenter au Bureau du Comité à sa session de novembre 2020, avant de le présenter à la session du Comité lui-même en février 2021.</w:t>
      </w:r>
    </w:p>
    <w:p w:rsidR="00E70715" w:rsidRPr="00454E00" w:rsidRDefault="00E70715" w:rsidP="00454E00">
      <w:pPr>
        <w:pStyle w:val="HChG"/>
        <w:rPr>
          <w:lang w:val="en-US"/>
        </w:rPr>
      </w:pPr>
      <w:r w:rsidRPr="00E70715">
        <w:rPr>
          <w:lang w:val="en-US"/>
        </w:rPr>
        <w:br w:type="page"/>
      </w:r>
      <w:r w:rsidRPr="00454E00">
        <w:rPr>
          <w:lang w:val="en-US"/>
        </w:rPr>
        <w:lastRenderedPageBreak/>
        <w:t>Annexe I</w:t>
      </w:r>
    </w:p>
    <w:p w:rsidR="00E70715" w:rsidRPr="0074050A" w:rsidRDefault="00E70715" w:rsidP="00454E00">
      <w:pPr>
        <w:pStyle w:val="SingleTxtG"/>
        <w:jc w:val="right"/>
        <w:rPr>
          <w:lang w:val="en-US"/>
        </w:rPr>
      </w:pPr>
      <w:r w:rsidRPr="0074050A">
        <w:rPr>
          <w:lang w:val="en-US"/>
        </w:rPr>
        <w:t>[</w:t>
      </w:r>
      <w:r w:rsidR="00454E00" w:rsidRPr="00454E00">
        <w:rPr>
          <w:i/>
          <w:iCs/>
          <w:lang w:val="en-US"/>
        </w:rPr>
        <w:t>A</w:t>
      </w:r>
      <w:r w:rsidRPr="00454E00">
        <w:rPr>
          <w:i/>
          <w:iCs/>
          <w:lang w:val="en-US"/>
        </w:rPr>
        <w:t>nglais seulement</w:t>
      </w:r>
      <w:r w:rsidRPr="0074050A">
        <w:rPr>
          <w:lang w:val="en-US"/>
        </w:rPr>
        <w:t>]</w:t>
      </w:r>
    </w:p>
    <w:p w:rsidR="00E70715" w:rsidRPr="00E70715" w:rsidRDefault="00E70715" w:rsidP="00E70715">
      <w:pPr>
        <w:pStyle w:val="HChG"/>
        <w:keepNext w:val="0"/>
        <w:keepLines w:val="0"/>
        <w:widowControl w:val="0"/>
        <w:rPr>
          <w:lang w:val="en-US"/>
        </w:rPr>
      </w:pPr>
      <w:r w:rsidRPr="00E70715">
        <w:rPr>
          <w:lang w:val="en-US"/>
        </w:rPr>
        <w:tab/>
      </w:r>
      <w:r w:rsidRPr="00E70715">
        <w:rPr>
          <w:lang w:val="en-US"/>
        </w:rPr>
        <w:tab/>
      </w:r>
      <w:bookmarkStart w:id="34" w:name="_Hlk65592286"/>
      <w:r w:rsidRPr="00E70715">
        <w:rPr>
          <w:lang w:val="en-US"/>
        </w:rPr>
        <w:t>List of informal documents considered during the meeting</w:t>
      </w:r>
      <w:bookmarkEnd w:id="34"/>
    </w:p>
    <w:p w:rsidR="00E70715" w:rsidRPr="00E70715" w:rsidRDefault="00E70715" w:rsidP="00E70715">
      <w:pPr>
        <w:pStyle w:val="H1G"/>
        <w:keepNext w:val="0"/>
        <w:keepLines w:val="0"/>
        <w:widowControl w:val="0"/>
        <w:spacing w:before="120"/>
        <w:rPr>
          <w:lang w:val="en-US"/>
        </w:rPr>
      </w:pPr>
      <w:r w:rsidRPr="00E70715">
        <w:rPr>
          <w:lang w:val="en-US"/>
        </w:rPr>
        <w:tab/>
      </w:r>
      <w:r w:rsidRPr="00E70715">
        <w:rPr>
          <w:lang w:val="en-US"/>
        </w:rPr>
        <w:tab/>
        <w:t>List of informal documents (GRSG-119-…) distributed during the meeting (English only)</w:t>
      </w:r>
    </w:p>
    <w:tbl>
      <w:tblPr>
        <w:tblW w:w="8321" w:type="dxa"/>
        <w:tblInd w:w="990" w:type="dxa"/>
        <w:tblLayout w:type="fixed"/>
        <w:tblCellMar>
          <w:left w:w="0" w:type="dxa"/>
          <w:right w:w="0" w:type="dxa"/>
        </w:tblCellMar>
        <w:tblLook w:val="01E0" w:firstRow="1" w:lastRow="1" w:firstColumn="1" w:lastColumn="1" w:noHBand="0" w:noVBand="0"/>
      </w:tblPr>
      <w:tblGrid>
        <w:gridCol w:w="628"/>
        <w:gridCol w:w="6122"/>
        <w:gridCol w:w="720"/>
        <w:gridCol w:w="851"/>
      </w:tblGrid>
      <w:tr w:rsidR="00E70715" w:rsidRPr="00635EE6" w:rsidTr="00E70715">
        <w:trPr>
          <w:tblHeader/>
        </w:trPr>
        <w:tc>
          <w:tcPr>
            <w:tcW w:w="628" w:type="dxa"/>
            <w:shd w:val="clear" w:color="auto" w:fill="auto"/>
          </w:tcPr>
          <w:p w:rsidR="00E70715" w:rsidRPr="00635EE6" w:rsidRDefault="00E70715" w:rsidP="00E70715">
            <w:pPr>
              <w:pStyle w:val="Notedebasdepage"/>
              <w:tabs>
                <w:tab w:val="clear" w:pos="1021"/>
              </w:tabs>
              <w:ind w:left="0" w:right="0" w:firstLine="0"/>
              <w:jc w:val="center"/>
              <w:rPr>
                <w:i/>
                <w:szCs w:val="18"/>
              </w:rPr>
            </w:pPr>
            <w:r w:rsidRPr="00635EE6">
              <w:rPr>
                <w:i/>
                <w:szCs w:val="18"/>
              </w:rPr>
              <w:t>No.</w:t>
            </w:r>
          </w:p>
        </w:tc>
        <w:tc>
          <w:tcPr>
            <w:tcW w:w="6122" w:type="dxa"/>
            <w:shd w:val="clear" w:color="auto" w:fill="auto"/>
          </w:tcPr>
          <w:p w:rsidR="00E70715" w:rsidRPr="00635EE6" w:rsidRDefault="00E70715" w:rsidP="00E70715">
            <w:pPr>
              <w:pStyle w:val="Notedebasdepage"/>
              <w:ind w:left="113" w:right="34" w:firstLine="0"/>
              <w:rPr>
                <w:i/>
                <w:szCs w:val="18"/>
              </w:rPr>
            </w:pPr>
            <w:r w:rsidRPr="00635EE6">
              <w:rPr>
                <w:i/>
                <w:szCs w:val="18"/>
              </w:rPr>
              <w:t>(Author) Title</w:t>
            </w:r>
          </w:p>
        </w:tc>
        <w:tc>
          <w:tcPr>
            <w:tcW w:w="720" w:type="dxa"/>
          </w:tcPr>
          <w:p w:rsidR="00E70715" w:rsidRPr="00635EE6" w:rsidRDefault="00E70715" w:rsidP="00E70715">
            <w:pPr>
              <w:pStyle w:val="Notedebasdepage"/>
              <w:tabs>
                <w:tab w:val="clear" w:pos="1021"/>
                <w:tab w:val="left" w:pos="830"/>
              </w:tabs>
              <w:ind w:left="0" w:right="0" w:firstLine="0"/>
              <w:jc w:val="center"/>
              <w:rPr>
                <w:i/>
                <w:szCs w:val="18"/>
              </w:rPr>
            </w:pPr>
            <w:r w:rsidRPr="00635EE6">
              <w:rPr>
                <w:i/>
                <w:szCs w:val="18"/>
              </w:rPr>
              <w:t>Follow-up</w:t>
            </w:r>
          </w:p>
        </w:tc>
        <w:tc>
          <w:tcPr>
            <w:tcW w:w="851" w:type="dxa"/>
            <w:shd w:val="clear" w:color="auto" w:fill="auto"/>
          </w:tcPr>
          <w:p w:rsidR="00E70715" w:rsidRPr="00635EE6" w:rsidRDefault="00E70715" w:rsidP="00E70715">
            <w:pPr>
              <w:pStyle w:val="Notedebasdepage"/>
              <w:tabs>
                <w:tab w:val="clear" w:pos="1021"/>
                <w:tab w:val="left" w:pos="830"/>
              </w:tabs>
              <w:ind w:left="0" w:right="0" w:firstLine="0"/>
              <w:jc w:val="center"/>
              <w:rPr>
                <w:i/>
                <w:szCs w:val="18"/>
              </w:rPr>
            </w:pPr>
            <w:r w:rsidRPr="00635EE6">
              <w:rPr>
                <w:i/>
                <w:szCs w:val="18"/>
              </w:rPr>
              <w:t>Agenda item</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(GRSG Chair) Running order of the 119th virtual session of GRSG (6-9 Oct 2020)</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196056">
              <w:rPr>
                <w:sz w:val="18"/>
                <w:szCs w:val="18"/>
              </w:rPr>
              <w:t>(</w:t>
            </w:r>
            <w:r>
              <w:rPr>
                <w:sz w:val="18"/>
                <w:szCs w:val="18"/>
              </w:rPr>
              <w:t>e</w:t>
            </w:r>
            <w:r w:rsidRPr="00196056">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5A406C">
              <w:rPr>
                <w:sz w:val="18"/>
                <w:szCs w:val="18"/>
              </w:rPr>
              <w:t>1</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w:t>
            </w:r>
            <w:r>
              <w:rPr>
                <w:sz w:val="18"/>
                <w:szCs w:val="18"/>
              </w:rPr>
              <w:t xml:space="preserve"> and Rev.1</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(IWG on EDR/DSSAD) Proposal to amend document</w:t>
            </w:r>
            <w:bookmarkStart w:id="35" w:name="_Hlk48824687"/>
            <w:r w:rsidRPr="00E70715">
              <w:rPr>
                <w:sz w:val="18"/>
                <w:szCs w:val="18"/>
                <w:lang w:val="en-US"/>
              </w:rPr>
              <w:t xml:space="preserve"> ECE/TRANS/WP.29/2020/100</w:t>
            </w:r>
            <w:bookmarkEnd w:id="35"/>
            <w:r w:rsidRPr="00E70715">
              <w:rPr>
                <w:sz w:val="18"/>
                <w:szCs w:val="18"/>
                <w:lang w:val="en-US"/>
              </w:rPr>
              <w:t xml:space="preserve"> – (EDR performance elements)</w:t>
            </w:r>
          </w:p>
        </w:tc>
        <w:tc>
          <w:tcPr>
            <w:tcW w:w="720" w:type="dxa"/>
          </w:tcPr>
          <w:p w:rsidR="00E70715" w:rsidRPr="00A97DE0" w:rsidRDefault="00E70715" w:rsidP="00E70715">
            <w:pPr>
              <w:widowControl w:val="0"/>
              <w:suppressAutoHyphens w:val="0"/>
              <w:spacing w:before="57" w:line="240" w:lineRule="auto"/>
              <w:jc w:val="center"/>
              <w:rPr>
                <w:sz w:val="18"/>
                <w:szCs w:val="18"/>
              </w:rPr>
            </w:pPr>
            <w:r w:rsidRPr="00A97DE0">
              <w:rPr>
                <w:sz w:val="18"/>
                <w:szCs w:val="18"/>
              </w:rPr>
              <w:t>(</w:t>
            </w:r>
            <w:r>
              <w:rPr>
                <w:sz w:val="18"/>
                <w:szCs w:val="18"/>
              </w:rPr>
              <w:t>f</w:t>
            </w:r>
            <w:r w:rsidRPr="00A97DE0">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13</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3</w:t>
            </w:r>
            <w:r>
              <w:rPr>
                <w:sz w:val="18"/>
                <w:szCs w:val="18"/>
              </w:rPr>
              <w:t xml:space="preserve"> and Rev.1</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(IWG on EDR/DSSAD) Proposal to amend document ECE/TRANS/WP.29/2020/123 – (draft EDR UN Regulation)</w:t>
            </w:r>
          </w:p>
        </w:tc>
        <w:tc>
          <w:tcPr>
            <w:tcW w:w="720" w:type="dxa"/>
          </w:tcPr>
          <w:p w:rsidR="00E70715" w:rsidRPr="00A97DE0" w:rsidRDefault="00E70715" w:rsidP="00E70715">
            <w:pPr>
              <w:widowControl w:val="0"/>
              <w:suppressAutoHyphens w:val="0"/>
              <w:spacing w:before="57" w:line="240" w:lineRule="auto"/>
              <w:jc w:val="center"/>
              <w:rPr>
                <w:sz w:val="18"/>
                <w:szCs w:val="18"/>
              </w:rPr>
            </w:pPr>
            <w:r w:rsidRPr="00A97DE0">
              <w:rPr>
                <w:sz w:val="18"/>
                <w:szCs w:val="18"/>
              </w:rPr>
              <w:t>(</w:t>
            </w:r>
            <w:r>
              <w:rPr>
                <w:sz w:val="18"/>
                <w:szCs w:val="18"/>
              </w:rPr>
              <w:t>f</w:t>
            </w:r>
            <w:r w:rsidRPr="00A97DE0">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13</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4</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(Chair) Proceedings of the 119th session of GRSG</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196056">
              <w:rPr>
                <w:sz w:val="18"/>
                <w:szCs w:val="18"/>
              </w:rPr>
              <w:t>(</w:t>
            </w:r>
            <w:r>
              <w:rPr>
                <w:sz w:val="18"/>
                <w:szCs w:val="18"/>
              </w:rPr>
              <w:t>e</w:t>
            </w:r>
            <w:r w:rsidRPr="00196056">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5A406C">
              <w:rPr>
                <w:sz w:val="18"/>
                <w:szCs w:val="18"/>
              </w:rPr>
              <w:t>1</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5</w:t>
            </w:r>
          </w:p>
        </w:tc>
        <w:tc>
          <w:tcPr>
            <w:tcW w:w="6122" w:type="dxa"/>
            <w:shd w:val="clear" w:color="auto" w:fill="auto"/>
          </w:tcPr>
          <w:p w:rsidR="00E70715" w:rsidRPr="00E70715" w:rsidRDefault="00E70715" w:rsidP="00E70715">
            <w:pPr>
              <w:widowControl w:val="0"/>
              <w:spacing w:before="57" w:after="24"/>
              <w:ind w:left="113"/>
              <w:rPr>
                <w:sz w:val="18"/>
                <w:szCs w:val="18"/>
                <w:lang w:val="en-US"/>
              </w:rPr>
            </w:pPr>
            <w:r w:rsidRPr="00E70715">
              <w:rPr>
                <w:sz w:val="18"/>
                <w:szCs w:val="18"/>
                <w:lang w:val="en-US"/>
              </w:rPr>
              <w:t>(Germany) Suggestion for an amendment of UN Regulation No. 151 (Blind Spot Information Systems)</w:t>
            </w:r>
          </w:p>
        </w:tc>
        <w:tc>
          <w:tcPr>
            <w:tcW w:w="720" w:type="dxa"/>
          </w:tcPr>
          <w:p w:rsidR="00E70715" w:rsidRPr="00A53FA9" w:rsidRDefault="00E70715" w:rsidP="00E70715">
            <w:pPr>
              <w:widowControl w:val="0"/>
              <w:suppressAutoHyphens w:val="0"/>
              <w:spacing w:before="57" w:line="240" w:lineRule="auto"/>
              <w:jc w:val="center"/>
              <w:rPr>
                <w:sz w:val="18"/>
                <w:szCs w:val="18"/>
              </w:rPr>
            </w:pPr>
            <w:r w:rsidRPr="00A53FA9">
              <w:rPr>
                <w:sz w:val="18"/>
                <w:szCs w:val="18"/>
              </w:rPr>
              <w:t>(</w:t>
            </w:r>
            <w:r>
              <w:rPr>
                <w:sz w:val="18"/>
                <w:szCs w:val="18"/>
              </w:rPr>
              <w:t>e</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4b</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6</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(Germany) Future Ideas for Regulation 151</w:t>
            </w:r>
          </w:p>
        </w:tc>
        <w:tc>
          <w:tcPr>
            <w:tcW w:w="720" w:type="dxa"/>
          </w:tcPr>
          <w:p w:rsidR="00E70715" w:rsidRPr="00A53FA9" w:rsidRDefault="00E70715" w:rsidP="00E70715">
            <w:pPr>
              <w:widowControl w:val="0"/>
              <w:suppressAutoHyphens w:val="0"/>
              <w:spacing w:before="57" w:line="240" w:lineRule="auto"/>
              <w:jc w:val="center"/>
              <w:rPr>
                <w:sz w:val="18"/>
                <w:szCs w:val="18"/>
              </w:rPr>
            </w:pPr>
            <w:r w:rsidRPr="00A53FA9">
              <w:rPr>
                <w:sz w:val="18"/>
                <w:szCs w:val="18"/>
              </w:rPr>
              <w:t>(</w:t>
            </w:r>
            <w:r>
              <w:rPr>
                <w:sz w:val="18"/>
                <w:szCs w:val="18"/>
              </w:rPr>
              <w:t>e</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437FC0">
              <w:rPr>
                <w:sz w:val="18"/>
                <w:szCs w:val="18"/>
              </w:rPr>
              <w:t>4b</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7</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(IWG on EDR/DSSAD) Data Elements/Format Under Consideration</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E61DC1">
              <w:rPr>
                <w:sz w:val="18"/>
                <w:szCs w:val="18"/>
              </w:rPr>
              <w:t>(</w:t>
            </w:r>
            <w:r>
              <w:rPr>
                <w:sz w:val="18"/>
                <w:szCs w:val="18"/>
              </w:rPr>
              <w:t>e</w:t>
            </w:r>
            <w:r w:rsidRPr="00E61DC1">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13</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8</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(IWG on BMFE) Overview of activities of the IWG on BMFE since the 118th session of GRSG</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196056">
              <w:rPr>
                <w:sz w:val="18"/>
                <w:szCs w:val="18"/>
              </w:rPr>
              <w:t>(</w:t>
            </w:r>
            <w:r>
              <w:rPr>
                <w:sz w:val="18"/>
                <w:szCs w:val="18"/>
              </w:rPr>
              <w:t>e</w:t>
            </w:r>
            <w:r w:rsidRPr="00196056">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AD75F4">
              <w:rPr>
                <w:sz w:val="18"/>
                <w:szCs w:val="18"/>
              </w:rPr>
              <w:t>2</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9</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(IWG on BMFE) Proposal for 09 series of amendments to UN Regulation No. 107 (General construction of M</w:t>
            </w:r>
            <w:r w:rsidRPr="00E70715">
              <w:rPr>
                <w:sz w:val="18"/>
                <w:szCs w:val="18"/>
                <w:vertAlign w:val="subscript"/>
                <w:lang w:val="en-US"/>
              </w:rPr>
              <w:t>2</w:t>
            </w:r>
            <w:r w:rsidRPr="00E70715">
              <w:rPr>
                <w:sz w:val="18"/>
                <w:szCs w:val="18"/>
                <w:lang w:val="en-US"/>
              </w:rPr>
              <w:t xml:space="preserve"> &amp; M</w:t>
            </w:r>
            <w:r w:rsidRPr="00E70715">
              <w:rPr>
                <w:sz w:val="18"/>
                <w:szCs w:val="18"/>
                <w:vertAlign w:val="subscript"/>
                <w:lang w:val="en-US"/>
              </w:rPr>
              <w:t>3</w:t>
            </w:r>
            <w:r w:rsidRPr="00E70715">
              <w:rPr>
                <w:sz w:val="18"/>
                <w:szCs w:val="18"/>
                <w:lang w:val="en-US"/>
              </w:rPr>
              <w:t xml:space="preserve"> vehicles)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(a)</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AD75F4">
              <w:rPr>
                <w:sz w:val="18"/>
                <w:szCs w:val="18"/>
              </w:rPr>
              <w:t>2a</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10</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(IWG on BMFE) Proposal for 04 series of amendments to UN Regulation No. 118 (Burning behaviour of materials)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a</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2b</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11</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(IWG on BMFE) Proposal for revision of the ToR and RoP of the GRSG IWG on BMFE</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196056">
              <w:rPr>
                <w:sz w:val="18"/>
                <w:szCs w:val="18"/>
              </w:rPr>
              <w:t>(a)</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2</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12</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(France) Suggestion for amendment of UN Regulation No. 39 (Speedometer and odometer)</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97DE0">
              <w:rPr>
                <w:sz w:val="18"/>
                <w:szCs w:val="18"/>
              </w:rPr>
              <w:t>(c)</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196056">
              <w:rPr>
                <w:sz w:val="18"/>
                <w:szCs w:val="18"/>
              </w:rPr>
              <w:t>16</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13</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(Spain) Proposal for Supplement 2 to the 03 series of amendments and Supplement 5 to the 02 series of amendments to Regulation No. 118 (Burning behaviour of materials)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c</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2b</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14</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(Secretariat) Virtual meeting participation guidelines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196056">
              <w:rPr>
                <w:sz w:val="18"/>
                <w:szCs w:val="18"/>
              </w:rPr>
              <w:t>(</w:t>
            </w:r>
            <w:r>
              <w:rPr>
                <w:sz w:val="18"/>
                <w:szCs w:val="18"/>
              </w:rPr>
              <w:t>e</w:t>
            </w:r>
            <w:r w:rsidRPr="00196056">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1</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15</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(The Netherlands) Proposal for amendments to Regulation No. 58.03 (Rear Underrun Protection Device)</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e</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5</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16</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(The Netherlands) Proposal for amendments to Regulation No. 110 – (CNG and LNG vehicles)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(c)</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7F7EFD">
              <w:rPr>
                <w:sz w:val="18"/>
                <w:szCs w:val="18"/>
              </w:rPr>
              <w:t>7b</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17</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(OICA) Proposal for changes to document ECE/TRANS/WP.29/GRSG/2020/26 (Draft New Regulation on Immobilizers)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a</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C152E4">
              <w:rPr>
                <w:sz w:val="18"/>
                <w:szCs w:val="18"/>
              </w:rPr>
              <w:t>9</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18</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i/>
                <w:iCs/>
                <w:sz w:val="18"/>
                <w:szCs w:val="18"/>
                <w:lang w:val="en-US"/>
              </w:rPr>
            </w:pPr>
            <w:r w:rsidRPr="00E70715">
              <w:rPr>
                <w:sz w:val="18"/>
                <w:szCs w:val="18"/>
                <w:lang w:val="en-US"/>
              </w:rPr>
              <w:t>(OICA)</w:t>
            </w:r>
            <w:r w:rsidRPr="00E70715">
              <w:rPr>
                <w:lang w:val="en-US"/>
              </w:rPr>
              <w:t xml:space="preserve"> </w:t>
            </w:r>
            <w:r w:rsidRPr="00E70715">
              <w:rPr>
                <w:sz w:val="18"/>
                <w:szCs w:val="18"/>
                <w:lang w:val="en-US"/>
              </w:rPr>
              <w:t>Proposal for changes to document ECE/TRANS/WP.29/GRSG/2020/19</w:t>
            </w:r>
            <w:r w:rsidRPr="00E70715">
              <w:rPr>
                <w:color w:val="FF0000"/>
                <w:sz w:val="18"/>
                <w:szCs w:val="18"/>
                <w:lang w:val="en-US"/>
              </w:rPr>
              <w:t xml:space="preserve"> </w:t>
            </w:r>
            <w:r w:rsidRPr="00E70715">
              <w:rPr>
                <w:sz w:val="18"/>
                <w:szCs w:val="18"/>
                <w:lang w:val="en-US"/>
              </w:rPr>
              <w:t>UN Regulation No. 107 (General construction M</w:t>
            </w:r>
            <w:r w:rsidRPr="00E70715">
              <w:rPr>
                <w:sz w:val="18"/>
                <w:szCs w:val="18"/>
                <w:vertAlign w:val="subscript"/>
                <w:lang w:val="en-US"/>
              </w:rPr>
              <w:t>2</w:t>
            </w:r>
            <w:r w:rsidRPr="00E70715">
              <w:rPr>
                <w:sz w:val="18"/>
                <w:szCs w:val="18"/>
                <w:lang w:val="en-US"/>
              </w:rPr>
              <w:t xml:space="preserve"> &amp; M</w:t>
            </w:r>
            <w:r w:rsidRPr="00E70715">
              <w:rPr>
                <w:sz w:val="18"/>
                <w:szCs w:val="18"/>
                <w:vertAlign w:val="subscript"/>
                <w:lang w:val="en-US"/>
              </w:rPr>
              <w:t>3</w:t>
            </w:r>
            <w:r w:rsidRPr="00E70715">
              <w:rPr>
                <w:sz w:val="18"/>
                <w:szCs w:val="18"/>
                <w:lang w:val="en-US"/>
              </w:rPr>
              <w:t>)</w:t>
            </w:r>
          </w:p>
        </w:tc>
        <w:tc>
          <w:tcPr>
            <w:tcW w:w="720" w:type="dxa"/>
          </w:tcPr>
          <w:p w:rsidR="00E70715" w:rsidRPr="00A53FA9" w:rsidRDefault="00E70715" w:rsidP="00E70715">
            <w:pPr>
              <w:widowControl w:val="0"/>
              <w:suppressAutoHyphens w:val="0"/>
              <w:spacing w:before="57" w:line="240" w:lineRule="auto"/>
              <w:jc w:val="center"/>
              <w:rPr>
                <w:sz w:val="18"/>
                <w:szCs w:val="18"/>
              </w:rPr>
            </w:pPr>
            <w:r w:rsidRPr="00A53FA9">
              <w:rPr>
                <w:sz w:val="18"/>
                <w:szCs w:val="18"/>
              </w:rPr>
              <w:t>(</w:t>
            </w:r>
            <w:r>
              <w:rPr>
                <w:sz w:val="18"/>
                <w:szCs w:val="18"/>
              </w:rPr>
              <w:t>a</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2a</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bookmarkStart w:id="36" w:name="_Hlk45557528"/>
            <w:r w:rsidRPr="00635EE6">
              <w:rPr>
                <w:sz w:val="18"/>
                <w:szCs w:val="18"/>
              </w:rPr>
              <w:t>19</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(OICA) Proposal for changes to document ECE/TRANS/WP.29/GRSG/2020/20 UN Regulation No. 107 (General construction M</w:t>
            </w:r>
            <w:r w:rsidRPr="00E70715">
              <w:rPr>
                <w:sz w:val="18"/>
                <w:szCs w:val="18"/>
                <w:vertAlign w:val="subscript"/>
                <w:lang w:val="en-US"/>
              </w:rPr>
              <w:t>2</w:t>
            </w:r>
            <w:r w:rsidRPr="00E70715">
              <w:rPr>
                <w:sz w:val="18"/>
                <w:szCs w:val="18"/>
                <w:lang w:val="en-US"/>
              </w:rPr>
              <w:t xml:space="preserve"> &amp; M</w:t>
            </w:r>
            <w:r w:rsidRPr="00E70715">
              <w:rPr>
                <w:sz w:val="18"/>
                <w:szCs w:val="18"/>
                <w:vertAlign w:val="subscript"/>
                <w:lang w:val="en-US"/>
              </w:rPr>
              <w:t>3</w:t>
            </w:r>
            <w:r w:rsidRPr="00E70715">
              <w:rPr>
                <w:sz w:val="18"/>
                <w:szCs w:val="18"/>
                <w:lang w:val="en-US"/>
              </w:rPr>
              <w:t>)</w:t>
            </w:r>
          </w:p>
        </w:tc>
        <w:tc>
          <w:tcPr>
            <w:tcW w:w="720" w:type="dxa"/>
          </w:tcPr>
          <w:p w:rsidR="00E70715" w:rsidRPr="00A53FA9" w:rsidRDefault="00E70715" w:rsidP="00E70715">
            <w:pPr>
              <w:widowControl w:val="0"/>
              <w:suppressAutoHyphens w:val="0"/>
              <w:spacing w:before="57" w:line="240" w:lineRule="auto"/>
              <w:jc w:val="center"/>
              <w:rPr>
                <w:sz w:val="18"/>
                <w:szCs w:val="18"/>
              </w:rPr>
            </w:pPr>
            <w:r w:rsidRPr="00A53FA9">
              <w:rPr>
                <w:sz w:val="18"/>
                <w:szCs w:val="18"/>
              </w:rPr>
              <w:t>(</w:t>
            </w:r>
            <w:r>
              <w:rPr>
                <w:sz w:val="18"/>
                <w:szCs w:val="18"/>
              </w:rPr>
              <w:t>a</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2a</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20</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(OICA) Proposal for Amendments to UN Regulation No. 110</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e</w:t>
            </w:r>
            <w:r w:rsidRPr="00A53FA9">
              <w:rPr>
                <w:sz w:val="18"/>
                <w:szCs w:val="18"/>
              </w:rPr>
              <w:t>)</w:t>
            </w:r>
          </w:p>
        </w:tc>
        <w:tc>
          <w:tcPr>
            <w:tcW w:w="851" w:type="dxa"/>
            <w:shd w:val="clear" w:color="auto" w:fill="auto"/>
          </w:tcPr>
          <w:p w:rsidR="00E70715" w:rsidRPr="007F7EFD" w:rsidRDefault="00E70715" w:rsidP="00E70715">
            <w:pPr>
              <w:widowControl w:val="0"/>
              <w:suppressAutoHyphens w:val="0"/>
              <w:spacing w:before="57" w:line="240" w:lineRule="auto"/>
              <w:jc w:val="center"/>
              <w:rPr>
                <w:sz w:val="18"/>
                <w:szCs w:val="18"/>
              </w:rPr>
            </w:pPr>
            <w:r>
              <w:rPr>
                <w:sz w:val="18"/>
                <w:szCs w:val="18"/>
              </w:rPr>
              <w:t>7b</w:t>
            </w:r>
          </w:p>
        </w:tc>
      </w:tr>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21</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(OICA) Proposal to amend UN Regulation No. 110 – Shut off Valve</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(c)</w:t>
            </w:r>
          </w:p>
        </w:tc>
        <w:tc>
          <w:tcPr>
            <w:tcW w:w="851" w:type="dxa"/>
            <w:shd w:val="clear" w:color="auto" w:fill="auto"/>
          </w:tcPr>
          <w:p w:rsidR="00E70715" w:rsidRPr="007F7EFD" w:rsidRDefault="00E70715" w:rsidP="00E70715">
            <w:pPr>
              <w:widowControl w:val="0"/>
              <w:suppressAutoHyphens w:val="0"/>
              <w:spacing w:before="57" w:line="240" w:lineRule="auto"/>
              <w:jc w:val="center"/>
              <w:rPr>
                <w:sz w:val="18"/>
                <w:szCs w:val="18"/>
              </w:rPr>
            </w:pPr>
            <w:r>
              <w:rPr>
                <w:sz w:val="18"/>
                <w:szCs w:val="18"/>
              </w:rPr>
              <w:t>7b</w:t>
            </w:r>
          </w:p>
        </w:tc>
      </w:tr>
      <w:tr w:rsidR="00E70715" w:rsidRPr="00635EE6" w:rsidTr="00E70715">
        <w:trPr>
          <w:cantSplit/>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22</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(OICA) Proposal for changes to document ECE/TRANS/WP.29/GRSG/2020/21 UN Regulation No. 118 (Burning behaviour of Materials)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a</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2b</w:t>
            </w:r>
          </w:p>
        </w:tc>
      </w:tr>
      <w:bookmarkEnd w:id="36"/>
      <w:tr w:rsidR="00E70715" w:rsidRPr="00635EE6" w:rsidTr="00E70715">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23</w:t>
            </w:r>
          </w:p>
        </w:tc>
        <w:tc>
          <w:tcPr>
            <w:tcW w:w="6122" w:type="dxa"/>
            <w:shd w:val="clear" w:color="auto" w:fill="auto"/>
          </w:tcPr>
          <w:p w:rsidR="00E70715" w:rsidRPr="00E70715" w:rsidRDefault="00E70715" w:rsidP="00E70715">
            <w:pPr>
              <w:keepNext/>
              <w:keepLines/>
              <w:suppressAutoHyphens w:val="0"/>
              <w:spacing w:before="57" w:after="24" w:line="240" w:lineRule="auto"/>
              <w:ind w:left="113"/>
              <w:rPr>
                <w:sz w:val="18"/>
                <w:szCs w:val="18"/>
                <w:lang w:val="en-US"/>
              </w:rPr>
            </w:pPr>
            <w:r w:rsidRPr="00E70715">
              <w:rPr>
                <w:sz w:val="18"/>
                <w:szCs w:val="18"/>
                <w:lang w:val="en-US"/>
              </w:rPr>
              <w:t>(OICA) Proposal for changes to document ECE/TRANS/WP.29/GRSG/2020/21 (Proposal for Supplement 2 to the 01 series of amendments to UN Regulation No. 125 (Forward field of vision of drivers))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97DE0">
              <w:rPr>
                <w:sz w:val="18"/>
                <w:szCs w:val="18"/>
              </w:rPr>
              <w:t>(c)</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D90EA6">
              <w:rPr>
                <w:sz w:val="18"/>
                <w:szCs w:val="18"/>
              </w:rPr>
              <w:t>10</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24</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(OICA) Proposal for changes to document ECE/TRANS/WP.29/GRSG/2020/14 (Consolidated Resolution R.E.3)</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97DE0">
              <w:rPr>
                <w:sz w:val="18"/>
                <w:szCs w:val="18"/>
              </w:rPr>
              <w:t>(c)</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12</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25</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(Italy) J15 LPG FILLING UNIT (UN Regulation No. 67 (LPG vehicles)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e</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7a</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lastRenderedPageBreak/>
              <w:t>26</w:t>
            </w:r>
          </w:p>
        </w:tc>
        <w:tc>
          <w:tcPr>
            <w:tcW w:w="6122" w:type="dxa"/>
            <w:shd w:val="clear" w:color="auto" w:fill="auto"/>
          </w:tcPr>
          <w:p w:rsidR="00E70715" w:rsidRPr="00635EE6" w:rsidRDefault="00E70715" w:rsidP="00E70715">
            <w:pPr>
              <w:widowControl w:val="0"/>
              <w:suppressAutoHyphens w:val="0"/>
              <w:spacing w:before="57" w:after="24" w:line="240" w:lineRule="auto"/>
              <w:ind w:left="113"/>
              <w:rPr>
                <w:sz w:val="18"/>
                <w:szCs w:val="18"/>
              </w:rPr>
            </w:pPr>
            <w:r w:rsidRPr="00E70715">
              <w:rPr>
                <w:sz w:val="18"/>
                <w:szCs w:val="18"/>
                <w:lang w:val="en-US"/>
              </w:rPr>
              <w:t xml:space="preserve">(Italy) Reg. ECE 46/06 IT proposal for amendments (doc. </w:t>
            </w:r>
            <w:r>
              <w:rPr>
                <w:sz w:val="18"/>
                <w:szCs w:val="18"/>
              </w:rPr>
              <w:t>ECE/TRANS/WP.29/</w:t>
            </w:r>
            <w:r w:rsidRPr="00635EE6">
              <w:rPr>
                <w:sz w:val="18"/>
                <w:szCs w:val="18"/>
              </w:rPr>
              <w:t>GRSG/2020/6)</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e</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437FC0">
              <w:rPr>
                <w:sz w:val="18"/>
                <w:szCs w:val="18"/>
              </w:rPr>
              <w:t>4a</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27</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(IWG on EDR/DSSAD) IWG on EDR/DSSAD Status Report</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97DE0">
              <w:rPr>
                <w:sz w:val="18"/>
                <w:szCs w:val="18"/>
              </w:rPr>
              <w:t>(</w:t>
            </w:r>
            <w:r>
              <w:rPr>
                <w:sz w:val="18"/>
                <w:szCs w:val="18"/>
              </w:rPr>
              <w:t>e</w:t>
            </w:r>
            <w:r w:rsidRPr="00A97DE0">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196056">
              <w:rPr>
                <w:sz w:val="18"/>
                <w:szCs w:val="18"/>
              </w:rPr>
              <w:t>13</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28</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(OICA) GRSG Task force on Key definition</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e</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7F7EFD">
              <w:rPr>
                <w:sz w:val="18"/>
                <w:szCs w:val="18"/>
              </w:rPr>
              <w:t>9</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29</w:t>
            </w:r>
            <w:r>
              <w:rPr>
                <w:sz w:val="18"/>
                <w:szCs w:val="18"/>
              </w:rPr>
              <w:t xml:space="preserve"> and Rev.1</w:t>
            </w:r>
          </w:p>
        </w:tc>
        <w:tc>
          <w:tcPr>
            <w:tcW w:w="6122" w:type="dxa"/>
            <w:shd w:val="clear" w:color="auto" w:fill="auto"/>
          </w:tcPr>
          <w:p w:rsidR="00E70715" w:rsidRPr="00635EE6" w:rsidRDefault="00E70715" w:rsidP="00E70715">
            <w:pPr>
              <w:widowControl w:val="0"/>
              <w:suppressAutoHyphens w:val="0"/>
              <w:spacing w:before="57" w:after="24" w:line="240" w:lineRule="auto"/>
              <w:ind w:left="113"/>
              <w:rPr>
                <w:sz w:val="18"/>
                <w:szCs w:val="18"/>
              </w:rPr>
            </w:pPr>
            <w:r w:rsidRPr="00635EE6">
              <w:rPr>
                <w:sz w:val="18"/>
                <w:szCs w:val="18"/>
              </w:rPr>
              <w:t>(Secretariat) Consolidated agenda</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196056">
              <w:rPr>
                <w:sz w:val="18"/>
                <w:szCs w:val="18"/>
              </w:rPr>
              <w:t>(</w:t>
            </w:r>
            <w:r>
              <w:rPr>
                <w:sz w:val="18"/>
                <w:szCs w:val="18"/>
              </w:rPr>
              <w:t>e</w:t>
            </w:r>
            <w:r w:rsidRPr="00196056">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5A406C">
              <w:rPr>
                <w:sz w:val="18"/>
                <w:szCs w:val="18"/>
              </w:rPr>
              <w:t>1</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30</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(IWG on PSG</w:t>
            </w:r>
            <w:r w:rsidRPr="00E70715">
              <w:rPr>
                <w:rFonts w:asciiTheme="majorBidi" w:hAnsiTheme="majorBidi" w:cstheme="majorBidi"/>
                <w:sz w:val="18"/>
                <w:szCs w:val="18"/>
                <w:lang w:val="en-US"/>
              </w:rPr>
              <w:t xml:space="preserve">) </w:t>
            </w:r>
            <w:r w:rsidRPr="00E70715">
              <w:rPr>
                <w:rFonts w:asciiTheme="majorBidi" w:eastAsia="Times New Roman" w:hAnsiTheme="majorBidi" w:cstheme="majorBidi"/>
                <w:sz w:val="18"/>
                <w:szCs w:val="18"/>
                <w:lang w:val="en-US"/>
              </w:rPr>
              <w:t>Progress Report</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e</w:t>
            </w:r>
            <w:r w:rsidRPr="00A53FA9">
              <w:rPr>
                <w:sz w:val="18"/>
                <w:szCs w:val="18"/>
              </w:rPr>
              <w:t>)</w:t>
            </w:r>
          </w:p>
        </w:tc>
        <w:tc>
          <w:tcPr>
            <w:tcW w:w="851" w:type="dxa"/>
            <w:shd w:val="clear" w:color="auto" w:fill="auto"/>
          </w:tcPr>
          <w:p w:rsidR="00E70715" w:rsidRPr="00726E49" w:rsidRDefault="00E70715" w:rsidP="00E70715">
            <w:pPr>
              <w:widowControl w:val="0"/>
              <w:suppressAutoHyphens w:val="0"/>
              <w:spacing w:before="57" w:line="240" w:lineRule="auto"/>
              <w:jc w:val="center"/>
              <w:rPr>
                <w:sz w:val="18"/>
                <w:szCs w:val="18"/>
                <w:highlight w:val="yellow"/>
              </w:rPr>
            </w:pPr>
            <w:r w:rsidRPr="00726E49">
              <w:rPr>
                <w:sz w:val="18"/>
                <w:szCs w:val="18"/>
              </w:rPr>
              <w:t>3</w:t>
            </w:r>
          </w:p>
        </w:tc>
      </w:tr>
      <w:tr w:rsidR="00E70715" w:rsidRPr="00635EE6" w:rsidTr="00E70715">
        <w:trPr>
          <w:trHeight w:val="176"/>
        </w:trPr>
        <w:tc>
          <w:tcPr>
            <w:tcW w:w="628" w:type="dxa"/>
            <w:shd w:val="clear" w:color="auto" w:fill="auto"/>
          </w:tcPr>
          <w:p w:rsidR="00E70715" w:rsidRPr="00EE1753" w:rsidRDefault="00E70715" w:rsidP="00E70715">
            <w:pPr>
              <w:widowControl w:val="0"/>
              <w:suppressAutoHyphens w:val="0"/>
              <w:spacing w:before="57" w:after="24" w:line="240" w:lineRule="auto"/>
              <w:jc w:val="center"/>
              <w:rPr>
                <w:sz w:val="18"/>
                <w:szCs w:val="18"/>
              </w:rPr>
            </w:pPr>
            <w:r w:rsidRPr="00EE1753">
              <w:rPr>
                <w:sz w:val="18"/>
                <w:szCs w:val="18"/>
              </w:rPr>
              <w:t>31</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(CLEPA) Proposal for amending working document ECE/TRANS/WP.29/GRSG/2020/21 concerning a Proposal for the 04 series of amendments to UN Regulation No. 118 (Burning behaviour of materials)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(a)</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2b</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32</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(Russian Federation) Proposal for Supplement 11 to the 02 series of amendments to UN Regulation No. 66 (Strength of superstructure (buses))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A53FA9">
              <w:rPr>
                <w:sz w:val="18"/>
                <w:szCs w:val="18"/>
              </w:rPr>
              <w:t>(</w:t>
            </w:r>
            <w:r>
              <w:rPr>
                <w:sz w:val="18"/>
                <w:szCs w:val="18"/>
              </w:rPr>
              <w:t>e</w:t>
            </w:r>
            <w:r w:rsidRPr="00A53FA9">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Pr>
                <w:sz w:val="18"/>
                <w:szCs w:val="18"/>
              </w:rPr>
              <w:t>6</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33</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(GRSG TF on FVA) GRSG TF on FVA – Kick off Meeting notes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EE1753">
              <w:rPr>
                <w:sz w:val="18"/>
                <w:szCs w:val="18"/>
              </w:rPr>
              <w:t>(</w:t>
            </w:r>
            <w:r>
              <w:rPr>
                <w:sz w:val="18"/>
                <w:szCs w:val="18"/>
              </w:rPr>
              <w:t>e</w:t>
            </w:r>
            <w:r w:rsidRPr="00EE1753">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D90EA6">
              <w:rPr>
                <w:sz w:val="18"/>
                <w:szCs w:val="18"/>
              </w:rPr>
              <w:t>10</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34</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(Secretariat) Update of the UNECE Roadmap on ITS</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EE1753">
              <w:rPr>
                <w:sz w:val="18"/>
                <w:szCs w:val="18"/>
              </w:rPr>
              <w:t>(</w:t>
            </w:r>
            <w:r>
              <w:rPr>
                <w:sz w:val="18"/>
                <w:szCs w:val="18"/>
              </w:rPr>
              <w:t>e</w:t>
            </w:r>
            <w:r w:rsidRPr="00EE1753">
              <w:rPr>
                <w:sz w:val="18"/>
                <w:szCs w:val="18"/>
              </w:rPr>
              <w:t>)</w:t>
            </w:r>
          </w:p>
        </w:tc>
        <w:tc>
          <w:tcPr>
            <w:tcW w:w="851" w:type="dxa"/>
            <w:shd w:val="clear" w:color="auto" w:fill="auto"/>
          </w:tcPr>
          <w:p w:rsidR="00E70715" w:rsidRPr="00197B29" w:rsidRDefault="00E70715" w:rsidP="00E70715">
            <w:pPr>
              <w:widowControl w:val="0"/>
              <w:suppressAutoHyphens w:val="0"/>
              <w:spacing w:before="57" w:line="240" w:lineRule="auto"/>
              <w:jc w:val="center"/>
              <w:rPr>
                <w:sz w:val="18"/>
                <w:szCs w:val="18"/>
                <w:highlight w:val="yellow"/>
              </w:rPr>
            </w:pPr>
            <w:r w:rsidRPr="00196056">
              <w:rPr>
                <w:sz w:val="18"/>
                <w:szCs w:val="18"/>
              </w:rPr>
              <w:t>1</w:t>
            </w:r>
            <w:r>
              <w:rPr>
                <w:sz w:val="18"/>
                <w:szCs w:val="18"/>
              </w:rPr>
              <w:t>6</w:t>
            </w: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sidRPr="00635EE6">
              <w:rPr>
                <w:sz w:val="18"/>
                <w:szCs w:val="18"/>
              </w:rPr>
              <w:t>35</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r w:rsidRPr="00E70715">
              <w:rPr>
                <w:sz w:val="18"/>
                <w:szCs w:val="18"/>
                <w:lang w:val="en-US"/>
              </w:rPr>
              <w:t>(Secretariat) Items for decision under silence procedure</w:t>
            </w:r>
          </w:p>
        </w:tc>
        <w:tc>
          <w:tcPr>
            <w:tcW w:w="720" w:type="dxa"/>
          </w:tcPr>
          <w:p w:rsidR="00E70715" w:rsidRPr="00635EE6" w:rsidRDefault="00E70715" w:rsidP="00E70715">
            <w:pPr>
              <w:widowControl w:val="0"/>
              <w:suppressAutoHyphens w:val="0"/>
              <w:spacing w:before="57" w:line="240" w:lineRule="auto"/>
              <w:jc w:val="center"/>
              <w:rPr>
                <w:sz w:val="18"/>
                <w:szCs w:val="18"/>
                <w:highlight w:val="yellow"/>
              </w:rPr>
            </w:pPr>
            <w:r w:rsidRPr="006E0A8F">
              <w:rPr>
                <w:sz w:val="18"/>
                <w:szCs w:val="18"/>
              </w:rPr>
              <w:t>(</w:t>
            </w:r>
            <w:r>
              <w:rPr>
                <w:sz w:val="18"/>
                <w:szCs w:val="18"/>
              </w:rPr>
              <w:t>e</w:t>
            </w:r>
            <w:r w:rsidRPr="006E0A8F">
              <w:rPr>
                <w:sz w:val="18"/>
                <w:szCs w:val="18"/>
              </w:rPr>
              <w:t>)</w:t>
            </w:r>
          </w:p>
        </w:tc>
        <w:tc>
          <w:tcPr>
            <w:tcW w:w="851" w:type="dxa"/>
            <w:shd w:val="clear" w:color="auto" w:fill="auto"/>
          </w:tcPr>
          <w:p w:rsidR="00E70715" w:rsidRPr="00635EE6" w:rsidRDefault="00E70715" w:rsidP="00E70715">
            <w:pPr>
              <w:widowControl w:val="0"/>
              <w:suppressAutoHyphens w:val="0"/>
              <w:spacing w:before="57" w:line="240" w:lineRule="auto"/>
              <w:jc w:val="center"/>
              <w:rPr>
                <w:sz w:val="18"/>
                <w:szCs w:val="18"/>
              </w:rPr>
            </w:pPr>
          </w:p>
        </w:tc>
      </w:tr>
      <w:tr w:rsidR="00E70715" w:rsidRPr="00635EE6" w:rsidTr="00E70715">
        <w:trPr>
          <w:trHeight w:val="176"/>
        </w:trPr>
        <w:tc>
          <w:tcPr>
            <w:tcW w:w="628" w:type="dxa"/>
            <w:shd w:val="clear" w:color="auto" w:fill="auto"/>
          </w:tcPr>
          <w:p w:rsidR="00E70715" w:rsidRPr="00635EE6" w:rsidRDefault="00E70715" w:rsidP="00E70715">
            <w:pPr>
              <w:widowControl w:val="0"/>
              <w:suppressAutoHyphens w:val="0"/>
              <w:spacing w:before="57" w:after="24" w:line="240" w:lineRule="auto"/>
              <w:jc w:val="center"/>
              <w:rPr>
                <w:sz w:val="18"/>
                <w:szCs w:val="18"/>
              </w:rPr>
            </w:pPr>
            <w:r>
              <w:rPr>
                <w:sz w:val="18"/>
                <w:szCs w:val="18"/>
              </w:rPr>
              <w:t>GRSG-118-</w:t>
            </w:r>
            <w:r w:rsidRPr="007F18AC">
              <w:rPr>
                <w:sz w:val="18"/>
                <w:szCs w:val="18"/>
              </w:rPr>
              <w:t>27</w:t>
            </w:r>
          </w:p>
        </w:tc>
        <w:tc>
          <w:tcPr>
            <w:tcW w:w="6122" w:type="dxa"/>
            <w:shd w:val="clear" w:color="auto" w:fill="auto"/>
          </w:tcPr>
          <w:p w:rsidR="00E70715" w:rsidRPr="00E70715" w:rsidRDefault="00E70715" w:rsidP="00E70715">
            <w:pPr>
              <w:widowControl w:val="0"/>
              <w:suppressAutoHyphens w:val="0"/>
              <w:spacing w:before="57" w:after="24" w:line="240" w:lineRule="auto"/>
              <w:ind w:left="113"/>
              <w:rPr>
                <w:sz w:val="18"/>
                <w:szCs w:val="18"/>
                <w:lang w:val="en-US"/>
              </w:rPr>
            </w:pPr>
            <w:bookmarkStart w:id="37" w:name="_Hlk45558559"/>
            <w:r w:rsidRPr="00E70715">
              <w:rPr>
                <w:sz w:val="18"/>
                <w:szCs w:val="18"/>
                <w:lang w:val="en-US"/>
              </w:rPr>
              <w:t>(OICA) Table of GRSG Regulations - Review for automated driving</w:t>
            </w:r>
            <w:bookmarkEnd w:id="37"/>
          </w:p>
        </w:tc>
        <w:tc>
          <w:tcPr>
            <w:tcW w:w="720" w:type="dxa"/>
          </w:tcPr>
          <w:p w:rsidR="00E70715" w:rsidRPr="006E0A8F" w:rsidRDefault="00E70715" w:rsidP="00E70715">
            <w:pPr>
              <w:widowControl w:val="0"/>
              <w:suppressAutoHyphens w:val="0"/>
              <w:spacing w:before="57" w:line="240" w:lineRule="auto"/>
              <w:jc w:val="center"/>
              <w:rPr>
                <w:sz w:val="18"/>
                <w:szCs w:val="18"/>
              </w:rPr>
            </w:pPr>
            <w:r w:rsidRPr="007F18AC">
              <w:rPr>
                <w:sz w:val="18"/>
                <w:szCs w:val="18"/>
              </w:rPr>
              <w:t>(</w:t>
            </w:r>
            <w:r>
              <w:rPr>
                <w:sz w:val="18"/>
                <w:szCs w:val="18"/>
              </w:rPr>
              <w:t>f</w:t>
            </w:r>
            <w:r w:rsidRPr="007F18AC">
              <w:rPr>
                <w:sz w:val="18"/>
                <w:szCs w:val="18"/>
              </w:rPr>
              <w:t>)</w:t>
            </w:r>
          </w:p>
        </w:tc>
        <w:tc>
          <w:tcPr>
            <w:tcW w:w="851" w:type="dxa"/>
            <w:shd w:val="clear" w:color="auto" w:fill="auto"/>
          </w:tcPr>
          <w:p w:rsidR="00E70715" w:rsidRPr="00635EE6" w:rsidRDefault="00E70715" w:rsidP="00E70715">
            <w:pPr>
              <w:widowControl w:val="0"/>
              <w:suppressAutoHyphens w:val="0"/>
              <w:spacing w:before="57" w:line="240" w:lineRule="auto"/>
              <w:jc w:val="center"/>
              <w:rPr>
                <w:sz w:val="18"/>
                <w:szCs w:val="18"/>
              </w:rPr>
            </w:pPr>
            <w:r w:rsidRPr="007F18AC">
              <w:rPr>
                <w:sz w:val="18"/>
                <w:szCs w:val="18"/>
              </w:rPr>
              <w:t>16</w:t>
            </w:r>
          </w:p>
        </w:tc>
      </w:tr>
    </w:tbl>
    <w:p w:rsidR="00E70715" w:rsidRPr="00635EE6" w:rsidRDefault="00E70715" w:rsidP="00E70715"/>
    <w:p w:rsidR="00E70715" w:rsidRPr="00635EE6" w:rsidRDefault="00E70715" w:rsidP="00E70715">
      <w:pPr>
        <w:rPr>
          <w:i/>
        </w:rPr>
      </w:pPr>
      <w:r w:rsidRPr="00635EE6">
        <w:rPr>
          <w:i/>
        </w:rPr>
        <w:t>Notes:</w:t>
      </w:r>
    </w:p>
    <w:p w:rsidR="00E70715" w:rsidRPr="00E70715" w:rsidRDefault="00E70715" w:rsidP="00E70715">
      <w:pPr>
        <w:rPr>
          <w:lang w:val="en-US"/>
        </w:rPr>
      </w:pPr>
      <w:r w:rsidRPr="00E70715">
        <w:rPr>
          <w:lang w:val="en-US"/>
        </w:rPr>
        <w:t>(a)</w:t>
      </w:r>
      <w:r w:rsidRPr="00E70715">
        <w:rPr>
          <w:lang w:val="en-US"/>
        </w:rPr>
        <w:tab/>
        <w:t>Adopted/endorsed with no change for consideration at WP.29.</w:t>
      </w:r>
    </w:p>
    <w:p w:rsidR="00E70715" w:rsidRPr="00E70715" w:rsidRDefault="00E70715" w:rsidP="00E70715">
      <w:pPr>
        <w:rPr>
          <w:lang w:val="en-US"/>
        </w:rPr>
      </w:pPr>
      <w:r w:rsidRPr="00E70715">
        <w:rPr>
          <w:lang w:val="en-US"/>
        </w:rPr>
        <w:t>(b)</w:t>
      </w:r>
      <w:r w:rsidRPr="00E70715">
        <w:rPr>
          <w:lang w:val="en-US"/>
        </w:rPr>
        <w:tab/>
        <w:t>Adopted/endorsed with possible changes for consideration at WP.29.</w:t>
      </w:r>
    </w:p>
    <w:p w:rsidR="00E70715" w:rsidRPr="00E70715" w:rsidRDefault="00E70715" w:rsidP="00E70715">
      <w:pPr>
        <w:rPr>
          <w:lang w:val="en-US"/>
        </w:rPr>
      </w:pPr>
      <w:r w:rsidRPr="00E70715">
        <w:rPr>
          <w:lang w:val="en-US"/>
        </w:rPr>
        <w:t>(c)</w:t>
      </w:r>
      <w:r w:rsidRPr="00E70715">
        <w:rPr>
          <w:lang w:val="en-US"/>
        </w:rPr>
        <w:tab/>
        <w:t>Resume consideration on the basis of an official document.</w:t>
      </w:r>
    </w:p>
    <w:p w:rsidR="00E70715" w:rsidRPr="00E70715" w:rsidRDefault="00E70715" w:rsidP="00E70715">
      <w:pPr>
        <w:rPr>
          <w:lang w:val="en-US"/>
        </w:rPr>
      </w:pPr>
      <w:r w:rsidRPr="00E70715">
        <w:rPr>
          <w:lang w:val="en-US"/>
        </w:rPr>
        <w:t>(d)</w:t>
      </w:r>
      <w:r w:rsidRPr="00E70715">
        <w:rPr>
          <w:lang w:val="en-US"/>
        </w:rPr>
        <w:tab/>
        <w:t>Transmitted to GRVA for further consideration.</w:t>
      </w:r>
    </w:p>
    <w:p w:rsidR="00E70715" w:rsidRPr="00E70715" w:rsidRDefault="00E70715" w:rsidP="00E70715">
      <w:pPr>
        <w:rPr>
          <w:lang w:val="en-US"/>
        </w:rPr>
      </w:pPr>
      <w:r w:rsidRPr="00E70715">
        <w:rPr>
          <w:lang w:val="en-US"/>
        </w:rPr>
        <w:t>(e)</w:t>
      </w:r>
      <w:r w:rsidRPr="00E70715">
        <w:rPr>
          <w:lang w:val="en-US"/>
        </w:rPr>
        <w:tab/>
        <w:t>Consideration completed or to be superseded.</w:t>
      </w:r>
    </w:p>
    <w:p w:rsidR="00E70715" w:rsidRPr="00E70715" w:rsidRDefault="00E70715" w:rsidP="00E70715">
      <w:pPr>
        <w:rPr>
          <w:lang w:val="en-US"/>
        </w:rPr>
      </w:pPr>
      <w:r w:rsidRPr="00E70715">
        <w:rPr>
          <w:lang w:val="en-US"/>
        </w:rPr>
        <w:t>(f)</w:t>
      </w:r>
      <w:r w:rsidRPr="00E70715">
        <w:rPr>
          <w:lang w:val="en-US"/>
        </w:rPr>
        <w:tab/>
        <w:t>Adopted/endorsed for continued consideration on the basis of a new version.</w:t>
      </w:r>
    </w:p>
    <w:p w:rsidR="00E70715" w:rsidRPr="00E70715" w:rsidRDefault="00E70715" w:rsidP="00E70715">
      <w:pPr>
        <w:rPr>
          <w:lang w:val="en-US"/>
        </w:rPr>
      </w:pPr>
      <w:r w:rsidRPr="00E70715">
        <w:rPr>
          <w:lang w:val="en-US"/>
        </w:rPr>
        <w:br w:type="page"/>
      </w:r>
    </w:p>
    <w:p w:rsidR="00E70715" w:rsidRPr="00AF6B5F" w:rsidRDefault="00E70715" w:rsidP="00454E00">
      <w:pPr>
        <w:pStyle w:val="HChG"/>
        <w:rPr>
          <w:lang w:val="fr-FR"/>
        </w:rPr>
      </w:pPr>
      <w:r w:rsidRPr="00AF6B5F">
        <w:rPr>
          <w:lang w:val="fr-FR"/>
        </w:rPr>
        <w:lastRenderedPageBreak/>
        <w:t>Annexe II</w:t>
      </w:r>
    </w:p>
    <w:p w:rsidR="00E70715" w:rsidRDefault="00E70715" w:rsidP="00454E00">
      <w:pPr>
        <w:pStyle w:val="HChG"/>
        <w:rPr>
          <w:lang w:val="fr-FR"/>
        </w:rPr>
      </w:pPr>
      <w:r w:rsidRPr="00AF6B5F">
        <w:rPr>
          <w:lang w:val="fr-FR"/>
        </w:rPr>
        <w:tab/>
      </w:r>
      <w:r w:rsidRPr="00AF6B5F">
        <w:rPr>
          <w:lang w:val="fr-FR"/>
        </w:rPr>
        <w:tab/>
      </w:r>
      <w:bookmarkStart w:id="38" w:name="_Hlk65592299"/>
      <w:r w:rsidRPr="00AF6B5F">
        <w:rPr>
          <w:lang w:val="fr-FR"/>
        </w:rPr>
        <w:t>Groupes de travail informels du GRSG</w:t>
      </w:r>
      <w:bookmarkEnd w:id="38"/>
    </w:p>
    <w:tbl>
      <w:tblPr>
        <w:tblStyle w:val="Grilledutableau"/>
        <w:tblW w:w="8505" w:type="dxa"/>
        <w:tblInd w:w="1134" w:type="dxa"/>
        <w:tblLayout w:type="fixed"/>
        <w:tblLook w:val="04A0" w:firstRow="1" w:lastRow="0" w:firstColumn="1" w:lastColumn="0" w:noHBand="0" w:noVBand="1"/>
      </w:tblPr>
      <w:tblGrid>
        <w:gridCol w:w="2613"/>
        <w:gridCol w:w="3056"/>
        <w:gridCol w:w="2836"/>
      </w:tblGrid>
      <w:tr w:rsidR="004A4762" w:rsidRPr="004A4762" w:rsidTr="004A4762">
        <w:tc>
          <w:tcPr>
            <w:tcW w:w="2613" w:type="dxa"/>
            <w:shd w:val="clear" w:color="auto" w:fill="auto"/>
            <w:vAlign w:val="bottom"/>
          </w:tcPr>
          <w:p w:rsidR="004A4762" w:rsidRPr="004A4762" w:rsidRDefault="004A4762" w:rsidP="004A4762">
            <w:pPr>
              <w:spacing w:before="80" w:after="80" w:line="200" w:lineRule="exact"/>
              <w:ind w:left="57" w:right="57"/>
              <w:rPr>
                <w:i/>
                <w:sz w:val="16"/>
              </w:rPr>
            </w:pPr>
            <w:r w:rsidRPr="004A4762">
              <w:rPr>
                <w:i/>
                <w:sz w:val="16"/>
                <w:lang w:val="fr-FR"/>
              </w:rPr>
              <w:t>Groupe de travail informel</w:t>
            </w:r>
          </w:p>
        </w:tc>
        <w:tc>
          <w:tcPr>
            <w:tcW w:w="3056" w:type="dxa"/>
            <w:shd w:val="clear" w:color="auto" w:fill="auto"/>
            <w:vAlign w:val="bottom"/>
          </w:tcPr>
          <w:p w:rsidR="004A4762" w:rsidRPr="004A4762" w:rsidRDefault="004A4762" w:rsidP="004A4762">
            <w:pPr>
              <w:spacing w:before="80" w:after="80" w:line="200" w:lineRule="exact"/>
              <w:ind w:left="57" w:right="57"/>
              <w:rPr>
                <w:i/>
                <w:sz w:val="16"/>
              </w:rPr>
            </w:pPr>
            <w:r w:rsidRPr="004A4762">
              <w:rPr>
                <w:i/>
                <w:sz w:val="16"/>
                <w:lang w:val="fr-FR"/>
              </w:rPr>
              <w:t>Président</w:t>
            </w:r>
          </w:p>
        </w:tc>
        <w:tc>
          <w:tcPr>
            <w:tcW w:w="2836" w:type="dxa"/>
            <w:shd w:val="clear" w:color="auto" w:fill="auto"/>
            <w:vAlign w:val="bottom"/>
          </w:tcPr>
          <w:p w:rsidR="004A4762" w:rsidRPr="004A4762" w:rsidRDefault="004A4762" w:rsidP="004A4762">
            <w:pPr>
              <w:spacing w:before="80" w:after="80" w:line="200" w:lineRule="exact"/>
              <w:ind w:left="57" w:right="57"/>
              <w:rPr>
                <w:i/>
                <w:sz w:val="16"/>
              </w:rPr>
            </w:pPr>
            <w:r w:rsidRPr="004A4762">
              <w:rPr>
                <w:i/>
                <w:sz w:val="16"/>
                <w:lang w:val="fr-FR"/>
              </w:rPr>
              <w:t>Secrétaire</w:t>
            </w:r>
          </w:p>
        </w:tc>
      </w:tr>
      <w:tr w:rsidR="004A4762" w:rsidRPr="004A4762" w:rsidTr="004A4762">
        <w:tc>
          <w:tcPr>
            <w:tcW w:w="2613" w:type="dxa"/>
            <w:shd w:val="clear" w:color="auto" w:fill="auto"/>
          </w:tcPr>
          <w:p w:rsidR="004A4762" w:rsidRPr="004A4762" w:rsidRDefault="004A4762" w:rsidP="004A4762">
            <w:pPr>
              <w:spacing w:before="40" w:after="120"/>
              <w:ind w:left="57" w:right="57"/>
            </w:pPr>
            <w:r w:rsidRPr="004A4762">
              <w:rPr>
                <w:lang w:val="fr-FR"/>
              </w:rPr>
              <w:t>Vitrages de toit panoramique (PSG)</w:t>
            </w:r>
          </w:p>
        </w:tc>
        <w:tc>
          <w:tcPr>
            <w:tcW w:w="3056" w:type="dxa"/>
            <w:shd w:val="clear" w:color="auto" w:fill="auto"/>
          </w:tcPr>
          <w:p w:rsidR="004A4762" w:rsidRPr="004A4762" w:rsidRDefault="004A4762" w:rsidP="004A4762">
            <w:pPr>
              <w:spacing w:before="40" w:after="120"/>
              <w:ind w:left="57" w:right="57"/>
            </w:pPr>
            <w:r w:rsidRPr="004A4762">
              <w:rPr>
                <w:lang w:val="fr-FR"/>
              </w:rPr>
              <w:t>M. S. B. Eom (République de Corée) (coprésidé par M.</w:t>
            </w:r>
            <w:r w:rsidR="00385EA2">
              <w:rPr>
                <w:lang w:val="fr-FR"/>
              </w:rPr>
              <w:t> </w:t>
            </w:r>
            <w:r w:rsidRPr="004A4762">
              <w:rPr>
                <w:lang w:val="fr-FR"/>
              </w:rPr>
              <w:t>Th.</w:t>
            </w:r>
            <w:r w:rsidR="00385EA2">
              <w:rPr>
                <w:lang w:val="fr-FR"/>
              </w:rPr>
              <w:t> </w:t>
            </w:r>
            <w:r w:rsidRPr="004A4762">
              <w:rPr>
                <w:lang w:val="fr-FR"/>
              </w:rPr>
              <w:t>Fuhrmann-Baecker (Allemagne))</w:t>
            </w:r>
            <w:r w:rsidRPr="004A4762">
              <w:rPr>
                <w:lang w:val="fr-FR"/>
              </w:rPr>
              <w:br/>
              <w:t>Tél : +82 31 3690217</w:t>
            </w:r>
            <w:r w:rsidRPr="004A4762">
              <w:rPr>
                <w:lang w:val="fr-FR"/>
              </w:rPr>
              <w:br/>
              <w:t>Courriel : sbeom@ts2020.kr</w:t>
            </w:r>
          </w:p>
        </w:tc>
        <w:tc>
          <w:tcPr>
            <w:tcW w:w="2836" w:type="dxa"/>
            <w:shd w:val="clear" w:color="auto" w:fill="auto"/>
          </w:tcPr>
          <w:p w:rsidR="004A4762" w:rsidRPr="004A4762" w:rsidRDefault="004A4762" w:rsidP="004A4762">
            <w:pPr>
              <w:spacing w:before="40" w:after="120"/>
              <w:ind w:left="57" w:right="57"/>
            </w:pPr>
            <w:r w:rsidRPr="004A4762">
              <w:rPr>
                <w:spacing w:val="-2"/>
              </w:rPr>
              <w:t>M. S. Müller von Kralik (CLEPA)</w:t>
            </w:r>
            <w:r w:rsidRPr="004A4762">
              <w:br/>
            </w:r>
            <w:r w:rsidRPr="004A4762">
              <w:rPr>
                <w:lang w:val="fr-FR"/>
              </w:rPr>
              <w:t>Tél : +49 89 85794 1625</w:t>
            </w:r>
            <w:r w:rsidRPr="004A4762">
              <w:rPr>
                <w:lang w:val="fr-FR"/>
              </w:rPr>
              <w:br/>
            </w:r>
            <w:r w:rsidRPr="004A4762">
              <w:rPr>
                <w:bCs/>
                <w:lang w:val="fr-FR"/>
              </w:rPr>
              <w:t>Courriel : Bianca.Retr@webasto.com</w:t>
            </w:r>
          </w:p>
        </w:tc>
      </w:tr>
      <w:tr w:rsidR="004A4762" w:rsidRPr="004A4762" w:rsidTr="004A4762">
        <w:tc>
          <w:tcPr>
            <w:tcW w:w="2613" w:type="dxa"/>
            <w:shd w:val="clear" w:color="auto" w:fill="auto"/>
          </w:tcPr>
          <w:p w:rsidR="004A4762" w:rsidRPr="004A4762" w:rsidRDefault="004A4762" w:rsidP="004A4762">
            <w:pPr>
              <w:spacing w:before="40" w:after="120"/>
              <w:ind w:left="57" w:right="57"/>
            </w:pPr>
            <w:r w:rsidRPr="004A4762">
              <w:rPr>
                <w:lang w:val="fr-FR"/>
              </w:rPr>
              <w:t>Détection de la présence d’usagers de la route vulnérables à proximité du véhicule (VRU-Proxi)</w:t>
            </w:r>
          </w:p>
        </w:tc>
        <w:tc>
          <w:tcPr>
            <w:tcW w:w="3056" w:type="dxa"/>
            <w:shd w:val="clear" w:color="auto" w:fill="auto"/>
          </w:tcPr>
          <w:p w:rsidR="004A4762" w:rsidRPr="004A4762" w:rsidRDefault="004A4762" w:rsidP="004A4762">
            <w:pPr>
              <w:spacing w:before="40" w:after="120"/>
              <w:ind w:left="57" w:right="57"/>
            </w:pPr>
            <w:r w:rsidRPr="004A4762">
              <w:rPr>
                <w:lang w:val="fr-FR"/>
              </w:rPr>
              <w:t>M. Y. Matsui (Japon) (Président)</w:t>
            </w:r>
            <w:r w:rsidRPr="004A4762">
              <w:rPr>
                <w:lang w:val="fr-FR"/>
              </w:rPr>
              <w:br/>
            </w:r>
            <w:r w:rsidRPr="004A4762">
              <w:rPr>
                <w:spacing w:val="-4"/>
                <w:lang w:val="fr-FR"/>
              </w:rPr>
              <w:t>M. P. Broertjes (CE) (Vice-Président)</w:t>
            </w:r>
            <w:r w:rsidRPr="004A4762">
              <w:rPr>
                <w:lang w:val="fr-FR"/>
              </w:rPr>
              <w:br/>
              <w:t>Tél : +81 422 41 3371</w:t>
            </w:r>
            <w:r w:rsidRPr="004A4762">
              <w:rPr>
                <w:lang w:val="fr-FR"/>
              </w:rPr>
              <w:br/>
              <w:t>Courriel : ymatsui@ntsel.go.jp</w:t>
            </w:r>
            <w:r w:rsidRPr="004A4762">
              <w:rPr>
                <w:lang w:val="fr-FR"/>
              </w:rPr>
              <w:br/>
              <w:t>Tél : +32 2 299 49 33</w:t>
            </w:r>
            <w:r w:rsidRPr="004A4762">
              <w:rPr>
                <w:lang w:val="fr-FR"/>
              </w:rPr>
              <w:br/>
              <w:t>Courriel : peter.broertjes@ec.europa.eu</w:t>
            </w:r>
          </w:p>
        </w:tc>
        <w:tc>
          <w:tcPr>
            <w:tcW w:w="2836" w:type="dxa"/>
            <w:shd w:val="clear" w:color="auto" w:fill="auto"/>
          </w:tcPr>
          <w:p w:rsidR="004A4762" w:rsidRPr="004A4762" w:rsidRDefault="004A4762" w:rsidP="004A4762">
            <w:pPr>
              <w:spacing w:before="40" w:after="120"/>
              <w:ind w:left="57" w:right="57"/>
              <w:rPr>
                <w:lang w:val="en-US"/>
              </w:rPr>
            </w:pPr>
            <w:r w:rsidRPr="004A4762">
              <w:rPr>
                <w:lang w:val="en-US"/>
              </w:rPr>
              <w:t>M. Johan Broeders (OICA)</w:t>
            </w:r>
            <w:r w:rsidRPr="004A4762">
              <w:rPr>
                <w:lang w:val="en-US"/>
              </w:rPr>
              <w:br/>
              <w:t>Tél : +31 40 214 5033</w:t>
            </w:r>
            <w:r w:rsidRPr="004A4762">
              <w:rPr>
                <w:lang w:val="en-US"/>
              </w:rPr>
              <w:br/>
            </w:r>
            <w:r w:rsidRPr="004A4762">
              <w:rPr>
                <w:bCs/>
                <w:lang w:val="en-US"/>
              </w:rPr>
              <w:t xml:space="preserve">Courriel : </w:t>
            </w:r>
            <w:r w:rsidRPr="004A4762">
              <w:rPr>
                <w:lang w:val="en-US"/>
              </w:rPr>
              <w:t>johan.broeders@daftrucks.com</w:t>
            </w:r>
          </w:p>
        </w:tc>
      </w:tr>
      <w:tr w:rsidR="004A4762" w:rsidRPr="004A4762" w:rsidTr="004A4762">
        <w:tc>
          <w:tcPr>
            <w:tcW w:w="2613" w:type="dxa"/>
            <w:shd w:val="clear" w:color="auto" w:fill="auto"/>
          </w:tcPr>
          <w:p w:rsidR="004A4762" w:rsidRPr="004A4762" w:rsidRDefault="004A4762" w:rsidP="004A4762">
            <w:pPr>
              <w:spacing w:before="40" w:after="120"/>
              <w:ind w:left="57" w:right="57"/>
            </w:pPr>
            <w:r w:rsidRPr="004A4762">
              <w:rPr>
                <w:lang w:val="fr-FR"/>
              </w:rPr>
              <w:t>Comportement de la structure générale des véhicules des catégories M</w:t>
            </w:r>
            <w:r w:rsidRPr="004A4762">
              <w:rPr>
                <w:vertAlign w:val="subscript"/>
                <w:lang w:val="fr-FR"/>
              </w:rPr>
              <w:t>2</w:t>
            </w:r>
            <w:r w:rsidRPr="004A4762">
              <w:rPr>
                <w:lang w:val="fr-FR"/>
              </w:rPr>
              <w:t xml:space="preserve"> et M</w:t>
            </w:r>
            <w:r w:rsidRPr="004A4762">
              <w:rPr>
                <w:vertAlign w:val="subscript"/>
                <w:lang w:val="fr-FR"/>
              </w:rPr>
              <w:t>3</w:t>
            </w:r>
            <w:r w:rsidRPr="004A4762">
              <w:rPr>
                <w:lang w:val="fr-FR"/>
              </w:rPr>
              <w:t xml:space="preserve"> en cas d’incendie (BMFE)</w:t>
            </w:r>
          </w:p>
        </w:tc>
        <w:tc>
          <w:tcPr>
            <w:tcW w:w="3056" w:type="dxa"/>
            <w:shd w:val="clear" w:color="auto" w:fill="auto"/>
          </w:tcPr>
          <w:p w:rsidR="004A4762" w:rsidRPr="004A4762" w:rsidRDefault="004A4762" w:rsidP="004A4762">
            <w:pPr>
              <w:spacing w:before="40" w:after="120"/>
              <w:ind w:left="57" w:right="57"/>
            </w:pPr>
            <w:r w:rsidRPr="004A4762">
              <w:rPr>
                <w:lang w:val="fr-FR"/>
              </w:rPr>
              <w:t>M. F. Herveleu (France) (Président)</w:t>
            </w:r>
            <w:r w:rsidRPr="004A4762">
              <w:rPr>
                <w:lang w:val="fr-FR"/>
              </w:rPr>
              <w:br/>
              <w:t>Tél : +33 1 69 80 34 07</w:t>
            </w:r>
            <w:r w:rsidRPr="004A4762">
              <w:rPr>
                <w:lang w:val="fr-FR"/>
              </w:rPr>
              <w:br/>
              <w:t>Courriel : fabrice.herveleu@utacceram.com</w:t>
            </w:r>
          </w:p>
        </w:tc>
        <w:tc>
          <w:tcPr>
            <w:tcW w:w="2836" w:type="dxa"/>
            <w:shd w:val="clear" w:color="auto" w:fill="auto"/>
          </w:tcPr>
          <w:p w:rsidR="004A4762" w:rsidRPr="004A4762" w:rsidRDefault="004A4762" w:rsidP="004A4762">
            <w:pPr>
              <w:spacing w:before="40" w:after="120"/>
              <w:ind w:left="57" w:right="57"/>
            </w:pPr>
            <w:r w:rsidRPr="004A4762">
              <w:rPr>
                <w:lang w:val="fr-FR"/>
              </w:rPr>
              <w:t>M. O. Fontaine (OICA)</w:t>
            </w:r>
            <w:r w:rsidRPr="004A4762">
              <w:rPr>
                <w:lang w:val="fr-FR"/>
              </w:rPr>
              <w:br/>
              <w:t>Tél : +33 1 43 59 00 13</w:t>
            </w:r>
            <w:r w:rsidRPr="004A4762">
              <w:rPr>
                <w:lang w:val="fr-FR"/>
              </w:rPr>
              <w:br/>
              <w:t>Courriel : ofontaine@oica.net</w:t>
            </w:r>
          </w:p>
        </w:tc>
      </w:tr>
      <w:tr w:rsidR="004A4762" w:rsidRPr="004A4762" w:rsidTr="004A4762">
        <w:tc>
          <w:tcPr>
            <w:tcW w:w="2613" w:type="dxa"/>
            <w:shd w:val="clear" w:color="auto" w:fill="auto"/>
          </w:tcPr>
          <w:p w:rsidR="004A4762" w:rsidRPr="004A4762" w:rsidRDefault="004A4762" w:rsidP="004A4762">
            <w:pPr>
              <w:spacing w:before="40" w:after="120"/>
              <w:ind w:left="57" w:right="57"/>
            </w:pPr>
            <w:r w:rsidRPr="004A4762">
              <w:rPr>
                <w:lang w:val="fr-FR"/>
              </w:rPr>
              <w:t>Enregistreurs de données de route et systèmes de stockage des données pour la conduite automatisée (EDR/DSSAD)</w:t>
            </w:r>
          </w:p>
        </w:tc>
        <w:tc>
          <w:tcPr>
            <w:tcW w:w="3056" w:type="dxa"/>
            <w:shd w:val="clear" w:color="auto" w:fill="auto"/>
          </w:tcPr>
          <w:p w:rsidR="004A4762" w:rsidRPr="004A4762" w:rsidRDefault="004A4762" w:rsidP="004A4762">
            <w:pPr>
              <w:spacing w:before="40" w:after="120"/>
              <w:ind w:left="57" w:right="57"/>
            </w:pPr>
            <w:r w:rsidRPr="004A4762">
              <w:rPr>
                <w:lang w:val="fr-FR"/>
              </w:rPr>
              <w:t>M. T. Guiting (Pays-Bas)*</w:t>
            </w:r>
            <w:r w:rsidRPr="004A4762">
              <w:rPr>
                <w:lang w:val="fr-FR"/>
              </w:rPr>
              <w:br/>
              <w:t xml:space="preserve">M. Niikuni (Japon)* </w:t>
            </w:r>
            <w:r w:rsidRPr="004A4762">
              <w:rPr>
                <w:lang w:val="fr-FR"/>
              </w:rPr>
              <w:br/>
              <w:t>M</w:t>
            </w:r>
            <w:r w:rsidRPr="004A4762">
              <w:rPr>
                <w:vertAlign w:val="superscript"/>
                <w:lang w:val="fr-FR"/>
              </w:rPr>
              <w:t>me</w:t>
            </w:r>
            <w:r w:rsidRPr="004A4762">
              <w:rPr>
                <w:lang w:val="fr-FR"/>
              </w:rPr>
              <w:t xml:space="preserve"> J. Doherty (États-Unis d’Amérique)*</w:t>
            </w:r>
          </w:p>
        </w:tc>
        <w:tc>
          <w:tcPr>
            <w:tcW w:w="2836" w:type="dxa"/>
            <w:shd w:val="clear" w:color="auto" w:fill="auto"/>
          </w:tcPr>
          <w:p w:rsidR="004A4762" w:rsidRPr="004A4762" w:rsidRDefault="004A4762" w:rsidP="004A4762">
            <w:pPr>
              <w:spacing w:before="40" w:after="120"/>
              <w:ind w:left="57" w:right="57"/>
            </w:pPr>
            <w:r w:rsidRPr="004A4762">
              <w:rPr>
                <w:lang w:val="fr-FR"/>
              </w:rPr>
              <w:t>M. O. Fontaine (OICA)</w:t>
            </w:r>
          </w:p>
        </w:tc>
      </w:tr>
    </w:tbl>
    <w:p w:rsidR="00E70715" w:rsidRPr="00454E00" w:rsidRDefault="00E70715" w:rsidP="00454E00">
      <w:pPr>
        <w:pStyle w:val="SingleTxtG"/>
        <w:spacing w:before="120" w:after="0" w:line="220" w:lineRule="exact"/>
        <w:ind w:right="0" w:firstLine="170"/>
        <w:jc w:val="left"/>
        <w:rPr>
          <w:sz w:val="18"/>
          <w:szCs w:val="16"/>
          <w:lang w:val="fr-FR"/>
        </w:rPr>
      </w:pPr>
      <w:r w:rsidRPr="00454E00">
        <w:rPr>
          <w:sz w:val="18"/>
          <w:szCs w:val="16"/>
          <w:lang w:val="fr-FR"/>
        </w:rPr>
        <w:t>* Coprésidents du groupe de travail informel.</w:t>
      </w:r>
    </w:p>
    <w:p w:rsidR="00E70715" w:rsidRPr="00454E00" w:rsidRDefault="00E70715" w:rsidP="00454E00">
      <w:pPr>
        <w:suppressAutoHyphens w:val="0"/>
        <w:spacing w:line="220" w:lineRule="exact"/>
        <w:ind w:left="1134" w:firstLine="170"/>
        <w:rPr>
          <w:sz w:val="18"/>
          <w:u w:val="single"/>
          <w:lang w:val="fr-FR"/>
        </w:rPr>
      </w:pPr>
      <w:r w:rsidRPr="00454E00">
        <w:rPr>
          <w:sz w:val="18"/>
          <w:u w:val="single"/>
          <w:lang w:val="fr-FR"/>
        </w:rPr>
        <w:br w:type="page"/>
      </w:r>
    </w:p>
    <w:p w:rsidR="00E70715" w:rsidRPr="00AF6B5F" w:rsidRDefault="00E70715" w:rsidP="00454E00">
      <w:pPr>
        <w:pStyle w:val="HChG"/>
        <w:rPr>
          <w:lang w:val="fr-FR"/>
        </w:rPr>
      </w:pPr>
      <w:r w:rsidRPr="00AF6B5F">
        <w:rPr>
          <w:lang w:val="fr-FR"/>
        </w:rPr>
        <w:lastRenderedPageBreak/>
        <w:t>Annexe III</w:t>
      </w:r>
    </w:p>
    <w:p w:rsidR="00E70715" w:rsidRPr="00AF6B5F" w:rsidRDefault="00454E00" w:rsidP="00454E00">
      <w:pPr>
        <w:pStyle w:val="HChG"/>
        <w:rPr>
          <w:lang w:val="fr-FR"/>
        </w:rPr>
      </w:pPr>
      <w:r>
        <w:rPr>
          <w:lang w:val="fr-FR"/>
        </w:rPr>
        <w:tab/>
      </w:r>
      <w:r>
        <w:rPr>
          <w:lang w:val="fr-FR"/>
        </w:rPr>
        <w:tab/>
      </w:r>
      <w:bookmarkStart w:id="39" w:name="_Hlk65592311"/>
      <w:r w:rsidR="00E70715" w:rsidRPr="00AF6B5F">
        <w:rPr>
          <w:lang w:val="fr-FR"/>
        </w:rPr>
        <w:t>Décisions adoptées selon la procédure d</w:t>
      </w:r>
      <w:r w:rsidR="00E70715">
        <w:rPr>
          <w:lang w:val="fr-FR"/>
        </w:rPr>
        <w:t>’</w:t>
      </w:r>
      <w:r w:rsidR="00E70715" w:rsidRPr="00AF6B5F">
        <w:rPr>
          <w:lang w:val="fr-FR"/>
        </w:rPr>
        <w:t>approbation tacite</w:t>
      </w:r>
      <w:bookmarkEnd w:id="39"/>
    </w:p>
    <w:p w:rsidR="00E70715" w:rsidRPr="00AF6B5F" w:rsidRDefault="00E75714" w:rsidP="00454E00">
      <w:pPr>
        <w:pStyle w:val="SingleTxtG"/>
        <w:rPr>
          <w:lang w:val="fr-FR"/>
        </w:rPr>
      </w:pPr>
      <w:r>
        <w:rPr>
          <w:lang w:val="fr-FR"/>
        </w:rPr>
        <w:tab/>
      </w:r>
      <w:r>
        <w:rPr>
          <w:lang w:val="fr-FR"/>
        </w:rPr>
        <w:tab/>
      </w:r>
      <w:r w:rsidR="00E70715" w:rsidRPr="00AF6B5F">
        <w:rPr>
          <w:lang w:val="fr-FR"/>
        </w:rPr>
        <w:t>Réunion informelle à distance du Groupe de travail des dispositions générales de sécurité (6-9 octobre 2020).</w:t>
      </w:r>
    </w:p>
    <w:p w:rsidR="00E70715" w:rsidRPr="00AF6B5F" w:rsidRDefault="00454E00" w:rsidP="00454E00">
      <w:pPr>
        <w:pStyle w:val="SingleTxtG"/>
        <w:rPr>
          <w:lang w:val="fr-FR"/>
        </w:rPr>
      </w:pPr>
      <w:r>
        <w:rPr>
          <w:lang w:val="fr-FR"/>
        </w:rPr>
        <w:tab/>
      </w:r>
      <w:r>
        <w:rPr>
          <w:lang w:val="fr-FR"/>
        </w:rPr>
        <w:tab/>
      </w:r>
      <w:r w:rsidR="00E70715" w:rsidRPr="00AF6B5F">
        <w:rPr>
          <w:lang w:val="fr-FR"/>
        </w:rPr>
        <w:t>La liste des décisions avait été distribuée le 22 octobre 2020 aux Parties contractantes en vue d</w:t>
      </w:r>
      <w:r w:rsidR="00E70715">
        <w:rPr>
          <w:lang w:val="fr-FR"/>
        </w:rPr>
        <w:t>’</w:t>
      </w:r>
      <w:r w:rsidR="00E70715" w:rsidRPr="00AF6B5F">
        <w:rPr>
          <w:lang w:val="fr-FR"/>
        </w:rPr>
        <w:t>une procédure d</w:t>
      </w:r>
      <w:r w:rsidR="00E70715">
        <w:rPr>
          <w:lang w:val="fr-FR"/>
        </w:rPr>
        <w:t>’</w:t>
      </w:r>
      <w:r w:rsidR="00E70715" w:rsidRPr="00AF6B5F">
        <w:rPr>
          <w:lang w:val="fr-FR"/>
        </w:rPr>
        <w:t>approbation tacite de 10 jours. Aucune Partie ne s</w:t>
      </w:r>
      <w:r w:rsidR="00E70715">
        <w:rPr>
          <w:lang w:val="fr-FR"/>
        </w:rPr>
        <w:t>’</w:t>
      </w:r>
      <w:r w:rsidR="00E70715" w:rsidRPr="00AF6B5F">
        <w:rPr>
          <w:lang w:val="fr-FR"/>
        </w:rPr>
        <w:t>étant manifestée</w:t>
      </w:r>
      <w:r w:rsidR="00E70715" w:rsidRPr="003F392F">
        <w:rPr>
          <w:lang w:val="fr-FR"/>
        </w:rPr>
        <w:t xml:space="preserve"> </w:t>
      </w:r>
      <w:r w:rsidR="00E70715">
        <w:rPr>
          <w:lang w:val="fr-FR"/>
        </w:rPr>
        <w:t>au</w:t>
      </w:r>
      <w:r w:rsidR="00E70715" w:rsidRPr="00AF6B5F">
        <w:rPr>
          <w:lang w:val="fr-FR"/>
        </w:rPr>
        <w:t xml:space="preserve"> 2 novembre 2020, les décisions ont été considérées comme adoptées.</w:t>
      </w:r>
    </w:p>
    <w:p w:rsidR="00E70715" w:rsidRPr="00AF6B5F" w:rsidRDefault="00454E00" w:rsidP="00454E00">
      <w:pPr>
        <w:pStyle w:val="SingleTxtG"/>
        <w:rPr>
          <w:lang w:val="fr-FR"/>
        </w:rPr>
      </w:pPr>
      <w:r>
        <w:rPr>
          <w:lang w:val="fr-FR"/>
        </w:rPr>
        <w:tab/>
      </w:r>
      <w:r>
        <w:rPr>
          <w:lang w:val="fr-FR"/>
        </w:rPr>
        <w:tab/>
      </w:r>
      <w:r w:rsidR="00E70715" w:rsidRPr="00AF6B5F">
        <w:rPr>
          <w:lang w:val="fr-FR"/>
        </w:rPr>
        <w:t>Les documents mentionnés dans les projets de décision ci-dessous peuvent être téléchargés à l</w:t>
      </w:r>
      <w:r w:rsidR="00E70715">
        <w:rPr>
          <w:lang w:val="fr-FR"/>
        </w:rPr>
        <w:t>’</w:t>
      </w:r>
      <w:r w:rsidR="00E70715" w:rsidRPr="00AF6B5F">
        <w:rPr>
          <w:lang w:val="fr-FR"/>
        </w:rPr>
        <w:t>adresse sui</w:t>
      </w:r>
      <w:r w:rsidR="00E70715" w:rsidRPr="00E75714">
        <w:rPr>
          <w:lang w:val="fr-FR"/>
        </w:rPr>
        <w:t xml:space="preserve">vante : </w:t>
      </w:r>
      <w:hyperlink r:id="rId8" w:history="1">
        <w:r w:rsidR="00E70715" w:rsidRPr="00E75714">
          <w:rPr>
            <w:rStyle w:val="Lienhypertexte"/>
            <w:color w:val="auto"/>
            <w:lang w:val="fr-FR"/>
          </w:rPr>
          <w:t>http://www.unece.org/index.php?id=53516</w:t>
        </w:r>
      </w:hyperlink>
      <w:r w:rsidR="00E70715" w:rsidRPr="00AF6B5F">
        <w:rPr>
          <w:lang w:val="fr-FR"/>
        </w:rPr>
        <w:t>.</w:t>
      </w:r>
    </w:p>
    <w:tbl>
      <w:tblPr>
        <w:tblStyle w:val="Grilledutableau"/>
        <w:tblW w:w="9639" w:type="dxa"/>
        <w:tblLayout w:type="fixed"/>
        <w:tblLook w:val="04A0" w:firstRow="1" w:lastRow="0" w:firstColumn="1" w:lastColumn="0" w:noHBand="0" w:noVBand="1"/>
      </w:tblPr>
      <w:tblGrid>
        <w:gridCol w:w="1034"/>
        <w:gridCol w:w="1284"/>
        <w:gridCol w:w="7321"/>
      </w:tblGrid>
      <w:tr w:rsidR="00E70715" w:rsidRPr="00454E00" w:rsidTr="00454E00">
        <w:trPr>
          <w:tblHeader/>
        </w:trPr>
        <w:tc>
          <w:tcPr>
            <w:tcW w:w="1034" w:type="dxa"/>
            <w:shd w:val="clear" w:color="auto" w:fill="auto"/>
            <w:vAlign w:val="bottom"/>
          </w:tcPr>
          <w:p w:rsidR="00E70715" w:rsidRPr="00454E00" w:rsidRDefault="00E70715" w:rsidP="00454E00">
            <w:pPr>
              <w:spacing w:before="80" w:after="80" w:line="200" w:lineRule="exact"/>
              <w:ind w:left="57" w:right="57"/>
              <w:rPr>
                <w:i/>
                <w:sz w:val="16"/>
                <w:lang w:val="fr-FR"/>
              </w:rPr>
            </w:pPr>
            <w:r w:rsidRPr="00454E00">
              <w:rPr>
                <w:i/>
                <w:sz w:val="16"/>
                <w:lang w:val="fr-FR"/>
              </w:rPr>
              <w:t>Décision n</w:t>
            </w:r>
            <w:r w:rsidRPr="00454E00">
              <w:rPr>
                <w:i/>
                <w:sz w:val="16"/>
                <w:vertAlign w:val="superscript"/>
                <w:lang w:val="fr-FR"/>
              </w:rPr>
              <w:t>o</w:t>
            </w:r>
          </w:p>
        </w:tc>
        <w:tc>
          <w:tcPr>
            <w:tcW w:w="1284" w:type="dxa"/>
            <w:shd w:val="clear" w:color="auto" w:fill="auto"/>
            <w:vAlign w:val="bottom"/>
          </w:tcPr>
          <w:p w:rsidR="00E70715" w:rsidRPr="00454E00" w:rsidRDefault="00E70715" w:rsidP="00454E00">
            <w:pPr>
              <w:spacing w:before="80" w:after="80" w:line="200" w:lineRule="exact"/>
              <w:ind w:left="57" w:right="57"/>
              <w:rPr>
                <w:i/>
                <w:sz w:val="16"/>
                <w:lang w:val="fr-FR"/>
              </w:rPr>
            </w:pPr>
            <w:r w:rsidRPr="00454E00">
              <w:rPr>
                <w:i/>
                <w:sz w:val="16"/>
                <w:lang w:val="fr-FR"/>
              </w:rPr>
              <w:t>Point de l’ordre du jour</w:t>
            </w:r>
          </w:p>
        </w:tc>
        <w:tc>
          <w:tcPr>
            <w:tcW w:w="7321" w:type="dxa"/>
            <w:shd w:val="clear" w:color="auto" w:fill="auto"/>
            <w:vAlign w:val="bottom"/>
          </w:tcPr>
          <w:p w:rsidR="00E70715" w:rsidRPr="00454E00" w:rsidRDefault="00E70715" w:rsidP="00454E00">
            <w:pPr>
              <w:spacing w:before="80" w:after="80" w:line="200" w:lineRule="exact"/>
              <w:ind w:left="57" w:right="57"/>
              <w:rPr>
                <w:i/>
                <w:sz w:val="16"/>
                <w:lang w:val="fr-FR"/>
              </w:rPr>
            </w:pPr>
            <w:r w:rsidRPr="00454E00">
              <w:rPr>
                <w:i/>
                <w:sz w:val="16"/>
                <w:lang w:val="fr-FR"/>
              </w:rPr>
              <w:t>Décision</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2</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appuyé la demande de prorogation d’un an du mandat du groupe de travail informel chargé d’étudier le comportement de la structure générale des véhicules des catégories M</w:t>
            </w:r>
            <w:r w:rsidRPr="00454E00">
              <w:rPr>
                <w:vertAlign w:val="subscript"/>
                <w:lang w:val="fr-FR"/>
              </w:rPr>
              <w:t>2</w:t>
            </w:r>
            <w:r w:rsidRPr="00454E00">
              <w:rPr>
                <w:lang w:val="fr-FR"/>
              </w:rPr>
              <w:t xml:space="preserve"> et M</w:t>
            </w:r>
            <w:r w:rsidRPr="00454E00">
              <w:rPr>
                <w:vertAlign w:val="subscript"/>
                <w:lang w:val="fr-FR"/>
              </w:rPr>
              <w:t>3</w:t>
            </w:r>
            <w:r w:rsidRPr="00454E00">
              <w:rPr>
                <w:lang w:val="fr-FR"/>
              </w:rPr>
              <w:t xml:space="preserve"> en cas d’incendie, soumise par celui-ci au WP.29 à la session de novembre 2020 de ce dernier.</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2</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2a</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adopté le document ECE/TRANS/WP.29/GRSG/2020/19, tel que modifié par les documents informels GRSG-119-09 et GRSG-119-18, et le document ECE/TRANS/WP.29/GRSG/2020/20, tel que modifié par le document informel GRSG</w:t>
            </w:r>
            <w:r w:rsidR="00E75714">
              <w:rPr>
                <w:lang w:val="fr-FR"/>
              </w:rPr>
              <w:noBreakHyphen/>
            </w:r>
            <w:r w:rsidRPr="00454E00">
              <w:rPr>
                <w:lang w:val="fr-FR"/>
              </w:rPr>
              <w:t>119-19, dans lesquels sont énoncées des propositions relatives à la série 09 d’amendements au Règlement ONU n</w:t>
            </w:r>
            <w:r w:rsidRPr="00454E00">
              <w:rPr>
                <w:vertAlign w:val="superscript"/>
                <w:lang w:val="fr-FR"/>
              </w:rPr>
              <w:t>o</w:t>
            </w:r>
            <w:r w:rsidRPr="00454E00">
              <w:rPr>
                <w:lang w:val="fr-FR"/>
              </w:rPr>
              <w:t> 107, et a décidé de les soumettre au WP.29 et à l’AC.1 à leurs sessions de mars 2021 pour examen et mise aux voix. Le secrétariat fusionnera les propositions en une seule pour la série 09 d’amendements au Règlement ONU n</w:t>
            </w:r>
            <w:r w:rsidRPr="00454E00">
              <w:rPr>
                <w:vertAlign w:val="superscript"/>
                <w:lang w:val="fr-FR"/>
              </w:rPr>
              <w:t>o</w:t>
            </w:r>
            <w:r w:rsidRPr="00454E00">
              <w:rPr>
                <w:lang w:val="fr-FR"/>
              </w:rPr>
              <w:t> 107, pour examen par le WP.29 et l’AC.1 à leurs sessions de mars 2021.</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3</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2b</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adopté le document ECE/TRANS/WP.29/GRSG/2020/21, tel que modifié par les documents informels GRSG-119-10, GRSG-119-22 et GRSG-119-31, dans lequel est énoncée une proposition d’amendement au Règlement ONU n</w:t>
            </w:r>
            <w:r w:rsidRPr="00454E00">
              <w:rPr>
                <w:vertAlign w:val="superscript"/>
                <w:lang w:val="fr-FR"/>
              </w:rPr>
              <w:t>o</w:t>
            </w:r>
            <w:r w:rsidRPr="00454E00">
              <w:rPr>
                <w:lang w:val="fr-FR"/>
              </w:rPr>
              <w:t> 118, et a décidé de le soumettre au WP.29 et à l’AC.1 à leurs sessions de mars 2021 pour examen et mise aux voix.</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4</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2b</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examiné le document informel GRSG-119-13, dans lequel sont proposés des amendements au Règlement ONU n</w:t>
            </w:r>
            <w:r w:rsidRPr="00454E00">
              <w:rPr>
                <w:vertAlign w:val="superscript"/>
                <w:lang w:val="fr-FR"/>
              </w:rPr>
              <w:t>o</w:t>
            </w:r>
            <w:r w:rsidRPr="00454E00">
              <w:rPr>
                <w:lang w:val="fr-FR"/>
              </w:rPr>
              <w:t> 118, et a demandé qu’il lui soit soumis à sa session d’avril 2021sous une cote officielle pour examen.</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5</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3</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adopté le document ECE/TRANS/WP.29/GRSG/2020/3, dans lequel figure une proposition de projet de Résolution mutuelle n</w:t>
            </w:r>
            <w:r w:rsidRPr="00454E00">
              <w:rPr>
                <w:vertAlign w:val="superscript"/>
                <w:lang w:val="fr-FR"/>
              </w:rPr>
              <w:t>o</w:t>
            </w:r>
            <w:r w:rsidRPr="00454E00">
              <w:rPr>
                <w:lang w:val="fr-FR"/>
              </w:rPr>
              <w:t> [4], et a décidé de le soumettre au WP.29 et à l’AC.3 à leurs sessions de mars 2021 pour examen et mise aux voix.</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6</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4a</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adopté le document ECE/TRANS/WP.29/GRSG/2020/6, dans lequel est énoncée une proposition d’amendement au Règlement ONU n</w:t>
            </w:r>
            <w:r w:rsidRPr="00454E00">
              <w:rPr>
                <w:vertAlign w:val="superscript"/>
                <w:lang w:val="fr-FR"/>
              </w:rPr>
              <w:t>o</w:t>
            </w:r>
            <w:r w:rsidRPr="00454E00">
              <w:rPr>
                <w:lang w:val="fr-FR"/>
              </w:rPr>
              <w:t> 46, et a décidé de le soumettre au WP.29 et à l’AC.1 à leurs sessions de mars 2021 pour examen et mise aux voix.</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7</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4b</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examiné le document informel GRSG-119-06, intitulé « Future Ideas for Regulation 151 » (« Idées d’avenir pour le Règlement ONU n</w:t>
            </w:r>
            <w:r w:rsidRPr="00454E00">
              <w:rPr>
                <w:vertAlign w:val="superscript"/>
                <w:lang w:val="fr-FR"/>
              </w:rPr>
              <w:t>o</w:t>
            </w:r>
            <w:r w:rsidRPr="00454E00">
              <w:rPr>
                <w:lang w:val="fr-FR"/>
              </w:rPr>
              <w:t> 151 »), et a décidé de le maintenir à l’ordre du jour de sa session d’avril 2021.</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8</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5</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décidé de poursuivre à sa session d’avril 2021 l’examen du document informel GRSG-119-15, dans lequel est énoncée une proposition d’amendements au Règlement ONU n</w:t>
            </w:r>
            <w:r w:rsidRPr="00454E00">
              <w:rPr>
                <w:vertAlign w:val="superscript"/>
                <w:lang w:val="fr-FR"/>
              </w:rPr>
              <w:t>o</w:t>
            </w:r>
            <w:r w:rsidRPr="00454E00">
              <w:rPr>
                <w:lang w:val="fr-FR"/>
              </w:rPr>
              <w:t> 58, sur la base d’une version révisée sous réserve de nouvelles consultations sur son contenu.</w:t>
            </w:r>
          </w:p>
        </w:tc>
      </w:tr>
      <w:tr w:rsidR="00E70715" w:rsidRPr="00454E00" w:rsidTr="00454E00">
        <w:tc>
          <w:tcPr>
            <w:tcW w:w="1034" w:type="dxa"/>
            <w:shd w:val="clear" w:color="auto" w:fill="auto"/>
          </w:tcPr>
          <w:p w:rsidR="00E70715" w:rsidRPr="00454E00" w:rsidRDefault="00E70715" w:rsidP="00E75714">
            <w:pPr>
              <w:keepNext/>
              <w:spacing w:before="40" w:after="120"/>
              <w:ind w:left="57" w:right="57"/>
              <w:rPr>
                <w:lang w:val="fr-FR"/>
              </w:rPr>
            </w:pPr>
            <w:r w:rsidRPr="00454E00">
              <w:rPr>
                <w:lang w:val="fr-FR"/>
              </w:rPr>
              <w:lastRenderedPageBreak/>
              <w:t>9</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6</w:t>
            </w:r>
          </w:p>
        </w:tc>
        <w:tc>
          <w:tcPr>
            <w:tcW w:w="7321" w:type="dxa"/>
            <w:shd w:val="clear" w:color="auto" w:fill="auto"/>
          </w:tcPr>
          <w:p w:rsidR="00E70715" w:rsidRPr="00454E00" w:rsidRDefault="00E70715" w:rsidP="00E75714">
            <w:pPr>
              <w:keepNext/>
              <w:spacing w:before="40" w:after="120"/>
              <w:ind w:left="57" w:right="57"/>
              <w:rPr>
                <w:lang w:val="fr-FR"/>
              </w:rPr>
            </w:pPr>
            <w:r w:rsidRPr="00454E00">
              <w:rPr>
                <w:lang w:val="fr-FR"/>
              </w:rPr>
              <w:t>Le Groupe de travail a décidé de maintenir le document ECE/TRANS/WP.29/GRSG/</w:t>
            </w:r>
            <w:r w:rsidR="00E75714">
              <w:rPr>
                <w:lang w:val="fr-FR"/>
              </w:rPr>
              <w:br/>
            </w:r>
            <w:r w:rsidRPr="00454E00">
              <w:rPr>
                <w:lang w:val="fr-FR"/>
              </w:rPr>
              <w:t>2020/22, dans lequel est énoncée une proposition de complément 11 à la série 02 d’amendements au Règlement ONU n</w:t>
            </w:r>
            <w:r w:rsidRPr="00454E00">
              <w:rPr>
                <w:vertAlign w:val="superscript"/>
                <w:lang w:val="fr-FR"/>
              </w:rPr>
              <w:t>o</w:t>
            </w:r>
            <w:r w:rsidRPr="00454E00">
              <w:rPr>
                <w:lang w:val="fr-FR"/>
              </w:rPr>
              <w:t> 66, à l’ordre du jour de sa réunion d’avril 2021, sous réserve de nouvelles consultations sur son contenu.</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10</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7a</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adopté le document ECE/TRANS/WP.29/GRSG/2020/09, dans lequel est énoncée une proposition d’amendement au Règlement ONU n</w:t>
            </w:r>
            <w:r w:rsidRPr="00454E00">
              <w:rPr>
                <w:vertAlign w:val="superscript"/>
                <w:lang w:val="fr-FR"/>
              </w:rPr>
              <w:t>o</w:t>
            </w:r>
            <w:r w:rsidRPr="00454E00">
              <w:rPr>
                <w:lang w:val="fr-FR"/>
              </w:rPr>
              <w:t> 67, et a décidé de le soumettre au WP.29 et à l’AC.1 à leurs sessions de mars 2021 pour examen et mise aux voix.</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11</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7a</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adopté le document ECE/TRANS/WP.29/GRSG/2020/23, tel que modifié au cours de la session, dans lequel est énoncée une proposition d’amendement au Règlement ONU n</w:t>
            </w:r>
            <w:r w:rsidRPr="00454E00">
              <w:rPr>
                <w:vertAlign w:val="superscript"/>
                <w:lang w:val="fr-FR"/>
              </w:rPr>
              <w:t>o</w:t>
            </w:r>
            <w:r w:rsidRPr="00454E00">
              <w:rPr>
                <w:lang w:val="fr-FR"/>
              </w:rPr>
              <w:t> 67, et a décidé de le soumettre au WP.29 et à l’AC.1 à leurs sessions de mars 2021 pour examen et mise aux voix.</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12</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7b</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examiné le document informel GRSG-119-16, dans lequel est proposé un amendement au Règlement ONU n</w:t>
            </w:r>
            <w:r w:rsidRPr="00454E00">
              <w:rPr>
                <w:vertAlign w:val="superscript"/>
                <w:lang w:val="fr-FR"/>
              </w:rPr>
              <w:t>o</w:t>
            </w:r>
            <w:r w:rsidRPr="00454E00">
              <w:rPr>
                <w:lang w:val="fr-FR"/>
              </w:rPr>
              <w:t> 110, et a demandé qu’il lui soit soumis à sa session d’avril 2021 sous une cote officielle pour examen.</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13</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7b</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examiné le document informel GRSG-119-20, dans lequel est proposé un amendement au Règlement ONU n</w:t>
            </w:r>
            <w:r w:rsidRPr="00454E00">
              <w:rPr>
                <w:vertAlign w:val="superscript"/>
                <w:lang w:val="fr-FR"/>
              </w:rPr>
              <w:t>o</w:t>
            </w:r>
            <w:r w:rsidRPr="00454E00">
              <w:rPr>
                <w:lang w:val="fr-FR"/>
              </w:rPr>
              <w:t> 110. Sur la base d’un examen approfondi et de discussions entre les parties prenantes intéressées, le Groupe de travail a demandé qu’une version révisée lui soit soumise sous une cote officielle à sa session d’avril 2021 pour examen.</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14</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9</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décidé de poursuivre à sa session d’avril 2021, sur la base d’une proposition révisée, l’examen du document ECE/TRANS/WP.29/GRSG/2020/24 concernant la définition des termes « clefs » et « clef virtuelle».</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15</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9</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adopté les documents ECE/TRANS/WP.29/GRSG/2020/25 et ECE/TRANS/WP.29/GRSG/2020/26 (tel que modifié par le document informel GRSG</w:t>
            </w:r>
            <w:r w:rsidR="00D908E0">
              <w:rPr>
                <w:lang w:val="fr-FR"/>
              </w:rPr>
              <w:noBreakHyphen/>
            </w:r>
            <w:r w:rsidRPr="00454E00">
              <w:rPr>
                <w:lang w:val="fr-FR"/>
              </w:rPr>
              <w:t>119-17), ECE/TRANS/WP.29/GRSG/2020/27, ECE/TRANS/WP.29/GRSG/</w:t>
            </w:r>
            <w:r w:rsidR="00D908E0">
              <w:rPr>
                <w:lang w:val="fr-FR"/>
              </w:rPr>
              <w:br/>
            </w:r>
            <w:r w:rsidRPr="00454E00">
              <w:rPr>
                <w:lang w:val="fr-FR"/>
              </w:rPr>
              <w:t>2020/28, ECE/TRANS/WP.29/GRSG/2020/29 et ECE/TRANS/WP.29/GRSG/2020/30, portant sur trois nouveaux règlements ONU (concernant les dispositifs de protection contre une utilisation non autorisée, sur les dispositifs d’immobilisation et sur les systèmes d’alarme des véhicules) et sur des amendements aux règlements ONU n</w:t>
            </w:r>
            <w:r w:rsidRPr="00454E00">
              <w:rPr>
                <w:vertAlign w:val="superscript"/>
                <w:lang w:val="fr-FR"/>
              </w:rPr>
              <w:t>os</w:t>
            </w:r>
            <w:r w:rsidRPr="00454E00">
              <w:rPr>
                <w:lang w:val="fr-FR"/>
              </w:rPr>
              <w:t xml:space="preserve"> 18, 97 et 116, et a décidé de les soumettre au WP.29 et à l’AC.1 à leurs sessions de mars 2021 pour examen et mise aux voix.</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16</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10</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décidé de reporter à sa session d’avril 2021 l’examen des amendements au Règlement ONU n</w:t>
            </w:r>
            <w:r w:rsidRPr="00454E00">
              <w:rPr>
                <w:vertAlign w:val="superscript"/>
                <w:lang w:val="fr-FR"/>
              </w:rPr>
              <w:t>o</w:t>
            </w:r>
            <w:r w:rsidRPr="00454E00">
              <w:rPr>
                <w:lang w:val="fr-FR"/>
              </w:rPr>
              <w:t> 125, sur la base d’une version révisée du document ECE/TRANS/WP.29/GRSG/2020/31 intégrant le document informel GRSG-119-23.</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17</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10</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adopté le document ECE/TRANS/WP.29/GRSG/2020/32, dans lequel est énoncée une proposition d’amendements au Règlement ONU n</w:t>
            </w:r>
            <w:r w:rsidRPr="00454E00">
              <w:rPr>
                <w:vertAlign w:val="superscript"/>
                <w:lang w:val="fr-FR"/>
              </w:rPr>
              <w:t>o</w:t>
            </w:r>
            <w:r w:rsidRPr="00454E00">
              <w:rPr>
                <w:lang w:val="fr-FR"/>
              </w:rPr>
              <w:t> 125, et a décidé de le soumettre au WP.29 et à l’AC.1 à leurs sessions de mars 2021 pour examen et mise aux voix.</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18</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12</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décidé de reporter à sa session d’avril 2021 l’examen des amendements à la Résolution d’ensemble sur la construction des véhicules (R.E.3) sur la base de textes révisés et complétés du document ECE/TRANS/WP.29/GRSG/2020/14 tel que modifié par le document informel GRSG-119-24.</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19</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12</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décidé de poursuivre à sa session d’avril 2021 l’examen du document ECE/TRANS/WP.29/GRSG/2020/33, concernant des amendements à la Résolution d’ensemble sur la construction des véhicules (R.E.3).</w:t>
            </w:r>
          </w:p>
        </w:tc>
      </w:tr>
      <w:tr w:rsidR="00E70715" w:rsidRPr="00454E00" w:rsidTr="00454E00">
        <w:tc>
          <w:tcPr>
            <w:tcW w:w="1034" w:type="dxa"/>
            <w:shd w:val="clear" w:color="auto" w:fill="auto"/>
          </w:tcPr>
          <w:p w:rsidR="00E70715" w:rsidRPr="00454E00" w:rsidRDefault="00E70715" w:rsidP="00D908E0">
            <w:pPr>
              <w:keepNext/>
              <w:spacing w:before="40" w:after="120"/>
              <w:ind w:left="57" w:right="57"/>
              <w:rPr>
                <w:lang w:val="fr-FR"/>
              </w:rPr>
            </w:pPr>
            <w:r w:rsidRPr="00454E00">
              <w:rPr>
                <w:lang w:val="fr-FR"/>
              </w:rPr>
              <w:lastRenderedPageBreak/>
              <w:t>20</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13</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décidé de tenir une session supplémentaire au début du mois de janvier 2021, afin d’examiner les versions révisées des documents informels GRSG</w:t>
            </w:r>
            <w:r w:rsidR="00D908E0">
              <w:rPr>
                <w:lang w:val="fr-FR"/>
              </w:rPr>
              <w:noBreakHyphen/>
            </w:r>
            <w:r w:rsidRPr="00454E00">
              <w:rPr>
                <w:lang w:val="fr-FR"/>
              </w:rPr>
              <w:t>119</w:t>
            </w:r>
            <w:r w:rsidR="00D908E0">
              <w:rPr>
                <w:lang w:val="fr-FR"/>
              </w:rPr>
              <w:noBreakHyphen/>
            </w:r>
            <w:r w:rsidRPr="00454E00">
              <w:rPr>
                <w:lang w:val="fr-FR"/>
              </w:rPr>
              <w:t xml:space="preserve">02/Rev.1 et GRSG-119-03/Rev.1, dans l’attente de nouvelles consultations sur </w:t>
            </w:r>
            <w:bookmarkStart w:id="40" w:name="_GoBack"/>
            <w:bookmarkEnd w:id="40"/>
            <w:r w:rsidRPr="00454E00">
              <w:rPr>
                <w:lang w:val="fr-FR"/>
              </w:rPr>
              <w:t xml:space="preserve">le contenu des documents au sein du groupe de travail informel EDR/DSSAD. </w:t>
            </w:r>
          </w:p>
          <w:p w:rsidR="00E70715" w:rsidRPr="00454E00" w:rsidRDefault="00E70715" w:rsidP="00454E00">
            <w:pPr>
              <w:spacing w:before="40" w:after="120"/>
              <w:ind w:left="57" w:right="57"/>
              <w:rPr>
                <w:lang w:val="fr-FR"/>
              </w:rPr>
            </w:pPr>
            <w:r w:rsidRPr="00454E00">
              <w:rPr>
                <w:lang w:val="fr-FR"/>
              </w:rPr>
              <w:t>Le Groupe de travail a recommandé au groupe de travail informel EDR/DSSAD de demander la prorogation de son mandat au WP.29 lors de la session de novembre 2020 de ce dernier.</w:t>
            </w:r>
          </w:p>
          <w:p w:rsidR="00E70715" w:rsidRPr="00454E00" w:rsidRDefault="00E70715" w:rsidP="00454E00">
            <w:pPr>
              <w:spacing w:before="40" w:after="120"/>
              <w:ind w:left="57" w:right="57"/>
              <w:rPr>
                <w:lang w:val="fr-FR"/>
              </w:rPr>
            </w:pPr>
            <w:r w:rsidRPr="00454E00">
              <w:rPr>
                <w:lang w:val="fr-FR"/>
              </w:rPr>
              <w:t>Le Groupe de travail a décidé de demander à l’AC.2 de recommander au WP.29 et à l’AC.1 de reporter à leurs sessions de mars 2021 l’examen prévu du document ECE/TRANS/WP.29/2020/100, intitulé « Orientations concernant les éléments relatifs au fonctionnement des enregistreurs de données de route (EDR) qu’il serait utile d’intégrer dans les résolutions ou les règlements établis dans le cadre des Accords de 1958 et de 1998 », et du document ECE/TRANS/WP.29/2020/123, dans lequel figure une proposition de nouveau règlement ONU sur les enregistreurs de données de route, afin de permettre de nouvelles consultations sur le contenu de ces documents.</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21</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14</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décidé de maintenir l’examen du document informel GRSG</w:t>
            </w:r>
            <w:r w:rsidR="00D908E0">
              <w:rPr>
                <w:lang w:val="fr-FR"/>
              </w:rPr>
              <w:noBreakHyphen/>
            </w:r>
            <w:r w:rsidRPr="00454E00">
              <w:rPr>
                <w:lang w:val="fr-FR"/>
              </w:rPr>
              <w:t>118</w:t>
            </w:r>
            <w:r w:rsidR="00D908E0">
              <w:rPr>
                <w:lang w:val="fr-FR"/>
              </w:rPr>
              <w:noBreakHyphen/>
            </w:r>
            <w:r w:rsidRPr="00454E00">
              <w:rPr>
                <w:lang w:val="fr-FR"/>
              </w:rPr>
              <w:t>27, intitulé « Table of GRSG Regulations – Review for automated driving », à l’ordre du jour de sa réunion d’avril 2021.</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22</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15</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M. Antonio Erario (Italie) a été élu Président du Groupe de travail pour les sessions prévues en 2021.</w:t>
            </w:r>
          </w:p>
          <w:p w:rsidR="00E70715" w:rsidRPr="00454E00" w:rsidRDefault="00E70715" w:rsidP="00454E00">
            <w:pPr>
              <w:spacing w:before="40" w:after="120"/>
              <w:ind w:left="57" w:right="57"/>
              <w:rPr>
                <w:lang w:val="fr-FR"/>
              </w:rPr>
            </w:pPr>
            <w:r w:rsidRPr="00454E00">
              <w:rPr>
                <w:lang w:val="fr-FR"/>
              </w:rPr>
              <w:t>M. Kyle Hendershot (Canada) a été élu Vice-Président du Groupe de travail pour les sessions prévues en 2021.</w:t>
            </w:r>
          </w:p>
        </w:tc>
      </w:tr>
      <w:tr w:rsidR="00E70715" w:rsidRPr="00454E00" w:rsidTr="00454E00">
        <w:tc>
          <w:tcPr>
            <w:tcW w:w="1034" w:type="dxa"/>
            <w:shd w:val="clear" w:color="auto" w:fill="auto"/>
          </w:tcPr>
          <w:p w:rsidR="00E70715" w:rsidRPr="00454E00" w:rsidRDefault="00E70715" w:rsidP="00454E00">
            <w:pPr>
              <w:spacing w:before="40" w:after="120"/>
              <w:ind w:left="57" w:right="57"/>
              <w:rPr>
                <w:lang w:val="fr-FR"/>
              </w:rPr>
            </w:pPr>
            <w:r w:rsidRPr="00454E00">
              <w:rPr>
                <w:lang w:val="fr-FR"/>
              </w:rPr>
              <w:t>23</w:t>
            </w:r>
          </w:p>
        </w:tc>
        <w:tc>
          <w:tcPr>
            <w:tcW w:w="1284" w:type="dxa"/>
            <w:shd w:val="clear" w:color="auto" w:fill="auto"/>
          </w:tcPr>
          <w:p w:rsidR="00E70715" w:rsidRPr="00454E00" w:rsidRDefault="00E70715" w:rsidP="00454E00">
            <w:pPr>
              <w:spacing w:before="40" w:after="120"/>
              <w:ind w:left="57" w:right="57"/>
              <w:rPr>
                <w:lang w:val="fr-FR"/>
              </w:rPr>
            </w:pPr>
            <w:r w:rsidRPr="00454E00">
              <w:rPr>
                <w:lang w:val="fr-FR"/>
              </w:rPr>
              <w:t>16</w:t>
            </w:r>
          </w:p>
        </w:tc>
        <w:tc>
          <w:tcPr>
            <w:tcW w:w="7321" w:type="dxa"/>
            <w:shd w:val="clear" w:color="auto" w:fill="auto"/>
          </w:tcPr>
          <w:p w:rsidR="00E70715" w:rsidRPr="00454E00" w:rsidRDefault="00E70715" w:rsidP="00454E00">
            <w:pPr>
              <w:spacing w:before="40" w:after="120"/>
              <w:ind w:left="57" w:right="57"/>
              <w:rPr>
                <w:lang w:val="fr-FR"/>
              </w:rPr>
            </w:pPr>
            <w:r w:rsidRPr="00454E00">
              <w:rPr>
                <w:lang w:val="fr-FR"/>
              </w:rPr>
              <w:t>Le Groupe de travail a examiné le document informel GRSG-119-12, dans lequel est énoncée une proposition d’amendements au Règlement ONU n</w:t>
            </w:r>
            <w:r w:rsidRPr="00454E00">
              <w:rPr>
                <w:vertAlign w:val="superscript"/>
                <w:lang w:val="fr-FR"/>
              </w:rPr>
              <w:t>o</w:t>
            </w:r>
            <w:r w:rsidRPr="00454E00">
              <w:rPr>
                <w:lang w:val="fr-FR"/>
              </w:rPr>
              <w:t> 39, a recommandé de l’étoffer sur la base des débats tenus entre les représentants, et a demandé au secrétariat de lui soumettre une version révisée sous une cote officielle pour examen à sa session d’avril 2021.</w:t>
            </w:r>
          </w:p>
        </w:tc>
      </w:tr>
    </w:tbl>
    <w:p w:rsidR="00E70715" w:rsidRPr="00AF6B5F" w:rsidRDefault="00E70715" w:rsidP="00E70715">
      <w:pPr>
        <w:pStyle w:val="SingleTxtG"/>
        <w:spacing w:before="240" w:after="0"/>
        <w:ind w:left="3969"/>
        <w:jc w:val="left"/>
        <w:rPr>
          <w:u w:val="single"/>
          <w:lang w:val="fr-FR"/>
        </w:rPr>
      </w:pPr>
      <w:r w:rsidRPr="00AF6B5F">
        <w:rPr>
          <w:u w:val="single"/>
          <w:lang w:val="fr-FR"/>
        </w:rPr>
        <w:tab/>
      </w:r>
      <w:r w:rsidRPr="00AF6B5F">
        <w:rPr>
          <w:u w:val="single"/>
          <w:lang w:val="fr-FR"/>
        </w:rPr>
        <w:tab/>
      </w:r>
      <w:r w:rsidRPr="00AF6B5F">
        <w:rPr>
          <w:u w:val="single"/>
          <w:lang w:val="fr-FR"/>
        </w:rPr>
        <w:tab/>
      </w:r>
      <w:r w:rsidRPr="00AF6B5F">
        <w:rPr>
          <w:u w:val="single"/>
          <w:lang w:val="fr-FR"/>
        </w:rPr>
        <w:tab/>
      </w:r>
    </w:p>
    <w:p w:rsidR="00E70715" w:rsidRPr="00E70715" w:rsidRDefault="00E70715" w:rsidP="00E70715">
      <w:pPr>
        <w:rPr>
          <w:lang w:val="fr-FR"/>
        </w:rPr>
      </w:pPr>
    </w:p>
    <w:sectPr w:rsidR="00E70715" w:rsidRPr="00E70715" w:rsidSect="00E7071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715" w:rsidRDefault="00E70715" w:rsidP="00F95C08">
      <w:pPr>
        <w:spacing w:line="240" w:lineRule="auto"/>
      </w:pPr>
    </w:p>
  </w:endnote>
  <w:endnote w:type="continuationSeparator" w:id="0">
    <w:p w:rsidR="00E70715" w:rsidRPr="00AC3823" w:rsidRDefault="00E70715" w:rsidP="00AC3823">
      <w:pPr>
        <w:pStyle w:val="Pieddepage"/>
      </w:pPr>
    </w:p>
  </w:endnote>
  <w:endnote w:type="continuationNotice" w:id="1">
    <w:p w:rsidR="00E70715" w:rsidRDefault="00E707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715" w:rsidRPr="00E70715" w:rsidRDefault="00E70715" w:rsidP="00E70715">
    <w:pPr>
      <w:pStyle w:val="Pieddepage"/>
      <w:tabs>
        <w:tab w:val="right" w:pos="9638"/>
      </w:tabs>
    </w:pPr>
    <w:r w:rsidRPr="00E70715">
      <w:rPr>
        <w:b/>
        <w:sz w:val="18"/>
      </w:rPr>
      <w:fldChar w:fldCharType="begin"/>
    </w:r>
    <w:r w:rsidRPr="00E70715">
      <w:rPr>
        <w:b/>
        <w:sz w:val="18"/>
      </w:rPr>
      <w:instrText xml:space="preserve"> PAGE  \* MERGEFORMAT </w:instrText>
    </w:r>
    <w:r w:rsidRPr="00E70715">
      <w:rPr>
        <w:b/>
        <w:sz w:val="18"/>
      </w:rPr>
      <w:fldChar w:fldCharType="separate"/>
    </w:r>
    <w:r w:rsidRPr="00E70715">
      <w:rPr>
        <w:b/>
        <w:noProof/>
        <w:sz w:val="18"/>
      </w:rPr>
      <w:t>2</w:t>
    </w:r>
    <w:r w:rsidRPr="00E70715">
      <w:rPr>
        <w:b/>
        <w:sz w:val="18"/>
      </w:rPr>
      <w:fldChar w:fldCharType="end"/>
    </w:r>
    <w:r>
      <w:rPr>
        <w:b/>
        <w:sz w:val="18"/>
      </w:rPr>
      <w:tab/>
    </w:r>
    <w:r>
      <w:t>GE.20-16826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715" w:rsidRPr="00E70715" w:rsidRDefault="00E70715" w:rsidP="00E70715">
    <w:pPr>
      <w:pStyle w:val="Pieddepage"/>
      <w:tabs>
        <w:tab w:val="right" w:pos="9638"/>
      </w:tabs>
      <w:rPr>
        <w:b/>
        <w:sz w:val="18"/>
      </w:rPr>
    </w:pPr>
    <w:r>
      <w:t>GE.20-16826</w:t>
    </w:r>
    <w:r>
      <w:tab/>
    </w:r>
    <w:r w:rsidRPr="00E70715">
      <w:rPr>
        <w:b/>
        <w:sz w:val="18"/>
      </w:rPr>
      <w:fldChar w:fldCharType="begin"/>
    </w:r>
    <w:r w:rsidRPr="00E70715">
      <w:rPr>
        <w:b/>
        <w:sz w:val="18"/>
      </w:rPr>
      <w:instrText xml:space="preserve"> PAGE  \* MERGEFORMAT </w:instrText>
    </w:r>
    <w:r w:rsidRPr="00E70715">
      <w:rPr>
        <w:b/>
        <w:sz w:val="18"/>
      </w:rPr>
      <w:fldChar w:fldCharType="separate"/>
    </w:r>
    <w:r w:rsidRPr="00E70715">
      <w:rPr>
        <w:b/>
        <w:noProof/>
        <w:sz w:val="18"/>
      </w:rPr>
      <w:t>3</w:t>
    </w:r>
    <w:r w:rsidRPr="00E707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715" w:rsidRPr="00E70715" w:rsidRDefault="00E70715" w:rsidP="00E7071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20-16826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020321    020321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715" w:rsidRPr="00AC3823" w:rsidRDefault="00E70715" w:rsidP="00AC3823">
      <w:pPr>
        <w:pStyle w:val="Pieddepage"/>
        <w:tabs>
          <w:tab w:val="right" w:pos="2155"/>
        </w:tabs>
        <w:spacing w:after="80" w:line="240" w:lineRule="atLeast"/>
        <w:ind w:left="680"/>
        <w:rPr>
          <w:u w:val="single"/>
        </w:rPr>
      </w:pPr>
      <w:r>
        <w:rPr>
          <w:u w:val="single"/>
        </w:rPr>
        <w:tab/>
      </w:r>
    </w:p>
  </w:footnote>
  <w:footnote w:type="continuationSeparator" w:id="0">
    <w:p w:rsidR="00E70715" w:rsidRPr="00AC3823" w:rsidRDefault="00E70715" w:rsidP="00AC3823">
      <w:pPr>
        <w:pStyle w:val="Pieddepage"/>
        <w:tabs>
          <w:tab w:val="right" w:pos="2155"/>
        </w:tabs>
        <w:spacing w:after="80" w:line="240" w:lineRule="atLeast"/>
        <w:ind w:left="680"/>
        <w:rPr>
          <w:u w:val="single"/>
        </w:rPr>
      </w:pPr>
      <w:r>
        <w:rPr>
          <w:u w:val="single"/>
        </w:rPr>
        <w:tab/>
      </w:r>
    </w:p>
  </w:footnote>
  <w:footnote w:type="continuationNotice" w:id="1">
    <w:p w:rsidR="00E70715" w:rsidRPr="00AC3823" w:rsidRDefault="00E7071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715" w:rsidRPr="00E70715" w:rsidRDefault="00E70715">
    <w:pPr>
      <w:pStyle w:val="En-tte"/>
    </w:pPr>
    <w:r>
      <w:fldChar w:fldCharType="begin"/>
    </w:r>
    <w:r>
      <w:instrText xml:space="preserve"> TITLE  \* MERGEFORMAT </w:instrText>
    </w:r>
    <w:r>
      <w:fldChar w:fldCharType="separate"/>
    </w:r>
    <w:r>
      <w:t>ECE/TRANS/WP.29/GRSG/98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715" w:rsidRPr="00E70715" w:rsidRDefault="00E70715" w:rsidP="00E70715">
    <w:pPr>
      <w:pStyle w:val="En-tte"/>
      <w:jc w:val="right"/>
    </w:pPr>
    <w:r>
      <w:fldChar w:fldCharType="begin"/>
    </w:r>
    <w:r>
      <w:instrText xml:space="preserve"> TITLE  \* MERGEFORMAT </w:instrText>
    </w:r>
    <w:r>
      <w:fldChar w:fldCharType="separate"/>
    </w:r>
    <w:r>
      <w:t>ECE/TRANS/WP.29/GRSG/98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4"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5"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DE6A19"/>
    <w:multiLevelType w:val="hybridMultilevel"/>
    <w:tmpl w:val="0ED44482"/>
    <w:lvl w:ilvl="0" w:tplc="B9580794">
      <w:start w:val="3"/>
      <w:numFmt w:val="bullet"/>
      <w:lvlText w:val=""/>
      <w:lvlJc w:val="left"/>
      <w:pPr>
        <w:ind w:left="1494" w:hanging="360"/>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32" w15:restartNumberingAfterBreak="0">
    <w:nsid w:val="4EB81D33"/>
    <w:multiLevelType w:val="hybridMultilevel"/>
    <w:tmpl w:val="C616F7D6"/>
    <w:lvl w:ilvl="0" w:tplc="C402F86A">
      <w:start w:val="1"/>
      <w:numFmt w:val="upperLetter"/>
      <w:lvlText w:val="%1."/>
      <w:lvlJc w:val="left"/>
      <w:pPr>
        <w:ind w:left="1128" w:hanging="504"/>
      </w:pPr>
      <w:rPr>
        <w:rFonts w:hint="default"/>
      </w:rPr>
    </w:lvl>
    <w:lvl w:ilvl="1" w:tplc="040C0019" w:tentative="1">
      <w:start w:val="1"/>
      <w:numFmt w:val="lowerLetter"/>
      <w:lvlText w:val="%2."/>
      <w:lvlJc w:val="left"/>
      <w:pPr>
        <w:ind w:left="1704" w:hanging="360"/>
      </w:pPr>
    </w:lvl>
    <w:lvl w:ilvl="2" w:tplc="040C001B" w:tentative="1">
      <w:start w:val="1"/>
      <w:numFmt w:val="lowerRoman"/>
      <w:lvlText w:val="%3."/>
      <w:lvlJc w:val="right"/>
      <w:pPr>
        <w:ind w:left="2424" w:hanging="180"/>
      </w:pPr>
    </w:lvl>
    <w:lvl w:ilvl="3" w:tplc="040C000F" w:tentative="1">
      <w:start w:val="1"/>
      <w:numFmt w:val="decimal"/>
      <w:lvlText w:val="%4."/>
      <w:lvlJc w:val="left"/>
      <w:pPr>
        <w:ind w:left="3144" w:hanging="360"/>
      </w:pPr>
    </w:lvl>
    <w:lvl w:ilvl="4" w:tplc="040C0019" w:tentative="1">
      <w:start w:val="1"/>
      <w:numFmt w:val="lowerLetter"/>
      <w:lvlText w:val="%5."/>
      <w:lvlJc w:val="left"/>
      <w:pPr>
        <w:ind w:left="3864" w:hanging="360"/>
      </w:pPr>
    </w:lvl>
    <w:lvl w:ilvl="5" w:tplc="040C001B" w:tentative="1">
      <w:start w:val="1"/>
      <w:numFmt w:val="lowerRoman"/>
      <w:lvlText w:val="%6."/>
      <w:lvlJc w:val="right"/>
      <w:pPr>
        <w:ind w:left="4584" w:hanging="180"/>
      </w:pPr>
    </w:lvl>
    <w:lvl w:ilvl="6" w:tplc="040C000F" w:tentative="1">
      <w:start w:val="1"/>
      <w:numFmt w:val="decimal"/>
      <w:lvlText w:val="%7."/>
      <w:lvlJc w:val="left"/>
      <w:pPr>
        <w:ind w:left="5304" w:hanging="360"/>
      </w:pPr>
    </w:lvl>
    <w:lvl w:ilvl="7" w:tplc="040C0019" w:tentative="1">
      <w:start w:val="1"/>
      <w:numFmt w:val="lowerLetter"/>
      <w:lvlText w:val="%8."/>
      <w:lvlJc w:val="left"/>
      <w:pPr>
        <w:ind w:left="6024" w:hanging="360"/>
      </w:pPr>
    </w:lvl>
    <w:lvl w:ilvl="8" w:tplc="040C001B" w:tentative="1">
      <w:start w:val="1"/>
      <w:numFmt w:val="lowerRoman"/>
      <w:lvlText w:val="%9."/>
      <w:lvlJc w:val="right"/>
      <w:pPr>
        <w:ind w:left="6744" w:hanging="180"/>
      </w:pPr>
    </w:lvl>
  </w:abstractNum>
  <w:abstractNum w:abstractNumId="33"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4"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5"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6"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pStyle w:val="Bullet2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1"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43" w15:restartNumberingAfterBreak="0">
    <w:nsid w:val="75E223DA"/>
    <w:multiLevelType w:val="hybridMultilevel"/>
    <w:tmpl w:val="5B7ACB42"/>
    <w:lvl w:ilvl="0" w:tplc="3A60C988">
      <w:start w:val="1"/>
      <w:numFmt w:val="bullet"/>
      <w:pStyle w:val="Lienhypertext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9"/>
  </w:num>
  <w:num w:numId="2">
    <w:abstractNumId w:val="2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9"/>
  </w:num>
  <w:num w:numId="15">
    <w:abstractNumId w:val="27"/>
  </w:num>
  <w:num w:numId="16">
    <w:abstractNumId w:val="13"/>
  </w:num>
  <w:num w:numId="17">
    <w:abstractNumId w:val="37"/>
  </w:num>
  <w:num w:numId="18">
    <w:abstractNumId w:val="18"/>
  </w:num>
  <w:num w:numId="19">
    <w:abstractNumId w:val="11"/>
  </w:num>
  <w:num w:numId="20">
    <w:abstractNumId w:val="38"/>
  </w:num>
  <w:num w:numId="21">
    <w:abstractNumId w:val="43"/>
  </w:num>
  <w:num w:numId="22">
    <w:abstractNumId w:val="21"/>
  </w:num>
  <w:num w:numId="23">
    <w:abstractNumId w:val="17"/>
  </w:num>
  <w:num w:numId="24">
    <w:abstractNumId w:val="44"/>
  </w:num>
  <w:num w:numId="25">
    <w:abstractNumId w:val="15"/>
  </w:num>
  <w:num w:numId="26">
    <w:abstractNumId w:val="35"/>
  </w:num>
  <w:num w:numId="27">
    <w:abstractNumId w:val="10"/>
  </w:num>
  <w:num w:numId="28">
    <w:abstractNumId w:val="26"/>
  </w:num>
  <w:num w:numId="29">
    <w:abstractNumId w:val="30"/>
  </w:num>
  <w:num w:numId="30">
    <w:abstractNumId w:val="40"/>
  </w:num>
  <w:num w:numId="31">
    <w:abstractNumId w:val="16"/>
  </w:num>
  <w:num w:numId="32">
    <w:abstractNumId w:val="34"/>
  </w:num>
  <w:num w:numId="33">
    <w:abstractNumId w:val="23"/>
  </w:num>
  <w:num w:numId="34">
    <w:abstractNumId w:val="14"/>
  </w:num>
  <w:num w:numId="35">
    <w:abstractNumId w:val="42"/>
  </w:num>
  <w:num w:numId="36">
    <w:abstractNumId w:val="36"/>
  </w:num>
  <w:num w:numId="37">
    <w:abstractNumId w:val="28"/>
  </w:num>
  <w:num w:numId="38">
    <w:abstractNumId w:val="22"/>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1"/>
  </w:num>
  <w:num w:numId="45">
    <w:abstractNumId w:val="12"/>
  </w:num>
  <w:num w:numId="46">
    <w:abstractNumId w:val="45"/>
  </w:num>
  <w:num w:numId="47">
    <w:abstractNumId w:val="20"/>
  </w:num>
  <w:num w:numId="48">
    <w:abstractNumId w:val="29"/>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EB"/>
    <w:rsid w:val="00017F94"/>
    <w:rsid w:val="00023842"/>
    <w:rsid w:val="000334F9"/>
    <w:rsid w:val="00045FEB"/>
    <w:rsid w:val="00061DAA"/>
    <w:rsid w:val="0007796D"/>
    <w:rsid w:val="000B7790"/>
    <w:rsid w:val="000F58FC"/>
    <w:rsid w:val="00111F2F"/>
    <w:rsid w:val="0014365E"/>
    <w:rsid w:val="00143C66"/>
    <w:rsid w:val="00176178"/>
    <w:rsid w:val="001F525A"/>
    <w:rsid w:val="001F68CE"/>
    <w:rsid w:val="00201148"/>
    <w:rsid w:val="00223272"/>
    <w:rsid w:val="0024779E"/>
    <w:rsid w:val="00257168"/>
    <w:rsid w:val="002744B8"/>
    <w:rsid w:val="002832AC"/>
    <w:rsid w:val="002D7C93"/>
    <w:rsid w:val="00305801"/>
    <w:rsid w:val="00385EA2"/>
    <w:rsid w:val="003916DE"/>
    <w:rsid w:val="003F197E"/>
    <w:rsid w:val="003F6F1B"/>
    <w:rsid w:val="00421996"/>
    <w:rsid w:val="004231EB"/>
    <w:rsid w:val="00441C3B"/>
    <w:rsid w:val="00446FE5"/>
    <w:rsid w:val="00452396"/>
    <w:rsid w:val="00454E00"/>
    <w:rsid w:val="00477EB2"/>
    <w:rsid w:val="004837D8"/>
    <w:rsid w:val="004A4762"/>
    <w:rsid w:val="004B6CAB"/>
    <w:rsid w:val="004E2EED"/>
    <w:rsid w:val="004E468C"/>
    <w:rsid w:val="005505B7"/>
    <w:rsid w:val="00573BE5"/>
    <w:rsid w:val="00586ED3"/>
    <w:rsid w:val="00596AA9"/>
    <w:rsid w:val="00644832"/>
    <w:rsid w:val="0071601D"/>
    <w:rsid w:val="007A62E6"/>
    <w:rsid w:val="007D2621"/>
    <w:rsid w:val="007F20FA"/>
    <w:rsid w:val="0080684C"/>
    <w:rsid w:val="00871C75"/>
    <w:rsid w:val="008776DC"/>
    <w:rsid w:val="008D5EF9"/>
    <w:rsid w:val="009446C0"/>
    <w:rsid w:val="00962E39"/>
    <w:rsid w:val="009705C8"/>
    <w:rsid w:val="009925AF"/>
    <w:rsid w:val="009A0775"/>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032E3"/>
    <w:rsid w:val="00C97039"/>
    <w:rsid w:val="00D3439C"/>
    <w:rsid w:val="00D7622E"/>
    <w:rsid w:val="00D908E0"/>
    <w:rsid w:val="00DB1831"/>
    <w:rsid w:val="00DB4CEE"/>
    <w:rsid w:val="00DD3BFD"/>
    <w:rsid w:val="00DF6678"/>
    <w:rsid w:val="00E0299A"/>
    <w:rsid w:val="00E70715"/>
    <w:rsid w:val="00E75714"/>
    <w:rsid w:val="00E85C74"/>
    <w:rsid w:val="00EA6547"/>
    <w:rsid w:val="00ED7237"/>
    <w:rsid w:val="00EF2B3C"/>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80CEED"/>
  <w15:docId w15:val="{9BD4BDA9-C078-4AD1-B8AA-870BB239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70715"/>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E70715"/>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E70715"/>
    <w:pPr>
      <w:kinsoku/>
      <w:overflowPunct/>
      <w:autoSpaceDE/>
      <w:autoSpaceDN/>
      <w:adjustRightInd/>
      <w:snapToGrid/>
    </w:pPr>
    <w:rPr>
      <w:rFonts w:eastAsia="SimSun" w:cs="Courier New"/>
      <w:lang w:val="en-GB"/>
    </w:rPr>
  </w:style>
  <w:style w:type="character" w:customStyle="1" w:styleId="TextebrutCar">
    <w:name w:val="Texte brut Car"/>
    <w:basedOn w:val="Policepardfaut"/>
    <w:link w:val="Textebrut"/>
    <w:semiHidden/>
    <w:rsid w:val="00E70715"/>
    <w:rPr>
      <w:rFonts w:ascii="Times New Roman" w:eastAsia="SimSun" w:hAnsi="Times New Roman" w:cs="Courier New"/>
      <w:sz w:val="20"/>
      <w:szCs w:val="20"/>
      <w:lang w:val="en-GB" w:eastAsia="en-US"/>
    </w:rPr>
  </w:style>
  <w:style w:type="paragraph" w:styleId="Corpsdetexte">
    <w:name w:val="Body Text"/>
    <w:basedOn w:val="Normal"/>
    <w:next w:val="Normal"/>
    <w:link w:val="CorpsdetexteCar"/>
    <w:semiHidden/>
    <w:rsid w:val="00E70715"/>
    <w:pPr>
      <w:kinsoku/>
      <w:overflowPunct/>
      <w:autoSpaceDE/>
      <w:autoSpaceDN/>
      <w:adjustRightInd/>
      <w:snapToGrid/>
    </w:pPr>
    <w:rPr>
      <w:rFonts w:eastAsia="SimSun"/>
      <w:lang w:val="en-GB"/>
    </w:rPr>
  </w:style>
  <w:style w:type="character" w:customStyle="1" w:styleId="CorpsdetexteCar">
    <w:name w:val="Corps de texte Car"/>
    <w:basedOn w:val="Policepardfaut"/>
    <w:link w:val="Corpsdetexte"/>
    <w:semiHidden/>
    <w:rsid w:val="00E70715"/>
    <w:rPr>
      <w:rFonts w:ascii="Times New Roman" w:eastAsia="SimSun" w:hAnsi="Times New Roman" w:cs="Times New Roman"/>
      <w:sz w:val="20"/>
      <w:szCs w:val="20"/>
      <w:lang w:val="en-GB" w:eastAsia="en-US"/>
    </w:rPr>
  </w:style>
  <w:style w:type="paragraph" w:styleId="Retraitcorpsdetexte">
    <w:name w:val="Body Text Indent"/>
    <w:basedOn w:val="Normal"/>
    <w:link w:val="RetraitcorpsdetexteCar"/>
    <w:semiHidden/>
    <w:rsid w:val="00E70715"/>
    <w:pPr>
      <w:kinsoku/>
      <w:overflowPunct/>
      <w:autoSpaceDE/>
      <w:autoSpaceDN/>
      <w:adjustRightInd/>
      <w:snapToGrid/>
      <w:spacing w:after="120"/>
      <w:ind w:left="283"/>
    </w:pPr>
    <w:rPr>
      <w:rFonts w:eastAsia="SimSun"/>
      <w:lang w:val="en-GB"/>
    </w:rPr>
  </w:style>
  <w:style w:type="character" w:customStyle="1" w:styleId="RetraitcorpsdetexteCar">
    <w:name w:val="Retrait corps de texte Car"/>
    <w:basedOn w:val="Policepardfaut"/>
    <w:link w:val="Retraitcorpsdetexte"/>
    <w:semiHidden/>
    <w:rsid w:val="00E70715"/>
    <w:rPr>
      <w:rFonts w:ascii="Times New Roman" w:eastAsia="SimSun" w:hAnsi="Times New Roman" w:cs="Times New Roman"/>
      <w:sz w:val="20"/>
      <w:szCs w:val="20"/>
      <w:lang w:val="en-GB" w:eastAsia="en-US"/>
    </w:rPr>
  </w:style>
  <w:style w:type="paragraph" w:styleId="Normalcentr">
    <w:name w:val="Block Text"/>
    <w:basedOn w:val="Normal"/>
    <w:semiHidden/>
    <w:rsid w:val="00E70715"/>
    <w:pPr>
      <w:kinsoku/>
      <w:overflowPunct/>
      <w:autoSpaceDE/>
      <w:autoSpaceDN/>
      <w:adjustRightInd/>
      <w:snapToGrid/>
      <w:ind w:left="1440" w:right="1440"/>
    </w:pPr>
    <w:rPr>
      <w:rFonts w:eastAsia="SimSun"/>
      <w:lang w:val="en-GB"/>
    </w:rPr>
  </w:style>
  <w:style w:type="character" w:styleId="Marquedecommentaire">
    <w:name w:val="annotation reference"/>
    <w:semiHidden/>
    <w:rsid w:val="00E70715"/>
    <w:rPr>
      <w:sz w:val="6"/>
    </w:rPr>
  </w:style>
  <w:style w:type="paragraph" w:styleId="Commentaire">
    <w:name w:val="annotation text"/>
    <w:basedOn w:val="Normal"/>
    <w:link w:val="CommentaireCar"/>
    <w:semiHidden/>
    <w:rsid w:val="00E70715"/>
    <w:pPr>
      <w:kinsoku/>
      <w:overflowPunct/>
      <w:autoSpaceDE/>
      <w:autoSpaceDN/>
      <w:adjustRightInd/>
      <w:snapToGrid/>
    </w:pPr>
    <w:rPr>
      <w:rFonts w:eastAsia="SimSun"/>
      <w:lang w:val="en-GB"/>
    </w:rPr>
  </w:style>
  <w:style w:type="character" w:customStyle="1" w:styleId="CommentaireCar">
    <w:name w:val="Commentaire Car"/>
    <w:basedOn w:val="Policepardfaut"/>
    <w:link w:val="Commentaire"/>
    <w:semiHidden/>
    <w:rsid w:val="00E70715"/>
    <w:rPr>
      <w:rFonts w:ascii="Times New Roman" w:eastAsia="SimSun" w:hAnsi="Times New Roman" w:cs="Times New Roman"/>
      <w:sz w:val="20"/>
      <w:szCs w:val="20"/>
      <w:lang w:val="en-GB" w:eastAsia="en-US"/>
    </w:rPr>
  </w:style>
  <w:style w:type="character" w:styleId="Numrodeligne">
    <w:name w:val="line number"/>
    <w:semiHidden/>
    <w:rsid w:val="00E70715"/>
    <w:rPr>
      <w:sz w:val="14"/>
    </w:rPr>
  </w:style>
  <w:style w:type="numbering" w:styleId="111111">
    <w:name w:val="Outline List 2"/>
    <w:basedOn w:val="Aucuneliste"/>
    <w:semiHidden/>
    <w:rsid w:val="00E70715"/>
    <w:pPr>
      <w:numPr>
        <w:numId w:val="17"/>
      </w:numPr>
    </w:pPr>
  </w:style>
  <w:style w:type="numbering" w:styleId="1ai">
    <w:name w:val="Outline List 1"/>
    <w:basedOn w:val="Aucuneliste"/>
    <w:semiHidden/>
    <w:rsid w:val="00E70715"/>
    <w:pPr>
      <w:numPr>
        <w:numId w:val="18"/>
      </w:numPr>
    </w:pPr>
  </w:style>
  <w:style w:type="numbering" w:styleId="ArticleSection">
    <w:name w:val="Outline List 3"/>
    <w:basedOn w:val="Aucuneliste"/>
    <w:semiHidden/>
    <w:rsid w:val="00E70715"/>
    <w:pPr>
      <w:numPr>
        <w:numId w:val="19"/>
      </w:numPr>
    </w:pPr>
  </w:style>
  <w:style w:type="paragraph" w:styleId="Corpsdetexte2">
    <w:name w:val="Body Text 2"/>
    <w:basedOn w:val="Normal"/>
    <w:link w:val="Corpsdetexte2Car"/>
    <w:semiHidden/>
    <w:rsid w:val="00E70715"/>
    <w:pPr>
      <w:kinsoku/>
      <w:overflowPunct/>
      <w:autoSpaceDE/>
      <w:autoSpaceDN/>
      <w:adjustRightInd/>
      <w:snapToGrid/>
      <w:spacing w:after="120" w:line="480" w:lineRule="auto"/>
    </w:pPr>
    <w:rPr>
      <w:rFonts w:eastAsia="SimSun"/>
      <w:lang w:val="en-GB"/>
    </w:rPr>
  </w:style>
  <w:style w:type="character" w:customStyle="1" w:styleId="Corpsdetexte2Car">
    <w:name w:val="Corps de texte 2 Car"/>
    <w:basedOn w:val="Policepardfaut"/>
    <w:link w:val="Corpsdetexte2"/>
    <w:semiHidden/>
    <w:rsid w:val="00E70715"/>
    <w:rPr>
      <w:rFonts w:ascii="Times New Roman" w:eastAsia="SimSun" w:hAnsi="Times New Roman" w:cs="Times New Roman"/>
      <w:sz w:val="20"/>
      <w:szCs w:val="20"/>
      <w:lang w:val="en-GB" w:eastAsia="en-US"/>
    </w:rPr>
  </w:style>
  <w:style w:type="paragraph" w:styleId="Corpsdetexte3">
    <w:name w:val="Body Text 3"/>
    <w:basedOn w:val="Normal"/>
    <w:link w:val="Corpsdetexte3Car"/>
    <w:semiHidden/>
    <w:rsid w:val="00E70715"/>
    <w:pPr>
      <w:kinsoku/>
      <w:overflowPunct/>
      <w:autoSpaceDE/>
      <w:autoSpaceDN/>
      <w:adjustRightInd/>
      <w:snapToGrid/>
      <w:spacing w:after="120"/>
    </w:pPr>
    <w:rPr>
      <w:rFonts w:eastAsia="SimSun"/>
      <w:sz w:val="16"/>
      <w:szCs w:val="16"/>
      <w:lang w:val="en-GB"/>
    </w:rPr>
  </w:style>
  <w:style w:type="character" w:customStyle="1" w:styleId="Corpsdetexte3Car">
    <w:name w:val="Corps de texte 3 Car"/>
    <w:basedOn w:val="Policepardfaut"/>
    <w:link w:val="Corpsdetexte3"/>
    <w:semiHidden/>
    <w:rsid w:val="00E70715"/>
    <w:rPr>
      <w:rFonts w:ascii="Times New Roman" w:eastAsia="SimSun" w:hAnsi="Times New Roman" w:cs="Times New Roman"/>
      <w:sz w:val="16"/>
      <w:szCs w:val="16"/>
      <w:lang w:val="en-GB" w:eastAsia="en-US"/>
    </w:rPr>
  </w:style>
  <w:style w:type="paragraph" w:styleId="Retrait1religne">
    <w:name w:val="Body Text First Indent"/>
    <w:basedOn w:val="Corpsdetexte"/>
    <w:link w:val="Retrait1religneCar"/>
    <w:semiHidden/>
    <w:rsid w:val="00E70715"/>
    <w:pPr>
      <w:spacing w:after="120"/>
      <w:ind w:firstLine="210"/>
    </w:pPr>
  </w:style>
  <w:style w:type="character" w:customStyle="1" w:styleId="Retrait1religneCar">
    <w:name w:val="Retrait 1re ligne Car"/>
    <w:basedOn w:val="CorpsdetexteCar"/>
    <w:link w:val="Retrait1religne"/>
    <w:semiHidden/>
    <w:rsid w:val="00E70715"/>
    <w:rPr>
      <w:rFonts w:ascii="Times New Roman" w:eastAsia="SimSu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E70715"/>
    <w:pPr>
      <w:ind w:firstLine="210"/>
    </w:pPr>
  </w:style>
  <w:style w:type="character" w:customStyle="1" w:styleId="Retraitcorpset1religCar">
    <w:name w:val="Retrait corps et 1re lig. Car"/>
    <w:basedOn w:val="RetraitcorpsdetexteCar"/>
    <w:link w:val="Retraitcorpset1relig"/>
    <w:semiHidden/>
    <w:rsid w:val="00E70715"/>
    <w:rPr>
      <w:rFonts w:ascii="Times New Roman" w:eastAsia="SimSun" w:hAnsi="Times New Roman" w:cs="Times New Roman"/>
      <w:sz w:val="20"/>
      <w:szCs w:val="20"/>
      <w:lang w:val="en-GB" w:eastAsia="en-US"/>
    </w:rPr>
  </w:style>
  <w:style w:type="paragraph" w:styleId="Retraitcorpsdetexte2">
    <w:name w:val="Body Text Indent 2"/>
    <w:basedOn w:val="Normal"/>
    <w:link w:val="Retraitcorpsdetexte2Car"/>
    <w:semiHidden/>
    <w:rsid w:val="00E70715"/>
    <w:pPr>
      <w:kinsoku/>
      <w:overflowPunct/>
      <w:autoSpaceDE/>
      <w:autoSpaceDN/>
      <w:adjustRightInd/>
      <w:snapToGrid/>
      <w:spacing w:after="120" w:line="480" w:lineRule="auto"/>
      <w:ind w:left="283"/>
    </w:pPr>
    <w:rPr>
      <w:rFonts w:eastAsia="SimSun"/>
      <w:lang w:val="en-GB"/>
    </w:rPr>
  </w:style>
  <w:style w:type="character" w:customStyle="1" w:styleId="Retraitcorpsdetexte2Car">
    <w:name w:val="Retrait corps de texte 2 Car"/>
    <w:basedOn w:val="Policepardfaut"/>
    <w:link w:val="Retraitcorpsdetexte2"/>
    <w:semiHidden/>
    <w:rsid w:val="00E70715"/>
    <w:rPr>
      <w:rFonts w:ascii="Times New Roman" w:eastAsia="SimSun" w:hAnsi="Times New Roman" w:cs="Times New Roman"/>
      <w:sz w:val="20"/>
      <w:szCs w:val="20"/>
      <w:lang w:val="en-GB" w:eastAsia="en-US"/>
    </w:rPr>
  </w:style>
  <w:style w:type="paragraph" w:styleId="Retraitcorpsdetexte3">
    <w:name w:val="Body Text Indent 3"/>
    <w:basedOn w:val="Normal"/>
    <w:link w:val="Retraitcorpsdetexte3Car"/>
    <w:semiHidden/>
    <w:rsid w:val="00E70715"/>
    <w:pPr>
      <w:kinsoku/>
      <w:overflowPunct/>
      <w:autoSpaceDE/>
      <w:autoSpaceDN/>
      <w:adjustRightInd/>
      <w:snapToGrid/>
      <w:spacing w:after="120"/>
      <w:ind w:left="283"/>
    </w:pPr>
    <w:rPr>
      <w:rFonts w:eastAsia="SimSun"/>
      <w:sz w:val="16"/>
      <w:szCs w:val="16"/>
      <w:lang w:val="en-GB"/>
    </w:rPr>
  </w:style>
  <w:style w:type="character" w:customStyle="1" w:styleId="Retraitcorpsdetexte3Car">
    <w:name w:val="Retrait corps de texte 3 Car"/>
    <w:basedOn w:val="Policepardfaut"/>
    <w:link w:val="Retraitcorpsdetexte3"/>
    <w:semiHidden/>
    <w:rsid w:val="00E70715"/>
    <w:rPr>
      <w:rFonts w:ascii="Times New Roman" w:eastAsia="SimSun" w:hAnsi="Times New Roman" w:cs="Times New Roman"/>
      <w:sz w:val="16"/>
      <w:szCs w:val="16"/>
      <w:lang w:val="en-GB" w:eastAsia="en-US"/>
    </w:rPr>
  </w:style>
  <w:style w:type="paragraph" w:styleId="Formuledepolitesse">
    <w:name w:val="Closing"/>
    <w:basedOn w:val="Normal"/>
    <w:link w:val="FormuledepolitesseCar"/>
    <w:semiHidden/>
    <w:rsid w:val="00E70715"/>
    <w:pPr>
      <w:kinsoku/>
      <w:overflowPunct/>
      <w:autoSpaceDE/>
      <w:autoSpaceDN/>
      <w:adjustRightInd/>
      <w:snapToGrid/>
      <w:ind w:left="4252"/>
    </w:pPr>
    <w:rPr>
      <w:rFonts w:eastAsia="SimSun"/>
      <w:lang w:val="en-GB"/>
    </w:rPr>
  </w:style>
  <w:style w:type="character" w:customStyle="1" w:styleId="FormuledepolitesseCar">
    <w:name w:val="Formule de politesse Car"/>
    <w:basedOn w:val="Policepardfaut"/>
    <w:link w:val="Formuledepolitesse"/>
    <w:semiHidden/>
    <w:rsid w:val="00E70715"/>
    <w:rPr>
      <w:rFonts w:ascii="Times New Roman" w:eastAsia="SimSun" w:hAnsi="Times New Roman" w:cs="Times New Roman"/>
      <w:sz w:val="20"/>
      <w:szCs w:val="20"/>
      <w:lang w:val="en-GB" w:eastAsia="en-US"/>
    </w:rPr>
  </w:style>
  <w:style w:type="paragraph" w:styleId="Date">
    <w:name w:val="Date"/>
    <w:basedOn w:val="Normal"/>
    <w:next w:val="Normal"/>
    <w:link w:val="DateCar"/>
    <w:semiHidden/>
    <w:rsid w:val="00E70715"/>
    <w:pPr>
      <w:kinsoku/>
      <w:overflowPunct/>
      <w:autoSpaceDE/>
      <w:autoSpaceDN/>
      <w:adjustRightInd/>
      <w:snapToGrid/>
    </w:pPr>
    <w:rPr>
      <w:rFonts w:eastAsia="SimSun"/>
      <w:lang w:val="en-GB"/>
    </w:rPr>
  </w:style>
  <w:style w:type="character" w:customStyle="1" w:styleId="DateCar">
    <w:name w:val="Date Car"/>
    <w:basedOn w:val="Policepardfaut"/>
    <w:link w:val="Date"/>
    <w:semiHidden/>
    <w:rsid w:val="00E70715"/>
    <w:rPr>
      <w:rFonts w:ascii="Times New Roman" w:eastAsia="SimSun" w:hAnsi="Times New Roman" w:cs="Times New Roman"/>
      <w:sz w:val="20"/>
      <w:szCs w:val="20"/>
      <w:lang w:val="en-GB" w:eastAsia="en-US"/>
    </w:rPr>
  </w:style>
  <w:style w:type="paragraph" w:styleId="Signaturelectronique">
    <w:name w:val="E-mail Signature"/>
    <w:basedOn w:val="Normal"/>
    <w:link w:val="SignaturelectroniqueCar"/>
    <w:semiHidden/>
    <w:rsid w:val="00E70715"/>
    <w:pPr>
      <w:kinsoku/>
      <w:overflowPunct/>
      <w:autoSpaceDE/>
      <w:autoSpaceDN/>
      <w:adjustRightInd/>
      <w:snapToGrid/>
    </w:pPr>
    <w:rPr>
      <w:rFonts w:eastAsia="SimSun"/>
      <w:lang w:val="en-GB"/>
    </w:rPr>
  </w:style>
  <w:style w:type="character" w:customStyle="1" w:styleId="SignaturelectroniqueCar">
    <w:name w:val="Signature électronique Car"/>
    <w:basedOn w:val="Policepardfaut"/>
    <w:link w:val="Signaturelectronique"/>
    <w:semiHidden/>
    <w:rsid w:val="00E70715"/>
    <w:rPr>
      <w:rFonts w:ascii="Times New Roman" w:eastAsia="SimSun" w:hAnsi="Times New Roman" w:cs="Times New Roman"/>
      <w:sz w:val="20"/>
      <w:szCs w:val="20"/>
      <w:lang w:val="en-GB" w:eastAsia="en-US"/>
    </w:rPr>
  </w:style>
  <w:style w:type="character" w:styleId="Accentuation">
    <w:name w:val="Emphasis"/>
    <w:qFormat/>
    <w:rsid w:val="00E70715"/>
    <w:rPr>
      <w:i/>
      <w:iCs/>
    </w:rPr>
  </w:style>
  <w:style w:type="paragraph" w:styleId="Adresseexpditeur">
    <w:name w:val="envelope return"/>
    <w:basedOn w:val="Normal"/>
    <w:semiHidden/>
    <w:rsid w:val="00E70715"/>
    <w:pPr>
      <w:kinsoku/>
      <w:overflowPunct/>
      <w:autoSpaceDE/>
      <w:autoSpaceDN/>
      <w:adjustRightInd/>
      <w:snapToGrid/>
    </w:pPr>
    <w:rPr>
      <w:rFonts w:ascii="Arial" w:eastAsia="SimSun" w:hAnsi="Arial" w:cs="Arial"/>
      <w:lang w:val="en-GB"/>
    </w:rPr>
  </w:style>
  <w:style w:type="character" w:styleId="AcronymeHTML">
    <w:name w:val="HTML Acronym"/>
    <w:basedOn w:val="Policepardfaut"/>
    <w:semiHidden/>
    <w:rsid w:val="00E70715"/>
  </w:style>
  <w:style w:type="paragraph" w:styleId="AdresseHTML">
    <w:name w:val="HTML Address"/>
    <w:basedOn w:val="Normal"/>
    <w:link w:val="AdresseHTMLCar"/>
    <w:semiHidden/>
    <w:rsid w:val="00E70715"/>
    <w:pPr>
      <w:kinsoku/>
      <w:overflowPunct/>
      <w:autoSpaceDE/>
      <w:autoSpaceDN/>
      <w:adjustRightInd/>
      <w:snapToGrid/>
    </w:pPr>
    <w:rPr>
      <w:rFonts w:eastAsia="SimSun"/>
      <w:i/>
      <w:iCs/>
      <w:lang w:val="en-GB"/>
    </w:rPr>
  </w:style>
  <w:style w:type="character" w:customStyle="1" w:styleId="AdresseHTMLCar">
    <w:name w:val="Adresse HTML Car"/>
    <w:basedOn w:val="Policepardfaut"/>
    <w:link w:val="AdresseHTML"/>
    <w:semiHidden/>
    <w:rsid w:val="00E70715"/>
    <w:rPr>
      <w:rFonts w:ascii="Times New Roman" w:eastAsia="SimSun" w:hAnsi="Times New Roman" w:cs="Times New Roman"/>
      <w:i/>
      <w:iCs/>
      <w:sz w:val="20"/>
      <w:szCs w:val="20"/>
      <w:lang w:val="en-GB" w:eastAsia="en-US"/>
    </w:rPr>
  </w:style>
  <w:style w:type="character" w:styleId="CitationHTML">
    <w:name w:val="HTML Cite"/>
    <w:semiHidden/>
    <w:rsid w:val="00E70715"/>
    <w:rPr>
      <w:i/>
      <w:iCs/>
    </w:rPr>
  </w:style>
  <w:style w:type="character" w:styleId="CodeHTML">
    <w:name w:val="HTML Code"/>
    <w:semiHidden/>
    <w:rsid w:val="00E70715"/>
    <w:rPr>
      <w:rFonts w:ascii="Courier New" w:hAnsi="Courier New" w:cs="Courier New"/>
      <w:sz w:val="20"/>
      <w:szCs w:val="20"/>
    </w:rPr>
  </w:style>
  <w:style w:type="character" w:styleId="DfinitionHTML">
    <w:name w:val="HTML Definition"/>
    <w:semiHidden/>
    <w:rsid w:val="00E70715"/>
    <w:rPr>
      <w:i/>
      <w:iCs/>
    </w:rPr>
  </w:style>
  <w:style w:type="character" w:styleId="ClavierHTML">
    <w:name w:val="HTML Keyboard"/>
    <w:semiHidden/>
    <w:rsid w:val="00E70715"/>
    <w:rPr>
      <w:rFonts w:ascii="Courier New" w:hAnsi="Courier New" w:cs="Courier New"/>
      <w:sz w:val="20"/>
      <w:szCs w:val="20"/>
    </w:rPr>
  </w:style>
  <w:style w:type="paragraph" w:styleId="PrformatHTML">
    <w:name w:val="HTML Preformatted"/>
    <w:basedOn w:val="Normal"/>
    <w:link w:val="PrformatHTMLCar"/>
    <w:semiHidden/>
    <w:rsid w:val="00E70715"/>
    <w:pPr>
      <w:kinsoku/>
      <w:overflowPunct/>
      <w:autoSpaceDE/>
      <w:autoSpaceDN/>
      <w:adjustRightInd/>
      <w:snapToGrid/>
    </w:pPr>
    <w:rPr>
      <w:rFonts w:ascii="Courier New" w:eastAsia="SimSun" w:hAnsi="Courier New" w:cs="Courier New"/>
      <w:lang w:val="en-GB"/>
    </w:rPr>
  </w:style>
  <w:style w:type="character" w:customStyle="1" w:styleId="PrformatHTMLCar">
    <w:name w:val="Préformaté HTML Car"/>
    <w:basedOn w:val="Policepardfaut"/>
    <w:link w:val="PrformatHTML"/>
    <w:semiHidden/>
    <w:rsid w:val="00E70715"/>
    <w:rPr>
      <w:rFonts w:ascii="Courier New" w:eastAsia="SimSun" w:hAnsi="Courier New" w:cs="Courier New"/>
      <w:sz w:val="20"/>
      <w:szCs w:val="20"/>
      <w:lang w:val="en-GB" w:eastAsia="en-US"/>
    </w:rPr>
  </w:style>
  <w:style w:type="character" w:styleId="ExempleHTML">
    <w:name w:val="HTML Sample"/>
    <w:semiHidden/>
    <w:rsid w:val="00E70715"/>
    <w:rPr>
      <w:rFonts w:ascii="Courier New" w:hAnsi="Courier New" w:cs="Courier New"/>
    </w:rPr>
  </w:style>
  <w:style w:type="character" w:styleId="MachinecrireHTML">
    <w:name w:val="HTML Typewriter"/>
    <w:semiHidden/>
    <w:rsid w:val="00E70715"/>
    <w:rPr>
      <w:rFonts w:ascii="Courier New" w:hAnsi="Courier New" w:cs="Courier New"/>
      <w:sz w:val="20"/>
      <w:szCs w:val="20"/>
    </w:rPr>
  </w:style>
  <w:style w:type="character" w:styleId="VariableHTML">
    <w:name w:val="HTML Variable"/>
    <w:semiHidden/>
    <w:rsid w:val="00E70715"/>
    <w:rPr>
      <w:i/>
      <w:iCs/>
    </w:rPr>
  </w:style>
  <w:style w:type="paragraph" w:styleId="Liste">
    <w:name w:val="List"/>
    <w:basedOn w:val="Normal"/>
    <w:semiHidden/>
    <w:rsid w:val="00E70715"/>
    <w:pPr>
      <w:kinsoku/>
      <w:overflowPunct/>
      <w:autoSpaceDE/>
      <w:autoSpaceDN/>
      <w:adjustRightInd/>
      <w:snapToGrid/>
      <w:ind w:left="283" w:hanging="283"/>
    </w:pPr>
    <w:rPr>
      <w:rFonts w:eastAsia="SimSun"/>
      <w:lang w:val="en-GB"/>
    </w:rPr>
  </w:style>
  <w:style w:type="paragraph" w:styleId="Liste2">
    <w:name w:val="List 2"/>
    <w:basedOn w:val="Normal"/>
    <w:semiHidden/>
    <w:rsid w:val="00E70715"/>
    <w:pPr>
      <w:kinsoku/>
      <w:overflowPunct/>
      <w:autoSpaceDE/>
      <w:autoSpaceDN/>
      <w:adjustRightInd/>
      <w:snapToGrid/>
      <w:ind w:left="566" w:hanging="283"/>
    </w:pPr>
    <w:rPr>
      <w:rFonts w:eastAsia="SimSun"/>
      <w:lang w:val="en-GB"/>
    </w:rPr>
  </w:style>
  <w:style w:type="paragraph" w:styleId="Liste3">
    <w:name w:val="List 3"/>
    <w:basedOn w:val="Normal"/>
    <w:semiHidden/>
    <w:rsid w:val="00E70715"/>
    <w:pPr>
      <w:kinsoku/>
      <w:overflowPunct/>
      <w:autoSpaceDE/>
      <w:autoSpaceDN/>
      <w:adjustRightInd/>
      <w:snapToGrid/>
      <w:ind w:left="849" w:hanging="283"/>
    </w:pPr>
    <w:rPr>
      <w:rFonts w:eastAsia="SimSun"/>
      <w:lang w:val="en-GB"/>
    </w:rPr>
  </w:style>
  <w:style w:type="paragraph" w:styleId="Liste4">
    <w:name w:val="List 4"/>
    <w:basedOn w:val="Normal"/>
    <w:semiHidden/>
    <w:rsid w:val="00E70715"/>
    <w:pPr>
      <w:kinsoku/>
      <w:overflowPunct/>
      <w:autoSpaceDE/>
      <w:autoSpaceDN/>
      <w:adjustRightInd/>
      <w:snapToGrid/>
      <w:ind w:left="1132" w:hanging="283"/>
    </w:pPr>
    <w:rPr>
      <w:rFonts w:eastAsia="SimSun"/>
      <w:lang w:val="en-GB"/>
    </w:rPr>
  </w:style>
  <w:style w:type="paragraph" w:styleId="Liste5">
    <w:name w:val="List 5"/>
    <w:basedOn w:val="Normal"/>
    <w:semiHidden/>
    <w:rsid w:val="00E70715"/>
    <w:pPr>
      <w:kinsoku/>
      <w:overflowPunct/>
      <w:autoSpaceDE/>
      <w:autoSpaceDN/>
      <w:adjustRightInd/>
      <w:snapToGrid/>
      <w:ind w:left="1415" w:hanging="283"/>
    </w:pPr>
    <w:rPr>
      <w:rFonts w:eastAsia="SimSun"/>
      <w:lang w:val="en-GB"/>
    </w:rPr>
  </w:style>
  <w:style w:type="paragraph" w:styleId="Listepuces">
    <w:name w:val="List Bullet"/>
    <w:basedOn w:val="Normal"/>
    <w:semiHidden/>
    <w:rsid w:val="00E70715"/>
    <w:pPr>
      <w:tabs>
        <w:tab w:val="num" w:pos="360"/>
      </w:tabs>
      <w:kinsoku/>
      <w:overflowPunct/>
      <w:autoSpaceDE/>
      <w:autoSpaceDN/>
      <w:adjustRightInd/>
      <w:snapToGrid/>
      <w:ind w:left="360" w:hanging="360"/>
    </w:pPr>
    <w:rPr>
      <w:rFonts w:eastAsia="SimSun"/>
      <w:lang w:val="en-GB"/>
    </w:rPr>
  </w:style>
  <w:style w:type="paragraph" w:styleId="Listepuces2">
    <w:name w:val="List Bullet 2"/>
    <w:basedOn w:val="Normal"/>
    <w:semiHidden/>
    <w:rsid w:val="00E70715"/>
    <w:pPr>
      <w:tabs>
        <w:tab w:val="num" w:pos="643"/>
      </w:tabs>
      <w:kinsoku/>
      <w:overflowPunct/>
      <w:autoSpaceDE/>
      <w:autoSpaceDN/>
      <w:adjustRightInd/>
      <w:snapToGrid/>
      <w:ind w:left="643" w:hanging="360"/>
    </w:pPr>
    <w:rPr>
      <w:rFonts w:eastAsia="SimSun"/>
      <w:lang w:val="en-GB"/>
    </w:rPr>
  </w:style>
  <w:style w:type="paragraph" w:styleId="Listepuces3">
    <w:name w:val="List Bullet 3"/>
    <w:basedOn w:val="Normal"/>
    <w:semiHidden/>
    <w:rsid w:val="00E70715"/>
    <w:pPr>
      <w:tabs>
        <w:tab w:val="num" w:pos="926"/>
      </w:tabs>
      <w:kinsoku/>
      <w:overflowPunct/>
      <w:autoSpaceDE/>
      <w:autoSpaceDN/>
      <w:adjustRightInd/>
      <w:snapToGrid/>
      <w:ind w:left="926" w:hanging="360"/>
    </w:pPr>
    <w:rPr>
      <w:rFonts w:eastAsia="SimSun"/>
      <w:lang w:val="en-GB"/>
    </w:rPr>
  </w:style>
  <w:style w:type="paragraph" w:styleId="Listepuces4">
    <w:name w:val="List Bullet 4"/>
    <w:basedOn w:val="Normal"/>
    <w:semiHidden/>
    <w:rsid w:val="00E70715"/>
    <w:pPr>
      <w:tabs>
        <w:tab w:val="num" w:pos="1209"/>
      </w:tabs>
      <w:kinsoku/>
      <w:overflowPunct/>
      <w:autoSpaceDE/>
      <w:autoSpaceDN/>
      <w:adjustRightInd/>
      <w:snapToGrid/>
      <w:ind w:left="1209" w:hanging="360"/>
    </w:pPr>
    <w:rPr>
      <w:rFonts w:eastAsia="SimSun"/>
      <w:lang w:val="en-GB"/>
    </w:rPr>
  </w:style>
  <w:style w:type="paragraph" w:styleId="Listepuces5">
    <w:name w:val="List Bullet 5"/>
    <w:basedOn w:val="Normal"/>
    <w:semiHidden/>
    <w:rsid w:val="00E70715"/>
    <w:pPr>
      <w:tabs>
        <w:tab w:val="num" w:pos="1492"/>
      </w:tabs>
      <w:kinsoku/>
      <w:overflowPunct/>
      <w:autoSpaceDE/>
      <w:autoSpaceDN/>
      <w:adjustRightInd/>
      <w:snapToGrid/>
      <w:ind w:left="1492" w:hanging="360"/>
    </w:pPr>
    <w:rPr>
      <w:rFonts w:eastAsia="SimSun"/>
      <w:lang w:val="en-GB"/>
    </w:rPr>
  </w:style>
  <w:style w:type="paragraph" w:styleId="Listecontinue">
    <w:name w:val="List Continue"/>
    <w:basedOn w:val="Normal"/>
    <w:semiHidden/>
    <w:rsid w:val="00E70715"/>
    <w:pPr>
      <w:kinsoku/>
      <w:overflowPunct/>
      <w:autoSpaceDE/>
      <w:autoSpaceDN/>
      <w:adjustRightInd/>
      <w:snapToGrid/>
      <w:spacing w:after="120"/>
      <w:ind w:left="283"/>
    </w:pPr>
    <w:rPr>
      <w:rFonts w:eastAsia="SimSun"/>
      <w:lang w:val="en-GB"/>
    </w:rPr>
  </w:style>
  <w:style w:type="paragraph" w:styleId="Listecontinue2">
    <w:name w:val="List Continue 2"/>
    <w:basedOn w:val="Normal"/>
    <w:semiHidden/>
    <w:rsid w:val="00E70715"/>
    <w:pPr>
      <w:kinsoku/>
      <w:overflowPunct/>
      <w:autoSpaceDE/>
      <w:autoSpaceDN/>
      <w:adjustRightInd/>
      <w:snapToGrid/>
      <w:spacing w:after="120"/>
      <w:ind w:left="566"/>
    </w:pPr>
    <w:rPr>
      <w:rFonts w:eastAsia="SimSun"/>
      <w:lang w:val="en-GB"/>
    </w:rPr>
  </w:style>
  <w:style w:type="paragraph" w:styleId="Listecontinue3">
    <w:name w:val="List Continue 3"/>
    <w:basedOn w:val="Normal"/>
    <w:semiHidden/>
    <w:rsid w:val="00E70715"/>
    <w:pPr>
      <w:kinsoku/>
      <w:overflowPunct/>
      <w:autoSpaceDE/>
      <w:autoSpaceDN/>
      <w:adjustRightInd/>
      <w:snapToGrid/>
      <w:spacing w:after="120"/>
      <w:ind w:left="849"/>
    </w:pPr>
    <w:rPr>
      <w:rFonts w:eastAsia="SimSun"/>
      <w:lang w:val="en-GB"/>
    </w:rPr>
  </w:style>
  <w:style w:type="paragraph" w:styleId="Listecontinue4">
    <w:name w:val="List Continue 4"/>
    <w:basedOn w:val="Normal"/>
    <w:semiHidden/>
    <w:rsid w:val="00E70715"/>
    <w:pPr>
      <w:kinsoku/>
      <w:overflowPunct/>
      <w:autoSpaceDE/>
      <w:autoSpaceDN/>
      <w:adjustRightInd/>
      <w:snapToGrid/>
      <w:spacing w:after="120"/>
      <w:ind w:left="1132"/>
    </w:pPr>
    <w:rPr>
      <w:rFonts w:eastAsia="SimSun"/>
      <w:lang w:val="en-GB"/>
    </w:rPr>
  </w:style>
  <w:style w:type="paragraph" w:styleId="Listecontinue5">
    <w:name w:val="List Continue 5"/>
    <w:basedOn w:val="Normal"/>
    <w:semiHidden/>
    <w:rsid w:val="00E70715"/>
    <w:pPr>
      <w:kinsoku/>
      <w:overflowPunct/>
      <w:autoSpaceDE/>
      <w:autoSpaceDN/>
      <w:adjustRightInd/>
      <w:snapToGrid/>
      <w:spacing w:after="120"/>
      <w:ind w:left="1415"/>
    </w:pPr>
    <w:rPr>
      <w:rFonts w:eastAsia="SimSun"/>
      <w:lang w:val="en-GB"/>
    </w:rPr>
  </w:style>
  <w:style w:type="paragraph" w:styleId="Listenumros">
    <w:name w:val="List Number"/>
    <w:basedOn w:val="Normal"/>
    <w:semiHidden/>
    <w:rsid w:val="00E70715"/>
    <w:pPr>
      <w:tabs>
        <w:tab w:val="num" w:pos="360"/>
      </w:tabs>
      <w:kinsoku/>
      <w:overflowPunct/>
      <w:autoSpaceDE/>
      <w:autoSpaceDN/>
      <w:adjustRightInd/>
      <w:snapToGrid/>
      <w:ind w:left="360" w:hanging="360"/>
    </w:pPr>
    <w:rPr>
      <w:rFonts w:eastAsia="SimSun"/>
      <w:lang w:val="en-GB"/>
    </w:rPr>
  </w:style>
  <w:style w:type="paragraph" w:styleId="Listenumros2">
    <w:name w:val="List Number 2"/>
    <w:basedOn w:val="Normal"/>
    <w:semiHidden/>
    <w:rsid w:val="00E70715"/>
    <w:pPr>
      <w:tabs>
        <w:tab w:val="num" w:pos="643"/>
      </w:tabs>
      <w:kinsoku/>
      <w:overflowPunct/>
      <w:autoSpaceDE/>
      <w:autoSpaceDN/>
      <w:adjustRightInd/>
      <w:snapToGrid/>
      <w:ind w:left="643" w:hanging="360"/>
    </w:pPr>
    <w:rPr>
      <w:rFonts w:eastAsia="SimSun"/>
      <w:lang w:val="en-GB"/>
    </w:rPr>
  </w:style>
  <w:style w:type="paragraph" w:styleId="Listenumros3">
    <w:name w:val="List Number 3"/>
    <w:basedOn w:val="Normal"/>
    <w:semiHidden/>
    <w:rsid w:val="00E70715"/>
    <w:pPr>
      <w:tabs>
        <w:tab w:val="num" w:pos="926"/>
      </w:tabs>
      <w:kinsoku/>
      <w:overflowPunct/>
      <w:autoSpaceDE/>
      <w:autoSpaceDN/>
      <w:adjustRightInd/>
      <w:snapToGrid/>
      <w:ind w:left="926" w:hanging="360"/>
    </w:pPr>
    <w:rPr>
      <w:rFonts w:eastAsia="SimSun"/>
      <w:lang w:val="en-GB"/>
    </w:rPr>
  </w:style>
  <w:style w:type="paragraph" w:styleId="Listenumros4">
    <w:name w:val="List Number 4"/>
    <w:basedOn w:val="Normal"/>
    <w:semiHidden/>
    <w:rsid w:val="00E70715"/>
    <w:pPr>
      <w:tabs>
        <w:tab w:val="num" w:pos="1209"/>
      </w:tabs>
      <w:kinsoku/>
      <w:overflowPunct/>
      <w:autoSpaceDE/>
      <w:autoSpaceDN/>
      <w:adjustRightInd/>
      <w:snapToGrid/>
      <w:ind w:left="1209" w:hanging="360"/>
    </w:pPr>
    <w:rPr>
      <w:rFonts w:eastAsia="SimSun"/>
      <w:lang w:val="en-GB"/>
    </w:rPr>
  </w:style>
  <w:style w:type="paragraph" w:styleId="Listenumros5">
    <w:name w:val="List Number 5"/>
    <w:basedOn w:val="Normal"/>
    <w:semiHidden/>
    <w:rsid w:val="00E70715"/>
    <w:pPr>
      <w:tabs>
        <w:tab w:val="num" w:pos="1492"/>
      </w:tabs>
      <w:kinsoku/>
      <w:overflowPunct/>
      <w:autoSpaceDE/>
      <w:autoSpaceDN/>
      <w:adjustRightInd/>
      <w:snapToGrid/>
      <w:ind w:left="1492" w:hanging="360"/>
    </w:pPr>
    <w:rPr>
      <w:rFonts w:eastAsia="SimSun"/>
      <w:lang w:val="en-GB"/>
    </w:rPr>
  </w:style>
  <w:style w:type="paragraph" w:styleId="En-ttedemessage">
    <w:name w:val="Message Header"/>
    <w:basedOn w:val="Normal"/>
    <w:link w:val="En-ttedemessageCar"/>
    <w:semiHidden/>
    <w:rsid w:val="00E7071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SimSun" w:hAnsi="Arial" w:cs="Arial"/>
      <w:sz w:val="24"/>
      <w:szCs w:val="24"/>
      <w:lang w:val="en-GB"/>
    </w:rPr>
  </w:style>
  <w:style w:type="character" w:customStyle="1" w:styleId="En-ttedemessageCar">
    <w:name w:val="En-tête de message Car"/>
    <w:basedOn w:val="Policepardfaut"/>
    <w:link w:val="En-ttedemessage"/>
    <w:semiHidden/>
    <w:rsid w:val="00E70715"/>
    <w:rPr>
      <w:rFonts w:ascii="Arial" w:eastAsia="SimSun" w:hAnsi="Arial" w:cs="Arial"/>
      <w:sz w:val="24"/>
      <w:szCs w:val="24"/>
      <w:shd w:val="pct20" w:color="auto" w:fill="auto"/>
      <w:lang w:val="en-GB" w:eastAsia="en-US"/>
    </w:rPr>
  </w:style>
  <w:style w:type="paragraph" w:styleId="NormalWeb">
    <w:name w:val="Normal (Web)"/>
    <w:basedOn w:val="Normal"/>
    <w:link w:val="NormalWebCar"/>
    <w:uiPriority w:val="99"/>
    <w:rsid w:val="00E70715"/>
    <w:pPr>
      <w:kinsoku/>
      <w:overflowPunct/>
      <w:autoSpaceDE/>
      <w:autoSpaceDN/>
      <w:adjustRightInd/>
      <w:snapToGrid/>
    </w:pPr>
    <w:rPr>
      <w:rFonts w:eastAsia="SimSun"/>
      <w:sz w:val="24"/>
      <w:szCs w:val="24"/>
      <w:lang w:val="en-GB"/>
    </w:rPr>
  </w:style>
  <w:style w:type="paragraph" w:styleId="Retraitnormal">
    <w:name w:val="Normal Indent"/>
    <w:basedOn w:val="Normal"/>
    <w:semiHidden/>
    <w:rsid w:val="00E70715"/>
    <w:pPr>
      <w:kinsoku/>
      <w:overflowPunct/>
      <w:autoSpaceDE/>
      <w:autoSpaceDN/>
      <w:adjustRightInd/>
      <w:snapToGrid/>
      <w:ind w:left="567"/>
    </w:pPr>
    <w:rPr>
      <w:rFonts w:eastAsia="SimSun"/>
      <w:lang w:val="en-GB"/>
    </w:rPr>
  </w:style>
  <w:style w:type="paragraph" w:styleId="Titredenote">
    <w:name w:val="Note Heading"/>
    <w:basedOn w:val="Normal"/>
    <w:next w:val="Normal"/>
    <w:link w:val="TitredenoteCar"/>
    <w:semiHidden/>
    <w:rsid w:val="00E70715"/>
    <w:pPr>
      <w:kinsoku/>
      <w:overflowPunct/>
      <w:autoSpaceDE/>
      <w:autoSpaceDN/>
      <w:adjustRightInd/>
      <w:snapToGrid/>
    </w:pPr>
    <w:rPr>
      <w:rFonts w:eastAsia="SimSun"/>
      <w:lang w:val="en-GB"/>
    </w:rPr>
  </w:style>
  <w:style w:type="character" w:customStyle="1" w:styleId="TitredenoteCar">
    <w:name w:val="Titre de note Car"/>
    <w:basedOn w:val="Policepardfaut"/>
    <w:link w:val="Titredenote"/>
    <w:semiHidden/>
    <w:rsid w:val="00E70715"/>
    <w:rPr>
      <w:rFonts w:ascii="Times New Roman" w:eastAsia="SimSun" w:hAnsi="Times New Roman" w:cs="Times New Roman"/>
      <w:sz w:val="20"/>
      <w:szCs w:val="20"/>
      <w:lang w:val="en-GB" w:eastAsia="en-US"/>
    </w:rPr>
  </w:style>
  <w:style w:type="paragraph" w:styleId="Salutations">
    <w:name w:val="Salutation"/>
    <w:basedOn w:val="Normal"/>
    <w:next w:val="Normal"/>
    <w:link w:val="SalutationsCar"/>
    <w:semiHidden/>
    <w:rsid w:val="00E70715"/>
    <w:pPr>
      <w:kinsoku/>
      <w:overflowPunct/>
      <w:autoSpaceDE/>
      <w:autoSpaceDN/>
      <w:adjustRightInd/>
      <w:snapToGrid/>
    </w:pPr>
    <w:rPr>
      <w:rFonts w:eastAsia="SimSun"/>
      <w:lang w:val="en-GB"/>
    </w:rPr>
  </w:style>
  <w:style w:type="character" w:customStyle="1" w:styleId="SalutationsCar">
    <w:name w:val="Salutations Car"/>
    <w:basedOn w:val="Policepardfaut"/>
    <w:link w:val="Salutations"/>
    <w:semiHidden/>
    <w:rsid w:val="00E70715"/>
    <w:rPr>
      <w:rFonts w:ascii="Times New Roman" w:eastAsia="SimSun" w:hAnsi="Times New Roman" w:cs="Times New Roman"/>
      <w:sz w:val="20"/>
      <w:szCs w:val="20"/>
      <w:lang w:val="en-GB" w:eastAsia="en-US"/>
    </w:rPr>
  </w:style>
  <w:style w:type="paragraph" w:styleId="Signature">
    <w:name w:val="Signature"/>
    <w:basedOn w:val="Normal"/>
    <w:link w:val="SignatureCar"/>
    <w:semiHidden/>
    <w:rsid w:val="00E70715"/>
    <w:pPr>
      <w:kinsoku/>
      <w:overflowPunct/>
      <w:autoSpaceDE/>
      <w:autoSpaceDN/>
      <w:adjustRightInd/>
      <w:snapToGrid/>
      <w:ind w:left="4252"/>
    </w:pPr>
    <w:rPr>
      <w:rFonts w:eastAsia="SimSun"/>
      <w:lang w:val="en-GB"/>
    </w:rPr>
  </w:style>
  <w:style w:type="character" w:customStyle="1" w:styleId="SignatureCar">
    <w:name w:val="Signature Car"/>
    <w:basedOn w:val="Policepardfaut"/>
    <w:link w:val="Signature"/>
    <w:semiHidden/>
    <w:rsid w:val="00E70715"/>
    <w:rPr>
      <w:rFonts w:ascii="Times New Roman" w:eastAsia="SimSun" w:hAnsi="Times New Roman" w:cs="Times New Roman"/>
      <w:sz w:val="20"/>
      <w:szCs w:val="20"/>
      <w:lang w:val="en-GB" w:eastAsia="en-US"/>
    </w:rPr>
  </w:style>
  <w:style w:type="character" w:styleId="lev">
    <w:name w:val="Strong"/>
    <w:uiPriority w:val="22"/>
    <w:qFormat/>
    <w:rsid w:val="00E70715"/>
    <w:rPr>
      <w:b/>
      <w:bCs/>
    </w:rPr>
  </w:style>
  <w:style w:type="paragraph" w:styleId="Sous-titre">
    <w:name w:val="Subtitle"/>
    <w:basedOn w:val="Normal"/>
    <w:link w:val="Sous-titreCar"/>
    <w:qFormat/>
    <w:rsid w:val="00E70715"/>
    <w:pPr>
      <w:kinsoku/>
      <w:overflowPunct/>
      <w:autoSpaceDE/>
      <w:autoSpaceDN/>
      <w:adjustRightInd/>
      <w:snapToGrid/>
      <w:spacing w:after="60"/>
      <w:jc w:val="center"/>
      <w:outlineLvl w:val="1"/>
    </w:pPr>
    <w:rPr>
      <w:rFonts w:ascii="Arial" w:eastAsia="SimSun" w:hAnsi="Arial" w:cs="Arial"/>
      <w:sz w:val="24"/>
      <w:szCs w:val="24"/>
      <w:lang w:val="en-GB"/>
    </w:rPr>
  </w:style>
  <w:style w:type="character" w:customStyle="1" w:styleId="Sous-titreCar">
    <w:name w:val="Sous-titre Car"/>
    <w:basedOn w:val="Policepardfaut"/>
    <w:link w:val="Sous-titre"/>
    <w:rsid w:val="00E70715"/>
    <w:rPr>
      <w:rFonts w:ascii="Arial" w:eastAsia="SimSun" w:hAnsi="Arial" w:cs="Arial"/>
      <w:sz w:val="24"/>
      <w:szCs w:val="24"/>
      <w:lang w:val="en-GB" w:eastAsia="en-US"/>
    </w:rPr>
  </w:style>
  <w:style w:type="table" w:styleId="Effetsdetableau3D1">
    <w:name w:val="Table 3D effects 1"/>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70715"/>
    <w:pPr>
      <w:suppressAutoHyphens/>
      <w:spacing w:after="0" w:line="240" w:lineRule="atLeast"/>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70715"/>
    <w:pPr>
      <w:suppressAutoHyphens/>
      <w:spacing w:after="0" w:line="240" w:lineRule="atLeast"/>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70715"/>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70715"/>
    <w:pPr>
      <w:suppressAutoHyphens/>
      <w:spacing w:after="0" w:line="240" w:lineRule="atLeast"/>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70715"/>
    <w:pPr>
      <w:suppressAutoHyphens/>
      <w:spacing w:after="0" w:line="240" w:lineRule="atLeast"/>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70715"/>
    <w:pPr>
      <w:suppressAutoHyphens/>
      <w:spacing w:after="0" w:line="240" w:lineRule="atLeast"/>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E70715"/>
    <w:pPr>
      <w:suppressAutoHyphens/>
      <w:spacing w:after="0" w:line="240" w:lineRule="atLeast"/>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E70715"/>
    <w:pPr>
      <w:kinsoku/>
      <w:overflowPunct/>
      <w:autoSpaceDE/>
      <w:autoSpaceDN/>
      <w:adjustRightInd/>
      <w:snapToGrid/>
      <w:spacing w:before="240" w:after="60"/>
      <w:jc w:val="center"/>
      <w:outlineLvl w:val="0"/>
    </w:pPr>
    <w:rPr>
      <w:rFonts w:ascii="Arial" w:eastAsia="SimSun" w:hAnsi="Arial" w:cs="Arial"/>
      <w:b/>
      <w:bCs/>
      <w:kern w:val="28"/>
      <w:sz w:val="32"/>
      <w:szCs w:val="32"/>
      <w:lang w:val="en-GB"/>
    </w:rPr>
  </w:style>
  <w:style w:type="character" w:customStyle="1" w:styleId="TitreCar">
    <w:name w:val="Titre Car"/>
    <w:basedOn w:val="Policepardfaut"/>
    <w:link w:val="Titre"/>
    <w:rsid w:val="00E70715"/>
    <w:rPr>
      <w:rFonts w:ascii="Arial" w:eastAsia="SimSun" w:hAnsi="Arial" w:cs="Arial"/>
      <w:b/>
      <w:bCs/>
      <w:kern w:val="28"/>
      <w:sz w:val="32"/>
      <w:szCs w:val="32"/>
      <w:lang w:val="en-GB" w:eastAsia="en-US"/>
    </w:rPr>
  </w:style>
  <w:style w:type="paragraph" w:styleId="Adressedestinataire">
    <w:name w:val="envelope address"/>
    <w:basedOn w:val="Normal"/>
    <w:semiHidden/>
    <w:rsid w:val="00E70715"/>
    <w:pPr>
      <w:framePr w:w="7920" w:h="1980" w:hRule="exact" w:hSpace="180" w:wrap="auto" w:hAnchor="page" w:xAlign="center" w:yAlign="bottom"/>
      <w:kinsoku/>
      <w:overflowPunct/>
      <w:autoSpaceDE/>
      <w:autoSpaceDN/>
      <w:adjustRightInd/>
      <w:snapToGrid/>
      <w:ind w:left="2880"/>
    </w:pPr>
    <w:rPr>
      <w:rFonts w:ascii="Arial" w:eastAsia="SimSun" w:hAnsi="Arial" w:cs="Arial"/>
      <w:sz w:val="24"/>
      <w:szCs w:val="24"/>
      <w:lang w:val="en-GB"/>
    </w:rPr>
  </w:style>
  <w:style w:type="paragraph" w:customStyle="1" w:styleId="Document1">
    <w:name w:val="Document 1"/>
    <w:rsid w:val="00E70715"/>
    <w:pPr>
      <w:keepNext/>
      <w:keepLines/>
      <w:widowControl w:val="0"/>
      <w:tabs>
        <w:tab w:val="left" w:pos="-720"/>
      </w:tabs>
      <w:suppressAutoHyphens/>
      <w:spacing w:after="0" w:line="240" w:lineRule="auto"/>
    </w:pPr>
    <w:rPr>
      <w:rFonts w:ascii="Courier" w:eastAsia="SimSun" w:hAnsi="Courier" w:cs="Times New Roman"/>
      <w:snapToGrid w:val="0"/>
      <w:sz w:val="20"/>
      <w:szCs w:val="20"/>
      <w:lang w:val="en-US" w:eastAsia="en-US"/>
    </w:rPr>
  </w:style>
  <w:style w:type="paragraph" w:customStyle="1" w:styleId="NormalCentered">
    <w:name w:val="Normal Centered"/>
    <w:basedOn w:val="Normal"/>
    <w:rsid w:val="00E70715"/>
    <w:pPr>
      <w:suppressAutoHyphens w:val="0"/>
      <w:kinsoku/>
      <w:overflowPunct/>
      <w:autoSpaceDE/>
      <w:autoSpaceDN/>
      <w:adjustRightInd/>
      <w:snapToGrid/>
      <w:spacing w:before="120" w:after="120" w:line="240" w:lineRule="auto"/>
      <w:jc w:val="center"/>
    </w:pPr>
    <w:rPr>
      <w:rFonts w:eastAsia="SimSun"/>
      <w:sz w:val="24"/>
      <w:lang w:val="en-GB" w:eastAsia="ja-JP"/>
    </w:rPr>
  </w:style>
  <w:style w:type="character" w:customStyle="1" w:styleId="H1GChar">
    <w:name w:val="_ H_1_G Char"/>
    <w:link w:val="H1G"/>
    <w:rsid w:val="00E70715"/>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E70715"/>
    <w:pPr>
      <w:kinsoku/>
      <w:overflowPunct/>
      <w:autoSpaceDE/>
      <w:autoSpaceDN/>
      <w:adjustRightInd/>
      <w:snapToGrid/>
      <w:ind w:left="2268" w:hanging="1134"/>
    </w:pPr>
    <w:rPr>
      <w:rFonts w:eastAsia="SimSun"/>
      <w:lang w:val="en-GB"/>
    </w:rPr>
  </w:style>
  <w:style w:type="paragraph" w:customStyle="1" w:styleId="TxBrc4">
    <w:name w:val="TxBr_c4"/>
    <w:basedOn w:val="Normal"/>
    <w:rsid w:val="00E70715"/>
    <w:pPr>
      <w:suppressAutoHyphens w:val="0"/>
      <w:kinsoku/>
      <w:overflowPunct/>
      <w:snapToGrid/>
      <w:jc w:val="center"/>
    </w:pPr>
    <w:rPr>
      <w:rFonts w:eastAsia="SimSun"/>
      <w:szCs w:val="24"/>
      <w:lang w:val="en-GB" w:eastAsia="de-DE"/>
    </w:rPr>
  </w:style>
  <w:style w:type="character" w:customStyle="1" w:styleId="longtext">
    <w:name w:val="long_text"/>
    <w:basedOn w:val="Policepardfaut"/>
    <w:rsid w:val="00E70715"/>
  </w:style>
  <w:style w:type="character" w:customStyle="1" w:styleId="5GCharChar">
    <w:name w:val="5_G Char Char"/>
    <w:semiHidden/>
    <w:locked/>
    <w:rsid w:val="00E70715"/>
    <w:rPr>
      <w:sz w:val="24"/>
      <w:lang w:val="en-GB" w:eastAsia="en-US" w:bidi="ar-SA"/>
    </w:rPr>
  </w:style>
  <w:style w:type="character" w:customStyle="1" w:styleId="WW-">
    <w:name w:val="WW-Основной шрифт абзаца"/>
    <w:rsid w:val="00E70715"/>
  </w:style>
  <w:style w:type="paragraph" w:customStyle="1" w:styleId="Para0">
    <w:name w:val="Para"/>
    <w:basedOn w:val="Normal"/>
    <w:qFormat/>
    <w:rsid w:val="00E70715"/>
    <w:pPr>
      <w:widowControl w:val="0"/>
      <w:suppressAutoHyphens w:val="0"/>
      <w:kinsoku/>
      <w:overflowPunct/>
      <w:autoSpaceDE/>
      <w:autoSpaceDN/>
      <w:adjustRightInd/>
      <w:snapToGrid/>
      <w:spacing w:after="120" w:line="240" w:lineRule="exact"/>
      <w:ind w:left="2268" w:right="1134" w:hanging="1134"/>
      <w:jc w:val="both"/>
    </w:pPr>
    <w:rPr>
      <w:rFonts w:eastAsia="SimSun"/>
      <w:lang w:val="en-US"/>
    </w:rPr>
  </w:style>
  <w:style w:type="paragraph" w:customStyle="1" w:styleId="Default">
    <w:name w:val="Default"/>
    <w:rsid w:val="00E70715"/>
    <w:pPr>
      <w:autoSpaceDE w:val="0"/>
      <w:autoSpaceDN w:val="0"/>
      <w:adjustRightInd w:val="0"/>
      <w:spacing w:after="0" w:line="240" w:lineRule="auto"/>
    </w:pPr>
    <w:rPr>
      <w:rFonts w:ascii="Times New Roman" w:eastAsia="SimSun" w:hAnsi="Times New Roman" w:cs="Times New Roman"/>
      <w:color w:val="000000"/>
      <w:sz w:val="24"/>
      <w:szCs w:val="24"/>
      <w:lang w:val="en-GB" w:eastAsia="en-GB"/>
    </w:rPr>
  </w:style>
  <w:style w:type="character" w:customStyle="1" w:styleId="SingleTxtGChar1">
    <w:name w:val="_ Single Txt_G Char1"/>
    <w:uiPriority w:val="99"/>
    <w:locked/>
    <w:rsid w:val="00E70715"/>
    <w:rPr>
      <w:lang w:val="en-GB"/>
    </w:rPr>
  </w:style>
  <w:style w:type="character" w:customStyle="1" w:styleId="paraChar">
    <w:name w:val="para Char"/>
    <w:link w:val="para"/>
    <w:rsid w:val="00E70715"/>
    <w:rPr>
      <w:rFonts w:ascii="Times New Roman" w:eastAsia="SimSun" w:hAnsi="Times New Roman" w:cs="Times New Roman"/>
      <w:sz w:val="20"/>
      <w:szCs w:val="20"/>
      <w:lang w:val="en-GB" w:eastAsia="en-US"/>
    </w:rPr>
  </w:style>
  <w:style w:type="paragraph" w:styleId="Paragraphedeliste">
    <w:name w:val="List Paragraph"/>
    <w:basedOn w:val="Normal"/>
    <w:uiPriority w:val="34"/>
    <w:qFormat/>
    <w:rsid w:val="00E70715"/>
    <w:pPr>
      <w:kinsoku/>
      <w:overflowPunct/>
      <w:autoSpaceDE/>
      <w:autoSpaceDN/>
      <w:adjustRightInd/>
      <w:snapToGrid/>
      <w:ind w:left="720"/>
      <w:contextualSpacing/>
    </w:pPr>
    <w:rPr>
      <w:rFonts w:eastAsia="SimSun"/>
    </w:rPr>
  </w:style>
  <w:style w:type="paragraph" w:styleId="Sansinterligne">
    <w:name w:val="No Spacing"/>
    <w:uiPriority w:val="1"/>
    <w:qFormat/>
    <w:rsid w:val="00E70715"/>
    <w:pPr>
      <w:spacing w:after="0" w:line="240" w:lineRule="auto"/>
    </w:pPr>
    <w:rPr>
      <w:rFonts w:ascii="Calibri" w:eastAsia="Calibri" w:hAnsi="Calibri" w:cs="Times New Roman"/>
      <w:lang w:val="de-DE" w:eastAsia="en-US"/>
    </w:rPr>
  </w:style>
  <w:style w:type="character" w:customStyle="1" w:styleId="s3">
    <w:name w:val="s3"/>
    <w:rsid w:val="00E70715"/>
  </w:style>
  <w:style w:type="character" w:customStyle="1" w:styleId="algo-summary">
    <w:name w:val="algo-summary"/>
    <w:rsid w:val="00E70715"/>
  </w:style>
  <w:style w:type="character" w:customStyle="1" w:styleId="highlight">
    <w:name w:val="highlight"/>
    <w:basedOn w:val="Policepardfaut"/>
    <w:rsid w:val="00E70715"/>
  </w:style>
  <w:style w:type="character" w:customStyle="1" w:styleId="SingleTxtGR">
    <w:name w:val="_ Single Txt_GR Знак"/>
    <w:link w:val="SingleTxtGR0"/>
    <w:locked/>
    <w:rsid w:val="00E70715"/>
    <w:rPr>
      <w:spacing w:val="4"/>
      <w:w w:val="103"/>
      <w:kern w:val="14"/>
      <w:lang w:val="ru-RU" w:eastAsia="en-US"/>
    </w:rPr>
  </w:style>
  <w:style w:type="paragraph" w:customStyle="1" w:styleId="SingleTxtGR0">
    <w:name w:val="_ Single Txt_GR"/>
    <w:basedOn w:val="Normal"/>
    <w:link w:val="SingleTxtGR"/>
    <w:rsid w:val="00E70715"/>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asciiTheme="minorHAnsi" w:eastAsia="Times New Roman" w:hAnsiTheme="minorHAnsi" w:cstheme="minorBidi"/>
      <w:spacing w:val="4"/>
      <w:w w:val="103"/>
      <w:kern w:val="14"/>
      <w:sz w:val="22"/>
      <w:szCs w:val="22"/>
      <w:lang w:val="ru-RU"/>
    </w:rPr>
  </w:style>
  <w:style w:type="paragraph" w:customStyle="1" w:styleId="En-tte1">
    <w:name w:val="En-tête1"/>
    <w:basedOn w:val="Normal"/>
    <w:rsid w:val="00E70715"/>
    <w:pPr>
      <w:tabs>
        <w:tab w:val="center" w:pos="4677"/>
        <w:tab w:val="right" w:pos="9355"/>
      </w:tabs>
      <w:kinsoku/>
      <w:overflowPunct/>
      <w:autoSpaceDE/>
      <w:autoSpaceDN/>
      <w:adjustRightInd/>
      <w:snapToGrid/>
      <w:spacing w:line="240" w:lineRule="auto"/>
    </w:pPr>
    <w:rPr>
      <w:rFonts w:eastAsia="SimSun"/>
      <w:color w:val="00000A"/>
      <w:sz w:val="24"/>
      <w:szCs w:val="24"/>
      <w:lang w:val="fr-FR" w:eastAsia="ar-SA"/>
    </w:rPr>
  </w:style>
  <w:style w:type="paragraph" w:styleId="Objetducommentaire">
    <w:name w:val="annotation subject"/>
    <w:basedOn w:val="Commentaire"/>
    <w:next w:val="Commentaire"/>
    <w:link w:val="ObjetducommentaireCar"/>
    <w:semiHidden/>
    <w:unhideWhenUsed/>
    <w:rsid w:val="00E70715"/>
    <w:pPr>
      <w:spacing w:line="240" w:lineRule="auto"/>
    </w:pPr>
    <w:rPr>
      <w:b/>
      <w:bCs/>
    </w:rPr>
  </w:style>
  <w:style w:type="character" w:customStyle="1" w:styleId="ObjetducommentaireCar">
    <w:name w:val="Objet du commentaire Car"/>
    <w:basedOn w:val="CommentaireCar"/>
    <w:link w:val="Objetducommentaire"/>
    <w:semiHidden/>
    <w:rsid w:val="00E70715"/>
    <w:rPr>
      <w:rFonts w:ascii="Times New Roman" w:eastAsia="SimSun" w:hAnsi="Times New Roman" w:cs="Times New Roman"/>
      <w:b/>
      <w:bCs/>
      <w:sz w:val="20"/>
      <w:szCs w:val="20"/>
      <w:lang w:val="en-GB" w:eastAsia="en-US"/>
    </w:rPr>
  </w:style>
  <w:style w:type="table" w:customStyle="1" w:styleId="TableGrid1">
    <w:name w:val="Table Grid1"/>
    <w:basedOn w:val="TableauNormal"/>
    <w:next w:val="Grilledutableau"/>
    <w:rsid w:val="00E70715"/>
    <w:pPr>
      <w:spacing w:after="0" w:line="240" w:lineRule="atLeast"/>
    </w:pPr>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E7071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character" w:customStyle="1" w:styleId="FootnoteTextChar1">
    <w:name w:val="Footnote Text Char1"/>
    <w:aliases w:val="5_G Char1,PP Char1,5_G_6 Char1"/>
    <w:rsid w:val="00E70715"/>
    <w:rPr>
      <w:sz w:val="18"/>
      <w:lang w:val="fr-CH" w:eastAsia="en-US" w:bidi="ar-SA"/>
    </w:rPr>
  </w:style>
  <w:style w:type="character" w:customStyle="1" w:styleId="NormalWebCar">
    <w:name w:val="Normal (Web) Car"/>
    <w:link w:val="NormalWeb"/>
    <w:uiPriority w:val="99"/>
    <w:rsid w:val="00E70715"/>
    <w:rPr>
      <w:rFonts w:ascii="Times New Roman" w:eastAsia="SimSun" w:hAnsi="Times New Roman" w:cs="Times New Roman"/>
      <w:sz w:val="24"/>
      <w:szCs w:val="24"/>
      <w:lang w:val="en-GB" w:eastAsia="en-US"/>
    </w:rPr>
  </w:style>
  <w:style w:type="character" w:styleId="Mentionnonrsolue">
    <w:name w:val="Unresolved Mention"/>
    <w:basedOn w:val="Policepardfaut"/>
    <w:uiPriority w:val="99"/>
    <w:semiHidden/>
    <w:unhideWhenUsed/>
    <w:rsid w:val="00E7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index.php?id=5351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20</Pages>
  <Words>8795</Words>
  <Characters>48112</Characters>
  <Application>Microsoft Office Word</Application>
  <DocSecurity>0</DocSecurity>
  <Lines>1045</Lines>
  <Paragraphs>508</Paragraphs>
  <ScaleCrop>false</ScaleCrop>
  <HeadingPairs>
    <vt:vector size="2" baseType="variant">
      <vt:variant>
        <vt:lpstr>Titre</vt:lpstr>
      </vt:variant>
      <vt:variant>
        <vt:i4>1</vt:i4>
      </vt:variant>
    </vt:vector>
  </HeadingPairs>
  <TitlesOfParts>
    <vt:vector size="1" baseType="lpstr">
      <vt:lpstr>ECE/TRANS/WP.29/GRSG/98</vt:lpstr>
    </vt:vector>
  </TitlesOfParts>
  <Company>DCM</Company>
  <LinksUpToDate>false</LinksUpToDate>
  <CharactersWithSpaces>56399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ECE/TRANS/WP.29/GRSG/98</dc:title>
  <dc:subject/>
  <dc:creator>Sandrine CLERE</dc:creator>
  <cp:keywords/>
  <cp:lastModifiedBy>Sandrine CLERE</cp:lastModifiedBy>
  <cp:revision>2</cp:revision>
  <cp:lastPrinted>2014-05-14T10:59:00Z</cp:lastPrinted>
  <dcterms:created xsi:type="dcterms:W3CDTF">2021-03-02T15:01:00Z</dcterms:created>
  <dcterms:modified xsi:type="dcterms:W3CDTF">2021-03-02T15:01:00Z</dcterms:modified>
</cp:coreProperties>
</file>