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700ACB7E" w14:textId="77777777" w:rsidTr="00B20551">
        <w:trPr>
          <w:cantSplit/>
          <w:trHeight w:hRule="exact" w:val="851"/>
        </w:trPr>
        <w:tc>
          <w:tcPr>
            <w:tcW w:w="1276" w:type="dxa"/>
            <w:tcBorders>
              <w:bottom w:val="single" w:sz="4" w:space="0" w:color="auto"/>
            </w:tcBorders>
            <w:vAlign w:val="bottom"/>
          </w:tcPr>
          <w:p w14:paraId="07651AB1" w14:textId="77777777" w:rsidR="009E6CB7" w:rsidRDefault="009E6CB7" w:rsidP="00B20551">
            <w:pPr>
              <w:spacing w:after="80"/>
            </w:pPr>
            <w:bookmarkStart w:id="0" w:name="_GoBack"/>
            <w:bookmarkEnd w:id="0"/>
          </w:p>
        </w:tc>
        <w:tc>
          <w:tcPr>
            <w:tcW w:w="2268" w:type="dxa"/>
            <w:tcBorders>
              <w:bottom w:val="single" w:sz="4" w:space="0" w:color="auto"/>
            </w:tcBorders>
            <w:vAlign w:val="bottom"/>
          </w:tcPr>
          <w:p w14:paraId="4CBDA8C7"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2300C824" w14:textId="77777777" w:rsidR="009E6CB7" w:rsidRPr="00D47EEA" w:rsidRDefault="009243D1" w:rsidP="009243D1">
            <w:pPr>
              <w:jc w:val="right"/>
            </w:pPr>
            <w:r w:rsidRPr="009243D1">
              <w:rPr>
                <w:sz w:val="40"/>
              </w:rPr>
              <w:t>ECE</w:t>
            </w:r>
            <w:r>
              <w:t>/TRANS/WP.11/243</w:t>
            </w:r>
          </w:p>
        </w:tc>
      </w:tr>
      <w:tr w:rsidR="009E6CB7" w14:paraId="302E69D4" w14:textId="77777777" w:rsidTr="00B20551">
        <w:trPr>
          <w:cantSplit/>
          <w:trHeight w:hRule="exact" w:val="2835"/>
        </w:trPr>
        <w:tc>
          <w:tcPr>
            <w:tcW w:w="1276" w:type="dxa"/>
            <w:tcBorders>
              <w:top w:val="single" w:sz="4" w:space="0" w:color="auto"/>
              <w:bottom w:val="single" w:sz="12" w:space="0" w:color="auto"/>
            </w:tcBorders>
          </w:tcPr>
          <w:p w14:paraId="692D8660" w14:textId="77777777" w:rsidR="009E6CB7" w:rsidRDefault="00686A48" w:rsidP="00B20551">
            <w:pPr>
              <w:spacing w:before="120"/>
            </w:pPr>
            <w:r>
              <w:rPr>
                <w:noProof/>
                <w:lang w:val="fr-CH" w:eastAsia="fr-CH"/>
              </w:rPr>
              <w:drawing>
                <wp:inline distT="0" distB="0" distL="0" distR="0" wp14:anchorId="7C47724A" wp14:editId="5BF888E0">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288F668"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B61ABFB" w14:textId="77777777" w:rsidR="009E6CB7" w:rsidRDefault="009243D1" w:rsidP="009243D1">
            <w:pPr>
              <w:spacing w:before="240" w:line="240" w:lineRule="exact"/>
            </w:pPr>
            <w:r>
              <w:t>Distr.: General</w:t>
            </w:r>
          </w:p>
          <w:p w14:paraId="5D0F7880" w14:textId="77777777" w:rsidR="009243D1" w:rsidRDefault="009243D1" w:rsidP="009243D1">
            <w:pPr>
              <w:spacing w:line="240" w:lineRule="exact"/>
            </w:pPr>
            <w:r>
              <w:t>10 December 2020</w:t>
            </w:r>
          </w:p>
          <w:p w14:paraId="358EA8CF" w14:textId="77777777" w:rsidR="009243D1" w:rsidRDefault="009243D1" w:rsidP="009243D1">
            <w:pPr>
              <w:spacing w:line="240" w:lineRule="exact"/>
            </w:pPr>
          </w:p>
          <w:p w14:paraId="3CEECCAA" w14:textId="77777777" w:rsidR="009243D1" w:rsidRDefault="009243D1" w:rsidP="009243D1">
            <w:pPr>
              <w:spacing w:line="240" w:lineRule="exact"/>
            </w:pPr>
            <w:r>
              <w:t>Original: English</w:t>
            </w:r>
          </w:p>
        </w:tc>
      </w:tr>
    </w:tbl>
    <w:p w14:paraId="7F9EBC35" w14:textId="77777777" w:rsidR="00943748" w:rsidRPr="007D68EB" w:rsidRDefault="00943748" w:rsidP="00943748">
      <w:pPr>
        <w:spacing w:before="120"/>
        <w:rPr>
          <w:b/>
          <w:bCs/>
          <w:sz w:val="28"/>
          <w:szCs w:val="28"/>
        </w:rPr>
      </w:pPr>
      <w:r w:rsidRPr="007D68EB">
        <w:rPr>
          <w:b/>
          <w:bCs/>
          <w:sz w:val="28"/>
          <w:szCs w:val="28"/>
        </w:rPr>
        <w:t>Economic Commission for Europe</w:t>
      </w:r>
    </w:p>
    <w:p w14:paraId="07A7476D" w14:textId="77777777" w:rsidR="00943748" w:rsidRPr="007D68EB" w:rsidRDefault="00943748" w:rsidP="00943748">
      <w:pPr>
        <w:spacing w:before="120"/>
        <w:rPr>
          <w:sz w:val="28"/>
          <w:szCs w:val="28"/>
        </w:rPr>
      </w:pPr>
      <w:r w:rsidRPr="007D68EB">
        <w:rPr>
          <w:sz w:val="28"/>
          <w:szCs w:val="28"/>
        </w:rPr>
        <w:t>Inland Transport Committee</w:t>
      </w:r>
    </w:p>
    <w:p w14:paraId="1C443963" w14:textId="77777777" w:rsidR="00362BBB" w:rsidRPr="00D73DBB" w:rsidRDefault="00362BBB" w:rsidP="00362BBB">
      <w:pPr>
        <w:spacing w:before="120"/>
        <w:rPr>
          <w:b/>
          <w:sz w:val="24"/>
          <w:szCs w:val="24"/>
        </w:rPr>
      </w:pPr>
      <w:r w:rsidRPr="00D73DBB">
        <w:rPr>
          <w:b/>
          <w:sz w:val="24"/>
          <w:szCs w:val="24"/>
        </w:rPr>
        <w:t>Working Party on the Transport of Perishable Foodstuffs</w:t>
      </w:r>
    </w:p>
    <w:p w14:paraId="005A4976" w14:textId="23560933" w:rsidR="00362BBB" w:rsidRPr="00D73DBB" w:rsidRDefault="00362BBB" w:rsidP="00362BBB">
      <w:pPr>
        <w:spacing w:before="120"/>
        <w:rPr>
          <w:b/>
        </w:rPr>
      </w:pPr>
      <w:r w:rsidRPr="00D73DBB">
        <w:rPr>
          <w:b/>
        </w:rPr>
        <w:t>Seventy-</w:t>
      </w:r>
      <w:r>
        <w:rPr>
          <w:b/>
        </w:rPr>
        <w:t>sixth</w:t>
      </w:r>
      <w:r w:rsidRPr="00D73DBB">
        <w:rPr>
          <w:b/>
        </w:rPr>
        <w:t xml:space="preserve"> session</w:t>
      </w:r>
    </w:p>
    <w:p w14:paraId="22C0D3B7" w14:textId="5048C192" w:rsidR="00362BBB" w:rsidRPr="00D73DBB" w:rsidRDefault="00362BBB" w:rsidP="00362BBB">
      <w:pPr>
        <w:pStyle w:val="HChG"/>
      </w:pPr>
      <w:r w:rsidRPr="00D73DBB">
        <w:tab/>
      </w:r>
      <w:r w:rsidRPr="00D73DBB">
        <w:tab/>
      </w:r>
      <w:bookmarkStart w:id="1" w:name="_Toc432670158"/>
      <w:bookmarkStart w:id="2" w:name="_Toc528146957"/>
      <w:bookmarkStart w:id="3" w:name="_Toc58403248"/>
      <w:r w:rsidRPr="00D73DBB">
        <w:t>Report of the Working Party on the Transport of Perishable Foodstuffs on its seventy-</w:t>
      </w:r>
      <w:r w:rsidR="00881A8B">
        <w:t>sixth</w:t>
      </w:r>
      <w:r w:rsidRPr="00D73DBB">
        <w:t xml:space="preserve"> session</w:t>
      </w:r>
      <w:bookmarkEnd w:id="1"/>
      <w:bookmarkEnd w:id="2"/>
      <w:bookmarkEnd w:id="3"/>
    </w:p>
    <w:p w14:paraId="5A86CE86" w14:textId="7A79F1DE" w:rsidR="00362BBB" w:rsidRPr="00D73DBB" w:rsidRDefault="00362BBB" w:rsidP="00362BBB">
      <w:pPr>
        <w:ind w:left="567" w:firstLine="567"/>
      </w:pPr>
      <w:r w:rsidRPr="00D73DBB">
        <w:t xml:space="preserve">held in Geneva from </w:t>
      </w:r>
      <w:r w:rsidR="00881A8B">
        <w:t>13</w:t>
      </w:r>
      <w:r w:rsidRPr="00D73DBB">
        <w:t>-</w:t>
      </w:r>
      <w:r>
        <w:t>1</w:t>
      </w:r>
      <w:r w:rsidR="00881A8B">
        <w:t>6</w:t>
      </w:r>
      <w:r w:rsidRPr="00D73DBB">
        <w:t xml:space="preserve"> October 20</w:t>
      </w:r>
      <w:r w:rsidR="00881A8B">
        <w:t>20</w:t>
      </w:r>
    </w:p>
    <w:p w14:paraId="0E920750" w14:textId="2844525E" w:rsidR="00362BBB" w:rsidRDefault="00362BBB" w:rsidP="00362BBB">
      <w:pPr>
        <w:spacing w:before="120"/>
      </w:pPr>
      <w:r>
        <w:br w:type="page"/>
      </w:r>
    </w:p>
    <w:p w14:paraId="2F24201E" w14:textId="77777777" w:rsidR="00092561" w:rsidRDefault="00092561" w:rsidP="006E5E26">
      <w:pPr>
        <w:spacing w:after="120"/>
        <w:rPr>
          <w:sz w:val="28"/>
        </w:rPr>
      </w:pPr>
      <w:r>
        <w:rPr>
          <w:sz w:val="28"/>
        </w:rPr>
        <w:lastRenderedPageBreak/>
        <w:t>Contents</w:t>
      </w:r>
    </w:p>
    <w:p w14:paraId="41A889C4" w14:textId="740C843D" w:rsidR="00D45925" w:rsidRDefault="00092561" w:rsidP="00ED7E9C">
      <w:pPr>
        <w:tabs>
          <w:tab w:val="right" w:pos="9638"/>
        </w:tabs>
        <w:spacing w:after="120"/>
        <w:ind w:left="283"/>
        <w:rPr>
          <w:noProof/>
        </w:rPr>
      </w:pPr>
      <w:r>
        <w:rPr>
          <w:i/>
          <w:sz w:val="18"/>
        </w:rPr>
        <w:tab/>
        <w:t>Page</w:t>
      </w:r>
    </w:p>
    <w:p w14:paraId="79BA0130" w14:textId="3B1966AC" w:rsidR="00D45925" w:rsidRDefault="00ED7E9C" w:rsidP="00570837">
      <w:pPr>
        <w:tabs>
          <w:tab w:val="right" w:pos="850"/>
          <w:tab w:val="left" w:pos="1134"/>
          <w:tab w:val="left" w:pos="1559"/>
          <w:tab w:val="left" w:pos="1984"/>
          <w:tab w:val="left" w:leader="dot" w:pos="8929"/>
          <w:tab w:val="right" w:pos="9638"/>
        </w:tabs>
        <w:spacing w:after="120"/>
        <w:rPr>
          <w:noProof/>
        </w:rPr>
      </w:pPr>
      <w:r>
        <w:rPr>
          <w:noProof/>
        </w:rPr>
        <w:tab/>
      </w:r>
      <w:r w:rsidR="00D45925" w:rsidRPr="00570837">
        <w:rPr>
          <w:noProof/>
        </w:rPr>
        <w:t>I.</w:t>
      </w:r>
      <w:r w:rsidR="00D45925">
        <w:rPr>
          <w:noProof/>
        </w:rPr>
        <w:tab/>
      </w:r>
      <w:r w:rsidR="00D45925" w:rsidRPr="00570837">
        <w:rPr>
          <w:noProof/>
        </w:rPr>
        <w:t>Attendance</w:t>
      </w:r>
      <w:r w:rsidR="00D45925">
        <w:rPr>
          <w:noProof/>
          <w:webHidden/>
        </w:rPr>
        <w:tab/>
      </w:r>
      <w:r>
        <w:rPr>
          <w:noProof/>
          <w:webHidden/>
        </w:rPr>
        <w:tab/>
      </w:r>
      <w:r w:rsidR="00E15A5F">
        <w:rPr>
          <w:noProof/>
          <w:webHidden/>
        </w:rPr>
        <w:t>4</w:t>
      </w:r>
    </w:p>
    <w:p w14:paraId="6FCC783C" w14:textId="0966F19E" w:rsidR="00D45925" w:rsidRDefault="00ED7E9C" w:rsidP="00570837">
      <w:pPr>
        <w:tabs>
          <w:tab w:val="right" w:pos="850"/>
          <w:tab w:val="left" w:pos="1134"/>
          <w:tab w:val="left" w:pos="1559"/>
          <w:tab w:val="left" w:pos="1984"/>
          <w:tab w:val="left" w:leader="dot" w:pos="8929"/>
          <w:tab w:val="right" w:pos="9638"/>
        </w:tabs>
        <w:spacing w:after="120"/>
        <w:rPr>
          <w:noProof/>
        </w:rPr>
      </w:pPr>
      <w:r>
        <w:rPr>
          <w:noProof/>
        </w:rPr>
        <w:tab/>
      </w:r>
      <w:r w:rsidR="00D45925" w:rsidRPr="00570837">
        <w:rPr>
          <w:noProof/>
        </w:rPr>
        <w:t>II.</w:t>
      </w:r>
      <w:r w:rsidR="00D45925">
        <w:rPr>
          <w:noProof/>
        </w:rPr>
        <w:tab/>
      </w:r>
      <w:r w:rsidR="00D45925" w:rsidRPr="00570837">
        <w:rPr>
          <w:noProof/>
        </w:rPr>
        <w:t>Adoption of the agenda (agenda item 1)</w:t>
      </w:r>
      <w:r w:rsidR="00D45925">
        <w:rPr>
          <w:noProof/>
          <w:webHidden/>
        </w:rPr>
        <w:tab/>
      </w:r>
      <w:r>
        <w:rPr>
          <w:noProof/>
          <w:webHidden/>
        </w:rPr>
        <w:tab/>
      </w:r>
      <w:r w:rsidR="00E15A5F">
        <w:rPr>
          <w:noProof/>
          <w:webHidden/>
        </w:rPr>
        <w:t>4</w:t>
      </w:r>
    </w:p>
    <w:p w14:paraId="122D81EC" w14:textId="74452C28" w:rsidR="00D45925" w:rsidRDefault="00ED7E9C" w:rsidP="00570837">
      <w:pPr>
        <w:tabs>
          <w:tab w:val="right" w:pos="850"/>
          <w:tab w:val="left" w:pos="1134"/>
          <w:tab w:val="left" w:pos="1559"/>
          <w:tab w:val="left" w:pos="1984"/>
          <w:tab w:val="left" w:leader="dot" w:pos="8929"/>
          <w:tab w:val="right" w:pos="9638"/>
        </w:tabs>
        <w:spacing w:after="120"/>
        <w:rPr>
          <w:noProof/>
        </w:rPr>
      </w:pPr>
      <w:r>
        <w:rPr>
          <w:noProof/>
        </w:rPr>
        <w:tab/>
      </w:r>
      <w:r w:rsidR="00D45925" w:rsidRPr="00570837">
        <w:rPr>
          <w:noProof/>
        </w:rPr>
        <w:t>III.</w:t>
      </w:r>
      <w:r w:rsidR="00D45925">
        <w:rPr>
          <w:noProof/>
        </w:rPr>
        <w:tab/>
      </w:r>
      <w:r w:rsidR="00D45925" w:rsidRPr="00570837">
        <w:rPr>
          <w:noProof/>
        </w:rPr>
        <w:t>Election of officers (agenda item 2)</w:t>
      </w:r>
      <w:r w:rsidR="00D45925">
        <w:rPr>
          <w:noProof/>
          <w:webHidden/>
        </w:rPr>
        <w:tab/>
      </w:r>
      <w:r>
        <w:rPr>
          <w:noProof/>
          <w:webHidden/>
        </w:rPr>
        <w:tab/>
      </w:r>
      <w:r w:rsidR="00E15A5F">
        <w:rPr>
          <w:noProof/>
          <w:webHidden/>
        </w:rPr>
        <w:t>4</w:t>
      </w:r>
    </w:p>
    <w:p w14:paraId="76DDF267" w14:textId="572C9B71" w:rsidR="00D45925" w:rsidRDefault="00ED7E9C" w:rsidP="00570837">
      <w:pPr>
        <w:tabs>
          <w:tab w:val="right" w:pos="850"/>
          <w:tab w:val="left" w:pos="1134"/>
          <w:tab w:val="left" w:pos="1559"/>
          <w:tab w:val="left" w:pos="1984"/>
          <w:tab w:val="left" w:leader="dot" w:pos="8929"/>
          <w:tab w:val="right" w:pos="9638"/>
        </w:tabs>
        <w:spacing w:after="120"/>
        <w:rPr>
          <w:noProof/>
        </w:rPr>
      </w:pPr>
      <w:r>
        <w:rPr>
          <w:noProof/>
        </w:rPr>
        <w:tab/>
      </w:r>
      <w:r w:rsidR="00D45925" w:rsidRPr="00570837">
        <w:rPr>
          <w:noProof/>
        </w:rPr>
        <w:t>IV.</w:t>
      </w:r>
      <w:r w:rsidR="00D45925">
        <w:rPr>
          <w:noProof/>
        </w:rPr>
        <w:tab/>
      </w:r>
      <w:r w:rsidR="00D45925" w:rsidRPr="00570837">
        <w:rPr>
          <w:noProof/>
        </w:rPr>
        <w:t>Activities of ECE bodies of interest to the Working Party (agenda item 3)</w:t>
      </w:r>
      <w:r w:rsidR="00D45925">
        <w:rPr>
          <w:noProof/>
          <w:webHidden/>
        </w:rPr>
        <w:tab/>
      </w:r>
      <w:r>
        <w:rPr>
          <w:noProof/>
          <w:webHidden/>
        </w:rPr>
        <w:tab/>
      </w:r>
      <w:r w:rsidR="00E15A5F">
        <w:rPr>
          <w:noProof/>
          <w:webHidden/>
        </w:rPr>
        <w:t>4</w:t>
      </w:r>
    </w:p>
    <w:p w14:paraId="3BA9580C" w14:textId="13B548D1" w:rsidR="00D45925" w:rsidRDefault="00ED7E9C" w:rsidP="00570837">
      <w:pPr>
        <w:tabs>
          <w:tab w:val="right" w:pos="850"/>
          <w:tab w:val="left" w:pos="1134"/>
          <w:tab w:val="left" w:pos="1559"/>
          <w:tab w:val="left" w:pos="1984"/>
          <w:tab w:val="left" w:leader="dot" w:pos="8929"/>
          <w:tab w:val="right" w:pos="9638"/>
        </w:tabs>
        <w:spacing w:after="120"/>
        <w:rPr>
          <w:noProof/>
        </w:rPr>
      </w:pPr>
      <w:r>
        <w:rPr>
          <w:noProof/>
        </w:rPr>
        <w:tab/>
      </w:r>
      <w:r>
        <w:rPr>
          <w:noProof/>
        </w:rPr>
        <w:tab/>
      </w:r>
      <w:r w:rsidR="00D45925" w:rsidRPr="00570837">
        <w:rPr>
          <w:noProof/>
        </w:rPr>
        <w:t>A.</w:t>
      </w:r>
      <w:r w:rsidR="00D45925">
        <w:rPr>
          <w:noProof/>
        </w:rPr>
        <w:tab/>
      </w:r>
      <w:r w:rsidR="00D45925" w:rsidRPr="00570837">
        <w:rPr>
          <w:noProof/>
        </w:rPr>
        <w:t>Inland Transport Committee</w:t>
      </w:r>
      <w:r w:rsidR="00D45925">
        <w:rPr>
          <w:noProof/>
          <w:webHidden/>
        </w:rPr>
        <w:tab/>
      </w:r>
      <w:r>
        <w:rPr>
          <w:noProof/>
          <w:webHidden/>
        </w:rPr>
        <w:tab/>
      </w:r>
      <w:r w:rsidR="00E15A5F">
        <w:rPr>
          <w:noProof/>
          <w:webHidden/>
        </w:rPr>
        <w:t>4</w:t>
      </w:r>
    </w:p>
    <w:p w14:paraId="6AA39D4C" w14:textId="4257F28D" w:rsidR="00D45925" w:rsidRDefault="00ED7E9C" w:rsidP="00570837">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00D45925" w:rsidRPr="00570837">
        <w:rPr>
          <w:noProof/>
        </w:rPr>
        <w:t>1.</w:t>
      </w:r>
      <w:r w:rsidR="00D45925">
        <w:rPr>
          <w:noProof/>
        </w:rPr>
        <w:tab/>
      </w:r>
      <w:r w:rsidR="00D45925" w:rsidRPr="00570837">
        <w:rPr>
          <w:noProof/>
        </w:rPr>
        <w:t>Sustainable Development Goals and ITC strategy</w:t>
      </w:r>
      <w:r w:rsidR="00D45925">
        <w:rPr>
          <w:noProof/>
          <w:webHidden/>
        </w:rPr>
        <w:tab/>
      </w:r>
      <w:r>
        <w:rPr>
          <w:noProof/>
          <w:webHidden/>
        </w:rPr>
        <w:tab/>
      </w:r>
      <w:r w:rsidR="00E15A5F">
        <w:rPr>
          <w:noProof/>
          <w:webHidden/>
        </w:rPr>
        <w:t>4</w:t>
      </w:r>
    </w:p>
    <w:p w14:paraId="15DCE960" w14:textId="0F38C0E1" w:rsidR="00D45925" w:rsidRDefault="00E77D76" w:rsidP="00E77D76">
      <w:pPr>
        <w:tabs>
          <w:tab w:val="right" w:pos="850"/>
          <w:tab w:val="left" w:pos="1134"/>
          <w:tab w:val="left" w:pos="1559"/>
          <w:tab w:val="left" w:pos="1984"/>
          <w:tab w:val="left" w:leader="dot" w:pos="8929"/>
          <w:tab w:val="right" w:pos="9638"/>
        </w:tabs>
        <w:spacing w:after="120"/>
        <w:ind w:left="1980" w:hanging="1980"/>
        <w:rPr>
          <w:noProof/>
        </w:rPr>
      </w:pPr>
      <w:r>
        <w:rPr>
          <w:noProof/>
        </w:rPr>
        <w:tab/>
      </w:r>
      <w:r>
        <w:rPr>
          <w:noProof/>
        </w:rPr>
        <w:tab/>
      </w:r>
      <w:r>
        <w:rPr>
          <w:noProof/>
        </w:rPr>
        <w:tab/>
      </w:r>
      <w:r w:rsidR="00D45925" w:rsidRPr="00570837">
        <w:rPr>
          <w:noProof/>
        </w:rPr>
        <w:t>2.</w:t>
      </w:r>
      <w:r w:rsidR="00D45925">
        <w:rPr>
          <w:noProof/>
        </w:rPr>
        <w:tab/>
      </w:r>
      <w:r w:rsidR="00D45925" w:rsidRPr="00570837">
        <w:rPr>
          <w:noProof/>
        </w:rPr>
        <w:t xml:space="preserve">Pending issues from the report of the eighty-first session of the Inland Transport </w:t>
      </w:r>
      <w:r>
        <w:rPr>
          <w:noProof/>
        </w:rPr>
        <w:br/>
      </w:r>
      <w:r w:rsidR="00D45925" w:rsidRPr="00570837">
        <w:rPr>
          <w:noProof/>
        </w:rPr>
        <w:t>Committee (ITC), (19-22 February 2019) as reflected in paragraphs 99-104 of ECE/TRANS/288.</w:t>
      </w:r>
      <w:r w:rsidR="00D45925">
        <w:rPr>
          <w:noProof/>
          <w:webHidden/>
        </w:rPr>
        <w:tab/>
      </w:r>
      <w:r>
        <w:rPr>
          <w:noProof/>
          <w:webHidden/>
        </w:rPr>
        <w:tab/>
      </w:r>
      <w:r w:rsidR="00E15A5F">
        <w:rPr>
          <w:noProof/>
          <w:webHidden/>
        </w:rPr>
        <w:t>6</w:t>
      </w:r>
    </w:p>
    <w:p w14:paraId="56F1C983" w14:textId="5FCBBE0B" w:rsidR="00D45925" w:rsidRDefault="00E77D76" w:rsidP="00570837">
      <w:pPr>
        <w:tabs>
          <w:tab w:val="right" w:pos="850"/>
          <w:tab w:val="left" w:pos="1134"/>
          <w:tab w:val="left" w:pos="1559"/>
          <w:tab w:val="left" w:pos="1984"/>
          <w:tab w:val="left" w:leader="dot" w:pos="8929"/>
          <w:tab w:val="right" w:pos="9638"/>
        </w:tabs>
        <w:spacing w:after="120"/>
        <w:rPr>
          <w:noProof/>
        </w:rPr>
      </w:pPr>
      <w:r>
        <w:rPr>
          <w:noProof/>
        </w:rPr>
        <w:tab/>
      </w:r>
      <w:r>
        <w:rPr>
          <w:noProof/>
        </w:rPr>
        <w:tab/>
      </w:r>
      <w:r w:rsidR="00D45925" w:rsidRPr="00570837">
        <w:rPr>
          <w:noProof/>
        </w:rPr>
        <w:t>B.</w:t>
      </w:r>
      <w:r w:rsidR="00D45925">
        <w:rPr>
          <w:noProof/>
        </w:rPr>
        <w:tab/>
      </w:r>
      <w:r w:rsidR="00D45925" w:rsidRPr="00570837">
        <w:rPr>
          <w:noProof/>
        </w:rPr>
        <w:t>Working Party on Agricultural Quality Standards</w:t>
      </w:r>
      <w:r w:rsidR="00D45925">
        <w:rPr>
          <w:noProof/>
          <w:webHidden/>
        </w:rPr>
        <w:tab/>
      </w:r>
      <w:r>
        <w:rPr>
          <w:noProof/>
          <w:webHidden/>
        </w:rPr>
        <w:tab/>
      </w:r>
      <w:r w:rsidR="00E15A5F">
        <w:rPr>
          <w:noProof/>
          <w:webHidden/>
        </w:rPr>
        <w:t>6</w:t>
      </w:r>
    </w:p>
    <w:p w14:paraId="14CC84ED" w14:textId="7DE0A16A" w:rsidR="00D45925" w:rsidRDefault="00E77D76" w:rsidP="00E77D76">
      <w:pPr>
        <w:tabs>
          <w:tab w:val="right" w:pos="850"/>
          <w:tab w:val="left" w:pos="1134"/>
          <w:tab w:val="left" w:pos="1559"/>
          <w:tab w:val="left" w:pos="1984"/>
          <w:tab w:val="left" w:leader="dot" w:pos="8929"/>
          <w:tab w:val="right" w:pos="9638"/>
        </w:tabs>
        <w:spacing w:after="120"/>
        <w:ind w:left="1130" w:hanging="1130"/>
        <w:rPr>
          <w:noProof/>
        </w:rPr>
      </w:pPr>
      <w:r>
        <w:rPr>
          <w:noProof/>
        </w:rPr>
        <w:tab/>
      </w:r>
      <w:r w:rsidR="00D45925" w:rsidRPr="00570837">
        <w:rPr>
          <w:noProof/>
        </w:rPr>
        <w:t>V.</w:t>
      </w:r>
      <w:r w:rsidR="00D45925">
        <w:rPr>
          <w:noProof/>
        </w:rPr>
        <w:tab/>
      </w:r>
      <w:r w:rsidR="00D45925" w:rsidRPr="00570837">
        <w:rPr>
          <w:noProof/>
        </w:rPr>
        <w:t xml:space="preserve">Activities of other international organizations dealing with issues of interest to the </w:t>
      </w:r>
      <w:r>
        <w:rPr>
          <w:noProof/>
        </w:rPr>
        <w:br/>
      </w:r>
      <w:r w:rsidR="00D45925" w:rsidRPr="00570837">
        <w:rPr>
          <w:noProof/>
        </w:rPr>
        <w:t>Working Party (agenda item 4)</w:t>
      </w:r>
      <w:r w:rsidR="00D45925">
        <w:rPr>
          <w:noProof/>
          <w:webHidden/>
        </w:rPr>
        <w:tab/>
      </w:r>
      <w:r>
        <w:rPr>
          <w:noProof/>
          <w:webHidden/>
        </w:rPr>
        <w:tab/>
      </w:r>
      <w:r w:rsidR="00E15A5F">
        <w:rPr>
          <w:noProof/>
          <w:webHidden/>
        </w:rPr>
        <w:t>6</w:t>
      </w:r>
    </w:p>
    <w:p w14:paraId="051445E1" w14:textId="6BE7659F" w:rsidR="00D45925" w:rsidRDefault="00E77D76" w:rsidP="00570837">
      <w:pPr>
        <w:tabs>
          <w:tab w:val="right" w:pos="850"/>
          <w:tab w:val="left" w:pos="1134"/>
          <w:tab w:val="left" w:pos="1559"/>
          <w:tab w:val="left" w:pos="1984"/>
          <w:tab w:val="left" w:leader="dot" w:pos="8929"/>
          <w:tab w:val="right" w:pos="9638"/>
        </w:tabs>
        <w:spacing w:after="120"/>
        <w:rPr>
          <w:noProof/>
        </w:rPr>
      </w:pPr>
      <w:r>
        <w:rPr>
          <w:noProof/>
        </w:rPr>
        <w:tab/>
      </w:r>
      <w:r>
        <w:rPr>
          <w:noProof/>
        </w:rPr>
        <w:tab/>
      </w:r>
      <w:r w:rsidR="00D45925" w:rsidRPr="00570837">
        <w:rPr>
          <w:noProof/>
        </w:rPr>
        <w:t>A.</w:t>
      </w:r>
      <w:r w:rsidR="00D45925">
        <w:rPr>
          <w:noProof/>
        </w:rPr>
        <w:tab/>
      </w:r>
      <w:r w:rsidR="00D45925" w:rsidRPr="00570837">
        <w:rPr>
          <w:noProof/>
        </w:rPr>
        <w:t>International Institute of Refrigeration (IIR)</w:t>
      </w:r>
      <w:r w:rsidR="00D45925">
        <w:rPr>
          <w:noProof/>
          <w:webHidden/>
        </w:rPr>
        <w:tab/>
      </w:r>
      <w:r>
        <w:rPr>
          <w:noProof/>
          <w:webHidden/>
        </w:rPr>
        <w:tab/>
      </w:r>
      <w:r w:rsidR="00E15A5F">
        <w:rPr>
          <w:noProof/>
          <w:webHidden/>
        </w:rPr>
        <w:t>6</w:t>
      </w:r>
    </w:p>
    <w:p w14:paraId="75C96AAE" w14:textId="7FA5CEAF" w:rsidR="00D45925" w:rsidRDefault="00E77D76" w:rsidP="00570837">
      <w:pPr>
        <w:tabs>
          <w:tab w:val="right" w:pos="850"/>
          <w:tab w:val="left" w:pos="1134"/>
          <w:tab w:val="left" w:pos="1559"/>
          <w:tab w:val="left" w:pos="1984"/>
          <w:tab w:val="left" w:leader="dot" w:pos="8929"/>
          <w:tab w:val="right" w:pos="9638"/>
        </w:tabs>
        <w:spacing w:after="120"/>
        <w:rPr>
          <w:noProof/>
        </w:rPr>
      </w:pPr>
      <w:r>
        <w:rPr>
          <w:noProof/>
        </w:rPr>
        <w:tab/>
      </w:r>
      <w:r>
        <w:rPr>
          <w:noProof/>
        </w:rPr>
        <w:tab/>
      </w:r>
      <w:r w:rsidR="00D45925" w:rsidRPr="00570837">
        <w:rPr>
          <w:noProof/>
        </w:rPr>
        <w:t>B.</w:t>
      </w:r>
      <w:r w:rsidR="00D45925">
        <w:rPr>
          <w:noProof/>
        </w:rPr>
        <w:tab/>
      </w:r>
      <w:r w:rsidR="00D45925" w:rsidRPr="00570837">
        <w:rPr>
          <w:noProof/>
        </w:rPr>
        <w:t>Transfrigoroute International</w:t>
      </w:r>
      <w:r w:rsidR="00D45925">
        <w:rPr>
          <w:noProof/>
          <w:webHidden/>
        </w:rPr>
        <w:tab/>
      </w:r>
      <w:r>
        <w:rPr>
          <w:noProof/>
          <w:webHidden/>
        </w:rPr>
        <w:tab/>
      </w:r>
      <w:r w:rsidR="00E15A5F">
        <w:rPr>
          <w:noProof/>
          <w:webHidden/>
        </w:rPr>
        <w:t>7</w:t>
      </w:r>
    </w:p>
    <w:p w14:paraId="4B0E79EA" w14:textId="311BB43B" w:rsidR="00D45925" w:rsidRDefault="00E77D76" w:rsidP="00570837">
      <w:pPr>
        <w:tabs>
          <w:tab w:val="right" w:pos="850"/>
          <w:tab w:val="left" w:pos="1134"/>
          <w:tab w:val="left" w:pos="1559"/>
          <w:tab w:val="left" w:pos="1984"/>
          <w:tab w:val="left" w:leader="dot" w:pos="8929"/>
          <w:tab w:val="right" w:pos="9638"/>
        </w:tabs>
        <w:spacing w:after="120"/>
        <w:rPr>
          <w:noProof/>
        </w:rPr>
      </w:pPr>
      <w:r>
        <w:rPr>
          <w:noProof/>
        </w:rPr>
        <w:tab/>
      </w:r>
      <w:r>
        <w:rPr>
          <w:noProof/>
        </w:rPr>
        <w:tab/>
      </w:r>
      <w:r w:rsidR="00D45925" w:rsidRPr="00570837">
        <w:rPr>
          <w:noProof/>
        </w:rPr>
        <w:t>C.</w:t>
      </w:r>
      <w:r w:rsidR="00D45925">
        <w:rPr>
          <w:noProof/>
        </w:rPr>
        <w:tab/>
      </w:r>
      <w:r w:rsidR="00D45925" w:rsidRPr="00570837">
        <w:rPr>
          <w:noProof/>
        </w:rPr>
        <w:t>Standardization organizations</w:t>
      </w:r>
      <w:r w:rsidR="00D45925">
        <w:rPr>
          <w:noProof/>
          <w:webHidden/>
        </w:rPr>
        <w:tab/>
      </w:r>
      <w:r>
        <w:rPr>
          <w:noProof/>
          <w:webHidden/>
        </w:rPr>
        <w:tab/>
      </w:r>
      <w:r w:rsidR="00E15A5F">
        <w:rPr>
          <w:noProof/>
          <w:webHidden/>
        </w:rPr>
        <w:t>7</w:t>
      </w:r>
    </w:p>
    <w:p w14:paraId="0567E4A5" w14:textId="2855F130" w:rsidR="00D45925" w:rsidRDefault="00F57C40" w:rsidP="00F57C40">
      <w:pPr>
        <w:tabs>
          <w:tab w:val="right" w:pos="850"/>
          <w:tab w:val="left" w:pos="1134"/>
          <w:tab w:val="left" w:pos="1559"/>
          <w:tab w:val="left" w:pos="1984"/>
          <w:tab w:val="left" w:leader="dot" w:pos="8929"/>
          <w:tab w:val="right" w:pos="9638"/>
        </w:tabs>
        <w:spacing w:after="120"/>
        <w:ind w:left="1130" w:hanging="1130"/>
        <w:rPr>
          <w:noProof/>
        </w:rPr>
      </w:pPr>
      <w:r>
        <w:rPr>
          <w:noProof/>
        </w:rPr>
        <w:tab/>
      </w:r>
      <w:r w:rsidR="00D45925" w:rsidRPr="00570837">
        <w:rPr>
          <w:noProof/>
        </w:rPr>
        <w:t>VI.</w:t>
      </w:r>
      <w:r w:rsidR="00D45925">
        <w:rPr>
          <w:noProof/>
        </w:rPr>
        <w:tab/>
      </w:r>
      <w:r w:rsidR="00D45925" w:rsidRPr="00570837">
        <w:rPr>
          <w:noProof/>
        </w:rPr>
        <w:t xml:space="preserve">Status and implementation of the Agreement on the International Carriage of Perishable </w:t>
      </w:r>
      <w:r>
        <w:rPr>
          <w:noProof/>
        </w:rPr>
        <w:br/>
      </w:r>
      <w:r w:rsidR="00D45925" w:rsidRPr="00570837">
        <w:rPr>
          <w:noProof/>
        </w:rPr>
        <w:t>Foodstuffs and on the Special Equipment to be Used for such Carriage (ATP) (agenda item 5)</w:t>
      </w:r>
      <w:r w:rsidR="00D45925">
        <w:rPr>
          <w:noProof/>
          <w:webHidden/>
        </w:rPr>
        <w:tab/>
      </w:r>
      <w:r>
        <w:rPr>
          <w:noProof/>
          <w:webHidden/>
        </w:rPr>
        <w:tab/>
      </w:r>
      <w:r w:rsidR="00E15A5F">
        <w:rPr>
          <w:noProof/>
          <w:webHidden/>
        </w:rPr>
        <w:t>7</w:t>
      </w:r>
    </w:p>
    <w:p w14:paraId="7DBB5139" w14:textId="29288C64" w:rsidR="00D45925" w:rsidRDefault="00E51EFA" w:rsidP="00570837">
      <w:pPr>
        <w:tabs>
          <w:tab w:val="right" w:pos="850"/>
          <w:tab w:val="left" w:pos="1134"/>
          <w:tab w:val="left" w:pos="1559"/>
          <w:tab w:val="left" w:pos="1984"/>
          <w:tab w:val="left" w:leader="dot" w:pos="8929"/>
          <w:tab w:val="right" w:pos="9638"/>
        </w:tabs>
        <w:spacing w:after="120"/>
        <w:rPr>
          <w:noProof/>
        </w:rPr>
      </w:pPr>
      <w:r>
        <w:rPr>
          <w:noProof/>
        </w:rPr>
        <w:tab/>
      </w:r>
      <w:r>
        <w:rPr>
          <w:noProof/>
        </w:rPr>
        <w:tab/>
      </w:r>
      <w:r w:rsidR="00D45925" w:rsidRPr="00570837">
        <w:rPr>
          <w:noProof/>
        </w:rPr>
        <w:t>A.</w:t>
      </w:r>
      <w:r w:rsidR="00D45925">
        <w:rPr>
          <w:noProof/>
        </w:rPr>
        <w:tab/>
      </w:r>
      <w:r w:rsidR="00D45925" w:rsidRPr="00570837">
        <w:rPr>
          <w:noProof/>
        </w:rPr>
        <w:t>Status of application of the Agreement</w:t>
      </w:r>
      <w:r w:rsidR="00D45925">
        <w:rPr>
          <w:noProof/>
          <w:webHidden/>
        </w:rPr>
        <w:tab/>
      </w:r>
      <w:r>
        <w:rPr>
          <w:noProof/>
          <w:webHidden/>
        </w:rPr>
        <w:tab/>
      </w:r>
      <w:r w:rsidR="00E15A5F">
        <w:rPr>
          <w:noProof/>
          <w:webHidden/>
        </w:rPr>
        <w:t>7</w:t>
      </w:r>
    </w:p>
    <w:p w14:paraId="1627FC42" w14:textId="2FD48ACC" w:rsidR="00D45925" w:rsidRDefault="00E51EFA" w:rsidP="00570837">
      <w:pPr>
        <w:tabs>
          <w:tab w:val="right" w:pos="850"/>
          <w:tab w:val="left" w:pos="1134"/>
          <w:tab w:val="left" w:pos="1559"/>
          <w:tab w:val="left" w:pos="1984"/>
          <w:tab w:val="left" w:leader="dot" w:pos="8929"/>
          <w:tab w:val="right" w:pos="9638"/>
        </w:tabs>
        <w:spacing w:after="120"/>
        <w:rPr>
          <w:noProof/>
        </w:rPr>
      </w:pPr>
      <w:r>
        <w:rPr>
          <w:noProof/>
        </w:rPr>
        <w:tab/>
      </w:r>
      <w:r>
        <w:rPr>
          <w:noProof/>
        </w:rPr>
        <w:tab/>
      </w:r>
      <w:r w:rsidR="00D45925" w:rsidRPr="00570837">
        <w:rPr>
          <w:noProof/>
        </w:rPr>
        <w:t>B.</w:t>
      </w:r>
      <w:r w:rsidR="00D45925">
        <w:rPr>
          <w:noProof/>
        </w:rPr>
        <w:tab/>
      </w:r>
      <w:r w:rsidR="00D45925" w:rsidRPr="00570837">
        <w:rPr>
          <w:noProof/>
        </w:rPr>
        <w:t>Status of amendments</w:t>
      </w:r>
      <w:r w:rsidR="00D45925">
        <w:rPr>
          <w:noProof/>
          <w:webHidden/>
        </w:rPr>
        <w:tab/>
      </w:r>
      <w:r>
        <w:rPr>
          <w:noProof/>
          <w:webHidden/>
        </w:rPr>
        <w:tab/>
      </w:r>
      <w:r w:rsidR="00E15A5F">
        <w:rPr>
          <w:noProof/>
          <w:webHidden/>
        </w:rPr>
        <w:t>7</w:t>
      </w:r>
    </w:p>
    <w:p w14:paraId="17052FE5" w14:textId="7915C490" w:rsidR="00D45925" w:rsidRDefault="00E51EFA" w:rsidP="00570837">
      <w:pPr>
        <w:tabs>
          <w:tab w:val="right" w:pos="850"/>
          <w:tab w:val="left" w:pos="1134"/>
          <w:tab w:val="left" w:pos="1559"/>
          <w:tab w:val="left" w:pos="1984"/>
          <w:tab w:val="left" w:leader="dot" w:pos="8929"/>
          <w:tab w:val="right" w:pos="9638"/>
        </w:tabs>
        <w:spacing w:after="120"/>
        <w:rPr>
          <w:noProof/>
        </w:rPr>
      </w:pPr>
      <w:r>
        <w:rPr>
          <w:noProof/>
        </w:rPr>
        <w:tab/>
      </w:r>
      <w:r>
        <w:rPr>
          <w:noProof/>
        </w:rPr>
        <w:tab/>
      </w:r>
      <w:r w:rsidR="00D45925" w:rsidRPr="00570837">
        <w:rPr>
          <w:noProof/>
        </w:rPr>
        <w:t>C.</w:t>
      </w:r>
      <w:r w:rsidR="00D45925">
        <w:rPr>
          <w:noProof/>
        </w:rPr>
        <w:tab/>
      </w:r>
      <w:r w:rsidR="00D45925" w:rsidRPr="00570837">
        <w:rPr>
          <w:noProof/>
        </w:rPr>
        <w:t>Test stations officially designated by the competent authorities of countries Parties to ATP</w:t>
      </w:r>
      <w:r w:rsidR="00D45925">
        <w:rPr>
          <w:noProof/>
          <w:webHidden/>
        </w:rPr>
        <w:tab/>
      </w:r>
      <w:r>
        <w:rPr>
          <w:noProof/>
          <w:webHidden/>
        </w:rPr>
        <w:tab/>
      </w:r>
      <w:r w:rsidR="00E15A5F">
        <w:rPr>
          <w:noProof/>
          <w:webHidden/>
        </w:rPr>
        <w:t>7</w:t>
      </w:r>
    </w:p>
    <w:p w14:paraId="3D0B1558" w14:textId="25F63A49" w:rsidR="00D45925" w:rsidRDefault="00E51EFA" w:rsidP="00570837">
      <w:pPr>
        <w:tabs>
          <w:tab w:val="right" w:pos="850"/>
          <w:tab w:val="left" w:pos="1134"/>
          <w:tab w:val="left" w:pos="1559"/>
          <w:tab w:val="left" w:pos="1984"/>
          <w:tab w:val="left" w:leader="dot" w:pos="8929"/>
          <w:tab w:val="right" w:pos="9638"/>
        </w:tabs>
        <w:spacing w:after="120"/>
        <w:rPr>
          <w:noProof/>
        </w:rPr>
      </w:pPr>
      <w:r>
        <w:rPr>
          <w:noProof/>
        </w:rPr>
        <w:tab/>
      </w:r>
      <w:r>
        <w:rPr>
          <w:noProof/>
        </w:rPr>
        <w:tab/>
      </w:r>
      <w:r w:rsidR="00D45925" w:rsidRPr="00570837">
        <w:rPr>
          <w:noProof/>
        </w:rPr>
        <w:t>D</w:t>
      </w:r>
      <w:r w:rsidR="00D45925">
        <w:rPr>
          <w:noProof/>
        </w:rPr>
        <w:tab/>
      </w:r>
      <w:r w:rsidR="00D45925" w:rsidRPr="00570837">
        <w:rPr>
          <w:noProof/>
        </w:rPr>
        <w:t>Exchange of information among Parties under Article 6 of ATP</w:t>
      </w:r>
      <w:r w:rsidR="00D45925">
        <w:rPr>
          <w:noProof/>
          <w:webHidden/>
        </w:rPr>
        <w:tab/>
      </w:r>
      <w:r>
        <w:rPr>
          <w:noProof/>
          <w:webHidden/>
        </w:rPr>
        <w:tab/>
      </w:r>
      <w:r w:rsidR="00E15A5F">
        <w:rPr>
          <w:noProof/>
          <w:webHidden/>
        </w:rPr>
        <w:t>7</w:t>
      </w:r>
    </w:p>
    <w:p w14:paraId="6D3EB0CD" w14:textId="582D09E4" w:rsidR="00D45925" w:rsidRDefault="00E51EFA" w:rsidP="00570837">
      <w:pPr>
        <w:tabs>
          <w:tab w:val="right" w:pos="850"/>
          <w:tab w:val="left" w:pos="1134"/>
          <w:tab w:val="left" w:pos="1559"/>
          <w:tab w:val="left" w:pos="1984"/>
          <w:tab w:val="left" w:leader="dot" w:pos="8929"/>
          <w:tab w:val="right" w:pos="9638"/>
        </w:tabs>
        <w:spacing w:after="120"/>
        <w:rPr>
          <w:noProof/>
        </w:rPr>
      </w:pPr>
      <w:r>
        <w:rPr>
          <w:noProof/>
        </w:rPr>
        <w:tab/>
      </w:r>
      <w:r>
        <w:rPr>
          <w:noProof/>
        </w:rPr>
        <w:tab/>
      </w:r>
      <w:r w:rsidR="00D45925" w:rsidRPr="00570837">
        <w:rPr>
          <w:noProof/>
        </w:rPr>
        <w:t>E</w:t>
      </w:r>
      <w:r w:rsidR="00D45925">
        <w:rPr>
          <w:noProof/>
        </w:rPr>
        <w:tab/>
      </w:r>
      <w:r w:rsidR="00D45925" w:rsidRPr="00570837">
        <w:rPr>
          <w:noProof/>
        </w:rPr>
        <w:t>Exchange of good practices for better implementation of ATP</w:t>
      </w:r>
      <w:r w:rsidR="00D45925">
        <w:rPr>
          <w:noProof/>
          <w:webHidden/>
        </w:rPr>
        <w:tab/>
      </w:r>
      <w:r>
        <w:rPr>
          <w:noProof/>
          <w:webHidden/>
        </w:rPr>
        <w:tab/>
      </w:r>
      <w:r w:rsidR="00E15A5F">
        <w:rPr>
          <w:noProof/>
          <w:webHidden/>
        </w:rPr>
        <w:t>8</w:t>
      </w:r>
    </w:p>
    <w:p w14:paraId="19118E87" w14:textId="25AEC4B7" w:rsidR="00D45925" w:rsidRDefault="00E51EFA" w:rsidP="00570837">
      <w:pPr>
        <w:tabs>
          <w:tab w:val="right" w:pos="850"/>
          <w:tab w:val="left" w:pos="1134"/>
          <w:tab w:val="left" w:pos="1559"/>
          <w:tab w:val="left" w:pos="1984"/>
          <w:tab w:val="left" w:leader="dot" w:pos="8929"/>
          <w:tab w:val="right" w:pos="9638"/>
        </w:tabs>
        <w:spacing w:after="120"/>
        <w:rPr>
          <w:noProof/>
        </w:rPr>
      </w:pPr>
      <w:r>
        <w:rPr>
          <w:noProof/>
        </w:rPr>
        <w:tab/>
      </w:r>
      <w:r>
        <w:rPr>
          <w:noProof/>
        </w:rPr>
        <w:tab/>
      </w:r>
      <w:r w:rsidR="00D45925" w:rsidRPr="00570837">
        <w:rPr>
          <w:noProof/>
        </w:rPr>
        <w:t>F</w:t>
      </w:r>
      <w:r w:rsidR="00D45925">
        <w:rPr>
          <w:noProof/>
        </w:rPr>
        <w:tab/>
      </w:r>
      <w:r w:rsidR="00D45925" w:rsidRPr="00570837">
        <w:rPr>
          <w:noProof/>
        </w:rPr>
        <w:t>Interpretation of ATP</w:t>
      </w:r>
      <w:r w:rsidR="00D45925">
        <w:rPr>
          <w:noProof/>
          <w:webHidden/>
        </w:rPr>
        <w:tab/>
      </w:r>
      <w:r>
        <w:rPr>
          <w:noProof/>
          <w:webHidden/>
        </w:rPr>
        <w:tab/>
      </w:r>
      <w:r w:rsidR="00E15A5F">
        <w:rPr>
          <w:noProof/>
          <w:webHidden/>
        </w:rPr>
        <w:t>8</w:t>
      </w:r>
    </w:p>
    <w:p w14:paraId="519593CE" w14:textId="06CFCBA6" w:rsidR="00D45925" w:rsidRDefault="00205DF3" w:rsidP="00205DF3">
      <w:pPr>
        <w:tabs>
          <w:tab w:val="right" w:pos="850"/>
          <w:tab w:val="left" w:pos="1134"/>
          <w:tab w:val="left" w:pos="1559"/>
          <w:tab w:val="left" w:pos="1984"/>
          <w:tab w:val="left" w:leader="dot" w:pos="8929"/>
          <w:tab w:val="right" w:pos="9638"/>
        </w:tabs>
        <w:spacing w:after="120"/>
        <w:ind w:left="1980" w:hanging="1980"/>
        <w:rPr>
          <w:noProof/>
        </w:rPr>
      </w:pPr>
      <w:r>
        <w:rPr>
          <w:noProof/>
        </w:rPr>
        <w:tab/>
      </w:r>
      <w:r>
        <w:rPr>
          <w:noProof/>
        </w:rPr>
        <w:tab/>
      </w:r>
      <w:r>
        <w:rPr>
          <w:noProof/>
        </w:rPr>
        <w:tab/>
      </w:r>
      <w:r w:rsidR="00D45925" w:rsidRPr="00570837">
        <w:rPr>
          <w:noProof/>
        </w:rPr>
        <w:t>1.</w:t>
      </w:r>
      <w:r w:rsidR="00D45925">
        <w:rPr>
          <w:noProof/>
        </w:rPr>
        <w:tab/>
      </w:r>
      <w:r w:rsidR="00D45925" w:rsidRPr="00570837">
        <w:rPr>
          <w:noProof/>
        </w:rPr>
        <w:t xml:space="preserve">Cool down test of the multitemperature and multicompartment (MTMC) equipment. </w:t>
      </w:r>
      <w:r>
        <w:rPr>
          <w:noProof/>
        </w:rPr>
        <w:br/>
      </w:r>
      <w:r w:rsidR="00D45925" w:rsidRPr="00570837">
        <w:rPr>
          <w:noProof/>
        </w:rPr>
        <w:t>Annex 1 Appendix 2 paragraph 6.2.1 (iii) of the ATP Agreement</w:t>
      </w:r>
      <w:r w:rsidR="00D45925">
        <w:rPr>
          <w:noProof/>
          <w:webHidden/>
        </w:rPr>
        <w:tab/>
      </w:r>
      <w:r>
        <w:rPr>
          <w:noProof/>
          <w:webHidden/>
        </w:rPr>
        <w:tab/>
      </w:r>
      <w:r w:rsidR="00E15A5F">
        <w:rPr>
          <w:noProof/>
          <w:webHidden/>
        </w:rPr>
        <w:t>8</w:t>
      </w:r>
    </w:p>
    <w:p w14:paraId="7254199A" w14:textId="7BFFA723" w:rsidR="00D45925" w:rsidRDefault="00205DF3" w:rsidP="00205DF3">
      <w:pPr>
        <w:tabs>
          <w:tab w:val="right" w:pos="850"/>
          <w:tab w:val="left" w:pos="1134"/>
          <w:tab w:val="left" w:pos="1559"/>
          <w:tab w:val="left" w:pos="1984"/>
          <w:tab w:val="left" w:leader="dot" w:pos="8929"/>
          <w:tab w:val="right" w:pos="9638"/>
        </w:tabs>
        <w:spacing w:after="120"/>
        <w:ind w:left="1980" w:hanging="1980"/>
        <w:rPr>
          <w:noProof/>
        </w:rPr>
      </w:pPr>
      <w:r>
        <w:rPr>
          <w:noProof/>
        </w:rPr>
        <w:tab/>
      </w:r>
      <w:r>
        <w:rPr>
          <w:noProof/>
        </w:rPr>
        <w:tab/>
      </w:r>
      <w:r>
        <w:rPr>
          <w:noProof/>
        </w:rPr>
        <w:tab/>
      </w:r>
      <w:r w:rsidR="00D45925" w:rsidRPr="00570837">
        <w:rPr>
          <w:noProof/>
        </w:rPr>
        <w:t>2.</w:t>
      </w:r>
      <w:r w:rsidR="00D45925">
        <w:rPr>
          <w:noProof/>
        </w:rPr>
        <w:tab/>
      </w:r>
      <w:r w:rsidR="00D45925" w:rsidRPr="00570837">
        <w:rPr>
          <w:noProof/>
        </w:rPr>
        <w:t xml:space="preserve">Clarifications regarding the authorization of test stations and the appointment of </w:t>
      </w:r>
      <w:r>
        <w:rPr>
          <w:noProof/>
        </w:rPr>
        <w:br/>
      </w:r>
      <w:r w:rsidR="00D45925" w:rsidRPr="00570837">
        <w:rPr>
          <w:noProof/>
        </w:rPr>
        <w:t>experts for monitoring the compliance of vehicles in use with ATP</w:t>
      </w:r>
      <w:r w:rsidR="00D45925">
        <w:rPr>
          <w:noProof/>
          <w:webHidden/>
        </w:rPr>
        <w:tab/>
      </w:r>
      <w:r>
        <w:rPr>
          <w:noProof/>
          <w:webHidden/>
        </w:rPr>
        <w:tab/>
      </w:r>
      <w:r w:rsidR="00E15A5F">
        <w:rPr>
          <w:noProof/>
          <w:webHidden/>
        </w:rPr>
        <w:t>8</w:t>
      </w:r>
    </w:p>
    <w:p w14:paraId="1F672BFF" w14:textId="1FCEFD15" w:rsidR="00D45925" w:rsidRDefault="00953FD5" w:rsidP="00205DF3">
      <w:pPr>
        <w:tabs>
          <w:tab w:val="right" w:pos="850"/>
          <w:tab w:val="left" w:pos="1134"/>
          <w:tab w:val="left" w:pos="1559"/>
          <w:tab w:val="left" w:pos="1984"/>
          <w:tab w:val="left" w:leader="dot" w:pos="8929"/>
          <w:tab w:val="right" w:pos="9638"/>
        </w:tabs>
        <w:spacing w:after="120"/>
        <w:ind w:left="1980" w:hanging="1980"/>
        <w:rPr>
          <w:noProof/>
        </w:rPr>
      </w:pPr>
      <w:r>
        <w:rPr>
          <w:noProof/>
        </w:rPr>
        <w:tab/>
      </w:r>
      <w:r>
        <w:rPr>
          <w:noProof/>
        </w:rPr>
        <w:tab/>
      </w:r>
      <w:r>
        <w:rPr>
          <w:noProof/>
        </w:rPr>
        <w:tab/>
      </w:r>
      <w:r w:rsidR="00D45925" w:rsidRPr="00570837">
        <w:rPr>
          <w:noProof/>
        </w:rPr>
        <w:t>3.</w:t>
      </w:r>
      <w:r w:rsidR="00D45925">
        <w:rPr>
          <w:noProof/>
        </w:rPr>
        <w:tab/>
      </w:r>
      <w:r w:rsidR="00D45925" w:rsidRPr="00570837">
        <w:rPr>
          <w:noProof/>
        </w:rPr>
        <w:t xml:space="preserve">The explanations concerning the procedure of checking a refrigerated equipment </w:t>
      </w:r>
      <w:r>
        <w:rPr>
          <w:noProof/>
        </w:rPr>
        <w:br/>
      </w:r>
      <w:r w:rsidR="00D45925" w:rsidRPr="00570837">
        <w:rPr>
          <w:noProof/>
        </w:rPr>
        <w:t>in use manufactured after 2 January 2012</w:t>
      </w:r>
      <w:r w:rsidR="00D45925">
        <w:rPr>
          <w:noProof/>
          <w:webHidden/>
        </w:rPr>
        <w:tab/>
      </w:r>
      <w:r>
        <w:rPr>
          <w:noProof/>
          <w:webHidden/>
        </w:rPr>
        <w:tab/>
      </w:r>
      <w:r w:rsidR="00E15A5F">
        <w:rPr>
          <w:noProof/>
          <w:webHidden/>
        </w:rPr>
        <w:t>8</w:t>
      </w:r>
    </w:p>
    <w:p w14:paraId="540FA3A3" w14:textId="75CC2CC1" w:rsidR="00D45925" w:rsidRDefault="00953FD5" w:rsidP="00205DF3">
      <w:pPr>
        <w:tabs>
          <w:tab w:val="right" w:pos="850"/>
          <w:tab w:val="left" w:pos="1134"/>
          <w:tab w:val="left" w:pos="1559"/>
          <w:tab w:val="left" w:pos="1984"/>
          <w:tab w:val="left" w:leader="dot" w:pos="8929"/>
          <w:tab w:val="right" w:pos="9638"/>
        </w:tabs>
        <w:spacing w:after="120"/>
        <w:ind w:left="1980" w:hanging="1980"/>
        <w:rPr>
          <w:noProof/>
        </w:rPr>
      </w:pPr>
      <w:r>
        <w:rPr>
          <w:noProof/>
        </w:rPr>
        <w:tab/>
      </w:r>
      <w:r>
        <w:rPr>
          <w:noProof/>
        </w:rPr>
        <w:tab/>
      </w:r>
      <w:r>
        <w:rPr>
          <w:noProof/>
        </w:rPr>
        <w:tab/>
      </w:r>
      <w:r w:rsidR="00D45925" w:rsidRPr="00570837">
        <w:rPr>
          <w:noProof/>
        </w:rPr>
        <w:t>4.</w:t>
      </w:r>
      <w:r w:rsidR="00D45925">
        <w:rPr>
          <w:noProof/>
        </w:rPr>
        <w:tab/>
      </w:r>
      <w:r w:rsidR="00D45925" w:rsidRPr="00570837">
        <w:rPr>
          <w:noProof/>
        </w:rPr>
        <w:t xml:space="preserve">Clarifications regarding filling the form of the ATP certificate issued to insulated </w:t>
      </w:r>
      <w:r>
        <w:rPr>
          <w:noProof/>
        </w:rPr>
        <w:br/>
      </w:r>
      <w:r w:rsidR="00D45925" w:rsidRPr="00570837">
        <w:rPr>
          <w:noProof/>
        </w:rPr>
        <w:t xml:space="preserve">equipment, refrigerated equipment, mechanically refrigerated equipment, heated </w:t>
      </w:r>
      <w:r>
        <w:rPr>
          <w:noProof/>
        </w:rPr>
        <w:br/>
      </w:r>
      <w:r w:rsidR="00D45925" w:rsidRPr="00570837">
        <w:rPr>
          <w:noProof/>
        </w:rPr>
        <w:t xml:space="preserve">equipment, mechanically refrigerated and heated equipment for carriage </w:t>
      </w:r>
      <w:r>
        <w:rPr>
          <w:noProof/>
        </w:rPr>
        <w:br/>
      </w:r>
      <w:r w:rsidR="00D45925" w:rsidRPr="00570837">
        <w:rPr>
          <w:noProof/>
        </w:rPr>
        <w:t>perishable foodstuffs</w:t>
      </w:r>
      <w:r w:rsidR="00D45925">
        <w:rPr>
          <w:noProof/>
          <w:webHidden/>
        </w:rPr>
        <w:tab/>
      </w:r>
      <w:r>
        <w:rPr>
          <w:noProof/>
          <w:webHidden/>
        </w:rPr>
        <w:tab/>
      </w:r>
      <w:r w:rsidR="00E15A5F">
        <w:rPr>
          <w:noProof/>
          <w:webHidden/>
        </w:rPr>
        <w:t>9</w:t>
      </w:r>
    </w:p>
    <w:p w14:paraId="7705816C" w14:textId="7464E435" w:rsidR="00D45925" w:rsidRDefault="00811C80" w:rsidP="00205DF3">
      <w:pPr>
        <w:tabs>
          <w:tab w:val="right" w:pos="850"/>
          <w:tab w:val="left" w:pos="1134"/>
          <w:tab w:val="left" w:pos="1559"/>
          <w:tab w:val="left" w:pos="1984"/>
          <w:tab w:val="left" w:leader="dot" w:pos="8929"/>
          <w:tab w:val="right" w:pos="9638"/>
        </w:tabs>
        <w:spacing w:after="120"/>
        <w:ind w:left="1980" w:hanging="1980"/>
        <w:rPr>
          <w:noProof/>
        </w:rPr>
      </w:pPr>
      <w:r>
        <w:rPr>
          <w:noProof/>
        </w:rPr>
        <w:tab/>
      </w:r>
      <w:r>
        <w:rPr>
          <w:noProof/>
        </w:rPr>
        <w:tab/>
      </w:r>
      <w:r>
        <w:rPr>
          <w:noProof/>
        </w:rPr>
        <w:tab/>
      </w:r>
      <w:r w:rsidR="00D45925" w:rsidRPr="00570837">
        <w:rPr>
          <w:noProof/>
        </w:rPr>
        <w:t>5.</w:t>
      </w:r>
      <w:r w:rsidR="00D45925">
        <w:rPr>
          <w:noProof/>
        </w:rPr>
        <w:tab/>
      </w:r>
      <w:r w:rsidR="00D45925" w:rsidRPr="00570837">
        <w:rPr>
          <w:noProof/>
        </w:rPr>
        <w:t xml:space="preserve">Inclusion in the ATP Handbook of comments to article 3 of ATP on definition </w:t>
      </w:r>
      <w:r>
        <w:rPr>
          <w:noProof/>
        </w:rPr>
        <w:br/>
      </w:r>
      <w:r w:rsidR="00D45925" w:rsidRPr="00570837">
        <w:rPr>
          <w:noProof/>
        </w:rPr>
        <w:t xml:space="preserve">of the term “perishable foodstuffs” and comments to article 7 of ATP on the carriage </w:t>
      </w:r>
      <w:r>
        <w:rPr>
          <w:noProof/>
        </w:rPr>
        <w:br/>
      </w:r>
      <w:r w:rsidR="00D45925" w:rsidRPr="00570837">
        <w:rPr>
          <w:noProof/>
        </w:rPr>
        <w:t xml:space="preserve">of fresh fruit and vegetables. Amendments to annex 3 to ATP regarding temperature </w:t>
      </w:r>
      <w:r>
        <w:rPr>
          <w:noProof/>
        </w:rPr>
        <w:br/>
      </w:r>
      <w:r w:rsidR="00D45925" w:rsidRPr="00570837">
        <w:rPr>
          <w:noProof/>
        </w:rPr>
        <w:t xml:space="preserve">conditions to be observed for the carriage of chilled perishable foodstuffs and </w:t>
      </w:r>
      <w:r>
        <w:rPr>
          <w:noProof/>
        </w:rPr>
        <w:br/>
      </w:r>
      <w:r w:rsidR="00D45925" w:rsidRPr="00570837">
        <w:rPr>
          <w:noProof/>
        </w:rPr>
        <w:t>monitoring of air temperature for the carriage of chilled perishable foodstuffs</w:t>
      </w:r>
      <w:r w:rsidR="00D45925">
        <w:rPr>
          <w:noProof/>
          <w:webHidden/>
        </w:rPr>
        <w:tab/>
      </w:r>
      <w:r>
        <w:rPr>
          <w:noProof/>
          <w:webHidden/>
        </w:rPr>
        <w:tab/>
      </w:r>
      <w:r w:rsidR="00E15A5F">
        <w:rPr>
          <w:noProof/>
          <w:webHidden/>
        </w:rPr>
        <w:t>9</w:t>
      </w:r>
    </w:p>
    <w:p w14:paraId="29430AF1" w14:textId="354AD5A8" w:rsidR="00D45925" w:rsidRDefault="00811C80" w:rsidP="00205DF3">
      <w:pPr>
        <w:tabs>
          <w:tab w:val="right" w:pos="850"/>
          <w:tab w:val="left" w:pos="1134"/>
          <w:tab w:val="left" w:pos="1559"/>
          <w:tab w:val="left" w:pos="1984"/>
          <w:tab w:val="left" w:leader="dot" w:pos="8929"/>
          <w:tab w:val="right" w:pos="9638"/>
        </w:tabs>
        <w:spacing w:after="120"/>
        <w:ind w:left="1130" w:hanging="1130"/>
        <w:rPr>
          <w:noProof/>
        </w:rPr>
      </w:pPr>
      <w:r>
        <w:rPr>
          <w:noProof/>
        </w:rPr>
        <w:tab/>
      </w:r>
      <w:r w:rsidR="00D45925" w:rsidRPr="00570837">
        <w:rPr>
          <w:noProof/>
        </w:rPr>
        <w:t>VII.</w:t>
      </w:r>
      <w:r w:rsidR="00D45925">
        <w:rPr>
          <w:noProof/>
        </w:rPr>
        <w:tab/>
      </w:r>
      <w:r w:rsidR="00D45925" w:rsidRPr="00570837">
        <w:rPr>
          <w:noProof/>
        </w:rPr>
        <w:t>Proposals of amendments to ATP (agenda item 6)</w:t>
      </w:r>
      <w:r w:rsidR="00D45925">
        <w:rPr>
          <w:noProof/>
          <w:webHidden/>
        </w:rPr>
        <w:tab/>
      </w:r>
      <w:r>
        <w:rPr>
          <w:noProof/>
          <w:webHidden/>
        </w:rPr>
        <w:tab/>
      </w:r>
      <w:r w:rsidR="00E15A5F">
        <w:rPr>
          <w:noProof/>
          <w:webHidden/>
        </w:rPr>
        <w:t>9</w:t>
      </w:r>
    </w:p>
    <w:p w14:paraId="0C077906" w14:textId="07174CEB" w:rsidR="00D45925" w:rsidRDefault="00811C80" w:rsidP="00570837">
      <w:pPr>
        <w:tabs>
          <w:tab w:val="right" w:pos="850"/>
          <w:tab w:val="left" w:pos="1134"/>
          <w:tab w:val="left" w:pos="1559"/>
          <w:tab w:val="left" w:pos="1984"/>
          <w:tab w:val="left" w:leader="dot" w:pos="8929"/>
          <w:tab w:val="right" w:pos="9638"/>
        </w:tabs>
        <w:spacing w:after="120"/>
        <w:rPr>
          <w:noProof/>
        </w:rPr>
      </w:pPr>
      <w:r>
        <w:rPr>
          <w:noProof/>
        </w:rPr>
        <w:tab/>
      </w:r>
      <w:r>
        <w:rPr>
          <w:noProof/>
        </w:rPr>
        <w:tab/>
      </w:r>
      <w:r w:rsidR="00D45925" w:rsidRPr="00570837">
        <w:rPr>
          <w:noProof/>
        </w:rPr>
        <w:t>A</w:t>
      </w:r>
      <w:r w:rsidR="00D45925">
        <w:rPr>
          <w:noProof/>
        </w:rPr>
        <w:tab/>
      </w:r>
      <w:r w:rsidR="00D45925" w:rsidRPr="00570837">
        <w:rPr>
          <w:noProof/>
        </w:rPr>
        <w:t>Pending proposals</w:t>
      </w:r>
      <w:r w:rsidR="00D45925">
        <w:rPr>
          <w:noProof/>
          <w:webHidden/>
        </w:rPr>
        <w:tab/>
      </w:r>
      <w:r>
        <w:rPr>
          <w:noProof/>
          <w:webHidden/>
        </w:rPr>
        <w:tab/>
      </w:r>
      <w:r w:rsidR="00E15A5F">
        <w:rPr>
          <w:noProof/>
          <w:webHidden/>
        </w:rPr>
        <w:t>9</w:t>
      </w:r>
    </w:p>
    <w:p w14:paraId="15BA9ADF" w14:textId="076C43BC" w:rsidR="00D45925" w:rsidRDefault="00811C80" w:rsidP="00205DF3">
      <w:pPr>
        <w:tabs>
          <w:tab w:val="right" w:pos="850"/>
          <w:tab w:val="left" w:pos="1134"/>
          <w:tab w:val="left" w:pos="1559"/>
          <w:tab w:val="left" w:pos="1984"/>
          <w:tab w:val="left" w:leader="dot" w:pos="8929"/>
          <w:tab w:val="right" w:pos="9638"/>
        </w:tabs>
        <w:spacing w:after="120"/>
        <w:ind w:left="1980" w:hanging="1980"/>
        <w:rPr>
          <w:noProof/>
        </w:rPr>
      </w:pPr>
      <w:r>
        <w:rPr>
          <w:noProof/>
        </w:rPr>
        <w:tab/>
      </w:r>
      <w:r>
        <w:rPr>
          <w:noProof/>
        </w:rPr>
        <w:tab/>
      </w:r>
      <w:r>
        <w:rPr>
          <w:noProof/>
        </w:rPr>
        <w:tab/>
      </w:r>
      <w:r w:rsidR="00D45925" w:rsidRPr="00570837">
        <w:rPr>
          <w:noProof/>
        </w:rPr>
        <w:t>1.</w:t>
      </w:r>
      <w:r w:rsidR="00D45925">
        <w:rPr>
          <w:noProof/>
        </w:rPr>
        <w:tab/>
      </w:r>
      <w:r w:rsidR="00D45925" w:rsidRPr="00570837">
        <w:rPr>
          <w:noProof/>
        </w:rPr>
        <w:t xml:space="preserve">Definition of the independence of a unit taking into account mixed energy </w:t>
      </w:r>
      <w:r>
        <w:rPr>
          <w:noProof/>
        </w:rPr>
        <w:br/>
      </w:r>
      <w:r w:rsidR="00D45925" w:rsidRPr="00570837">
        <w:rPr>
          <w:noProof/>
        </w:rPr>
        <w:t>source technologies</w:t>
      </w:r>
      <w:r w:rsidR="00D45925">
        <w:rPr>
          <w:noProof/>
          <w:webHidden/>
        </w:rPr>
        <w:tab/>
      </w:r>
      <w:r>
        <w:rPr>
          <w:noProof/>
          <w:webHidden/>
        </w:rPr>
        <w:tab/>
      </w:r>
      <w:r w:rsidR="00E15A5F">
        <w:rPr>
          <w:noProof/>
          <w:webHidden/>
        </w:rPr>
        <w:t>9</w:t>
      </w:r>
    </w:p>
    <w:p w14:paraId="32D41FA0" w14:textId="4D89A579" w:rsidR="00D45925" w:rsidRDefault="00811C80" w:rsidP="00205DF3">
      <w:pPr>
        <w:tabs>
          <w:tab w:val="right" w:pos="850"/>
          <w:tab w:val="left" w:pos="1134"/>
          <w:tab w:val="left" w:pos="1559"/>
          <w:tab w:val="left" w:pos="1984"/>
          <w:tab w:val="left" w:leader="dot" w:pos="8929"/>
          <w:tab w:val="right" w:pos="9638"/>
        </w:tabs>
        <w:spacing w:after="120"/>
        <w:ind w:left="1980" w:hanging="1980"/>
        <w:rPr>
          <w:noProof/>
        </w:rPr>
      </w:pPr>
      <w:r>
        <w:rPr>
          <w:noProof/>
        </w:rPr>
        <w:lastRenderedPageBreak/>
        <w:tab/>
      </w:r>
      <w:r>
        <w:rPr>
          <w:noProof/>
        </w:rPr>
        <w:tab/>
      </w:r>
      <w:r>
        <w:rPr>
          <w:noProof/>
        </w:rPr>
        <w:tab/>
      </w:r>
      <w:r w:rsidR="00D45925" w:rsidRPr="00570837">
        <w:rPr>
          <w:noProof/>
        </w:rPr>
        <w:t>2.</w:t>
      </w:r>
      <w:r w:rsidR="00D45925">
        <w:rPr>
          <w:noProof/>
        </w:rPr>
        <w:tab/>
      </w:r>
      <w:r w:rsidR="00D45925" w:rsidRPr="00570837">
        <w:rPr>
          <w:noProof/>
        </w:rPr>
        <w:t xml:space="preserve">Amendment relating to the use of checks to be carried out under paragraph 4.3.4 </w:t>
      </w:r>
      <w:r>
        <w:rPr>
          <w:noProof/>
        </w:rPr>
        <w:br/>
      </w:r>
      <w:r w:rsidR="00D45925" w:rsidRPr="00570837">
        <w:rPr>
          <w:noProof/>
        </w:rPr>
        <w:t>of annex 1, appendix 2, of ATP of 6 January 2018</w:t>
      </w:r>
      <w:r w:rsidR="00D45925">
        <w:rPr>
          <w:noProof/>
          <w:webHidden/>
        </w:rPr>
        <w:tab/>
      </w:r>
      <w:r>
        <w:rPr>
          <w:noProof/>
          <w:webHidden/>
        </w:rPr>
        <w:tab/>
      </w:r>
      <w:r w:rsidR="00E15A5F">
        <w:rPr>
          <w:noProof/>
          <w:webHidden/>
        </w:rPr>
        <w:t>10</w:t>
      </w:r>
    </w:p>
    <w:p w14:paraId="0ECE02F6" w14:textId="263E3D22" w:rsidR="00D45925" w:rsidRDefault="00811C80" w:rsidP="00205DF3">
      <w:pPr>
        <w:tabs>
          <w:tab w:val="right" w:pos="850"/>
          <w:tab w:val="left" w:pos="1134"/>
          <w:tab w:val="left" w:pos="1559"/>
          <w:tab w:val="left" w:pos="1984"/>
          <w:tab w:val="left" w:leader="dot" w:pos="8929"/>
          <w:tab w:val="right" w:pos="9638"/>
        </w:tabs>
        <w:spacing w:after="120"/>
        <w:ind w:left="1980" w:hanging="1980"/>
        <w:rPr>
          <w:noProof/>
        </w:rPr>
      </w:pPr>
      <w:r>
        <w:rPr>
          <w:noProof/>
        </w:rPr>
        <w:tab/>
      </w:r>
      <w:r>
        <w:rPr>
          <w:noProof/>
        </w:rPr>
        <w:tab/>
      </w:r>
      <w:r>
        <w:rPr>
          <w:noProof/>
        </w:rPr>
        <w:tab/>
      </w:r>
      <w:r w:rsidR="00D45925" w:rsidRPr="00570837">
        <w:rPr>
          <w:noProof/>
        </w:rPr>
        <w:t>3.</w:t>
      </w:r>
      <w:r w:rsidR="00D45925">
        <w:rPr>
          <w:noProof/>
        </w:rPr>
        <w:tab/>
      </w:r>
      <w:r w:rsidR="00D45925" w:rsidRPr="00570837">
        <w:rPr>
          <w:noProof/>
        </w:rPr>
        <w:t xml:space="preserve">Amendments to the models of reports that define the specifications of equipment </w:t>
      </w:r>
      <w:r>
        <w:rPr>
          <w:noProof/>
        </w:rPr>
        <w:br/>
      </w:r>
      <w:r w:rsidR="00D45925" w:rsidRPr="00570837">
        <w:rPr>
          <w:noProof/>
        </w:rPr>
        <w:t xml:space="preserve">and tanks for the carriage of liquid foodstuffs resulting from the need to take into </w:t>
      </w:r>
      <w:r>
        <w:rPr>
          <w:noProof/>
        </w:rPr>
        <w:br/>
      </w:r>
      <w:r w:rsidR="00D45925" w:rsidRPr="00570837">
        <w:rPr>
          <w:noProof/>
        </w:rPr>
        <w:t>account technological developments brought about by the use of new insulating foams</w:t>
      </w:r>
      <w:r w:rsidR="00D45925">
        <w:rPr>
          <w:noProof/>
          <w:webHidden/>
        </w:rPr>
        <w:tab/>
      </w:r>
      <w:r>
        <w:rPr>
          <w:noProof/>
          <w:webHidden/>
        </w:rPr>
        <w:tab/>
      </w:r>
      <w:r w:rsidR="00E15A5F">
        <w:rPr>
          <w:noProof/>
          <w:webHidden/>
        </w:rPr>
        <w:t>10</w:t>
      </w:r>
    </w:p>
    <w:p w14:paraId="105455F0" w14:textId="79EFB5DC" w:rsidR="00D45925" w:rsidRDefault="001142BD" w:rsidP="00205DF3">
      <w:pPr>
        <w:tabs>
          <w:tab w:val="right" w:pos="850"/>
          <w:tab w:val="left" w:pos="1134"/>
          <w:tab w:val="left" w:pos="1559"/>
          <w:tab w:val="left" w:pos="1984"/>
          <w:tab w:val="left" w:leader="dot" w:pos="8929"/>
          <w:tab w:val="right" w:pos="9638"/>
        </w:tabs>
        <w:spacing w:after="120"/>
        <w:ind w:left="1980" w:hanging="1980"/>
        <w:rPr>
          <w:noProof/>
        </w:rPr>
      </w:pPr>
      <w:r>
        <w:rPr>
          <w:noProof/>
        </w:rPr>
        <w:tab/>
      </w:r>
      <w:r>
        <w:rPr>
          <w:noProof/>
        </w:rPr>
        <w:tab/>
      </w:r>
      <w:r>
        <w:rPr>
          <w:noProof/>
        </w:rPr>
        <w:tab/>
      </w:r>
      <w:r w:rsidR="00D45925" w:rsidRPr="00570837">
        <w:rPr>
          <w:noProof/>
        </w:rPr>
        <w:t>4.</w:t>
      </w:r>
      <w:r w:rsidR="00D45925">
        <w:rPr>
          <w:noProof/>
        </w:rPr>
        <w:tab/>
      </w:r>
      <w:r w:rsidR="00D45925" w:rsidRPr="00570837">
        <w:rPr>
          <w:noProof/>
        </w:rPr>
        <w:t xml:space="preserve">Amendment to Annex 1, Appendix 2 paragraph 3.2.6 and 4.3.4 (ii), Annex 1, </w:t>
      </w:r>
      <w:r>
        <w:rPr>
          <w:noProof/>
        </w:rPr>
        <w:br/>
      </w:r>
      <w:r w:rsidR="00D45925" w:rsidRPr="00570837">
        <w:rPr>
          <w:noProof/>
        </w:rPr>
        <w:t>Appendix 3 and the ATP Handbook</w:t>
      </w:r>
      <w:r w:rsidR="00D45925">
        <w:rPr>
          <w:noProof/>
          <w:webHidden/>
        </w:rPr>
        <w:tab/>
      </w:r>
      <w:r>
        <w:rPr>
          <w:noProof/>
          <w:webHidden/>
        </w:rPr>
        <w:tab/>
      </w:r>
      <w:r w:rsidR="00E15A5F">
        <w:rPr>
          <w:noProof/>
          <w:webHidden/>
        </w:rPr>
        <w:t>10</w:t>
      </w:r>
    </w:p>
    <w:p w14:paraId="0E717F01" w14:textId="40535C42" w:rsidR="00D45925" w:rsidRDefault="001142BD" w:rsidP="00205DF3">
      <w:pPr>
        <w:tabs>
          <w:tab w:val="right" w:pos="850"/>
          <w:tab w:val="left" w:pos="1134"/>
          <w:tab w:val="left" w:pos="1559"/>
          <w:tab w:val="left" w:pos="1984"/>
          <w:tab w:val="left" w:leader="dot" w:pos="8929"/>
          <w:tab w:val="right" w:pos="9638"/>
        </w:tabs>
        <w:spacing w:after="120"/>
        <w:ind w:left="1980" w:hanging="1980"/>
        <w:rPr>
          <w:noProof/>
        </w:rPr>
      </w:pPr>
      <w:r>
        <w:rPr>
          <w:noProof/>
        </w:rPr>
        <w:tab/>
      </w:r>
      <w:r>
        <w:rPr>
          <w:noProof/>
        </w:rPr>
        <w:tab/>
      </w:r>
      <w:r>
        <w:rPr>
          <w:noProof/>
        </w:rPr>
        <w:tab/>
      </w:r>
      <w:r w:rsidR="00D45925" w:rsidRPr="00570837">
        <w:rPr>
          <w:noProof/>
        </w:rPr>
        <w:t>5.</w:t>
      </w:r>
      <w:r w:rsidR="00D45925">
        <w:rPr>
          <w:noProof/>
        </w:rPr>
        <w:tab/>
      </w:r>
      <w:r w:rsidR="00D45925" w:rsidRPr="00570837">
        <w:rPr>
          <w:noProof/>
        </w:rPr>
        <w:t xml:space="preserve">Addition to the ATP of provisions for the competent authorities of Contracting </w:t>
      </w:r>
      <w:r>
        <w:rPr>
          <w:noProof/>
        </w:rPr>
        <w:br/>
      </w:r>
      <w:r w:rsidR="00D45925" w:rsidRPr="00570837">
        <w:rPr>
          <w:noProof/>
        </w:rPr>
        <w:t>Parties to publish on their websites lists of all ATP certificates issued</w:t>
      </w:r>
      <w:r w:rsidR="00D45925">
        <w:rPr>
          <w:noProof/>
          <w:webHidden/>
        </w:rPr>
        <w:tab/>
      </w:r>
      <w:r w:rsidR="00A86823">
        <w:rPr>
          <w:noProof/>
          <w:webHidden/>
        </w:rPr>
        <w:tab/>
      </w:r>
      <w:r w:rsidR="00E15A5F">
        <w:rPr>
          <w:noProof/>
          <w:webHidden/>
        </w:rPr>
        <w:t>11</w:t>
      </w:r>
    </w:p>
    <w:p w14:paraId="33220049" w14:textId="07598E1B" w:rsidR="00D45925" w:rsidRDefault="00A86823" w:rsidP="00205DF3">
      <w:pPr>
        <w:tabs>
          <w:tab w:val="right" w:pos="850"/>
          <w:tab w:val="left" w:pos="1134"/>
          <w:tab w:val="left" w:pos="1559"/>
          <w:tab w:val="left" w:pos="1984"/>
          <w:tab w:val="left" w:leader="dot" w:pos="8929"/>
          <w:tab w:val="right" w:pos="9638"/>
        </w:tabs>
        <w:spacing w:after="120"/>
        <w:ind w:left="1980" w:hanging="1980"/>
        <w:rPr>
          <w:noProof/>
        </w:rPr>
      </w:pPr>
      <w:r>
        <w:rPr>
          <w:noProof/>
        </w:rPr>
        <w:tab/>
      </w:r>
      <w:r>
        <w:rPr>
          <w:noProof/>
        </w:rPr>
        <w:tab/>
      </w:r>
      <w:r>
        <w:rPr>
          <w:noProof/>
        </w:rPr>
        <w:tab/>
      </w:r>
      <w:r w:rsidR="00D45925" w:rsidRPr="00570837">
        <w:rPr>
          <w:noProof/>
        </w:rPr>
        <w:t>6.</w:t>
      </w:r>
      <w:r w:rsidR="00D45925">
        <w:rPr>
          <w:noProof/>
        </w:rPr>
        <w:tab/>
      </w:r>
      <w:r w:rsidR="00D45925" w:rsidRPr="00570837">
        <w:rPr>
          <w:noProof/>
        </w:rPr>
        <w:t>Amendment to Annex 1, Appendix 2</w:t>
      </w:r>
      <w:r w:rsidR="00D45925">
        <w:rPr>
          <w:noProof/>
          <w:webHidden/>
        </w:rPr>
        <w:tab/>
      </w:r>
      <w:r>
        <w:rPr>
          <w:noProof/>
          <w:webHidden/>
        </w:rPr>
        <w:tab/>
      </w:r>
      <w:r w:rsidR="00E15A5F">
        <w:rPr>
          <w:noProof/>
          <w:webHidden/>
        </w:rPr>
        <w:t>11</w:t>
      </w:r>
    </w:p>
    <w:p w14:paraId="3A71CFD4" w14:textId="1196E6B6" w:rsidR="00D45925" w:rsidRDefault="00A86823" w:rsidP="00205DF3">
      <w:pPr>
        <w:tabs>
          <w:tab w:val="right" w:pos="850"/>
          <w:tab w:val="left" w:pos="1134"/>
          <w:tab w:val="left" w:pos="1559"/>
          <w:tab w:val="left" w:pos="1984"/>
          <w:tab w:val="left" w:leader="dot" w:pos="8929"/>
          <w:tab w:val="right" w:pos="9638"/>
        </w:tabs>
        <w:spacing w:after="120"/>
        <w:ind w:left="1980" w:hanging="1980"/>
        <w:rPr>
          <w:noProof/>
        </w:rPr>
      </w:pPr>
      <w:r>
        <w:rPr>
          <w:noProof/>
        </w:rPr>
        <w:tab/>
      </w:r>
      <w:r>
        <w:rPr>
          <w:noProof/>
        </w:rPr>
        <w:tab/>
      </w:r>
      <w:r>
        <w:rPr>
          <w:noProof/>
        </w:rPr>
        <w:tab/>
      </w:r>
      <w:r w:rsidR="00D45925" w:rsidRPr="00570837">
        <w:rPr>
          <w:noProof/>
        </w:rPr>
        <w:t>7.</w:t>
      </w:r>
      <w:r w:rsidR="00D45925">
        <w:rPr>
          <w:noProof/>
        </w:rPr>
        <w:tab/>
      </w:r>
      <w:r w:rsidR="00D45925" w:rsidRPr="00570837">
        <w:rPr>
          <w:noProof/>
        </w:rPr>
        <w:t xml:space="preserve">Proposal to amend Annex 1, Appendix 2, Model test report No. 12 after </w:t>
      </w:r>
      <w:r>
        <w:rPr>
          <w:noProof/>
        </w:rPr>
        <w:br/>
      </w:r>
      <w:r w:rsidR="00D45925" w:rsidRPr="00570837">
        <w:rPr>
          <w:noProof/>
        </w:rPr>
        <w:t>“(d) Remarks:” Validity of test reports for mechanical refrigeration units</w:t>
      </w:r>
      <w:r w:rsidR="00D45925">
        <w:rPr>
          <w:noProof/>
          <w:webHidden/>
        </w:rPr>
        <w:tab/>
      </w:r>
      <w:r>
        <w:rPr>
          <w:noProof/>
          <w:webHidden/>
        </w:rPr>
        <w:tab/>
      </w:r>
      <w:r w:rsidR="00E15A5F">
        <w:rPr>
          <w:noProof/>
          <w:webHidden/>
        </w:rPr>
        <w:t>11</w:t>
      </w:r>
    </w:p>
    <w:p w14:paraId="3B3ED3A7" w14:textId="03282935" w:rsidR="00D45925" w:rsidRDefault="00A86823" w:rsidP="00205DF3">
      <w:pPr>
        <w:tabs>
          <w:tab w:val="right" w:pos="850"/>
          <w:tab w:val="left" w:pos="1134"/>
          <w:tab w:val="left" w:pos="1559"/>
          <w:tab w:val="left" w:pos="1984"/>
          <w:tab w:val="left" w:leader="dot" w:pos="8929"/>
          <w:tab w:val="right" w:pos="9638"/>
        </w:tabs>
        <w:spacing w:after="120"/>
        <w:ind w:left="1980" w:hanging="1980"/>
        <w:rPr>
          <w:noProof/>
        </w:rPr>
      </w:pPr>
      <w:r>
        <w:rPr>
          <w:noProof/>
        </w:rPr>
        <w:tab/>
      </w:r>
      <w:r>
        <w:rPr>
          <w:noProof/>
        </w:rPr>
        <w:tab/>
      </w:r>
      <w:r>
        <w:rPr>
          <w:noProof/>
        </w:rPr>
        <w:tab/>
      </w:r>
      <w:r w:rsidR="00D45925" w:rsidRPr="00570837">
        <w:rPr>
          <w:noProof/>
        </w:rPr>
        <w:t>8.</w:t>
      </w:r>
      <w:r w:rsidR="00D45925">
        <w:rPr>
          <w:noProof/>
        </w:rPr>
        <w:tab/>
      </w:r>
      <w:r w:rsidR="00D45925" w:rsidRPr="00570837">
        <w:rPr>
          <w:noProof/>
        </w:rPr>
        <w:t>Degrees Celsius and Kelvin</w:t>
      </w:r>
      <w:r w:rsidR="00D45925">
        <w:rPr>
          <w:noProof/>
          <w:webHidden/>
        </w:rPr>
        <w:tab/>
      </w:r>
      <w:r>
        <w:rPr>
          <w:noProof/>
          <w:webHidden/>
        </w:rPr>
        <w:tab/>
      </w:r>
      <w:r w:rsidR="00E15A5F">
        <w:rPr>
          <w:noProof/>
          <w:webHidden/>
        </w:rPr>
        <w:t>11</w:t>
      </w:r>
    </w:p>
    <w:p w14:paraId="744A8D20" w14:textId="75A7BB8C" w:rsidR="00D45925" w:rsidRDefault="00A86823" w:rsidP="00205DF3">
      <w:pPr>
        <w:tabs>
          <w:tab w:val="right" w:pos="850"/>
          <w:tab w:val="left" w:pos="1134"/>
          <w:tab w:val="left" w:pos="1559"/>
          <w:tab w:val="left" w:pos="1984"/>
          <w:tab w:val="left" w:leader="dot" w:pos="8929"/>
          <w:tab w:val="right" w:pos="9638"/>
        </w:tabs>
        <w:spacing w:after="120"/>
        <w:ind w:left="1980" w:hanging="1980"/>
        <w:rPr>
          <w:noProof/>
        </w:rPr>
      </w:pPr>
      <w:r>
        <w:rPr>
          <w:noProof/>
        </w:rPr>
        <w:tab/>
      </w:r>
      <w:r>
        <w:rPr>
          <w:noProof/>
        </w:rPr>
        <w:tab/>
      </w:r>
      <w:r>
        <w:rPr>
          <w:noProof/>
        </w:rPr>
        <w:tab/>
      </w:r>
      <w:r w:rsidR="00D45925" w:rsidRPr="00570837">
        <w:rPr>
          <w:noProof/>
        </w:rPr>
        <w:t>9.</w:t>
      </w:r>
      <w:r w:rsidR="00D45925">
        <w:rPr>
          <w:noProof/>
        </w:rPr>
        <w:tab/>
      </w:r>
      <w:r w:rsidR="00D45925" w:rsidRPr="00570837">
        <w:rPr>
          <w:noProof/>
        </w:rPr>
        <w:t xml:space="preserve"> The role of measurement uncertainty in conformity assessment decisions in ATP</w:t>
      </w:r>
      <w:r w:rsidR="00D45925">
        <w:rPr>
          <w:noProof/>
          <w:webHidden/>
        </w:rPr>
        <w:tab/>
      </w:r>
      <w:r>
        <w:rPr>
          <w:noProof/>
          <w:webHidden/>
        </w:rPr>
        <w:tab/>
      </w:r>
      <w:r w:rsidR="00E15A5F">
        <w:rPr>
          <w:noProof/>
          <w:webHidden/>
        </w:rPr>
        <w:t>11</w:t>
      </w:r>
    </w:p>
    <w:p w14:paraId="6B14EE32" w14:textId="3FB00B25" w:rsidR="00D45925" w:rsidRDefault="00A86823" w:rsidP="00570837">
      <w:pPr>
        <w:tabs>
          <w:tab w:val="right" w:pos="850"/>
          <w:tab w:val="left" w:pos="1134"/>
          <w:tab w:val="left" w:pos="1559"/>
          <w:tab w:val="left" w:pos="1984"/>
          <w:tab w:val="left" w:leader="dot" w:pos="8929"/>
          <w:tab w:val="right" w:pos="9638"/>
        </w:tabs>
        <w:spacing w:after="120"/>
        <w:rPr>
          <w:noProof/>
        </w:rPr>
      </w:pPr>
      <w:r>
        <w:rPr>
          <w:noProof/>
        </w:rPr>
        <w:tab/>
      </w:r>
      <w:r>
        <w:rPr>
          <w:noProof/>
        </w:rPr>
        <w:tab/>
      </w:r>
      <w:r w:rsidR="00D45925" w:rsidRPr="00570837">
        <w:rPr>
          <w:noProof/>
        </w:rPr>
        <w:t>B</w:t>
      </w:r>
      <w:r w:rsidR="00D45925">
        <w:rPr>
          <w:noProof/>
        </w:rPr>
        <w:tab/>
      </w:r>
      <w:r w:rsidR="00D45925" w:rsidRPr="00570837">
        <w:rPr>
          <w:noProof/>
        </w:rPr>
        <w:t>New proposals</w:t>
      </w:r>
      <w:r w:rsidR="00D45925">
        <w:rPr>
          <w:noProof/>
          <w:webHidden/>
        </w:rPr>
        <w:tab/>
      </w:r>
      <w:r>
        <w:rPr>
          <w:noProof/>
          <w:webHidden/>
        </w:rPr>
        <w:tab/>
      </w:r>
      <w:r w:rsidR="00E15A5F">
        <w:rPr>
          <w:noProof/>
          <w:webHidden/>
        </w:rPr>
        <w:t>12</w:t>
      </w:r>
    </w:p>
    <w:p w14:paraId="1D02F1D2" w14:textId="217D2CE8" w:rsidR="00D45925" w:rsidRDefault="00A86823" w:rsidP="00205DF3">
      <w:pPr>
        <w:tabs>
          <w:tab w:val="right" w:pos="850"/>
          <w:tab w:val="left" w:pos="1134"/>
          <w:tab w:val="left" w:pos="1559"/>
          <w:tab w:val="left" w:pos="1984"/>
          <w:tab w:val="left" w:leader="dot" w:pos="8929"/>
          <w:tab w:val="right" w:pos="9638"/>
        </w:tabs>
        <w:spacing w:after="120"/>
        <w:ind w:left="1980" w:hanging="1980"/>
        <w:rPr>
          <w:noProof/>
        </w:rPr>
      </w:pPr>
      <w:r>
        <w:rPr>
          <w:noProof/>
        </w:rPr>
        <w:tab/>
      </w:r>
      <w:r>
        <w:rPr>
          <w:noProof/>
        </w:rPr>
        <w:tab/>
      </w:r>
      <w:r>
        <w:rPr>
          <w:noProof/>
        </w:rPr>
        <w:tab/>
      </w:r>
      <w:r w:rsidR="00D45925" w:rsidRPr="00570837">
        <w:rPr>
          <w:noProof/>
        </w:rPr>
        <w:t>1.</w:t>
      </w:r>
      <w:r w:rsidR="00D45925">
        <w:rPr>
          <w:noProof/>
        </w:rPr>
        <w:tab/>
      </w:r>
      <w:r w:rsidR="00D45925" w:rsidRPr="00570837">
        <w:rPr>
          <w:noProof/>
        </w:rPr>
        <w:t xml:space="preserve">Possibility of voluntarily extending the scope of the bilateral and multilateral </w:t>
      </w:r>
      <w:r>
        <w:rPr>
          <w:noProof/>
        </w:rPr>
        <w:br/>
      </w:r>
      <w:r w:rsidR="00D45925" w:rsidRPr="00570837">
        <w:rPr>
          <w:noProof/>
        </w:rPr>
        <w:t xml:space="preserve">agreements resulting from the ATP Agreement to foodstuffs likely to become unfit </w:t>
      </w:r>
      <w:r>
        <w:rPr>
          <w:noProof/>
        </w:rPr>
        <w:br/>
      </w:r>
      <w:r w:rsidR="00D45925" w:rsidRPr="00570837">
        <w:rPr>
          <w:noProof/>
        </w:rPr>
        <w:t>for human consumption</w:t>
      </w:r>
      <w:r w:rsidR="00D45925">
        <w:rPr>
          <w:noProof/>
          <w:webHidden/>
        </w:rPr>
        <w:tab/>
      </w:r>
      <w:r>
        <w:rPr>
          <w:noProof/>
          <w:webHidden/>
        </w:rPr>
        <w:tab/>
      </w:r>
      <w:r w:rsidR="00E15A5F">
        <w:rPr>
          <w:noProof/>
          <w:webHidden/>
        </w:rPr>
        <w:t>12</w:t>
      </w:r>
    </w:p>
    <w:p w14:paraId="1503D04C" w14:textId="2A121298" w:rsidR="00D45925" w:rsidRDefault="00A86823" w:rsidP="00205DF3">
      <w:pPr>
        <w:tabs>
          <w:tab w:val="right" w:pos="850"/>
          <w:tab w:val="left" w:pos="1134"/>
          <w:tab w:val="left" w:pos="1559"/>
          <w:tab w:val="left" w:pos="1984"/>
          <w:tab w:val="left" w:leader="dot" w:pos="8929"/>
          <w:tab w:val="right" w:pos="9638"/>
        </w:tabs>
        <w:spacing w:after="120"/>
        <w:ind w:left="1980" w:hanging="1980"/>
        <w:rPr>
          <w:noProof/>
        </w:rPr>
      </w:pPr>
      <w:r>
        <w:rPr>
          <w:noProof/>
        </w:rPr>
        <w:tab/>
      </w:r>
      <w:r>
        <w:rPr>
          <w:noProof/>
        </w:rPr>
        <w:tab/>
      </w:r>
      <w:r>
        <w:rPr>
          <w:noProof/>
        </w:rPr>
        <w:tab/>
      </w:r>
      <w:r w:rsidR="00D45925" w:rsidRPr="00570837">
        <w:rPr>
          <w:noProof/>
        </w:rPr>
        <w:t>2.</w:t>
      </w:r>
      <w:r w:rsidR="00D45925">
        <w:rPr>
          <w:noProof/>
        </w:rPr>
        <w:tab/>
      </w:r>
      <w:r w:rsidR="00D45925" w:rsidRPr="00570837">
        <w:rPr>
          <w:noProof/>
        </w:rPr>
        <w:t>Amendment to Annex 1, Appendix 2 paragraph 2.2.1</w:t>
      </w:r>
      <w:r w:rsidR="00D45925">
        <w:rPr>
          <w:noProof/>
          <w:webHidden/>
        </w:rPr>
        <w:tab/>
      </w:r>
      <w:r w:rsidR="00A135A6">
        <w:rPr>
          <w:noProof/>
          <w:webHidden/>
        </w:rPr>
        <w:tab/>
      </w:r>
      <w:r w:rsidR="00E15A5F">
        <w:rPr>
          <w:noProof/>
          <w:webHidden/>
        </w:rPr>
        <w:t>12</w:t>
      </w:r>
    </w:p>
    <w:p w14:paraId="4E5AA044" w14:textId="4337B43A" w:rsidR="00D45925" w:rsidRDefault="00A135A6" w:rsidP="00205DF3">
      <w:pPr>
        <w:tabs>
          <w:tab w:val="right" w:pos="850"/>
          <w:tab w:val="left" w:pos="1134"/>
          <w:tab w:val="left" w:pos="1559"/>
          <w:tab w:val="left" w:pos="1984"/>
          <w:tab w:val="left" w:leader="dot" w:pos="8929"/>
          <w:tab w:val="right" w:pos="9638"/>
        </w:tabs>
        <w:spacing w:after="120"/>
        <w:ind w:left="1980" w:hanging="1980"/>
        <w:rPr>
          <w:noProof/>
        </w:rPr>
      </w:pPr>
      <w:r>
        <w:rPr>
          <w:noProof/>
        </w:rPr>
        <w:tab/>
      </w:r>
      <w:r>
        <w:rPr>
          <w:noProof/>
        </w:rPr>
        <w:tab/>
      </w:r>
      <w:r>
        <w:rPr>
          <w:noProof/>
        </w:rPr>
        <w:tab/>
      </w:r>
      <w:r w:rsidR="00D45925" w:rsidRPr="00570837">
        <w:rPr>
          <w:noProof/>
        </w:rPr>
        <w:t>3.</w:t>
      </w:r>
      <w:r w:rsidR="00D45925">
        <w:rPr>
          <w:noProof/>
        </w:rPr>
        <w:tab/>
      </w:r>
      <w:r w:rsidR="00D45925" w:rsidRPr="00570837">
        <w:rPr>
          <w:noProof/>
        </w:rPr>
        <w:t xml:space="preserve">Proposals for amendment of the ATP by the informal working group on the </w:t>
      </w:r>
      <w:r>
        <w:rPr>
          <w:noProof/>
        </w:rPr>
        <w:br/>
      </w:r>
      <w:r w:rsidR="00D45925" w:rsidRPr="00570837">
        <w:rPr>
          <w:noProof/>
        </w:rPr>
        <w:t>improvement of the approval system of ATP equipment and thermal appliances</w:t>
      </w:r>
      <w:r w:rsidR="00D45925">
        <w:rPr>
          <w:noProof/>
          <w:webHidden/>
        </w:rPr>
        <w:tab/>
      </w:r>
      <w:r>
        <w:rPr>
          <w:noProof/>
          <w:webHidden/>
        </w:rPr>
        <w:tab/>
      </w:r>
      <w:r w:rsidR="00E15A5F">
        <w:rPr>
          <w:noProof/>
          <w:webHidden/>
        </w:rPr>
        <w:t>12</w:t>
      </w:r>
    </w:p>
    <w:p w14:paraId="05C33470" w14:textId="187BFA24" w:rsidR="00D45925" w:rsidRDefault="00EF11A4" w:rsidP="00205DF3">
      <w:pPr>
        <w:tabs>
          <w:tab w:val="right" w:pos="850"/>
          <w:tab w:val="left" w:pos="1134"/>
          <w:tab w:val="left" w:pos="1559"/>
          <w:tab w:val="left" w:pos="1984"/>
          <w:tab w:val="left" w:leader="dot" w:pos="8929"/>
          <w:tab w:val="right" w:pos="9638"/>
        </w:tabs>
        <w:spacing w:after="120"/>
        <w:ind w:left="1130" w:hanging="1130"/>
        <w:rPr>
          <w:noProof/>
        </w:rPr>
      </w:pPr>
      <w:r>
        <w:rPr>
          <w:noProof/>
        </w:rPr>
        <w:tab/>
      </w:r>
      <w:r w:rsidR="00D45925" w:rsidRPr="00570837">
        <w:rPr>
          <w:noProof/>
        </w:rPr>
        <w:t>VIII.</w:t>
      </w:r>
      <w:r w:rsidR="00D45925">
        <w:rPr>
          <w:noProof/>
        </w:rPr>
        <w:tab/>
      </w:r>
      <w:r w:rsidR="00D45925" w:rsidRPr="00570837">
        <w:rPr>
          <w:noProof/>
        </w:rPr>
        <w:t>ATP Handbook (agenda item 7)</w:t>
      </w:r>
      <w:r w:rsidR="00D45925">
        <w:rPr>
          <w:noProof/>
          <w:webHidden/>
        </w:rPr>
        <w:tab/>
      </w:r>
      <w:r>
        <w:rPr>
          <w:noProof/>
          <w:webHidden/>
        </w:rPr>
        <w:tab/>
      </w:r>
      <w:r w:rsidR="00E15A5F">
        <w:rPr>
          <w:noProof/>
          <w:webHidden/>
        </w:rPr>
        <w:t>13</w:t>
      </w:r>
    </w:p>
    <w:p w14:paraId="2CBF5719" w14:textId="46D856FA" w:rsidR="00D45925" w:rsidRDefault="00EF11A4" w:rsidP="00EF11A4">
      <w:pPr>
        <w:tabs>
          <w:tab w:val="right" w:pos="850"/>
          <w:tab w:val="left" w:pos="1134"/>
          <w:tab w:val="left" w:pos="1559"/>
          <w:tab w:val="left" w:pos="1984"/>
          <w:tab w:val="left" w:leader="dot" w:pos="8929"/>
          <w:tab w:val="right" w:pos="9638"/>
        </w:tabs>
        <w:spacing w:after="120"/>
        <w:ind w:left="1130"/>
        <w:rPr>
          <w:noProof/>
        </w:rPr>
      </w:pPr>
      <w:r>
        <w:rPr>
          <w:noProof/>
        </w:rPr>
        <w:tab/>
      </w:r>
      <w:r w:rsidR="00D45925" w:rsidRPr="00570837">
        <w:rPr>
          <w:noProof/>
        </w:rPr>
        <w:t xml:space="preserve">Amendment to Annex 1, Appendix 2 paragraph 3.2.6 and 4.3.4 (ii), Annex 1, Appendix 3 </w:t>
      </w:r>
      <w:r>
        <w:rPr>
          <w:noProof/>
        </w:rPr>
        <w:br/>
      </w:r>
      <w:r w:rsidR="00D45925" w:rsidRPr="00570837">
        <w:rPr>
          <w:noProof/>
        </w:rPr>
        <w:t>and the ATP Handbook</w:t>
      </w:r>
      <w:r w:rsidR="00D45925">
        <w:rPr>
          <w:noProof/>
          <w:webHidden/>
        </w:rPr>
        <w:tab/>
      </w:r>
      <w:r>
        <w:rPr>
          <w:noProof/>
          <w:webHidden/>
        </w:rPr>
        <w:tab/>
      </w:r>
      <w:r w:rsidR="00E15A5F">
        <w:rPr>
          <w:noProof/>
          <w:webHidden/>
        </w:rPr>
        <w:t>13</w:t>
      </w:r>
    </w:p>
    <w:p w14:paraId="437D2C94" w14:textId="40ECB5C4" w:rsidR="00D45925" w:rsidRDefault="00EF11A4" w:rsidP="00205DF3">
      <w:pPr>
        <w:tabs>
          <w:tab w:val="right" w:pos="850"/>
          <w:tab w:val="left" w:pos="1134"/>
          <w:tab w:val="left" w:pos="1559"/>
          <w:tab w:val="left" w:pos="1984"/>
          <w:tab w:val="left" w:leader="dot" w:pos="8929"/>
          <w:tab w:val="right" w:pos="9638"/>
        </w:tabs>
        <w:spacing w:after="120"/>
        <w:ind w:left="1130" w:hanging="1130"/>
        <w:rPr>
          <w:noProof/>
        </w:rPr>
      </w:pPr>
      <w:r>
        <w:rPr>
          <w:noProof/>
        </w:rPr>
        <w:tab/>
      </w:r>
      <w:r w:rsidR="00D45925" w:rsidRPr="00570837">
        <w:rPr>
          <w:noProof/>
        </w:rPr>
        <w:t>IX.</w:t>
      </w:r>
      <w:r w:rsidR="00D45925">
        <w:rPr>
          <w:noProof/>
        </w:rPr>
        <w:tab/>
      </w:r>
      <w:r w:rsidR="00D45925" w:rsidRPr="00570837">
        <w:rPr>
          <w:noProof/>
        </w:rPr>
        <w:t>Reports of informal working groups (agenda item 8)</w:t>
      </w:r>
      <w:r w:rsidR="00D45925">
        <w:rPr>
          <w:noProof/>
          <w:webHidden/>
        </w:rPr>
        <w:tab/>
      </w:r>
      <w:r>
        <w:rPr>
          <w:noProof/>
          <w:webHidden/>
        </w:rPr>
        <w:tab/>
      </w:r>
      <w:r w:rsidR="00E15A5F">
        <w:rPr>
          <w:noProof/>
          <w:webHidden/>
        </w:rPr>
        <w:t>13</w:t>
      </w:r>
    </w:p>
    <w:p w14:paraId="34240315" w14:textId="3CE3CEF6" w:rsidR="00D45925" w:rsidRDefault="00D45925" w:rsidP="00EF11A4">
      <w:pPr>
        <w:tabs>
          <w:tab w:val="right" w:pos="850"/>
          <w:tab w:val="left" w:pos="1134"/>
          <w:tab w:val="left" w:pos="1559"/>
          <w:tab w:val="left" w:pos="1984"/>
          <w:tab w:val="left" w:leader="dot" w:pos="8929"/>
          <w:tab w:val="right" w:pos="9638"/>
        </w:tabs>
        <w:spacing w:after="120"/>
        <w:ind w:left="1130"/>
        <w:rPr>
          <w:noProof/>
        </w:rPr>
      </w:pPr>
      <w:r w:rsidRPr="00570837">
        <w:rPr>
          <w:noProof/>
        </w:rPr>
        <w:t xml:space="preserve">Report of the Informal Working group on the improvement of the approval system for ATP </w:t>
      </w:r>
      <w:r w:rsidR="00EF11A4">
        <w:rPr>
          <w:noProof/>
        </w:rPr>
        <w:br/>
      </w:r>
      <w:r w:rsidRPr="00570837">
        <w:rPr>
          <w:noProof/>
        </w:rPr>
        <w:t>equipment and thermal appliances</w:t>
      </w:r>
      <w:r>
        <w:rPr>
          <w:noProof/>
          <w:webHidden/>
        </w:rPr>
        <w:tab/>
      </w:r>
      <w:r w:rsidR="00EF11A4">
        <w:rPr>
          <w:noProof/>
          <w:webHidden/>
        </w:rPr>
        <w:tab/>
      </w:r>
      <w:r w:rsidR="00E15A5F">
        <w:rPr>
          <w:noProof/>
          <w:webHidden/>
        </w:rPr>
        <w:t>13</w:t>
      </w:r>
    </w:p>
    <w:p w14:paraId="649703E2" w14:textId="5E47F99F" w:rsidR="00D45925" w:rsidRDefault="00EF11A4" w:rsidP="00205DF3">
      <w:pPr>
        <w:tabs>
          <w:tab w:val="right" w:pos="850"/>
          <w:tab w:val="left" w:pos="1134"/>
          <w:tab w:val="left" w:pos="1559"/>
          <w:tab w:val="left" w:pos="1984"/>
          <w:tab w:val="left" w:leader="dot" w:pos="8929"/>
          <w:tab w:val="right" w:pos="9638"/>
        </w:tabs>
        <w:spacing w:after="120"/>
        <w:ind w:left="1130" w:hanging="1130"/>
        <w:rPr>
          <w:noProof/>
        </w:rPr>
      </w:pPr>
      <w:r>
        <w:rPr>
          <w:noProof/>
        </w:rPr>
        <w:tab/>
      </w:r>
      <w:r w:rsidR="00D45925" w:rsidRPr="00570837">
        <w:rPr>
          <w:noProof/>
        </w:rPr>
        <w:t>X.</w:t>
      </w:r>
      <w:r w:rsidR="00D45925">
        <w:rPr>
          <w:noProof/>
        </w:rPr>
        <w:tab/>
      </w:r>
      <w:r w:rsidR="00D45925" w:rsidRPr="00570837">
        <w:rPr>
          <w:noProof/>
        </w:rPr>
        <w:t>Scope of ATP (agenda item 9)</w:t>
      </w:r>
      <w:r w:rsidR="00D45925">
        <w:rPr>
          <w:noProof/>
          <w:webHidden/>
        </w:rPr>
        <w:tab/>
      </w:r>
      <w:r>
        <w:rPr>
          <w:noProof/>
          <w:webHidden/>
        </w:rPr>
        <w:tab/>
      </w:r>
      <w:r w:rsidR="00E15A5F">
        <w:rPr>
          <w:noProof/>
          <w:webHidden/>
        </w:rPr>
        <w:t>13</w:t>
      </w:r>
    </w:p>
    <w:p w14:paraId="107CEB57" w14:textId="6283C953" w:rsidR="00D45925" w:rsidRDefault="001F4412" w:rsidP="00570837">
      <w:pPr>
        <w:tabs>
          <w:tab w:val="right" w:pos="850"/>
          <w:tab w:val="left" w:pos="1134"/>
          <w:tab w:val="left" w:pos="1559"/>
          <w:tab w:val="left" w:pos="1984"/>
          <w:tab w:val="left" w:leader="dot" w:pos="8929"/>
          <w:tab w:val="right" w:pos="9638"/>
        </w:tabs>
        <w:spacing w:after="120"/>
        <w:rPr>
          <w:noProof/>
        </w:rPr>
      </w:pPr>
      <w:r>
        <w:rPr>
          <w:noProof/>
        </w:rPr>
        <w:tab/>
      </w:r>
      <w:r>
        <w:rPr>
          <w:noProof/>
        </w:rPr>
        <w:tab/>
      </w:r>
      <w:r w:rsidR="00D45925" w:rsidRPr="00570837">
        <w:rPr>
          <w:noProof/>
        </w:rPr>
        <w:t>The ATP and the future</w:t>
      </w:r>
      <w:r w:rsidR="00D45925">
        <w:rPr>
          <w:noProof/>
          <w:webHidden/>
        </w:rPr>
        <w:tab/>
      </w:r>
      <w:r>
        <w:rPr>
          <w:noProof/>
          <w:webHidden/>
        </w:rPr>
        <w:tab/>
      </w:r>
      <w:r w:rsidR="00E15A5F">
        <w:rPr>
          <w:noProof/>
          <w:webHidden/>
        </w:rPr>
        <w:t>13</w:t>
      </w:r>
    </w:p>
    <w:p w14:paraId="235D3436" w14:textId="01A08F46" w:rsidR="00D45925" w:rsidRDefault="001F4412" w:rsidP="00205DF3">
      <w:pPr>
        <w:tabs>
          <w:tab w:val="right" w:pos="850"/>
          <w:tab w:val="left" w:pos="1134"/>
          <w:tab w:val="left" w:pos="1559"/>
          <w:tab w:val="left" w:pos="1984"/>
          <w:tab w:val="left" w:leader="dot" w:pos="8929"/>
          <w:tab w:val="right" w:pos="9638"/>
        </w:tabs>
        <w:spacing w:after="120"/>
        <w:ind w:left="1130" w:hanging="1130"/>
        <w:rPr>
          <w:noProof/>
        </w:rPr>
      </w:pPr>
      <w:r>
        <w:rPr>
          <w:noProof/>
        </w:rPr>
        <w:tab/>
      </w:r>
      <w:r w:rsidR="00D45925" w:rsidRPr="00570837">
        <w:rPr>
          <w:noProof/>
        </w:rPr>
        <w:t>XI.</w:t>
      </w:r>
      <w:r w:rsidR="00D45925">
        <w:rPr>
          <w:noProof/>
        </w:rPr>
        <w:tab/>
      </w:r>
      <w:r w:rsidR="00D45925" w:rsidRPr="00570837">
        <w:rPr>
          <w:noProof/>
        </w:rPr>
        <w:t>Energy labelling, refrigerants and blowing agents (agenda item 10)</w:t>
      </w:r>
      <w:r>
        <w:rPr>
          <w:noProof/>
        </w:rPr>
        <w:tab/>
      </w:r>
      <w:r w:rsidR="00D45925">
        <w:rPr>
          <w:noProof/>
          <w:webHidden/>
        </w:rPr>
        <w:tab/>
      </w:r>
      <w:r w:rsidR="00E15A5F">
        <w:rPr>
          <w:noProof/>
          <w:webHidden/>
        </w:rPr>
        <w:t>14</w:t>
      </w:r>
    </w:p>
    <w:p w14:paraId="49A8B9A8" w14:textId="7B57B7DA" w:rsidR="00D45925" w:rsidRDefault="001F4412" w:rsidP="00205DF3">
      <w:pPr>
        <w:tabs>
          <w:tab w:val="right" w:pos="850"/>
          <w:tab w:val="left" w:pos="1134"/>
          <w:tab w:val="left" w:pos="1559"/>
          <w:tab w:val="left" w:pos="1984"/>
          <w:tab w:val="left" w:leader="dot" w:pos="8929"/>
          <w:tab w:val="right" w:pos="9638"/>
        </w:tabs>
        <w:spacing w:after="120"/>
        <w:ind w:left="1130" w:hanging="1130"/>
        <w:rPr>
          <w:noProof/>
        </w:rPr>
      </w:pPr>
      <w:r>
        <w:rPr>
          <w:noProof/>
        </w:rPr>
        <w:tab/>
      </w:r>
      <w:r w:rsidR="00D45925" w:rsidRPr="00570837">
        <w:rPr>
          <w:noProof/>
        </w:rPr>
        <w:t>XII.</w:t>
      </w:r>
      <w:r w:rsidR="00D45925">
        <w:rPr>
          <w:noProof/>
        </w:rPr>
        <w:tab/>
      </w:r>
      <w:r w:rsidR="00D45925" w:rsidRPr="00570837">
        <w:rPr>
          <w:noProof/>
        </w:rPr>
        <w:t>Programme of work (agenda item 11)</w:t>
      </w:r>
      <w:r w:rsidR="00D45925">
        <w:rPr>
          <w:noProof/>
          <w:webHidden/>
        </w:rPr>
        <w:tab/>
      </w:r>
      <w:r>
        <w:rPr>
          <w:noProof/>
          <w:webHidden/>
        </w:rPr>
        <w:tab/>
      </w:r>
      <w:r w:rsidR="00E15A5F">
        <w:rPr>
          <w:noProof/>
          <w:webHidden/>
        </w:rPr>
        <w:t>14</w:t>
      </w:r>
    </w:p>
    <w:p w14:paraId="68E74B27" w14:textId="153349BD" w:rsidR="00D45925" w:rsidRDefault="001F4412" w:rsidP="00570837">
      <w:pPr>
        <w:tabs>
          <w:tab w:val="right" w:pos="850"/>
          <w:tab w:val="left" w:pos="1134"/>
          <w:tab w:val="left" w:pos="1559"/>
          <w:tab w:val="left" w:pos="1984"/>
          <w:tab w:val="left" w:leader="dot" w:pos="8929"/>
          <w:tab w:val="right" w:pos="9638"/>
        </w:tabs>
        <w:spacing w:after="120"/>
        <w:rPr>
          <w:noProof/>
        </w:rPr>
      </w:pPr>
      <w:r>
        <w:rPr>
          <w:noProof/>
        </w:rPr>
        <w:tab/>
      </w:r>
      <w:r>
        <w:rPr>
          <w:noProof/>
        </w:rPr>
        <w:tab/>
      </w:r>
      <w:r w:rsidR="00D45925" w:rsidRPr="00570837">
        <w:rPr>
          <w:noProof/>
        </w:rPr>
        <w:t>Dates of the seventy-seventh session</w:t>
      </w:r>
      <w:r w:rsidR="00D45925">
        <w:rPr>
          <w:noProof/>
          <w:webHidden/>
        </w:rPr>
        <w:tab/>
      </w:r>
      <w:r>
        <w:rPr>
          <w:noProof/>
          <w:webHidden/>
        </w:rPr>
        <w:tab/>
      </w:r>
      <w:r w:rsidR="00E15A5F">
        <w:rPr>
          <w:noProof/>
          <w:webHidden/>
        </w:rPr>
        <w:t>14</w:t>
      </w:r>
    </w:p>
    <w:p w14:paraId="0C3B114E" w14:textId="1633FF65" w:rsidR="00D45925" w:rsidRDefault="001F4412" w:rsidP="00205DF3">
      <w:pPr>
        <w:tabs>
          <w:tab w:val="right" w:pos="850"/>
          <w:tab w:val="left" w:pos="1134"/>
          <w:tab w:val="left" w:pos="1559"/>
          <w:tab w:val="left" w:pos="1984"/>
          <w:tab w:val="left" w:leader="dot" w:pos="8929"/>
          <w:tab w:val="right" w:pos="9638"/>
        </w:tabs>
        <w:spacing w:after="120"/>
        <w:ind w:left="1130" w:hanging="1130"/>
        <w:rPr>
          <w:noProof/>
        </w:rPr>
      </w:pPr>
      <w:r>
        <w:rPr>
          <w:noProof/>
        </w:rPr>
        <w:tab/>
      </w:r>
      <w:r w:rsidR="00D45925" w:rsidRPr="00570837">
        <w:rPr>
          <w:noProof/>
        </w:rPr>
        <w:t>XIII.</w:t>
      </w:r>
      <w:r w:rsidR="00D45925">
        <w:rPr>
          <w:noProof/>
        </w:rPr>
        <w:tab/>
      </w:r>
      <w:r w:rsidR="00D45925" w:rsidRPr="00570837">
        <w:rPr>
          <w:noProof/>
        </w:rPr>
        <w:t>Other business (agenda item 12)</w:t>
      </w:r>
      <w:r w:rsidR="00D45925">
        <w:rPr>
          <w:noProof/>
          <w:webHidden/>
        </w:rPr>
        <w:tab/>
      </w:r>
      <w:r>
        <w:rPr>
          <w:noProof/>
          <w:webHidden/>
        </w:rPr>
        <w:tab/>
      </w:r>
      <w:r w:rsidR="00E15A5F">
        <w:rPr>
          <w:noProof/>
          <w:webHidden/>
        </w:rPr>
        <w:t>15</w:t>
      </w:r>
    </w:p>
    <w:p w14:paraId="511393A9" w14:textId="7B15C507" w:rsidR="00D45925" w:rsidRDefault="001F4412" w:rsidP="00205DF3">
      <w:pPr>
        <w:tabs>
          <w:tab w:val="right" w:pos="850"/>
          <w:tab w:val="left" w:pos="1134"/>
          <w:tab w:val="left" w:pos="1559"/>
          <w:tab w:val="left" w:pos="1984"/>
          <w:tab w:val="left" w:leader="dot" w:pos="8929"/>
          <w:tab w:val="right" w:pos="9638"/>
        </w:tabs>
        <w:spacing w:after="120"/>
        <w:ind w:left="1980" w:hanging="1980"/>
        <w:rPr>
          <w:noProof/>
        </w:rPr>
      </w:pPr>
      <w:r>
        <w:rPr>
          <w:noProof/>
        </w:rPr>
        <w:tab/>
      </w:r>
      <w:r>
        <w:rPr>
          <w:noProof/>
        </w:rPr>
        <w:tab/>
      </w:r>
      <w:r w:rsidR="00D45925" w:rsidRPr="00570837">
        <w:rPr>
          <w:noProof/>
        </w:rPr>
        <w:t>1.</w:t>
      </w:r>
      <w:r w:rsidR="00D45925">
        <w:rPr>
          <w:noProof/>
        </w:rPr>
        <w:tab/>
      </w:r>
      <w:r w:rsidR="00D45925" w:rsidRPr="00570837">
        <w:rPr>
          <w:noProof/>
        </w:rPr>
        <w:t>Discussion on the feedback of Round table discussion October 2018</w:t>
      </w:r>
      <w:r w:rsidR="00D45925">
        <w:rPr>
          <w:noProof/>
          <w:webHidden/>
        </w:rPr>
        <w:tab/>
      </w:r>
      <w:r>
        <w:rPr>
          <w:noProof/>
          <w:webHidden/>
        </w:rPr>
        <w:tab/>
      </w:r>
      <w:r w:rsidR="00E15A5F">
        <w:rPr>
          <w:noProof/>
          <w:webHidden/>
        </w:rPr>
        <w:t>15</w:t>
      </w:r>
    </w:p>
    <w:p w14:paraId="77148851" w14:textId="3BC97457" w:rsidR="00D45925" w:rsidRDefault="001F4412" w:rsidP="00205DF3">
      <w:pPr>
        <w:tabs>
          <w:tab w:val="right" w:pos="850"/>
          <w:tab w:val="left" w:pos="1134"/>
          <w:tab w:val="left" w:pos="1559"/>
          <w:tab w:val="left" w:pos="1984"/>
          <w:tab w:val="left" w:leader="dot" w:pos="8929"/>
          <w:tab w:val="right" w:pos="9638"/>
        </w:tabs>
        <w:spacing w:after="120"/>
        <w:ind w:left="1980" w:hanging="1980"/>
        <w:rPr>
          <w:noProof/>
        </w:rPr>
      </w:pPr>
      <w:r>
        <w:rPr>
          <w:noProof/>
        </w:rPr>
        <w:tab/>
      </w:r>
      <w:r>
        <w:rPr>
          <w:noProof/>
        </w:rPr>
        <w:tab/>
      </w:r>
      <w:r w:rsidR="00D45925" w:rsidRPr="00570837">
        <w:rPr>
          <w:noProof/>
        </w:rPr>
        <w:t>2.</w:t>
      </w:r>
      <w:r w:rsidR="00D45925">
        <w:rPr>
          <w:noProof/>
        </w:rPr>
        <w:tab/>
      </w:r>
      <w:r w:rsidR="00D45925" w:rsidRPr="00570837">
        <w:rPr>
          <w:noProof/>
        </w:rPr>
        <w:t>Draft revision of the ECE Road Map on Intelligent Transport Systems</w:t>
      </w:r>
      <w:r w:rsidR="00D45925">
        <w:rPr>
          <w:noProof/>
          <w:webHidden/>
        </w:rPr>
        <w:tab/>
      </w:r>
      <w:r>
        <w:rPr>
          <w:noProof/>
          <w:webHidden/>
        </w:rPr>
        <w:tab/>
      </w:r>
      <w:r w:rsidR="00E15A5F">
        <w:rPr>
          <w:noProof/>
          <w:webHidden/>
        </w:rPr>
        <w:t>15</w:t>
      </w:r>
    </w:p>
    <w:p w14:paraId="69BE8808" w14:textId="43B164F9" w:rsidR="00D45925" w:rsidRDefault="001F4412" w:rsidP="00205DF3">
      <w:pPr>
        <w:tabs>
          <w:tab w:val="right" w:pos="850"/>
          <w:tab w:val="left" w:pos="1134"/>
          <w:tab w:val="left" w:pos="1559"/>
          <w:tab w:val="left" w:pos="1984"/>
          <w:tab w:val="left" w:leader="dot" w:pos="8929"/>
          <w:tab w:val="right" w:pos="9638"/>
        </w:tabs>
        <w:spacing w:after="120"/>
        <w:ind w:left="1980" w:hanging="1980"/>
        <w:rPr>
          <w:noProof/>
        </w:rPr>
      </w:pPr>
      <w:r>
        <w:rPr>
          <w:noProof/>
        </w:rPr>
        <w:tab/>
      </w:r>
      <w:r>
        <w:rPr>
          <w:noProof/>
        </w:rPr>
        <w:tab/>
      </w:r>
      <w:r w:rsidR="00D45925" w:rsidRPr="00570837">
        <w:rPr>
          <w:noProof/>
        </w:rPr>
        <w:t>3.</w:t>
      </w:r>
      <w:r w:rsidR="00D45925">
        <w:rPr>
          <w:noProof/>
        </w:rPr>
        <w:tab/>
      </w:r>
      <w:r w:rsidR="00D45925" w:rsidRPr="00570837">
        <w:rPr>
          <w:noProof/>
        </w:rPr>
        <w:t>Tributes</w:t>
      </w:r>
      <w:r w:rsidR="00D45925">
        <w:rPr>
          <w:noProof/>
          <w:webHidden/>
        </w:rPr>
        <w:tab/>
      </w:r>
      <w:r>
        <w:rPr>
          <w:noProof/>
          <w:webHidden/>
        </w:rPr>
        <w:tab/>
      </w:r>
      <w:r w:rsidR="00E15A5F">
        <w:rPr>
          <w:noProof/>
          <w:webHidden/>
        </w:rPr>
        <w:t>16</w:t>
      </w:r>
    </w:p>
    <w:p w14:paraId="4D757771" w14:textId="23180E01" w:rsidR="00D45925" w:rsidRDefault="001F4412" w:rsidP="00205DF3">
      <w:pPr>
        <w:tabs>
          <w:tab w:val="right" w:pos="850"/>
          <w:tab w:val="left" w:pos="1134"/>
          <w:tab w:val="left" w:pos="1559"/>
          <w:tab w:val="left" w:pos="1984"/>
          <w:tab w:val="left" w:leader="dot" w:pos="8929"/>
          <w:tab w:val="right" w:pos="9638"/>
        </w:tabs>
        <w:spacing w:after="120"/>
        <w:ind w:left="1130" w:hanging="1130"/>
        <w:rPr>
          <w:noProof/>
        </w:rPr>
      </w:pPr>
      <w:r>
        <w:rPr>
          <w:noProof/>
        </w:rPr>
        <w:tab/>
      </w:r>
      <w:r w:rsidR="00D45925" w:rsidRPr="00570837">
        <w:rPr>
          <w:noProof/>
        </w:rPr>
        <w:t>XIV.</w:t>
      </w:r>
      <w:r w:rsidR="00D45925">
        <w:rPr>
          <w:noProof/>
        </w:rPr>
        <w:tab/>
      </w:r>
      <w:r w:rsidR="00D45925" w:rsidRPr="00570837">
        <w:rPr>
          <w:noProof/>
        </w:rPr>
        <w:t>Adoption of the report (agenda item 13)</w:t>
      </w:r>
      <w:r w:rsidR="00D45925">
        <w:rPr>
          <w:noProof/>
          <w:webHidden/>
        </w:rPr>
        <w:tab/>
      </w:r>
      <w:r>
        <w:rPr>
          <w:noProof/>
          <w:webHidden/>
        </w:rPr>
        <w:tab/>
      </w:r>
      <w:r w:rsidR="00E15A5F">
        <w:rPr>
          <w:noProof/>
          <w:webHidden/>
        </w:rPr>
        <w:t>16</w:t>
      </w:r>
    </w:p>
    <w:p w14:paraId="2E741067" w14:textId="00C9B428" w:rsidR="00D45925" w:rsidRDefault="001F4412" w:rsidP="00570837">
      <w:pPr>
        <w:tabs>
          <w:tab w:val="right" w:pos="850"/>
          <w:tab w:val="left" w:pos="1134"/>
          <w:tab w:val="left" w:pos="1559"/>
          <w:tab w:val="left" w:pos="1984"/>
          <w:tab w:val="left" w:leader="dot" w:pos="8929"/>
          <w:tab w:val="right" w:pos="9638"/>
        </w:tabs>
        <w:spacing w:after="120"/>
        <w:rPr>
          <w:noProof/>
        </w:rPr>
      </w:pPr>
      <w:r>
        <w:rPr>
          <w:noProof/>
        </w:rPr>
        <w:t>Annexes</w:t>
      </w:r>
    </w:p>
    <w:p w14:paraId="35A61DE7" w14:textId="1D911499" w:rsidR="00D45925" w:rsidRDefault="0086505E" w:rsidP="0086505E">
      <w:pPr>
        <w:keepNext/>
        <w:tabs>
          <w:tab w:val="right" w:pos="850"/>
          <w:tab w:val="left" w:pos="1134"/>
          <w:tab w:val="left" w:pos="1559"/>
          <w:tab w:val="left" w:pos="1984"/>
          <w:tab w:val="right" w:leader="dot" w:pos="8929"/>
          <w:tab w:val="right" w:pos="9638"/>
        </w:tabs>
        <w:spacing w:after="110"/>
        <w:ind w:left="1134" w:hanging="1134"/>
        <w:rPr>
          <w:noProof/>
        </w:rPr>
      </w:pPr>
      <w:r>
        <w:rPr>
          <w:noProof/>
        </w:rPr>
        <w:tab/>
        <w:t>I.</w:t>
      </w:r>
      <w:r>
        <w:rPr>
          <w:noProof/>
        </w:rPr>
        <w:tab/>
      </w:r>
      <w:r w:rsidR="00D45925" w:rsidRPr="00570837">
        <w:rPr>
          <w:noProof/>
        </w:rPr>
        <w:t xml:space="preserve">Proposed </w:t>
      </w:r>
      <w:r w:rsidR="00D45925" w:rsidRPr="00570837">
        <w:rPr>
          <w:noProof/>
          <w:lang w:eastAsia="en-US"/>
        </w:rPr>
        <w:t>amendments</w:t>
      </w:r>
      <w:r w:rsidR="00D45925" w:rsidRPr="00570837">
        <w:rPr>
          <w:noProof/>
        </w:rPr>
        <w:t xml:space="preserve"> to the ATP</w:t>
      </w:r>
      <w:r w:rsidR="00D45925">
        <w:rPr>
          <w:noProof/>
          <w:webHidden/>
        </w:rPr>
        <w:tab/>
      </w:r>
      <w:r>
        <w:rPr>
          <w:noProof/>
          <w:webHidden/>
        </w:rPr>
        <w:tab/>
      </w:r>
      <w:r w:rsidR="00E15A5F">
        <w:rPr>
          <w:noProof/>
          <w:webHidden/>
        </w:rPr>
        <w:t>17</w:t>
      </w:r>
    </w:p>
    <w:p w14:paraId="0F2AA2E0" w14:textId="5884A721" w:rsidR="00092561" w:rsidRDefault="0086505E" w:rsidP="006E5E26">
      <w:pPr>
        <w:tabs>
          <w:tab w:val="right" w:pos="850"/>
          <w:tab w:val="left" w:pos="1134"/>
          <w:tab w:val="left" w:pos="1559"/>
          <w:tab w:val="left" w:pos="1984"/>
          <w:tab w:val="left" w:leader="dot" w:pos="8929"/>
          <w:tab w:val="right" w:pos="9638"/>
        </w:tabs>
        <w:spacing w:after="120"/>
      </w:pPr>
      <w:r>
        <w:tab/>
        <w:t>II.</w:t>
      </w:r>
      <w:r>
        <w:tab/>
      </w:r>
      <w:r w:rsidRPr="0086505E">
        <w:t>Additions to the ATP Handbook</w:t>
      </w:r>
      <w:r>
        <w:tab/>
      </w:r>
      <w:r>
        <w:tab/>
        <w:t>23</w:t>
      </w:r>
    </w:p>
    <w:p w14:paraId="601895DF" w14:textId="192762DF" w:rsidR="00092561" w:rsidRDefault="00092561" w:rsidP="00092561">
      <w:r>
        <w:br w:type="page"/>
      </w:r>
    </w:p>
    <w:p w14:paraId="5407591F" w14:textId="77777777" w:rsidR="007C7262" w:rsidRPr="00344F97" w:rsidRDefault="007C7262" w:rsidP="007C7262">
      <w:pPr>
        <w:pStyle w:val="HChG"/>
        <w:rPr>
          <w:bCs/>
          <w:szCs w:val="24"/>
        </w:rPr>
      </w:pPr>
      <w:r w:rsidRPr="00344F97">
        <w:rPr>
          <w:szCs w:val="24"/>
        </w:rPr>
        <w:lastRenderedPageBreak/>
        <w:tab/>
      </w:r>
      <w:bookmarkStart w:id="4" w:name="_Toc401568633"/>
      <w:bookmarkStart w:id="5" w:name="_Toc58403249"/>
      <w:r w:rsidRPr="00344F97">
        <w:rPr>
          <w:szCs w:val="24"/>
        </w:rPr>
        <w:t>I.</w:t>
      </w:r>
      <w:r w:rsidRPr="00344F97">
        <w:rPr>
          <w:szCs w:val="24"/>
        </w:rPr>
        <w:tab/>
      </w:r>
      <w:r w:rsidRPr="006F734F">
        <w:t>Attendance</w:t>
      </w:r>
      <w:bookmarkEnd w:id="4"/>
      <w:bookmarkEnd w:id="5"/>
    </w:p>
    <w:p w14:paraId="38F2EB67" w14:textId="77777777" w:rsidR="007C7262" w:rsidRPr="0009377F" w:rsidRDefault="007C7262" w:rsidP="007C7262">
      <w:pPr>
        <w:pStyle w:val="SingleTxtG"/>
        <w:rPr>
          <w:szCs w:val="24"/>
          <w:lang w:val="en-US"/>
        </w:rPr>
      </w:pPr>
      <w:r>
        <w:t>1</w:t>
      </w:r>
      <w:r w:rsidRPr="0009377F">
        <w:t>.</w:t>
      </w:r>
      <w:r w:rsidRPr="0009377F">
        <w:tab/>
      </w:r>
      <w:r w:rsidRPr="0019529F">
        <w:t xml:space="preserve">The seventy-sixth session of </w:t>
      </w:r>
      <w:r>
        <w:t>Working Party on the Transport of Perishable Foodstuffs of the United Nations Economic Commission for Europe</w:t>
      </w:r>
      <w:r w:rsidRPr="0019529F">
        <w:t>, initially scheduled from 7 to 9 April</w:t>
      </w:r>
      <w:r>
        <w:t xml:space="preserve"> 2020</w:t>
      </w:r>
      <w:r w:rsidRPr="0019529F">
        <w:t xml:space="preserve">, </w:t>
      </w:r>
      <w:r>
        <w:t xml:space="preserve">was postponed due to </w:t>
      </w:r>
      <w:r w:rsidRPr="0019529F">
        <w:t xml:space="preserve">the </w:t>
      </w:r>
      <w:r>
        <w:t>COVID-19</w:t>
      </w:r>
      <w:r w:rsidRPr="0019529F">
        <w:t xml:space="preserve"> pandemic and the measures implemented by the United Nations Economic Commission for Europe and ATP Contracting Parties to protect public health</w:t>
      </w:r>
      <w:r>
        <w:t>. The</w:t>
      </w:r>
      <w:r w:rsidRPr="0009377F">
        <w:t xml:space="preserve"> sevent</w:t>
      </w:r>
      <w:r>
        <w:t>y-sixth</w:t>
      </w:r>
      <w:r w:rsidRPr="0009377F">
        <w:t xml:space="preserve"> session </w:t>
      </w:r>
      <w:r>
        <w:t xml:space="preserve">was held </w:t>
      </w:r>
      <w:r w:rsidRPr="0009377F">
        <w:t xml:space="preserve">from </w:t>
      </w:r>
      <w:r>
        <w:t>13-16</w:t>
      </w:r>
      <w:r w:rsidRPr="00940F8D">
        <w:t xml:space="preserve"> </w:t>
      </w:r>
      <w:r>
        <w:t>October</w:t>
      </w:r>
      <w:r w:rsidRPr="00940F8D">
        <w:t xml:space="preserve"> 20</w:t>
      </w:r>
      <w:r>
        <w:t xml:space="preserve">20 </w:t>
      </w:r>
      <w:r w:rsidRPr="0009377F">
        <w:t>with Mr.</w:t>
      </w:r>
      <w:r>
        <w:t> </w:t>
      </w:r>
      <w:r w:rsidRPr="0009377F">
        <w:t xml:space="preserve">K. de Putter (Netherlands) as Chair and Mr. </w:t>
      </w:r>
      <w:r>
        <w:t>J</w:t>
      </w:r>
      <w:r w:rsidRPr="0009377F">
        <w:t>.</w:t>
      </w:r>
      <w:r>
        <w:t>M.</w:t>
      </w:r>
      <w:r w:rsidRPr="0009377F">
        <w:t xml:space="preserve"> </w:t>
      </w:r>
      <w:r>
        <w:t>Bonnal</w:t>
      </w:r>
      <w:r w:rsidRPr="0009377F">
        <w:t xml:space="preserve"> (</w:t>
      </w:r>
      <w:r>
        <w:t>France</w:t>
      </w:r>
      <w:r w:rsidRPr="0009377F">
        <w:t>) as Vice-Chair.</w:t>
      </w:r>
    </w:p>
    <w:p w14:paraId="5A3DB2E5" w14:textId="77777777" w:rsidR="007C7262" w:rsidRDefault="007C7262" w:rsidP="007C7262">
      <w:pPr>
        <w:pStyle w:val="SingleTxtG"/>
      </w:pPr>
      <w:r w:rsidRPr="008A4B57">
        <w:t>2.</w:t>
      </w:r>
      <w:r w:rsidRPr="008A4B57">
        <w:tab/>
        <w:t>Representatives of the following countries took part in the session: Croatia, Czech</w:t>
      </w:r>
      <w:r>
        <w:t>ia</w:t>
      </w:r>
      <w:r w:rsidRPr="008A4B57">
        <w:t>, Denmark, Finland, France, Germany, Italy, Latvia, Luxembourg, Netherlands, Poland, Russian Federation, Slovakia, Slovenia, Spain, Turkey, United Kingdom of Great Britain and Northern Ireland and United States of America.</w:t>
      </w:r>
      <w:r w:rsidRPr="0009377F">
        <w:t xml:space="preserve"> </w:t>
      </w:r>
    </w:p>
    <w:p w14:paraId="0C04EB4A" w14:textId="77777777" w:rsidR="007C7262" w:rsidRDefault="007C7262" w:rsidP="007C7262">
      <w:pPr>
        <w:pStyle w:val="SingleTxtG"/>
      </w:pPr>
      <w:r>
        <w:t>3.</w:t>
      </w:r>
      <w:r>
        <w:tab/>
      </w:r>
      <w:r w:rsidRPr="0009377F">
        <w:t>The intergovernmental organization International Institute of Refrigeration (IIR) and the non</w:t>
      </w:r>
      <w:r w:rsidRPr="0009377F">
        <w:noBreakHyphen/>
        <w:t xml:space="preserve">governmental organizations </w:t>
      </w:r>
      <w:r w:rsidRPr="0009377F">
        <w:rPr>
          <w:lang w:val="en-US"/>
        </w:rPr>
        <w:t xml:space="preserve">International Association of the Body and Trailer Building Industry </w:t>
      </w:r>
      <w:r w:rsidRPr="0009377F">
        <w:t>(CLCCR) and Transfrigoroute International (TI) also took part in the session.</w:t>
      </w:r>
    </w:p>
    <w:p w14:paraId="33C31F2B" w14:textId="77777777" w:rsidR="007C7262" w:rsidRPr="0009377F" w:rsidRDefault="007C7262" w:rsidP="007C7262">
      <w:pPr>
        <w:pStyle w:val="HChG"/>
        <w:rPr>
          <w:caps/>
        </w:rPr>
      </w:pPr>
      <w:r>
        <w:tab/>
      </w:r>
      <w:bookmarkStart w:id="6" w:name="_Toc401568230"/>
      <w:bookmarkStart w:id="7" w:name="_Toc401568635"/>
      <w:bookmarkStart w:id="8" w:name="_Toc58403250"/>
      <w:r w:rsidRPr="0009377F">
        <w:t>II.</w:t>
      </w:r>
      <w:r w:rsidRPr="0009377F">
        <w:tab/>
        <w:t xml:space="preserve">Adoption of the agenda </w:t>
      </w:r>
      <w:bookmarkEnd w:id="6"/>
      <w:bookmarkEnd w:id="7"/>
      <w:r w:rsidRPr="0009377F">
        <w:t>(agenda item 1)</w:t>
      </w:r>
      <w:bookmarkEnd w:id="8"/>
    </w:p>
    <w:p w14:paraId="5F8F91AE" w14:textId="77777777" w:rsidR="007C7262" w:rsidRPr="001613BF" w:rsidRDefault="007C7262" w:rsidP="007C7262">
      <w:pPr>
        <w:tabs>
          <w:tab w:val="left" w:pos="2300"/>
        </w:tabs>
        <w:ind w:left="1134" w:right="1134"/>
        <w:jc w:val="both"/>
        <w:rPr>
          <w:lang w:val="fr-CH"/>
        </w:rPr>
      </w:pPr>
      <w:r w:rsidRPr="001613BF">
        <w:rPr>
          <w:i/>
          <w:lang w:val="fr-CH"/>
        </w:rPr>
        <w:t>Documents</w:t>
      </w:r>
      <w:r w:rsidRPr="001613BF">
        <w:rPr>
          <w:lang w:val="fr-CH"/>
        </w:rPr>
        <w:t>:</w:t>
      </w:r>
      <w:r w:rsidRPr="001613BF">
        <w:rPr>
          <w:lang w:val="fr-CH"/>
        </w:rPr>
        <w:tab/>
      </w:r>
      <w:r w:rsidRPr="001613BF">
        <w:rPr>
          <w:lang w:val="fr-CH"/>
        </w:rPr>
        <w:tab/>
      </w:r>
      <w:r w:rsidRPr="001613BF">
        <w:rPr>
          <w:lang w:val="fr-CH"/>
        </w:rPr>
        <w:tab/>
        <w:t>ECE/TRANS/WP.11/242/Rev.1</w:t>
      </w:r>
    </w:p>
    <w:p w14:paraId="21D4B0FB" w14:textId="77777777" w:rsidR="007C7262" w:rsidRPr="0009377F" w:rsidRDefault="007C7262" w:rsidP="007C7262">
      <w:pPr>
        <w:tabs>
          <w:tab w:val="left" w:pos="2300"/>
        </w:tabs>
        <w:ind w:left="1134" w:right="1134"/>
        <w:jc w:val="both"/>
        <w:rPr>
          <w:lang w:val="en-US"/>
        </w:rPr>
      </w:pPr>
      <w:r w:rsidRPr="001613BF">
        <w:rPr>
          <w:lang w:val="fr-CH"/>
        </w:rPr>
        <w:tab/>
      </w:r>
      <w:r w:rsidRPr="001613BF">
        <w:rPr>
          <w:lang w:val="fr-CH"/>
        </w:rPr>
        <w:tab/>
      </w:r>
      <w:r w:rsidRPr="001613BF">
        <w:rPr>
          <w:lang w:val="fr-CH"/>
        </w:rPr>
        <w:tab/>
      </w:r>
      <w:r>
        <w:rPr>
          <w:lang w:val="en-US"/>
        </w:rPr>
        <w:t>ECE/TRANS/WP.11/242</w:t>
      </w:r>
      <w:r w:rsidRPr="0009377F">
        <w:rPr>
          <w:lang w:val="en-US"/>
        </w:rPr>
        <w:t>/Add.1</w:t>
      </w:r>
      <w:r>
        <w:rPr>
          <w:lang w:val="en-US"/>
        </w:rPr>
        <w:t>/Rev.1</w:t>
      </w:r>
    </w:p>
    <w:p w14:paraId="77964ED1" w14:textId="77777777" w:rsidR="007C7262" w:rsidRDefault="007C7262" w:rsidP="007C7262">
      <w:pPr>
        <w:tabs>
          <w:tab w:val="left" w:pos="2300"/>
        </w:tabs>
        <w:spacing w:after="120"/>
        <w:ind w:left="1134" w:right="1134"/>
      </w:pPr>
      <w:r>
        <w:rPr>
          <w:i/>
        </w:rPr>
        <w:tab/>
      </w:r>
      <w:r w:rsidRPr="0009377F">
        <w:tab/>
      </w:r>
      <w:r>
        <w:tab/>
      </w:r>
      <w:r w:rsidRPr="001D35E8">
        <w:t xml:space="preserve">Informal documents </w:t>
      </w:r>
      <w:r w:rsidRPr="0009377F">
        <w:t xml:space="preserve">INF.1 </w:t>
      </w:r>
      <w:r>
        <w:t xml:space="preserve">and INF.6 </w:t>
      </w:r>
      <w:r w:rsidRPr="0009377F">
        <w:t>(Secretariat)</w:t>
      </w:r>
    </w:p>
    <w:p w14:paraId="5C5AAC9F" w14:textId="77777777" w:rsidR="007C7262" w:rsidRPr="0009377F" w:rsidRDefault="007C7262" w:rsidP="007C7262">
      <w:pPr>
        <w:pStyle w:val="SingleTxtG"/>
      </w:pPr>
      <w:r>
        <w:t>4</w:t>
      </w:r>
      <w:r w:rsidRPr="0009377F">
        <w:t>.</w:t>
      </w:r>
      <w:r w:rsidRPr="0009377F">
        <w:tab/>
        <w:t>The provisional agenda (</w:t>
      </w:r>
      <w:r w:rsidRPr="006F734F">
        <w:t>ECE</w:t>
      </w:r>
      <w:r w:rsidRPr="0009377F">
        <w:t>/TRANS/WP.11/</w:t>
      </w:r>
      <w:r>
        <w:t>242/Rev.1</w:t>
      </w:r>
      <w:r w:rsidRPr="0009377F">
        <w:t xml:space="preserve"> and -/Add.</w:t>
      </w:r>
      <w:r>
        <w:t>1/Rev.1</w:t>
      </w:r>
      <w:r w:rsidRPr="0009377F">
        <w:t xml:space="preserve">) </w:t>
      </w:r>
      <w:r>
        <w:t>were</w:t>
      </w:r>
      <w:r w:rsidRPr="0009377F">
        <w:t xml:space="preserve"> adopted as amended by informal document INF.1 to take account of i</w:t>
      </w:r>
      <w:r>
        <w:t xml:space="preserve">nformal documents INF.1 to </w:t>
      </w:r>
      <w:r w:rsidRPr="001C2E61">
        <w:t>INF.</w:t>
      </w:r>
      <w:r>
        <w:t>18</w:t>
      </w:r>
      <w:r w:rsidRPr="001C2E61">
        <w:t>.</w:t>
      </w:r>
    </w:p>
    <w:p w14:paraId="1D9D43FA" w14:textId="77777777" w:rsidR="007C7262" w:rsidRPr="00DF4AC8" w:rsidRDefault="007C7262" w:rsidP="007C7262">
      <w:pPr>
        <w:pStyle w:val="HChG"/>
      </w:pPr>
      <w:r>
        <w:tab/>
      </w:r>
      <w:bookmarkStart w:id="9" w:name="_Toc58403251"/>
      <w:r>
        <w:t>III</w:t>
      </w:r>
      <w:r w:rsidRPr="00DF4AC8">
        <w:t>.</w:t>
      </w:r>
      <w:r w:rsidRPr="00DF4AC8">
        <w:tab/>
        <w:t>Election of officers</w:t>
      </w:r>
      <w:r>
        <w:t xml:space="preserve"> </w:t>
      </w:r>
      <w:r w:rsidRPr="0009377F">
        <w:t>(agenda item </w:t>
      </w:r>
      <w:r>
        <w:t>2</w:t>
      </w:r>
      <w:r w:rsidRPr="0009377F">
        <w:t>)</w:t>
      </w:r>
      <w:bookmarkEnd w:id="9"/>
    </w:p>
    <w:p w14:paraId="35459D18" w14:textId="77777777" w:rsidR="007C7262" w:rsidRPr="00670BF9" w:rsidRDefault="007C7262" w:rsidP="007C7262">
      <w:pPr>
        <w:pStyle w:val="SingleTxtG"/>
      </w:pPr>
      <w:r w:rsidRPr="00670BF9">
        <w:t>5.</w:t>
      </w:r>
      <w:r w:rsidRPr="00670BF9">
        <w:tab/>
        <w:t>The Working Party</w:t>
      </w:r>
      <w:r w:rsidRPr="00670BF9" w:rsidDel="0048640F">
        <w:t xml:space="preserve"> </w:t>
      </w:r>
      <w:r w:rsidRPr="00670BF9">
        <w:t xml:space="preserve">elected Mr. K. de Putter (Netherlands) as Chair, and Mr. J. M. Bonnal (France) as Vice-Chair for its session in 2021. The Working Party thanked the officers and the secretariat for their work, especially for the organization of the session under the restrictions imposed by the </w:t>
      </w:r>
      <w:r>
        <w:t>COVID-19</w:t>
      </w:r>
      <w:r w:rsidRPr="00670BF9">
        <w:t xml:space="preserve"> pandemic.</w:t>
      </w:r>
    </w:p>
    <w:p w14:paraId="4AA8824D" w14:textId="77777777" w:rsidR="007C7262" w:rsidRDefault="007C7262" w:rsidP="007C7262">
      <w:pPr>
        <w:pStyle w:val="HChG"/>
      </w:pPr>
      <w:r>
        <w:tab/>
      </w:r>
      <w:bookmarkStart w:id="10" w:name="_Toc58403252"/>
      <w:r>
        <w:t>IV.</w:t>
      </w:r>
      <w:r>
        <w:tab/>
      </w:r>
      <w:r w:rsidRPr="00CA77FE">
        <w:t xml:space="preserve">Activities of ECE bodies of </w:t>
      </w:r>
      <w:r w:rsidRPr="00D86A74">
        <w:t>interest</w:t>
      </w:r>
      <w:r w:rsidRPr="00CA77FE">
        <w:t xml:space="preserve"> to the Working Party</w:t>
      </w:r>
      <w:r>
        <w:t xml:space="preserve"> </w:t>
      </w:r>
      <w:r w:rsidRPr="0009377F">
        <w:t>(agenda item </w:t>
      </w:r>
      <w:r>
        <w:t>3</w:t>
      </w:r>
      <w:r w:rsidRPr="0009377F">
        <w:t>)</w:t>
      </w:r>
      <w:bookmarkEnd w:id="10"/>
    </w:p>
    <w:p w14:paraId="3D9BA2FB" w14:textId="77777777" w:rsidR="007C7262" w:rsidRDefault="007C7262" w:rsidP="007C7262">
      <w:pPr>
        <w:pStyle w:val="H1G"/>
      </w:pPr>
      <w:r>
        <w:tab/>
      </w:r>
      <w:bookmarkStart w:id="11" w:name="_Toc58403253"/>
      <w:r>
        <w:t>A.</w:t>
      </w:r>
      <w:r>
        <w:tab/>
        <w:t xml:space="preserve">Inland Transport </w:t>
      </w:r>
      <w:r w:rsidRPr="00D86A74">
        <w:t>Committee</w:t>
      </w:r>
      <w:bookmarkEnd w:id="11"/>
    </w:p>
    <w:p w14:paraId="16C85D50" w14:textId="77777777" w:rsidR="007C7262" w:rsidRPr="003D1848" w:rsidRDefault="007C7262" w:rsidP="007C7262">
      <w:pPr>
        <w:pStyle w:val="SingleTxtG"/>
        <w:rPr>
          <w:lang w:val="en-US"/>
        </w:rPr>
      </w:pPr>
      <w:r w:rsidRPr="003D1848">
        <w:rPr>
          <w:lang w:val="en-US"/>
        </w:rPr>
        <w:t>6.</w:t>
      </w:r>
      <w:r w:rsidRPr="003D1848">
        <w:rPr>
          <w:lang w:val="en-US"/>
        </w:rPr>
        <w:tab/>
        <w:t xml:space="preserve">The Working Party was informed about the results of the </w:t>
      </w:r>
      <w:r w:rsidRPr="003D1848">
        <w:t>eighty-second session of the Inland Transport Committee (ITC),</w:t>
      </w:r>
      <w:r w:rsidRPr="003D1848">
        <w:rPr>
          <w:lang w:val="en-US"/>
        </w:rPr>
        <w:t xml:space="preserve"> </w:t>
      </w:r>
      <w:r w:rsidRPr="003D1848">
        <w:t xml:space="preserve">(25-28 February 2020) </w:t>
      </w:r>
      <w:r w:rsidRPr="003D1848">
        <w:rPr>
          <w:lang w:val="en-US"/>
        </w:rPr>
        <w:t>as reflected in its report (ECE/TRANS/294, paragraphs 87-90).</w:t>
      </w:r>
    </w:p>
    <w:p w14:paraId="1FB08FA5" w14:textId="77777777" w:rsidR="007C7262" w:rsidRPr="002E5B57" w:rsidRDefault="007C7262" w:rsidP="007C7262">
      <w:pPr>
        <w:autoSpaceDE w:val="0"/>
        <w:autoSpaceDN w:val="0"/>
        <w:adjustRightInd w:val="0"/>
        <w:spacing w:after="120" w:line="240" w:lineRule="auto"/>
        <w:ind w:left="1134" w:right="1134"/>
        <w:jc w:val="both"/>
        <w:rPr>
          <w:lang w:val="en-US"/>
        </w:rPr>
      </w:pPr>
      <w:r w:rsidRPr="002E5B57">
        <w:rPr>
          <w:lang w:val="en-US"/>
        </w:rPr>
        <w:t>7</w:t>
      </w:r>
      <w:r w:rsidRPr="002E5B57">
        <w:t>.</w:t>
      </w:r>
      <w:r w:rsidRPr="002E5B57">
        <w:tab/>
        <w:t>The ITC adopted the reports of its subsidiary bodies (ECE/TRANS/2</w:t>
      </w:r>
      <w:r>
        <w:t>94</w:t>
      </w:r>
      <w:r w:rsidRPr="002E5B57">
        <w:t>, para. 1</w:t>
      </w:r>
      <w:r>
        <w:t>31</w:t>
      </w:r>
      <w:r w:rsidRPr="002E5B57">
        <w:t>)</w:t>
      </w:r>
      <w:r w:rsidRPr="002E5B57">
        <w:rPr>
          <w:lang w:val="en-US"/>
        </w:rPr>
        <w:t>.</w:t>
      </w:r>
    </w:p>
    <w:p w14:paraId="53836EA7" w14:textId="77777777" w:rsidR="007C7262" w:rsidRPr="008516ED" w:rsidRDefault="007C7262" w:rsidP="007C7262">
      <w:pPr>
        <w:pStyle w:val="H23G"/>
        <w:jc w:val="both"/>
      </w:pPr>
      <w:r>
        <w:tab/>
      </w:r>
      <w:bookmarkStart w:id="12" w:name="_Toc58403254"/>
      <w:r w:rsidRPr="008516ED">
        <w:t>1.</w:t>
      </w:r>
      <w:r w:rsidRPr="008516ED">
        <w:tab/>
        <w:t>Sustainable Development Goals and ITC strategy</w:t>
      </w:r>
      <w:bookmarkEnd w:id="12"/>
    </w:p>
    <w:p w14:paraId="7438E1F8" w14:textId="77777777" w:rsidR="007C7262" w:rsidRPr="008516ED" w:rsidRDefault="007C7262" w:rsidP="007C7262">
      <w:pPr>
        <w:pStyle w:val="SingleTxtG"/>
        <w:ind w:left="2835" w:hanging="1701"/>
      </w:pPr>
      <w:r w:rsidRPr="008516ED">
        <w:rPr>
          <w:i/>
          <w:iCs/>
        </w:rPr>
        <w:t>Document</w:t>
      </w:r>
      <w:r w:rsidRPr="008516ED">
        <w:tab/>
      </w:r>
      <w:r>
        <w:tab/>
      </w:r>
      <w:r>
        <w:tab/>
      </w:r>
      <w:r w:rsidRPr="008516ED">
        <w:t>ECE/TRANS/WP.11/2020/16 (</w:t>
      </w:r>
      <w:r w:rsidRPr="00800BB5">
        <w:t>Vice-Chair of WP.11</w:t>
      </w:r>
      <w:r w:rsidRPr="008516ED">
        <w:t>).</w:t>
      </w:r>
    </w:p>
    <w:p w14:paraId="4541D71D" w14:textId="77777777" w:rsidR="007C7262" w:rsidRDefault="007C7262" w:rsidP="007C7262">
      <w:pPr>
        <w:pStyle w:val="SingleTxtG"/>
      </w:pPr>
      <w:r>
        <w:t>8</w:t>
      </w:r>
      <w:r w:rsidRPr="007B5917">
        <w:t>.</w:t>
      </w:r>
      <w:r w:rsidRPr="007B5917">
        <w:tab/>
        <w:t>In 2019, the Chair of the Working Party transmitted to WP.11 participants, for their views and input, an explanatory note from the secretariat together with the draft recommendations of ITC</w:t>
      </w:r>
      <w:r>
        <w:t xml:space="preserve"> </w:t>
      </w:r>
      <w:r w:rsidRPr="003B08BD">
        <w:rPr>
          <w:lang w:val="en-US"/>
        </w:rPr>
        <w:t xml:space="preserve">on the implementation of its strategy until 2030 on sustainable transport and innovative technologies, including the carriage </w:t>
      </w:r>
      <w:r>
        <w:rPr>
          <w:lang w:val="en-US"/>
        </w:rPr>
        <w:t>of perishable foodstuffs</w:t>
      </w:r>
      <w:r w:rsidRPr="007B5917">
        <w:t>. In the explanatory note was stressed that the Working Party should take appropriate measures to align its work with the adopted ITC strategy.</w:t>
      </w:r>
    </w:p>
    <w:p w14:paraId="09E63C4B" w14:textId="77777777" w:rsidR="007C7262" w:rsidRDefault="007C7262" w:rsidP="007C7262">
      <w:pPr>
        <w:pStyle w:val="SingleTxtG"/>
      </w:pPr>
      <w:r>
        <w:lastRenderedPageBreak/>
        <w:t>9.</w:t>
      </w:r>
      <w:r>
        <w:tab/>
        <w:t>The Working Party approved these draft recommendations and confirmed that its work and the ATP Agreement were fully in line with the ITC strategy, and that it would remain aligned as long as</w:t>
      </w:r>
      <w:r w:rsidRPr="00674B53">
        <w:t xml:space="preserve"> the</w:t>
      </w:r>
      <w:r>
        <w:t xml:space="preserve"> ATP Agreement was kept relevant and up to date with technological progress. </w:t>
      </w:r>
    </w:p>
    <w:p w14:paraId="60A3CB08" w14:textId="77777777" w:rsidR="007C7262" w:rsidRDefault="007C7262" w:rsidP="007C7262">
      <w:pPr>
        <w:pStyle w:val="SingleTxtG"/>
      </w:pPr>
      <w:r>
        <w:t>10.</w:t>
      </w:r>
      <w:r>
        <w:tab/>
        <w:t xml:space="preserve">The Working Party endorsed the recommendations made in document </w:t>
      </w:r>
      <w:r w:rsidRPr="008516ED">
        <w:t>ECE/TRANS/WP.11/2020/16</w:t>
      </w:r>
      <w:r>
        <w:t xml:space="preserve"> as ways of alignment with the sustainable development goals and the ITC strategy. The recommendations were as follows:</w:t>
      </w:r>
    </w:p>
    <w:p w14:paraId="06B0DE2E" w14:textId="77777777" w:rsidR="007C7262" w:rsidRPr="009206DD" w:rsidRDefault="007C7262" w:rsidP="007C7262">
      <w:pPr>
        <w:pStyle w:val="H23G"/>
      </w:pPr>
      <w:r>
        <w:tab/>
      </w:r>
      <w:r>
        <w:tab/>
      </w:r>
      <w:bookmarkStart w:id="13" w:name="_Toc58403255"/>
      <w:r w:rsidRPr="009206DD">
        <w:t>SDG No. 2</w:t>
      </w:r>
      <w:r>
        <w:t xml:space="preserve"> </w:t>
      </w:r>
      <w:r w:rsidRPr="00CC6B16">
        <w:t xml:space="preserve">- </w:t>
      </w:r>
      <w:r>
        <w:t>Z</w:t>
      </w:r>
      <w:r w:rsidRPr="009206DD">
        <w:t>ero hunger</w:t>
      </w:r>
      <w:bookmarkEnd w:id="13"/>
      <w:r w:rsidRPr="009206DD">
        <w:t xml:space="preserve"> </w:t>
      </w:r>
    </w:p>
    <w:p w14:paraId="4A48503E" w14:textId="77777777" w:rsidR="007C7262" w:rsidRPr="009A4560" w:rsidRDefault="007C7262" w:rsidP="007C7262">
      <w:pPr>
        <w:pStyle w:val="H4G"/>
      </w:pPr>
      <w:r>
        <w:tab/>
      </w:r>
      <w:r>
        <w:tab/>
      </w:r>
      <w:r w:rsidRPr="009A4560">
        <w:t>The ATP enables the preservation and safe carriage of agricultural products and the quality of food available.</w:t>
      </w:r>
    </w:p>
    <w:p w14:paraId="533B49F1" w14:textId="77777777" w:rsidR="007C7262" w:rsidRDefault="007C7262" w:rsidP="007C7262">
      <w:pPr>
        <w:autoSpaceDE w:val="0"/>
        <w:autoSpaceDN w:val="0"/>
        <w:adjustRightInd w:val="0"/>
        <w:spacing w:after="120" w:line="240" w:lineRule="auto"/>
        <w:ind w:left="1134" w:right="1134"/>
        <w:jc w:val="both"/>
      </w:pPr>
      <w:r>
        <w:t>11.</w:t>
      </w:r>
      <w:r>
        <w:tab/>
        <w:t xml:space="preserve">Although it can be argued that not all foodstuffs that may “perish” were included in the ATP Agreement, its provisions were focused on foodstuffs that are harmful for humans when consumed perished and in that way, regulatory pressure on transport was limited to where it is absolutely necessary. Foodstuffs such as fresh fruit and vegetables are easily recognizable when perished and therefore non harmful for humans. As there is a direct financial impact on consignees and carriers and no consequences for public health, regulating the carriage of these non-harmful foodstuffs may be left to the market. </w:t>
      </w:r>
    </w:p>
    <w:p w14:paraId="24908037" w14:textId="77777777" w:rsidR="007C7262" w:rsidRDefault="007C7262" w:rsidP="007C7262">
      <w:pPr>
        <w:pStyle w:val="SingleTxtG"/>
      </w:pPr>
      <w:r>
        <w:t>12.</w:t>
      </w:r>
      <w:r>
        <w:tab/>
        <w:t>The Working Party may consider developing guidance for the carriage of non-harmful foodstuffs to help reducing food waste. However, factors such as the type of foodstuff and the destination after carriage (storage of direct consumption) could make very difficult to give exact guidance on conditions of carriage. Using ATP certified equipment for national transport of</w:t>
      </w:r>
      <w:r w:rsidRPr="00456528">
        <w:t xml:space="preserve"> </w:t>
      </w:r>
      <w:r>
        <w:t xml:space="preserve">perishable foodstuffs </w:t>
      </w:r>
      <w:r w:rsidRPr="00456528">
        <w:t xml:space="preserve">that may become </w:t>
      </w:r>
      <w:r>
        <w:t>unfit for human consumption would</w:t>
      </w:r>
      <w:r w:rsidRPr="00456528">
        <w:t xml:space="preserve"> </w:t>
      </w:r>
      <w:r>
        <w:t>help reduce</w:t>
      </w:r>
      <w:r w:rsidRPr="00456528">
        <w:t xml:space="preserve"> </w:t>
      </w:r>
      <w:r>
        <w:t>wastage and food loss.</w:t>
      </w:r>
    </w:p>
    <w:p w14:paraId="56937367" w14:textId="77777777" w:rsidR="007C7262" w:rsidRPr="00CC6B16" w:rsidRDefault="007C7262" w:rsidP="007C7262">
      <w:pPr>
        <w:pStyle w:val="H23G"/>
      </w:pPr>
      <w:r>
        <w:tab/>
      </w:r>
      <w:r>
        <w:tab/>
      </w:r>
      <w:bookmarkStart w:id="14" w:name="_Toc58403256"/>
      <w:r w:rsidRPr="00CC6B16">
        <w:t xml:space="preserve">SDG No. 8 - </w:t>
      </w:r>
      <w:r>
        <w:t>D</w:t>
      </w:r>
      <w:r w:rsidRPr="00CC6B16">
        <w:t>ecent work and economic growth</w:t>
      </w:r>
      <w:bookmarkEnd w:id="14"/>
      <w:r w:rsidRPr="00CC6B16">
        <w:t xml:space="preserve"> </w:t>
      </w:r>
    </w:p>
    <w:p w14:paraId="71BF23D0" w14:textId="77777777" w:rsidR="007C7262" w:rsidRPr="008A71E4" w:rsidRDefault="007C7262" w:rsidP="007C7262">
      <w:pPr>
        <w:pStyle w:val="H4G"/>
      </w:pPr>
      <w:r>
        <w:tab/>
      </w:r>
      <w:r>
        <w:tab/>
      </w:r>
      <w:r w:rsidRPr="008A71E4">
        <w:t>The ATP allows for resource efficiency in Global consumption</w:t>
      </w:r>
      <w:r>
        <w:t>.</w:t>
      </w:r>
    </w:p>
    <w:p w14:paraId="4CCDC3E5" w14:textId="77777777" w:rsidR="007C7262" w:rsidRDefault="007C7262" w:rsidP="007C7262">
      <w:pPr>
        <w:autoSpaceDE w:val="0"/>
        <w:autoSpaceDN w:val="0"/>
        <w:adjustRightInd w:val="0"/>
        <w:spacing w:after="120" w:line="240" w:lineRule="auto"/>
        <w:ind w:left="1134" w:right="1134"/>
        <w:jc w:val="both"/>
      </w:pPr>
      <w:r>
        <w:t>13.</w:t>
      </w:r>
      <w:r>
        <w:tab/>
        <w:t>The special equipment and thermal appliances used for the carriage of perishable foodstuffs, certified based on the requirements of the ATP, ensure a minimum level of performance and contribute to resource efficiency on a global scale, with special importance in countries with a lower level of regulatory development. Foodstuffs of animal origin, that are particularly hazardous when consumed “perished” and thus subject to the ATP, have a large environmental footprint and loss of these products have a larger environmental impact than loss of “plant” based foodstuffs.</w:t>
      </w:r>
    </w:p>
    <w:p w14:paraId="0CE1003C" w14:textId="77777777" w:rsidR="007C7262" w:rsidRPr="008C2FAF" w:rsidRDefault="007C7262" w:rsidP="007C7262">
      <w:pPr>
        <w:pStyle w:val="H23G"/>
      </w:pPr>
      <w:r>
        <w:tab/>
      </w:r>
      <w:r>
        <w:tab/>
      </w:r>
      <w:bookmarkStart w:id="15" w:name="_Toc58403257"/>
      <w:r w:rsidRPr="008C2FAF">
        <w:t>SDG No. 12 – Responsible consumption and production</w:t>
      </w:r>
      <w:bookmarkEnd w:id="15"/>
      <w:r w:rsidRPr="008C2FAF">
        <w:t xml:space="preserve"> </w:t>
      </w:r>
    </w:p>
    <w:p w14:paraId="2ED2C1AF" w14:textId="77777777" w:rsidR="007C7262" w:rsidRPr="009C76A5" w:rsidRDefault="007C7262" w:rsidP="007C7262">
      <w:pPr>
        <w:pStyle w:val="H4G"/>
      </w:pPr>
      <w:r>
        <w:tab/>
      </w:r>
      <w:r>
        <w:tab/>
      </w:r>
      <w:r w:rsidRPr="009C76A5">
        <w:t>The ATP helps maintaining the cold chain and reducing wastage and food losses during transport.</w:t>
      </w:r>
    </w:p>
    <w:p w14:paraId="665D1FC7" w14:textId="77777777" w:rsidR="007C7262" w:rsidRDefault="007C7262" w:rsidP="007C7262">
      <w:pPr>
        <w:autoSpaceDE w:val="0"/>
        <w:autoSpaceDN w:val="0"/>
        <w:adjustRightInd w:val="0"/>
        <w:spacing w:after="120" w:line="240" w:lineRule="auto"/>
        <w:ind w:left="1134" w:right="1134"/>
        <w:jc w:val="both"/>
      </w:pPr>
      <w:r>
        <w:t>14.</w:t>
      </w:r>
      <w:r>
        <w:tab/>
        <w:t xml:space="preserve">As one link in the cold chain, the transport of perishable foodstuffs in accordance with the provisions of the ATP Agreement contributes to reduce wastage and food loses during their carriage, reducing also CO2 </w:t>
      </w:r>
      <w:r w:rsidRPr="00C54611">
        <w:t xml:space="preserve">emissions as direct consequence of </w:t>
      </w:r>
      <w:r>
        <w:t xml:space="preserve">disposing of </w:t>
      </w:r>
      <w:r w:rsidRPr="00C54611">
        <w:t>perished goods.</w:t>
      </w:r>
      <w:r>
        <w:t xml:space="preserve"> Although not all foodstuffs are covered by the ATP, the availability of conditioned means of transport in line with the requirements of the ATP, would allowed for the use of these equipment for other foodstuffs as a first choice of consigners and carriers to deliver the foodstuffs in perfect condition.</w:t>
      </w:r>
    </w:p>
    <w:p w14:paraId="1D9900E4" w14:textId="77777777" w:rsidR="007C7262" w:rsidRPr="009231F3" w:rsidRDefault="007C7262" w:rsidP="007C7262">
      <w:pPr>
        <w:pStyle w:val="H23G"/>
      </w:pPr>
      <w:r>
        <w:tab/>
      </w:r>
      <w:r>
        <w:tab/>
      </w:r>
      <w:bookmarkStart w:id="16" w:name="_Toc58403258"/>
      <w:r w:rsidRPr="009231F3">
        <w:t xml:space="preserve">SDG No. 14 – </w:t>
      </w:r>
      <w:r>
        <w:t>L</w:t>
      </w:r>
      <w:r w:rsidRPr="009231F3">
        <w:t>ife below water</w:t>
      </w:r>
      <w:bookmarkEnd w:id="16"/>
    </w:p>
    <w:p w14:paraId="11C3FE60" w14:textId="77777777" w:rsidR="007C7262" w:rsidRPr="00031C33" w:rsidRDefault="007C7262" w:rsidP="007C7262">
      <w:pPr>
        <w:pStyle w:val="H4G"/>
      </w:pPr>
      <w:r>
        <w:tab/>
      </w:r>
      <w:r>
        <w:tab/>
      </w:r>
      <w:r w:rsidRPr="00031C33">
        <w:t xml:space="preserve">The ATP contributes </w:t>
      </w:r>
      <w:r>
        <w:t>to</w:t>
      </w:r>
      <w:r w:rsidRPr="00031C33">
        <w:t xml:space="preserve"> sustainable fishing practices.</w:t>
      </w:r>
    </w:p>
    <w:p w14:paraId="270270A8" w14:textId="77777777" w:rsidR="007C7262" w:rsidRDefault="007C7262" w:rsidP="007C7262">
      <w:pPr>
        <w:autoSpaceDE w:val="0"/>
        <w:autoSpaceDN w:val="0"/>
        <w:adjustRightInd w:val="0"/>
        <w:spacing w:after="120" w:line="240" w:lineRule="auto"/>
        <w:ind w:left="1134" w:right="1134"/>
        <w:jc w:val="both"/>
      </w:pPr>
      <w:r>
        <w:t>15.</w:t>
      </w:r>
      <w:r>
        <w:tab/>
        <w:t xml:space="preserve">Generally, fish is not caught on the place where the main consumption takes place, and therefore such fish products need to be carried under controlled conditions to their destination. As fish falls under the scope of the ATP Agreement, loss of fish or fish products is prevented by the proper use of ATP equipment for carriage. </w:t>
      </w:r>
    </w:p>
    <w:p w14:paraId="23A8B752" w14:textId="77777777" w:rsidR="007C7262" w:rsidRPr="00D34B21" w:rsidRDefault="007C7262" w:rsidP="007C7262">
      <w:pPr>
        <w:autoSpaceDE w:val="0"/>
        <w:autoSpaceDN w:val="0"/>
        <w:adjustRightInd w:val="0"/>
        <w:spacing w:after="120" w:line="240" w:lineRule="auto"/>
        <w:ind w:left="1134" w:right="1134"/>
        <w:jc w:val="both"/>
      </w:pPr>
      <w:r>
        <w:lastRenderedPageBreak/>
        <w:t>16.</w:t>
      </w:r>
      <w:r>
        <w:tab/>
        <w:t>The work of WP.11 and the ATP Agreement also contribute to limit the environmental footprint of the carriage of perishable foodstuffs by using refrigerants with lower Global Warming Potential (GWP), more efficient refrigeration machines and by using multi modal carriage (as far this is possible) for inland transport.</w:t>
      </w:r>
    </w:p>
    <w:p w14:paraId="1A8D99E9" w14:textId="77777777" w:rsidR="007C7262" w:rsidRPr="00FF6264" w:rsidRDefault="007C7262" w:rsidP="007C7262">
      <w:pPr>
        <w:pStyle w:val="H23G"/>
      </w:pPr>
      <w:r>
        <w:tab/>
      </w:r>
      <w:r>
        <w:tab/>
      </w:r>
      <w:bookmarkStart w:id="17" w:name="_Toc58403259"/>
      <w:r w:rsidRPr="00FF6264">
        <w:t>Conclusion</w:t>
      </w:r>
      <w:bookmarkEnd w:id="17"/>
    </w:p>
    <w:p w14:paraId="4556404F" w14:textId="77777777" w:rsidR="007C7262" w:rsidRDefault="007C7262" w:rsidP="007C7262">
      <w:pPr>
        <w:autoSpaceDE w:val="0"/>
        <w:autoSpaceDN w:val="0"/>
        <w:adjustRightInd w:val="0"/>
        <w:spacing w:after="120" w:line="240" w:lineRule="auto"/>
        <w:ind w:left="1134" w:right="1134"/>
        <w:jc w:val="both"/>
      </w:pPr>
      <w:r w:rsidRPr="00155BA9">
        <w:rPr>
          <w:lang w:val="en-US"/>
        </w:rPr>
        <w:t>17.</w:t>
      </w:r>
      <w:r w:rsidRPr="00155BA9">
        <w:rPr>
          <w:lang w:val="en-US"/>
        </w:rPr>
        <w:tab/>
      </w:r>
      <w:r>
        <w:rPr>
          <w:lang w:val="en-US"/>
        </w:rPr>
        <w:t xml:space="preserve">Recognizing the importance of ensuring that the </w:t>
      </w:r>
      <w:r>
        <w:t>ATP Agreement was kept relevant and up to date with technological progress, the Working Party decided to create the informal working group on the future of the ATP under the chairmanship of France and vice-chairmanship of the Russian Federation, with the following mandate:</w:t>
      </w:r>
    </w:p>
    <w:p w14:paraId="18EDE72D" w14:textId="77777777" w:rsidR="007C7262" w:rsidRDefault="007C7262" w:rsidP="007C7262">
      <w:pPr>
        <w:autoSpaceDE w:val="0"/>
        <w:autoSpaceDN w:val="0"/>
        <w:adjustRightInd w:val="0"/>
        <w:spacing w:after="120" w:line="240" w:lineRule="auto"/>
        <w:ind w:left="1418" w:right="1134"/>
        <w:jc w:val="both"/>
        <w:rPr>
          <w:i/>
          <w:iCs/>
          <w:lang w:val="en-US"/>
        </w:rPr>
      </w:pPr>
      <w:r>
        <w:rPr>
          <w:i/>
          <w:iCs/>
        </w:rPr>
        <w:t>To e</w:t>
      </w:r>
      <w:r w:rsidRPr="00CA3348">
        <w:rPr>
          <w:i/>
          <w:iCs/>
        </w:rPr>
        <w:t>xplor</w:t>
      </w:r>
      <w:r>
        <w:rPr>
          <w:i/>
          <w:iCs/>
        </w:rPr>
        <w:t>e</w:t>
      </w:r>
      <w:r w:rsidRPr="00CA3348">
        <w:rPr>
          <w:i/>
          <w:iCs/>
        </w:rPr>
        <w:t xml:space="preserve"> the possibilities of modernizing the ATP Agreement and </w:t>
      </w:r>
      <w:r>
        <w:rPr>
          <w:i/>
          <w:iCs/>
        </w:rPr>
        <w:t>to contribute</w:t>
      </w:r>
      <w:r w:rsidRPr="00CA3348">
        <w:rPr>
          <w:i/>
          <w:iCs/>
        </w:rPr>
        <w:t xml:space="preserve"> to the Sustainable Development Goals and the ITC strategy </w:t>
      </w:r>
      <w:r w:rsidRPr="00CA3348">
        <w:rPr>
          <w:i/>
          <w:iCs/>
          <w:lang w:val="en-US"/>
        </w:rPr>
        <w:t>until 2030</w:t>
      </w:r>
      <w:r>
        <w:rPr>
          <w:i/>
          <w:iCs/>
          <w:lang w:val="en-US"/>
        </w:rPr>
        <w:t>,</w:t>
      </w:r>
      <w:r w:rsidRPr="00CA3348">
        <w:rPr>
          <w:i/>
          <w:iCs/>
          <w:lang w:val="en-US"/>
        </w:rPr>
        <w:t xml:space="preserve"> on sustainable transport and innovative technologies, including the carriage of perishable foodstuffs.</w:t>
      </w:r>
    </w:p>
    <w:p w14:paraId="79CA5FF8" w14:textId="77777777" w:rsidR="007C7262" w:rsidRPr="00087DC6" w:rsidRDefault="007C7262" w:rsidP="007C7262">
      <w:pPr>
        <w:autoSpaceDE w:val="0"/>
        <w:autoSpaceDN w:val="0"/>
        <w:adjustRightInd w:val="0"/>
        <w:spacing w:after="120" w:line="240" w:lineRule="auto"/>
        <w:ind w:left="1134" w:right="1134"/>
        <w:jc w:val="both"/>
      </w:pPr>
      <w:r>
        <w:t>18.</w:t>
      </w:r>
      <w:r>
        <w:tab/>
      </w:r>
      <w:r>
        <w:rPr>
          <w:lang w:val="en-US"/>
        </w:rPr>
        <w:t xml:space="preserve">An invitation to all WP.11 members will be sent by the Chair/Vice-Chair of the informal working group. </w:t>
      </w:r>
      <w:r w:rsidRPr="00B106EC">
        <w:t>France, Italy</w:t>
      </w:r>
      <w:r>
        <w:t>,</w:t>
      </w:r>
      <w:r w:rsidRPr="00B106EC">
        <w:t xml:space="preserve"> </w:t>
      </w:r>
      <w:r>
        <w:t>t</w:t>
      </w:r>
      <w:r w:rsidRPr="00B106EC">
        <w:t xml:space="preserve">he Russian Federation, Spain </w:t>
      </w:r>
      <w:r>
        <w:t>and Turkey manifested their interest in participating</w:t>
      </w:r>
      <w:r w:rsidRPr="00B106EC">
        <w:t>.</w:t>
      </w:r>
    </w:p>
    <w:p w14:paraId="63D096E4" w14:textId="77777777" w:rsidR="007C7262" w:rsidRPr="008516ED" w:rsidRDefault="007C7262" w:rsidP="007C7262">
      <w:pPr>
        <w:pStyle w:val="H23G"/>
      </w:pPr>
      <w:r>
        <w:tab/>
      </w:r>
      <w:bookmarkStart w:id="18" w:name="_Toc58403260"/>
      <w:r>
        <w:t>2</w:t>
      </w:r>
      <w:r w:rsidRPr="008516ED">
        <w:t>.</w:t>
      </w:r>
      <w:r w:rsidRPr="008516ED">
        <w:tab/>
      </w:r>
      <w:r>
        <w:rPr>
          <w:lang w:val="en-US"/>
        </w:rPr>
        <w:t xml:space="preserve">Pending issues from the report of </w:t>
      </w:r>
      <w:r w:rsidRPr="00807E02">
        <w:rPr>
          <w:lang w:val="en-US"/>
        </w:rPr>
        <w:t xml:space="preserve">the </w:t>
      </w:r>
      <w:r>
        <w:t>eighty-first session of the Inland Transport Committee (ITC),</w:t>
      </w:r>
      <w:r w:rsidRPr="00807E02">
        <w:rPr>
          <w:lang w:val="en-US"/>
        </w:rPr>
        <w:t xml:space="preserve"> </w:t>
      </w:r>
      <w:r>
        <w:t xml:space="preserve">(19-22 February 2019) </w:t>
      </w:r>
      <w:r w:rsidRPr="00807E02">
        <w:rPr>
          <w:lang w:val="en-US"/>
        </w:rPr>
        <w:t>as reflec</w:t>
      </w:r>
      <w:r>
        <w:rPr>
          <w:lang w:val="en-US"/>
        </w:rPr>
        <w:t>ted in paragraphs 99-104 of ECE/</w:t>
      </w:r>
      <w:r w:rsidRPr="009C6AEA">
        <w:t>TRANS</w:t>
      </w:r>
      <w:r>
        <w:rPr>
          <w:lang w:val="en-US"/>
        </w:rPr>
        <w:t>/288</w:t>
      </w:r>
      <w:r w:rsidRPr="00807E02">
        <w:rPr>
          <w:lang w:val="en-US"/>
        </w:rPr>
        <w:t>.</w:t>
      </w:r>
      <w:bookmarkEnd w:id="18"/>
    </w:p>
    <w:p w14:paraId="543994F3" w14:textId="77777777" w:rsidR="007C7262" w:rsidRDefault="007C7262" w:rsidP="007C7262">
      <w:pPr>
        <w:autoSpaceDE w:val="0"/>
        <w:autoSpaceDN w:val="0"/>
        <w:adjustRightInd w:val="0"/>
        <w:spacing w:after="120" w:line="240" w:lineRule="auto"/>
        <w:ind w:left="1134" w:right="1134"/>
        <w:jc w:val="both"/>
      </w:pPr>
      <w:r w:rsidRPr="008516ED">
        <w:rPr>
          <w:i/>
          <w:iCs/>
        </w:rPr>
        <w:t>Document</w:t>
      </w:r>
      <w:r w:rsidRPr="008516ED">
        <w:tab/>
      </w:r>
      <w:r>
        <w:tab/>
      </w:r>
      <w:r w:rsidRPr="008516ED">
        <w:t>ECE/TRANS/WP.11/2020/1</w:t>
      </w:r>
      <w:r>
        <w:t>5</w:t>
      </w:r>
      <w:r w:rsidRPr="008516ED">
        <w:t xml:space="preserve"> (</w:t>
      </w:r>
      <w:r w:rsidRPr="00800BB5">
        <w:t>Vice-Chair of WP.11</w:t>
      </w:r>
      <w:r w:rsidRPr="008516ED">
        <w:t>).</w:t>
      </w:r>
    </w:p>
    <w:p w14:paraId="40140C3D" w14:textId="77777777" w:rsidR="007C7262" w:rsidRPr="00893EFA" w:rsidRDefault="007C7262" w:rsidP="007C7262">
      <w:pPr>
        <w:autoSpaceDE w:val="0"/>
        <w:autoSpaceDN w:val="0"/>
        <w:adjustRightInd w:val="0"/>
        <w:spacing w:after="120" w:line="240" w:lineRule="auto"/>
        <w:ind w:left="1134" w:right="1134"/>
        <w:jc w:val="both"/>
        <w:rPr>
          <w:lang w:val="en-US"/>
        </w:rPr>
      </w:pPr>
      <w:r>
        <w:t>19.</w:t>
      </w:r>
      <w:r>
        <w:tab/>
        <w:t>This document was discussed under agenda item 12, Other business.</w:t>
      </w:r>
    </w:p>
    <w:p w14:paraId="5C265175" w14:textId="77777777" w:rsidR="007C7262" w:rsidRPr="00803899" w:rsidRDefault="007C7262" w:rsidP="007C7262">
      <w:pPr>
        <w:pStyle w:val="H1G"/>
      </w:pPr>
      <w:r w:rsidRPr="001613BF">
        <w:tab/>
      </w:r>
      <w:bookmarkStart w:id="19" w:name="_Toc58403261"/>
      <w:r>
        <w:t>B.</w:t>
      </w:r>
      <w:r w:rsidRPr="00803899">
        <w:tab/>
        <w:t xml:space="preserve">Working Party on </w:t>
      </w:r>
      <w:r w:rsidRPr="009C6AEA">
        <w:t>Agricultural</w:t>
      </w:r>
      <w:r w:rsidRPr="00803899">
        <w:t xml:space="preserve"> Quality </w:t>
      </w:r>
      <w:r w:rsidRPr="00D86A74">
        <w:t>Standards</w:t>
      </w:r>
      <w:bookmarkEnd w:id="19"/>
    </w:p>
    <w:p w14:paraId="450FD26A" w14:textId="77777777" w:rsidR="007C7262" w:rsidRPr="00BC6A91" w:rsidRDefault="007C7262" w:rsidP="007C7262">
      <w:pPr>
        <w:pStyle w:val="SingleTxtG"/>
      </w:pPr>
      <w:r>
        <w:t>20.</w:t>
      </w:r>
      <w:r>
        <w:tab/>
      </w:r>
      <w:r w:rsidRPr="00BC6A91">
        <w:t xml:space="preserve">The activities of the Working Party on Agricultural Quality Standards (WP.7) of interest to WP.11 </w:t>
      </w:r>
      <w:r>
        <w:t>were</w:t>
      </w:r>
      <w:r w:rsidRPr="00BC6A91">
        <w:t>:</w:t>
      </w:r>
    </w:p>
    <w:p w14:paraId="0B080F57" w14:textId="57D40A54" w:rsidR="007C7262" w:rsidRPr="00FA291E" w:rsidRDefault="00B55295" w:rsidP="00B55295">
      <w:pPr>
        <w:pStyle w:val="SingleTxtG"/>
        <w:ind w:left="1854" w:hanging="360"/>
        <w:rPr>
          <w:rFonts w:asciiTheme="majorBidi" w:hAnsiTheme="majorBidi" w:cstheme="majorBidi"/>
        </w:rPr>
      </w:pPr>
      <w:r w:rsidRPr="00FA291E">
        <w:rPr>
          <w:rFonts w:ascii="Symbol" w:hAnsi="Symbol" w:cstheme="majorBidi"/>
        </w:rPr>
        <w:t></w:t>
      </w:r>
      <w:r w:rsidRPr="00FA291E">
        <w:rPr>
          <w:rFonts w:ascii="Symbol" w:hAnsi="Symbol" w:cstheme="majorBidi"/>
        </w:rPr>
        <w:tab/>
      </w:r>
      <w:hyperlink r:id="rId12" w:history="1">
        <w:r w:rsidR="007C7262" w:rsidRPr="00FA291E">
          <w:t>Forty-seventh session of the Specialized Section on Standardization of Seed Potatoes (GE.6)</w:t>
        </w:r>
      </w:hyperlink>
      <w:r w:rsidR="007C7262" w:rsidRPr="00FA291E">
        <w:t xml:space="preserve"> 16 </w:t>
      </w:r>
      <w:r w:rsidR="007C7262" w:rsidRPr="00FA291E">
        <w:rPr>
          <w:rFonts w:asciiTheme="majorBidi" w:hAnsiTheme="majorBidi" w:cstheme="majorBidi"/>
        </w:rPr>
        <w:t>to </w:t>
      </w:r>
      <w:r w:rsidR="007C7262" w:rsidRPr="00FA291E">
        <w:t>17 March 2020</w:t>
      </w:r>
      <w:r w:rsidR="007C7262" w:rsidRPr="00FA291E">
        <w:rPr>
          <w:rFonts w:asciiTheme="majorBidi" w:hAnsiTheme="majorBidi" w:cstheme="majorBidi"/>
        </w:rPr>
        <w:t>, Geneva, Switzerland;</w:t>
      </w:r>
    </w:p>
    <w:p w14:paraId="4F41467C" w14:textId="57B1B75B" w:rsidR="007C7262" w:rsidRPr="00FA291E" w:rsidRDefault="00B55295" w:rsidP="00B55295">
      <w:pPr>
        <w:pStyle w:val="SingleTxtG"/>
        <w:ind w:left="1854" w:hanging="360"/>
        <w:rPr>
          <w:rFonts w:asciiTheme="majorBidi" w:hAnsiTheme="majorBidi" w:cstheme="majorBidi"/>
        </w:rPr>
      </w:pPr>
      <w:r w:rsidRPr="00FA291E">
        <w:rPr>
          <w:rFonts w:ascii="Symbol" w:hAnsi="Symbol" w:cstheme="majorBidi"/>
        </w:rPr>
        <w:t></w:t>
      </w:r>
      <w:r w:rsidRPr="00FA291E">
        <w:rPr>
          <w:rFonts w:ascii="Symbol" w:hAnsi="Symbol" w:cstheme="majorBidi"/>
        </w:rPr>
        <w:tab/>
      </w:r>
      <w:hyperlink r:id="rId13" w:history="1">
        <w:r w:rsidR="007C7262" w:rsidRPr="00FA291E">
          <w:t>Sixty-eighth session of the Specialized Section on Standardization of Fresh Fruit and Vegetables (GE.1)</w:t>
        </w:r>
      </w:hyperlink>
      <w:r w:rsidR="007C7262" w:rsidRPr="00FA291E">
        <w:rPr>
          <w:rFonts w:asciiTheme="majorBidi" w:hAnsiTheme="majorBidi" w:cstheme="majorBidi"/>
        </w:rPr>
        <w:t xml:space="preserve"> 06 to 08 May 2020 Geneva, Switzerland;</w:t>
      </w:r>
    </w:p>
    <w:p w14:paraId="1639E0A3" w14:textId="1D300EBA" w:rsidR="007C7262" w:rsidRPr="00FA291E" w:rsidRDefault="00B55295" w:rsidP="00B55295">
      <w:pPr>
        <w:pStyle w:val="SingleTxtG"/>
        <w:ind w:left="1854" w:hanging="360"/>
        <w:rPr>
          <w:rFonts w:asciiTheme="majorBidi" w:hAnsiTheme="majorBidi" w:cstheme="majorBidi"/>
        </w:rPr>
      </w:pPr>
      <w:r w:rsidRPr="00FA291E">
        <w:rPr>
          <w:rFonts w:ascii="Symbol" w:hAnsi="Symbol" w:cstheme="majorBidi"/>
        </w:rPr>
        <w:t></w:t>
      </w:r>
      <w:r w:rsidRPr="00FA291E">
        <w:rPr>
          <w:rFonts w:ascii="Symbol" w:hAnsi="Symbol" w:cstheme="majorBidi"/>
        </w:rPr>
        <w:tab/>
      </w:r>
      <w:hyperlink r:id="rId14" w:history="1">
        <w:r w:rsidR="007C7262" w:rsidRPr="00FA291E">
          <w:rPr>
            <w:rFonts w:asciiTheme="majorBidi" w:hAnsiTheme="majorBidi" w:cstheme="majorBidi"/>
          </w:rPr>
          <w:t>Sixty-seventh session of the Specialized Section on Standardization of Dry and Dried Produce (GE.2)</w:t>
        </w:r>
      </w:hyperlink>
      <w:r w:rsidR="007C7262" w:rsidRPr="00FA291E">
        <w:rPr>
          <w:rFonts w:asciiTheme="majorBidi" w:hAnsiTheme="majorBidi" w:cstheme="majorBidi"/>
        </w:rPr>
        <w:t xml:space="preserve"> 15 to 17 June 2020 Geneva, Switzerland;</w:t>
      </w:r>
    </w:p>
    <w:p w14:paraId="456B7BAC" w14:textId="66210E57" w:rsidR="007C7262" w:rsidRPr="00FA291E" w:rsidRDefault="00B55295" w:rsidP="00B55295">
      <w:pPr>
        <w:pStyle w:val="SingleTxtG"/>
        <w:ind w:left="1854" w:hanging="360"/>
        <w:rPr>
          <w:rFonts w:asciiTheme="majorBidi" w:hAnsiTheme="majorBidi" w:cstheme="majorBidi"/>
        </w:rPr>
      </w:pPr>
      <w:r w:rsidRPr="00FA291E">
        <w:rPr>
          <w:rFonts w:ascii="Symbol" w:hAnsi="Symbol" w:cstheme="majorBidi"/>
        </w:rPr>
        <w:t></w:t>
      </w:r>
      <w:r w:rsidRPr="00FA291E">
        <w:rPr>
          <w:rFonts w:ascii="Symbol" w:hAnsi="Symbol" w:cstheme="majorBidi"/>
        </w:rPr>
        <w:tab/>
      </w:r>
      <w:hyperlink r:id="rId15" w:history="1">
        <w:r w:rsidR="007C7262" w:rsidRPr="00FA291E">
          <w:rPr>
            <w:rFonts w:asciiTheme="majorBidi" w:hAnsiTheme="majorBidi" w:cstheme="majorBidi"/>
          </w:rPr>
          <w:t>Twenty-eighth session of the Specialized Section on Standardization of Meat (GE.11)</w:t>
        </w:r>
      </w:hyperlink>
      <w:r w:rsidR="007C7262" w:rsidRPr="00FA291E">
        <w:rPr>
          <w:rFonts w:asciiTheme="majorBidi" w:hAnsiTheme="majorBidi" w:cstheme="majorBidi"/>
        </w:rPr>
        <w:t xml:space="preserve"> 02 to 04 September 2020 Geneva, Switzerland;</w:t>
      </w:r>
    </w:p>
    <w:p w14:paraId="477440A3" w14:textId="6B8B9D5E" w:rsidR="007C7262" w:rsidRPr="00FA291E" w:rsidRDefault="00B55295" w:rsidP="00B55295">
      <w:pPr>
        <w:pStyle w:val="SingleTxtG"/>
        <w:ind w:left="1854" w:hanging="360"/>
        <w:rPr>
          <w:rFonts w:asciiTheme="majorBidi" w:hAnsiTheme="majorBidi" w:cstheme="majorBidi"/>
        </w:rPr>
      </w:pPr>
      <w:r w:rsidRPr="00FA291E">
        <w:rPr>
          <w:rFonts w:ascii="Symbol" w:hAnsi="Symbol" w:cstheme="majorBidi"/>
        </w:rPr>
        <w:t></w:t>
      </w:r>
      <w:r w:rsidRPr="00FA291E">
        <w:rPr>
          <w:rFonts w:ascii="Symbol" w:hAnsi="Symbol" w:cstheme="majorBidi"/>
        </w:rPr>
        <w:tab/>
      </w:r>
      <w:hyperlink r:id="rId16" w:history="1">
        <w:r w:rsidR="007C7262" w:rsidRPr="00FA291E">
          <w:rPr>
            <w:rFonts w:asciiTheme="majorBidi" w:hAnsiTheme="majorBidi" w:cstheme="majorBidi"/>
          </w:rPr>
          <w:t>Seventy-sixth session of the Working Party on Agricultural Quality Standards (WP.7)</w:t>
        </w:r>
      </w:hyperlink>
      <w:r w:rsidR="007C7262" w:rsidRPr="00FA291E">
        <w:rPr>
          <w:rFonts w:asciiTheme="majorBidi" w:hAnsiTheme="majorBidi" w:cstheme="majorBidi"/>
        </w:rPr>
        <w:t xml:space="preserve"> 16 to 17 November 2020 Geneva, Switzerland</w:t>
      </w:r>
      <w:r w:rsidR="007C7262">
        <w:rPr>
          <w:rFonts w:asciiTheme="majorBidi" w:hAnsiTheme="majorBidi" w:cstheme="majorBidi"/>
        </w:rPr>
        <w:t>.</w:t>
      </w:r>
    </w:p>
    <w:p w14:paraId="51E08E2C" w14:textId="77777777" w:rsidR="007C7262" w:rsidRPr="000C2E20" w:rsidRDefault="007C7262" w:rsidP="007C7262">
      <w:pPr>
        <w:pStyle w:val="SingleTxtG"/>
        <w:ind w:firstLine="567"/>
        <w:rPr>
          <w:spacing w:val="-3"/>
        </w:rPr>
      </w:pPr>
      <w:r w:rsidRPr="000C2E20">
        <w:rPr>
          <w:spacing w:val="-3"/>
        </w:rPr>
        <w:t xml:space="preserve">The latest UNECE tool to combat food loss and waste can be found at </w:t>
      </w:r>
      <w:hyperlink r:id="rId17" w:history="1">
        <w:r w:rsidRPr="000C2E20">
          <w:rPr>
            <w:rStyle w:val="Hyperlink"/>
            <w:spacing w:val="-3"/>
          </w:rPr>
          <w:t>http://www.unece.org/trade/agr/unece-foodlosschallenge.html</w:t>
        </w:r>
      </w:hyperlink>
    </w:p>
    <w:p w14:paraId="2EBB0979" w14:textId="77777777" w:rsidR="007C7262" w:rsidRDefault="007C7262" w:rsidP="007C7262">
      <w:pPr>
        <w:pStyle w:val="SingleTxtG"/>
        <w:rPr>
          <w:spacing w:val="-3"/>
        </w:rPr>
      </w:pPr>
      <w:r>
        <w:rPr>
          <w:spacing w:val="-3"/>
        </w:rPr>
        <w:t xml:space="preserve">For more information on these and other activities, please visit WP.7 website at </w:t>
      </w:r>
      <w:hyperlink r:id="rId18" w:history="1">
        <w:r w:rsidRPr="00B83C54">
          <w:rPr>
            <w:rStyle w:val="Hyperlink"/>
            <w:spacing w:val="-3"/>
          </w:rPr>
          <w:t>http://www.unece.org/trade/agr/welcome.html</w:t>
        </w:r>
      </w:hyperlink>
      <w:r>
        <w:rPr>
          <w:spacing w:val="-3"/>
        </w:rPr>
        <w:t>.</w:t>
      </w:r>
    </w:p>
    <w:p w14:paraId="5867387A" w14:textId="77777777" w:rsidR="007C7262" w:rsidRDefault="007C7262" w:rsidP="007C7262">
      <w:pPr>
        <w:pStyle w:val="HChG"/>
      </w:pPr>
      <w:r>
        <w:tab/>
      </w:r>
      <w:bookmarkStart w:id="20" w:name="_Toc58403262"/>
      <w:r>
        <w:t>V</w:t>
      </w:r>
      <w:r w:rsidRPr="004265B4">
        <w:t>.</w:t>
      </w:r>
      <w:r w:rsidRPr="004265B4">
        <w:tab/>
        <w:t xml:space="preserve">Activities of other international organizations dealing with issues of interest </w:t>
      </w:r>
      <w:r w:rsidRPr="009C6AEA">
        <w:t>to</w:t>
      </w:r>
      <w:r w:rsidRPr="004265B4">
        <w:t xml:space="preserve"> the Working Party</w:t>
      </w:r>
      <w:r>
        <w:t xml:space="preserve"> </w:t>
      </w:r>
      <w:r w:rsidRPr="0009377F">
        <w:t>(agenda item </w:t>
      </w:r>
      <w:r>
        <w:t>4</w:t>
      </w:r>
      <w:r w:rsidRPr="0009377F">
        <w:t>)</w:t>
      </w:r>
      <w:bookmarkEnd w:id="20"/>
    </w:p>
    <w:p w14:paraId="0AEE9224" w14:textId="77777777" w:rsidR="007C7262" w:rsidRPr="00AD242A" w:rsidRDefault="007C7262" w:rsidP="007C7262">
      <w:pPr>
        <w:pStyle w:val="H1G"/>
      </w:pPr>
      <w:r>
        <w:tab/>
      </w:r>
      <w:bookmarkStart w:id="21" w:name="_Toc58403263"/>
      <w:r w:rsidRPr="00AD242A">
        <w:t>A.</w:t>
      </w:r>
      <w:r w:rsidRPr="00AD242A">
        <w:tab/>
        <w:t>International Institute of Refrigeration (IIR)</w:t>
      </w:r>
      <w:bookmarkEnd w:id="21"/>
    </w:p>
    <w:p w14:paraId="7D691F2E" w14:textId="77777777" w:rsidR="007C7262" w:rsidRPr="00AD242A" w:rsidRDefault="007C7262" w:rsidP="007C7262">
      <w:pPr>
        <w:pStyle w:val="SingleTxtG"/>
      </w:pPr>
      <w:r>
        <w:t>21</w:t>
      </w:r>
      <w:r w:rsidRPr="00AD242A">
        <w:t>.</w:t>
      </w:r>
      <w:r w:rsidRPr="00AD242A">
        <w:tab/>
        <w:t xml:space="preserve">The Working Party was informed about </w:t>
      </w:r>
      <w:r>
        <w:t xml:space="preserve">the </w:t>
      </w:r>
      <w:r w:rsidRPr="00D86A74">
        <w:t>results</w:t>
      </w:r>
      <w:r>
        <w:t xml:space="preserve"> of the meeting of the IIR </w:t>
      </w:r>
      <w:r>
        <w:br/>
        <w:t>sub-commission on refrigerated transport held by video conference on 19 May 2020 (see informal document INF.3)</w:t>
      </w:r>
      <w:r w:rsidRPr="00AD242A">
        <w:t>. The Sub-Commission had given its support for proposals to WP.11 including those on:</w:t>
      </w:r>
    </w:p>
    <w:p w14:paraId="44DE1914" w14:textId="35507B01" w:rsidR="007C7262" w:rsidRDefault="00B55295" w:rsidP="00B55295">
      <w:pPr>
        <w:pStyle w:val="SingleTxtG"/>
        <w:ind w:left="1854" w:hanging="360"/>
      </w:pPr>
      <w:r>
        <w:rPr>
          <w:rFonts w:ascii="Symbol" w:hAnsi="Symbol"/>
        </w:rPr>
        <w:lastRenderedPageBreak/>
        <w:t></w:t>
      </w:r>
      <w:r>
        <w:rPr>
          <w:rFonts w:ascii="Symbol" w:hAnsi="Symbol"/>
        </w:rPr>
        <w:tab/>
      </w:r>
      <w:r w:rsidR="007C7262" w:rsidRPr="00B6612B">
        <w:t>Degrees Celsius and Kelvin</w:t>
      </w:r>
      <w:r w:rsidR="007C7262">
        <w:t xml:space="preserve"> (no technical objections to this proposal from Spain) </w:t>
      </w:r>
    </w:p>
    <w:p w14:paraId="1774E75D" w14:textId="10A216C7" w:rsidR="007C7262" w:rsidRDefault="00B55295" w:rsidP="00B55295">
      <w:pPr>
        <w:pStyle w:val="SingleTxtG"/>
        <w:ind w:left="1854" w:hanging="360"/>
      </w:pPr>
      <w:r>
        <w:rPr>
          <w:rFonts w:ascii="Symbol" w:hAnsi="Symbol"/>
        </w:rPr>
        <w:t></w:t>
      </w:r>
      <w:r>
        <w:rPr>
          <w:rFonts w:ascii="Symbol" w:hAnsi="Symbol"/>
        </w:rPr>
        <w:tab/>
      </w:r>
      <w:r w:rsidR="007C7262">
        <w:t>Uncertainties of measurement (recommended with a slight modification)</w:t>
      </w:r>
    </w:p>
    <w:p w14:paraId="7ADC9F1E" w14:textId="4F2D1C43" w:rsidR="007C7262" w:rsidRPr="00AD242A" w:rsidRDefault="00B55295" w:rsidP="00B55295">
      <w:pPr>
        <w:pStyle w:val="SingleTxtG"/>
        <w:ind w:left="1854" w:hanging="360"/>
      </w:pPr>
      <w:r w:rsidRPr="00AD242A">
        <w:rPr>
          <w:rFonts w:ascii="Symbol" w:hAnsi="Symbol"/>
        </w:rPr>
        <w:t></w:t>
      </w:r>
      <w:r w:rsidRPr="00AD242A">
        <w:rPr>
          <w:rFonts w:ascii="Symbol" w:hAnsi="Symbol"/>
        </w:rPr>
        <w:tab/>
      </w:r>
      <w:r w:rsidR="007C7262">
        <w:t>Tank manhole diameter (recommended with a slight modification)</w:t>
      </w:r>
    </w:p>
    <w:p w14:paraId="7CD134E9" w14:textId="77777777" w:rsidR="007C7262" w:rsidRPr="00AD242A" w:rsidRDefault="007C7262" w:rsidP="007C7262">
      <w:pPr>
        <w:pStyle w:val="H1G"/>
      </w:pPr>
      <w:r w:rsidRPr="00AD242A">
        <w:tab/>
      </w:r>
      <w:bookmarkStart w:id="22" w:name="_Toc58403264"/>
      <w:r w:rsidRPr="00AD242A">
        <w:t>B.</w:t>
      </w:r>
      <w:r w:rsidRPr="00AD242A">
        <w:tab/>
        <w:t>Transfrigoroute International</w:t>
      </w:r>
      <w:bookmarkEnd w:id="22"/>
    </w:p>
    <w:p w14:paraId="00E7C7F5" w14:textId="77777777" w:rsidR="007C7262" w:rsidRDefault="007C7262" w:rsidP="007C7262">
      <w:pPr>
        <w:pStyle w:val="SingleTxtG"/>
      </w:pPr>
      <w:r>
        <w:t>22</w:t>
      </w:r>
      <w:r w:rsidRPr="00AD242A">
        <w:t>.</w:t>
      </w:r>
      <w:r w:rsidRPr="00AD242A">
        <w:tab/>
        <w:t>The representative of Transfrigoroute International presented the recent activities of his organization as reflected in informal document INF.</w:t>
      </w:r>
      <w:r>
        <w:t>7</w:t>
      </w:r>
      <w:r w:rsidRPr="00AD242A">
        <w:t>.</w:t>
      </w:r>
    </w:p>
    <w:p w14:paraId="56EEB87A" w14:textId="77777777" w:rsidR="007C7262" w:rsidRDefault="007C7262" w:rsidP="007C7262">
      <w:pPr>
        <w:pStyle w:val="SingleTxtG"/>
      </w:pPr>
      <w:r>
        <w:t>23.</w:t>
      </w:r>
      <w:r>
        <w:tab/>
        <w:t xml:space="preserve">WP.11 was informed of some changes in </w:t>
      </w:r>
      <w:r w:rsidRPr="00AD242A">
        <w:t>Transfrigoroute International</w:t>
      </w:r>
      <w:r>
        <w:t>, Mr. Joe Grealy was elected as president until the end of 2020 and Mr. Lionel Pourcheresse was elected president for the period of 2021-2023.</w:t>
      </w:r>
    </w:p>
    <w:p w14:paraId="1F27FC30" w14:textId="77777777" w:rsidR="007C7262" w:rsidRDefault="007C7262" w:rsidP="007C7262">
      <w:pPr>
        <w:pStyle w:val="H1G"/>
      </w:pPr>
      <w:r>
        <w:tab/>
      </w:r>
      <w:bookmarkStart w:id="23" w:name="_Toc58403265"/>
      <w:r>
        <w:t>C.</w:t>
      </w:r>
      <w:r>
        <w:tab/>
        <w:t>Standardization organizations</w:t>
      </w:r>
      <w:bookmarkEnd w:id="23"/>
    </w:p>
    <w:p w14:paraId="5C02708A" w14:textId="77777777" w:rsidR="007C7262" w:rsidRDefault="007C7262" w:rsidP="007C7262">
      <w:pPr>
        <w:pStyle w:val="SingleTxtG"/>
      </w:pPr>
      <w:r>
        <w:t>24.</w:t>
      </w:r>
      <w:r>
        <w:tab/>
        <w:t xml:space="preserve">Delegations participating in the work of </w:t>
      </w:r>
      <w:r w:rsidRPr="002D25F3">
        <w:t>standardization organizations</w:t>
      </w:r>
      <w:r>
        <w:t xml:space="preserve"> were invited </w:t>
      </w:r>
      <w:r w:rsidRPr="00D86A74">
        <w:t>to</w:t>
      </w:r>
      <w:r>
        <w:t xml:space="preserve"> inform the Working Party about progress on the development of </w:t>
      </w:r>
      <w:r>
        <w:rPr>
          <w:lang w:val="en-US"/>
        </w:rPr>
        <w:t>standards dealing with transport under controlled temperatures and what impact these standards were expected to have on the ATP. No updates were provided for this session.</w:t>
      </w:r>
    </w:p>
    <w:p w14:paraId="64A43353" w14:textId="77777777" w:rsidR="007C7262" w:rsidRDefault="007C7262" w:rsidP="007C7262">
      <w:pPr>
        <w:pStyle w:val="HChG"/>
      </w:pPr>
      <w:r>
        <w:tab/>
      </w:r>
      <w:bookmarkStart w:id="24" w:name="_Toc58403266"/>
      <w:r>
        <w:t>VI</w:t>
      </w:r>
      <w:r w:rsidRPr="003A5E25">
        <w:t>.</w:t>
      </w:r>
      <w:r w:rsidRPr="003A5E25">
        <w:tab/>
        <w:t>Status and implementation of the Agreement on the International Carriage of Perishable Foodstuffs and on the Special Equipment to be Used for such Carriage (ATP)</w:t>
      </w:r>
      <w:r>
        <w:t xml:space="preserve"> </w:t>
      </w:r>
      <w:r w:rsidRPr="0009377F">
        <w:t>(agenda item </w:t>
      </w:r>
      <w:r>
        <w:t>5</w:t>
      </w:r>
      <w:r w:rsidRPr="0009377F">
        <w:t>)</w:t>
      </w:r>
      <w:bookmarkEnd w:id="24"/>
    </w:p>
    <w:p w14:paraId="0A51E527" w14:textId="77777777" w:rsidR="007C7262" w:rsidRDefault="007C7262" w:rsidP="007C7262">
      <w:pPr>
        <w:pStyle w:val="H1G"/>
      </w:pPr>
      <w:r>
        <w:tab/>
      </w:r>
      <w:bookmarkStart w:id="25" w:name="_Toc58403267"/>
      <w:r>
        <w:t>A.</w:t>
      </w:r>
      <w:r>
        <w:tab/>
        <w:t xml:space="preserve">Status of application of the </w:t>
      </w:r>
      <w:r w:rsidRPr="00D86A74">
        <w:t>Agreement</w:t>
      </w:r>
      <w:bookmarkEnd w:id="25"/>
    </w:p>
    <w:p w14:paraId="02D0AF29" w14:textId="77777777" w:rsidR="007C7262" w:rsidRPr="00D076DD" w:rsidRDefault="007C7262" w:rsidP="007C7262">
      <w:pPr>
        <w:pStyle w:val="SingleTxtG"/>
      </w:pPr>
      <w:r>
        <w:t>25.</w:t>
      </w:r>
      <w:r>
        <w:tab/>
      </w:r>
      <w:r w:rsidRPr="00D076DD">
        <w:t>There have been no new accessions to ATP since the last session and the number of Contracting Parties remains at 50</w:t>
      </w:r>
      <w:r>
        <w:t>.</w:t>
      </w:r>
    </w:p>
    <w:p w14:paraId="1ADC6EE5" w14:textId="77777777" w:rsidR="007C7262" w:rsidRDefault="007C7262" w:rsidP="007C7262">
      <w:pPr>
        <w:pStyle w:val="H1G"/>
      </w:pPr>
      <w:r>
        <w:tab/>
      </w:r>
      <w:bookmarkStart w:id="26" w:name="_Toc58403268"/>
      <w:r>
        <w:t>B.</w:t>
      </w:r>
      <w:r>
        <w:tab/>
      </w:r>
      <w:r w:rsidRPr="00D86A74">
        <w:t>Status</w:t>
      </w:r>
      <w:r>
        <w:t xml:space="preserve"> of amendments</w:t>
      </w:r>
      <w:bookmarkEnd w:id="26"/>
    </w:p>
    <w:p w14:paraId="1597071C" w14:textId="77777777" w:rsidR="007C7262" w:rsidRPr="008B3F7F" w:rsidRDefault="007C7262" w:rsidP="007C7262">
      <w:pPr>
        <w:pStyle w:val="SingleTxtG"/>
        <w:rPr>
          <w:color w:val="000000"/>
          <w:lang w:eastAsia="en-GB"/>
        </w:rPr>
      </w:pPr>
      <w:r>
        <w:rPr>
          <w:lang w:val="en-US"/>
        </w:rPr>
        <w:t>26.</w:t>
      </w:r>
      <w:r>
        <w:rPr>
          <w:lang w:val="en-US"/>
        </w:rPr>
        <w:tab/>
      </w:r>
      <w:r>
        <w:t>Proposed amendments to the ATP adopted by WP.11 at its seventy-third and seventy-fourth sessions held in Geneva from 10-13 October 2017 and 8-12 October 2018 respectively, are deemed accepted as of 6 January 2020 (depositary notification C.N.5.2020.TREATIES-XI.B.22), and entered into force on 6 July 2020.</w:t>
      </w:r>
    </w:p>
    <w:p w14:paraId="5DF88554" w14:textId="77777777" w:rsidR="007C7262" w:rsidRDefault="007C7262" w:rsidP="007C7262">
      <w:pPr>
        <w:pStyle w:val="H1G"/>
      </w:pPr>
      <w:r>
        <w:tab/>
      </w:r>
      <w:bookmarkStart w:id="27" w:name="_Toc58403269"/>
      <w:r>
        <w:t>C.</w:t>
      </w:r>
      <w:r>
        <w:tab/>
        <w:t>Test stations officially designated by the competent authorities of countries Parties to ATP</w:t>
      </w:r>
      <w:bookmarkEnd w:id="27"/>
    </w:p>
    <w:p w14:paraId="221FBE49" w14:textId="77777777" w:rsidR="007C7262" w:rsidRDefault="007C7262" w:rsidP="007C7262">
      <w:pPr>
        <w:pStyle w:val="SingleTxtG"/>
      </w:pPr>
      <w:r>
        <w:t>27.</w:t>
      </w:r>
      <w:r>
        <w:tab/>
        <w:t xml:space="preserve">The current list of officially designated test stations </w:t>
      </w:r>
      <w:r w:rsidRPr="00D86A74">
        <w:t>appears</w:t>
      </w:r>
      <w:r>
        <w:t xml:space="preserve"> at the following web link: </w:t>
      </w:r>
      <w:hyperlink r:id="rId19" w:history="1">
        <w:r w:rsidRPr="00326991">
          <w:rPr>
            <w:rStyle w:val="Hyperlink"/>
          </w:rPr>
          <w:t>http://www.unece.org/trans/main/wp11/teststationsnew.html</w:t>
        </w:r>
      </w:hyperlink>
      <w:r>
        <w:t>.</w:t>
      </w:r>
    </w:p>
    <w:p w14:paraId="36D3B709" w14:textId="77777777" w:rsidR="007C7262" w:rsidRDefault="007C7262" w:rsidP="007C7262">
      <w:pPr>
        <w:pStyle w:val="H1G"/>
      </w:pPr>
      <w:r>
        <w:tab/>
      </w:r>
      <w:bookmarkStart w:id="28" w:name="_Toc58403270"/>
      <w:r>
        <w:t>D</w:t>
      </w:r>
      <w:r>
        <w:tab/>
        <w:t xml:space="preserve">Exchange of information among Parties under Article 6 of </w:t>
      </w:r>
      <w:r w:rsidRPr="00D86A74">
        <w:t>ATP</w:t>
      </w:r>
      <w:bookmarkEnd w:id="28"/>
    </w:p>
    <w:p w14:paraId="732196CE" w14:textId="77777777" w:rsidR="007C7262" w:rsidRDefault="007C7262" w:rsidP="007C7262">
      <w:pPr>
        <w:pStyle w:val="SingleTxtG"/>
      </w:pPr>
      <w:r>
        <w:t>28.</w:t>
      </w:r>
      <w:r>
        <w:tab/>
        <w:t>At the seventy-fifth session, the WP.11 thanked the 22</w:t>
      </w:r>
      <w:r w:rsidRPr="00E21EC8">
        <w:t xml:space="preserve"> countries that had provided data in response to the questionnaire on t</w:t>
      </w:r>
      <w:r>
        <w:t>he implementation of ATP in 2018</w:t>
      </w:r>
      <w:r w:rsidRPr="00E21EC8">
        <w:t xml:space="preserve"> and stressed that it was mandatory to have information from all ATP </w:t>
      </w:r>
      <w:r w:rsidRPr="00D86A74">
        <w:t>contracting</w:t>
      </w:r>
      <w:r w:rsidRPr="00E21EC8">
        <w:t xml:space="preserve"> parties and that it was a means of harmonizing implementation of the agreement.</w:t>
      </w:r>
      <w:r>
        <w:t xml:space="preserve"> </w:t>
      </w:r>
    </w:p>
    <w:p w14:paraId="6AA34210" w14:textId="77777777" w:rsidR="007C7262" w:rsidRPr="001B0901" w:rsidRDefault="007C7262" w:rsidP="007C7262">
      <w:pPr>
        <w:pStyle w:val="SingleTxtG"/>
      </w:pPr>
      <w:r>
        <w:t>29.</w:t>
      </w:r>
      <w:r>
        <w:tab/>
        <w:t>The information received for the year 2019 is presented in ECE/TRANS/WP.11/2020/17. Countries were also asked to respond to an additional question on h</w:t>
      </w:r>
      <w:r w:rsidRPr="001B0901">
        <w:t xml:space="preserve">ow parcels and small containers used for the transport of perishable foodstuffs </w:t>
      </w:r>
      <w:r>
        <w:t>were</w:t>
      </w:r>
      <w:r w:rsidRPr="001B0901">
        <w:t xml:space="preserve"> regulated in </w:t>
      </w:r>
      <w:r>
        <w:t>each</w:t>
      </w:r>
      <w:r w:rsidRPr="001B0901">
        <w:t xml:space="preserve"> country</w:t>
      </w:r>
      <w:r>
        <w:t xml:space="preserve">, answers received by the secretariat are included in annex I to </w:t>
      </w:r>
      <w:r>
        <w:lastRenderedPageBreak/>
        <w:t>document ECE/TRANS/WP.11/2020/17.</w:t>
      </w:r>
      <w:r w:rsidRPr="000706B2">
        <w:t xml:space="preserve"> </w:t>
      </w:r>
      <w:r>
        <w:t xml:space="preserve">Countries were also requested to send the secretariat information on </w:t>
      </w:r>
      <w:r w:rsidRPr="001B0901">
        <w:t>additional measures taken to guarantee the transport of perishable goods across borders in response to the COVID-19 pandemic</w:t>
      </w:r>
      <w:r>
        <w:t>, answers received by the secretariat are included in annex II to said document. The Working Party decided to include these questions again in the questionnaire for 2020.</w:t>
      </w:r>
    </w:p>
    <w:p w14:paraId="142A48F1" w14:textId="77777777" w:rsidR="007C7262" w:rsidRDefault="007C7262" w:rsidP="007C7262">
      <w:pPr>
        <w:pStyle w:val="SingleTxtG"/>
      </w:pPr>
      <w:r>
        <w:t>30.</w:t>
      </w:r>
      <w:r>
        <w:tab/>
        <w:t xml:space="preserve">At the request of the Working Party at its seventy-third session, the secretariat sent a letter to all contracting parties requesting them to fulfil their obligation under article 6 of ATP of replying to the annual questionnaire and to update the contact information for competent authorities and test stations. All the information received by the secretariat is included in the list of competent authorities and officially designated test stations at </w:t>
      </w:r>
      <w:hyperlink r:id="rId20" w:history="1">
        <w:r w:rsidRPr="00326991">
          <w:rPr>
            <w:rStyle w:val="Hyperlink"/>
          </w:rPr>
          <w:t>http://www.unece.org/trans/main/wp11/teststationsnew.html</w:t>
        </w:r>
      </w:hyperlink>
      <w:r>
        <w:t>.</w:t>
      </w:r>
    </w:p>
    <w:p w14:paraId="353CF2F5" w14:textId="77777777" w:rsidR="007C7262" w:rsidRDefault="007C7262" w:rsidP="007C7262">
      <w:pPr>
        <w:pStyle w:val="H1G"/>
      </w:pPr>
      <w:r>
        <w:tab/>
      </w:r>
      <w:bookmarkStart w:id="29" w:name="_Toc58403271"/>
      <w:r>
        <w:t>E</w:t>
      </w:r>
      <w:r w:rsidRPr="009B3A38">
        <w:tab/>
        <w:t xml:space="preserve">Exchange of </w:t>
      </w:r>
      <w:r>
        <w:t>good practices for better implementation of ATP</w:t>
      </w:r>
      <w:bookmarkEnd w:id="29"/>
    </w:p>
    <w:p w14:paraId="7E417DB0" w14:textId="77777777" w:rsidR="007C7262" w:rsidRDefault="007C7262" w:rsidP="007C7262">
      <w:pPr>
        <w:pStyle w:val="SingleTxtG"/>
      </w:pPr>
      <w:r>
        <w:t>31.</w:t>
      </w:r>
      <w:r>
        <w:tab/>
      </w:r>
      <w:r w:rsidRPr="00E51BB3">
        <w:t xml:space="preserve">As no document had been submitted under this agenda </w:t>
      </w:r>
      <w:r>
        <w:t>sub-</w:t>
      </w:r>
      <w:r w:rsidRPr="00E51BB3">
        <w:t>item, no discussion took place on this subject.</w:t>
      </w:r>
    </w:p>
    <w:p w14:paraId="317FBD3A" w14:textId="77777777" w:rsidR="007C7262" w:rsidRDefault="007C7262" w:rsidP="007C7262">
      <w:pPr>
        <w:pStyle w:val="H1G"/>
      </w:pPr>
      <w:r>
        <w:tab/>
      </w:r>
      <w:bookmarkStart w:id="30" w:name="_Toc58403272"/>
      <w:r>
        <w:t>F</w:t>
      </w:r>
      <w:r w:rsidRPr="00543644">
        <w:tab/>
      </w:r>
      <w:r w:rsidRPr="00D86A74">
        <w:t>Interpretation</w:t>
      </w:r>
      <w:r>
        <w:t xml:space="preserve"> of </w:t>
      </w:r>
      <w:r w:rsidRPr="00543644">
        <w:t>ATP</w:t>
      </w:r>
      <w:bookmarkEnd w:id="30"/>
    </w:p>
    <w:p w14:paraId="0C8B3051" w14:textId="77777777" w:rsidR="007C7262" w:rsidRDefault="007C7262" w:rsidP="007C7262">
      <w:pPr>
        <w:pStyle w:val="H23G"/>
        <w:jc w:val="both"/>
      </w:pPr>
      <w:r>
        <w:tab/>
      </w:r>
      <w:bookmarkStart w:id="31" w:name="_Toc58403273"/>
      <w:r>
        <w:t>1.</w:t>
      </w:r>
      <w:r>
        <w:tab/>
      </w:r>
      <w:r w:rsidRPr="00101ED8">
        <w:t>Cool down test of the multitemperature and multicompartment (MTMC) equipment. Annex 1 Appendix 2 paragraph 6.2.1 (iii) of the ATP Agreement</w:t>
      </w:r>
      <w:bookmarkEnd w:id="31"/>
    </w:p>
    <w:p w14:paraId="52C94986" w14:textId="77777777" w:rsidR="007C7262" w:rsidRPr="007B050E" w:rsidRDefault="007C7262" w:rsidP="007C7262">
      <w:pPr>
        <w:pStyle w:val="SingleTxtG"/>
      </w:pPr>
      <w:r w:rsidRPr="007B050E">
        <w:rPr>
          <w:i/>
          <w:iCs/>
        </w:rPr>
        <w:t>Document</w:t>
      </w:r>
      <w:r w:rsidRPr="007B050E">
        <w:t>:</w:t>
      </w:r>
      <w:r w:rsidRPr="007B050E">
        <w:rPr>
          <w:i/>
          <w:iCs/>
        </w:rPr>
        <w:t xml:space="preserve"> </w:t>
      </w:r>
      <w:r w:rsidRPr="007B050E">
        <w:rPr>
          <w:i/>
          <w:iCs/>
        </w:rPr>
        <w:tab/>
      </w:r>
      <w:r w:rsidRPr="007B050E">
        <w:rPr>
          <w:i/>
          <w:iCs/>
        </w:rPr>
        <w:tab/>
      </w:r>
      <w:r w:rsidRPr="007B050E">
        <w:t>ECE/TRANS/WP.11/2020/9 (Finland)</w:t>
      </w:r>
    </w:p>
    <w:p w14:paraId="0F167911" w14:textId="77777777" w:rsidR="007C7262" w:rsidRPr="00C9440D" w:rsidRDefault="007C7262" w:rsidP="007C7262">
      <w:pPr>
        <w:pStyle w:val="SingleTxtG"/>
      </w:pPr>
      <w:r>
        <w:t>32.</w:t>
      </w:r>
      <w:r>
        <w:tab/>
        <w:t xml:space="preserve">Contracting Parties with experience on cool down test for multitemperature and multicompartment (MTMC) equipment were invited to reply to the question in the document and to share experiences and best practices in the WP.11 Workspace at the following link: </w:t>
      </w:r>
      <w:hyperlink r:id="rId21" w:history="1">
        <w:r>
          <w:rPr>
            <w:rStyle w:val="Hyperlink"/>
          </w:rPr>
          <w:t>https://wiki.unece.org/display/wp11/</w:t>
        </w:r>
      </w:hyperlink>
    </w:p>
    <w:p w14:paraId="6C2F3D6A" w14:textId="77777777" w:rsidR="007C7262" w:rsidRPr="00FB759D" w:rsidRDefault="007C7262" w:rsidP="007C7262">
      <w:pPr>
        <w:pStyle w:val="H23G"/>
        <w:jc w:val="both"/>
      </w:pPr>
      <w:r w:rsidRPr="00B60622">
        <w:tab/>
      </w:r>
      <w:bookmarkStart w:id="32" w:name="_Toc58403274"/>
      <w:r>
        <w:t>2.</w:t>
      </w:r>
      <w:r>
        <w:tab/>
      </w:r>
      <w:r w:rsidRPr="00FB759D">
        <w:t>Clarifications regarding the authorization of test stations and the appointment of experts for monitoring the compliance of vehicles in use with ATP</w:t>
      </w:r>
      <w:bookmarkEnd w:id="32"/>
    </w:p>
    <w:p w14:paraId="6B540D35" w14:textId="77777777" w:rsidR="007C7262" w:rsidRPr="001576F8" w:rsidRDefault="007C7262" w:rsidP="007C7262">
      <w:pPr>
        <w:pStyle w:val="SingleTxtG"/>
      </w:pPr>
      <w:r w:rsidRPr="001576F8">
        <w:rPr>
          <w:i/>
          <w:iCs/>
        </w:rPr>
        <w:t>Document</w:t>
      </w:r>
      <w:r w:rsidRPr="001576F8">
        <w:t>:</w:t>
      </w:r>
      <w:r w:rsidRPr="001576F8">
        <w:rPr>
          <w:i/>
          <w:iCs/>
        </w:rPr>
        <w:t xml:space="preserve"> </w:t>
      </w:r>
      <w:r w:rsidRPr="001576F8">
        <w:rPr>
          <w:i/>
          <w:iCs/>
        </w:rPr>
        <w:tab/>
      </w:r>
      <w:r w:rsidRPr="001576F8">
        <w:rPr>
          <w:i/>
          <w:iCs/>
        </w:rPr>
        <w:tab/>
      </w:r>
      <w:r w:rsidRPr="001576F8">
        <w:t>Informal document INF.2 (</w:t>
      </w:r>
      <w:r>
        <w:t>Russian Federation</w:t>
      </w:r>
      <w:r w:rsidRPr="001576F8">
        <w:t>)</w:t>
      </w:r>
    </w:p>
    <w:p w14:paraId="128B9448" w14:textId="77777777" w:rsidR="007C7262" w:rsidRDefault="007C7262" w:rsidP="007C7262">
      <w:pPr>
        <w:pStyle w:val="SingleTxtG"/>
      </w:pPr>
      <w:r>
        <w:t>33.</w:t>
      </w:r>
      <w:r>
        <w:tab/>
        <w:t xml:space="preserve">Several delegations believed ensuring independence between any party that stands to gain from the outcome of a decision (i.e. manufacturers, sellers, service centres for maintenance or repair of thermal equipment, etc.) and the decision makers was of the utmost importance. This should be considered when </w:t>
      </w:r>
      <w:r w:rsidRPr="00846858">
        <w:t xml:space="preserve">authorizing test stations and </w:t>
      </w:r>
      <w:r>
        <w:t>appointing experts in charge of deciding if the special equipment can remain in the originally established class for an extended period of three years.</w:t>
      </w:r>
    </w:p>
    <w:p w14:paraId="0FC44289" w14:textId="77777777" w:rsidR="007C7262" w:rsidRDefault="007C7262" w:rsidP="007C7262">
      <w:pPr>
        <w:pStyle w:val="SingleTxtG"/>
      </w:pPr>
      <w:r>
        <w:t>34.</w:t>
      </w:r>
      <w:r>
        <w:tab/>
        <w:t>It was also confirmed that the competent authority should verify that applicants have all the necessary organizational and technical support, as well as the equipment necessary to carry out measures to check compliance of the special equipment with the ATP requirements.</w:t>
      </w:r>
    </w:p>
    <w:p w14:paraId="773933F8" w14:textId="77777777" w:rsidR="007C7262" w:rsidRPr="001576F8" w:rsidRDefault="007C7262" w:rsidP="007C7262">
      <w:pPr>
        <w:pStyle w:val="SingleTxtG"/>
      </w:pPr>
      <w:r>
        <w:t>35.</w:t>
      </w:r>
      <w:r>
        <w:tab/>
        <w:t xml:space="preserve">Contracting Parties were invited to share experiences and best practices regarding these topics in the WP.11 Workspace at the following link: </w:t>
      </w:r>
      <w:hyperlink r:id="rId22" w:history="1">
        <w:r>
          <w:rPr>
            <w:rStyle w:val="Hyperlink"/>
          </w:rPr>
          <w:t>https://wiki.unece.org/display/wp11/</w:t>
        </w:r>
      </w:hyperlink>
    </w:p>
    <w:p w14:paraId="688BA5C1" w14:textId="77777777" w:rsidR="007C7262" w:rsidRPr="00F17523" w:rsidRDefault="007C7262" w:rsidP="007C7262">
      <w:pPr>
        <w:pStyle w:val="H23G"/>
        <w:jc w:val="both"/>
      </w:pPr>
      <w:r>
        <w:tab/>
      </w:r>
      <w:bookmarkStart w:id="33" w:name="_Toc58403275"/>
      <w:r>
        <w:t>3.</w:t>
      </w:r>
      <w:r>
        <w:tab/>
        <w:t>The explanations concerning the procedure of checking a refrigerated equipment in use manufactured after 2 January 2012</w:t>
      </w:r>
      <w:bookmarkEnd w:id="33"/>
    </w:p>
    <w:p w14:paraId="5062D646" w14:textId="77777777" w:rsidR="007C7262" w:rsidRPr="007C1709" w:rsidRDefault="007C7262" w:rsidP="007C7262">
      <w:pPr>
        <w:pStyle w:val="SingleTxtG"/>
      </w:pPr>
      <w:r w:rsidRPr="007C1709">
        <w:rPr>
          <w:i/>
          <w:iCs/>
        </w:rPr>
        <w:t>Document</w:t>
      </w:r>
      <w:r w:rsidRPr="007C1709">
        <w:t>:</w:t>
      </w:r>
      <w:r w:rsidRPr="007C1709">
        <w:rPr>
          <w:i/>
          <w:iCs/>
        </w:rPr>
        <w:t xml:space="preserve"> </w:t>
      </w:r>
      <w:r w:rsidRPr="007C1709">
        <w:rPr>
          <w:i/>
          <w:iCs/>
        </w:rPr>
        <w:tab/>
      </w:r>
      <w:r w:rsidRPr="007C1709">
        <w:rPr>
          <w:i/>
          <w:iCs/>
        </w:rPr>
        <w:tab/>
      </w:r>
      <w:r w:rsidRPr="007C1709">
        <w:t>Informal document INF.4 (</w:t>
      </w:r>
      <w:r>
        <w:t>Russian Federation</w:t>
      </w:r>
      <w:r w:rsidRPr="007C1709">
        <w:t>)</w:t>
      </w:r>
    </w:p>
    <w:p w14:paraId="7AC30A40" w14:textId="77777777" w:rsidR="007C7262" w:rsidRDefault="007C7262" w:rsidP="007C7262">
      <w:pPr>
        <w:pStyle w:val="SingleTxtG"/>
      </w:pPr>
      <w:r>
        <w:t>36.</w:t>
      </w:r>
      <w:r>
        <w:tab/>
        <w:t>Some representatives were of the opinion that testing a refrigerated equipment at temperatures above 30 °C, although possible, was not recommended. As the maximum period of time stipulated for the test was 6 hours, the outcome of tests performed at temperatures above 30 °C may be unreliable as equipment that would pass the test at 30 °C may not pass it at higher temperatures.</w:t>
      </w:r>
    </w:p>
    <w:p w14:paraId="276D3CC0" w14:textId="77777777" w:rsidR="007C7262" w:rsidRDefault="007C7262" w:rsidP="007C7262">
      <w:pPr>
        <w:pStyle w:val="H23G"/>
        <w:jc w:val="both"/>
      </w:pPr>
      <w:r>
        <w:lastRenderedPageBreak/>
        <w:tab/>
      </w:r>
      <w:bookmarkStart w:id="34" w:name="_Toc58403276"/>
      <w:r>
        <w:t>4.</w:t>
      </w:r>
      <w:r>
        <w:tab/>
        <w:t>Clarifications regarding filling the form of the ATP certificate issued to insulated equipment, refrigerated equipment, mechanically refrigerated equipment, heated equipment, mechanically refrigerated and heated equipment for carriage perishable foodstuffs</w:t>
      </w:r>
      <w:bookmarkEnd w:id="34"/>
    </w:p>
    <w:p w14:paraId="24C06333" w14:textId="77777777" w:rsidR="007C7262" w:rsidRPr="008174BC" w:rsidRDefault="007C7262" w:rsidP="007C7262">
      <w:pPr>
        <w:pStyle w:val="SingleTxtG"/>
      </w:pPr>
      <w:r w:rsidRPr="008174BC">
        <w:rPr>
          <w:i/>
          <w:iCs/>
        </w:rPr>
        <w:t>Document</w:t>
      </w:r>
      <w:r w:rsidRPr="008174BC">
        <w:t>:</w:t>
      </w:r>
      <w:r w:rsidRPr="008174BC">
        <w:rPr>
          <w:i/>
          <w:iCs/>
        </w:rPr>
        <w:t xml:space="preserve"> </w:t>
      </w:r>
      <w:r w:rsidRPr="008174BC">
        <w:rPr>
          <w:i/>
          <w:iCs/>
        </w:rPr>
        <w:tab/>
      </w:r>
      <w:r w:rsidRPr="008174BC">
        <w:rPr>
          <w:i/>
          <w:iCs/>
        </w:rPr>
        <w:tab/>
      </w:r>
      <w:r w:rsidRPr="008174BC">
        <w:t>Informal document INF.5 (Russian Federation)</w:t>
      </w:r>
    </w:p>
    <w:p w14:paraId="03AA6004" w14:textId="77777777" w:rsidR="007C7262" w:rsidRDefault="007C7262" w:rsidP="007C7262">
      <w:pPr>
        <w:pStyle w:val="SingleTxtG"/>
      </w:pPr>
      <w:r>
        <w:t>37</w:t>
      </w:r>
      <w:r w:rsidRPr="008174BC">
        <w:t>.</w:t>
      </w:r>
      <w:r w:rsidRPr="008174BC">
        <w:tab/>
        <w:t>From the delegations that took the floor on the subject, it was clear that</w:t>
      </w:r>
      <w:r>
        <w:t>,</w:t>
      </w:r>
      <w:r w:rsidRPr="008174BC">
        <w:t xml:space="preserve"> when filling the ATP certificates, there was not uniform criteria to cross out</w:t>
      </w:r>
      <w:r>
        <w:t xml:space="preserve"> “Insulated” as type of equipment that was not applicable. It was suggested to submit this document for </w:t>
      </w:r>
      <w:r w:rsidRPr="003C50CE">
        <w:t xml:space="preserve">consideration </w:t>
      </w:r>
      <w:r>
        <w:t>at</w:t>
      </w:r>
      <w:r w:rsidRPr="003C50CE">
        <w:t xml:space="preserve"> the next meeting of the IIR sub-commission on refrigerated transport (CERTE Meeting).</w:t>
      </w:r>
    </w:p>
    <w:p w14:paraId="3A322DAE" w14:textId="77777777" w:rsidR="007C7262" w:rsidRPr="00204524" w:rsidRDefault="007C7262" w:rsidP="007C7262">
      <w:pPr>
        <w:pStyle w:val="SingleTxtG"/>
      </w:pPr>
      <w:r>
        <w:t>38.</w:t>
      </w:r>
      <w:r>
        <w:tab/>
        <w:t xml:space="preserve">Contracting Parties were invited to share experiences and best practices regarding this topic in the WP.11 Workspace at the following link: </w:t>
      </w:r>
      <w:hyperlink r:id="rId23" w:history="1">
        <w:r>
          <w:rPr>
            <w:rStyle w:val="Hyperlink"/>
          </w:rPr>
          <w:t>https://wiki.unece.org/display/wp11/</w:t>
        </w:r>
      </w:hyperlink>
    </w:p>
    <w:p w14:paraId="320F36D7" w14:textId="77777777" w:rsidR="007C7262" w:rsidRDefault="007C7262" w:rsidP="007C7262">
      <w:pPr>
        <w:pStyle w:val="H23G"/>
        <w:jc w:val="both"/>
      </w:pPr>
      <w:r w:rsidRPr="00204524">
        <w:tab/>
      </w:r>
      <w:bookmarkStart w:id="35" w:name="_Toc58403277"/>
      <w:r w:rsidRPr="00204524">
        <w:t>5.</w:t>
      </w:r>
      <w:r w:rsidRPr="00204524">
        <w:tab/>
        <w:t>Inclusion in the ATP Handbook of comments to article</w:t>
      </w:r>
      <w:r w:rsidRPr="00100C72">
        <w:t xml:space="preserve"> 3 of ATP on definition of the term “perishable foodstuffs”</w:t>
      </w:r>
      <w:r>
        <w:t xml:space="preserve"> and </w:t>
      </w:r>
      <w:r w:rsidRPr="005D7013">
        <w:t>comments to article 7 of ATP on the carriage of fresh fruit and vegetables</w:t>
      </w:r>
      <w:r>
        <w:t>. A</w:t>
      </w:r>
      <w:r w:rsidRPr="006801EA">
        <w:rPr>
          <w:bCs/>
        </w:rPr>
        <w:t>mendments to annex 3 to ATP regarding temperature conditions to be observed for the carriage of chilled perishable foodstuffs and monitoring of air temperature for the carriage of chilled perishable foodstuffs</w:t>
      </w:r>
      <w:bookmarkEnd w:id="35"/>
    </w:p>
    <w:p w14:paraId="0CB7ACA7" w14:textId="77777777" w:rsidR="007C7262" w:rsidRPr="007C1709" w:rsidRDefault="007C7262" w:rsidP="007C7262">
      <w:pPr>
        <w:pStyle w:val="SingleTxtG"/>
        <w:spacing w:after="0"/>
        <w:ind w:left="2835" w:hanging="1701"/>
      </w:pPr>
      <w:r w:rsidRPr="007C1709">
        <w:rPr>
          <w:i/>
          <w:iCs/>
        </w:rPr>
        <w:t>Document</w:t>
      </w:r>
      <w:r>
        <w:rPr>
          <w:i/>
          <w:iCs/>
        </w:rPr>
        <w:t>s</w:t>
      </w:r>
      <w:r w:rsidRPr="007C1709">
        <w:t>:</w:t>
      </w:r>
      <w:r w:rsidRPr="007C1709">
        <w:rPr>
          <w:i/>
          <w:iCs/>
        </w:rPr>
        <w:t xml:space="preserve"> </w:t>
      </w:r>
      <w:r w:rsidRPr="007C1709">
        <w:rPr>
          <w:i/>
          <w:iCs/>
        </w:rPr>
        <w:tab/>
      </w:r>
      <w:r w:rsidRPr="007C1709">
        <w:rPr>
          <w:i/>
          <w:iCs/>
        </w:rPr>
        <w:tab/>
      </w:r>
      <w:r w:rsidRPr="007C1709">
        <w:t>Informal document INF.</w:t>
      </w:r>
      <w:r>
        <w:t>8</w:t>
      </w:r>
      <w:r w:rsidRPr="007C1709">
        <w:t xml:space="preserve"> (</w:t>
      </w:r>
      <w:r>
        <w:t>Russian Federation</w:t>
      </w:r>
      <w:r w:rsidRPr="007C1709">
        <w:t>)</w:t>
      </w:r>
    </w:p>
    <w:p w14:paraId="7D672E46" w14:textId="77777777" w:rsidR="007C7262" w:rsidRDefault="007C7262" w:rsidP="007C7262">
      <w:pPr>
        <w:pStyle w:val="SingleTxtG"/>
        <w:spacing w:after="0"/>
        <w:ind w:left="2835" w:hanging="1701"/>
      </w:pPr>
      <w:r w:rsidRPr="007C1709">
        <w:rPr>
          <w:i/>
          <w:iCs/>
        </w:rPr>
        <w:tab/>
      </w:r>
      <w:r>
        <w:rPr>
          <w:i/>
          <w:iCs/>
        </w:rPr>
        <w:tab/>
      </w:r>
      <w:r w:rsidRPr="007C1709">
        <w:t>Informal document INF.</w:t>
      </w:r>
      <w:r>
        <w:t>9</w:t>
      </w:r>
      <w:r w:rsidRPr="007C1709">
        <w:t xml:space="preserve"> (</w:t>
      </w:r>
      <w:r>
        <w:t>Russian Federation</w:t>
      </w:r>
      <w:r w:rsidRPr="007C1709">
        <w:t>)</w:t>
      </w:r>
    </w:p>
    <w:p w14:paraId="7A6728B0" w14:textId="77777777" w:rsidR="007C7262" w:rsidRDefault="007C7262" w:rsidP="007C7262">
      <w:pPr>
        <w:pStyle w:val="SingleTxtG"/>
        <w:ind w:left="2835" w:hanging="1701"/>
      </w:pPr>
      <w:r w:rsidRPr="007C1709">
        <w:rPr>
          <w:i/>
          <w:iCs/>
        </w:rPr>
        <w:tab/>
      </w:r>
      <w:r>
        <w:rPr>
          <w:i/>
          <w:iCs/>
        </w:rPr>
        <w:tab/>
      </w:r>
      <w:r w:rsidRPr="007C1709">
        <w:t>Informal document INF.</w:t>
      </w:r>
      <w:r>
        <w:t>10</w:t>
      </w:r>
      <w:r w:rsidRPr="007C1709">
        <w:t xml:space="preserve"> (</w:t>
      </w:r>
      <w:r>
        <w:t>Russian Federation</w:t>
      </w:r>
      <w:r w:rsidRPr="007C1709">
        <w:t>)</w:t>
      </w:r>
    </w:p>
    <w:p w14:paraId="6290F27A" w14:textId="77777777" w:rsidR="007C7262" w:rsidRPr="00B106EC" w:rsidRDefault="007C7262" w:rsidP="007C7262">
      <w:pPr>
        <w:pStyle w:val="SingleTxtG"/>
      </w:pPr>
      <w:r>
        <w:t>39.</w:t>
      </w:r>
      <w:r>
        <w:tab/>
        <w:t>Documents, as well as the comments made during the session, were submitted for consideration by the informal working group on the future of the ATP.</w:t>
      </w:r>
    </w:p>
    <w:p w14:paraId="6DB32CFA" w14:textId="77777777" w:rsidR="007C7262" w:rsidRPr="00B106EC" w:rsidRDefault="007C7262" w:rsidP="007C7262">
      <w:pPr>
        <w:pStyle w:val="SingleTxtG"/>
      </w:pPr>
      <w:r>
        <w:t>40.</w:t>
      </w:r>
      <w:r>
        <w:tab/>
        <w:t xml:space="preserve">The outcome of discussions in the informal working group will be presented at the seventy-seventh session of WP.11. </w:t>
      </w:r>
    </w:p>
    <w:p w14:paraId="0DD159ED" w14:textId="77777777" w:rsidR="007C7262" w:rsidRPr="008B0E8A" w:rsidRDefault="007C7262" w:rsidP="007C7262">
      <w:pPr>
        <w:pStyle w:val="HChG"/>
      </w:pPr>
      <w:r>
        <w:tab/>
      </w:r>
      <w:bookmarkStart w:id="36" w:name="_Toc58403278"/>
      <w:r w:rsidRPr="008B0E8A">
        <w:t>VII.</w:t>
      </w:r>
      <w:r w:rsidRPr="008B0E8A">
        <w:tab/>
        <w:t>Proposals of amendments to ATP (agenda item 6)</w:t>
      </w:r>
      <w:bookmarkEnd w:id="36"/>
    </w:p>
    <w:p w14:paraId="33738A2D" w14:textId="77777777" w:rsidR="007C7262" w:rsidRPr="008B0E8A" w:rsidRDefault="007C7262" w:rsidP="007C7262">
      <w:pPr>
        <w:pStyle w:val="H1G"/>
      </w:pPr>
      <w:r w:rsidRPr="008B0E8A">
        <w:tab/>
      </w:r>
      <w:bookmarkStart w:id="37" w:name="_Toc58403279"/>
      <w:r w:rsidRPr="008B0E8A">
        <w:t>A</w:t>
      </w:r>
      <w:r w:rsidRPr="008B0E8A">
        <w:tab/>
        <w:t>Pending proposals</w:t>
      </w:r>
      <w:bookmarkEnd w:id="37"/>
    </w:p>
    <w:p w14:paraId="7288B936" w14:textId="77777777" w:rsidR="007C7262" w:rsidRPr="008B0E8A" w:rsidRDefault="007C7262" w:rsidP="007C7262">
      <w:pPr>
        <w:pStyle w:val="H23G"/>
        <w:jc w:val="both"/>
      </w:pPr>
      <w:r w:rsidRPr="008B0E8A">
        <w:tab/>
      </w:r>
      <w:bookmarkStart w:id="38" w:name="_Toc58403280"/>
      <w:r w:rsidRPr="008B0E8A">
        <w:t>1.</w:t>
      </w:r>
      <w:r w:rsidRPr="008B0E8A">
        <w:tab/>
        <w:t>Definition of the independence of a unit taking into account mixed energy source technologies</w:t>
      </w:r>
      <w:bookmarkEnd w:id="38"/>
    </w:p>
    <w:p w14:paraId="023636CB" w14:textId="77777777" w:rsidR="007C7262" w:rsidRDefault="007C7262" w:rsidP="007C7262">
      <w:pPr>
        <w:pStyle w:val="SingleTxtG"/>
        <w:spacing w:after="0"/>
        <w:rPr>
          <w:lang w:val="fr-CH"/>
        </w:rPr>
      </w:pPr>
      <w:r w:rsidRPr="008B0E8A">
        <w:rPr>
          <w:i/>
          <w:iCs/>
          <w:lang w:val="fr-CH"/>
        </w:rPr>
        <w:t>Document</w:t>
      </w:r>
      <w:r>
        <w:rPr>
          <w:i/>
          <w:iCs/>
          <w:lang w:val="fr-CH"/>
        </w:rPr>
        <w:t>s</w:t>
      </w:r>
      <w:r w:rsidRPr="008B0E8A">
        <w:rPr>
          <w:lang w:val="fr-CH"/>
        </w:rPr>
        <w:t>:</w:t>
      </w:r>
      <w:r w:rsidRPr="008B0E8A">
        <w:rPr>
          <w:i/>
          <w:iCs/>
          <w:lang w:val="fr-CH"/>
        </w:rPr>
        <w:t xml:space="preserve"> </w:t>
      </w:r>
      <w:r w:rsidRPr="008B0E8A">
        <w:rPr>
          <w:i/>
          <w:iCs/>
          <w:lang w:val="fr-CH"/>
        </w:rPr>
        <w:tab/>
      </w:r>
      <w:r w:rsidRPr="008B0E8A">
        <w:rPr>
          <w:i/>
          <w:iCs/>
          <w:lang w:val="fr-CH"/>
        </w:rPr>
        <w:tab/>
      </w:r>
      <w:r w:rsidRPr="008B0E8A">
        <w:rPr>
          <w:lang w:val="fr-CH"/>
        </w:rPr>
        <w:t>ECE/TRANS/WP.11/2020/1/Rev.1 (France).</w:t>
      </w:r>
    </w:p>
    <w:p w14:paraId="74E0CC0E" w14:textId="77777777" w:rsidR="007C7262" w:rsidRDefault="007C7262" w:rsidP="007C7262">
      <w:pPr>
        <w:pStyle w:val="SingleTxtG"/>
        <w:spacing w:after="0"/>
        <w:rPr>
          <w:lang w:val="fr-CH"/>
        </w:rPr>
      </w:pPr>
      <w:r>
        <w:rPr>
          <w:i/>
          <w:iCs/>
          <w:lang w:val="fr-CH"/>
        </w:rPr>
        <w:tab/>
      </w:r>
      <w:r>
        <w:rPr>
          <w:i/>
          <w:iCs/>
          <w:lang w:val="fr-CH"/>
        </w:rPr>
        <w:tab/>
      </w:r>
      <w:r>
        <w:rPr>
          <w:i/>
          <w:iCs/>
          <w:lang w:val="fr-CH"/>
        </w:rPr>
        <w:tab/>
      </w:r>
      <w:r>
        <w:rPr>
          <w:i/>
          <w:iCs/>
          <w:lang w:val="fr-CH"/>
        </w:rPr>
        <w:tab/>
      </w:r>
      <w:r w:rsidRPr="00147000">
        <w:rPr>
          <w:lang w:val="fr-CH"/>
        </w:rPr>
        <w:t>Informal document INF.1</w:t>
      </w:r>
      <w:r>
        <w:rPr>
          <w:lang w:val="fr-CH"/>
        </w:rPr>
        <w:t>2 (Netherlands)</w:t>
      </w:r>
    </w:p>
    <w:p w14:paraId="6F012BC6" w14:textId="77777777" w:rsidR="007C7262" w:rsidRPr="00147000" w:rsidRDefault="007C7262" w:rsidP="007C7262">
      <w:pPr>
        <w:pStyle w:val="SingleTxtG"/>
        <w:rPr>
          <w:lang w:val="fr-CH"/>
        </w:rPr>
      </w:pPr>
      <w:r>
        <w:rPr>
          <w:i/>
          <w:iCs/>
          <w:lang w:val="fr-CH"/>
        </w:rPr>
        <w:tab/>
      </w:r>
      <w:r>
        <w:rPr>
          <w:i/>
          <w:iCs/>
          <w:lang w:val="fr-CH"/>
        </w:rPr>
        <w:tab/>
      </w:r>
      <w:r>
        <w:rPr>
          <w:i/>
          <w:iCs/>
          <w:lang w:val="fr-CH"/>
        </w:rPr>
        <w:tab/>
      </w:r>
      <w:r>
        <w:rPr>
          <w:i/>
          <w:iCs/>
          <w:lang w:val="fr-CH"/>
        </w:rPr>
        <w:tab/>
      </w:r>
      <w:r w:rsidRPr="00147000">
        <w:rPr>
          <w:lang w:val="fr-CH"/>
        </w:rPr>
        <w:t>Informal document INF.16</w:t>
      </w:r>
      <w:r>
        <w:rPr>
          <w:lang w:val="fr-CH"/>
        </w:rPr>
        <w:t xml:space="preserve"> (France)</w:t>
      </w:r>
    </w:p>
    <w:p w14:paraId="1AF9310F" w14:textId="77777777" w:rsidR="007C7262" w:rsidRDefault="007C7262" w:rsidP="007C7262">
      <w:pPr>
        <w:pStyle w:val="SingleTxtG"/>
      </w:pPr>
      <w:r>
        <w:t>41</w:t>
      </w:r>
      <w:r w:rsidRPr="00F405F1">
        <w:t>.</w:t>
      </w:r>
      <w:r w:rsidRPr="00F405F1">
        <w:tab/>
        <w:t>Several delegations expressed s</w:t>
      </w:r>
      <w:r>
        <w:t xml:space="preserve">upport in principle for the proposal, but it was agreed that more work was needed to make the proposal broader and future oriented. To that end, it was suggested to create an informal working group involving also representatives from industry. It was also suggested to submit this document for </w:t>
      </w:r>
      <w:r w:rsidRPr="003C50CE">
        <w:t xml:space="preserve">consideration </w:t>
      </w:r>
      <w:r>
        <w:t>at</w:t>
      </w:r>
      <w:r w:rsidRPr="003C50CE">
        <w:t xml:space="preserve"> the next meeting of the IIR sub-commission on refrigerated transport (CERTE Meeting).</w:t>
      </w:r>
    </w:p>
    <w:p w14:paraId="64DBD61A" w14:textId="77777777" w:rsidR="007C7262" w:rsidRDefault="007C7262" w:rsidP="007C7262">
      <w:pPr>
        <w:pStyle w:val="SingleTxtG"/>
      </w:pPr>
      <w:r>
        <w:t>42.</w:t>
      </w:r>
      <w:r>
        <w:tab/>
        <w:t>The French delegation stressed that there was some urgency on trying to introduce a clear definition for autonomous or electrical equipment as these technologies were already in use without a clear definition, compromising fair competition and enforcement. A revised proposal was submitted in informal document INF.16.</w:t>
      </w:r>
    </w:p>
    <w:p w14:paraId="60B1927D" w14:textId="77777777" w:rsidR="007C7262" w:rsidRPr="003C50CE" w:rsidRDefault="007C7262" w:rsidP="007C7262">
      <w:pPr>
        <w:pStyle w:val="SingleTxtG"/>
      </w:pPr>
      <w:r>
        <w:t>43.</w:t>
      </w:r>
      <w:r>
        <w:tab/>
        <w:t>T</w:t>
      </w:r>
      <w:r w:rsidRPr="008D3599">
        <w:t xml:space="preserve">he </w:t>
      </w:r>
      <w:r>
        <w:t xml:space="preserve">revised </w:t>
      </w:r>
      <w:r w:rsidRPr="008D3599">
        <w:t xml:space="preserve">proposal </w:t>
      </w:r>
      <w:r>
        <w:t>was</w:t>
      </w:r>
      <w:r w:rsidRPr="008D3599">
        <w:t xml:space="preserve"> submitted to the vote. It was rejected with </w:t>
      </w:r>
      <w:r>
        <w:t>one</w:t>
      </w:r>
      <w:r w:rsidRPr="008D3599">
        <w:t xml:space="preserve"> vote in favour (France) and </w:t>
      </w:r>
      <w:r>
        <w:t>four</w:t>
      </w:r>
      <w:r w:rsidRPr="008D3599">
        <w:t xml:space="preserve"> votes against (</w:t>
      </w:r>
      <w:r>
        <w:t>Denmark, Germany, Spain and United Kingdom</w:t>
      </w:r>
      <w:r w:rsidRPr="008D3599">
        <w:t>).</w:t>
      </w:r>
    </w:p>
    <w:p w14:paraId="174DA698" w14:textId="77777777" w:rsidR="007C7262" w:rsidRDefault="007C7262" w:rsidP="007C7262">
      <w:pPr>
        <w:pStyle w:val="SingleTxtG"/>
      </w:pPr>
      <w:r>
        <w:t>44</w:t>
      </w:r>
      <w:r w:rsidRPr="003C50CE">
        <w:t>.</w:t>
      </w:r>
      <w:r w:rsidRPr="003C50CE">
        <w:tab/>
        <w:t xml:space="preserve">The French delegation will present a revised proposal at the next session taking into account </w:t>
      </w:r>
      <w:r>
        <w:t>the</w:t>
      </w:r>
      <w:r w:rsidRPr="003C50CE">
        <w:t xml:space="preserve"> comments </w:t>
      </w:r>
      <w:r>
        <w:t>made, as there were not objections in principle to the introduction of a d</w:t>
      </w:r>
      <w:r w:rsidRPr="008B0E8A">
        <w:t xml:space="preserve">efinition </w:t>
      </w:r>
      <w:r>
        <w:t>for autonomous or electrical equipment in the ATP Agreement.</w:t>
      </w:r>
    </w:p>
    <w:p w14:paraId="18FCDF40" w14:textId="77777777" w:rsidR="007C7262" w:rsidRPr="00002A2C" w:rsidRDefault="007C7262" w:rsidP="007C7262">
      <w:pPr>
        <w:pStyle w:val="H23G"/>
        <w:jc w:val="both"/>
      </w:pPr>
      <w:r w:rsidRPr="00F405F1">
        <w:lastRenderedPageBreak/>
        <w:tab/>
      </w:r>
      <w:bookmarkStart w:id="39" w:name="_Toc58403281"/>
      <w:r w:rsidRPr="00002A2C">
        <w:t>2.</w:t>
      </w:r>
      <w:r w:rsidRPr="00002A2C">
        <w:tab/>
        <w:t>Amendment relating to the use of checks to be carried out under paragraph 4.3.4 of annex 1, appendix 2, of ATP of 6 January 2018</w:t>
      </w:r>
      <w:bookmarkEnd w:id="39"/>
    </w:p>
    <w:p w14:paraId="380D5F69" w14:textId="77777777" w:rsidR="007C7262" w:rsidRPr="00D32EF5" w:rsidRDefault="007C7262" w:rsidP="007C7262">
      <w:pPr>
        <w:pStyle w:val="SingleTxtG"/>
        <w:rPr>
          <w:lang w:val="fr-CH"/>
        </w:rPr>
      </w:pPr>
      <w:r w:rsidRPr="00D32EF5">
        <w:rPr>
          <w:i/>
          <w:iCs/>
          <w:lang w:val="fr-CH"/>
        </w:rPr>
        <w:t>Document</w:t>
      </w:r>
      <w:r w:rsidRPr="00D32EF5">
        <w:rPr>
          <w:lang w:val="fr-CH"/>
        </w:rPr>
        <w:t>:</w:t>
      </w:r>
      <w:r w:rsidRPr="00D32EF5">
        <w:rPr>
          <w:i/>
          <w:iCs/>
          <w:lang w:val="fr-CH"/>
        </w:rPr>
        <w:t xml:space="preserve"> </w:t>
      </w:r>
      <w:r w:rsidRPr="00D32EF5">
        <w:rPr>
          <w:i/>
          <w:iCs/>
          <w:lang w:val="fr-CH"/>
        </w:rPr>
        <w:tab/>
      </w:r>
      <w:r w:rsidRPr="00D32EF5">
        <w:rPr>
          <w:i/>
          <w:iCs/>
          <w:lang w:val="fr-CH"/>
        </w:rPr>
        <w:tab/>
      </w:r>
      <w:r w:rsidRPr="00D32EF5">
        <w:rPr>
          <w:lang w:val="fr-CH"/>
        </w:rPr>
        <w:t>ECE/TRANS/WP.11/2020/3/Rev.1 (France).</w:t>
      </w:r>
    </w:p>
    <w:p w14:paraId="74120BB8" w14:textId="77777777" w:rsidR="007C7262" w:rsidRPr="00002A2C" w:rsidRDefault="007C7262" w:rsidP="007C7262">
      <w:pPr>
        <w:pStyle w:val="SingleTxtG"/>
      </w:pPr>
      <w:r w:rsidRPr="00002A2C">
        <w:t>45.</w:t>
      </w:r>
      <w:r w:rsidRPr="00002A2C">
        <w:tab/>
        <w:t>The French delegation clarified that the proposal was intended to revert to the status before 19 December 2016, where the information regarding airflow was specified by the manufacturer and that this was only necessary if the proposal in ECE/TRANS/WP.11/2020/5/Rev.1 was not adopted.</w:t>
      </w:r>
    </w:p>
    <w:p w14:paraId="7358841B" w14:textId="77777777" w:rsidR="007C7262" w:rsidRPr="00002A2C" w:rsidRDefault="007C7262" w:rsidP="007C7262">
      <w:pPr>
        <w:pStyle w:val="SingleTxtG"/>
      </w:pPr>
      <w:r w:rsidRPr="00002A2C">
        <w:t>46.</w:t>
      </w:r>
      <w:r w:rsidRPr="00002A2C">
        <w:tab/>
        <w:t>The proposal was submitted to the vote. It was rejected with three votes in favour (France, Italy and Spain) and two votes against (Germany and United Kingdom).</w:t>
      </w:r>
    </w:p>
    <w:p w14:paraId="25D1002A" w14:textId="77777777" w:rsidR="007C7262" w:rsidRPr="00002A2C" w:rsidRDefault="007C7262" w:rsidP="007C7262">
      <w:pPr>
        <w:pStyle w:val="H23G"/>
        <w:jc w:val="both"/>
      </w:pPr>
      <w:r w:rsidRPr="00002A2C">
        <w:tab/>
      </w:r>
      <w:bookmarkStart w:id="40" w:name="_Toc58403282"/>
      <w:r w:rsidRPr="00002A2C">
        <w:t>3.</w:t>
      </w:r>
      <w:r w:rsidRPr="00002A2C">
        <w:tab/>
        <w:t>Amendments to the models of reports that define the specifications of equipment and tanks for the carriage of liquid foodstuffs resulting from the need to take into account technological developments brought about by the use of new insulating foams</w:t>
      </w:r>
      <w:bookmarkEnd w:id="40"/>
    </w:p>
    <w:p w14:paraId="5E000494" w14:textId="77777777" w:rsidR="007C7262" w:rsidRPr="00D32EF5" w:rsidRDefault="007C7262" w:rsidP="007C7262">
      <w:pPr>
        <w:pStyle w:val="SingleTxtG"/>
        <w:spacing w:after="0"/>
        <w:rPr>
          <w:lang w:val="fr-CH"/>
        </w:rPr>
      </w:pPr>
      <w:r w:rsidRPr="00D32EF5">
        <w:rPr>
          <w:i/>
          <w:iCs/>
          <w:lang w:val="fr-CH"/>
        </w:rPr>
        <w:t>Documents</w:t>
      </w:r>
      <w:r w:rsidRPr="00D32EF5">
        <w:rPr>
          <w:lang w:val="fr-CH"/>
        </w:rPr>
        <w:t>:</w:t>
      </w:r>
      <w:r w:rsidRPr="00D32EF5">
        <w:rPr>
          <w:i/>
          <w:iCs/>
          <w:lang w:val="fr-CH"/>
        </w:rPr>
        <w:t xml:space="preserve"> </w:t>
      </w:r>
      <w:r w:rsidRPr="00D32EF5">
        <w:rPr>
          <w:i/>
          <w:iCs/>
          <w:lang w:val="fr-CH"/>
        </w:rPr>
        <w:tab/>
      </w:r>
      <w:r w:rsidRPr="00D32EF5">
        <w:rPr>
          <w:i/>
          <w:iCs/>
          <w:lang w:val="fr-CH"/>
        </w:rPr>
        <w:tab/>
      </w:r>
      <w:r w:rsidRPr="00D32EF5">
        <w:rPr>
          <w:lang w:val="fr-CH"/>
        </w:rPr>
        <w:t>ECE/TRANS/WP.11/2020/4/Rev.1 (France)</w:t>
      </w:r>
    </w:p>
    <w:p w14:paraId="41BC79E2" w14:textId="77777777" w:rsidR="007C7262" w:rsidRPr="00002A2C" w:rsidRDefault="007C7262" w:rsidP="007C7262">
      <w:pPr>
        <w:pStyle w:val="SingleTxtG"/>
      </w:pPr>
      <w:r w:rsidRPr="00D32EF5">
        <w:rPr>
          <w:i/>
          <w:iCs/>
          <w:lang w:val="fr-CH"/>
        </w:rPr>
        <w:tab/>
      </w:r>
      <w:r w:rsidRPr="00D32EF5">
        <w:rPr>
          <w:i/>
          <w:iCs/>
          <w:lang w:val="fr-CH"/>
        </w:rPr>
        <w:tab/>
      </w:r>
      <w:r w:rsidRPr="00D32EF5">
        <w:rPr>
          <w:i/>
          <w:iCs/>
          <w:lang w:val="fr-CH"/>
        </w:rPr>
        <w:tab/>
      </w:r>
      <w:r w:rsidRPr="00D32EF5">
        <w:rPr>
          <w:i/>
          <w:iCs/>
          <w:lang w:val="fr-CH"/>
        </w:rPr>
        <w:tab/>
      </w:r>
      <w:r w:rsidRPr="00002A2C">
        <w:t>Informal document INF.17 (France)</w:t>
      </w:r>
    </w:p>
    <w:p w14:paraId="769C9DF4" w14:textId="77777777" w:rsidR="007C7262" w:rsidRDefault="007C7262" w:rsidP="007C7262">
      <w:pPr>
        <w:pStyle w:val="SingleTxtG"/>
      </w:pPr>
      <w:r w:rsidRPr="00002A2C">
        <w:t>47.</w:t>
      </w:r>
      <w:r w:rsidRPr="00002A2C">
        <w:tab/>
      </w:r>
      <w:r>
        <w:t>Several delegations stated that more clarifications were necessary to understand the reasoning behind the proposal. Several problems were identified, such as:</w:t>
      </w:r>
    </w:p>
    <w:p w14:paraId="71648516" w14:textId="77777777" w:rsidR="007C7262" w:rsidRDefault="007C7262" w:rsidP="007C7262">
      <w:pPr>
        <w:pStyle w:val="SingleTxtG"/>
        <w:tabs>
          <w:tab w:val="left" w:pos="2268"/>
        </w:tabs>
        <w:ind w:firstLine="567"/>
      </w:pPr>
      <w:r>
        <w:t>(a)</w:t>
      </w:r>
      <w:r>
        <w:tab/>
        <w:t>Not all test stations had the necessary information to conduct the tests;</w:t>
      </w:r>
    </w:p>
    <w:p w14:paraId="3852891D" w14:textId="77777777" w:rsidR="007C7262" w:rsidRDefault="007C7262" w:rsidP="007C7262">
      <w:pPr>
        <w:pStyle w:val="SingleTxtG"/>
        <w:tabs>
          <w:tab w:val="left" w:pos="2268"/>
        </w:tabs>
        <w:ind w:firstLine="567"/>
      </w:pPr>
      <w:r>
        <w:t>(b)</w:t>
      </w:r>
      <w:r>
        <w:tab/>
        <w:t>Confidentiality issues;</w:t>
      </w:r>
    </w:p>
    <w:p w14:paraId="5162FB92" w14:textId="77777777" w:rsidR="007C7262" w:rsidRDefault="007C7262" w:rsidP="007C7262">
      <w:pPr>
        <w:pStyle w:val="SingleTxtG"/>
        <w:tabs>
          <w:tab w:val="left" w:pos="2268"/>
        </w:tabs>
        <w:ind w:firstLine="567"/>
      </w:pPr>
      <w:r>
        <w:t>(c)</w:t>
      </w:r>
      <w:r>
        <w:tab/>
        <w:t>New insulation materials coming to the marketplace.</w:t>
      </w:r>
    </w:p>
    <w:p w14:paraId="5D59E84E" w14:textId="77777777" w:rsidR="007C7262" w:rsidRDefault="007C7262" w:rsidP="007C7262">
      <w:pPr>
        <w:pStyle w:val="SingleTxtG"/>
      </w:pPr>
      <w:r>
        <w:t>48.</w:t>
      </w:r>
      <w:r>
        <w:tab/>
      </w:r>
      <w:r w:rsidRPr="00002A2C">
        <w:t xml:space="preserve">The French delegation </w:t>
      </w:r>
      <w:r>
        <w:t>stressed the importance of testing stations being able of comparing the insulation of the equipment being tested with the prototype as a first step for certification. It was suggested that in order to alleviate confidentiality concerns, information about construction parameters and foam composition could be passed directly to test stations under confidentiality agreements and that it was not necessary to include this information in test reports, as it is already common practice in some ATP Contracting Parties.</w:t>
      </w:r>
    </w:p>
    <w:p w14:paraId="5D31D120" w14:textId="77777777" w:rsidR="007C7262" w:rsidRPr="00002A2C" w:rsidRDefault="007C7262" w:rsidP="007C7262">
      <w:pPr>
        <w:pStyle w:val="SingleTxtG"/>
      </w:pPr>
      <w:r>
        <w:t>49.</w:t>
      </w:r>
      <w:r>
        <w:tab/>
        <w:t xml:space="preserve">The revised proposal in informal document INF.17 </w:t>
      </w:r>
      <w:r w:rsidRPr="00002A2C">
        <w:t xml:space="preserve">was submitted to the vote. It was rejected with </w:t>
      </w:r>
      <w:r>
        <w:t>six</w:t>
      </w:r>
      <w:r w:rsidRPr="00002A2C">
        <w:t xml:space="preserve"> votes in favour (</w:t>
      </w:r>
      <w:r>
        <w:t xml:space="preserve">Czechia, Denmark, </w:t>
      </w:r>
      <w:r w:rsidRPr="00002A2C">
        <w:t>France, Italy</w:t>
      </w:r>
      <w:r>
        <w:t>, Luxembourg</w:t>
      </w:r>
      <w:r w:rsidRPr="00002A2C">
        <w:t xml:space="preserve"> and </w:t>
      </w:r>
      <w:r>
        <w:t>United Kingdom</w:t>
      </w:r>
      <w:r w:rsidRPr="00002A2C">
        <w:t xml:space="preserve">) and </w:t>
      </w:r>
      <w:r>
        <w:t>one</w:t>
      </w:r>
      <w:r w:rsidRPr="00002A2C">
        <w:t xml:space="preserve"> vote against (Germany).</w:t>
      </w:r>
    </w:p>
    <w:p w14:paraId="5B309BD4" w14:textId="77777777" w:rsidR="007C7262" w:rsidRPr="00002A2C" w:rsidRDefault="007C7262" w:rsidP="007C7262">
      <w:pPr>
        <w:pStyle w:val="H23G"/>
        <w:jc w:val="both"/>
      </w:pPr>
      <w:r w:rsidRPr="00002A2C">
        <w:tab/>
      </w:r>
      <w:bookmarkStart w:id="41" w:name="_Toc58403283"/>
      <w:r w:rsidRPr="00002A2C">
        <w:t>4.</w:t>
      </w:r>
      <w:r w:rsidRPr="00002A2C">
        <w:tab/>
        <w:t>Amendment to Annex 1, Appendix 2 paragraph 3.2.6 and 4.3.4 (ii), Annex 1, Appendix 3 and the ATP Handbook</w:t>
      </w:r>
      <w:bookmarkEnd w:id="41"/>
    </w:p>
    <w:p w14:paraId="72D700BC" w14:textId="77777777" w:rsidR="007C7262" w:rsidRPr="00002A2C" w:rsidRDefault="007C7262" w:rsidP="007C7262">
      <w:pPr>
        <w:pStyle w:val="SingleTxtG"/>
        <w:spacing w:after="0"/>
      </w:pPr>
      <w:r w:rsidRPr="00002A2C">
        <w:rPr>
          <w:i/>
          <w:iCs/>
        </w:rPr>
        <w:t>Documents</w:t>
      </w:r>
      <w:r w:rsidRPr="00002A2C">
        <w:t>:</w:t>
      </w:r>
      <w:r w:rsidRPr="00002A2C">
        <w:rPr>
          <w:i/>
          <w:iCs/>
        </w:rPr>
        <w:t xml:space="preserve"> </w:t>
      </w:r>
      <w:r w:rsidRPr="00002A2C">
        <w:rPr>
          <w:i/>
          <w:iCs/>
        </w:rPr>
        <w:tab/>
      </w:r>
      <w:r w:rsidRPr="00002A2C">
        <w:rPr>
          <w:i/>
          <w:iCs/>
        </w:rPr>
        <w:tab/>
      </w:r>
      <w:r w:rsidRPr="00002A2C">
        <w:t>ECE/TRANS/WP.11/2020/5/Rev.1 (United Kingdom)</w:t>
      </w:r>
    </w:p>
    <w:p w14:paraId="3D441BA4" w14:textId="77777777" w:rsidR="007C7262" w:rsidRPr="00002A2C" w:rsidRDefault="007C7262" w:rsidP="007C7262">
      <w:pPr>
        <w:pStyle w:val="SingleTxtG"/>
        <w:spacing w:after="0"/>
      </w:pPr>
      <w:r w:rsidRPr="00002A2C">
        <w:rPr>
          <w:i/>
          <w:iCs/>
        </w:rPr>
        <w:tab/>
      </w:r>
      <w:r w:rsidRPr="00002A2C">
        <w:rPr>
          <w:i/>
          <w:iCs/>
        </w:rPr>
        <w:tab/>
      </w:r>
      <w:r w:rsidRPr="00002A2C">
        <w:rPr>
          <w:i/>
          <w:iCs/>
        </w:rPr>
        <w:tab/>
      </w:r>
      <w:r w:rsidRPr="00002A2C">
        <w:rPr>
          <w:i/>
          <w:iCs/>
        </w:rPr>
        <w:tab/>
      </w:r>
      <w:r w:rsidRPr="00002A2C">
        <w:t>Informal document INF.13 (Netherlands)</w:t>
      </w:r>
    </w:p>
    <w:p w14:paraId="78E5396B" w14:textId="77777777" w:rsidR="007C7262" w:rsidRPr="00002A2C" w:rsidRDefault="007C7262" w:rsidP="007C7262">
      <w:pPr>
        <w:pStyle w:val="SingleTxtG"/>
      </w:pPr>
      <w:r w:rsidRPr="00002A2C">
        <w:rPr>
          <w:i/>
          <w:iCs/>
        </w:rPr>
        <w:tab/>
      </w:r>
      <w:r w:rsidRPr="00002A2C">
        <w:rPr>
          <w:i/>
          <w:iCs/>
        </w:rPr>
        <w:tab/>
      </w:r>
      <w:r w:rsidRPr="00002A2C">
        <w:rPr>
          <w:i/>
          <w:iCs/>
        </w:rPr>
        <w:tab/>
      </w:r>
      <w:r w:rsidRPr="00002A2C">
        <w:rPr>
          <w:i/>
          <w:iCs/>
        </w:rPr>
        <w:tab/>
      </w:r>
      <w:r w:rsidRPr="00002A2C">
        <w:t>Informal document INF.14/Rev.1 (United Kingdom)</w:t>
      </w:r>
    </w:p>
    <w:p w14:paraId="0CD8ABB8" w14:textId="77777777" w:rsidR="007C7262" w:rsidRDefault="007C7262" w:rsidP="007C7262">
      <w:pPr>
        <w:pStyle w:val="SingleTxtG"/>
      </w:pPr>
      <w:r>
        <w:t>50</w:t>
      </w:r>
      <w:r w:rsidRPr="003C50CE">
        <w:t>.</w:t>
      </w:r>
      <w:r w:rsidRPr="003C50CE">
        <w:tab/>
      </w:r>
      <w:r>
        <w:t>There was general agreement in principle, to the</w:t>
      </w:r>
      <w:r w:rsidRPr="003C50CE">
        <w:t xml:space="preserve"> inclu</w:t>
      </w:r>
      <w:r>
        <w:t>sion of</w:t>
      </w:r>
      <w:r w:rsidRPr="003C50CE">
        <w:t xml:space="preserve"> provisions in the ATP regarding airflow circulation in the body of the equipment</w:t>
      </w:r>
      <w:r>
        <w:t>, but several delegations mentioned that more time was needed to consider the revised proposal in i</w:t>
      </w:r>
      <w:r w:rsidRPr="00002A2C">
        <w:t>nformal document INF.14/Rev.1</w:t>
      </w:r>
      <w:r>
        <w:t>. In particular, the Finnish delegation made the following comments:</w:t>
      </w:r>
    </w:p>
    <w:p w14:paraId="6F407068" w14:textId="77777777" w:rsidR="007C7262" w:rsidRPr="00DF747D" w:rsidRDefault="007C7262" w:rsidP="007C7262">
      <w:pPr>
        <w:pStyle w:val="SingleTxtG"/>
        <w:tabs>
          <w:tab w:val="left" w:pos="2268"/>
        </w:tabs>
        <w:ind w:firstLine="567"/>
      </w:pPr>
      <w:r>
        <w:t>(a)</w:t>
      </w:r>
      <w:r>
        <w:tab/>
      </w:r>
      <w:r w:rsidRPr="00DF747D">
        <w:t xml:space="preserve">It should be clear </w:t>
      </w:r>
      <w:r>
        <w:t xml:space="preserve">in the proposal </w:t>
      </w:r>
      <w:r w:rsidRPr="00DF747D">
        <w:t xml:space="preserve">that </w:t>
      </w:r>
      <w:r>
        <w:t xml:space="preserve">the </w:t>
      </w:r>
      <w:r w:rsidRPr="00DF747D">
        <w:t xml:space="preserve">amendment </w:t>
      </w:r>
      <w:r>
        <w:t xml:space="preserve">would </w:t>
      </w:r>
      <w:r w:rsidRPr="00DF747D">
        <w:t xml:space="preserve">apply only </w:t>
      </w:r>
      <w:r>
        <w:t xml:space="preserve">to </w:t>
      </w:r>
      <w:r w:rsidRPr="00DF747D">
        <w:t xml:space="preserve">equipment manufactured after the entry </w:t>
      </w:r>
      <w:r>
        <w:t>into</w:t>
      </w:r>
      <w:r w:rsidRPr="00DF747D">
        <w:t xml:space="preserve"> the force of the amendment.</w:t>
      </w:r>
    </w:p>
    <w:p w14:paraId="16253953" w14:textId="77777777" w:rsidR="007C7262" w:rsidRPr="00DF747D" w:rsidRDefault="007C7262" w:rsidP="007C7262">
      <w:pPr>
        <w:pStyle w:val="SingleTxtG"/>
        <w:tabs>
          <w:tab w:val="left" w:pos="2268"/>
        </w:tabs>
        <w:ind w:firstLine="567"/>
      </w:pPr>
      <w:r>
        <w:t>(b)</w:t>
      </w:r>
      <w:r>
        <w:tab/>
      </w:r>
      <w:r w:rsidRPr="00DF747D">
        <w:t>Sentence "For mechanically refrigerated equipment of Class F the airflow may be reduced with N &gt; 40 and where V exceeds 100 m</w:t>
      </w:r>
      <w:r w:rsidRPr="00DF747D">
        <w:rPr>
          <w:vertAlign w:val="superscript"/>
        </w:rPr>
        <w:t>3</w:t>
      </w:r>
      <w:r w:rsidRPr="00DF747D">
        <w:t xml:space="preserve"> VL may be limited to 5500 m</w:t>
      </w:r>
      <w:r w:rsidRPr="00DF747D">
        <w:rPr>
          <w:vertAlign w:val="superscript"/>
        </w:rPr>
        <w:t>3</w:t>
      </w:r>
      <w:r w:rsidRPr="00DF747D">
        <w:t xml:space="preserve"> per hour." should cover </w:t>
      </w:r>
      <w:r>
        <w:t>also C</w:t>
      </w:r>
      <w:r w:rsidRPr="00DF747D">
        <w:t>lass C.</w:t>
      </w:r>
    </w:p>
    <w:p w14:paraId="2D14DC3A" w14:textId="77777777" w:rsidR="007C7262" w:rsidRPr="00DF747D" w:rsidRDefault="007C7262" w:rsidP="007C7262">
      <w:pPr>
        <w:pStyle w:val="SingleTxtG"/>
        <w:tabs>
          <w:tab w:val="left" w:pos="2268"/>
        </w:tabs>
        <w:ind w:firstLine="567"/>
      </w:pPr>
      <w:r>
        <w:t>(c)</w:t>
      </w:r>
      <w:r>
        <w:tab/>
      </w:r>
      <w:r w:rsidRPr="00DF747D">
        <w:t>Air flow capacity of ventilators without cooling or heating should be taken into account when calculating the available airflow capacity.</w:t>
      </w:r>
    </w:p>
    <w:p w14:paraId="145163F5" w14:textId="77777777" w:rsidR="007C7262" w:rsidRPr="00DF747D" w:rsidRDefault="007C7262" w:rsidP="007C7262">
      <w:pPr>
        <w:pStyle w:val="SingleTxtG"/>
        <w:tabs>
          <w:tab w:val="left" w:pos="2268"/>
        </w:tabs>
        <w:ind w:firstLine="567"/>
      </w:pPr>
      <w:r>
        <w:t>(d)</w:t>
      </w:r>
      <w:r>
        <w:tab/>
      </w:r>
      <w:r w:rsidRPr="00DF747D">
        <w:t>Lorries having internal volume more than 60 m</w:t>
      </w:r>
      <w:r w:rsidRPr="00DF747D">
        <w:rPr>
          <w:vertAlign w:val="superscript"/>
        </w:rPr>
        <w:t>3</w:t>
      </w:r>
      <w:r w:rsidRPr="00DF747D">
        <w:t xml:space="preserve">, should have fixed requirement </w:t>
      </w:r>
      <w:r>
        <w:t xml:space="preserve">of </w:t>
      </w:r>
      <w:r w:rsidRPr="00DF747D">
        <w:t>3300 m</w:t>
      </w:r>
      <w:r w:rsidRPr="00DF747D">
        <w:rPr>
          <w:vertAlign w:val="superscript"/>
        </w:rPr>
        <w:t>3</w:t>
      </w:r>
      <w:r w:rsidRPr="00DF747D">
        <w:t>/h.</w:t>
      </w:r>
    </w:p>
    <w:p w14:paraId="11745B0A" w14:textId="77777777" w:rsidR="007C7262" w:rsidRPr="00124D83" w:rsidRDefault="007C7262" w:rsidP="007C7262">
      <w:pPr>
        <w:pStyle w:val="SingleTxtG"/>
        <w:tabs>
          <w:tab w:val="left" w:pos="2268"/>
        </w:tabs>
        <w:ind w:firstLine="567"/>
      </w:pPr>
      <w:r>
        <w:t>(e)</w:t>
      </w:r>
      <w:r>
        <w:tab/>
      </w:r>
      <w:r w:rsidRPr="00DF747D">
        <w:t xml:space="preserve">How air flow requirements in each compartment in MTMC equipment </w:t>
      </w:r>
      <w:r>
        <w:t>were</w:t>
      </w:r>
      <w:r w:rsidRPr="00DF747D">
        <w:t xml:space="preserve"> dealt with?</w:t>
      </w:r>
    </w:p>
    <w:p w14:paraId="37D5487A" w14:textId="77777777" w:rsidR="007C7262" w:rsidRDefault="007C7262" w:rsidP="007C7262">
      <w:pPr>
        <w:pStyle w:val="SingleTxtG"/>
        <w:rPr>
          <w:highlight w:val="yellow"/>
        </w:rPr>
      </w:pPr>
      <w:r>
        <w:lastRenderedPageBreak/>
        <w:t>51</w:t>
      </w:r>
      <w:r w:rsidRPr="003C50CE">
        <w:t>.</w:t>
      </w:r>
      <w:r w:rsidRPr="003C50CE">
        <w:tab/>
      </w:r>
      <w:r>
        <w:t xml:space="preserve">It was also mentioned that rail transport also falls under the scope of ATP, therefore, dimensions of rail wagons should be taken into account in the proposal. </w:t>
      </w:r>
    </w:p>
    <w:p w14:paraId="0C4A52DB" w14:textId="77777777" w:rsidR="007C7262" w:rsidRPr="00940B83" w:rsidRDefault="007C7262" w:rsidP="007C7262">
      <w:pPr>
        <w:pStyle w:val="SingleTxtG"/>
      </w:pPr>
      <w:r>
        <w:t>52</w:t>
      </w:r>
      <w:r w:rsidRPr="00940B83">
        <w:t>.</w:t>
      </w:r>
      <w:r w:rsidRPr="00940B83">
        <w:tab/>
      </w:r>
      <w:r>
        <w:t xml:space="preserve">The United Kingdom delegation thanked the Working Party for the comments and progress made during the session and expressed its intention of submitting this document for </w:t>
      </w:r>
      <w:r w:rsidRPr="003C50CE">
        <w:t xml:space="preserve">consideration </w:t>
      </w:r>
      <w:r>
        <w:t>at</w:t>
      </w:r>
      <w:r w:rsidRPr="003C50CE">
        <w:t xml:space="preserve"> the next meeting of the IIR sub-commission on refrigerated transport (CERTE Meeting)</w:t>
      </w:r>
      <w:r>
        <w:t xml:space="preserve"> with the objective of presenting a revised proposal at the next session.</w:t>
      </w:r>
    </w:p>
    <w:p w14:paraId="1A594991" w14:textId="77777777" w:rsidR="007C7262" w:rsidRPr="00F04C5B" w:rsidRDefault="007C7262" w:rsidP="007C7262">
      <w:pPr>
        <w:pStyle w:val="H23G"/>
        <w:jc w:val="both"/>
      </w:pPr>
      <w:r w:rsidRPr="003F7687">
        <w:tab/>
      </w:r>
      <w:bookmarkStart w:id="42" w:name="_Toc58403284"/>
      <w:r w:rsidRPr="00F04C5B">
        <w:t>5.</w:t>
      </w:r>
      <w:r w:rsidRPr="00F04C5B">
        <w:tab/>
        <w:t>Addition to the ATP of provisions for the competent authorities of Contracting Parties to publish on their websites lists of all ATP certificates issued</w:t>
      </w:r>
      <w:bookmarkEnd w:id="42"/>
    </w:p>
    <w:p w14:paraId="6E680761" w14:textId="77777777" w:rsidR="007C7262" w:rsidRDefault="007C7262" w:rsidP="007C7262">
      <w:pPr>
        <w:pStyle w:val="SingleTxtG"/>
        <w:spacing w:after="0"/>
      </w:pPr>
      <w:r w:rsidRPr="00413473">
        <w:rPr>
          <w:i/>
          <w:iCs/>
        </w:rPr>
        <w:t>Document</w:t>
      </w:r>
      <w:r>
        <w:rPr>
          <w:i/>
          <w:iCs/>
        </w:rPr>
        <w:t>s</w:t>
      </w:r>
      <w:r w:rsidRPr="00413473">
        <w:t>:</w:t>
      </w:r>
      <w:r w:rsidRPr="00413473">
        <w:rPr>
          <w:i/>
          <w:iCs/>
        </w:rPr>
        <w:t xml:space="preserve"> </w:t>
      </w:r>
      <w:r w:rsidRPr="00413473">
        <w:rPr>
          <w:i/>
          <w:iCs/>
        </w:rPr>
        <w:tab/>
      </w:r>
      <w:r w:rsidRPr="00413473">
        <w:rPr>
          <w:i/>
          <w:iCs/>
        </w:rPr>
        <w:tab/>
      </w:r>
      <w:r w:rsidRPr="00F04C5B">
        <w:t>ECE/TRANS/WP.11/2020/6</w:t>
      </w:r>
      <w:r>
        <w:t xml:space="preserve"> (</w:t>
      </w:r>
      <w:r w:rsidRPr="00F04C5B">
        <w:t xml:space="preserve">Russian Federation) </w:t>
      </w:r>
    </w:p>
    <w:p w14:paraId="27F00DEC" w14:textId="77777777" w:rsidR="007C7262" w:rsidRDefault="007C7262" w:rsidP="007C7262">
      <w:pPr>
        <w:pStyle w:val="SingleTxtG"/>
        <w:ind w:left="2268" w:firstLine="567"/>
      </w:pPr>
      <w:r>
        <w:t>I</w:t>
      </w:r>
      <w:r w:rsidRPr="00F04C5B">
        <w:t>nformal document INF.18</w:t>
      </w:r>
      <w:r>
        <w:t xml:space="preserve"> (</w:t>
      </w:r>
      <w:r w:rsidRPr="00F04C5B">
        <w:t>Russian Federation)</w:t>
      </w:r>
    </w:p>
    <w:p w14:paraId="3F52EFF9" w14:textId="77777777" w:rsidR="007C7262" w:rsidRDefault="007C7262" w:rsidP="007C7262">
      <w:pPr>
        <w:pStyle w:val="SingleTxtG"/>
      </w:pPr>
      <w:r>
        <w:t>53</w:t>
      </w:r>
      <w:r w:rsidRPr="00C14CFB">
        <w:t>.</w:t>
      </w:r>
      <w:r w:rsidRPr="00C14CFB">
        <w:tab/>
      </w:r>
      <w:r>
        <w:t>Some</w:t>
      </w:r>
      <w:r w:rsidRPr="00C14CFB">
        <w:t xml:space="preserve"> delegations expressed their support to the proposal and were of the view that a database sharing certificate information would improve checking of compliance by the police and other enforcement bodies. </w:t>
      </w:r>
      <w:r>
        <w:t>On the other hand, it was mentioned that</w:t>
      </w:r>
      <w:r w:rsidRPr="00C14CFB">
        <w:t xml:space="preserve"> </w:t>
      </w:r>
      <w:r>
        <w:t>considering</w:t>
      </w:r>
      <w:r w:rsidRPr="00C14CFB">
        <w:t xml:space="preserve"> the time and costs associated with the establishment and updating in real time</w:t>
      </w:r>
      <w:r>
        <w:t>,</w:t>
      </w:r>
      <w:r w:rsidRPr="00C14CFB">
        <w:t xml:space="preserve"> national databases regarding ATP certificates issued, the proposal should include other ways of verifying the validity and authenticity of ATP certificates, such as electronic signatures on certificates</w:t>
      </w:r>
      <w:r>
        <w:t xml:space="preserve"> or</w:t>
      </w:r>
      <w:r w:rsidRPr="00C14CFB">
        <w:t xml:space="preserve"> including in the </w:t>
      </w:r>
      <w:r>
        <w:t>certificate</w:t>
      </w:r>
      <w:r w:rsidRPr="00C14CFB">
        <w:t xml:space="preserve"> a web link with a secure code, </w:t>
      </w:r>
      <w:r>
        <w:t>among others</w:t>
      </w:r>
      <w:r w:rsidRPr="00C14CFB">
        <w:t>.</w:t>
      </w:r>
    </w:p>
    <w:p w14:paraId="6BCD0A1B" w14:textId="77777777" w:rsidR="007C7262" w:rsidRDefault="007C7262" w:rsidP="007C7262">
      <w:pPr>
        <w:pStyle w:val="SingleTxtG"/>
      </w:pPr>
      <w:r>
        <w:t>54.</w:t>
      </w:r>
      <w:r>
        <w:tab/>
        <w:t>The Russian Federation agreed with the comments and submitted a revised proposal in informal document INF.18. T</w:t>
      </w:r>
      <w:r w:rsidRPr="008D3599">
        <w:t>he</w:t>
      </w:r>
      <w:r>
        <w:t xml:space="preserve"> revised</w:t>
      </w:r>
      <w:r w:rsidRPr="008D3599">
        <w:t xml:space="preserve"> proposal </w:t>
      </w:r>
      <w:r>
        <w:t>was</w:t>
      </w:r>
      <w:r w:rsidRPr="008D3599">
        <w:t xml:space="preserve"> submitted to the vote. It was rejected with </w:t>
      </w:r>
      <w:r>
        <w:t>five</w:t>
      </w:r>
      <w:r w:rsidRPr="008D3599">
        <w:t xml:space="preserve"> vote</w:t>
      </w:r>
      <w:r>
        <w:t>s</w:t>
      </w:r>
      <w:r w:rsidRPr="008D3599">
        <w:t xml:space="preserve"> in favour (France</w:t>
      </w:r>
      <w:r>
        <w:t>, Finland, Italy, Russian Federation and Spain</w:t>
      </w:r>
      <w:r w:rsidRPr="008D3599">
        <w:t xml:space="preserve">) and </w:t>
      </w:r>
      <w:r>
        <w:t>four</w:t>
      </w:r>
      <w:r w:rsidRPr="008D3599">
        <w:t xml:space="preserve"> votes against (</w:t>
      </w:r>
      <w:r>
        <w:t>Czechia, Germany, Turkey and United Kingdom</w:t>
      </w:r>
      <w:r w:rsidRPr="008D3599">
        <w:t>)</w:t>
      </w:r>
    </w:p>
    <w:p w14:paraId="3409A82B" w14:textId="77777777" w:rsidR="007C7262" w:rsidRPr="00B1442C" w:rsidRDefault="007C7262" w:rsidP="007C7262">
      <w:pPr>
        <w:pStyle w:val="H23G"/>
        <w:jc w:val="both"/>
      </w:pPr>
      <w:r w:rsidRPr="00B1442C">
        <w:tab/>
      </w:r>
      <w:bookmarkStart w:id="43" w:name="_Toc58403285"/>
      <w:r w:rsidRPr="00B1442C">
        <w:t>6.</w:t>
      </w:r>
      <w:r w:rsidRPr="00B1442C">
        <w:tab/>
        <w:t>Amendment to Annex 1, Appendix 2</w:t>
      </w:r>
      <w:bookmarkEnd w:id="43"/>
    </w:p>
    <w:p w14:paraId="718544EC" w14:textId="77777777" w:rsidR="007C7262" w:rsidRDefault="007C7262" w:rsidP="007C7262">
      <w:pPr>
        <w:pStyle w:val="SingleTxtG"/>
      </w:pPr>
      <w:r w:rsidRPr="00B1442C">
        <w:rPr>
          <w:i/>
          <w:iCs/>
        </w:rPr>
        <w:t>Document</w:t>
      </w:r>
      <w:r w:rsidRPr="00B1442C">
        <w:t>:</w:t>
      </w:r>
      <w:r w:rsidRPr="00B1442C">
        <w:rPr>
          <w:i/>
          <w:iCs/>
        </w:rPr>
        <w:t xml:space="preserve"> </w:t>
      </w:r>
      <w:r w:rsidRPr="00B1442C">
        <w:rPr>
          <w:i/>
          <w:iCs/>
        </w:rPr>
        <w:tab/>
      </w:r>
      <w:r w:rsidRPr="00B1442C">
        <w:rPr>
          <w:i/>
          <w:iCs/>
        </w:rPr>
        <w:tab/>
      </w:r>
      <w:r w:rsidRPr="00B1442C">
        <w:t>ECE/TRANS/WP.11/2020/7 (United Kingdom).</w:t>
      </w:r>
    </w:p>
    <w:p w14:paraId="20B200A1" w14:textId="1391337F" w:rsidR="007C7262" w:rsidRPr="00DC71ED" w:rsidRDefault="007C7262" w:rsidP="007C7262">
      <w:pPr>
        <w:pStyle w:val="SingleTxtG"/>
      </w:pPr>
      <w:r>
        <w:t>55</w:t>
      </w:r>
      <w:r w:rsidRPr="00DC71ED">
        <w:t>.</w:t>
      </w:r>
      <w:r w:rsidRPr="00DC71ED">
        <w:tab/>
        <w:t>The proposal was adopted (see Annex</w:t>
      </w:r>
      <w:r>
        <w:t xml:space="preserve"> I)</w:t>
      </w:r>
    </w:p>
    <w:p w14:paraId="67CEF3BB" w14:textId="77777777" w:rsidR="007C7262" w:rsidRPr="00B1442C" w:rsidRDefault="007C7262" w:rsidP="007C7262">
      <w:pPr>
        <w:pStyle w:val="H23G"/>
        <w:jc w:val="both"/>
      </w:pPr>
      <w:r w:rsidRPr="00B1442C">
        <w:tab/>
      </w:r>
      <w:bookmarkStart w:id="44" w:name="_Toc58403286"/>
      <w:r w:rsidRPr="00B1442C">
        <w:t>7.</w:t>
      </w:r>
      <w:r w:rsidRPr="00B1442C">
        <w:tab/>
        <w:t>Proposal to amend Annex 1, Appendix 2, Model test report No. 12 after “(d) Remarks:” Validity of test reports for mechanical refrigeration units</w:t>
      </w:r>
      <w:bookmarkEnd w:id="44"/>
    </w:p>
    <w:p w14:paraId="09694592" w14:textId="77777777" w:rsidR="007C7262" w:rsidRPr="00B1442C" w:rsidRDefault="007C7262" w:rsidP="007C7262">
      <w:pPr>
        <w:pStyle w:val="SingleTxtG"/>
      </w:pPr>
      <w:r w:rsidRPr="00B1442C">
        <w:rPr>
          <w:i/>
          <w:iCs/>
        </w:rPr>
        <w:t>Document</w:t>
      </w:r>
      <w:r w:rsidRPr="00B1442C">
        <w:t>:</w:t>
      </w:r>
      <w:r w:rsidRPr="00B1442C">
        <w:rPr>
          <w:i/>
          <w:iCs/>
        </w:rPr>
        <w:t xml:space="preserve"> </w:t>
      </w:r>
      <w:r w:rsidRPr="00B1442C">
        <w:rPr>
          <w:i/>
          <w:iCs/>
        </w:rPr>
        <w:tab/>
      </w:r>
      <w:r w:rsidRPr="00B1442C">
        <w:rPr>
          <w:i/>
          <w:iCs/>
        </w:rPr>
        <w:tab/>
      </w:r>
      <w:r w:rsidRPr="00B1442C">
        <w:t>ECE/TRANS/WP.11/2020/10 (Germany).</w:t>
      </w:r>
    </w:p>
    <w:p w14:paraId="269EB673" w14:textId="77777777" w:rsidR="007C7262" w:rsidRDefault="007C7262" w:rsidP="007C7262">
      <w:pPr>
        <w:pStyle w:val="SingleTxtG"/>
      </w:pPr>
      <w:r>
        <w:t>56</w:t>
      </w:r>
      <w:r w:rsidRPr="002D5D56">
        <w:t>.</w:t>
      </w:r>
      <w:r w:rsidRPr="002D5D56">
        <w:tab/>
        <w:t xml:space="preserve">Some delegations considered </w:t>
      </w:r>
      <w:r>
        <w:t xml:space="preserve">that </w:t>
      </w:r>
      <w:r w:rsidRPr="002D5D56">
        <w:t>a separate chapter for cooling and heating appliances should be established, including the definitions, clearly distinguishing mass produced units from those manufactured in small numbers</w:t>
      </w:r>
      <w:r>
        <w:t>,</w:t>
      </w:r>
      <w:r w:rsidRPr="002D5D56">
        <w:t xml:space="preserve"> if detailed rules for specifically designed refrigeration units manufactured in small numbers and mass produced units are to be incorporated into the ATP. </w:t>
      </w:r>
      <w:r>
        <w:t>U</w:t>
      </w:r>
      <w:r w:rsidRPr="002D5D56">
        <w:t>ntil that distinction is not achieved, given that most refrigeration units do not remain identical in design for more than a few years, the reference to Annex 1, Appendix 1, paragraph 6 (a) in model No. 12 should not be deleted</w:t>
      </w:r>
      <w:r>
        <w:t>.</w:t>
      </w:r>
    </w:p>
    <w:p w14:paraId="31CA2D66" w14:textId="77777777" w:rsidR="007C7262" w:rsidRDefault="007C7262" w:rsidP="007C7262">
      <w:pPr>
        <w:pStyle w:val="SingleTxtG"/>
      </w:pPr>
      <w:r>
        <w:t>57.</w:t>
      </w:r>
      <w:r>
        <w:tab/>
        <w:t xml:space="preserve">It was also proposed to consider the proposal made by Germany in </w:t>
      </w:r>
      <w:r w:rsidRPr="00B1442C">
        <w:t>ECE/TRANS/WP.11/20</w:t>
      </w:r>
      <w:r>
        <w:t>19</w:t>
      </w:r>
      <w:r w:rsidRPr="00B1442C">
        <w:t>/</w:t>
      </w:r>
      <w:r>
        <w:t>4, but it was mentioned that a</w:t>
      </w:r>
      <w:r w:rsidRPr="003C50CE">
        <w:t xml:space="preserve"> clear definition of the expression “no modification to major components” was </w:t>
      </w:r>
      <w:r>
        <w:t xml:space="preserve">still </w:t>
      </w:r>
      <w:r w:rsidRPr="003C50CE">
        <w:t>missing, making it difficult for competent authorities to decide on whether the extension of the validity of the type approval certificate was warranted</w:t>
      </w:r>
      <w:r>
        <w:t>.</w:t>
      </w:r>
    </w:p>
    <w:p w14:paraId="343C70CE" w14:textId="77777777" w:rsidR="007C7262" w:rsidRDefault="007C7262" w:rsidP="007C7262">
      <w:pPr>
        <w:pStyle w:val="SingleTxtG"/>
      </w:pPr>
      <w:r>
        <w:t>58.</w:t>
      </w:r>
      <w:r>
        <w:tab/>
        <w:t>Germany decided to present a revised proposal at a future session considering all the comments made.</w:t>
      </w:r>
    </w:p>
    <w:p w14:paraId="0DC06502" w14:textId="77777777" w:rsidR="007C7262" w:rsidRPr="00360B9C" w:rsidRDefault="007C7262" w:rsidP="007C7262">
      <w:pPr>
        <w:pStyle w:val="H23G"/>
        <w:jc w:val="both"/>
      </w:pPr>
      <w:r w:rsidRPr="00360B9C">
        <w:tab/>
      </w:r>
      <w:bookmarkStart w:id="45" w:name="_Toc58403287"/>
      <w:r>
        <w:t>8.</w:t>
      </w:r>
      <w:r w:rsidRPr="00360B9C">
        <w:tab/>
        <w:t>Degrees Celsius and Kelvin</w:t>
      </w:r>
      <w:bookmarkEnd w:id="45"/>
    </w:p>
    <w:p w14:paraId="28EFACDC" w14:textId="77777777" w:rsidR="007C7262" w:rsidRPr="00360B9C" w:rsidRDefault="007C7262" w:rsidP="007C7262">
      <w:pPr>
        <w:pStyle w:val="SingleTxtG"/>
      </w:pPr>
      <w:r w:rsidRPr="00360B9C">
        <w:rPr>
          <w:i/>
          <w:iCs/>
        </w:rPr>
        <w:t>Document</w:t>
      </w:r>
      <w:r w:rsidRPr="00360B9C">
        <w:t>:</w:t>
      </w:r>
      <w:r w:rsidRPr="00360B9C">
        <w:rPr>
          <w:i/>
          <w:iCs/>
        </w:rPr>
        <w:t xml:space="preserve"> </w:t>
      </w:r>
      <w:r w:rsidRPr="00360B9C">
        <w:rPr>
          <w:i/>
          <w:iCs/>
        </w:rPr>
        <w:tab/>
      </w:r>
      <w:r w:rsidRPr="00360B9C">
        <w:rPr>
          <w:i/>
          <w:iCs/>
        </w:rPr>
        <w:tab/>
      </w:r>
      <w:r w:rsidRPr="00360B9C">
        <w:t>ECE/TRANS/WP.11/2020/11 (Spain).</w:t>
      </w:r>
    </w:p>
    <w:p w14:paraId="0DC73111" w14:textId="44714A1B" w:rsidR="007C7262" w:rsidRPr="00360B9C" w:rsidRDefault="007C7262" w:rsidP="007C7262">
      <w:pPr>
        <w:pStyle w:val="SingleTxtG"/>
      </w:pPr>
      <w:r>
        <w:t>59.</w:t>
      </w:r>
      <w:r>
        <w:tab/>
        <w:t>After a few clarifications, the proposals were adopted (see Annex I)</w:t>
      </w:r>
    </w:p>
    <w:p w14:paraId="2DB2150C" w14:textId="77777777" w:rsidR="007C7262" w:rsidRPr="00973DD2" w:rsidRDefault="007C7262" w:rsidP="007C7262">
      <w:pPr>
        <w:pStyle w:val="H23G"/>
        <w:jc w:val="both"/>
      </w:pPr>
      <w:r w:rsidRPr="00973DD2">
        <w:tab/>
      </w:r>
      <w:bookmarkStart w:id="46" w:name="_Toc58403288"/>
      <w:r w:rsidRPr="00973DD2">
        <w:t>9.</w:t>
      </w:r>
      <w:r w:rsidRPr="00973DD2">
        <w:tab/>
      </w:r>
      <w:r w:rsidRPr="00973DD2">
        <w:tab/>
        <w:t>The role of measurement uncertainty in conformity assessment decisions in ATP</w:t>
      </w:r>
      <w:bookmarkEnd w:id="46"/>
    </w:p>
    <w:p w14:paraId="23DE25DB" w14:textId="77777777" w:rsidR="007C7262" w:rsidRDefault="007C7262" w:rsidP="007C7262">
      <w:pPr>
        <w:pStyle w:val="SingleTxtG"/>
        <w:rPr>
          <w:lang w:val="fr-CH"/>
        </w:rPr>
      </w:pPr>
      <w:r w:rsidRPr="00973DD2">
        <w:rPr>
          <w:i/>
          <w:iCs/>
          <w:lang w:val="fr-CH"/>
        </w:rPr>
        <w:t>Document</w:t>
      </w:r>
      <w:r w:rsidRPr="00973DD2">
        <w:rPr>
          <w:lang w:val="fr-CH"/>
        </w:rPr>
        <w:t>:</w:t>
      </w:r>
      <w:r w:rsidRPr="00973DD2">
        <w:rPr>
          <w:i/>
          <w:iCs/>
          <w:lang w:val="fr-CH"/>
        </w:rPr>
        <w:t xml:space="preserve"> </w:t>
      </w:r>
      <w:r w:rsidRPr="00973DD2">
        <w:rPr>
          <w:i/>
          <w:iCs/>
          <w:lang w:val="fr-CH"/>
        </w:rPr>
        <w:tab/>
      </w:r>
      <w:r w:rsidRPr="00973DD2">
        <w:rPr>
          <w:i/>
          <w:iCs/>
          <w:lang w:val="fr-CH"/>
        </w:rPr>
        <w:tab/>
      </w:r>
      <w:r w:rsidRPr="00973DD2">
        <w:rPr>
          <w:lang w:val="fr-CH"/>
        </w:rPr>
        <w:t>ECE/TRANS/WP.11/2020/12 (Slovenia).</w:t>
      </w:r>
    </w:p>
    <w:p w14:paraId="1C5F1AC0" w14:textId="08942037" w:rsidR="007C7262" w:rsidRPr="00DC71ED" w:rsidRDefault="007C7262" w:rsidP="007C7262">
      <w:pPr>
        <w:pStyle w:val="SingleTxtG"/>
      </w:pPr>
      <w:r>
        <w:t>60</w:t>
      </w:r>
      <w:r w:rsidRPr="00DC71ED">
        <w:t>.</w:t>
      </w:r>
      <w:r w:rsidRPr="00DC71ED">
        <w:tab/>
        <w:t>The proposal was adopted (see Annex</w:t>
      </w:r>
      <w:r>
        <w:t xml:space="preserve"> II)</w:t>
      </w:r>
    </w:p>
    <w:p w14:paraId="07920993" w14:textId="77777777" w:rsidR="007C7262" w:rsidRPr="0066741D" w:rsidRDefault="007C7262" w:rsidP="007C7262">
      <w:pPr>
        <w:pStyle w:val="H1G"/>
        <w:rPr>
          <w:lang w:val="en-US"/>
        </w:rPr>
      </w:pPr>
      <w:r w:rsidRPr="00DC71ED">
        <w:lastRenderedPageBreak/>
        <w:tab/>
      </w:r>
      <w:bookmarkStart w:id="47" w:name="_Toc58403289"/>
      <w:r w:rsidRPr="0066741D">
        <w:t>B</w:t>
      </w:r>
      <w:r w:rsidRPr="0066741D">
        <w:tab/>
        <w:t>New proposals</w:t>
      </w:r>
      <w:bookmarkEnd w:id="47"/>
    </w:p>
    <w:p w14:paraId="08860D5E" w14:textId="77777777" w:rsidR="007C7262" w:rsidRPr="0066741D" w:rsidRDefault="007C7262" w:rsidP="007C7262">
      <w:pPr>
        <w:pStyle w:val="H23G"/>
        <w:jc w:val="both"/>
      </w:pPr>
      <w:r w:rsidRPr="0066741D">
        <w:tab/>
      </w:r>
      <w:bookmarkStart w:id="48" w:name="_Toc58403290"/>
      <w:r>
        <w:t>1.</w:t>
      </w:r>
      <w:r w:rsidRPr="0066741D">
        <w:tab/>
        <w:t>Possibility of voluntarily extending the scope of the bilateral and multilateral agreements resulting from the ATP Agreement to foodstuffs likely to become unfit for human consumption</w:t>
      </w:r>
      <w:bookmarkEnd w:id="48"/>
    </w:p>
    <w:p w14:paraId="19BB9522" w14:textId="77777777" w:rsidR="007C7262" w:rsidRDefault="007C7262" w:rsidP="007C7262">
      <w:pPr>
        <w:pStyle w:val="SingleTxtG"/>
        <w:rPr>
          <w:lang w:val="fr-CH"/>
        </w:rPr>
      </w:pPr>
      <w:r w:rsidRPr="00973DD2">
        <w:rPr>
          <w:i/>
          <w:iCs/>
          <w:lang w:val="fr-CH"/>
        </w:rPr>
        <w:t>Document</w:t>
      </w:r>
      <w:r w:rsidRPr="00973DD2">
        <w:rPr>
          <w:lang w:val="fr-CH"/>
        </w:rPr>
        <w:t>:</w:t>
      </w:r>
      <w:r w:rsidRPr="00973DD2">
        <w:rPr>
          <w:i/>
          <w:iCs/>
          <w:lang w:val="fr-CH"/>
        </w:rPr>
        <w:t xml:space="preserve"> </w:t>
      </w:r>
      <w:r w:rsidRPr="00973DD2">
        <w:rPr>
          <w:i/>
          <w:iCs/>
          <w:lang w:val="fr-CH"/>
        </w:rPr>
        <w:tab/>
      </w:r>
      <w:r w:rsidRPr="00973DD2">
        <w:rPr>
          <w:i/>
          <w:iCs/>
          <w:lang w:val="fr-CH"/>
        </w:rPr>
        <w:tab/>
      </w:r>
      <w:r w:rsidRPr="00F15B8D">
        <w:rPr>
          <w:lang w:val="fr-CH"/>
        </w:rPr>
        <w:t>ECE/TRANS/WP.11/2020/2</w:t>
      </w:r>
      <w:r>
        <w:rPr>
          <w:lang w:val="fr-CH"/>
        </w:rPr>
        <w:t xml:space="preserve"> (</w:t>
      </w:r>
      <w:r w:rsidRPr="00F15B8D">
        <w:rPr>
          <w:lang w:val="fr-CH"/>
        </w:rPr>
        <w:t>France).</w:t>
      </w:r>
    </w:p>
    <w:p w14:paraId="4C5505DA" w14:textId="77777777" w:rsidR="007C7262" w:rsidRDefault="007C7262" w:rsidP="007C7262">
      <w:pPr>
        <w:pStyle w:val="SingleTxtG"/>
      </w:pPr>
      <w:r>
        <w:t>61</w:t>
      </w:r>
      <w:r w:rsidRPr="00456528">
        <w:t>.</w:t>
      </w:r>
      <w:r w:rsidRPr="00456528">
        <w:tab/>
        <w:t xml:space="preserve">Some delegations were of the opinion that expanding the scope of application of ATP, in the context of bilateral or multilateral agreements, to </w:t>
      </w:r>
      <w:r>
        <w:t xml:space="preserve">perishable foodstuffs </w:t>
      </w:r>
      <w:r w:rsidRPr="00456528">
        <w:t xml:space="preserve">that may become </w:t>
      </w:r>
      <w:r>
        <w:t>unfit for human consumption would</w:t>
      </w:r>
      <w:r w:rsidRPr="00456528">
        <w:t xml:space="preserve"> </w:t>
      </w:r>
      <w:r>
        <w:t>help reduce</w:t>
      </w:r>
      <w:r w:rsidRPr="00456528">
        <w:t xml:space="preserve"> </w:t>
      </w:r>
      <w:r>
        <w:t xml:space="preserve">wastage and food loss. It was also </w:t>
      </w:r>
      <w:r w:rsidRPr="00574213">
        <w:t>pointed out that the proposal was in line with the EU Food Safety regulations (Regulation CE / 178/2002, art 14)</w:t>
      </w:r>
      <w:r>
        <w:t>, emphasizing the importance of transporting perishable foodstuffs under controlled conditions.</w:t>
      </w:r>
    </w:p>
    <w:p w14:paraId="74CE677D" w14:textId="77777777" w:rsidR="007C7262" w:rsidRDefault="007C7262" w:rsidP="007C7262">
      <w:pPr>
        <w:pStyle w:val="SingleTxtG"/>
      </w:pPr>
      <w:r>
        <w:t>62.</w:t>
      </w:r>
      <w:r>
        <w:tab/>
        <w:t xml:space="preserve">For other delegations, the proposal was unnecessary as in their legal opinion, </w:t>
      </w:r>
      <w:r w:rsidRPr="00D32EF5">
        <w:t xml:space="preserve">there </w:t>
      </w:r>
      <w:r>
        <w:t>was</w:t>
      </w:r>
      <w:r w:rsidRPr="00D32EF5">
        <w:t xml:space="preserve"> no need for stating in any agreement that bilateral or multilateral agreements on matters not covered by that very agreement may be established. Any sovereign state may enter into any bilateral or multilateral agreement it so wishes without the permission of the </w:t>
      </w:r>
      <w:r>
        <w:t>C</w:t>
      </w:r>
      <w:r w:rsidRPr="00D32EF5">
        <w:t xml:space="preserve">ontracting </w:t>
      </w:r>
      <w:r>
        <w:t>P</w:t>
      </w:r>
      <w:r w:rsidRPr="00D32EF5">
        <w:t>arties of another agreement.</w:t>
      </w:r>
    </w:p>
    <w:p w14:paraId="2D652ACF" w14:textId="77777777" w:rsidR="007C7262" w:rsidRPr="002D41E2" w:rsidRDefault="007C7262" w:rsidP="007C7262">
      <w:pPr>
        <w:pStyle w:val="SingleTxtG"/>
      </w:pPr>
      <w:r>
        <w:t>63.</w:t>
      </w:r>
      <w:r>
        <w:tab/>
        <w:t>The proposal was</w:t>
      </w:r>
      <w:r w:rsidRPr="008D3599">
        <w:t xml:space="preserve"> submitted to the vote. It was rejected with </w:t>
      </w:r>
      <w:r>
        <w:t>four</w:t>
      </w:r>
      <w:r w:rsidRPr="008D3599">
        <w:t xml:space="preserve"> vote</w:t>
      </w:r>
      <w:r>
        <w:t>s</w:t>
      </w:r>
      <w:r w:rsidRPr="008D3599">
        <w:t xml:space="preserve"> in favour (France</w:t>
      </w:r>
      <w:r>
        <w:t>, Italy, Russian Federation and Spain</w:t>
      </w:r>
      <w:r w:rsidRPr="008D3599">
        <w:t xml:space="preserve">) and </w:t>
      </w:r>
      <w:r>
        <w:t>one</w:t>
      </w:r>
      <w:r w:rsidRPr="008D3599">
        <w:t xml:space="preserve"> vote against (</w:t>
      </w:r>
      <w:r>
        <w:t>Denmark</w:t>
      </w:r>
      <w:r w:rsidRPr="008D3599">
        <w:t>).</w:t>
      </w:r>
    </w:p>
    <w:p w14:paraId="1D281F8B" w14:textId="77777777" w:rsidR="007C7262" w:rsidRPr="0066741D" w:rsidRDefault="007C7262" w:rsidP="007C7262">
      <w:pPr>
        <w:pStyle w:val="H23G"/>
        <w:jc w:val="both"/>
      </w:pPr>
      <w:r w:rsidRPr="005D70BC">
        <w:tab/>
      </w:r>
      <w:bookmarkStart w:id="49" w:name="_Toc58403291"/>
      <w:r w:rsidRPr="007B4D1A">
        <w:t>2</w:t>
      </w:r>
      <w:r>
        <w:t>.</w:t>
      </w:r>
      <w:r w:rsidRPr="007B4D1A">
        <w:tab/>
      </w:r>
      <w:r w:rsidRPr="0066741D">
        <w:t>Amendment to Annex 1, Appendix 2 paragraph 2.2.1</w:t>
      </w:r>
      <w:bookmarkEnd w:id="49"/>
    </w:p>
    <w:p w14:paraId="274ED0E5" w14:textId="77777777" w:rsidR="007C7262" w:rsidRPr="00727D8D" w:rsidRDefault="007C7262" w:rsidP="007C7262">
      <w:pPr>
        <w:pStyle w:val="SingleTxtG"/>
        <w:keepNext/>
        <w:keepLines/>
      </w:pPr>
      <w:r w:rsidRPr="00727D8D">
        <w:rPr>
          <w:i/>
          <w:iCs/>
        </w:rPr>
        <w:t>Document</w:t>
      </w:r>
      <w:r w:rsidRPr="00727D8D">
        <w:t>:</w:t>
      </w:r>
      <w:r w:rsidRPr="00727D8D">
        <w:rPr>
          <w:i/>
          <w:iCs/>
        </w:rPr>
        <w:t xml:space="preserve"> </w:t>
      </w:r>
      <w:r w:rsidRPr="00727D8D">
        <w:rPr>
          <w:i/>
          <w:iCs/>
        </w:rPr>
        <w:tab/>
      </w:r>
      <w:r w:rsidRPr="00727D8D">
        <w:rPr>
          <w:i/>
          <w:iCs/>
        </w:rPr>
        <w:tab/>
      </w:r>
      <w:r w:rsidRPr="00727D8D">
        <w:t>ECE/TRANS/WP.11/2020/13 (Spain).</w:t>
      </w:r>
    </w:p>
    <w:p w14:paraId="15B099EA" w14:textId="77777777" w:rsidR="007C7262" w:rsidRDefault="007C7262" w:rsidP="007C7262">
      <w:pPr>
        <w:pStyle w:val="SingleTxtG"/>
        <w:keepNext/>
        <w:keepLines/>
      </w:pPr>
      <w:r>
        <w:t>64</w:t>
      </w:r>
      <w:r w:rsidRPr="00FC519E">
        <w:t>.</w:t>
      </w:r>
      <w:r w:rsidRPr="00FC519E">
        <w:tab/>
        <w:t>Some delegations pointed o</w:t>
      </w:r>
      <w:r>
        <w:t>ut that the ATP Agreement was not the place to regulate construction requirements. There were several standards applied across Europe for the construction requirement of tanks and including in the ATP provisions regulating the size of the tank manhole would bring some problems to Contracting Parties using different standards.</w:t>
      </w:r>
    </w:p>
    <w:p w14:paraId="330D6CBE" w14:textId="77777777" w:rsidR="007C7262" w:rsidRDefault="007C7262" w:rsidP="007C7262">
      <w:pPr>
        <w:pStyle w:val="SingleTxtG"/>
      </w:pPr>
      <w:r>
        <w:t>65.</w:t>
      </w:r>
      <w:r>
        <w:tab/>
        <w:t>In general, the Working Party was favourable to set the minimum size of the tank manhole between 40-50 cm, but there were still doubts on whether the ATP Agreement was the right place to include this requirement.</w:t>
      </w:r>
    </w:p>
    <w:p w14:paraId="25117A7C" w14:textId="77777777" w:rsidR="007C7262" w:rsidRDefault="007C7262" w:rsidP="007C7262">
      <w:pPr>
        <w:pStyle w:val="SingleTxtG"/>
      </w:pPr>
      <w:r>
        <w:t>66.</w:t>
      </w:r>
      <w:r>
        <w:tab/>
        <w:t>The delegation of Spain is going to present a revised proposal at a future session taking into consideration all the comments made.</w:t>
      </w:r>
    </w:p>
    <w:p w14:paraId="2A94A923" w14:textId="77777777" w:rsidR="007C7262" w:rsidRPr="0066741D" w:rsidRDefault="007C7262" w:rsidP="007C7262">
      <w:pPr>
        <w:pStyle w:val="H23G"/>
        <w:jc w:val="both"/>
      </w:pPr>
      <w:r w:rsidRPr="00FC519E">
        <w:tab/>
      </w:r>
      <w:bookmarkStart w:id="50" w:name="_Toc58403292"/>
      <w:r>
        <w:t>3.</w:t>
      </w:r>
      <w:r w:rsidRPr="0066741D">
        <w:tab/>
        <w:t>Proposals for amendment of the ATP by the informal working group on the improvement of the approval system of ATP equipment and thermal appliances</w:t>
      </w:r>
      <w:bookmarkEnd w:id="50"/>
    </w:p>
    <w:p w14:paraId="24295F23" w14:textId="77777777" w:rsidR="007C7262" w:rsidRDefault="007C7262" w:rsidP="007C7262">
      <w:pPr>
        <w:pStyle w:val="SingleTxtG"/>
        <w:ind w:left="2829" w:hanging="1695"/>
      </w:pPr>
      <w:r w:rsidRPr="00155678">
        <w:rPr>
          <w:i/>
          <w:iCs/>
        </w:rPr>
        <w:t>Document</w:t>
      </w:r>
      <w:r w:rsidRPr="00155678">
        <w:t>:</w:t>
      </w:r>
      <w:r w:rsidRPr="00155678">
        <w:rPr>
          <w:i/>
          <w:iCs/>
        </w:rPr>
        <w:t xml:space="preserve"> </w:t>
      </w:r>
      <w:r w:rsidRPr="00155678">
        <w:rPr>
          <w:i/>
          <w:iCs/>
        </w:rPr>
        <w:tab/>
      </w:r>
      <w:r w:rsidRPr="00155678">
        <w:rPr>
          <w:i/>
          <w:iCs/>
        </w:rPr>
        <w:tab/>
      </w:r>
      <w:r w:rsidRPr="0066741D">
        <w:t>ECE/TRANS/WP.11/2020/14</w:t>
      </w:r>
      <w:r>
        <w:t xml:space="preserve"> (</w:t>
      </w:r>
      <w:r w:rsidRPr="0066741D">
        <w:t>Netherlands on behalf of the informal working group).</w:t>
      </w:r>
    </w:p>
    <w:p w14:paraId="623376C3" w14:textId="52CA0EFF" w:rsidR="007C7262" w:rsidRDefault="007C7262" w:rsidP="007C7262">
      <w:pPr>
        <w:pStyle w:val="SingleTxtG"/>
      </w:pPr>
      <w:r>
        <w:t>67.</w:t>
      </w:r>
      <w:r>
        <w:tab/>
        <w:t>Proposals 1, 2 and 3 were adopted (see Annex I).</w:t>
      </w:r>
    </w:p>
    <w:p w14:paraId="6B6007C1" w14:textId="3958E4F2" w:rsidR="007C7262" w:rsidRDefault="007C7262" w:rsidP="007C7262">
      <w:pPr>
        <w:pStyle w:val="SingleTxtG"/>
      </w:pPr>
      <w:r>
        <w:t>68.</w:t>
      </w:r>
      <w:r>
        <w:tab/>
        <w:t>Regarding Proposal 4, after it was clarified that competent authorities had the tools to calculate all the necessary parameters for the declaration of conformity and that the only thing missing was a template for the declaration, proposals in paragraphs 9 and 10 were adopted as amended (see Annex I). Proposals in paragraphs 12 and Annex I were also adopted (see Annex I).</w:t>
      </w:r>
    </w:p>
    <w:p w14:paraId="5E166D0D" w14:textId="77777777" w:rsidR="007C7262" w:rsidRDefault="007C7262" w:rsidP="007C7262">
      <w:pPr>
        <w:pStyle w:val="SingleTxtG"/>
      </w:pPr>
      <w:r>
        <w:t>69.</w:t>
      </w:r>
      <w:r>
        <w:tab/>
        <w:t>Proposal in paragraph 11 was not adopted.</w:t>
      </w:r>
    </w:p>
    <w:p w14:paraId="1D6261F8" w14:textId="77777777" w:rsidR="007C7262" w:rsidRDefault="007C7262" w:rsidP="007C7262">
      <w:pPr>
        <w:pStyle w:val="SingleTxtG"/>
      </w:pPr>
      <w:r>
        <w:t>70.</w:t>
      </w:r>
      <w:r>
        <w:tab/>
        <w:t>WP.11 requested the secretariat to send the proposed amendments it had adopted at its seventy-fifth and seventy-sixth sessions which were contained in annex II of ECE/TRANS/WP.11/241 and in annex I of the present report, respectively, to the United Nations Treaty Section for official notification to ATP Contracting Parties.</w:t>
      </w:r>
    </w:p>
    <w:p w14:paraId="62551D31" w14:textId="77777777" w:rsidR="007C7262" w:rsidRPr="00A271C4" w:rsidRDefault="007C7262" w:rsidP="007C7262">
      <w:pPr>
        <w:pStyle w:val="HChG"/>
      </w:pPr>
      <w:r w:rsidRPr="00A271C4">
        <w:lastRenderedPageBreak/>
        <w:tab/>
      </w:r>
      <w:bookmarkStart w:id="51" w:name="_Toc58403293"/>
      <w:r w:rsidRPr="00A271C4">
        <w:t>VIII.</w:t>
      </w:r>
      <w:r w:rsidRPr="00A271C4">
        <w:tab/>
        <w:t>ATP Handbook (agenda item 7)</w:t>
      </w:r>
      <w:bookmarkEnd w:id="51"/>
    </w:p>
    <w:p w14:paraId="764DC02E" w14:textId="77777777" w:rsidR="007C7262" w:rsidRPr="00A271C4" w:rsidRDefault="007C7262" w:rsidP="007C7262">
      <w:pPr>
        <w:pStyle w:val="H23G"/>
        <w:jc w:val="both"/>
      </w:pPr>
      <w:r w:rsidRPr="00A271C4">
        <w:tab/>
      </w:r>
      <w:r w:rsidRPr="00A271C4">
        <w:tab/>
      </w:r>
      <w:bookmarkStart w:id="52" w:name="_Toc58403294"/>
      <w:r w:rsidRPr="00A271C4">
        <w:rPr>
          <w:lang w:val="en-US"/>
        </w:rPr>
        <w:t>Amendment to Annex 1, Appendix 2 paragraph 3.2.6 and 4.3.4 (ii), Annex 1, Appendix 3 and the ATP Handbook</w:t>
      </w:r>
      <w:bookmarkEnd w:id="52"/>
    </w:p>
    <w:p w14:paraId="1FD2ADAF" w14:textId="77777777" w:rsidR="007C7262" w:rsidRDefault="007C7262" w:rsidP="007C7262">
      <w:pPr>
        <w:pStyle w:val="SingleTxtG"/>
      </w:pPr>
      <w:r w:rsidRPr="007177F6">
        <w:rPr>
          <w:i/>
          <w:iCs/>
        </w:rPr>
        <w:t>Document</w:t>
      </w:r>
      <w:r w:rsidRPr="007177F6">
        <w:t>:</w:t>
      </w:r>
      <w:r w:rsidRPr="007177F6">
        <w:rPr>
          <w:i/>
          <w:iCs/>
        </w:rPr>
        <w:t xml:space="preserve"> </w:t>
      </w:r>
      <w:r w:rsidRPr="007177F6">
        <w:rPr>
          <w:i/>
          <w:iCs/>
        </w:rPr>
        <w:tab/>
      </w:r>
      <w:r w:rsidRPr="007177F6">
        <w:rPr>
          <w:i/>
          <w:iCs/>
        </w:rPr>
        <w:tab/>
      </w:r>
      <w:r w:rsidRPr="00A271C4">
        <w:t>ECE/TRANS/WP.11/2020/5/Rev.1</w:t>
      </w:r>
      <w:r>
        <w:t xml:space="preserve"> (</w:t>
      </w:r>
      <w:r w:rsidRPr="00A271C4">
        <w:t>United Kingdom).</w:t>
      </w:r>
    </w:p>
    <w:p w14:paraId="705DC78C" w14:textId="77777777" w:rsidR="007C7262" w:rsidRPr="00A271C4" w:rsidRDefault="007C7262" w:rsidP="007C7262">
      <w:pPr>
        <w:pStyle w:val="SingleTxtG"/>
      </w:pPr>
      <w:r>
        <w:t>71</w:t>
      </w:r>
      <w:r w:rsidRPr="00B31DC2">
        <w:t>.</w:t>
      </w:r>
      <w:r w:rsidRPr="00B31DC2">
        <w:tab/>
      </w:r>
      <w:r>
        <w:t>As the related proposal for amending the ATP was not adopted, this consequential amendment to the ATP Handbook was rejected.</w:t>
      </w:r>
    </w:p>
    <w:p w14:paraId="58BD2FCF" w14:textId="77777777" w:rsidR="007C7262" w:rsidRPr="00A271C4" w:rsidRDefault="007C7262" w:rsidP="007C7262">
      <w:pPr>
        <w:pStyle w:val="SingleTxtG"/>
      </w:pPr>
      <w:r>
        <w:t>72.</w:t>
      </w:r>
      <w:r>
        <w:tab/>
      </w:r>
      <w:r w:rsidRPr="00A271C4">
        <w:t xml:space="preserve">The latest version of the ATP Handbook appears on the Transport Division website in English, French and Russian at the following link: </w:t>
      </w:r>
      <w:hyperlink r:id="rId24" w:history="1">
        <w:r w:rsidRPr="00A271C4">
          <w:rPr>
            <w:rStyle w:val="Hyperlink"/>
          </w:rPr>
          <w:t>http://www.unece.org/trans/main/wp11/atp_handbook.html</w:t>
        </w:r>
      </w:hyperlink>
      <w:r w:rsidRPr="00A271C4">
        <w:rPr>
          <w:rStyle w:val="Hyperlink"/>
        </w:rPr>
        <w:t>.</w:t>
      </w:r>
    </w:p>
    <w:p w14:paraId="6CDFEC0B" w14:textId="77777777" w:rsidR="007C7262" w:rsidRPr="00420613" w:rsidRDefault="007C7262" w:rsidP="007C7262">
      <w:pPr>
        <w:pStyle w:val="HChG"/>
      </w:pPr>
      <w:r w:rsidRPr="00420613">
        <w:tab/>
      </w:r>
      <w:bookmarkStart w:id="53" w:name="_Toc58403295"/>
      <w:r w:rsidRPr="00420613">
        <w:t>IX.</w:t>
      </w:r>
      <w:r w:rsidRPr="00420613">
        <w:tab/>
        <w:t>Reports of informal working groups (agenda item 8)</w:t>
      </w:r>
      <w:bookmarkEnd w:id="53"/>
    </w:p>
    <w:p w14:paraId="656F45A6" w14:textId="77777777" w:rsidR="007C7262" w:rsidRPr="0021234F" w:rsidRDefault="007C7262" w:rsidP="007C7262">
      <w:pPr>
        <w:pStyle w:val="H23G"/>
        <w:jc w:val="both"/>
      </w:pPr>
      <w:r>
        <w:tab/>
      </w:r>
      <w:r>
        <w:tab/>
      </w:r>
      <w:bookmarkStart w:id="54" w:name="_Toc58403296"/>
      <w:r w:rsidRPr="0021234F">
        <w:t>Report of the Informal Working group on the improvement of the approval system for ATP equipment and thermal appliances</w:t>
      </w:r>
      <w:bookmarkEnd w:id="54"/>
    </w:p>
    <w:p w14:paraId="78CFE19E" w14:textId="77777777" w:rsidR="007C7262" w:rsidRPr="007B3937" w:rsidRDefault="007C7262" w:rsidP="007C7262">
      <w:pPr>
        <w:pStyle w:val="SingleTxtG"/>
        <w:ind w:left="2268" w:hanging="1134"/>
      </w:pPr>
      <w:r w:rsidRPr="007B3937">
        <w:rPr>
          <w:i/>
          <w:iCs/>
        </w:rPr>
        <w:t>Document</w:t>
      </w:r>
      <w:r w:rsidRPr="007B3937">
        <w:t>:</w:t>
      </w:r>
      <w:r w:rsidRPr="007B3937">
        <w:rPr>
          <w:i/>
          <w:iCs/>
        </w:rPr>
        <w:t xml:space="preserve"> </w:t>
      </w:r>
      <w:r w:rsidRPr="007B3937">
        <w:rPr>
          <w:i/>
          <w:iCs/>
        </w:rPr>
        <w:tab/>
      </w:r>
      <w:r w:rsidRPr="007B3937">
        <w:rPr>
          <w:i/>
          <w:iCs/>
        </w:rPr>
        <w:tab/>
      </w:r>
      <w:r w:rsidRPr="007B3937">
        <w:t>Informal document INF.11 (Netherlands on behalf of the working group).</w:t>
      </w:r>
    </w:p>
    <w:p w14:paraId="5A0F7550" w14:textId="77777777" w:rsidR="007C7262" w:rsidRPr="007B3937" w:rsidRDefault="007C7262" w:rsidP="007C7262">
      <w:pPr>
        <w:pStyle w:val="SingleTxtG"/>
      </w:pPr>
      <w:r>
        <w:t>73</w:t>
      </w:r>
      <w:r w:rsidRPr="007B3937">
        <w:t>.</w:t>
      </w:r>
      <w:r w:rsidRPr="007B3937">
        <w:tab/>
        <w:t xml:space="preserve">The Working Party took note of the report of the informal working group on the improvement of the approval system for ATP equipment and thermal appliances. </w:t>
      </w:r>
    </w:p>
    <w:p w14:paraId="1E147547" w14:textId="77777777" w:rsidR="007C7262" w:rsidRPr="007B3937" w:rsidRDefault="007C7262" w:rsidP="007C7262">
      <w:pPr>
        <w:pStyle w:val="SingleTxtG"/>
      </w:pPr>
      <w:r>
        <w:t>74</w:t>
      </w:r>
      <w:r w:rsidRPr="007B3937">
        <w:t>.</w:t>
      </w:r>
      <w:r w:rsidRPr="007B3937">
        <w:tab/>
        <w:t xml:space="preserve">The Working Party agreed in principle with the drafting of a guidance document on the issue of the declaration of conformity (Annex 1, Appendix 2 paragraph 7.3.6) and the dimensioning of Multi-Compartment, Multi-Temperature equipment (MTMC). It was decided to post the draft guidance in informal document INF.11, for comments and suggestions, in the WP.11 Workspace at the following link: </w:t>
      </w:r>
      <w:hyperlink r:id="rId25" w:history="1">
        <w:r w:rsidRPr="007B3937">
          <w:rPr>
            <w:rStyle w:val="Hyperlink"/>
          </w:rPr>
          <w:t>https://wiki.unece.org/display/wp11/</w:t>
        </w:r>
      </w:hyperlink>
    </w:p>
    <w:p w14:paraId="11E3D7E6" w14:textId="77777777" w:rsidR="007C7262" w:rsidRPr="007B3937" w:rsidRDefault="007C7262" w:rsidP="007C7262">
      <w:pPr>
        <w:pStyle w:val="SingleTxtG"/>
      </w:pPr>
      <w:r>
        <w:t>75</w:t>
      </w:r>
      <w:r w:rsidRPr="007B3937">
        <w:t>.</w:t>
      </w:r>
      <w:r w:rsidRPr="007B3937">
        <w:tab/>
        <w:t>WP.11 thanked the informal working group for the excellent work done as it facilitates discussions in plenary and extended the mandate of the informal working group on the improvement of the approval system for ATP equipment and thermal appliances to 2021.</w:t>
      </w:r>
    </w:p>
    <w:p w14:paraId="6CDE4162" w14:textId="77777777" w:rsidR="007C7262" w:rsidRPr="00085F0B" w:rsidRDefault="007C7262" w:rsidP="007C7262">
      <w:pPr>
        <w:pStyle w:val="HChG"/>
      </w:pPr>
      <w:r w:rsidRPr="00085F0B">
        <w:tab/>
      </w:r>
      <w:bookmarkStart w:id="55" w:name="_Toc58403297"/>
      <w:r w:rsidRPr="00085F0B">
        <w:t>X.</w:t>
      </w:r>
      <w:r w:rsidRPr="00085F0B">
        <w:tab/>
        <w:t>Scope of ATP (agenda item 9)</w:t>
      </w:r>
      <w:bookmarkEnd w:id="55"/>
    </w:p>
    <w:p w14:paraId="257F3A99" w14:textId="77777777" w:rsidR="007C7262" w:rsidRPr="00085F0B" w:rsidRDefault="007C7262" w:rsidP="007C7262">
      <w:pPr>
        <w:pStyle w:val="H23G"/>
        <w:jc w:val="both"/>
      </w:pPr>
      <w:r w:rsidRPr="00085F0B">
        <w:tab/>
      </w:r>
      <w:r w:rsidRPr="00085F0B">
        <w:tab/>
      </w:r>
      <w:bookmarkStart w:id="56" w:name="_Toc58403298"/>
      <w:r w:rsidRPr="00085F0B">
        <w:t>The ATP and the future</w:t>
      </w:r>
      <w:bookmarkEnd w:id="56"/>
    </w:p>
    <w:p w14:paraId="1CF7CBF0" w14:textId="77777777" w:rsidR="007C7262" w:rsidRPr="00BC2DB0" w:rsidRDefault="007C7262" w:rsidP="007C7262">
      <w:pPr>
        <w:pStyle w:val="SingleTxtG"/>
      </w:pPr>
      <w:r w:rsidRPr="007177F6">
        <w:rPr>
          <w:i/>
          <w:iCs/>
        </w:rPr>
        <w:t>Document</w:t>
      </w:r>
      <w:r w:rsidRPr="00E26D4D">
        <w:rPr>
          <w:i/>
          <w:iCs/>
        </w:rPr>
        <w:t>:</w:t>
      </w:r>
      <w:r w:rsidRPr="007177F6">
        <w:rPr>
          <w:i/>
          <w:iCs/>
        </w:rPr>
        <w:t xml:space="preserve"> </w:t>
      </w:r>
      <w:r w:rsidRPr="007177F6">
        <w:rPr>
          <w:i/>
          <w:iCs/>
        </w:rPr>
        <w:tab/>
      </w:r>
      <w:r w:rsidRPr="007177F6">
        <w:rPr>
          <w:i/>
          <w:iCs/>
        </w:rPr>
        <w:tab/>
      </w:r>
      <w:r w:rsidRPr="00BC2DB0">
        <w:t>ECE/TRANS/WP.11/2020/8 (Vice-Chair of WP.11).</w:t>
      </w:r>
    </w:p>
    <w:p w14:paraId="69576D2F" w14:textId="77777777" w:rsidR="007C7262" w:rsidRDefault="007C7262" w:rsidP="007C7262">
      <w:pPr>
        <w:pStyle w:val="SingleTxtG"/>
      </w:pPr>
      <w:r>
        <w:t>76.</w:t>
      </w:r>
      <w:r>
        <w:tab/>
      </w:r>
      <w:r w:rsidRPr="00D90BA0">
        <w:t xml:space="preserve">The </w:t>
      </w:r>
      <w:r>
        <w:t>Working Party thanked the Vice-chair for the important work done in the document and for the suggestions on how to prepare the ATP Agreement for the challenges of the future. The main topics were:</w:t>
      </w:r>
    </w:p>
    <w:p w14:paraId="5A048A5A" w14:textId="77777777" w:rsidR="007C7262" w:rsidRPr="00EF6611" w:rsidRDefault="007C7262" w:rsidP="007C7262">
      <w:pPr>
        <w:pStyle w:val="H4G"/>
      </w:pPr>
      <w:r>
        <w:tab/>
        <w:t>(a)</w:t>
      </w:r>
      <w:r>
        <w:tab/>
      </w:r>
      <w:r w:rsidRPr="00EF6611">
        <w:t>New emission laws limiting pollution and emissions of carbon dioxide of internal combustion engines;</w:t>
      </w:r>
    </w:p>
    <w:p w14:paraId="7B3C7635" w14:textId="77777777" w:rsidR="007C7262" w:rsidRDefault="007C7262" w:rsidP="007C7262">
      <w:pPr>
        <w:pStyle w:val="SingleTxtG"/>
      </w:pPr>
      <w:r>
        <w:t>77.</w:t>
      </w:r>
      <w:r>
        <w:tab/>
        <w:t xml:space="preserve">Some delegations pointed out </w:t>
      </w:r>
      <w:r w:rsidRPr="003C50CE">
        <w:t xml:space="preserve">that </w:t>
      </w:r>
      <w:r>
        <w:t xml:space="preserve">as </w:t>
      </w:r>
      <w:r w:rsidRPr="003C50CE">
        <w:t>software was playing an increasing role in evaluating the performance of refrigeration machines</w:t>
      </w:r>
      <w:r>
        <w:t xml:space="preserve">, </w:t>
      </w:r>
      <w:r w:rsidRPr="003C50CE">
        <w:t xml:space="preserve">it </w:t>
      </w:r>
      <w:r>
        <w:t>was</w:t>
      </w:r>
      <w:r w:rsidRPr="003C50CE">
        <w:t xml:space="preserve"> important find a way to account for differences among software versions</w:t>
      </w:r>
      <w:r>
        <w:t xml:space="preserve"> and different configurations tested. The certifying authority should be informed of the version of the software used as well as configuration tested.</w:t>
      </w:r>
    </w:p>
    <w:p w14:paraId="598FD573" w14:textId="77777777" w:rsidR="007C7262" w:rsidRDefault="007C7262" w:rsidP="007C7262">
      <w:pPr>
        <w:pStyle w:val="SingleTxtG"/>
      </w:pPr>
      <w:r>
        <w:t>78</w:t>
      </w:r>
      <w:r w:rsidRPr="001E160A">
        <w:t>.</w:t>
      </w:r>
      <w:r w:rsidRPr="001E160A">
        <w:tab/>
        <w:t>France also proposed to separate Test reports from Model type certificates. Model type certificates need only to include the information required for certification, to ensure the same capacity and performance of the unit.</w:t>
      </w:r>
      <w:r>
        <w:t xml:space="preserve"> Some delegations saw merit in the proposal and agreed to explore the issue further.</w:t>
      </w:r>
    </w:p>
    <w:p w14:paraId="7DFC82E7" w14:textId="77777777" w:rsidR="007C7262" w:rsidRPr="00EF6611" w:rsidRDefault="007C7262" w:rsidP="007C7262">
      <w:pPr>
        <w:pStyle w:val="H4G"/>
      </w:pPr>
      <w:r>
        <w:lastRenderedPageBreak/>
        <w:tab/>
        <w:t>(b)</w:t>
      </w:r>
      <w:r>
        <w:tab/>
      </w:r>
      <w:r w:rsidRPr="00EF6611">
        <w:t>Using more than one system of refrigeration and heating;</w:t>
      </w:r>
    </w:p>
    <w:p w14:paraId="5B36C7DC" w14:textId="77777777" w:rsidR="007C7262" w:rsidRPr="00EF6611" w:rsidRDefault="007C7262" w:rsidP="007C7262">
      <w:pPr>
        <w:pStyle w:val="H4G"/>
      </w:pPr>
      <w:r>
        <w:tab/>
        <w:t>(c)</w:t>
      </w:r>
      <w:r>
        <w:tab/>
      </w:r>
      <w:r w:rsidRPr="00EF6611">
        <w:t>Use of better insulated equipment</w:t>
      </w:r>
    </w:p>
    <w:p w14:paraId="5F9E2B25" w14:textId="77777777" w:rsidR="007C7262" w:rsidRDefault="007C7262" w:rsidP="007C7262">
      <w:pPr>
        <w:pStyle w:val="H4G"/>
      </w:pPr>
      <w:r>
        <w:tab/>
        <w:t>(d)</w:t>
      </w:r>
      <w:r>
        <w:tab/>
      </w:r>
      <w:r w:rsidRPr="00EF6611">
        <w:t>Changes in climate and accession of new Contracting Parties in new climatic zones;</w:t>
      </w:r>
    </w:p>
    <w:p w14:paraId="51EA1DAE" w14:textId="77777777" w:rsidR="007C7262" w:rsidRPr="00267EE6" w:rsidRDefault="007C7262" w:rsidP="007C7262">
      <w:pPr>
        <w:pStyle w:val="SingleTxtG"/>
      </w:pPr>
      <w:r>
        <w:t>79</w:t>
      </w:r>
      <w:r w:rsidRPr="00267EE6">
        <w:tab/>
      </w:r>
      <w:r>
        <w:t>Denmark pointed out that a careful approach should be taken when developing regulations in this sense. If the use of special equipment should be limited to the climatic conditions for which they were certified, controls on the road might become very difficult to perform.</w:t>
      </w:r>
    </w:p>
    <w:p w14:paraId="1D8183FD" w14:textId="77777777" w:rsidR="007C7262" w:rsidRDefault="007C7262" w:rsidP="007C7262">
      <w:pPr>
        <w:pStyle w:val="H4G"/>
      </w:pPr>
      <w:r>
        <w:tab/>
        <w:t>(e)</w:t>
      </w:r>
      <w:r>
        <w:tab/>
      </w:r>
      <w:r w:rsidRPr="00EF6611">
        <w:t>Use of maritime Reefer containers for inland transport;</w:t>
      </w:r>
    </w:p>
    <w:p w14:paraId="0CB14A58" w14:textId="77777777" w:rsidR="007C7262" w:rsidRDefault="007C7262" w:rsidP="007C7262">
      <w:pPr>
        <w:pStyle w:val="SingleTxtG"/>
      </w:pPr>
      <w:r>
        <w:t>80</w:t>
      </w:r>
      <w:r w:rsidRPr="00EB6749">
        <w:t>.</w:t>
      </w:r>
      <w:r w:rsidRPr="00EB6749">
        <w:tab/>
      </w:r>
      <w:r>
        <w:t xml:space="preserve">It was pointed out that </w:t>
      </w:r>
      <w:r w:rsidRPr="00EB6749">
        <w:t>maritime Reefer containers</w:t>
      </w:r>
      <w:r>
        <w:t xml:space="preserve"> did not have ATP approval at the moment. It was also mentioned that there might be some issues arising when trying to approve these containers under the scope of ATP, issues such as:</w:t>
      </w:r>
    </w:p>
    <w:p w14:paraId="087DC5BF" w14:textId="30693543" w:rsidR="007C7262" w:rsidRDefault="00B55295" w:rsidP="00B55295">
      <w:pPr>
        <w:pStyle w:val="Bullet1G"/>
        <w:numPr>
          <w:ilvl w:val="0"/>
          <w:numId w:val="0"/>
        </w:numPr>
        <w:tabs>
          <w:tab w:val="left" w:pos="1701"/>
        </w:tabs>
        <w:ind w:left="1701" w:hanging="170"/>
      </w:pPr>
      <w:r>
        <w:t>•</w:t>
      </w:r>
      <w:r>
        <w:tab/>
      </w:r>
      <w:r w:rsidR="007C7262">
        <w:t>Differences in size and weight from containers used in inland transport;</w:t>
      </w:r>
    </w:p>
    <w:p w14:paraId="5C17F791" w14:textId="2A985107" w:rsidR="007C7262" w:rsidRDefault="00B55295" w:rsidP="00B55295">
      <w:pPr>
        <w:pStyle w:val="Bullet1G"/>
        <w:numPr>
          <w:ilvl w:val="0"/>
          <w:numId w:val="0"/>
        </w:numPr>
        <w:tabs>
          <w:tab w:val="left" w:pos="1701"/>
        </w:tabs>
        <w:ind w:left="1701" w:hanging="170"/>
      </w:pPr>
      <w:r>
        <w:t>•</w:t>
      </w:r>
      <w:r>
        <w:tab/>
      </w:r>
      <w:r w:rsidR="007C7262">
        <w:t>Jurisdiction problems as maritime containers are considered part of the vessel and vessels might not be registered in an ATP Contracting Party;</w:t>
      </w:r>
    </w:p>
    <w:p w14:paraId="1E8164F2" w14:textId="588CBF6B" w:rsidR="007C7262" w:rsidRDefault="00B55295" w:rsidP="00B55295">
      <w:pPr>
        <w:pStyle w:val="Bullet1G"/>
        <w:numPr>
          <w:ilvl w:val="0"/>
          <w:numId w:val="0"/>
        </w:numPr>
        <w:tabs>
          <w:tab w:val="left" w:pos="1701"/>
        </w:tabs>
        <w:ind w:left="1701" w:hanging="170"/>
      </w:pPr>
      <w:r>
        <w:t>•</w:t>
      </w:r>
      <w:r>
        <w:tab/>
      </w:r>
      <w:r w:rsidR="007C7262">
        <w:t>Construction and materials might be different from containers that are ATP certified;</w:t>
      </w:r>
    </w:p>
    <w:p w14:paraId="650A67A3" w14:textId="3E442D5B" w:rsidR="007C7262" w:rsidRPr="00FE48E3" w:rsidRDefault="00B55295" w:rsidP="00B55295">
      <w:pPr>
        <w:pStyle w:val="Bullet1G"/>
        <w:numPr>
          <w:ilvl w:val="0"/>
          <w:numId w:val="0"/>
        </w:numPr>
        <w:tabs>
          <w:tab w:val="left" w:pos="1701"/>
        </w:tabs>
        <w:ind w:left="1701" w:hanging="170"/>
        <w:rPr>
          <w:i/>
          <w:iCs/>
        </w:rPr>
      </w:pPr>
      <w:r w:rsidRPr="00FE48E3">
        <w:rPr>
          <w:iCs/>
        </w:rPr>
        <w:t>•</w:t>
      </w:r>
      <w:r w:rsidRPr="00FE48E3">
        <w:rPr>
          <w:iCs/>
        </w:rPr>
        <w:tab/>
      </w:r>
      <w:r w:rsidR="007C7262">
        <w:t>Maritime containers do not have an independent source of power.</w:t>
      </w:r>
    </w:p>
    <w:p w14:paraId="5B36BC3E" w14:textId="77777777" w:rsidR="007C7262" w:rsidRPr="00FE48E3" w:rsidRDefault="007C7262" w:rsidP="007C7262">
      <w:pPr>
        <w:pStyle w:val="H4G"/>
      </w:pPr>
      <w:r>
        <w:tab/>
        <w:t>(f)</w:t>
      </w:r>
      <w:r>
        <w:tab/>
      </w:r>
      <w:r w:rsidRPr="00FE48E3">
        <w:t>Developments in supply of foods production and supply systems;</w:t>
      </w:r>
    </w:p>
    <w:p w14:paraId="5DE0832B" w14:textId="77777777" w:rsidR="007C7262" w:rsidRDefault="007C7262" w:rsidP="007C7262">
      <w:pPr>
        <w:pStyle w:val="H4G"/>
      </w:pPr>
      <w:r>
        <w:tab/>
        <w:t>(g)</w:t>
      </w:r>
      <w:r>
        <w:tab/>
      </w:r>
      <w:r w:rsidRPr="00EF6611">
        <w:t>International post order deliveries and packaging used in that transport;</w:t>
      </w:r>
    </w:p>
    <w:p w14:paraId="0914F100" w14:textId="77777777" w:rsidR="007C7262" w:rsidRDefault="007C7262" w:rsidP="007C7262">
      <w:pPr>
        <w:pStyle w:val="SingleTxtG"/>
      </w:pPr>
      <w:r>
        <w:t>81</w:t>
      </w:r>
      <w:r w:rsidRPr="00A52313">
        <w:t>.</w:t>
      </w:r>
      <w:r w:rsidRPr="00A52313">
        <w:tab/>
      </w:r>
      <w:r>
        <w:t xml:space="preserve">WP.11 agreed on the importance of clarifying if the transport of perishable foodstuffs in </w:t>
      </w:r>
      <w:r w:rsidRPr="003C50CE">
        <w:t xml:space="preserve">parcels and small containers </w:t>
      </w:r>
      <w:r>
        <w:t>was under the scope of the ATP</w:t>
      </w:r>
      <w:r w:rsidRPr="003C50CE">
        <w:t xml:space="preserve">. </w:t>
      </w:r>
      <w:r>
        <w:t xml:space="preserve">As more and more parcels and small containers are used in the market, answers to the questionnaire on the implementation of ATP for 2019 should be used as starting point for discussions. </w:t>
      </w:r>
    </w:p>
    <w:p w14:paraId="036E4174" w14:textId="77777777" w:rsidR="007C7262" w:rsidRPr="00D90BA0" w:rsidRDefault="007C7262" w:rsidP="007C7262">
      <w:pPr>
        <w:pStyle w:val="SingleTxtG"/>
      </w:pPr>
      <w:r>
        <w:t>82.</w:t>
      </w:r>
      <w:r>
        <w:tab/>
        <w:t>In conclusion, the Working Party decided to submit the document, as well as the comments made during the discussion, for consideration by the informal working group on the future of the ATP.</w:t>
      </w:r>
    </w:p>
    <w:p w14:paraId="37D1B850" w14:textId="77777777" w:rsidR="007C7262" w:rsidRPr="001877D1" w:rsidRDefault="007C7262" w:rsidP="007C7262">
      <w:pPr>
        <w:pStyle w:val="SingleTxtG"/>
        <w:rPr>
          <w:rStyle w:val="Hyperlink"/>
        </w:rPr>
      </w:pPr>
      <w:r>
        <w:t>83.</w:t>
      </w:r>
      <w:r>
        <w:tab/>
      </w:r>
      <w:r w:rsidRPr="00085F0B">
        <w:t xml:space="preserve">The road map for accession to and implementation of the ATP prepared by the EuroMed road, rail and urban transport project with inputs from the secretariat and the chairs of WP.11 has been published and can be found at the UNECE website: </w:t>
      </w:r>
      <w:r w:rsidRPr="001877D1">
        <w:rPr>
          <w:rStyle w:val="Hyperlink"/>
        </w:rPr>
        <w:t>http://www.unece.org/trans/areas-of-work/transport-of-perishable-foodstuffs/road-map-for-accession-and-implementation-of-atp.html.</w:t>
      </w:r>
    </w:p>
    <w:p w14:paraId="03989F3F" w14:textId="77777777" w:rsidR="007C7262" w:rsidRPr="00085F0B" w:rsidRDefault="007C7262" w:rsidP="007C7262">
      <w:pPr>
        <w:pStyle w:val="HChG"/>
      </w:pPr>
      <w:r w:rsidRPr="00085F0B">
        <w:tab/>
      </w:r>
      <w:bookmarkStart w:id="57" w:name="_Toc58403299"/>
      <w:r w:rsidRPr="00085F0B">
        <w:t>XI.</w:t>
      </w:r>
      <w:r w:rsidRPr="00085F0B">
        <w:tab/>
        <w:t>Energy labelling, refrigerants and blowing agents (agenda item 10)</w:t>
      </w:r>
      <w:bookmarkEnd w:id="57"/>
    </w:p>
    <w:p w14:paraId="1121E09F" w14:textId="77777777" w:rsidR="007C7262" w:rsidRDefault="007C7262" w:rsidP="007C7262">
      <w:pPr>
        <w:pStyle w:val="SingleTxtG"/>
      </w:pPr>
      <w:r>
        <w:t>84.</w:t>
      </w:r>
      <w:r>
        <w:tab/>
      </w:r>
      <w:r w:rsidRPr="00E51BB3">
        <w:t>As no document had been submitted under this agenda item, no discussion took place on this subject.</w:t>
      </w:r>
    </w:p>
    <w:p w14:paraId="5BB2F818" w14:textId="77777777" w:rsidR="007C7262" w:rsidRPr="00085F0B" w:rsidRDefault="007C7262" w:rsidP="007C7262">
      <w:pPr>
        <w:pStyle w:val="HChG"/>
      </w:pPr>
      <w:r w:rsidRPr="00085F0B">
        <w:tab/>
      </w:r>
      <w:bookmarkStart w:id="58" w:name="_Toc58403300"/>
      <w:r w:rsidRPr="00085F0B">
        <w:t>XII.</w:t>
      </w:r>
      <w:r w:rsidRPr="00085F0B">
        <w:tab/>
        <w:t>Programme of work (agenda item 11)</w:t>
      </w:r>
      <w:bookmarkEnd w:id="58"/>
    </w:p>
    <w:p w14:paraId="7BE4A3BB" w14:textId="77777777" w:rsidR="007C7262" w:rsidRPr="00085F0B" w:rsidRDefault="007C7262" w:rsidP="007C7262">
      <w:pPr>
        <w:pStyle w:val="H23G"/>
        <w:jc w:val="both"/>
      </w:pPr>
      <w:r w:rsidRPr="00085F0B">
        <w:tab/>
      </w:r>
      <w:r w:rsidRPr="00085F0B">
        <w:tab/>
      </w:r>
      <w:bookmarkStart w:id="59" w:name="_Toc58403301"/>
      <w:r w:rsidRPr="00085F0B">
        <w:t>Dates of the seventy-seventh session</w:t>
      </w:r>
      <w:bookmarkEnd w:id="59"/>
    </w:p>
    <w:p w14:paraId="0D6A362C" w14:textId="77777777" w:rsidR="007C7262" w:rsidRPr="00085F0B" w:rsidRDefault="007C7262" w:rsidP="007C7262">
      <w:pPr>
        <w:pStyle w:val="SingleTxtG"/>
      </w:pPr>
      <w:r w:rsidRPr="007C6823">
        <w:t>8</w:t>
      </w:r>
      <w:r>
        <w:t>5</w:t>
      </w:r>
      <w:r w:rsidRPr="007C6823">
        <w:t>.</w:t>
      </w:r>
      <w:r w:rsidRPr="007C6823">
        <w:tab/>
        <w:t>The dates of 26-29 October 2021 (Tuesday to Friday) have been reserved for the seventy-seventh session of WP.11. The deadline for submission of documents is 30 July 2021.</w:t>
      </w:r>
    </w:p>
    <w:p w14:paraId="3EACE590" w14:textId="77777777" w:rsidR="007C7262" w:rsidRPr="00085F0B" w:rsidRDefault="007C7262" w:rsidP="007C7262">
      <w:pPr>
        <w:pStyle w:val="HChG"/>
      </w:pPr>
      <w:r w:rsidRPr="00085F0B">
        <w:lastRenderedPageBreak/>
        <w:tab/>
      </w:r>
      <w:bookmarkStart w:id="60" w:name="_Toc58403302"/>
      <w:r w:rsidRPr="00085F0B">
        <w:t>XIII.</w:t>
      </w:r>
      <w:r w:rsidRPr="00085F0B">
        <w:tab/>
        <w:t>Other business (agenda item 12)</w:t>
      </w:r>
      <w:bookmarkEnd w:id="60"/>
    </w:p>
    <w:p w14:paraId="09EFAC45" w14:textId="77777777" w:rsidR="007C7262" w:rsidRPr="00085F0B" w:rsidRDefault="007C7262" w:rsidP="007C7262">
      <w:pPr>
        <w:pStyle w:val="H23G"/>
        <w:jc w:val="both"/>
      </w:pPr>
      <w:r w:rsidRPr="00085F0B">
        <w:tab/>
      </w:r>
      <w:bookmarkStart w:id="61" w:name="_Toc58403303"/>
      <w:r>
        <w:t>1.</w:t>
      </w:r>
      <w:r w:rsidRPr="00085F0B">
        <w:tab/>
        <w:t>Discussion on the feedback of Round table discussion October 2018</w:t>
      </w:r>
      <w:bookmarkEnd w:id="61"/>
    </w:p>
    <w:p w14:paraId="4AB07635" w14:textId="77777777" w:rsidR="007C7262" w:rsidRDefault="007C7262" w:rsidP="007C7262">
      <w:pPr>
        <w:pStyle w:val="SingleTxtG"/>
      </w:pPr>
      <w:r w:rsidRPr="007177F6">
        <w:rPr>
          <w:i/>
          <w:iCs/>
        </w:rPr>
        <w:t>Document</w:t>
      </w:r>
      <w:r w:rsidRPr="00E26D4D">
        <w:rPr>
          <w:i/>
          <w:iCs/>
        </w:rPr>
        <w:t>:</w:t>
      </w:r>
      <w:r w:rsidRPr="007177F6">
        <w:rPr>
          <w:i/>
          <w:iCs/>
        </w:rPr>
        <w:t xml:space="preserve"> </w:t>
      </w:r>
      <w:r w:rsidRPr="007177F6">
        <w:rPr>
          <w:i/>
          <w:iCs/>
        </w:rPr>
        <w:tab/>
      </w:r>
      <w:r w:rsidRPr="007177F6">
        <w:rPr>
          <w:i/>
          <w:iCs/>
        </w:rPr>
        <w:tab/>
      </w:r>
      <w:r w:rsidRPr="00085F0B">
        <w:t>ECE/TRANS/WP.11/2020/15</w:t>
      </w:r>
      <w:r>
        <w:t xml:space="preserve"> (</w:t>
      </w:r>
      <w:r w:rsidRPr="00085F0B">
        <w:t>Vice-Chair of WP.11).</w:t>
      </w:r>
    </w:p>
    <w:p w14:paraId="6EB3B05C" w14:textId="77777777" w:rsidR="007C7262" w:rsidRDefault="007C7262" w:rsidP="007C7262">
      <w:pPr>
        <w:pStyle w:val="SingleTxtG"/>
      </w:pPr>
      <w:r>
        <w:t>86</w:t>
      </w:r>
      <w:r w:rsidRPr="00E47ADE">
        <w:t>.</w:t>
      </w:r>
      <w:r w:rsidRPr="00E47ADE">
        <w:tab/>
        <w:t xml:space="preserve">The Working Party took note of the </w:t>
      </w:r>
      <w:r>
        <w:t>pending points identified by the informal working group</w:t>
      </w:r>
      <w:r w:rsidRPr="00E47ADE">
        <w:t xml:space="preserve"> for the improvement of methods of work of WP.1</w:t>
      </w:r>
      <w:r>
        <w:t xml:space="preserve">1 as presented in document </w:t>
      </w:r>
      <w:r w:rsidRPr="00085F0B">
        <w:t>ECE/TRANS/WP.11/2020/15</w:t>
      </w:r>
      <w:r>
        <w:t>. Awaiting the outcome of future discussions, progress had been made on the following points:</w:t>
      </w:r>
    </w:p>
    <w:p w14:paraId="7E81A2D8" w14:textId="77777777" w:rsidR="007C7262" w:rsidRDefault="007C7262" w:rsidP="007C7262">
      <w:pPr>
        <w:pStyle w:val="H4G"/>
      </w:pPr>
      <w:r>
        <w:tab/>
        <w:t>(a)</w:t>
      </w:r>
      <w:r>
        <w:tab/>
      </w:r>
      <w:r w:rsidRPr="00A95643">
        <w:t xml:space="preserve">Frequency of meetings </w:t>
      </w:r>
    </w:p>
    <w:p w14:paraId="4E512830" w14:textId="77777777" w:rsidR="007C7262" w:rsidRPr="008708C1" w:rsidRDefault="007C7262" w:rsidP="007C7262">
      <w:pPr>
        <w:pStyle w:val="SingleTxtG"/>
      </w:pPr>
      <w:r>
        <w:t>87</w:t>
      </w:r>
      <w:r w:rsidRPr="008708C1">
        <w:t>.</w:t>
      </w:r>
      <w:r w:rsidRPr="008708C1">
        <w:tab/>
      </w:r>
      <w:r>
        <w:t>The number of sessions was extended to 3 sessions per biennium, subject to a revision at the eighty-third ITC session in 2021. Unfortunately, due to the COVID-19 outbreak, the April 2020 session had to be postponed, resulting in only one session for the year 2020. The Working Party requested the ITC to extend the deadline for revision of this decision to its session in 2023.</w:t>
      </w:r>
    </w:p>
    <w:p w14:paraId="1A7F8CAF" w14:textId="77777777" w:rsidR="007C7262" w:rsidRPr="00A95643" w:rsidRDefault="007C7262" w:rsidP="007C7262">
      <w:pPr>
        <w:pStyle w:val="H4G"/>
      </w:pPr>
      <w:r>
        <w:tab/>
        <w:t>(b)</w:t>
      </w:r>
      <w:r>
        <w:tab/>
      </w:r>
      <w:r w:rsidRPr="00A95643">
        <w:t xml:space="preserve">Fixed period for acceptance of proposals </w:t>
      </w:r>
    </w:p>
    <w:p w14:paraId="2A44E7D9" w14:textId="77777777" w:rsidR="007C7262" w:rsidRDefault="007C7262" w:rsidP="007C7262">
      <w:pPr>
        <w:pStyle w:val="H4G"/>
      </w:pPr>
      <w:r>
        <w:tab/>
        <w:t>(c)</w:t>
      </w:r>
      <w:r>
        <w:tab/>
      </w:r>
      <w:r w:rsidRPr="00A95643">
        <w:t xml:space="preserve">Fixed dates for entry into force of new proposals </w:t>
      </w:r>
    </w:p>
    <w:p w14:paraId="307F343E" w14:textId="77777777" w:rsidR="007C7262" w:rsidRDefault="007C7262" w:rsidP="007C7262">
      <w:pPr>
        <w:pStyle w:val="SingleTxtG"/>
      </w:pPr>
      <w:r>
        <w:t>88.</w:t>
      </w:r>
      <w:r>
        <w:tab/>
        <w:t>The Working Party agreed that it would be desirable to have the entry into force of new amendments at a fixed date, i.e. 1 January or 1 July. A member of the secretariat noted that due to the uncertainty introduced by paragraph 2 (b) of Article 18 of the ATP, fixing the date of entry into force of amendments would mean that amendments would not enter into force as soon as Contracting Parties using paragraph 2 (b) of Article 18 notify the Secretary of their acceptance, but on the fixed date. The Working Party will consider again this topic at a future session.</w:t>
      </w:r>
    </w:p>
    <w:p w14:paraId="1B040225" w14:textId="77777777" w:rsidR="007C7262" w:rsidRPr="00A95643" w:rsidRDefault="007C7262" w:rsidP="007C7262">
      <w:pPr>
        <w:pStyle w:val="H4G"/>
      </w:pPr>
      <w:r>
        <w:tab/>
        <w:t>(d)</w:t>
      </w:r>
      <w:r>
        <w:tab/>
      </w:r>
      <w:r w:rsidRPr="00A95643">
        <w:t xml:space="preserve">Informal working groups </w:t>
      </w:r>
    </w:p>
    <w:p w14:paraId="03D31432" w14:textId="77777777" w:rsidR="007C7262" w:rsidRDefault="007C7262" w:rsidP="007C7262">
      <w:pPr>
        <w:pStyle w:val="H4G"/>
      </w:pPr>
      <w:r>
        <w:tab/>
        <w:t>(e)</w:t>
      </w:r>
      <w:r>
        <w:tab/>
      </w:r>
      <w:r w:rsidRPr="00A95643">
        <w:t>Reference to standards and dedicated standards working group</w:t>
      </w:r>
    </w:p>
    <w:p w14:paraId="53BA71F8" w14:textId="77777777" w:rsidR="007C7262" w:rsidRPr="003C50CE" w:rsidRDefault="007C7262" w:rsidP="007C7262">
      <w:pPr>
        <w:pStyle w:val="SingleTxtG"/>
      </w:pPr>
      <w:r>
        <w:t>89</w:t>
      </w:r>
      <w:r w:rsidRPr="00E74652">
        <w:t>.</w:t>
      </w:r>
      <w:r w:rsidRPr="00E74652">
        <w:tab/>
        <w:t>It was stressed that the Working Party should expedite the creation of the informal working group on standardization, as it was agreed at the seventy-fourth session, in order to deal with these topics in a more efficient way</w:t>
      </w:r>
      <w:r>
        <w:t>, albeit the difficulties in finding experts that can work on the subject on a permanent basis.</w:t>
      </w:r>
    </w:p>
    <w:p w14:paraId="32B30C97" w14:textId="77777777" w:rsidR="007C7262" w:rsidRPr="00A95643" w:rsidRDefault="007C7262" w:rsidP="007C7262">
      <w:pPr>
        <w:pStyle w:val="H4G"/>
      </w:pPr>
      <w:r>
        <w:tab/>
        <w:t>(f)</w:t>
      </w:r>
      <w:r>
        <w:tab/>
      </w:r>
      <w:r w:rsidRPr="00A95643">
        <w:t>Use of documents</w:t>
      </w:r>
    </w:p>
    <w:p w14:paraId="19F6BA00" w14:textId="77777777" w:rsidR="007C7262" w:rsidRPr="00E47ADE" w:rsidRDefault="007C7262" w:rsidP="007C7262">
      <w:pPr>
        <w:pStyle w:val="SingleTxtG"/>
      </w:pPr>
      <w:r>
        <w:t>90.</w:t>
      </w:r>
      <w:r>
        <w:tab/>
        <w:t>Points identified under “Other topics” could be discussed at a future WP.11 session.</w:t>
      </w:r>
    </w:p>
    <w:p w14:paraId="294A4DDF" w14:textId="77777777" w:rsidR="007C7262" w:rsidRDefault="007C7262" w:rsidP="007C7262">
      <w:pPr>
        <w:pStyle w:val="H23G"/>
        <w:jc w:val="both"/>
      </w:pPr>
      <w:r>
        <w:tab/>
      </w:r>
      <w:bookmarkStart w:id="62" w:name="_Toc58403304"/>
      <w:r>
        <w:t>2.</w:t>
      </w:r>
      <w:r>
        <w:tab/>
        <w:t>Draft revision of the ECE Road Map on Intelligent Transport Systems</w:t>
      </w:r>
      <w:bookmarkEnd w:id="62"/>
    </w:p>
    <w:p w14:paraId="229A1C83" w14:textId="77777777" w:rsidR="007C7262" w:rsidRDefault="007C7262" w:rsidP="007C7262">
      <w:pPr>
        <w:pStyle w:val="SingleTxtG"/>
        <w:rPr>
          <w:lang w:val="fr-CH"/>
        </w:rPr>
      </w:pPr>
      <w:r w:rsidRPr="00BB2A42">
        <w:rPr>
          <w:i/>
          <w:iCs/>
          <w:lang w:val="fr-CH"/>
        </w:rPr>
        <w:t xml:space="preserve">Document: </w:t>
      </w:r>
      <w:r w:rsidRPr="00BB2A42">
        <w:rPr>
          <w:i/>
          <w:iCs/>
          <w:lang w:val="fr-CH"/>
        </w:rPr>
        <w:tab/>
      </w:r>
      <w:r w:rsidRPr="00BB2A42">
        <w:rPr>
          <w:i/>
          <w:iCs/>
          <w:lang w:val="fr-CH"/>
        </w:rPr>
        <w:tab/>
      </w:r>
      <w:r w:rsidRPr="00BB2A42">
        <w:rPr>
          <w:lang w:val="fr-CH"/>
        </w:rPr>
        <w:t>Informal document INF.15 (Secretariat).</w:t>
      </w:r>
    </w:p>
    <w:p w14:paraId="0D447F6C" w14:textId="77777777" w:rsidR="007C7262" w:rsidRPr="00F556D2" w:rsidRDefault="007C7262" w:rsidP="007C7262">
      <w:pPr>
        <w:pStyle w:val="SingleTxtG"/>
      </w:pPr>
      <w:r>
        <w:t>91.</w:t>
      </w:r>
      <w:r>
        <w:tab/>
      </w:r>
      <w:r w:rsidRPr="00F556D2">
        <w:t>Following decision No. 18 of the Inland Transport Committee, at its eighty-second session in February 2020, the secretariat was requested to, in cooperation with ITC subsidiary working parties, initiate activities to prepare a revision of the ECE Road Map on Intelligent Transport Systems.</w:t>
      </w:r>
    </w:p>
    <w:p w14:paraId="17D8FDB2" w14:textId="77777777" w:rsidR="007C7262" w:rsidRPr="00F556D2" w:rsidRDefault="007C7262" w:rsidP="007C7262">
      <w:pPr>
        <w:pStyle w:val="SingleTxtG"/>
      </w:pPr>
      <w:r>
        <w:t>92.</w:t>
      </w:r>
      <w:r>
        <w:tab/>
      </w:r>
      <w:r w:rsidRPr="00F556D2">
        <w:t xml:space="preserve">As a first step, the secretariat to the World Forum on Harmonization of Vehicle Regulations (WP.29) held a meeting with the Co-chairs of the Informal Working Group on Intelligent Transport Systems, which operates under the World Forum, to define the necessary actions to implement decision No. 18 of the ITC. The Co-Chairs provided input for a first draft revision of the ITS Road Map after which consultations among ITC working parties and subsidiary bodies were launched. Namely, the document and revision process </w:t>
      </w:r>
      <w:r>
        <w:t>are</w:t>
      </w:r>
      <w:r w:rsidRPr="00F556D2">
        <w:t xml:space="preserve"> being presented to all ITC working parties and subsidiary bodies as they hold their sessions during summer and autumn of </w:t>
      </w:r>
      <w:r>
        <w:t>2020</w:t>
      </w:r>
      <w:r w:rsidRPr="00F556D2">
        <w:t>.</w:t>
      </w:r>
    </w:p>
    <w:p w14:paraId="7A8956A0" w14:textId="77777777" w:rsidR="007C7262" w:rsidRDefault="007C7262" w:rsidP="007C7262">
      <w:pPr>
        <w:pStyle w:val="SingleTxtG"/>
      </w:pPr>
      <w:r>
        <w:t>93</w:t>
      </w:r>
      <w:r w:rsidRPr="006764D5">
        <w:t>.</w:t>
      </w:r>
      <w:r w:rsidRPr="006764D5">
        <w:tab/>
        <w:t xml:space="preserve">The proposed system for updating the ITS Roadmap was to use an online platform, Google docs, through which interested parties could access the document and work on it in </w:t>
      </w:r>
      <w:r w:rsidRPr="006764D5">
        <w:lastRenderedPageBreak/>
        <w:t>a collaborative manner. All interested stakeholders were invited to provide their contributions to the revision process with the aim of having a draft revised ITS Roadmap ready for presentation to the November 2020 session of the ITC bureau, as a leadup to tabling it at the ITC session in February 2021.</w:t>
      </w:r>
    </w:p>
    <w:p w14:paraId="01CD247A" w14:textId="77777777" w:rsidR="007C7262" w:rsidRPr="00F556D2" w:rsidRDefault="007C7262" w:rsidP="007C7262">
      <w:pPr>
        <w:pStyle w:val="SingleTxtG"/>
      </w:pPr>
      <w:r>
        <w:t>94.</w:t>
      </w:r>
      <w:r>
        <w:tab/>
      </w:r>
      <w:r w:rsidRPr="00F556D2">
        <w:t xml:space="preserve">The draft document, contained in </w:t>
      </w:r>
      <w:r>
        <w:t xml:space="preserve">informal document </w:t>
      </w:r>
      <w:r w:rsidRPr="00F556D2">
        <w:t>INF</w:t>
      </w:r>
      <w:r>
        <w:t>.</w:t>
      </w:r>
      <w:r w:rsidRPr="00F556D2">
        <w:t xml:space="preserve">15 as </w:t>
      </w:r>
      <w:r>
        <w:t>updated</w:t>
      </w:r>
      <w:r w:rsidRPr="00F556D2">
        <w:t xml:space="preserve"> on 14</w:t>
      </w:r>
      <w:r>
        <w:t> </w:t>
      </w:r>
      <w:r w:rsidRPr="00F556D2">
        <w:t>October</w:t>
      </w:r>
      <w:r>
        <w:t xml:space="preserve"> 2020</w:t>
      </w:r>
      <w:r w:rsidRPr="00F556D2">
        <w:t xml:space="preserve">, can be accessed live through </w:t>
      </w:r>
      <w:r>
        <w:t>the following link</w:t>
      </w:r>
      <w:r w:rsidRPr="00F556D2">
        <w:t>:</w:t>
      </w:r>
    </w:p>
    <w:p w14:paraId="35FD029C" w14:textId="77777777" w:rsidR="007C7262" w:rsidRPr="001877D1" w:rsidRDefault="00B55295" w:rsidP="007C7262">
      <w:pPr>
        <w:pStyle w:val="SingleTxtG"/>
        <w:rPr>
          <w:rStyle w:val="Hyperlink"/>
        </w:rPr>
      </w:pPr>
      <w:hyperlink r:id="rId26" w:history="1">
        <w:r w:rsidR="007C7262" w:rsidRPr="001877D1">
          <w:rPr>
            <w:rStyle w:val="Hyperlink"/>
          </w:rPr>
          <w:t>https://docs.google.com/document/d/1-tIgg7XLAaax0t-WuiMrdU8WFxH3eOO6/edit</w:t>
        </w:r>
      </w:hyperlink>
    </w:p>
    <w:p w14:paraId="4659ED8B" w14:textId="77777777" w:rsidR="007C7262" w:rsidRPr="00085F0B" w:rsidRDefault="007C7262" w:rsidP="007C7262">
      <w:pPr>
        <w:pStyle w:val="H23G"/>
        <w:jc w:val="both"/>
      </w:pPr>
      <w:r w:rsidRPr="00EB2803">
        <w:tab/>
      </w:r>
      <w:bookmarkStart w:id="63" w:name="_Toc58403305"/>
      <w:r>
        <w:t>3.</w:t>
      </w:r>
      <w:r w:rsidRPr="00EB2803">
        <w:tab/>
      </w:r>
      <w:r>
        <w:t>Tributes</w:t>
      </w:r>
      <w:bookmarkEnd w:id="63"/>
    </w:p>
    <w:p w14:paraId="02FADA4C" w14:textId="77777777" w:rsidR="007C7262" w:rsidRDefault="007C7262" w:rsidP="007C7262">
      <w:pPr>
        <w:pStyle w:val="SingleTxtG"/>
      </w:pPr>
      <w:r>
        <w:t>95.</w:t>
      </w:r>
      <w:r>
        <w:tab/>
        <w:t xml:space="preserve">The Working Party was informed that </w:t>
      </w:r>
      <w:r w:rsidRPr="00240AC0">
        <w:t xml:space="preserve">Mr. </w:t>
      </w:r>
      <w:r>
        <w:t>Grealy</w:t>
      </w:r>
      <w:r w:rsidRPr="00240AC0">
        <w:t xml:space="preserve"> (</w:t>
      </w:r>
      <w:r w:rsidRPr="00B80B31">
        <w:rPr>
          <w:bCs/>
          <w:iCs/>
          <w:noProof/>
          <w:szCs w:val="17"/>
        </w:rPr>
        <w:t>Transfrigoroute International</w:t>
      </w:r>
      <w:r w:rsidRPr="00240AC0">
        <w:t xml:space="preserve">) </w:t>
      </w:r>
      <w:r>
        <w:t>was retiring in December 2020</w:t>
      </w:r>
      <w:r>
        <w:rPr>
          <w:rFonts w:eastAsia="SimSun"/>
          <w:lang w:eastAsia="zh-CN"/>
        </w:rPr>
        <w:t xml:space="preserve">. </w:t>
      </w:r>
      <w:r>
        <w:t xml:space="preserve">WP.11 thanked </w:t>
      </w:r>
      <w:r w:rsidRPr="00240AC0">
        <w:t xml:space="preserve">Mr. </w:t>
      </w:r>
      <w:r>
        <w:t>Grealy</w:t>
      </w:r>
      <w:r w:rsidRPr="00240AC0">
        <w:t xml:space="preserve"> </w:t>
      </w:r>
      <w:r>
        <w:t>for his long-lasting contributions to the carriage of perishable foodstuffs and to the work of the Working Party and wished him a long and happy retirement.</w:t>
      </w:r>
    </w:p>
    <w:p w14:paraId="6C953F31" w14:textId="77777777" w:rsidR="007C7262" w:rsidRPr="00085F0B" w:rsidRDefault="007C7262" w:rsidP="007C7262">
      <w:pPr>
        <w:pStyle w:val="SingleTxtG"/>
      </w:pPr>
      <w:r>
        <w:t>96</w:t>
      </w:r>
      <w:r w:rsidRPr="00D67B37">
        <w:t>.</w:t>
      </w:r>
      <w:r>
        <w:tab/>
      </w:r>
      <w:r>
        <w:rPr>
          <w:lang w:val="en-US"/>
        </w:rPr>
        <w:t xml:space="preserve">WP.11 was informed that </w:t>
      </w:r>
      <w:r w:rsidRPr="00D67B37">
        <w:t xml:space="preserve">Mr. </w:t>
      </w:r>
      <w:r>
        <w:rPr>
          <w:lang w:val="en-US"/>
        </w:rPr>
        <w:t xml:space="preserve">Rui Telmo Nobre </w:t>
      </w:r>
      <w:r w:rsidRPr="00D67B37">
        <w:t>(</w:t>
      </w:r>
      <w:r>
        <w:t>Portugal</w:t>
      </w:r>
      <w:r w:rsidRPr="00D67B37">
        <w:t>)</w:t>
      </w:r>
      <w:r>
        <w:t>, its Chairman for many years,</w:t>
      </w:r>
      <w:r w:rsidRPr="00D67B37">
        <w:t xml:space="preserve"> </w:t>
      </w:r>
      <w:r>
        <w:t>had</w:t>
      </w:r>
      <w:r>
        <w:rPr>
          <w:lang w:val="en-US"/>
        </w:rPr>
        <w:t xml:space="preserve"> passed away on November 2019 after a period of health problems. </w:t>
      </w:r>
      <w:r>
        <w:t>Mr. Nobre contributed tirelessly and selflessly to the ATP and WP.11 and his expertise and dedication will be sorely missed. The Working Party sent its sympathies and condolences to his wife and family.</w:t>
      </w:r>
    </w:p>
    <w:p w14:paraId="34A633BD" w14:textId="77777777" w:rsidR="007C7262" w:rsidRPr="00085F0B" w:rsidRDefault="007C7262" w:rsidP="007C7262">
      <w:pPr>
        <w:pStyle w:val="HChG"/>
      </w:pPr>
      <w:r w:rsidRPr="00085F0B">
        <w:tab/>
      </w:r>
      <w:bookmarkStart w:id="64" w:name="_Toc58403306"/>
      <w:r w:rsidRPr="00085F0B">
        <w:t>XIV.</w:t>
      </w:r>
      <w:r w:rsidRPr="00085F0B">
        <w:tab/>
        <w:t>Adoption of the report (agenda item 13)</w:t>
      </w:r>
      <w:bookmarkEnd w:id="64"/>
    </w:p>
    <w:p w14:paraId="1708B831" w14:textId="671BAAA8" w:rsidR="0074782B" w:rsidRDefault="007C7262" w:rsidP="007C7262">
      <w:pPr>
        <w:pStyle w:val="SingleTxtG"/>
      </w:pPr>
      <w:r>
        <w:t>97.</w:t>
      </w:r>
      <w:r>
        <w:tab/>
      </w:r>
      <w:r w:rsidRPr="00085F0B">
        <w:t xml:space="preserve">The WP.11 </w:t>
      </w:r>
      <w:r>
        <w:t>adopted</w:t>
      </w:r>
      <w:r w:rsidRPr="00085F0B">
        <w:t xml:space="preserve"> the report on its seventy-sixth session based on a draft prepared by the secretariat.</w:t>
      </w:r>
    </w:p>
    <w:p w14:paraId="6378E9AE" w14:textId="150714A9" w:rsidR="007C7262" w:rsidRDefault="007C7262" w:rsidP="00D8622C">
      <w:pPr>
        <w:pStyle w:val="SingleTxtG"/>
      </w:pPr>
      <w:r>
        <w:br w:type="page"/>
      </w:r>
    </w:p>
    <w:p w14:paraId="4BB04B9F" w14:textId="0E7D70F7" w:rsidR="00C401BF" w:rsidRPr="00C03A45" w:rsidRDefault="00567C1A" w:rsidP="00567C1A">
      <w:pPr>
        <w:pStyle w:val="HChG"/>
        <w:rPr>
          <w:b w:val="0"/>
          <w:bCs/>
          <w:sz w:val="20"/>
          <w:szCs w:val="14"/>
        </w:rPr>
      </w:pPr>
      <w:bookmarkStart w:id="65" w:name="_Toc58403307"/>
      <w:r>
        <w:lastRenderedPageBreak/>
        <w:t>Annex I</w:t>
      </w:r>
      <w:bookmarkEnd w:id="65"/>
    </w:p>
    <w:p w14:paraId="4CCE41CA" w14:textId="30548A30" w:rsidR="006316C8" w:rsidRPr="006316C8" w:rsidRDefault="006316C8" w:rsidP="00B419B8">
      <w:pPr>
        <w:pStyle w:val="HChG"/>
      </w:pPr>
      <w:r>
        <w:tab/>
      </w:r>
      <w:r>
        <w:tab/>
      </w:r>
      <w:bookmarkStart w:id="66" w:name="_Toc58403308"/>
      <w:r w:rsidRPr="006316C8">
        <w:t>Proposed amendments to the ATP</w:t>
      </w:r>
      <w:bookmarkEnd w:id="66"/>
    </w:p>
    <w:p w14:paraId="1FBEB2B5" w14:textId="77777777" w:rsidR="006316C8" w:rsidRPr="006316C8" w:rsidRDefault="006316C8" w:rsidP="006316C8">
      <w:pPr>
        <w:keepNext/>
        <w:keepLines/>
        <w:tabs>
          <w:tab w:val="right" w:pos="851"/>
        </w:tabs>
        <w:spacing w:before="240" w:after="120" w:line="240" w:lineRule="exact"/>
        <w:ind w:left="1134" w:right="1134" w:hanging="1134"/>
        <w:rPr>
          <w:bCs/>
        </w:rPr>
      </w:pPr>
      <w:r w:rsidRPr="006316C8">
        <w:rPr>
          <w:b/>
          <w:spacing w:val="4"/>
          <w:w w:val="103"/>
          <w:kern w:val="14"/>
          <w:lang w:eastAsia="zh-CN"/>
        </w:rPr>
        <w:tab/>
      </w:r>
      <w:r w:rsidRPr="006316C8">
        <w:rPr>
          <w:b/>
          <w:spacing w:val="4"/>
          <w:w w:val="103"/>
          <w:kern w:val="14"/>
          <w:lang w:eastAsia="zh-CN"/>
        </w:rPr>
        <w:tab/>
      </w:r>
      <w:r w:rsidRPr="006316C8">
        <w:rPr>
          <w:b/>
          <w:spacing w:val="4"/>
          <w:w w:val="103"/>
          <w:kern w:val="14"/>
          <w:lang w:eastAsia="zh-CN"/>
        </w:rPr>
        <w:tab/>
        <w:t>1.</w:t>
      </w:r>
      <w:r w:rsidRPr="006316C8">
        <w:rPr>
          <w:b/>
          <w:spacing w:val="4"/>
          <w:w w:val="103"/>
          <w:kern w:val="14"/>
          <w:lang w:eastAsia="zh-CN"/>
        </w:rPr>
        <w:tab/>
        <w:t xml:space="preserve">Annex 1, section </w:t>
      </w:r>
      <w:r w:rsidRPr="006316C8">
        <w:rPr>
          <w:b/>
          <w:bCs/>
        </w:rPr>
        <w:t>1. Insulated equipment</w:t>
      </w:r>
    </w:p>
    <w:p w14:paraId="71DA98CD" w14:textId="77777777" w:rsidR="006316C8" w:rsidRPr="006316C8" w:rsidRDefault="006316C8" w:rsidP="006316C8">
      <w:pPr>
        <w:spacing w:after="120"/>
        <w:ind w:left="1134" w:right="1134"/>
        <w:jc w:val="both"/>
      </w:pPr>
      <w:r w:rsidRPr="006316C8">
        <w:t>Replace degrees “K” by “°C” under I</w:t>
      </w:r>
      <w:r w:rsidRPr="006316C8">
        <w:rPr>
          <w:vertAlign w:val="subscript"/>
        </w:rPr>
        <w:t xml:space="preserve">N </w:t>
      </w:r>
      <w:r w:rsidRPr="006316C8">
        <w:t>and I</w:t>
      </w:r>
      <w:r w:rsidRPr="006316C8">
        <w:rPr>
          <w:vertAlign w:val="subscript"/>
        </w:rPr>
        <w:t>R</w:t>
      </w:r>
      <w:r w:rsidRPr="006316C8">
        <w:t xml:space="preserve"> (twice).</w:t>
      </w:r>
    </w:p>
    <w:p w14:paraId="6A24E283" w14:textId="77777777" w:rsidR="006316C8" w:rsidRPr="00B55295" w:rsidRDefault="006316C8" w:rsidP="006316C8">
      <w:pPr>
        <w:spacing w:after="120"/>
        <w:ind w:left="1134" w:right="1134"/>
        <w:jc w:val="both"/>
        <w:rPr>
          <w:i/>
          <w:lang w:val="fr-CH"/>
        </w:rPr>
      </w:pPr>
      <w:r w:rsidRPr="00B55295">
        <w:rPr>
          <w:i/>
          <w:lang w:val="fr-CH"/>
        </w:rPr>
        <w:t>(Reference document: ECE/TRANS/WP.11/2020/11)</w:t>
      </w:r>
    </w:p>
    <w:p w14:paraId="2412A71D" w14:textId="77777777" w:rsidR="006316C8" w:rsidRPr="006316C8" w:rsidRDefault="006316C8" w:rsidP="006316C8">
      <w:pPr>
        <w:spacing w:before="240" w:after="120"/>
        <w:ind w:left="1134" w:right="1134"/>
        <w:jc w:val="both"/>
        <w:rPr>
          <w:b/>
          <w:bCs/>
        </w:rPr>
      </w:pPr>
      <w:r w:rsidRPr="00B55295">
        <w:rPr>
          <w:b/>
          <w:bCs/>
          <w:lang w:val="fr-CH"/>
        </w:rPr>
        <w:t>2.</w:t>
      </w:r>
      <w:r w:rsidRPr="00B55295">
        <w:rPr>
          <w:b/>
          <w:bCs/>
          <w:lang w:val="fr-CH"/>
        </w:rPr>
        <w:tab/>
      </w:r>
      <w:r w:rsidRPr="00B55295">
        <w:rPr>
          <w:b/>
          <w:bCs/>
          <w:spacing w:val="4"/>
          <w:w w:val="103"/>
          <w:kern w:val="14"/>
          <w:lang w:val="fr-CH" w:eastAsia="zh-CN"/>
        </w:rPr>
        <w:t>Annex 1, section</w:t>
      </w:r>
      <w:r w:rsidRPr="00B55295">
        <w:rPr>
          <w:b/>
          <w:bCs/>
          <w:lang w:val="fr-CH"/>
        </w:rPr>
        <w:t xml:space="preserve"> 2. </w:t>
      </w:r>
      <w:r w:rsidRPr="006316C8">
        <w:rPr>
          <w:b/>
          <w:bCs/>
        </w:rPr>
        <w:t>Refrigerated equipment</w:t>
      </w:r>
    </w:p>
    <w:p w14:paraId="7AA1D01C" w14:textId="77777777" w:rsidR="006316C8" w:rsidRPr="006316C8" w:rsidRDefault="006316C8" w:rsidP="006316C8">
      <w:pPr>
        <w:spacing w:after="120"/>
        <w:ind w:left="1134" w:right="1134"/>
        <w:jc w:val="both"/>
      </w:pPr>
      <w:r w:rsidRPr="006316C8">
        <w:t>In the last paragraph, replace degrees “K” by “°C”.</w:t>
      </w:r>
    </w:p>
    <w:p w14:paraId="2CB9B470" w14:textId="77777777" w:rsidR="006316C8" w:rsidRPr="00B55295" w:rsidRDefault="006316C8" w:rsidP="006316C8">
      <w:pPr>
        <w:spacing w:after="120"/>
        <w:ind w:left="1134" w:right="1134"/>
        <w:jc w:val="both"/>
        <w:rPr>
          <w:i/>
          <w:lang w:val="fr-CH"/>
        </w:rPr>
      </w:pPr>
      <w:r w:rsidRPr="00B55295">
        <w:rPr>
          <w:i/>
          <w:lang w:val="fr-CH"/>
        </w:rPr>
        <w:t>(Reference document: ECE/TRANS/WP.11/2020/11)</w:t>
      </w:r>
    </w:p>
    <w:p w14:paraId="6B4C06AD" w14:textId="77777777" w:rsidR="006316C8" w:rsidRPr="006316C8" w:rsidRDefault="006316C8" w:rsidP="006316C8">
      <w:pPr>
        <w:spacing w:before="240" w:after="120"/>
        <w:ind w:left="1134" w:right="1134"/>
        <w:jc w:val="both"/>
        <w:rPr>
          <w:b/>
          <w:bCs/>
        </w:rPr>
      </w:pPr>
      <w:r w:rsidRPr="00B55295">
        <w:rPr>
          <w:b/>
          <w:bCs/>
          <w:lang w:val="fr-CH"/>
        </w:rPr>
        <w:t>3.</w:t>
      </w:r>
      <w:r w:rsidRPr="00B55295">
        <w:rPr>
          <w:b/>
          <w:bCs/>
          <w:lang w:val="fr-CH"/>
        </w:rPr>
        <w:tab/>
      </w:r>
      <w:r w:rsidRPr="00B55295">
        <w:rPr>
          <w:b/>
          <w:bCs/>
          <w:spacing w:val="4"/>
          <w:w w:val="103"/>
          <w:kern w:val="14"/>
          <w:lang w:val="fr-CH" w:eastAsia="zh-CN"/>
        </w:rPr>
        <w:t>Annex 1, section</w:t>
      </w:r>
      <w:r w:rsidRPr="00B55295">
        <w:rPr>
          <w:b/>
          <w:bCs/>
          <w:lang w:val="fr-CH"/>
        </w:rPr>
        <w:t xml:space="preserve"> 3. </w:t>
      </w:r>
      <w:r w:rsidRPr="006316C8">
        <w:rPr>
          <w:b/>
          <w:bCs/>
        </w:rPr>
        <w:t>Mechanically refrigerated equipment</w:t>
      </w:r>
    </w:p>
    <w:p w14:paraId="5EA8FA74" w14:textId="77777777" w:rsidR="006316C8" w:rsidRPr="006316C8" w:rsidRDefault="006316C8" w:rsidP="006316C8">
      <w:pPr>
        <w:spacing w:after="120"/>
        <w:ind w:left="1134" w:right="1134"/>
        <w:jc w:val="both"/>
      </w:pPr>
      <w:r w:rsidRPr="006316C8">
        <w:t>Under Class F, replace degrees “K” by “°C”.</w:t>
      </w:r>
    </w:p>
    <w:p w14:paraId="139D2BA7" w14:textId="77777777" w:rsidR="006316C8" w:rsidRPr="00B55295" w:rsidRDefault="006316C8" w:rsidP="006316C8">
      <w:pPr>
        <w:spacing w:after="120"/>
        <w:ind w:left="1134" w:right="1134"/>
        <w:jc w:val="both"/>
        <w:rPr>
          <w:lang w:val="fr-CH"/>
        </w:rPr>
      </w:pPr>
      <w:r w:rsidRPr="00B55295">
        <w:rPr>
          <w:i/>
          <w:lang w:val="fr-CH"/>
        </w:rPr>
        <w:t>(Reference document: ECE/TRANS/WP.11/2020/11)</w:t>
      </w:r>
    </w:p>
    <w:p w14:paraId="0FA074A5" w14:textId="77777777" w:rsidR="006316C8" w:rsidRPr="006316C8" w:rsidRDefault="006316C8" w:rsidP="006316C8">
      <w:pPr>
        <w:spacing w:after="120"/>
        <w:ind w:left="1134" w:right="1134"/>
        <w:jc w:val="both"/>
        <w:rPr>
          <w:b/>
          <w:bCs/>
        </w:rPr>
      </w:pPr>
      <w:r w:rsidRPr="00B55295">
        <w:rPr>
          <w:b/>
          <w:bCs/>
          <w:lang w:val="fr-CH"/>
        </w:rPr>
        <w:t>4.</w:t>
      </w:r>
      <w:r w:rsidRPr="00B55295">
        <w:rPr>
          <w:b/>
          <w:bCs/>
          <w:lang w:val="fr-CH"/>
        </w:rPr>
        <w:tab/>
      </w:r>
      <w:r w:rsidRPr="00B55295">
        <w:rPr>
          <w:b/>
          <w:bCs/>
          <w:spacing w:val="4"/>
          <w:w w:val="103"/>
          <w:kern w:val="14"/>
          <w:lang w:val="fr-CH" w:eastAsia="zh-CN"/>
        </w:rPr>
        <w:t>Annex 1, section 4.</w:t>
      </w:r>
      <w:r w:rsidRPr="00B55295">
        <w:rPr>
          <w:b/>
          <w:bCs/>
          <w:lang w:val="fr-CH"/>
        </w:rPr>
        <w:t xml:space="preserve"> </w:t>
      </w:r>
      <w:r w:rsidRPr="006316C8">
        <w:rPr>
          <w:b/>
          <w:bCs/>
        </w:rPr>
        <w:t>Heated equipment</w:t>
      </w:r>
    </w:p>
    <w:p w14:paraId="19A7A2A7" w14:textId="77777777" w:rsidR="006316C8" w:rsidRPr="006316C8" w:rsidRDefault="006316C8" w:rsidP="006316C8">
      <w:pPr>
        <w:spacing w:after="120"/>
        <w:ind w:left="1134" w:right="1134"/>
        <w:jc w:val="both"/>
      </w:pPr>
      <w:r w:rsidRPr="006316C8">
        <w:t>In the last paragraph, replace degrees “K” by “°C”.</w:t>
      </w:r>
    </w:p>
    <w:p w14:paraId="4F17A9CC" w14:textId="77777777" w:rsidR="006316C8" w:rsidRPr="00B55295" w:rsidRDefault="006316C8" w:rsidP="006316C8">
      <w:pPr>
        <w:spacing w:after="120"/>
        <w:ind w:left="1134" w:right="1134"/>
        <w:jc w:val="both"/>
        <w:rPr>
          <w:lang w:val="fr-CH"/>
        </w:rPr>
      </w:pPr>
      <w:r w:rsidRPr="00B55295">
        <w:rPr>
          <w:i/>
          <w:lang w:val="fr-CH"/>
        </w:rPr>
        <w:t>(Reference document: ECE/TRANS/WP.11/2020/11)</w:t>
      </w:r>
    </w:p>
    <w:p w14:paraId="59D9DBBD" w14:textId="77777777" w:rsidR="006316C8" w:rsidRPr="006316C8" w:rsidRDefault="006316C8" w:rsidP="006316C8">
      <w:pPr>
        <w:spacing w:before="240" w:after="120"/>
        <w:ind w:left="1134" w:right="1134"/>
        <w:jc w:val="both"/>
        <w:rPr>
          <w:b/>
          <w:bCs/>
        </w:rPr>
      </w:pPr>
      <w:r w:rsidRPr="00B55295">
        <w:rPr>
          <w:b/>
          <w:bCs/>
          <w:lang w:val="fr-CH"/>
        </w:rPr>
        <w:t>5.</w:t>
      </w:r>
      <w:r w:rsidRPr="00B55295">
        <w:rPr>
          <w:b/>
          <w:bCs/>
          <w:lang w:val="fr-CH"/>
        </w:rPr>
        <w:tab/>
      </w:r>
      <w:r w:rsidRPr="00B55295">
        <w:rPr>
          <w:b/>
          <w:bCs/>
          <w:spacing w:val="4"/>
          <w:w w:val="103"/>
          <w:kern w:val="14"/>
          <w:lang w:val="fr-CH" w:eastAsia="zh-CN"/>
        </w:rPr>
        <w:t>Annex 1, section</w:t>
      </w:r>
      <w:r w:rsidRPr="00B55295">
        <w:rPr>
          <w:b/>
          <w:bCs/>
          <w:lang w:val="fr-CH"/>
        </w:rPr>
        <w:t xml:space="preserve"> 5. </w:t>
      </w:r>
      <w:r w:rsidRPr="006316C8">
        <w:rPr>
          <w:b/>
          <w:bCs/>
        </w:rPr>
        <w:t>Mechanically refrigerated and heated equipment</w:t>
      </w:r>
    </w:p>
    <w:p w14:paraId="15CFB954" w14:textId="77777777" w:rsidR="006316C8" w:rsidRPr="006316C8" w:rsidRDefault="006316C8" w:rsidP="006316C8">
      <w:pPr>
        <w:spacing w:after="120"/>
        <w:ind w:left="1134" w:right="1134"/>
        <w:jc w:val="both"/>
      </w:pPr>
      <w:r w:rsidRPr="006316C8">
        <w:t>In the second to last paragraph, replace degrees “K” by “°C”.</w:t>
      </w:r>
    </w:p>
    <w:p w14:paraId="5D0592EC" w14:textId="77777777" w:rsidR="006316C8" w:rsidRPr="006316C8" w:rsidRDefault="006316C8" w:rsidP="006316C8">
      <w:pPr>
        <w:spacing w:after="120"/>
        <w:ind w:left="1134" w:right="1134"/>
        <w:jc w:val="both"/>
        <w:rPr>
          <w:i/>
        </w:rPr>
      </w:pPr>
      <w:r w:rsidRPr="006316C8">
        <w:rPr>
          <w:i/>
        </w:rPr>
        <w:t>(Reference document: ECE/TRANS/WP.11/2020/11)</w:t>
      </w:r>
    </w:p>
    <w:p w14:paraId="39E2458C" w14:textId="77777777" w:rsidR="006316C8" w:rsidRPr="006316C8" w:rsidRDefault="006316C8" w:rsidP="006316C8">
      <w:pPr>
        <w:spacing w:after="120"/>
        <w:ind w:left="1134" w:right="1134"/>
        <w:jc w:val="both"/>
        <w:rPr>
          <w:b/>
          <w:bCs/>
          <w:spacing w:val="4"/>
          <w:w w:val="103"/>
          <w:kern w:val="14"/>
          <w:lang w:eastAsia="zh-CN"/>
        </w:rPr>
      </w:pPr>
      <w:r w:rsidRPr="006316C8">
        <w:rPr>
          <w:b/>
          <w:bCs/>
        </w:rPr>
        <w:t>6.</w:t>
      </w:r>
      <w:r w:rsidRPr="006316C8">
        <w:rPr>
          <w:b/>
          <w:bCs/>
        </w:rPr>
        <w:tab/>
      </w:r>
      <w:r w:rsidRPr="006316C8">
        <w:rPr>
          <w:b/>
          <w:bCs/>
          <w:spacing w:val="4"/>
          <w:w w:val="103"/>
          <w:kern w:val="14"/>
          <w:lang w:eastAsia="zh-CN"/>
        </w:rPr>
        <w:t>Annex 1</w:t>
      </w:r>
    </w:p>
    <w:p w14:paraId="3892CF38" w14:textId="77777777" w:rsidR="006316C8" w:rsidRPr="006316C8" w:rsidRDefault="006316C8" w:rsidP="006316C8">
      <w:pPr>
        <w:spacing w:after="120"/>
        <w:ind w:left="1134" w:right="1134"/>
        <w:jc w:val="both"/>
        <w:rPr>
          <w:lang w:val="en-US"/>
        </w:rPr>
      </w:pPr>
      <w:r w:rsidRPr="006316C8">
        <w:rPr>
          <w:lang w:val="en-US"/>
        </w:rPr>
        <w:t>Insert a new section 7 to read as follows:</w:t>
      </w:r>
    </w:p>
    <w:p w14:paraId="73247C7F" w14:textId="77777777" w:rsidR="006316C8" w:rsidRPr="006316C8" w:rsidRDefault="006316C8" w:rsidP="006316C8">
      <w:pPr>
        <w:spacing w:after="120"/>
        <w:ind w:left="1134" w:right="1134"/>
        <w:jc w:val="both"/>
        <w:rPr>
          <w:lang w:val="en-US"/>
        </w:rPr>
      </w:pPr>
      <w:r w:rsidRPr="006316C8">
        <w:rPr>
          <w:lang w:val="en-US"/>
        </w:rPr>
        <w:t>“7.</w:t>
      </w:r>
      <w:r w:rsidRPr="006316C8">
        <w:rPr>
          <w:lang w:val="en-US"/>
        </w:rPr>
        <w:tab/>
        <w:t>Definitions</w:t>
      </w:r>
    </w:p>
    <w:p w14:paraId="59C8F637" w14:textId="77777777" w:rsidR="006316C8" w:rsidRPr="006316C8" w:rsidRDefault="006316C8" w:rsidP="006316C8">
      <w:pPr>
        <w:spacing w:after="120"/>
        <w:ind w:left="1134" w:right="1134"/>
        <w:jc w:val="both"/>
        <w:rPr>
          <w:lang w:val="en-US"/>
        </w:rPr>
      </w:pPr>
      <w:r w:rsidRPr="006316C8">
        <w:rPr>
          <w:i/>
          <w:iCs/>
          <w:lang w:val="en-US"/>
        </w:rPr>
        <w:t xml:space="preserve">Equipment </w:t>
      </w:r>
      <w:r w:rsidRPr="006316C8">
        <w:rPr>
          <w:lang w:val="en-US"/>
        </w:rPr>
        <w:t xml:space="preserve">means an assembly of parts forming an insulated body and its supportive structure needed for carriage on road and rail. </w:t>
      </w:r>
      <w:r w:rsidRPr="006316C8">
        <w:t xml:space="preserve">Thermal appliances may be part of the assembly. </w:t>
      </w:r>
    </w:p>
    <w:p w14:paraId="0D9A9358" w14:textId="77777777" w:rsidR="006316C8" w:rsidRPr="006316C8" w:rsidRDefault="006316C8" w:rsidP="006316C8">
      <w:pPr>
        <w:spacing w:after="120"/>
        <w:ind w:left="1134" w:right="1134"/>
        <w:jc w:val="both"/>
      </w:pPr>
      <w:r w:rsidRPr="006316C8">
        <w:rPr>
          <w:i/>
          <w:iCs/>
          <w:lang w:val="en-US"/>
        </w:rPr>
        <w:t xml:space="preserve">Heating appliance </w:t>
      </w:r>
      <w:r w:rsidRPr="006316C8">
        <w:rPr>
          <w:lang w:val="en-US"/>
        </w:rPr>
        <w:t>means a thermal appliance that generates thermal energy to increase(heat) the temperature inside.</w:t>
      </w:r>
    </w:p>
    <w:p w14:paraId="7E135801" w14:textId="77777777" w:rsidR="006316C8" w:rsidRPr="006316C8" w:rsidRDefault="006316C8" w:rsidP="006316C8">
      <w:pPr>
        <w:spacing w:after="120"/>
        <w:ind w:left="1134" w:right="1134"/>
        <w:jc w:val="both"/>
        <w:rPr>
          <w:lang w:val="en-US"/>
        </w:rPr>
      </w:pPr>
      <w:r w:rsidRPr="006316C8">
        <w:rPr>
          <w:i/>
          <w:iCs/>
          <w:lang w:val="en-US"/>
        </w:rPr>
        <w:t xml:space="preserve">Mechanically heated and refrigerated appliance </w:t>
      </w:r>
      <w:r w:rsidRPr="006316C8">
        <w:rPr>
          <w:lang w:val="en-US"/>
        </w:rPr>
        <w:t>means a mechanical refrigerating appliance that is able to decrease (cool) or increase (heat) the temperature inside the equipment that is tested to certify both the capacity to cool and to heat.</w:t>
      </w:r>
    </w:p>
    <w:p w14:paraId="472411AE" w14:textId="77777777" w:rsidR="006316C8" w:rsidRPr="006316C8" w:rsidRDefault="006316C8" w:rsidP="006316C8">
      <w:pPr>
        <w:spacing w:after="120"/>
        <w:ind w:left="1134" w:right="1134"/>
        <w:jc w:val="both"/>
      </w:pPr>
      <w:r w:rsidRPr="006316C8">
        <w:rPr>
          <w:i/>
          <w:iCs/>
          <w:lang w:val="en-US"/>
        </w:rPr>
        <w:t xml:space="preserve">Mechanically refrigerating appliance </w:t>
      </w:r>
      <w:r w:rsidRPr="006316C8">
        <w:rPr>
          <w:lang w:val="en-US"/>
        </w:rPr>
        <w:t>means a thermal appliance that generates thermal energy to decrease (cool) the temperature inside the equipment by a mechanical drive system.</w:t>
      </w:r>
    </w:p>
    <w:p w14:paraId="4DC708AB" w14:textId="77777777" w:rsidR="006316C8" w:rsidRPr="006316C8" w:rsidRDefault="006316C8" w:rsidP="006316C8">
      <w:pPr>
        <w:spacing w:after="120"/>
        <w:ind w:left="1134" w:right="1134"/>
        <w:jc w:val="both"/>
      </w:pPr>
      <w:r w:rsidRPr="006316C8">
        <w:rPr>
          <w:i/>
          <w:iCs/>
          <w:lang w:val="en-US"/>
        </w:rPr>
        <w:t xml:space="preserve">Refrigerating appliance </w:t>
      </w:r>
      <w:r w:rsidRPr="006316C8">
        <w:rPr>
          <w:lang w:val="en-US"/>
        </w:rPr>
        <w:t>means a thermal appliance that generates thermal energy to decrease (cool) the temperature inside the equipment by melting, evaporation or sublimation of for example natural ice, brine (eutectic) liquefied gas or dry ice.</w:t>
      </w:r>
    </w:p>
    <w:p w14:paraId="67A45465" w14:textId="77777777" w:rsidR="006316C8" w:rsidRPr="006316C8" w:rsidRDefault="006316C8" w:rsidP="006316C8">
      <w:pPr>
        <w:spacing w:after="120"/>
        <w:ind w:left="1134" w:right="1134"/>
        <w:jc w:val="both"/>
        <w:rPr>
          <w:lang w:val="en-US"/>
        </w:rPr>
      </w:pPr>
      <w:r w:rsidRPr="006316C8">
        <w:rPr>
          <w:i/>
          <w:iCs/>
          <w:lang w:val="en-US"/>
        </w:rPr>
        <w:t xml:space="preserve">Thermal appliance </w:t>
      </w:r>
      <w:r w:rsidRPr="006316C8">
        <w:rPr>
          <w:lang w:val="en-US"/>
        </w:rPr>
        <w:t>means a device to generate thermal energy, to decrease (cool) or increase (heat) the temperature inside the equipment.”.</w:t>
      </w:r>
    </w:p>
    <w:p w14:paraId="2646A373" w14:textId="77777777" w:rsidR="006316C8" w:rsidRPr="006316C8" w:rsidRDefault="006316C8" w:rsidP="006316C8">
      <w:pPr>
        <w:spacing w:after="120"/>
        <w:ind w:left="1134" w:right="1134"/>
        <w:jc w:val="both"/>
      </w:pPr>
      <w:r w:rsidRPr="006316C8">
        <w:rPr>
          <w:i/>
        </w:rPr>
        <w:t>(Reference document: ECE/TRANS/WP.11/2020/14 as amended)</w:t>
      </w:r>
    </w:p>
    <w:p w14:paraId="7EF936CF" w14:textId="77777777" w:rsidR="006316C8" w:rsidRPr="006316C8" w:rsidRDefault="006316C8" w:rsidP="006316C8">
      <w:pPr>
        <w:spacing w:before="240" w:after="120"/>
        <w:ind w:left="1134" w:right="1134"/>
        <w:jc w:val="both"/>
        <w:rPr>
          <w:b/>
          <w:bCs/>
          <w:spacing w:val="4"/>
          <w:w w:val="103"/>
          <w:kern w:val="14"/>
          <w:lang w:eastAsia="zh-CN"/>
        </w:rPr>
      </w:pPr>
      <w:r w:rsidRPr="006316C8">
        <w:rPr>
          <w:b/>
          <w:bCs/>
        </w:rPr>
        <w:t>7.</w:t>
      </w:r>
      <w:r w:rsidRPr="006316C8">
        <w:rPr>
          <w:b/>
          <w:bCs/>
        </w:rPr>
        <w:tab/>
      </w:r>
      <w:r w:rsidRPr="006316C8">
        <w:rPr>
          <w:b/>
          <w:bCs/>
          <w:spacing w:val="4"/>
          <w:w w:val="103"/>
          <w:kern w:val="14"/>
          <w:lang w:eastAsia="zh-CN"/>
        </w:rPr>
        <w:t>Annex 1, appendix 1, paragraph 3(b)</w:t>
      </w:r>
    </w:p>
    <w:p w14:paraId="39B8A0B4" w14:textId="77777777" w:rsidR="006316C8" w:rsidRPr="006316C8" w:rsidRDefault="006316C8" w:rsidP="006316C8">
      <w:pPr>
        <w:spacing w:after="120"/>
        <w:ind w:left="1134" w:right="1134"/>
        <w:jc w:val="both"/>
      </w:pPr>
      <w:r w:rsidRPr="006316C8">
        <w:t>Add a new last sentence to read as follows: “For Multi Temperature, Multi Compartment equipment also the declaration of conformity (see 7.3.6 of annex I, appendix 2) shall be provided.”.</w:t>
      </w:r>
    </w:p>
    <w:p w14:paraId="7AF9FCD1" w14:textId="77777777" w:rsidR="006316C8" w:rsidRPr="006316C8" w:rsidRDefault="006316C8" w:rsidP="006316C8">
      <w:pPr>
        <w:spacing w:after="120"/>
        <w:ind w:left="1134" w:right="1134"/>
        <w:jc w:val="both"/>
        <w:rPr>
          <w:i/>
        </w:rPr>
      </w:pPr>
      <w:r w:rsidRPr="006316C8">
        <w:rPr>
          <w:i/>
        </w:rPr>
        <w:t>(Reference document: ECE/TRANS/WP.11/2020/14 as amended)</w:t>
      </w:r>
    </w:p>
    <w:p w14:paraId="6364DF8D" w14:textId="77777777" w:rsidR="006316C8" w:rsidRPr="006316C8" w:rsidRDefault="006316C8" w:rsidP="006316C8">
      <w:pPr>
        <w:spacing w:before="240" w:after="120"/>
        <w:ind w:left="1134" w:right="1134"/>
        <w:jc w:val="both"/>
        <w:rPr>
          <w:b/>
          <w:bCs/>
          <w:spacing w:val="4"/>
          <w:w w:val="103"/>
          <w:kern w:val="14"/>
          <w:lang w:eastAsia="zh-CN"/>
        </w:rPr>
      </w:pPr>
      <w:r w:rsidRPr="006316C8">
        <w:rPr>
          <w:b/>
          <w:bCs/>
        </w:rPr>
        <w:lastRenderedPageBreak/>
        <w:t>8.</w:t>
      </w:r>
      <w:r w:rsidRPr="006316C8">
        <w:rPr>
          <w:b/>
          <w:bCs/>
        </w:rPr>
        <w:tab/>
      </w:r>
      <w:r w:rsidRPr="006316C8">
        <w:rPr>
          <w:b/>
          <w:bCs/>
          <w:spacing w:val="4"/>
          <w:w w:val="103"/>
          <w:kern w:val="14"/>
          <w:lang w:eastAsia="zh-CN"/>
        </w:rPr>
        <w:t>Annex 1, appendix 1, paragraph 3(c)</w:t>
      </w:r>
    </w:p>
    <w:p w14:paraId="2FE1075B" w14:textId="77777777" w:rsidR="006316C8" w:rsidRPr="006316C8" w:rsidRDefault="006316C8" w:rsidP="006316C8">
      <w:pPr>
        <w:spacing w:after="120"/>
        <w:ind w:left="1134" w:right="1134"/>
        <w:jc w:val="both"/>
      </w:pPr>
      <w:r w:rsidRPr="006316C8">
        <w:t>Add a new last sentence to read as follows: “</w:t>
      </w:r>
      <w:r w:rsidRPr="006316C8">
        <w:rPr>
          <w:iCs/>
          <w:lang w:val="en-US"/>
        </w:rPr>
        <w:t>For Multi Temperature, Multi Compartment equipment also a calculation sheet (</w:t>
      </w:r>
      <w:r w:rsidRPr="006316C8">
        <w:t>see 7.3.6 of annex I, appendix 2</w:t>
      </w:r>
      <w:r w:rsidRPr="006316C8">
        <w:rPr>
          <w:iCs/>
          <w:lang w:val="en-US"/>
        </w:rPr>
        <w:t>) based on the iterative method shall be provided.</w:t>
      </w:r>
      <w:r w:rsidRPr="006316C8">
        <w:t>”.</w:t>
      </w:r>
    </w:p>
    <w:p w14:paraId="66E3ED72" w14:textId="77777777" w:rsidR="006316C8" w:rsidRPr="006316C8" w:rsidRDefault="006316C8" w:rsidP="006316C8">
      <w:pPr>
        <w:spacing w:after="120"/>
        <w:ind w:left="1134" w:right="1134"/>
        <w:jc w:val="both"/>
      </w:pPr>
      <w:r w:rsidRPr="006316C8">
        <w:rPr>
          <w:i/>
        </w:rPr>
        <w:t>(Reference document: ECE/TRANS/WP.11/2020/14 as amended)</w:t>
      </w:r>
    </w:p>
    <w:p w14:paraId="511921E1" w14:textId="77777777" w:rsidR="006316C8" w:rsidRPr="006316C8" w:rsidRDefault="006316C8" w:rsidP="006316C8">
      <w:pPr>
        <w:spacing w:before="240" w:after="120"/>
        <w:ind w:left="1134" w:right="1134"/>
        <w:jc w:val="both"/>
        <w:rPr>
          <w:b/>
          <w:bCs/>
        </w:rPr>
      </w:pPr>
      <w:r w:rsidRPr="006316C8">
        <w:rPr>
          <w:b/>
          <w:bCs/>
        </w:rPr>
        <w:t>9.</w:t>
      </w:r>
      <w:r w:rsidRPr="006316C8">
        <w:rPr>
          <w:b/>
          <w:bCs/>
        </w:rPr>
        <w:tab/>
      </w:r>
      <w:r w:rsidRPr="006316C8">
        <w:rPr>
          <w:b/>
          <w:bCs/>
          <w:spacing w:val="4"/>
          <w:w w:val="103"/>
          <w:kern w:val="14"/>
          <w:lang w:eastAsia="zh-CN"/>
        </w:rPr>
        <w:t xml:space="preserve">Annex 1, appendix 2, section </w:t>
      </w:r>
      <w:r w:rsidRPr="006316C8">
        <w:rPr>
          <w:b/>
          <w:bCs/>
        </w:rPr>
        <w:t>1.2</w:t>
      </w:r>
    </w:p>
    <w:p w14:paraId="4C358B0E" w14:textId="77777777" w:rsidR="006316C8" w:rsidRPr="006316C8" w:rsidRDefault="006316C8" w:rsidP="006316C8">
      <w:pPr>
        <w:spacing w:after="120"/>
        <w:ind w:left="1134" w:right="1134"/>
        <w:jc w:val="both"/>
      </w:pPr>
      <w:r w:rsidRPr="006316C8">
        <w:t xml:space="preserve">Under Method C, replace degrees “K” by “°C”. </w:t>
      </w:r>
    </w:p>
    <w:p w14:paraId="3D247B84" w14:textId="77777777" w:rsidR="006316C8" w:rsidRPr="00B55295" w:rsidRDefault="006316C8" w:rsidP="006316C8">
      <w:pPr>
        <w:spacing w:after="120"/>
        <w:ind w:left="1134" w:right="1134"/>
        <w:jc w:val="both"/>
        <w:rPr>
          <w:lang w:val="fr-CH"/>
        </w:rPr>
      </w:pPr>
      <w:r w:rsidRPr="00B55295">
        <w:rPr>
          <w:i/>
          <w:lang w:val="fr-CH"/>
        </w:rPr>
        <w:t>(Reference document: ECE/TRANS/WP.11/2020/11)</w:t>
      </w:r>
    </w:p>
    <w:p w14:paraId="3BA35237" w14:textId="77777777" w:rsidR="006316C8" w:rsidRPr="00B55295" w:rsidRDefault="006316C8" w:rsidP="006316C8">
      <w:pPr>
        <w:spacing w:before="240" w:after="120"/>
        <w:ind w:left="1134" w:right="1134"/>
        <w:jc w:val="both"/>
        <w:rPr>
          <w:b/>
          <w:bCs/>
          <w:lang w:val="fr-CH"/>
        </w:rPr>
      </w:pPr>
      <w:r w:rsidRPr="00B55295">
        <w:rPr>
          <w:b/>
          <w:bCs/>
          <w:lang w:val="fr-CH"/>
        </w:rPr>
        <w:t>10.</w:t>
      </w:r>
      <w:r w:rsidRPr="00B55295">
        <w:rPr>
          <w:b/>
          <w:bCs/>
          <w:lang w:val="fr-CH"/>
        </w:rPr>
        <w:tab/>
      </w:r>
      <w:r w:rsidRPr="00B55295">
        <w:rPr>
          <w:b/>
          <w:bCs/>
          <w:spacing w:val="4"/>
          <w:w w:val="103"/>
          <w:kern w:val="14"/>
          <w:lang w:val="fr-CH" w:eastAsia="zh-CN"/>
        </w:rPr>
        <w:t xml:space="preserve">Annex 1, appendix 2, section </w:t>
      </w:r>
      <w:r w:rsidRPr="00B55295">
        <w:rPr>
          <w:b/>
          <w:bCs/>
          <w:lang w:val="fr-CH"/>
        </w:rPr>
        <w:t>1.7</w:t>
      </w:r>
    </w:p>
    <w:p w14:paraId="0395EAF7" w14:textId="77777777" w:rsidR="006316C8" w:rsidRPr="006316C8" w:rsidRDefault="006316C8" w:rsidP="006316C8">
      <w:pPr>
        <w:spacing w:after="120"/>
        <w:ind w:left="1134" w:right="1134"/>
        <w:jc w:val="both"/>
      </w:pPr>
      <w:r w:rsidRPr="00B55295">
        <w:rPr>
          <w:lang w:val="fr-CH"/>
        </w:rPr>
        <w:tab/>
      </w:r>
      <w:r w:rsidRPr="006316C8">
        <w:t>In the first paragraph, replace degrees “K” by “°C” (twice).</w:t>
      </w:r>
    </w:p>
    <w:p w14:paraId="2963B72F" w14:textId="77777777" w:rsidR="006316C8" w:rsidRPr="00B55295" w:rsidRDefault="006316C8" w:rsidP="006316C8">
      <w:pPr>
        <w:spacing w:after="120"/>
        <w:ind w:left="1134" w:right="1134"/>
        <w:jc w:val="both"/>
        <w:rPr>
          <w:lang w:val="fr-CH"/>
        </w:rPr>
      </w:pPr>
      <w:r w:rsidRPr="00B55295">
        <w:rPr>
          <w:i/>
          <w:lang w:val="fr-CH"/>
        </w:rPr>
        <w:t>(Reference document: ECE/TRANS/WP.11/2020/11)</w:t>
      </w:r>
    </w:p>
    <w:p w14:paraId="71775B6A" w14:textId="77777777" w:rsidR="006316C8" w:rsidRPr="00B55295" w:rsidRDefault="006316C8" w:rsidP="006316C8">
      <w:pPr>
        <w:spacing w:before="240" w:after="120"/>
        <w:ind w:left="1134" w:right="1134"/>
        <w:jc w:val="both"/>
        <w:rPr>
          <w:b/>
          <w:bCs/>
          <w:lang w:val="fr-CH"/>
        </w:rPr>
      </w:pPr>
      <w:r w:rsidRPr="00B55295">
        <w:rPr>
          <w:b/>
          <w:bCs/>
          <w:lang w:val="fr-CH"/>
        </w:rPr>
        <w:t>11.</w:t>
      </w:r>
      <w:r w:rsidRPr="00B55295">
        <w:rPr>
          <w:b/>
          <w:bCs/>
          <w:lang w:val="fr-CH"/>
        </w:rPr>
        <w:tab/>
      </w:r>
      <w:r w:rsidRPr="00B55295">
        <w:rPr>
          <w:b/>
          <w:bCs/>
          <w:spacing w:val="4"/>
          <w:w w:val="103"/>
          <w:kern w:val="14"/>
          <w:lang w:val="fr-CH" w:eastAsia="zh-CN"/>
        </w:rPr>
        <w:t xml:space="preserve">Annex 1, appendix 2, section </w:t>
      </w:r>
      <w:r w:rsidRPr="00B55295">
        <w:rPr>
          <w:b/>
          <w:bCs/>
          <w:lang w:val="fr-CH"/>
        </w:rPr>
        <w:t>1.7</w:t>
      </w:r>
    </w:p>
    <w:p w14:paraId="0AFAED71" w14:textId="77777777" w:rsidR="006316C8" w:rsidRPr="006316C8" w:rsidRDefault="006316C8" w:rsidP="006316C8">
      <w:pPr>
        <w:spacing w:after="120"/>
        <w:ind w:left="1134" w:right="1134"/>
        <w:jc w:val="both"/>
      </w:pPr>
      <w:r w:rsidRPr="00B55295">
        <w:rPr>
          <w:lang w:val="fr-CH"/>
        </w:rPr>
        <w:tab/>
      </w:r>
      <w:r w:rsidRPr="006316C8">
        <w:t>In the fourth paragraph, replace degrees “K” by “°C”.</w:t>
      </w:r>
    </w:p>
    <w:p w14:paraId="5773CC4F" w14:textId="77777777" w:rsidR="006316C8" w:rsidRPr="00B55295" w:rsidRDefault="006316C8" w:rsidP="006316C8">
      <w:pPr>
        <w:spacing w:after="120"/>
        <w:ind w:left="1134" w:right="1134"/>
        <w:jc w:val="both"/>
        <w:rPr>
          <w:lang w:val="fr-CH"/>
        </w:rPr>
      </w:pPr>
      <w:r w:rsidRPr="00B55295">
        <w:rPr>
          <w:i/>
          <w:lang w:val="fr-CH"/>
        </w:rPr>
        <w:t>(Reference document: ECE/TRANS/WP.11/2020/11)</w:t>
      </w:r>
    </w:p>
    <w:p w14:paraId="1071DEC0" w14:textId="77777777" w:rsidR="006316C8" w:rsidRPr="00B55295" w:rsidRDefault="006316C8" w:rsidP="006316C8">
      <w:pPr>
        <w:spacing w:before="240" w:after="120"/>
        <w:ind w:left="1134" w:right="1134"/>
        <w:jc w:val="both"/>
        <w:rPr>
          <w:b/>
          <w:bCs/>
          <w:lang w:val="fr-CH"/>
        </w:rPr>
      </w:pPr>
      <w:r w:rsidRPr="00B55295">
        <w:rPr>
          <w:b/>
          <w:bCs/>
          <w:lang w:val="fr-CH"/>
        </w:rPr>
        <w:t>12.</w:t>
      </w:r>
      <w:r w:rsidRPr="00B55295">
        <w:rPr>
          <w:b/>
          <w:bCs/>
          <w:lang w:val="fr-CH"/>
        </w:rPr>
        <w:tab/>
      </w:r>
      <w:r w:rsidRPr="00B55295">
        <w:rPr>
          <w:b/>
          <w:bCs/>
          <w:spacing w:val="4"/>
          <w:w w:val="103"/>
          <w:kern w:val="14"/>
          <w:lang w:val="fr-CH" w:eastAsia="zh-CN"/>
        </w:rPr>
        <w:t xml:space="preserve">Annex 1, appendix 2, section </w:t>
      </w:r>
      <w:r w:rsidRPr="00B55295">
        <w:rPr>
          <w:b/>
          <w:bCs/>
          <w:lang w:val="fr-CH"/>
        </w:rPr>
        <w:t>2.1.2</w:t>
      </w:r>
    </w:p>
    <w:p w14:paraId="7B7B1C60" w14:textId="77777777" w:rsidR="006316C8" w:rsidRPr="006316C8" w:rsidRDefault="006316C8" w:rsidP="006316C8">
      <w:pPr>
        <w:spacing w:after="120"/>
        <w:ind w:left="1134" w:right="1134"/>
        <w:jc w:val="both"/>
      </w:pPr>
      <w:r w:rsidRPr="00B55295">
        <w:rPr>
          <w:lang w:val="fr-CH"/>
        </w:rPr>
        <w:tab/>
      </w:r>
      <w:r w:rsidRPr="006316C8">
        <w:t>In the first paragraph, replace degrees “K” by “°C”.</w:t>
      </w:r>
    </w:p>
    <w:p w14:paraId="3CFC8AA8" w14:textId="77777777" w:rsidR="006316C8" w:rsidRPr="00B55295" w:rsidRDefault="006316C8" w:rsidP="006316C8">
      <w:pPr>
        <w:spacing w:after="120"/>
        <w:ind w:left="1134" w:right="1134"/>
        <w:jc w:val="both"/>
        <w:rPr>
          <w:lang w:val="fr-CH"/>
        </w:rPr>
      </w:pPr>
      <w:r w:rsidRPr="00B55295">
        <w:rPr>
          <w:i/>
          <w:lang w:val="fr-CH"/>
        </w:rPr>
        <w:t>(Reference document: ECE/TRANS/WP.11/2020/11)</w:t>
      </w:r>
    </w:p>
    <w:p w14:paraId="3F602B91" w14:textId="77777777" w:rsidR="006316C8" w:rsidRPr="00B55295" w:rsidRDefault="006316C8" w:rsidP="006316C8">
      <w:pPr>
        <w:spacing w:before="240" w:after="120"/>
        <w:ind w:left="1134" w:right="1134"/>
        <w:jc w:val="both"/>
        <w:rPr>
          <w:lang w:val="fr-CH"/>
        </w:rPr>
      </w:pPr>
      <w:r w:rsidRPr="00B55295">
        <w:rPr>
          <w:b/>
          <w:bCs/>
          <w:lang w:val="fr-CH"/>
        </w:rPr>
        <w:t>13.</w:t>
      </w:r>
      <w:r w:rsidRPr="00B55295">
        <w:rPr>
          <w:b/>
          <w:bCs/>
          <w:lang w:val="fr-CH"/>
        </w:rPr>
        <w:tab/>
      </w:r>
      <w:r w:rsidRPr="00B55295">
        <w:rPr>
          <w:b/>
          <w:bCs/>
          <w:spacing w:val="4"/>
          <w:w w:val="103"/>
          <w:kern w:val="14"/>
          <w:lang w:val="fr-CH" w:eastAsia="zh-CN"/>
        </w:rPr>
        <w:t xml:space="preserve">Annex 1, appendix 2, section </w:t>
      </w:r>
      <w:r w:rsidRPr="00B55295">
        <w:rPr>
          <w:b/>
          <w:bCs/>
          <w:lang w:val="fr-CH"/>
        </w:rPr>
        <w:t>2.1.7</w:t>
      </w:r>
    </w:p>
    <w:p w14:paraId="67744007" w14:textId="77777777" w:rsidR="006316C8" w:rsidRPr="006316C8" w:rsidRDefault="006316C8" w:rsidP="006316C8">
      <w:pPr>
        <w:spacing w:after="120"/>
        <w:ind w:left="1134" w:right="1134"/>
        <w:jc w:val="both"/>
        <w:rPr>
          <w:i/>
        </w:rPr>
      </w:pPr>
      <w:r w:rsidRPr="006316C8">
        <w:t>Replace degrees “K” by “°C”.</w:t>
      </w:r>
    </w:p>
    <w:p w14:paraId="71C92B06" w14:textId="77777777" w:rsidR="006316C8" w:rsidRPr="00B55295" w:rsidRDefault="006316C8" w:rsidP="006316C8">
      <w:pPr>
        <w:spacing w:after="120"/>
        <w:ind w:left="1134" w:right="1134"/>
        <w:jc w:val="both"/>
        <w:rPr>
          <w:lang w:val="fr-CH"/>
        </w:rPr>
      </w:pPr>
      <w:r w:rsidRPr="00B55295">
        <w:rPr>
          <w:i/>
          <w:lang w:val="fr-CH"/>
        </w:rPr>
        <w:t>(Reference document: ECE/TRANS/WP.11/2020/11)</w:t>
      </w:r>
    </w:p>
    <w:p w14:paraId="4D848741" w14:textId="77777777" w:rsidR="006316C8" w:rsidRPr="00B55295" w:rsidRDefault="006316C8" w:rsidP="006316C8">
      <w:pPr>
        <w:spacing w:before="240" w:after="120"/>
        <w:ind w:left="1134" w:right="1134"/>
        <w:jc w:val="both"/>
        <w:rPr>
          <w:b/>
          <w:bCs/>
          <w:lang w:val="fr-CH"/>
        </w:rPr>
      </w:pPr>
      <w:r w:rsidRPr="00B55295">
        <w:rPr>
          <w:b/>
          <w:bCs/>
          <w:lang w:val="fr-CH"/>
        </w:rPr>
        <w:t>14.</w:t>
      </w:r>
      <w:r w:rsidRPr="00B55295">
        <w:rPr>
          <w:b/>
          <w:bCs/>
          <w:lang w:val="fr-CH"/>
        </w:rPr>
        <w:tab/>
      </w:r>
      <w:r w:rsidRPr="00B55295">
        <w:rPr>
          <w:b/>
          <w:bCs/>
          <w:spacing w:val="4"/>
          <w:w w:val="103"/>
          <w:kern w:val="14"/>
          <w:lang w:val="fr-CH" w:eastAsia="zh-CN"/>
        </w:rPr>
        <w:t xml:space="preserve">Annex 1, appendix 2, section </w:t>
      </w:r>
      <w:r w:rsidRPr="00B55295">
        <w:rPr>
          <w:b/>
          <w:bCs/>
          <w:lang w:val="fr-CH"/>
        </w:rPr>
        <w:t>2.2.3</w:t>
      </w:r>
    </w:p>
    <w:p w14:paraId="7045AF0A" w14:textId="77777777" w:rsidR="006316C8" w:rsidRPr="006316C8" w:rsidRDefault="006316C8" w:rsidP="006316C8">
      <w:pPr>
        <w:spacing w:after="120"/>
        <w:ind w:left="1134" w:right="1134"/>
        <w:jc w:val="both"/>
        <w:rPr>
          <w:i/>
        </w:rPr>
      </w:pPr>
      <w:r w:rsidRPr="006316C8">
        <w:t>Replace degrees “K” by “°C” (twice).</w:t>
      </w:r>
    </w:p>
    <w:p w14:paraId="3C58F816" w14:textId="77777777" w:rsidR="006316C8" w:rsidRPr="00B55295" w:rsidRDefault="006316C8" w:rsidP="006316C8">
      <w:pPr>
        <w:spacing w:after="120"/>
        <w:ind w:left="1134" w:right="1134"/>
        <w:jc w:val="both"/>
        <w:rPr>
          <w:lang w:val="fr-CH"/>
        </w:rPr>
      </w:pPr>
      <w:r w:rsidRPr="00B55295">
        <w:rPr>
          <w:i/>
          <w:lang w:val="fr-CH"/>
        </w:rPr>
        <w:t>(Reference document: ECE/TRANS/WP.11/2020/11)</w:t>
      </w:r>
    </w:p>
    <w:p w14:paraId="3C323BBC" w14:textId="77777777" w:rsidR="006316C8" w:rsidRPr="00B55295" w:rsidRDefault="006316C8" w:rsidP="00047E25">
      <w:pPr>
        <w:spacing w:before="240" w:after="120"/>
        <w:ind w:left="1134" w:right="1134"/>
        <w:jc w:val="both"/>
        <w:rPr>
          <w:b/>
          <w:bCs/>
          <w:lang w:val="fr-CH"/>
        </w:rPr>
      </w:pPr>
      <w:r w:rsidRPr="00B55295">
        <w:rPr>
          <w:b/>
          <w:bCs/>
          <w:lang w:val="fr-CH"/>
        </w:rPr>
        <w:t>15.</w:t>
      </w:r>
      <w:r w:rsidRPr="00B55295">
        <w:rPr>
          <w:b/>
          <w:bCs/>
          <w:lang w:val="fr-CH"/>
        </w:rPr>
        <w:tab/>
      </w:r>
      <w:r w:rsidRPr="00B55295">
        <w:rPr>
          <w:b/>
          <w:bCs/>
          <w:spacing w:val="4"/>
          <w:w w:val="103"/>
          <w:kern w:val="14"/>
          <w:lang w:val="fr-CH" w:eastAsia="zh-CN"/>
        </w:rPr>
        <w:t xml:space="preserve">Annex 1, appendix 2, section </w:t>
      </w:r>
      <w:r w:rsidRPr="00B55295">
        <w:rPr>
          <w:b/>
          <w:bCs/>
          <w:lang w:val="fr-CH"/>
        </w:rPr>
        <w:t>2.2.8</w:t>
      </w:r>
    </w:p>
    <w:p w14:paraId="6E2A69AB" w14:textId="77777777" w:rsidR="006316C8" w:rsidRPr="006316C8" w:rsidRDefault="006316C8" w:rsidP="006316C8">
      <w:pPr>
        <w:spacing w:after="120"/>
        <w:ind w:left="1134" w:right="1134"/>
        <w:jc w:val="both"/>
      </w:pPr>
      <w:r w:rsidRPr="006316C8">
        <w:t>Replace degrees “K” by “°C”.</w:t>
      </w:r>
    </w:p>
    <w:p w14:paraId="6C24C52C" w14:textId="77777777" w:rsidR="006316C8" w:rsidRPr="00B55295" w:rsidRDefault="006316C8" w:rsidP="006316C8">
      <w:pPr>
        <w:spacing w:after="120"/>
        <w:ind w:left="1134" w:right="1134"/>
        <w:jc w:val="both"/>
        <w:rPr>
          <w:lang w:val="fr-CH"/>
        </w:rPr>
      </w:pPr>
      <w:r w:rsidRPr="00B55295">
        <w:rPr>
          <w:i/>
          <w:lang w:val="fr-CH"/>
        </w:rPr>
        <w:t>(Reference document: ECE/TRANS/WP.11/2020/11)</w:t>
      </w:r>
    </w:p>
    <w:p w14:paraId="59AD1328" w14:textId="77777777" w:rsidR="006316C8" w:rsidRPr="00B55295" w:rsidRDefault="006316C8" w:rsidP="006316C8">
      <w:pPr>
        <w:spacing w:before="240" w:after="120"/>
        <w:ind w:left="1134" w:right="1134"/>
        <w:jc w:val="both"/>
        <w:rPr>
          <w:b/>
          <w:bCs/>
          <w:lang w:val="fr-CH"/>
        </w:rPr>
      </w:pPr>
      <w:r w:rsidRPr="00B55295">
        <w:rPr>
          <w:b/>
          <w:bCs/>
          <w:lang w:val="fr-CH"/>
        </w:rPr>
        <w:t>16.</w:t>
      </w:r>
      <w:r w:rsidRPr="00B55295">
        <w:rPr>
          <w:b/>
          <w:bCs/>
          <w:lang w:val="fr-CH"/>
        </w:rPr>
        <w:tab/>
      </w:r>
      <w:r w:rsidRPr="00B55295">
        <w:rPr>
          <w:b/>
          <w:bCs/>
          <w:spacing w:val="4"/>
          <w:w w:val="103"/>
          <w:kern w:val="14"/>
          <w:lang w:val="fr-CH" w:eastAsia="zh-CN"/>
        </w:rPr>
        <w:t xml:space="preserve">Annex 1, appendix 2, section </w:t>
      </w:r>
      <w:r w:rsidRPr="00B55295">
        <w:rPr>
          <w:b/>
          <w:bCs/>
          <w:lang w:val="fr-CH"/>
        </w:rPr>
        <w:t>4.1.1</w:t>
      </w:r>
    </w:p>
    <w:p w14:paraId="5FC4CE34" w14:textId="77777777" w:rsidR="006316C8" w:rsidRPr="006316C8" w:rsidRDefault="006316C8" w:rsidP="006316C8">
      <w:pPr>
        <w:spacing w:after="120"/>
        <w:ind w:left="1134" w:right="1134"/>
        <w:jc w:val="both"/>
      </w:pPr>
      <w:r w:rsidRPr="006316C8">
        <w:t>Replace degrees “K” by “°C”.</w:t>
      </w:r>
    </w:p>
    <w:p w14:paraId="1C279794" w14:textId="77777777" w:rsidR="006316C8" w:rsidRPr="00B55295" w:rsidRDefault="006316C8" w:rsidP="006316C8">
      <w:pPr>
        <w:spacing w:after="120"/>
        <w:ind w:left="1134" w:right="1134"/>
        <w:jc w:val="both"/>
        <w:rPr>
          <w:lang w:val="fr-CH"/>
        </w:rPr>
      </w:pPr>
      <w:r w:rsidRPr="00B55295">
        <w:rPr>
          <w:i/>
          <w:lang w:val="fr-CH"/>
        </w:rPr>
        <w:t>(Reference document: ECE/TRANS/WP.11/2020/11)</w:t>
      </w:r>
    </w:p>
    <w:p w14:paraId="35EED7D1" w14:textId="77777777" w:rsidR="006316C8" w:rsidRPr="006316C8" w:rsidRDefault="006316C8" w:rsidP="006316C8">
      <w:pPr>
        <w:spacing w:before="240" w:after="120"/>
        <w:ind w:left="1134" w:right="1134"/>
        <w:jc w:val="both"/>
        <w:rPr>
          <w:b/>
          <w:bCs/>
          <w:lang w:val="fr-CH"/>
        </w:rPr>
      </w:pPr>
      <w:r w:rsidRPr="006316C8">
        <w:rPr>
          <w:b/>
          <w:bCs/>
          <w:lang w:val="fr-CH"/>
        </w:rPr>
        <w:t>17.</w:t>
      </w:r>
      <w:r w:rsidRPr="006316C8">
        <w:rPr>
          <w:b/>
          <w:bCs/>
          <w:lang w:val="fr-CH"/>
        </w:rPr>
        <w:tab/>
      </w:r>
      <w:r w:rsidRPr="006316C8">
        <w:rPr>
          <w:b/>
          <w:bCs/>
          <w:spacing w:val="4"/>
          <w:w w:val="103"/>
          <w:kern w:val="14"/>
          <w:lang w:val="fr-CH" w:eastAsia="zh-CN"/>
        </w:rPr>
        <w:t xml:space="preserve">Annex 1, appendix 2, section </w:t>
      </w:r>
      <w:r w:rsidRPr="006316C8">
        <w:rPr>
          <w:b/>
          <w:bCs/>
          <w:lang w:val="fr-CH"/>
        </w:rPr>
        <w:t>4.2.2, paragraph a)</w:t>
      </w:r>
    </w:p>
    <w:p w14:paraId="26DA389B" w14:textId="77777777" w:rsidR="006316C8" w:rsidRPr="006316C8" w:rsidRDefault="006316C8" w:rsidP="006316C8">
      <w:pPr>
        <w:spacing w:after="120"/>
        <w:ind w:left="1134" w:right="1134"/>
        <w:jc w:val="both"/>
      </w:pPr>
      <w:r w:rsidRPr="006316C8">
        <w:t>In the last paragraph, replace degrees “K” by “°C”.</w:t>
      </w:r>
    </w:p>
    <w:p w14:paraId="1CBA5752" w14:textId="77777777" w:rsidR="006316C8" w:rsidRPr="00B55295" w:rsidRDefault="006316C8" w:rsidP="006316C8">
      <w:pPr>
        <w:spacing w:after="120"/>
        <w:ind w:left="1134" w:right="1134"/>
        <w:jc w:val="both"/>
        <w:rPr>
          <w:lang w:val="fr-CH"/>
        </w:rPr>
      </w:pPr>
      <w:r w:rsidRPr="00B55295">
        <w:rPr>
          <w:i/>
          <w:lang w:val="fr-CH"/>
        </w:rPr>
        <w:t>(Reference document: ECE/TRANS/WP.11/2020/11)</w:t>
      </w:r>
    </w:p>
    <w:p w14:paraId="33B4A36E" w14:textId="77777777" w:rsidR="006316C8" w:rsidRPr="00B55295" w:rsidRDefault="006316C8" w:rsidP="006316C8">
      <w:pPr>
        <w:spacing w:before="240" w:after="120"/>
        <w:ind w:left="1134" w:right="1134"/>
        <w:jc w:val="both"/>
        <w:rPr>
          <w:b/>
          <w:bCs/>
          <w:lang w:val="fr-CH"/>
        </w:rPr>
      </w:pPr>
      <w:r w:rsidRPr="00B55295">
        <w:rPr>
          <w:b/>
          <w:bCs/>
          <w:lang w:val="fr-CH"/>
        </w:rPr>
        <w:t>18.</w:t>
      </w:r>
      <w:r w:rsidRPr="00B55295">
        <w:rPr>
          <w:b/>
          <w:bCs/>
          <w:lang w:val="fr-CH"/>
        </w:rPr>
        <w:tab/>
      </w:r>
      <w:r w:rsidRPr="00B55295">
        <w:rPr>
          <w:b/>
          <w:bCs/>
          <w:spacing w:val="4"/>
          <w:w w:val="103"/>
          <w:kern w:val="14"/>
          <w:lang w:val="fr-CH" w:eastAsia="zh-CN"/>
        </w:rPr>
        <w:t xml:space="preserve">Annex 1, appendix 2, section </w:t>
      </w:r>
      <w:r w:rsidRPr="00B55295">
        <w:rPr>
          <w:b/>
          <w:bCs/>
          <w:lang w:val="fr-CH"/>
        </w:rPr>
        <w:t>4.2.3, paragraph a)</w:t>
      </w:r>
    </w:p>
    <w:p w14:paraId="33EE871B" w14:textId="77777777" w:rsidR="006316C8" w:rsidRPr="006316C8" w:rsidRDefault="006316C8" w:rsidP="006316C8">
      <w:pPr>
        <w:spacing w:after="120"/>
        <w:ind w:left="1134" w:right="1134"/>
        <w:jc w:val="both"/>
      </w:pPr>
      <w:r w:rsidRPr="00B55295">
        <w:rPr>
          <w:lang w:val="fr-CH"/>
        </w:rPr>
        <w:tab/>
      </w:r>
      <w:r w:rsidRPr="006316C8">
        <w:t>In the second paragraph, replace degrees “K” by “°C”.</w:t>
      </w:r>
    </w:p>
    <w:p w14:paraId="60C1EFF9" w14:textId="77777777" w:rsidR="006316C8" w:rsidRPr="006316C8" w:rsidRDefault="006316C8" w:rsidP="006316C8">
      <w:pPr>
        <w:spacing w:after="120"/>
        <w:ind w:left="1134" w:right="1134"/>
        <w:jc w:val="both"/>
        <w:rPr>
          <w:lang w:val="fr-CH"/>
        </w:rPr>
      </w:pPr>
      <w:r w:rsidRPr="006316C8">
        <w:rPr>
          <w:i/>
          <w:lang w:val="fr-CH"/>
        </w:rPr>
        <w:t>(Reference document: ECE/TRANS/WP.11/2020/11)</w:t>
      </w:r>
    </w:p>
    <w:p w14:paraId="0B200325" w14:textId="77777777" w:rsidR="006316C8" w:rsidRPr="006316C8" w:rsidRDefault="006316C8" w:rsidP="00047E25">
      <w:pPr>
        <w:keepNext/>
        <w:keepLines/>
        <w:spacing w:before="240" w:after="120"/>
        <w:ind w:left="1134" w:right="1134"/>
        <w:jc w:val="both"/>
        <w:rPr>
          <w:b/>
          <w:bCs/>
          <w:lang w:val="fr-CH"/>
        </w:rPr>
      </w:pPr>
      <w:r w:rsidRPr="006316C8">
        <w:rPr>
          <w:b/>
          <w:bCs/>
          <w:lang w:val="fr-CH"/>
        </w:rPr>
        <w:lastRenderedPageBreak/>
        <w:t>19.</w:t>
      </w:r>
      <w:r w:rsidRPr="006316C8">
        <w:rPr>
          <w:b/>
          <w:bCs/>
          <w:lang w:val="fr-CH"/>
        </w:rPr>
        <w:tab/>
      </w:r>
      <w:r w:rsidRPr="006316C8">
        <w:rPr>
          <w:b/>
          <w:bCs/>
          <w:spacing w:val="4"/>
          <w:w w:val="103"/>
          <w:kern w:val="14"/>
          <w:lang w:val="fr-CH" w:eastAsia="zh-CN"/>
        </w:rPr>
        <w:t xml:space="preserve">Annex 1, appendix 2, section </w:t>
      </w:r>
      <w:r w:rsidRPr="006316C8">
        <w:rPr>
          <w:b/>
          <w:bCs/>
          <w:lang w:val="fr-CH"/>
        </w:rPr>
        <w:t>4.2.3, paragraph b)</w:t>
      </w:r>
    </w:p>
    <w:p w14:paraId="66255431" w14:textId="77777777" w:rsidR="006316C8" w:rsidRPr="006316C8" w:rsidRDefault="006316C8" w:rsidP="00047E25">
      <w:pPr>
        <w:keepNext/>
        <w:keepLines/>
        <w:spacing w:after="120"/>
        <w:ind w:left="1134" w:right="1134"/>
        <w:jc w:val="both"/>
        <w:rPr>
          <w:i/>
        </w:rPr>
      </w:pPr>
      <w:r w:rsidRPr="006316C8">
        <w:t>Replace degrees “K” by “°C”</w:t>
      </w:r>
      <w:r w:rsidRPr="006316C8">
        <w:rPr>
          <w:i/>
        </w:rPr>
        <w:t>.</w:t>
      </w:r>
    </w:p>
    <w:p w14:paraId="411BCD05" w14:textId="77777777" w:rsidR="006316C8" w:rsidRPr="00B55295" w:rsidRDefault="006316C8" w:rsidP="00047E25">
      <w:pPr>
        <w:keepNext/>
        <w:keepLines/>
        <w:spacing w:after="120"/>
        <w:ind w:left="1134" w:right="1134"/>
        <w:jc w:val="both"/>
        <w:rPr>
          <w:lang w:val="fr-CH"/>
        </w:rPr>
      </w:pPr>
      <w:r w:rsidRPr="00B55295">
        <w:rPr>
          <w:i/>
          <w:lang w:val="fr-CH"/>
        </w:rPr>
        <w:t>(Reference document: ECE/TRANS/WP.11/2020/11)</w:t>
      </w:r>
    </w:p>
    <w:p w14:paraId="6294FDE6" w14:textId="77777777" w:rsidR="006316C8" w:rsidRPr="00B55295" w:rsidRDefault="006316C8" w:rsidP="006316C8">
      <w:pPr>
        <w:spacing w:before="240" w:after="120"/>
        <w:ind w:left="1134" w:right="1134"/>
        <w:jc w:val="both"/>
        <w:rPr>
          <w:lang w:val="fr-CH"/>
        </w:rPr>
      </w:pPr>
      <w:r w:rsidRPr="00B55295">
        <w:rPr>
          <w:b/>
          <w:bCs/>
          <w:lang w:val="fr-CH"/>
        </w:rPr>
        <w:t>20.</w:t>
      </w:r>
      <w:r w:rsidRPr="00B55295">
        <w:rPr>
          <w:b/>
          <w:bCs/>
          <w:lang w:val="fr-CH"/>
        </w:rPr>
        <w:tab/>
      </w:r>
      <w:r w:rsidRPr="00B55295">
        <w:rPr>
          <w:b/>
          <w:bCs/>
          <w:spacing w:val="4"/>
          <w:w w:val="103"/>
          <w:kern w:val="14"/>
          <w:lang w:val="fr-CH" w:eastAsia="zh-CN"/>
        </w:rPr>
        <w:t xml:space="preserve">Annex 1, appendix 2, section </w:t>
      </w:r>
      <w:r w:rsidRPr="00B55295">
        <w:rPr>
          <w:b/>
          <w:bCs/>
          <w:lang w:val="fr-CH"/>
        </w:rPr>
        <w:t>4.2.3</w:t>
      </w:r>
    </w:p>
    <w:p w14:paraId="08DD4C88" w14:textId="77777777" w:rsidR="006316C8" w:rsidRPr="006316C8" w:rsidRDefault="006316C8" w:rsidP="006316C8">
      <w:pPr>
        <w:spacing w:after="120"/>
        <w:ind w:left="1134" w:right="1134"/>
        <w:jc w:val="both"/>
      </w:pPr>
      <w:r w:rsidRPr="006316C8">
        <w:t>In the paragraph after (b), replace degrees “K” by “°C”.</w:t>
      </w:r>
    </w:p>
    <w:p w14:paraId="2CCDA711" w14:textId="77777777" w:rsidR="006316C8" w:rsidRPr="00B55295" w:rsidRDefault="006316C8" w:rsidP="006316C8">
      <w:pPr>
        <w:spacing w:after="120"/>
        <w:ind w:left="1134" w:right="1134"/>
        <w:jc w:val="both"/>
        <w:rPr>
          <w:lang w:val="fr-CH"/>
        </w:rPr>
      </w:pPr>
      <w:r w:rsidRPr="00B55295">
        <w:rPr>
          <w:i/>
          <w:lang w:val="fr-CH"/>
        </w:rPr>
        <w:t>(Reference document: ECE/TRANS/WP.11/2020/11)</w:t>
      </w:r>
    </w:p>
    <w:p w14:paraId="688F10B7" w14:textId="77777777" w:rsidR="006316C8" w:rsidRPr="00B55295" w:rsidRDefault="006316C8" w:rsidP="006316C8">
      <w:pPr>
        <w:spacing w:before="240" w:after="120"/>
        <w:ind w:left="1134" w:right="1134"/>
        <w:jc w:val="both"/>
        <w:rPr>
          <w:b/>
          <w:bCs/>
          <w:lang w:val="fr-CH"/>
        </w:rPr>
      </w:pPr>
      <w:r w:rsidRPr="00B55295">
        <w:rPr>
          <w:b/>
          <w:bCs/>
          <w:lang w:val="fr-CH"/>
        </w:rPr>
        <w:t>21.</w:t>
      </w:r>
      <w:r w:rsidRPr="00B55295">
        <w:rPr>
          <w:b/>
          <w:bCs/>
          <w:lang w:val="fr-CH"/>
        </w:rPr>
        <w:tab/>
      </w:r>
      <w:r w:rsidRPr="00B55295">
        <w:rPr>
          <w:b/>
          <w:bCs/>
          <w:spacing w:val="4"/>
          <w:w w:val="103"/>
          <w:kern w:val="14"/>
          <w:lang w:val="fr-CH" w:eastAsia="zh-CN"/>
        </w:rPr>
        <w:t>Annex 1, appendix 2, section</w:t>
      </w:r>
      <w:r w:rsidRPr="00B55295">
        <w:rPr>
          <w:lang w:val="fr-CH"/>
        </w:rPr>
        <w:t xml:space="preserve"> </w:t>
      </w:r>
      <w:r w:rsidRPr="00B55295">
        <w:rPr>
          <w:b/>
          <w:bCs/>
          <w:lang w:val="fr-CH"/>
        </w:rPr>
        <w:t>6.3</w:t>
      </w:r>
    </w:p>
    <w:p w14:paraId="538118A4" w14:textId="77777777" w:rsidR="006316C8" w:rsidRPr="006316C8" w:rsidRDefault="006316C8" w:rsidP="006316C8">
      <w:pPr>
        <w:spacing w:after="120"/>
        <w:ind w:left="1134" w:right="1134"/>
        <w:jc w:val="both"/>
      </w:pPr>
      <w:r w:rsidRPr="006316C8">
        <w:t>Replace degrees “K” by “°C” (four times).</w:t>
      </w:r>
    </w:p>
    <w:p w14:paraId="1A9B3574" w14:textId="77777777" w:rsidR="006316C8" w:rsidRPr="00B55295" w:rsidRDefault="006316C8" w:rsidP="006316C8">
      <w:pPr>
        <w:spacing w:after="120"/>
        <w:ind w:left="1134" w:right="1134"/>
        <w:jc w:val="both"/>
        <w:rPr>
          <w:lang w:val="fr-CH"/>
        </w:rPr>
      </w:pPr>
      <w:r w:rsidRPr="00B55295">
        <w:rPr>
          <w:i/>
          <w:lang w:val="fr-CH"/>
        </w:rPr>
        <w:t>(Reference document: ECE/TRANS/WP.11/2020/11)</w:t>
      </w:r>
    </w:p>
    <w:p w14:paraId="4F5E6FDE" w14:textId="77777777" w:rsidR="006316C8" w:rsidRPr="00B55295" w:rsidRDefault="006316C8" w:rsidP="006316C8">
      <w:pPr>
        <w:spacing w:before="240" w:after="120"/>
        <w:ind w:left="1134" w:right="1134"/>
        <w:jc w:val="both"/>
        <w:rPr>
          <w:lang w:val="fr-CH"/>
        </w:rPr>
      </w:pPr>
      <w:r w:rsidRPr="00B55295">
        <w:rPr>
          <w:b/>
          <w:bCs/>
          <w:lang w:val="fr-CH"/>
        </w:rPr>
        <w:t>22.</w:t>
      </w:r>
      <w:r w:rsidRPr="00B55295">
        <w:rPr>
          <w:b/>
          <w:bCs/>
          <w:lang w:val="fr-CH"/>
        </w:rPr>
        <w:tab/>
      </w:r>
      <w:r w:rsidRPr="00B55295">
        <w:rPr>
          <w:b/>
          <w:bCs/>
          <w:spacing w:val="4"/>
          <w:w w:val="103"/>
          <w:kern w:val="14"/>
          <w:lang w:val="fr-CH" w:eastAsia="zh-CN"/>
        </w:rPr>
        <w:t xml:space="preserve">Annex 1, appendix 2, section </w:t>
      </w:r>
      <w:r w:rsidRPr="00B55295">
        <w:rPr>
          <w:b/>
          <w:bCs/>
          <w:lang w:val="fr-CH"/>
        </w:rPr>
        <w:t>6.4, (ii)</w:t>
      </w:r>
    </w:p>
    <w:p w14:paraId="74F6717C" w14:textId="77777777" w:rsidR="006316C8" w:rsidRPr="006316C8" w:rsidRDefault="006316C8" w:rsidP="006316C8">
      <w:pPr>
        <w:spacing w:after="120"/>
        <w:ind w:left="1134" w:right="1134"/>
        <w:jc w:val="both"/>
      </w:pPr>
      <w:r w:rsidRPr="006316C8">
        <w:t>Replace degrees “K” by “°C” (four times).</w:t>
      </w:r>
    </w:p>
    <w:p w14:paraId="2D6C9A15" w14:textId="77777777" w:rsidR="006316C8" w:rsidRPr="00B55295" w:rsidRDefault="006316C8" w:rsidP="006316C8">
      <w:pPr>
        <w:spacing w:after="120"/>
        <w:ind w:left="1134" w:right="1134"/>
        <w:jc w:val="both"/>
        <w:rPr>
          <w:lang w:val="fr-CH"/>
        </w:rPr>
      </w:pPr>
      <w:r w:rsidRPr="00B55295">
        <w:rPr>
          <w:i/>
          <w:lang w:val="fr-CH"/>
        </w:rPr>
        <w:t>(Reference document: ECE/TRANS/WP.11/2020/11)</w:t>
      </w:r>
    </w:p>
    <w:p w14:paraId="3A5FF12B" w14:textId="77777777" w:rsidR="006316C8" w:rsidRPr="00B55295" w:rsidRDefault="006316C8" w:rsidP="006316C8">
      <w:pPr>
        <w:spacing w:before="240" w:after="120"/>
        <w:ind w:left="1134" w:right="1134"/>
        <w:jc w:val="both"/>
        <w:rPr>
          <w:b/>
          <w:bCs/>
          <w:lang w:val="fr-CH"/>
        </w:rPr>
      </w:pPr>
      <w:r w:rsidRPr="00B55295">
        <w:rPr>
          <w:b/>
          <w:bCs/>
          <w:lang w:val="fr-CH"/>
        </w:rPr>
        <w:t>23.</w:t>
      </w:r>
      <w:r w:rsidRPr="00B55295">
        <w:rPr>
          <w:b/>
          <w:bCs/>
          <w:lang w:val="fr-CH"/>
        </w:rPr>
        <w:tab/>
      </w:r>
      <w:r w:rsidRPr="00B55295">
        <w:rPr>
          <w:b/>
          <w:bCs/>
          <w:spacing w:val="4"/>
          <w:w w:val="103"/>
          <w:kern w:val="14"/>
          <w:lang w:val="fr-CH" w:eastAsia="zh-CN"/>
        </w:rPr>
        <w:t xml:space="preserve">Annex 1, appendix 2, section </w:t>
      </w:r>
      <w:r w:rsidRPr="00B55295">
        <w:rPr>
          <w:b/>
          <w:bCs/>
          <w:lang w:val="fr-CH"/>
        </w:rPr>
        <w:t>7.3.1</w:t>
      </w:r>
    </w:p>
    <w:p w14:paraId="0DB3DAC9" w14:textId="77777777" w:rsidR="006316C8" w:rsidRPr="006316C8" w:rsidRDefault="006316C8" w:rsidP="006316C8">
      <w:pPr>
        <w:spacing w:after="120"/>
        <w:ind w:left="1134" w:right="1134"/>
        <w:jc w:val="both"/>
      </w:pPr>
      <w:r w:rsidRPr="00B55295">
        <w:rPr>
          <w:lang w:val="fr-CH"/>
        </w:rPr>
        <w:tab/>
      </w:r>
      <w:r w:rsidRPr="006316C8">
        <w:t>In the second paragraph, replace degrees “K” by “°C”.</w:t>
      </w:r>
    </w:p>
    <w:p w14:paraId="47DD1488" w14:textId="77777777" w:rsidR="006316C8" w:rsidRPr="00B55295" w:rsidRDefault="006316C8" w:rsidP="006316C8">
      <w:pPr>
        <w:spacing w:after="120"/>
        <w:ind w:left="1134" w:right="1134"/>
        <w:jc w:val="both"/>
        <w:rPr>
          <w:lang w:val="fr-CH"/>
        </w:rPr>
      </w:pPr>
      <w:r w:rsidRPr="00B55295">
        <w:rPr>
          <w:i/>
          <w:lang w:val="fr-CH"/>
        </w:rPr>
        <w:t>(Reference document: ECE/TRANS/WP.11/2020/11)</w:t>
      </w:r>
    </w:p>
    <w:p w14:paraId="07697223" w14:textId="77777777" w:rsidR="006316C8" w:rsidRPr="00B55295" w:rsidRDefault="006316C8" w:rsidP="006316C8">
      <w:pPr>
        <w:spacing w:before="240" w:after="120"/>
        <w:ind w:left="1134" w:right="1134"/>
        <w:jc w:val="both"/>
        <w:rPr>
          <w:b/>
          <w:bCs/>
          <w:lang w:val="fr-CH"/>
        </w:rPr>
      </w:pPr>
      <w:r w:rsidRPr="00B55295">
        <w:rPr>
          <w:b/>
          <w:bCs/>
          <w:lang w:val="fr-CH"/>
        </w:rPr>
        <w:t>24.</w:t>
      </w:r>
      <w:r w:rsidRPr="00B55295">
        <w:rPr>
          <w:b/>
          <w:bCs/>
          <w:lang w:val="fr-CH"/>
        </w:rPr>
        <w:tab/>
        <w:t>Annex 1, appendix 2, section 7.3.2</w:t>
      </w:r>
    </w:p>
    <w:p w14:paraId="734C5C30" w14:textId="77777777" w:rsidR="006316C8" w:rsidRPr="006316C8" w:rsidRDefault="006316C8" w:rsidP="006316C8">
      <w:pPr>
        <w:spacing w:after="120"/>
        <w:ind w:left="1134" w:right="1134"/>
        <w:jc w:val="both"/>
      </w:pPr>
      <w:r w:rsidRPr="00B55295">
        <w:rPr>
          <w:bCs/>
          <w:lang w:val="fr-CH"/>
        </w:rPr>
        <w:tab/>
      </w:r>
      <w:r w:rsidRPr="006316C8">
        <w:rPr>
          <w:bCs/>
        </w:rPr>
        <w:t xml:space="preserve">In the first paragraph, </w:t>
      </w:r>
      <w:r w:rsidRPr="006316C8">
        <w:t>replace degrees “K” by “°C”.</w:t>
      </w:r>
    </w:p>
    <w:p w14:paraId="53799579" w14:textId="77777777" w:rsidR="006316C8" w:rsidRPr="006316C8" w:rsidRDefault="006316C8" w:rsidP="006316C8">
      <w:pPr>
        <w:spacing w:after="120"/>
        <w:ind w:left="1134" w:right="1134"/>
        <w:jc w:val="both"/>
        <w:rPr>
          <w:bCs/>
        </w:rPr>
      </w:pPr>
      <w:r w:rsidRPr="006316C8">
        <w:rPr>
          <w:i/>
        </w:rPr>
        <w:t>(Reference document: ECE/TRANS/WP.11/2020/11)</w:t>
      </w:r>
    </w:p>
    <w:p w14:paraId="7A681C7E" w14:textId="77777777" w:rsidR="006316C8" w:rsidRPr="006316C8" w:rsidRDefault="006316C8" w:rsidP="006316C8">
      <w:pPr>
        <w:spacing w:before="240" w:after="120"/>
        <w:ind w:left="1134" w:right="1134"/>
        <w:jc w:val="both"/>
        <w:rPr>
          <w:b/>
        </w:rPr>
      </w:pPr>
      <w:r w:rsidRPr="006316C8">
        <w:rPr>
          <w:b/>
          <w:bCs/>
        </w:rPr>
        <w:t>25.</w:t>
      </w:r>
      <w:r w:rsidRPr="006316C8">
        <w:rPr>
          <w:b/>
          <w:bCs/>
        </w:rPr>
        <w:tab/>
      </w:r>
      <w:r w:rsidRPr="006316C8">
        <w:rPr>
          <w:b/>
          <w:bCs/>
          <w:spacing w:val="4"/>
          <w:w w:val="103"/>
          <w:kern w:val="14"/>
          <w:lang w:eastAsia="zh-CN"/>
        </w:rPr>
        <w:t xml:space="preserve">Annex 1, appendix 2, section </w:t>
      </w:r>
      <w:r w:rsidRPr="006316C8">
        <w:rPr>
          <w:b/>
        </w:rPr>
        <w:t>7.3.6, third paragraph</w:t>
      </w:r>
    </w:p>
    <w:p w14:paraId="071A104D" w14:textId="77777777" w:rsidR="006316C8" w:rsidRPr="006316C8" w:rsidRDefault="006316C8" w:rsidP="006316C8">
      <w:pPr>
        <w:spacing w:after="120"/>
        <w:ind w:left="1134" w:right="1134"/>
        <w:jc w:val="both"/>
      </w:pPr>
      <w:r w:rsidRPr="006316C8">
        <w:rPr>
          <w:bCs/>
        </w:rPr>
        <w:t>Insert a new last sentence to read as follows: “</w:t>
      </w:r>
      <w:r w:rsidRPr="006316C8">
        <w:rPr>
          <w:lang w:val="en-US"/>
        </w:rPr>
        <w:t>The declaration shall conform to the layout given in Model No. 14 of this appendix</w:t>
      </w:r>
      <w:r w:rsidRPr="006316C8">
        <w:rPr>
          <w:bCs/>
        </w:rPr>
        <w:t>”</w:t>
      </w:r>
    </w:p>
    <w:p w14:paraId="0DF01DA3" w14:textId="77777777" w:rsidR="006316C8" w:rsidRPr="00B55295" w:rsidRDefault="006316C8" w:rsidP="006316C8">
      <w:pPr>
        <w:spacing w:after="120"/>
        <w:ind w:left="1134" w:right="1134"/>
        <w:jc w:val="both"/>
        <w:rPr>
          <w:bCs/>
          <w:lang w:val="fr-CH"/>
        </w:rPr>
      </w:pPr>
      <w:r w:rsidRPr="00B55295">
        <w:rPr>
          <w:i/>
          <w:lang w:val="fr-CH"/>
        </w:rPr>
        <w:t>(Reference document: ECE/TRANS/WP.11/2020/14)</w:t>
      </w:r>
    </w:p>
    <w:p w14:paraId="4FADAA84" w14:textId="77777777" w:rsidR="006316C8" w:rsidRPr="00B55295" w:rsidRDefault="006316C8" w:rsidP="00047E25">
      <w:pPr>
        <w:spacing w:before="240" w:after="120"/>
        <w:ind w:left="1134" w:right="1134"/>
        <w:jc w:val="both"/>
        <w:rPr>
          <w:b/>
          <w:lang w:val="fr-CH"/>
        </w:rPr>
      </w:pPr>
      <w:r w:rsidRPr="00B55295">
        <w:rPr>
          <w:b/>
          <w:bCs/>
          <w:lang w:val="fr-CH"/>
        </w:rPr>
        <w:t>26.</w:t>
      </w:r>
      <w:r w:rsidRPr="00B55295">
        <w:rPr>
          <w:b/>
          <w:bCs/>
          <w:lang w:val="fr-CH"/>
        </w:rPr>
        <w:tab/>
      </w:r>
      <w:r w:rsidRPr="00B55295">
        <w:rPr>
          <w:b/>
          <w:bCs/>
          <w:spacing w:val="4"/>
          <w:w w:val="103"/>
          <w:kern w:val="14"/>
          <w:lang w:val="fr-CH" w:eastAsia="zh-CN"/>
        </w:rPr>
        <w:t xml:space="preserve">Annex 1, appendix 2, section </w:t>
      </w:r>
      <w:r w:rsidRPr="00B55295">
        <w:rPr>
          <w:b/>
          <w:lang w:val="fr-CH"/>
        </w:rPr>
        <w:t>7.3.7</w:t>
      </w:r>
    </w:p>
    <w:p w14:paraId="54735B8D" w14:textId="77777777" w:rsidR="006316C8" w:rsidRPr="006316C8" w:rsidRDefault="006316C8" w:rsidP="006316C8">
      <w:pPr>
        <w:spacing w:after="120"/>
        <w:ind w:left="1134" w:right="1134"/>
        <w:jc w:val="both"/>
      </w:pPr>
      <w:r w:rsidRPr="00B55295">
        <w:rPr>
          <w:bCs/>
          <w:lang w:val="fr-CH"/>
        </w:rPr>
        <w:tab/>
      </w:r>
      <w:r w:rsidRPr="006316C8">
        <w:rPr>
          <w:bCs/>
        </w:rPr>
        <w:t xml:space="preserve">In the table heading, </w:t>
      </w:r>
      <w:r w:rsidRPr="006316C8">
        <w:t>replace degrees “K” by “°C”.</w:t>
      </w:r>
    </w:p>
    <w:p w14:paraId="688C02A4" w14:textId="77777777" w:rsidR="006316C8" w:rsidRPr="006316C8" w:rsidRDefault="006316C8" w:rsidP="006316C8">
      <w:pPr>
        <w:spacing w:after="120"/>
        <w:ind w:left="1134" w:right="1134"/>
        <w:jc w:val="both"/>
        <w:rPr>
          <w:bCs/>
        </w:rPr>
      </w:pPr>
      <w:r w:rsidRPr="006316C8">
        <w:rPr>
          <w:i/>
        </w:rPr>
        <w:t>(Reference document: ECE/TRANS/WP.11/2020/11)</w:t>
      </w:r>
    </w:p>
    <w:p w14:paraId="5E4E4649" w14:textId="77777777" w:rsidR="006316C8" w:rsidRPr="006316C8" w:rsidRDefault="006316C8" w:rsidP="006316C8">
      <w:pPr>
        <w:spacing w:before="240" w:after="120"/>
        <w:ind w:left="1134" w:right="1134"/>
        <w:jc w:val="both"/>
        <w:rPr>
          <w:b/>
          <w:bCs/>
        </w:rPr>
      </w:pPr>
      <w:r w:rsidRPr="006316C8">
        <w:rPr>
          <w:b/>
          <w:bCs/>
        </w:rPr>
        <w:t>27.</w:t>
      </w:r>
      <w:r w:rsidRPr="006316C8">
        <w:rPr>
          <w:b/>
          <w:bCs/>
        </w:rPr>
        <w:tab/>
      </w:r>
      <w:r w:rsidRPr="006316C8">
        <w:rPr>
          <w:b/>
          <w:bCs/>
          <w:spacing w:val="4"/>
          <w:w w:val="103"/>
          <w:kern w:val="14"/>
          <w:lang w:eastAsia="zh-CN"/>
        </w:rPr>
        <w:t xml:space="preserve">Annex 1, appendix 2, section </w:t>
      </w:r>
      <w:r w:rsidRPr="006316C8">
        <w:rPr>
          <w:b/>
        </w:rPr>
        <w:t>8</w:t>
      </w:r>
      <w:r w:rsidRPr="006316C8">
        <w:rPr>
          <w:bCs/>
        </w:rPr>
        <w:t xml:space="preserve">, </w:t>
      </w:r>
      <w:r w:rsidRPr="006316C8">
        <w:rPr>
          <w:b/>
        </w:rPr>
        <w:t>MODELS No. 1A and 1B</w:t>
      </w:r>
    </w:p>
    <w:p w14:paraId="7BEB5042" w14:textId="77777777" w:rsidR="006316C8" w:rsidRPr="006316C8" w:rsidRDefault="006316C8" w:rsidP="006316C8">
      <w:pPr>
        <w:spacing w:after="120"/>
        <w:ind w:left="1134" w:right="1134"/>
        <w:jc w:val="both"/>
        <w:rPr>
          <w:bCs/>
        </w:rPr>
      </w:pPr>
      <w:r w:rsidRPr="006316C8">
        <w:rPr>
          <w:bCs/>
        </w:rPr>
        <w:t>Replace “Date of construction” by “Date of construction (month/year)”.</w:t>
      </w:r>
    </w:p>
    <w:p w14:paraId="0D72E9D8" w14:textId="77777777" w:rsidR="006316C8" w:rsidRPr="006316C8" w:rsidRDefault="006316C8" w:rsidP="006316C8">
      <w:pPr>
        <w:spacing w:after="120"/>
        <w:ind w:left="1134" w:right="1134"/>
        <w:jc w:val="both"/>
        <w:rPr>
          <w:bCs/>
          <w:i/>
          <w:iCs/>
        </w:rPr>
      </w:pPr>
      <w:r w:rsidRPr="006316C8">
        <w:rPr>
          <w:bCs/>
          <w:i/>
          <w:iCs/>
        </w:rPr>
        <w:t>(Reference document: ECE/TRANS/WP.11/2020/14)</w:t>
      </w:r>
    </w:p>
    <w:p w14:paraId="0C81AC4F" w14:textId="77777777" w:rsidR="006316C8" w:rsidRPr="006316C8" w:rsidRDefault="006316C8" w:rsidP="006316C8">
      <w:pPr>
        <w:spacing w:before="240" w:after="120"/>
        <w:ind w:left="1134" w:right="1134"/>
        <w:jc w:val="both"/>
        <w:rPr>
          <w:bCs/>
        </w:rPr>
      </w:pPr>
      <w:r w:rsidRPr="006316C8">
        <w:rPr>
          <w:b/>
          <w:bCs/>
        </w:rPr>
        <w:t>28.</w:t>
      </w:r>
      <w:r w:rsidRPr="006316C8">
        <w:rPr>
          <w:b/>
          <w:bCs/>
        </w:rPr>
        <w:tab/>
      </w:r>
      <w:r w:rsidRPr="006316C8">
        <w:rPr>
          <w:b/>
          <w:bCs/>
          <w:spacing w:val="4"/>
          <w:w w:val="103"/>
          <w:kern w:val="14"/>
          <w:lang w:eastAsia="zh-CN"/>
        </w:rPr>
        <w:t xml:space="preserve">Annex 1, appendix 2, section </w:t>
      </w:r>
      <w:r w:rsidRPr="006316C8">
        <w:rPr>
          <w:b/>
        </w:rPr>
        <w:t>8</w:t>
      </w:r>
      <w:r w:rsidRPr="006316C8">
        <w:rPr>
          <w:bCs/>
        </w:rPr>
        <w:t xml:space="preserve">, </w:t>
      </w:r>
      <w:r w:rsidRPr="006316C8">
        <w:rPr>
          <w:b/>
        </w:rPr>
        <w:t>MODEL No. 1 A</w:t>
      </w:r>
    </w:p>
    <w:p w14:paraId="65BC05F3" w14:textId="77777777" w:rsidR="006316C8" w:rsidRPr="006316C8" w:rsidRDefault="006316C8" w:rsidP="006316C8">
      <w:pPr>
        <w:spacing w:after="120"/>
        <w:ind w:left="1134" w:right="1134"/>
        <w:jc w:val="both"/>
        <w:rPr>
          <w:bCs/>
        </w:rPr>
      </w:pPr>
      <w:r w:rsidRPr="006316C8">
        <w:rPr>
          <w:bCs/>
        </w:rPr>
        <w:t xml:space="preserve">In the last line, </w:t>
      </w:r>
      <w:r w:rsidRPr="006316C8">
        <w:t>replace degrees “K” by “°C”.</w:t>
      </w:r>
    </w:p>
    <w:p w14:paraId="793D1E68" w14:textId="77777777" w:rsidR="006316C8" w:rsidRPr="006316C8" w:rsidRDefault="006316C8" w:rsidP="006316C8">
      <w:pPr>
        <w:spacing w:after="120"/>
        <w:ind w:left="1134" w:right="1134"/>
        <w:jc w:val="both"/>
        <w:rPr>
          <w:bCs/>
        </w:rPr>
      </w:pPr>
      <w:r w:rsidRPr="006316C8">
        <w:rPr>
          <w:i/>
        </w:rPr>
        <w:t>(Reference document: ECE/TRANS/WP.11/2020/11)</w:t>
      </w:r>
    </w:p>
    <w:p w14:paraId="38C46189" w14:textId="77777777" w:rsidR="006316C8" w:rsidRPr="006316C8" w:rsidRDefault="006316C8" w:rsidP="006316C8">
      <w:pPr>
        <w:spacing w:before="240" w:after="120"/>
        <w:ind w:left="1134" w:right="1134"/>
        <w:jc w:val="both"/>
        <w:rPr>
          <w:bCs/>
        </w:rPr>
      </w:pPr>
      <w:r w:rsidRPr="006316C8">
        <w:rPr>
          <w:b/>
          <w:bCs/>
        </w:rPr>
        <w:t>29.</w:t>
      </w:r>
      <w:r w:rsidRPr="006316C8">
        <w:rPr>
          <w:b/>
          <w:bCs/>
        </w:rPr>
        <w:tab/>
      </w:r>
      <w:r w:rsidRPr="006316C8">
        <w:rPr>
          <w:b/>
          <w:bCs/>
          <w:spacing w:val="4"/>
          <w:w w:val="103"/>
          <w:kern w:val="14"/>
          <w:lang w:eastAsia="zh-CN"/>
        </w:rPr>
        <w:t xml:space="preserve">Annex 1, appendix 2, section </w:t>
      </w:r>
      <w:r w:rsidRPr="006316C8">
        <w:rPr>
          <w:b/>
        </w:rPr>
        <w:t>8, MODEL No. 2 A</w:t>
      </w:r>
    </w:p>
    <w:p w14:paraId="60DE9205" w14:textId="77777777" w:rsidR="006316C8" w:rsidRPr="006316C8" w:rsidRDefault="006316C8" w:rsidP="006316C8">
      <w:pPr>
        <w:spacing w:after="120"/>
        <w:ind w:left="1134" w:right="1134"/>
        <w:jc w:val="both"/>
        <w:rPr>
          <w:i/>
        </w:rPr>
      </w:pPr>
      <w:r w:rsidRPr="006316C8">
        <w:t>Replace degrees “K” by “°C” everywhere it appears (seven times).</w:t>
      </w:r>
    </w:p>
    <w:p w14:paraId="5594AE12" w14:textId="77777777" w:rsidR="006316C8" w:rsidRPr="006316C8" w:rsidRDefault="006316C8" w:rsidP="006316C8">
      <w:pPr>
        <w:spacing w:after="120"/>
        <w:ind w:left="1134" w:right="1134"/>
        <w:jc w:val="both"/>
        <w:rPr>
          <w:bCs/>
        </w:rPr>
      </w:pPr>
      <w:r w:rsidRPr="006316C8">
        <w:rPr>
          <w:i/>
        </w:rPr>
        <w:t>(Reference document: ECE/TRANS/WP.11/2020/11)</w:t>
      </w:r>
    </w:p>
    <w:p w14:paraId="43E6C3BA" w14:textId="77777777" w:rsidR="006316C8" w:rsidRPr="006316C8" w:rsidRDefault="006316C8" w:rsidP="00B419B8">
      <w:pPr>
        <w:keepNext/>
        <w:keepLines/>
        <w:spacing w:before="240" w:after="120"/>
        <w:ind w:left="1134" w:right="1134"/>
        <w:jc w:val="both"/>
        <w:rPr>
          <w:bCs/>
        </w:rPr>
      </w:pPr>
      <w:r w:rsidRPr="006316C8">
        <w:rPr>
          <w:b/>
          <w:bCs/>
        </w:rPr>
        <w:lastRenderedPageBreak/>
        <w:t>30.</w:t>
      </w:r>
      <w:r w:rsidRPr="006316C8">
        <w:rPr>
          <w:b/>
          <w:bCs/>
        </w:rPr>
        <w:tab/>
      </w:r>
      <w:r w:rsidRPr="006316C8">
        <w:rPr>
          <w:b/>
          <w:bCs/>
          <w:spacing w:val="4"/>
          <w:w w:val="103"/>
          <w:kern w:val="14"/>
          <w:lang w:eastAsia="zh-CN"/>
        </w:rPr>
        <w:t xml:space="preserve">Annex 1, appendix 2, section </w:t>
      </w:r>
      <w:r w:rsidRPr="006316C8">
        <w:rPr>
          <w:b/>
        </w:rPr>
        <w:t>8, MODEL No. 2 B</w:t>
      </w:r>
    </w:p>
    <w:p w14:paraId="06EF9296" w14:textId="77777777" w:rsidR="006316C8" w:rsidRPr="006316C8" w:rsidRDefault="006316C8" w:rsidP="00B419B8">
      <w:pPr>
        <w:keepNext/>
        <w:keepLines/>
        <w:spacing w:after="120"/>
        <w:ind w:left="1134" w:right="1134"/>
        <w:jc w:val="both"/>
        <w:rPr>
          <w:i/>
        </w:rPr>
      </w:pPr>
      <w:r w:rsidRPr="006316C8">
        <w:t>Replace degrees “K” by “°C” everywhere it appears (seven times).</w:t>
      </w:r>
    </w:p>
    <w:p w14:paraId="2FD73A11" w14:textId="77777777" w:rsidR="006316C8" w:rsidRPr="006316C8" w:rsidRDefault="006316C8" w:rsidP="00B419B8">
      <w:pPr>
        <w:keepNext/>
        <w:keepLines/>
        <w:spacing w:after="120"/>
        <w:ind w:left="1134" w:right="1134"/>
        <w:jc w:val="both"/>
        <w:rPr>
          <w:bCs/>
        </w:rPr>
      </w:pPr>
      <w:r w:rsidRPr="006316C8">
        <w:rPr>
          <w:i/>
        </w:rPr>
        <w:t>(Reference document: ECE/TRANS/WP.11/2020/11)</w:t>
      </w:r>
    </w:p>
    <w:p w14:paraId="6EDB7324" w14:textId="77777777" w:rsidR="006316C8" w:rsidRPr="006316C8" w:rsidRDefault="006316C8" w:rsidP="006316C8">
      <w:pPr>
        <w:spacing w:before="240" w:after="120"/>
        <w:ind w:left="1134" w:right="1134"/>
        <w:jc w:val="both"/>
        <w:rPr>
          <w:bCs/>
        </w:rPr>
      </w:pPr>
      <w:r w:rsidRPr="006316C8">
        <w:rPr>
          <w:b/>
          <w:bCs/>
        </w:rPr>
        <w:t>31.</w:t>
      </w:r>
      <w:r w:rsidRPr="006316C8">
        <w:rPr>
          <w:b/>
          <w:bCs/>
        </w:rPr>
        <w:tab/>
      </w:r>
      <w:r w:rsidRPr="006316C8">
        <w:rPr>
          <w:b/>
          <w:bCs/>
          <w:spacing w:val="4"/>
          <w:w w:val="103"/>
          <w:kern w:val="14"/>
          <w:lang w:eastAsia="zh-CN"/>
        </w:rPr>
        <w:t xml:space="preserve">Annex 1, appendix 2, section </w:t>
      </w:r>
      <w:r w:rsidRPr="006316C8">
        <w:rPr>
          <w:b/>
        </w:rPr>
        <w:t>8,</w:t>
      </w:r>
      <w:r w:rsidRPr="006316C8">
        <w:rPr>
          <w:bCs/>
        </w:rPr>
        <w:t xml:space="preserve"> </w:t>
      </w:r>
      <w:r w:rsidRPr="006316C8">
        <w:rPr>
          <w:b/>
        </w:rPr>
        <w:t>MODEL No. 3</w:t>
      </w:r>
    </w:p>
    <w:p w14:paraId="73DD2B87" w14:textId="77777777" w:rsidR="006316C8" w:rsidRPr="006316C8" w:rsidRDefault="006316C8" w:rsidP="006316C8">
      <w:pPr>
        <w:spacing w:after="120"/>
        <w:ind w:left="1134" w:right="1134"/>
        <w:jc w:val="both"/>
        <w:rPr>
          <w:i/>
        </w:rPr>
      </w:pPr>
      <w:r w:rsidRPr="006316C8">
        <w:t>Replace degrees “K” by “°C”.</w:t>
      </w:r>
    </w:p>
    <w:p w14:paraId="06DBD933" w14:textId="77777777" w:rsidR="006316C8" w:rsidRPr="006316C8" w:rsidRDefault="006316C8" w:rsidP="006316C8">
      <w:pPr>
        <w:spacing w:after="120"/>
        <w:ind w:left="1134" w:right="1134"/>
        <w:jc w:val="both"/>
        <w:rPr>
          <w:bCs/>
        </w:rPr>
      </w:pPr>
      <w:r w:rsidRPr="006316C8">
        <w:rPr>
          <w:i/>
        </w:rPr>
        <w:t>(Reference document: ECE/TRANS/WP.11/2020/11)</w:t>
      </w:r>
    </w:p>
    <w:p w14:paraId="3B283672" w14:textId="77777777" w:rsidR="006316C8" w:rsidRPr="006316C8" w:rsidRDefault="006316C8" w:rsidP="006316C8">
      <w:pPr>
        <w:spacing w:before="240" w:after="120"/>
        <w:ind w:left="1134" w:right="1134"/>
        <w:jc w:val="both"/>
        <w:rPr>
          <w:b/>
          <w:bCs/>
        </w:rPr>
      </w:pPr>
      <w:r w:rsidRPr="006316C8">
        <w:rPr>
          <w:b/>
          <w:bCs/>
        </w:rPr>
        <w:t>32.</w:t>
      </w:r>
      <w:r w:rsidRPr="006316C8">
        <w:rPr>
          <w:b/>
          <w:bCs/>
        </w:rPr>
        <w:tab/>
        <w:t>Annex 1, appendix 2, section 8, MODEL No. 4 A</w:t>
      </w:r>
    </w:p>
    <w:p w14:paraId="10BD80BE" w14:textId="77777777" w:rsidR="006316C8" w:rsidRPr="006316C8" w:rsidRDefault="006316C8" w:rsidP="006316C8">
      <w:pPr>
        <w:spacing w:after="120"/>
        <w:ind w:left="1134" w:right="1134"/>
        <w:jc w:val="both"/>
        <w:rPr>
          <w:i/>
        </w:rPr>
      </w:pPr>
      <w:r w:rsidRPr="006316C8">
        <w:t>Replace degrees “K” by “°C” everywhere it appears (three times).</w:t>
      </w:r>
    </w:p>
    <w:p w14:paraId="5100BDE2" w14:textId="77777777" w:rsidR="006316C8" w:rsidRPr="006316C8" w:rsidRDefault="006316C8" w:rsidP="006316C8">
      <w:pPr>
        <w:spacing w:after="120"/>
        <w:ind w:left="1134" w:right="1134"/>
        <w:jc w:val="both"/>
        <w:rPr>
          <w:i/>
        </w:rPr>
      </w:pPr>
      <w:r w:rsidRPr="006316C8">
        <w:rPr>
          <w:i/>
        </w:rPr>
        <w:t>(Reference document: ECE/TRANS/WP.11/2020/11)</w:t>
      </w:r>
    </w:p>
    <w:p w14:paraId="24815E2C" w14:textId="77777777" w:rsidR="006316C8" w:rsidRPr="006316C8" w:rsidRDefault="006316C8" w:rsidP="006316C8">
      <w:pPr>
        <w:spacing w:before="240" w:after="120"/>
        <w:ind w:left="1134" w:right="1134"/>
        <w:jc w:val="both"/>
        <w:rPr>
          <w:b/>
          <w:bCs/>
        </w:rPr>
      </w:pPr>
      <w:r w:rsidRPr="006316C8">
        <w:rPr>
          <w:b/>
          <w:bCs/>
        </w:rPr>
        <w:t>33.</w:t>
      </w:r>
      <w:r w:rsidRPr="006316C8">
        <w:rPr>
          <w:b/>
          <w:bCs/>
        </w:rPr>
        <w:tab/>
        <w:t xml:space="preserve">Annex 1, appendix 2, section 8, MODELS No. </w:t>
      </w:r>
      <w:r w:rsidRPr="006316C8">
        <w:rPr>
          <w:b/>
          <w:bCs/>
          <w:lang w:val="en-US"/>
        </w:rPr>
        <w:t>4A, 4B, 4C, 5, 6, 7, 8, 9, 10, 11</w:t>
      </w:r>
    </w:p>
    <w:p w14:paraId="12067403" w14:textId="77777777" w:rsidR="006316C8" w:rsidRPr="006316C8" w:rsidRDefault="006316C8" w:rsidP="006316C8">
      <w:pPr>
        <w:spacing w:after="120"/>
        <w:ind w:left="1134" w:right="1134"/>
        <w:jc w:val="both"/>
        <w:rPr>
          <w:i/>
        </w:rPr>
      </w:pPr>
      <w:r w:rsidRPr="006316C8">
        <w:t xml:space="preserve">Replace </w:t>
      </w:r>
      <w:r w:rsidRPr="006316C8">
        <w:rPr>
          <w:lang w:val="en-US"/>
        </w:rPr>
        <w:t>“Year of manufacture” by “Date of manufacture (month/year)”.</w:t>
      </w:r>
    </w:p>
    <w:p w14:paraId="1C9D4925" w14:textId="77777777" w:rsidR="006316C8" w:rsidRPr="006316C8" w:rsidRDefault="006316C8" w:rsidP="006316C8">
      <w:pPr>
        <w:spacing w:after="120"/>
        <w:ind w:left="1134" w:right="1134"/>
        <w:jc w:val="both"/>
        <w:rPr>
          <w:i/>
        </w:rPr>
      </w:pPr>
      <w:r w:rsidRPr="006316C8">
        <w:rPr>
          <w:i/>
        </w:rPr>
        <w:t>(Reference document: ECE/TRANS/WP.11/2020/14)</w:t>
      </w:r>
    </w:p>
    <w:p w14:paraId="590BD0CE" w14:textId="77777777" w:rsidR="006316C8" w:rsidRPr="006316C8" w:rsidRDefault="006316C8" w:rsidP="006316C8">
      <w:pPr>
        <w:spacing w:before="240" w:after="120"/>
        <w:ind w:left="1134" w:right="1134"/>
        <w:jc w:val="both"/>
        <w:rPr>
          <w:bCs/>
        </w:rPr>
      </w:pPr>
      <w:r w:rsidRPr="006316C8">
        <w:rPr>
          <w:b/>
          <w:bCs/>
        </w:rPr>
        <w:t>34.</w:t>
      </w:r>
      <w:r w:rsidRPr="006316C8">
        <w:rPr>
          <w:b/>
          <w:bCs/>
        </w:rPr>
        <w:tab/>
      </w:r>
      <w:r w:rsidRPr="006316C8">
        <w:rPr>
          <w:b/>
          <w:bCs/>
          <w:spacing w:val="4"/>
          <w:w w:val="103"/>
          <w:kern w:val="14"/>
          <w:lang w:eastAsia="zh-CN"/>
        </w:rPr>
        <w:t xml:space="preserve">Annex 1, appendix 2, section </w:t>
      </w:r>
      <w:r w:rsidRPr="006316C8">
        <w:rPr>
          <w:b/>
        </w:rPr>
        <w:t>8,</w:t>
      </w:r>
      <w:r w:rsidRPr="006316C8">
        <w:rPr>
          <w:bCs/>
        </w:rPr>
        <w:t xml:space="preserve"> </w:t>
      </w:r>
      <w:r w:rsidRPr="006316C8">
        <w:rPr>
          <w:b/>
        </w:rPr>
        <w:t>MODEL No. 4 B</w:t>
      </w:r>
    </w:p>
    <w:p w14:paraId="355649CD" w14:textId="77777777" w:rsidR="006316C8" w:rsidRPr="006316C8" w:rsidRDefault="006316C8" w:rsidP="006316C8">
      <w:pPr>
        <w:spacing w:after="120"/>
        <w:ind w:left="1134" w:right="1134"/>
        <w:jc w:val="both"/>
        <w:rPr>
          <w:bCs/>
        </w:rPr>
      </w:pPr>
      <w:r w:rsidRPr="006316C8">
        <w:t>Replace degrees “K” by “°C” everywhere it appears (three times).</w:t>
      </w:r>
    </w:p>
    <w:p w14:paraId="4A5A0494" w14:textId="77777777" w:rsidR="006316C8" w:rsidRPr="006316C8" w:rsidRDefault="006316C8" w:rsidP="006316C8">
      <w:pPr>
        <w:spacing w:after="120"/>
        <w:ind w:left="1134" w:right="1134"/>
        <w:jc w:val="both"/>
        <w:rPr>
          <w:bCs/>
        </w:rPr>
      </w:pPr>
      <w:r w:rsidRPr="006316C8">
        <w:rPr>
          <w:i/>
        </w:rPr>
        <w:t>(Reference document: ECE/TRANS/WP.11/2020/11)</w:t>
      </w:r>
    </w:p>
    <w:p w14:paraId="7A6E8A10" w14:textId="77777777" w:rsidR="006316C8" w:rsidRPr="006316C8" w:rsidRDefault="006316C8" w:rsidP="006316C8">
      <w:pPr>
        <w:spacing w:before="240" w:after="120"/>
        <w:ind w:left="1134" w:right="1134"/>
        <w:jc w:val="both"/>
        <w:rPr>
          <w:bCs/>
        </w:rPr>
      </w:pPr>
      <w:r w:rsidRPr="006316C8">
        <w:rPr>
          <w:b/>
          <w:bCs/>
        </w:rPr>
        <w:t>35.</w:t>
      </w:r>
      <w:r w:rsidRPr="006316C8">
        <w:rPr>
          <w:b/>
          <w:bCs/>
        </w:rPr>
        <w:tab/>
      </w:r>
      <w:r w:rsidRPr="006316C8">
        <w:rPr>
          <w:b/>
          <w:bCs/>
          <w:spacing w:val="4"/>
          <w:w w:val="103"/>
          <w:kern w:val="14"/>
          <w:lang w:eastAsia="zh-CN"/>
        </w:rPr>
        <w:t xml:space="preserve">Annex 1, appendix 2, section </w:t>
      </w:r>
      <w:r w:rsidRPr="006316C8">
        <w:rPr>
          <w:b/>
        </w:rPr>
        <w:t>8,</w:t>
      </w:r>
      <w:r w:rsidRPr="006316C8">
        <w:rPr>
          <w:bCs/>
        </w:rPr>
        <w:t xml:space="preserve"> </w:t>
      </w:r>
      <w:r w:rsidRPr="006316C8">
        <w:rPr>
          <w:b/>
        </w:rPr>
        <w:t>MODEL No. 4 C</w:t>
      </w:r>
    </w:p>
    <w:p w14:paraId="7DB38204" w14:textId="77777777" w:rsidR="006316C8" w:rsidRPr="006316C8" w:rsidRDefault="006316C8" w:rsidP="006316C8">
      <w:pPr>
        <w:spacing w:after="120"/>
        <w:ind w:left="1134" w:right="1134"/>
        <w:jc w:val="both"/>
        <w:rPr>
          <w:bCs/>
        </w:rPr>
      </w:pPr>
      <w:r w:rsidRPr="006316C8">
        <w:t>Replace degrees “K” by “°C” everywhere it appears (three times).</w:t>
      </w:r>
    </w:p>
    <w:p w14:paraId="6A8FDD8B" w14:textId="77777777" w:rsidR="006316C8" w:rsidRPr="006316C8" w:rsidRDefault="006316C8" w:rsidP="006316C8">
      <w:pPr>
        <w:spacing w:after="120"/>
        <w:ind w:left="1134" w:right="1134"/>
        <w:jc w:val="both"/>
        <w:rPr>
          <w:bCs/>
        </w:rPr>
      </w:pPr>
      <w:r w:rsidRPr="006316C8">
        <w:rPr>
          <w:i/>
        </w:rPr>
        <w:t>(Reference document: ECE/TRANS/WP.11/2020/11)</w:t>
      </w:r>
    </w:p>
    <w:p w14:paraId="2C3314B5" w14:textId="77777777" w:rsidR="006316C8" w:rsidRPr="006316C8" w:rsidRDefault="006316C8" w:rsidP="006316C8">
      <w:pPr>
        <w:spacing w:before="240" w:after="120"/>
        <w:ind w:left="1134" w:right="1134"/>
        <w:jc w:val="both"/>
        <w:rPr>
          <w:bCs/>
        </w:rPr>
      </w:pPr>
      <w:r w:rsidRPr="006316C8">
        <w:rPr>
          <w:b/>
          <w:bCs/>
        </w:rPr>
        <w:t>36.</w:t>
      </w:r>
      <w:r w:rsidRPr="006316C8">
        <w:rPr>
          <w:b/>
          <w:bCs/>
        </w:rPr>
        <w:tab/>
      </w:r>
      <w:r w:rsidRPr="006316C8">
        <w:rPr>
          <w:b/>
          <w:bCs/>
          <w:spacing w:val="4"/>
          <w:w w:val="103"/>
          <w:kern w:val="14"/>
          <w:lang w:eastAsia="zh-CN"/>
        </w:rPr>
        <w:t xml:space="preserve">Annex 1, appendix 2, section </w:t>
      </w:r>
      <w:r w:rsidRPr="006316C8">
        <w:rPr>
          <w:b/>
        </w:rPr>
        <w:t>8,</w:t>
      </w:r>
      <w:r w:rsidRPr="006316C8">
        <w:rPr>
          <w:bCs/>
        </w:rPr>
        <w:t xml:space="preserve"> </w:t>
      </w:r>
      <w:r w:rsidRPr="006316C8">
        <w:rPr>
          <w:b/>
        </w:rPr>
        <w:t>MODEL No. 5</w:t>
      </w:r>
    </w:p>
    <w:p w14:paraId="3EAE3D38" w14:textId="77777777" w:rsidR="006316C8" w:rsidRPr="006316C8" w:rsidRDefault="006316C8" w:rsidP="006316C8">
      <w:pPr>
        <w:spacing w:after="120"/>
        <w:ind w:left="1134" w:right="1134"/>
        <w:jc w:val="both"/>
        <w:rPr>
          <w:bCs/>
        </w:rPr>
      </w:pPr>
      <w:r w:rsidRPr="006316C8">
        <w:t>Replace degrees “K” by “°C” everywhere it appears (three times).</w:t>
      </w:r>
    </w:p>
    <w:p w14:paraId="3D6F628A" w14:textId="77777777" w:rsidR="006316C8" w:rsidRPr="006316C8" w:rsidRDefault="006316C8" w:rsidP="006316C8">
      <w:pPr>
        <w:spacing w:after="120"/>
        <w:ind w:left="1134" w:right="1134"/>
        <w:jc w:val="both"/>
        <w:rPr>
          <w:bCs/>
        </w:rPr>
      </w:pPr>
      <w:r w:rsidRPr="006316C8">
        <w:rPr>
          <w:i/>
        </w:rPr>
        <w:t>(Reference document: ECE/TRANS/WP.11/2020/11)</w:t>
      </w:r>
    </w:p>
    <w:p w14:paraId="75240FC3" w14:textId="77777777" w:rsidR="006316C8" w:rsidRPr="006316C8" w:rsidRDefault="006316C8" w:rsidP="006316C8">
      <w:pPr>
        <w:spacing w:before="240" w:after="120"/>
        <w:ind w:left="1134" w:right="1134"/>
        <w:jc w:val="both"/>
        <w:rPr>
          <w:bCs/>
        </w:rPr>
      </w:pPr>
      <w:r w:rsidRPr="006316C8">
        <w:rPr>
          <w:b/>
          <w:bCs/>
        </w:rPr>
        <w:t>37.</w:t>
      </w:r>
      <w:r w:rsidRPr="006316C8">
        <w:rPr>
          <w:b/>
          <w:bCs/>
        </w:rPr>
        <w:tab/>
      </w:r>
      <w:r w:rsidRPr="006316C8">
        <w:rPr>
          <w:b/>
          <w:bCs/>
          <w:spacing w:val="4"/>
          <w:w w:val="103"/>
          <w:kern w:val="14"/>
          <w:lang w:eastAsia="zh-CN"/>
        </w:rPr>
        <w:t xml:space="preserve">Annex 1, appendix 2, section </w:t>
      </w:r>
      <w:r w:rsidRPr="006316C8">
        <w:rPr>
          <w:b/>
        </w:rPr>
        <w:t>8,</w:t>
      </w:r>
      <w:r w:rsidRPr="006316C8">
        <w:rPr>
          <w:bCs/>
        </w:rPr>
        <w:t xml:space="preserve"> </w:t>
      </w:r>
      <w:r w:rsidRPr="006316C8">
        <w:rPr>
          <w:b/>
        </w:rPr>
        <w:t>MODEL No. 6</w:t>
      </w:r>
    </w:p>
    <w:p w14:paraId="037D9E8F" w14:textId="77777777" w:rsidR="006316C8" w:rsidRPr="006316C8" w:rsidRDefault="006316C8" w:rsidP="006316C8">
      <w:pPr>
        <w:spacing w:after="120"/>
        <w:ind w:left="1134" w:right="1134"/>
        <w:jc w:val="both"/>
        <w:rPr>
          <w:i/>
        </w:rPr>
      </w:pPr>
      <w:r w:rsidRPr="006316C8">
        <w:t>Replace degrees “K” by “°C” everywhere it appears (twice).</w:t>
      </w:r>
      <w:r w:rsidRPr="006316C8">
        <w:rPr>
          <w:i/>
        </w:rPr>
        <w:t xml:space="preserve"> </w:t>
      </w:r>
    </w:p>
    <w:p w14:paraId="05388B07" w14:textId="77777777" w:rsidR="006316C8" w:rsidRPr="006316C8" w:rsidRDefault="006316C8" w:rsidP="006316C8">
      <w:pPr>
        <w:spacing w:after="120"/>
        <w:ind w:left="1134" w:right="1134"/>
        <w:jc w:val="both"/>
        <w:rPr>
          <w:bCs/>
        </w:rPr>
      </w:pPr>
      <w:r w:rsidRPr="006316C8">
        <w:rPr>
          <w:i/>
        </w:rPr>
        <w:t>(Reference document: ECE/TRANS/WP.11/2020/11)</w:t>
      </w:r>
    </w:p>
    <w:p w14:paraId="653A2C0F" w14:textId="77777777" w:rsidR="006316C8" w:rsidRPr="006316C8" w:rsidRDefault="006316C8" w:rsidP="00B419B8">
      <w:pPr>
        <w:spacing w:before="240" w:after="120"/>
        <w:ind w:left="1134" w:right="1134"/>
        <w:jc w:val="both"/>
        <w:rPr>
          <w:bCs/>
        </w:rPr>
      </w:pPr>
      <w:r w:rsidRPr="006316C8">
        <w:rPr>
          <w:b/>
          <w:bCs/>
        </w:rPr>
        <w:t>38.</w:t>
      </w:r>
      <w:r w:rsidRPr="006316C8">
        <w:rPr>
          <w:b/>
          <w:bCs/>
        </w:rPr>
        <w:tab/>
      </w:r>
      <w:r w:rsidRPr="006316C8">
        <w:rPr>
          <w:b/>
          <w:bCs/>
          <w:spacing w:val="4"/>
          <w:w w:val="103"/>
          <w:kern w:val="14"/>
          <w:lang w:eastAsia="zh-CN"/>
        </w:rPr>
        <w:t xml:space="preserve">Annex 1, appendix 2, section </w:t>
      </w:r>
      <w:r w:rsidRPr="006316C8">
        <w:rPr>
          <w:b/>
        </w:rPr>
        <w:t>8,</w:t>
      </w:r>
      <w:r w:rsidRPr="006316C8">
        <w:rPr>
          <w:bCs/>
        </w:rPr>
        <w:t xml:space="preserve"> </w:t>
      </w:r>
      <w:r w:rsidRPr="006316C8">
        <w:rPr>
          <w:b/>
        </w:rPr>
        <w:t>MODEL No. 7</w:t>
      </w:r>
    </w:p>
    <w:p w14:paraId="03B93536" w14:textId="77777777" w:rsidR="006316C8" w:rsidRPr="006316C8" w:rsidRDefault="006316C8" w:rsidP="006316C8">
      <w:pPr>
        <w:spacing w:after="120"/>
        <w:ind w:left="1134" w:right="1134"/>
        <w:jc w:val="both"/>
        <w:rPr>
          <w:bCs/>
        </w:rPr>
      </w:pPr>
      <w:r w:rsidRPr="006316C8">
        <w:t>Replace degrees “K” by “°C” everywhere it appears (twice).</w:t>
      </w:r>
    </w:p>
    <w:p w14:paraId="733B1276" w14:textId="77777777" w:rsidR="006316C8" w:rsidRPr="006316C8" w:rsidRDefault="006316C8" w:rsidP="006316C8">
      <w:pPr>
        <w:spacing w:after="120"/>
        <w:ind w:left="1134" w:right="1134"/>
        <w:jc w:val="both"/>
        <w:rPr>
          <w:i/>
        </w:rPr>
      </w:pPr>
      <w:r w:rsidRPr="006316C8">
        <w:rPr>
          <w:i/>
        </w:rPr>
        <w:t>(Reference document: ECE/TRANS/WP.11/2020/11)</w:t>
      </w:r>
    </w:p>
    <w:p w14:paraId="3C401B66" w14:textId="77777777" w:rsidR="006316C8" w:rsidRPr="006316C8" w:rsidRDefault="006316C8" w:rsidP="006316C8">
      <w:pPr>
        <w:spacing w:before="240" w:after="120"/>
        <w:ind w:left="1134" w:right="1134"/>
        <w:jc w:val="both"/>
        <w:rPr>
          <w:bCs/>
        </w:rPr>
      </w:pPr>
      <w:r w:rsidRPr="006316C8">
        <w:rPr>
          <w:b/>
          <w:bCs/>
        </w:rPr>
        <w:t>39.</w:t>
      </w:r>
      <w:r w:rsidRPr="006316C8">
        <w:rPr>
          <w:b/>
          <w:bCs/>
        </w:rPr>
        <w:tab/>
      </w:r>
      <w:r w:rsidRPr="006316C8">
        <w:rPr>
          <w:b/>
          <w:bCs/>
          <w:spacing w:val="4"/>
          <w:w w:val="103"/>
          <w:kern w:val="14"/>
          <w:lang w:eastAsia="zh-CN"/>
        </w:rPr>
        <w:t xml:space="preserve">Annex 1, appendix 2, section </w:t>
      </w:r>
      <w:r w:rsidRPr="006316C8">
        <w:rPr>
          <w:b/>
        </w:rPr>
        <w:t>8,</w:t>
      </w:r>
      <w:r w:rsidRPr="006316C8">
        <w:rPr>
          <w:bCs/>
        </w:rPr>
        <w:t xml:space="preserve"> </w:t>
      </w:r>
      <w:r w:rsidRPr="006316C8">
        <w:rPr>
          <w:b/>
        </w:rPr>
        <w:t>MODEL No. 12</w:t>
      </w:r>
    </w:p>
    <w:p w14:paraId="0267EC81" w14:textId="77777777" w:rsidR="006316C8" w:rsidRPr="006316C8" w:rsidRDefault="006316C8" w:rsidP="006316C8">
      <w:pPr>
        <w:spacing w:after="120"/>
        <w:ind w:left="1134" w:right="1134"/>
        <w:jc w:val="both"/>
      </w:pPr>
      <w:r w:rsidRPr="006316C8">
        <w:t>Replace “Date of manufacture” by “Date of manufacture month/year)”.</w:t>
      </w:r>
    </w:p>
    <w:p w14:paraId="67E8B92C" w14:textId="77777777" w:rsidR="006316C8" w:rsidRPr="006316C8" w:rsidRDefault="006316C8" w:rsidP="006316C8">
      <w:pPr>
        <w:spacing w:after="120"/>
        <w:ind w:left="1134" w:right="1134"/>
        <w:jc w:val="both"/>
        <w:rPr>
          <w:i/>
        </w:rPr>
      </w:pPr>
      <w:r w:rsidRPr="006316C8">
        <w:rPr>
          <w:i/>
        </w:rPr>
        <w:t>(Reference document: ECE/TRANS/WP.11/2020/14)</w:t>
      </w:r>
    </w:p>
    <w:p w14:paraId="6614C28C" w14:textId="77777777" w:rsidR="006316C8" w:rsidRPr="006316C8" w:rsidRDefault="006316C8" w:rsidP="006316C8">
      <w:pPr>
        <w:spacing w:before="240" w:after="120"/>
        <w:ind w:left="1134" w:right="1134"/>
        <w:jc w:val="both"/>
        <w:rPr>
          <w:bCs/>
        </w:rPr>
      </w:pPr>
      <w:r w:rsidRPr="006316C8">
        <w:rPr>
          <w:b/>
          <w:bCs/>
        </w:rPr>
        <w:t>40.</w:t>
      </w:r>
      <w:r w:rsidRPr="006316C8">
        <w:rPr>
          <w:b/>
          <w:bCs/>
        </w:rPr>
        <w:tab/>
      </w:r>
      <w:r w:rsidRPr="006316C8">
        <w:rPr>
          <w:b/>
          <w:bCs/>
          <w:spacing w:val="4"/>
          <w:w w:val="103"/>
          <w:kern w:val="14"/>
          <w:lang w:eastAsia="zh-CN"/>
        </w:rPr>
        <w:t xml:space="preserve">Annex 1, appendix 2, section </w:t>
      </w:r>
      <w:r w:rsidRPr="006316C8">
        <w:rPr>
          <w:b/>
        </w:rPr>
        <w:t>8,</w:t>
      </w:r>
      <w:r w:rsidRPr="006316C8">
        <w:rPr>
          <w:bCs/>
        </w:rPr>
        <w:t xml:space="preserve"> </w:t>
      </w:r>
      <w:r w:rsidRPr="006316C8">
        <w:rPr>
          <w:b/>
        </w:rPr>
        <w:t>MODEL No. 12</w:t>
      </w:r>
    </w:p>
    <w:p w14:paraId="4578657A" w14:textId="77777777" w:rsidR="006316C8" w:rsidRPr="006316C8" w:rsidRDefault="006316C8" w:rsidP="006316C8">
      <w:pPr>
        <w:spacing w:after="120"/>
        <w:ind w:left="1134" w:right="1134"/>
        <w:jc w:val="both"/>
      </w:pPr>
      <w:r w:rsidRPr="006316C8">
        <w:t>Replace “Self-contained/not self-contained” by “Drive independent/dependent”.</w:t>
      </w:r>
    </w:p>
    <w:p w14:paraId="36D9D363" w14:textId="77777777" w:rsidR="006316C8" w:rsidRPr="006316C8" w:rsidRDefault="006316C8" w:rsidP="006316C8">
      <w:pPr>
        <w:spacing w:after="120"/>
        <w:ind w:left="1134" w:right="1134"/>
        <w:jc w:val="both"/>
        <w:rPr>
          <w:i/>
        </w:rPr>
      </w:pPr>
      <w:r w:rsidRPr="006316C8">
        <w:rPr>
          <w:i/>
        </w:rPr>
        <w:t>(Reference document: ECE/TRANS/WP.11/2020/14)</w:t>
      </w:r>
    </w:p>
    <w:p w14:paraId="5D8F3D2D" w14:textId="77777777" w:rsidR="006316C8" w:rsidRPr="006316C8" w:rsidRDefault="006316C8" w:rsidP="006316C8">
      <w:pPr>
        <w:spacing w:before="240" w:after="120"/>
        <w:ind w:left="1134" w:right="1134"/>
        <w:jc w:val="both"/>
        <w:rPr>
          <w:bCs/>
        </w:rPr>
      </w:pPr>
      <w:r w:rsidRPr="006316C8">
        <w:rPr>
          <w:b/>
          <w:bCs/>
        </w:rPr>
        <w:t>41.</w:t>
      </w:r>
      <w:r w:rsidRPr="006316C8">
        <w:rPr>
          <w:b/>
          <w:bCs/>
        </w:rPr>
        <w:tab/>
      </w:r>
      <w:r w:rsidRPr="006316C8">
        <w:rPr>
          <w:b/>
          <w:bCs/>
          <w:spacing w:val="4"/>
          <w:w w:val="103"/>
          <w:kern w:val="14"/>
          <w:lang w:eastAsia="zh-CN"/>
        </w:rPr>
        <w:t xml:space="preserve">Annex 1, appendix 2, section </w:t>
      </w:r>
      <w:r w:rsidRPr="006316C8">
        <w:rPr>
          <w:b/>
        </w:rPr>
        <w:t>8,</w:t>
      </w:r>
      <w:r w:rsidRPr="006316C8">
        <w:rPr>
          <w:bCs/>
        </w:rPr>
        <w:t xml:space="preserve"> </w:t>
      </w:r>
      <w:r w:rsidRPr="006316C8">
        <w:rPr>
          <w:b/>
        </w:rPr>
        <w:t>MODEL No. 12</w:t>
      </w:r>
    </w:p>
    <w:p w14:paraId="5B2ADABC" w14:textId="77777777" w:rsidR="006316C8" w:rsidRPr="006316C8" w:rsidRDefault="006316C8" w:rsidP="006316C8">
      <w:pPr>
        <w:spacing w:after="120"/>
        <w:ind w:left="1134" w:right="1134"/>
        <w:jc w:val="both"/>
      </w:pPr>
      <w:r w:rsidRPr="006316C8">
        <w:t>At the beginning, delete the following text:</w:t>
      </w:r>
    </w:p>
    <w:p w14:paraId="16165403" w14:textId="77777777" w:rsidR="006316C8" w:rsidRPr="006316C8" w:rsidRDefault="006316C8" w:rsidP="006316C8">
      <w:pPr>
        <w:spacing w:after="120"/>
        <w:ind w:left="1134" w:right="1134"/>
      </w:pPr>
      <w:r w:rsidRPr="006316C8">
        <w:t>“Refrigerant charge ........................................................................................................</w:t>
      </w:r>
    </w:p>
    <w:p w14:paraId="71A1B846" w14:textId="77777777" w:rsidR="006316C8" w:rsidRPr="006316C8" w:rsidRDefault="006316C8" w:rsidP="006316C8">
      <w:pPr>
        <w:spacing w:after="120"/>
        <w:ind w:left="1134" w:right="1134"/>
      </w:pPr>
      <w:r w:rsidRPr="006316C8">
        <w:lastRenderedPageBreak/>
        <w:t xml:space="preserve">Refrigerant fluid: (ISO/ASHRAE designation) </w:t>
      </w:r>
      <w:r w:rsidRPr="006316C8">
        <w:rPr>
          <w:vertAlign w:val="superscript"/>
        </w:rPr>
        <w:t>a)</w:t>
      </w:r>
      <w:r w:rsidRPr="006316C8">
        <w:t>............................................................</w:t>
      </w:r>
    </w:p>
    <w:p w14:paraId="642756AE" w14:textId="77777777" w:rsidR="006316C8" w:rsidRPr="006316C8" w:rsidRDefault="006316C8" w:rsidP="006316C8">
      <w:pPr>
        <w:spacing w:after="120"/>
        <w:ind w:left="1134" w:right="1134"/>
      </w:pPr>
      <w:r w:rsidRPr="006316C8">
        <w:t>Nominal mass of refrigerant ............................................................................................</w:t>
      </w:r>
    </w:p>
    <w:p w14:paraId="543537C9" w14:textId="77777777" w:rsidR="006316C8" w:rsidRPr="006316C8" w:rsidRDefault="006316C8" w:rsidP="006316C8">
      <w:pPr>
        <w:spacing w:after="120"/>
        <w:ind w:left="1134" w:right="1134"/>
        <w:jc w:val="both"/>
        <w:rPr>
          <w:spacing w:val="4"/>
          <w:w w:val="103"/>
          <w:kern w:val="14"/>
          <w:lang w:eastAsia="zh-CN"/>
        </w:rPr>
      </w:pPr>
      <w:r w:rsidRPr="006316C8">
        <w:rPr>
          <w:i/>
          <w:spacing w:val="4"/>
          <w:w w:val="103"/>
          <w:kern w:val="14"/>
          <w:vertAlign w:val="superscript"/>
          <w:lang w:eastAsia="zh-CN"/>
        </w:rPr>
        <w:t>a)</w:t>
      </w:r>
      <w:r w:rsidRPr="006316C8">
        <w:rPr>
          <w:i/>
          <w:spacing w:val="4"/>
          <w:w w:val="103"/>
          <w:kern w:val="14"/>
          <w:lang w:eastAsia="zh-CN"/>
        </w:rPr>
        <w:t xml:space="preserve"> If existing</w:t>
      </w:r>
      <w:r w:rsidRPr="006316C8">
        <w:rPr>
          <w:spacing w:val="4"/>
          <w:w w:val="103"/>
          <w:kern w:val="14"/>
          <w:lang w:eastAsia="zh-CN"/>
        </w:rPr>
        <w:t>”.</w:t>
      </w:r>
    </w:p>
    <w:p w14:paraId="18AA0D69" w14:textId="77777777" w:rsidR="006316C8" w:rsidRPr="006316C8" w:rsidRDefault="006316C8" w:rsidP="006316C8">
      <w:pPr>
        <w:spacing w:after="120"/>
        <w:ind w:left="1134" w:right="1134"/>
      </w:pPr>
      <w:r w:rsidRPr="006316C8">
        <w:rPr>
          <w:i/>
        </w:rPr>
        <w:t>(Reference document: ECE/TRANS/WP.11/2020/7)</w:t>
      </w:r>
    </w:p>
    <w:p w14:paraId="4ED1447E" w14:textId="77777777" w:rsidR="006316C8" w:rsidRPr="006316C8" w:rsidRDefault="006316C8" w:rsidP="006316C8">
      <w:pPr>
        <w:spacing w:before="240" w:after="120"/>
        <w:ind w:left="1134" w:right="1134"/>
        <w:jc w:val="both"/>
        <w:rPr>
          <w:bCs/>
        </w:rPr>
      </w:pPr>
      <w:r w:rsidRPr="006316C8">
        <w:rPr>
          <w:b/>
          <w:bCs/>
        </w:rPr>
        <w:t>42.</w:t>
      </w:r>
      <w:r w:rsidRPr="006316C8">
        <w:rPr>
          <w:b/>
          <w:bCs/>
        </w:rPr>
        <w:tab/>
      </w:r>
      <w:r w:rsidRPr="006316C8">
        <w:rPr>
          <w:b/>
          <w:bCs/>
          <w:spacing w:val="4"/>
          <w:w w:val="103"/>
          <w:kern w:val="14"/>
          <w:lang w:eastAsia="zh-CN"/>
        </w:rPr>
        <w:t xml:space="preserve">Annex 1, appendix 2, section </w:t>
      </w:r>
      <w:r w:rsidRPr="006316C8">
        <w:rPr>
          <w:b/>
        </w:rPr>
        <w:t>8,</w:t>
      </w:r>
      <w:r w:rsidRPr="006316C8">
        <w:rPr>
          <w:bCs/>
        </w:rPr>
        <w:t xml:space="preserve"> </w:t>
      </w:r>
      <w:r w:rsidRPr="006316C8">
        <w:rPr>
          <w:b/>
        </w:rPr>
        <w:t>MODEL No. 12</w:t>
      </w:r>
    </w:p>
    <w:p w14:paraId="4D3D7D53" w14:textId="77777777" w:rsidR="006316C8" w:rsidRPr="006316C8" w:rsidRDefault="006316C8" w:rsidP="006316C8">
      <w:pPr>
        <w:spacing w:after="120"/>
        <w:ind w:left="1134" w:right="1134"/>
        <w:jc w:val="both"/>
      </w:pPr>
      <w:r w:rsidRPr="006316C8">
        <w:rPr>
          <w:iCs/>
        </w:rPr>
        <w:t>Replace “</w:t>
      </w:r>
      <w:r w:rsidRPr="006316C8">
        <w:t xml:space="preserve">Refrigerant fluid……………………………………………………………” by </w:t>
      </w:r>
    </w:p>
    <w:p w14:paraId="4AFDB40A" w14:textId="77777777" w:rsidR="006316C8" w:rsidRPr="006316C8" w:rsidRDefault="006316C8" w:rsidP="006316C8">
      <w:pPr>
        <w:spacing w:after="120"/>
        <w:ind w:left="1134" w:right="1134"/>
      </w:pPr>
      <w:r w:rsidRPr="006316C8">
        <w:t>“Refrigerant charge ........................................................................................................</w:t>
      </w:r>
    </w:p>
    <w:p w14:paraId="01F0CA24" w14:textId="77777777" w:rsidR="006316C8" w:rsidRPr="006316C8" w:rsidRDefault="006316C8" w:rsidP="006316C8">
      <w:pPr>
        <w:spacing w:after="120"/>
        <w:ind w:left="1134" w:right="1134"/>
      </w:pPr>
      <w:r w:rsidRPr="006316C8">
        <w:t xml:space="preserve">Refrigerant fluid: (ISO/ASHRAE designation) </w:t>
      </w:r>
      <w:r w:rsidRPr="006316C8">
        <w:rPr>
          <w:vertAlign w:val="superscript"/>
        </w:rPr>
        <w:t>a)</w:t>
      </w:r>
      <w:r w:rsidRPr="006316C8">
        <w:t>............................................................</w:t>
      </w:r>
    </w:p>
    <w:p w14:paraId="0D8766C7" w14:textId="77777777" w:rsidR="006316C8" w:rsidRPr="006316C8" w:rsidRDefault="006316C8" w:rsidP="006316C8">
      <w:pPr>
        <w:spacing w:after="120"/>
        <w:ind w:left="1134" w:right="1134"/>
        <w:jc w:val="both"/>
      </w:pPr>
      <w:r w:rsidRPr="006316C8">
        <w:t>Nominal mass of refrigerant ............................................................................................</w:t>
      </w:r>
    </w:p>
    <w:p w14:paraId="1E7E8D68" w14:textId="77777777" w:rsidR="006316C8" w:rsidRPr="006316C8" w:rsidRDefault="006316C8" w:rsidP="006316C8">
      <w:pPr>
        <w:spacing w:after="120"/>
        <w:ind w:left="1134" w:right="1134"/>
        <w:jc w:val="both"/>
        <w:rPr>
          <w:spacing w:val="4"/>
          <w:w w:val="103"/>
          <w:kern w:val="14"/>
          <w:lang w:eastAsia="zh-CN"/>
        </w:rPr>
      </w:pPr>
      <w:r w:rsidRPr="006316C8">
        <w:rPr>
          <w:i/>
          <w:spacing w:val="4"/>
          <w:w w:val="103"/>
          <w:kern w:val="14"/>
          <w:vertAlign w:val="superscript"/>
          <w:lang w:eastAsia="zh-CN"/>
        </w:rPr>
        <w:t>a)</w:t>
      </w:r>
      <w:r w:rsidRPr="006316C8">
        <w:rPr>
          <w:i/>
          <w:spacing w:val="4"/>
          <w:w w:val="103"/>
          <w:kern w:val="14"/>
          <w:lang w:eastAsia="zh-CN"/>
        </w:rPr>
        <w:t xml:space="preserve"> If existing</w:t>
      </w:r>
      <w:r w:rsidRPr="006316C8">
        <w:rPr>
          <w:spacing w:val="4"/>
          <w:w w:val="103"/>
          <w:kern w:val="14"/>
          <w:lang w:eastAsia="zh-CN"/>
        </w:rPr>
        <w:t>”.</w:t>
      </w:r>
    </w:p>
    <w:p w14:paraId="7803803B" w14:textId="77777777" w:rsidR="006316C8" w:rsidRPr="00B55295" w:rsidRDefault="006316C8" w:rsidP="006316C8">
      <w:pPr>
        <w:spacing w:after="120"/>
        <w:ind w:left="1134" w:right="1134"/>
        <w:rPr>
          <w:lang w:val="fr-CH"/>
        </w:rPr>
      </w:pPr>
      <w:r w:rsidRPr="00B55295">
        <w:rPr>
          <w:i/>
          <w:lang w:val="fr-CH"/>
        </w:rPr>
        <w:t>(Reference document: ECE/TRANS/WP.11/2020/7)</w:t>
      </w:r>
    </w:p>
    <w:p w14:paraId="395B5324" w14:textId="77777777" w:rsidR="006316C8" w:rsidRPr="00B55295" w:rsidRDefault="006316C8" w:rsidP="006316C8">
      <w:pPr>
        <w:spacing w:after="120"/>
        <w:ind w:left="1134" w:right="1134"/>
        <w:jc w:val="both"/>
        <w:rPr>
          <w:b/>
          <w:lang w:val="fr-CH"/>
        </w:rPr>
      </w:pPr>
      <w:r w:rsidRPr="00B55295">
        <w:rPr>
          <w:b/>
          <w:bCs/>
          <w:lang w:val="fr-CH"/>
        </w:rPr>
        <w:t>43.</w:t>
      </w:r>
      <w:r w:rsidRPr="00B55295">
        <w:rPr>
          <w:b/>
          <w:bCs/>
          <w:lang w:val="fr-CH"/>
        </w:rPr>
        <w:tab/>
      </w:r>
      <w:r w:rsidRPr="00B55295">
        <w:rPr>
          <w:b/>
          <w:bCs/>
          <w:spacing w:val="4"/>
          <w:w w:val="103"/>
          <w:kern w:val="14"/>
          <w:lang w:val="fr-CH" w:eastAsia="zh-CN"/>
        </w:rPr>
        <w:t xml:space="preserve">Annex 1, appendix 2, section </w:t>
      </w:r>
      <w:r w:rsidRPr="00B55295">
        <w:rPr>
          <w:b/>
          <w:lang w:val="fr-CH"/>
        </w:rPr>
        <w:t>8</w:t>
      </w:r>
    </w:p>
    <w:p w14:paraId="7F9161B8" w14:textId="77777777" w:rsidR="006316C8" w:rsidRPr="006316C8" w:rsidRDefault="006316C8" w:rsidP="006316C8">
      <w:pPr>
        <w:spacing w:after="120"/>
        <w:ind w:left="1134" w:right="1134"/>
        <w:jc w:val="both"/>
      </w:pPr>
      <w:r w:rsidRPr="006316C8">
        <w:t>Insert a new Model No. 14 to read as follows:</w:t>
      </w:r>
    </w:p>
    <w:p w14:paraId="075EC14A" w14:textId="77777777" w:rsidR="006316C8" w:rsidRPr="006316C8" w:rsidRDefault="006316C8" w:rsidP="006316C8">
      <w:pPr>
        <w:keepNext/>
        <w:keepLines/>
        <w:tabs>
          <w:tab w:val="right" w:pos="851"/>
        </w:tabs>
        <w:spacing w:before="240" w:after="240" w:line="300" w:lineRule="exact"/>
        <w:ind w:left="1134" w:right="1134" w:hanging="1134"/>
        <w:rPr>
          <w:b/>
          <w:sz w:val="24"/>
          <w:szCs w:val="24"/>
          <w:lang w:val="en-US"/>
        </w:rPr>
      </w:pPr>
      <w:r w:rsidRPr="006316C8">
        <w:rPr>
          <w:bCs/>
          <w:lang w:val="en-US"/>
        </w:rPr>
        <w:t>“</w:t>
      </w:r>
      <w:r w:rsidRPr="006316C8">
        <w:rPr>
          <w:b/>
          <w:sz w:val="24"/>
          <w:szCs w:val="24"/>
          <w:lang w:val="en-US"/>
        </w:rPr>
        <w:tab/>
      </w:r>
      <w:r w:rsidRPr="006316C8">
        <w:rPr>
          <w:b/>
          <w:sz w:val="24"/>
          <w:szCs w:val="24"/>
          <w:lang w:val="en-US"/>
        </w:rPr>
        <w:tab/>
        <w:t>Model No. 14</w:t>
      </w:r>
    </w:p>
    <w:p w14:paraId="5929E7A8" w14:textId="77777777" w:rsidR="006316C8" w:rsidRPr="006316C8" w:rsidRDefault="006316C8" w:rsidP="006316C8">
      <w:pPr>
        <w:spacing w:after="120"/>
        <w:ind w:left="1134" w:right="1134"/>
        <w:jc w:val="both"/>
        <w:rPr>
          <w:lang w:val="en-US"/>
        </w:rPr>
      </w:pPr>
      <w:r w:rsidRPr="006316C8">
        <w:rPr>
          <w:lang w:val="en-US"/>
        </w:rPr>
        <w:t>Declaration of conformity for Multi Temperature – Multi compartment equipment</w:t>
      </w:r>
    </w:p>
    <w:p w14:paraId="37A90594" w14:textId="77777777" w:rsidR="006316C8" w:rsidRPr="006316C8" w:rsidRDefault="006316C8" w:rsidP="006316C8">
      <w:pPr>
        <w:ind w:left="1134" w:right="1134"/>
        <w:jc w:val="both"/>
        <w:rPr>
          <w:lang w:val="en-US"/>
        </w:rPr>
      </w:pPr>
      <w:r w:rsidRPr="006316C8">
        <w:rPr>
          <w:lang w:val="en-US"/>
        </w:rPr>
        <w:t>Supplementary document to the Certificate of Compliance as per Annex 1, appendix 2 paragraph 7.3.6</w:t>
      </w:r>
    </w:p>
    <w:p w14:paraId="6A47C7AB" w14:textId="77777777" w:rsidR="006316C8" w:rsidRPr="006316C8" w:rsidRDefault="006316C8" w:rsidP="006316C8">
      <w:pPr>
        <w:pBdr>
          <w:bottom w:val="single" w:sz="12" w:space="1" w:color="auto"/>
        </w:pBdr>
        <w:rPr>
          <w:lang w:val="en-US"/>
        </w:rPr>
      </w:pPr>
    </w:p>
    <w:p w14:paraId="5EC3E135" w14:textId="77777777" w:rsidR="006316C8" w:rsidRPr="006316C8" w:rsidRDefault="006316C8" w:rsidP="006316C8">
      <w:pPr>
        <w:spacing w:before="120" w:after="120"/>
        <w:ind w:left="1134" w:right="1134"/>
        <w:jc w:val="both"/>
        <w:rPr>
          <w:lang w:val="en-US"/>
        </w:rPr>
      </w:pPr>
      <w:r w:rsidRPr="006316C8">
        <w:rPr>
          <w:lang w:val="en-US"/>
        </w:rPr>
        <w:t>Top view sketch of the lay-out of the equipment:</w:t>
      </w:r>
    </w:p>
    <w:p w14:paraId="1BA39249" w14:textId="77777777" w:rsidR="006316C8" w:rsidRPr="006316C8" w:rsidRDefault="006316C8" w:rsidP="006316C8">
      <w:pPr>
        <w:spacing w:after="120"/>
        <w:ind w:left="1134" w:right="1134"/>
        <w:jc w:val="both"/>
        <w:rPr>
          <w:lang w:val="en-US"/>
        </w:rPr>
      </w:pPr>
      <w:r w:rsidRPr="006316C8">
        <w:rPr>
          <w:lang w:val="en-US"/>
        </w:rPr>
        <w:t>Indicating:</w:t>
      </w:r>
    </w:p>
    <w:p w14:paraId="6D2FC0CD" w14:textId="77777777" w:rsidR="006316C8" w:rsidRPr="006316C8" w:rsidRDefault="006316C8" w:rsidP="006316C8">
      <w:pPr>
        <w:spacing w:after="120"/>
        <w:ind w:left="1134" w:right="1134"/>
        <w:jc w:val="both"/>
        <w:rPr>
          <w:lang w:val="en-US"/>
        </w:rPr>
      </w:pPr>
      <w:r w:rsidRPr="006316C8">
        <w:rPr>
          <w:lang w:val="en-US"/>
        </w:rPr>
        <w:t>-front and rear, numbering of compartments</w:t>
      </w:r>
    </w:p>
    <w:p w14:paraId="5C0460D9" w14:textId="77777777" w:rsidR="006316C8" w:rsidRPr="006316C8" w:rsidRDefault="006316C8" w:rsidP="006316C8">
      <w:pPr>
        <w:spacing w:after="120"/>
        <w:ind w:left="1134" w:right="1134"/>
        <w:jc w:val="both"/>
        <w:rPr>
          <w:lang w:val="en-US"/>
        </w:rPr>
      </w:pPr>
      <w:r w:rsidRPr="006316C8">
        <w:rPr>
          <w:lang w:val="en-US"/>
        </w:rPr>
        <w:t>-lay-out of the compartments with fixed and movable bulkheads and the following dimensions in centimeters: inside dimensions of the body, thickness and lengths of the bulkheads.</w:t>
      </w:r>
    </w:p>
    <w:p w14:paraId="2F043FB9" w14:textId="77777777" w:rsidR="006316C8" w:rsidRPr="006316C8" w:rsidRDefault="006316C8" w:rsidP="006316C8">
      <w:pPr>
        <w:spacing w:after="120"/>
        <w:ind w:left="1134" w:right="1134"/>
        <w:jc w:val="both"/>
        <w:rPr>
          <w:lang w:val="en-US"/>
        </w:rPr>
      </w:pPr>
      <w:r w:rsidRPr="006316C8">
        <w:rPr>
          <w:lang w:val="en-US"/>
        </w:rPr>
        <w:t>-most extreme position of movable dividing walls</w:t>
      </w:r>
    </w:p>
    <w:p w14:paraId="510D5C58" w14:textId="77777777" w:rsidR="006316C8" w:rsidRPr="006316C8" w:rsidRDefault="006316C8" w:rsidP="006316C8">
      <w:pPr>
        <w:spacing w:after="120"/>
        <w:ind w:left="1134" w:right="1134"/>
        <w:jc w:val="both"/>
        <w:rPr>
          <w:lang w:val="en-US"/>
        </w:rPr>
      </w:pPr>
      <w:r w:rsidRPr="006316C8">
        <w:rPr>
          <w:lang w:val="en-US"/>
        </w:rPr>
        <w:t>- Position of the host unit(s) and evaporators</w:t>
      </w:r>
    </w:p>
    <w:p w14:paraId="089C8865" w14:textId="77777777" w:rsidR="006316C8" w:rsidRPr="006316C8" w:rsidRDefault="006316C8" w:rsidP="006316C8">
      <w:pPr>
        <w:spacing w:after="120"/>
        <w:ind w:left="1134" w:right="1134"/>
        <w:jc w:val="both"/>
        <w:rPr>
          <w:lang w:val="en-US"/>
        </w:rPr>
      </w:pPr>
      <w:r w:rsidRPr="006316C8">
        <w:rPr>
          <w:lang w:val="en-US"/>
        </w:rPr>
        <w:t>-material of the floor.</w:t>
      </w:r>
    </w:p>
    <w:p w14:paraId="782937CC" w14:textId="77777777" w:rsidR="006316C8" w:rsidRPr="006316C8" w:rsidRDefault="006316C8" w:rsidP="006316C8">
      <w:pPr>
        <w:spacing w:after="120"/>
        <w:ind w:left="1134" w:right="1134"/>
        <w:jc w:val="both"/>
        <w:rPr>
          <w:lang w:val="en-US"/>
        </w:rPr>
      </w:pPr>
      <w:r w:rsidRPr="006316C8">
        <w:rPr>
          <w:lang w:val="en-US"/>
        </w:rPr>
        <w:t>(Example of top view sketch)</w:t>
      </w:r>
    </w:p>
    <w:p w14:paraId="604E7449" w14:textId="77777777" w:rsidR="006316C8" w:rsidRPr="006316C8" w:rsidRDefault="006316C8" w:rsidP="006316C8">
      <w:pPr>
        <w:jc w:val="center"/>
        <w:rPr>
          <w:lang w:val="en-US"/>
        </w:rPr>
      </w:pPr>
      <w:r w:rsidRPr="006316C8">
        <w:rPr>
          <w:noProof/>
        </w:rPr>
        <w:drawing>
          <wp:inline distT="0" distB="0" distL="0" distR="0" wp14:anchorId="37AAA1D5" wp14:editId="280F4059">
            <wp:extent cx="4746812" cy="2073541"/>
            <wp:effectExtent l="0" t="0" r="0" b="317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18029" cy="2148334"/>
                    </a:xfrm>
                    <a:prstGeom prst="rect">
                      <a:avLst/>
                    </a:prstGeom>
                    <a:noFill/>
                    <a:ln>
                      <a:noFill/>
                    </a:ln>
                  </pic:spPr>
                </pic:pic>
              </a:graphicData>
            </a:graphic>
          </wp:inline>
        </w:drawing>
      </w:r>
    </w:p>
    <w:p w14:paraId="3CCFF301" w14:textId="77777777" w:rsidR="006316C8" w:rsidRPr="006316C8" w:rsidRDefault="006316C8" w:rsidP="006316C8">
      <w:pPr>
        <w:pBdr>
          <w:bottom w:val="single" w:sz="12" w:space="1" w:color="auto"/>
        </w:pBdr>
        <w:rPr>
          <w:i/>
          <w:iCs/>
          <w:sz w:val="16"/>
          <w:szCs w:val="16"/>
          <w:lang w:val="en-US"/>
        </w:rPr>
      </w:pPr>
    </w:p>
    <w:p w14:paraId="10AA4914" w14:textId="77777777" w:rsidR="006316C8" w:rsidRPr="006316C8" w:rsidRDefault="006316C8" w:rsidP="006316C8">
      <w:pPr>
        <w:spacing w:before="120" w:after="120"/>
        <w:ind w:left="1134" w:right="1134"/>
        <w:rPr>
          <w:lang w:val="en-US"/>
        </w:rPr>
      </w:pPr>
      <w:r w:rsidRPr="006316C8">
        <w:rPr>
          <w:lang w:val="en-US"/>
        </w:rPr>
        <w:t>Insulated body:</w:t>
      </w:r>
      <w:r w:rsidRPr="006316C8">
        <w:rPr>
          <w:lang w:val="en-US"/>
        </w:rPr>
        <w:br/>
        <w:t>ATP test report number:</w:t>
      </w:r>
      <w:r w:rsidRPr="006316C8">
        <w:rPr>
          <w:lang w:val="en-US"/>
        </w:rPr>
        <w:br/>
      </w:r>
      <w:r w:rsidRPr="006316C8">
        <w:rPr>
          <w:lang w:val="en-US"/>
        </w:rPr>
        <w:lastRenderedPageBreak/>
        <w:t>Make:</w:t>
      </w:r>
      <w:r w:rsidRPr="006316C8">
        <w:rPr>
          <w:lang w:val="en-US"/>
        </w:rPr>
        <w:br/>
        <w:t>Serial number:</w:t>
      </w:r>
    </w:p>
    <w:p w14:paraId="6FC24454" w14:textId="77777777" w:rsidR="006316C8" w:rsidRPr="006316C8" w:rsidRDefault="006316C8" w:rsidP="006316C8">
      <w:pPr>
        <w:spacing w:after="120"/>
        <w:ind w:left="1134" w:right="1134"/>
        <w:rPr>
          <w:lang w:val="en-US"/>
        </w:rPr>
      </w:pPr>
    </w:p>
    <w:p w14:paraId="0AC42FF9" w14:textId="77777777" w:rsidR="006316C8" w:rsidRPr="006316C8" w:rsidRDefault="006316C8" w:rsidP="006316C8">
      <w:pPr>
        <w:spacing w:after="120"/>
        <w:ind w:left="1134" w:right="1134"/>
        <w:rPr>
          <w:lang w:val="en-US"/>
        </w:rPr>
      </w:pPr>
      <w:r w:rsidRPr="006316C8">
        <w:rPr>
          <w:lang w:val="en-US"/>
        </w:rPr>
        <w:t>Host unit:</w:t>
      </w:r>
      <w:r w:rsidRPr="006316C8">
        <w:rPr>
          <w:lang w:val="en-US"/>
        </w:rPr>
        <w:br/>
        <w:t>ATP Test report number:</w:t>
      </w:r>
      <w:r w:rsidRPr="006316C8">
        <w:rPr>
          <w:lang w:val="en-US"/>
        </w:rPr>
        <w:br/>
        <w:t>Make:</w:t>
      </w:r>
      <w:r w:rsidRPr="006316C8">
        <w:rPr>
          <w:lang w:val="en-US"/>
        </w:rPr>
        <w:br/>
        <w:t>Serial Number:</w:t>
      </w:r>
    </w:p>
    <w:p w14:paraId="237114D6" w14:textId="77777777" w:rsidR="006316C8" w:rsidRPr="006316C8" w:rsidRDefault="006316C8" w:rsidP="006316C8">
      <w:pPr>
        <w:spacing w:after="120"/>
        <w:ind w:left="1134" w:right="1134"/>
        <w:rPr>
          <w:lang w:val="en-US"/>
        </w:rPr>
      </w:pPr>
      <w:r w:rsidRPr="006316C8">
        <w:rPr>
          <w:lang w:val="en-US"/>
        </w:rPr>
        <w:br/>
        <w:t>Evaporators:</w:t>
      </w:r>
      <w:r w:rsidRPr="006316C8">
        <w:rPr>
          <w:lang w:val="en-US"/>
        </w:rPr>
        <w:br/>
        <w:t>ATP test report number:</w:t>
      </w:r>
      <w:r w:rsidRPr="006316C8">
        <w:rPr>
          <w:lang w:val="en-US"/>
        </w:rPr>
        <w:br/>
        <w:t>Make:</w:t>
      </w:r>
      <w:r w:rsidRPr="006316C8">
        <w:rPr>
          <w:lang w:val="en-US"/>
        </w:rPr>
        <w:br/>
        <w:t xml:space="preserve">Type: </w:t>
      </w:r>
    </w:p>
    <w:p w14:paraId="4439241E" w14:textId="77777777" w:rsidR="006316C8" w:rsidRPr="006316C8" w:rsidRDefault="006316C8" w:rsidP="006316C8">
      <w:pPr>
        <w:spacing w:after="120"/>
        <w:ind w:left="1134" w:right="1134"/>
        <w:rPr>
          <w:lang w:val="en-US"/>
        </w:rPr>
      </w:pPr>
    </w:p>
    <w:p w14:paraId="5F2B6C96" w14:textId="77777777" w:rsidR="006316C8" w:rsidRPr="006316C8" w:rsidRDefault="006316C8" w:rsidP="006316C8">
      <w:pPr>
        <w:spacing w:after="120"/>
        <w:ind w:left="1134" w:right="1134"/>
        <w:rPr>
          <w:lang w:val="en-US"/>
        </w:rPr>
      </w:pPr>
      <w:r w:rsidRPr="006316C8">
        <w:rPr>
          <w:lang w:val="en-US"/>
        </w:rPr>
        <w:t xml:space="preserve">Remarks: </w:t>
      </w:r>
    </w:p>
    <w:p w14:paraId="1FF1A098" w14:textId="77777777" w:rsidR="006316C8" w:rsidRPr="006316C8" w:rsidRDefault="006316C8" w:rsidP="006316C8">
      <w:pPr>
        <w:spacing w:after="120"/>
        <w:ind w:left="1134" w:right="1134"/>
        <w:jc w:val="both"/>
        <w:rPr>
          <w:sz w:val="18"/>
          <w:szCs w:val="18"/>
          <w:lang w:val="en-US"/>
        </w:rPr>
      </w:pPr>
      <w:r w:rsidRPr="006316C8">
        <w:rPr>
          <w:sz w:val="18"/>
          <w:szCs w:val="18"/>
          <w:lang w:val="en-US"/>
        </w:rPr>
        <w:t>(for example, limitations in compartment temperatures or dimensions, use of particular accessories as curtains etc.)</w:t>
      </w:r>
    </w:p>
    <w:p w14:paraId="13AAA27D" w14:textId="77777777" w:rsidR="006316C8" w:rsidRPr="006316C8" w:rsidRDefault="006316C8" w:rsidP="006316C8">
      <w:pPr>
        <w:rPr>
          <w:sz w:val="16"/>
          <w:szCs w:val="16"/>
          <w:lang w:val="en-US"/>
        </w:rPr>
      </w:pPr>
    </w:p>
    <w:p w14:paraId="142862E4" w14:textId="77777777" w:rsidR="006316C8" w:rsidRPr="006316C8" w:rsidRDefault="006316C8" w:rsidP="006316C8">
      <w:pPr>
        <w:spacing w:after="120"/>
        <w:ind w:left="1134" w:right="1134"/>
        <w:rPr>
          <w:lang w:val="en-US"/>
        </w:rPr>
      </w:pPr>
      <w:r w:rsidRPr="006316C8">
        <w:rPr>
          <w:lang w:val="en-US"/>
        </w:rPr>
        <w:t xml:space="preserve">Authentication </w:t>
      </w:r>
    </w:p>
    <w:p w14:paraId="6C667142" w14:textId="77777777" w:rsidR="006316C8" w:rsidRPr="006316C8" w:rsidRDefault="006316C8" w:rsidP="006316C8">
      <w:pPr>
        <w:spacing w:after="120"/>
        <w:ind w:left="1134" w:right="1134"/>
      </w:pPr>
      <w:r w:rsidRPr="006316C8">
        <w:t>Name of competent authority:</w:t>
      </w:r>
      <w:r w:rsidRPr="006316C8">
        <w:br/>
        <w:t>Address:</w:t>
      </w:r>
      <w:r w:rsidRPr="006316C8">
        <w:br/>
        <w:t>Telephone number:</w:t>
      </w:r>
      <w:r w:rsidRPr="006316C8">
        <w:br/>
        <w:t>E-mail address:</w:t>
      </w:r>
      <w:r w:rsidRPr="006316C8">
        <w:br/>
      </w:r>
    </w:p>
    <w:p w14:paraId="3113E62A" w14:textId="77777777" w:rsidR="006316C8" w:rsidRPr="006316C8" w:rsidRDefault="006316C8" w:rsidP="006316C8">
      <w:pPr>
        <w:spacing w:after="120"/>
        <w:ind w:left="1134" w:right="1134"/>
        <w:jc w:val="both"/>
      </w:pPr>
      <w:r w:rsidRPr="006316C8">
        <w:t>Date and Place of signature</w:t>
      </w:r>
      <w:r w:rsidRPr="006316C8">
        <w:tab/>
      </w:r>
      <w:r w:rsidRPr="006316C8">
        <w:tab/>
        <w:t>Stamps signature, and name signing officer.”.</w:t>
      </w:r>
    </w:p>
    <w:p w14:paraId="6371B664" w14:textId="77777777" w:rsidR="006316C8" w:rsidRPr="006316C8" w:rsidRDefault="006316C8" w:rsidP="006316C8">
      <w:pPr>
        <w:spacing w:after="120"/>
        <w:ind w:left="1134" w:right="1134"/>
        <w:jc w:val="both"/>
        <w:rPr>
          <w:i/>
        </w:rPr>
      </w:pPr>
      <w:r w:rsidRPr="006316C8">
        <w:rPr>
          <w:i/>
        </w:rPr>
        <w:t>(Reference document: ECE/TRANS/WP.11/2020/14)</w:t>
      </w:r>
    </w:p>
    <w:p w14:paraId="14565497" w14:textId="16AB959D" w:rsidR="00BF6102" w:rsidRDefault="00BF6102" w:rsidP="006316C8">
      <w:pPr>
        <w:keepNext/>
        <w:keepLines/>
        <w:pageBreakBefore/>
        <w:tabs>
          <w:tab w:val="right" w:pos="851"/>
        </w:tabs>
        <w:spacing w:before="360" w:after="240" w:line="300" w:lineRule="exact"/>
        <w:ind w:left="1134" w:right="1134" w:hanging="1134"/>
        <w:rPr>
          <w:b/>
          <w:sz w:val="28"/>
        </w:rPr>
      </w:pPr>
      <w:r>
        <w:rPr>
          <w:b/>
          <w:sz w:val="28"/>
        </w:rPr>
        <w:lastRenderedPageBreak/>
        <w:t xml:space="preserve">Annex </w:t>
      </w:r>
      <w:r w:rsidR="006316C8" w:rsidRPr="006316C8">
        <w:rPr>
          <w:b/>
          <w:sz w:val="28"/>
        </w:rPr>
        <w:tab/>
        <w:t>II</w:t>
      </w:r>
    </w:p>
    <w:p w14:paraId="1C6F1211" w14:textId="582EC651" w:rsidR="006316C8" w:rsidRPr="006316C8" w:rsidRDefault="006316C8" w:rsidP="0086505E">
      <w:pPr>
        <w:pStyle w:val="HChG"/>
      </w:pPr>
      <w:r w:rsidRPr="006316C8">
        <w:tab/>
      </w:r>
      <w:r w:rsidR="00BF6102">
        <w:tab/>
      </w:r>
      <w:r w:rsidR="00BF6102">
        <w:tab/>
      </w:r>
      <w:r w:rsidRPr="006316C8">
        <w:t>Additions to the ATP Handbook</w:t>
      </w:r>
    </w:p>
    <w:p w14:paraId="6C14D3B1" w14:textId="77777777" w:rsidR="006316C8" w:rsidRPr="006316C8" w:rsidRDefault="006316C8" w:rsidP="006316C8">
      <w:pPr>
        <w:spacing w:after="120"/>
        <w:ind w:left="1134" w:right="1134"/>
        <w:jc w:val="both"/>
        <w:rPr>
          <w:bCs/>
        </w:rPr>
      </w:pPr>
      <w:r w:rsidRPr="006316C8">
        <w:t>1.</w:t>
      </w:r>
      <w:r w:rsidRPr="006316C8">
        <w:tab/>
        <w:t>At the end of Annex I, Appendix 2, a</w:t>
      </w:r>
      <w:r w:rsidRPr="006316C8">
        <w:rPr>
          <w:bCs/>
        </w:rPr>
        <w:t>dd the following comment:</w:t>
      </w:r>
    </w:p>
    <w:p w14:paraId="760A0C02" w14:textId="77777777" w:rsidR="006316C8" w:rsidRPr="006316C8" w:rsidRDefault="006316C8" w:rsidP="006316C8">
      <w:pPr>
        <w:spacing w:after="120"/>
        <w:ind w:left="1134" w:right="1134"/>
        <w:jc w:val="both"/>
        <w:rPr>
          <w:b/>
        </w:rPr>
      </w:pPr>
      <w:r w:rsidRPr="006316C8">
        <w:rPr>
          <w:b/>
        </w:rPr>
        <w:t xml:space="preserve">“CONFORMITY ACCEPTANCE </w:t>
      </w:r>
    </w:p>
    <w:p w14:paraId="7A7B9957" w14:textId="77777777" w:rsidR="006316C8" w:rsidRPr="006316C8" w:rsidRDefault="006316C8" w:rsidP="006316C8">
      <w:pPr>
        <w:spacing w:after="120"/>
        <w:ind w:left="1134" w:right="1134"/>
        <w:jc w:val="both"/>
        <w:rPr>
          <w:b/>
          <w:i/>
        </w:rPr>
      </w:pPr>
      <w:r w:rsidRPr="006316C8">
        <w:t xml:space="preserve">Measurement results in all sections of Annex I, Appendix 2 should include estimation of measurement uncertainty. To achieve demanded level of measurement uncertainty Test stations should follow definition of procedures as defined by test procedure in each section of Annex I, Appendix 2. </w:t>
      </w:r>
    </w:p>
    <w:p w14:paraId="72B69F1B" w14:textId="77777777" w:rsidR="006316C8" w:rsidRPr="006316C8" w:rsidRDefault="006316C8" w:rsidP="006316C8">
      <w:pPr>
        <w:spacing w:after="120"/>
        <w:ind w:left="1134" w:right="1134"/>
        <w:jc w:val="both"/>
      </w:pPr>
      <w:r w:rsidRPr="006316C8">
        <w:t xml:space="preserve">Conformity acceptance in all sections of Annex I, Appendix 2 should be done without taking measurement uncertainty into account, using </w:t>
      </w:r>
      <w:r w:rsidRPr="006316C8">
        <w:rPr>
          <w:i/>
          <w:iCs/>
        </w:rPr>
        <w:t>binary decision</w:t>
      </w:r>
      <w:r w:rsidRPr="006316C8">
        <w:rPr>
          <w:i/>
          <w:vertAlign w:val="superscript"/>
        </w:rPr>
        <w:t xml:space="preserve">1 </w:t>
      </w:r>
      <w:r w:rsidRPr="006316C8">
        <w:t xml:space="preserve">or </w:t>
      </w:r>
      <w:r w:rsidRPr="006316C8">
        <w:rPr>
          <w:i/>
        </w:rPr>
        <w:t>shared risk</w:t>
      </w:r>
      <w:r w:rsidRPr="006316C8">
        <w:rPr>
          <w:i/>
          <w:vertAlign w:val="superscript"/>
        </w:rPr>
        <w:t>1,2,3,4</w:t>
      </w:r>
      <w:r w:rsidRPr="006316C8">
        <w:t xml:space="preserve"> decision rule.</w:t>
      </w:r>
    </w:p>
    <w:p w14:paraId="6302BC6D" w14:textId="77777777" w:rsidR="006316C8" w:rsidRPr="006316C8" w:rsidRDefault="006316C8" w:rsidP="006316C8">
      <w:pPr>
        <w:spacing w:after="120"/>
        <w:ind w:left="1134" w:right="1134"/>
        <w:jc w:val="both"/>
        <w:rPr>
          <w:b/>
          <w:i/>
        </w:rPr>
      </w:pPr>
      <w:r w:rsidRPr="006316C8">
        <w:rPr>
          <w:b/>
          <w:i/>
        </w:rPr>
        <w:t>Examples of conformity acceptance decisions for insulation box classification:</w:t>
      </w:r>
    </w:p>
    <w:p w14:paraId="7B0397E8" w14:textId="77777777" w:rsidR="006316C8" w:rsidRPr="006316C8" w:rsidRDefault="006316C8" w:rsidP="006316C8">
      <w:pPr>
        <w:spacing w:after="120"/>
        <w:ind w:left="1134" w:right="1134"/>
        <w:jc w:val="both"/>
        <w:rPr>
          <w:b/>
          <w:i/>
        </w:rPr>
      </w:pPr>
      <w:r w:rsidRPr="006316C8">
        <w:rPr>
          <w:b/>
          <w:i/>
        </w:rPr>
        <w:t>Case 1 – insulation box to be classified as IR:</w:t>
      </w:r>
    </w:p>
    <w:p w14:paraId="53E79837" w14:textId="77777777" w:rsidR="006316C8" w:rsidRPr="006316C8" w:rsidRDefault="006316C8" w:rsidP="006316C8">
      <w:pPr>
        <w:spacing w:after="240"/>
        <w:ind w:left="1134" w:right="1134"/>
        <w:jc w:val="both"/>
        <w:rPr>
          <w:bCs/>
          <w:i/>
        </w:rPr>
      </w:pPr>
      <w:r w:rsidRPr="006316C8">
        <w:rPr>
          <w:bCs/>
          <w:i/>
        </w:rPr>
        <w:t xml:space="preserve">All results for K factor which are smaller or equal to 0,40 conform with IR class (green points). All results for K factor which are greater than 0,40 do not conform with IR class (red points). </w:t>
      </w:r>
    </w:p>
    <w:p w14:paraId="76C75669" w14:textId="77777777" w:rsidR="006316C8" w:rsidRPr="006316C8" w:rsidRDefault="006316C8" w:rsidP="006316C8">
      <w:pPr>
        <w:spacing w:after="120"/>
        <w:ind w:left="1134" w:right="1134"/>
        <w:jc w:val="both"/>
        <w:rPr>
          <w:b/>
          <w:i/>
        </w:rPr>
      </w:pPr>
      <w:r w:rsidRPr="006316C8">
        <w:rPr>
          <w:noProof/>
        </w:rPr>
        <w:drawing>
          <wp:inline distT="0" distB="0" distL="0" distR="0" wp14:anchorId="6C24533F" wp14:editId="489A8B93">
            <wp:extent cx="3137963" cy="1993956"/>
            <wp:effectExtent l="0" t="0" r="5715" b="6350"/>
            <wp:docPr id="18" name="Grafikon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84AF194" w14:textId="77777777" w:rsidR="006316C8" w:rsidRPr="006316C8" w:rsidRDefault="006316C8" w:rsidP="006316C8">
      <w:pPr>
        <w:keepNext/>
        <w:keepLines/>
        <w:spacing w:after="120"/>
        <w:ind w:left="1134" w:right="1134"/>
        <w:jc w:val="both"/>
        <w:rPr>
          <w:b/>
          <w:i/>
        </w:rPr>
      </w:pPr>
      <w:r w:rsidRPr="006316C8">
        <w:rPr>
          <w:b/>
          <w:i/>
        </w:rPr>
        <w:t>Case 2 – insulation box to be classified as IN:</w:t>
      </w:r>
    </w:p>
    <w:p w14:paraId="4E22A949" w14:textId="77777777" w:rsidR="006316C8" w:rsidRPr="006316C8" w:rsidRDefault="006316C8" w:rsidP="006316C8">
      <w:pPr>
        <w:keepNext/>
        <w:keepLines/>
        <w:spacing w:after="240"/>
        <w:ind w:left="1134" w:right="1134"/>
        <w:jc w:val="both"/>
        <w:rPr>
          <w:bCs/>
          <w:i/>
        </w:rPr>
      </w:pPr>
      <w:r w:rsidRPr="006316C8">
        <w:rPr>
          <w:bCs/>
          <w:i/>
        </w:rPr>
        <w:t>All results for K factor which are smaller or equal to 0,70 conform with IN class (green points).</w:t>
      </w:r>
      <w:r w:rsidRPr="006316C8">
        <w:rPr>
          <w:b/>
          <w:i/>
        </w:rPr>
        <w:t xml:space="preserve"> </w:t>
      </w:r>
      <w:r w:rsidRPr="006316C8">
        <w:rPr>
          <w:bCs/>
          <w:i/>
        </w:rPr>
        <w:t xml:space="preserve">All results for K factor which are greater than 0,70 do not conform with IN class (red points). </w:t>
      </w:r>
    </w:p>
    <w:p w14:paraId="22C52C4A" w14:textId="77777777" w:rsidR="006316C8" w:rsidRPr="006316C8" w:rsidRDefault="006316C8" w:rsidP="006316C8">
      <w:pPr>
        <w:spacing w:after="120"/>
        <w:ind w:left="1134" w:right="1134"/>
        <w:jc w:val="both"/>
        <w:rPr>
          <w:b/>
          <w:i/>
        </w:rPr>
      </w:pPr>
      <w:r w:rsidRPr="006316C8">
        <w:rPr>
          <w:noProof/>
        </w:rPr>
        <w:drawing>
          <wp:inline distT="0" distB="0" distL="0" distR="0" wp14:anchorId="6BE9719F" wp14:editId="75B8DE30">
            <wp:extent cx="3162132" cy="2424973"/>
            <wp:effectExtent l="0" t="0" r="635" b="13970"/>
            <wp:docPr id="17" name="Grafikon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140D366" w14:textId="77777777" w:rsidR="006316C8" w:rsidRPr="006316C8" w:rsidRDefault="006316C8" w:rsidP="006316C8">
      <w:pPr>
        <w:spacing w:after="120"/>
        <w:ind w:left="1134" w:right="1134"/>
        <w:jc w:val="both"/>
        <w:rPr>
          <w:b/>
        </w:rPr>
      </w:pPr>
      <w:r w:rsidRPr="006316C8">
        <w:rPr>
          <w:b/>
        </w:rPr>
        <w:lastRenderedPageBreak/>
        <w:t xml:space="preserve">References: </w:t>
      </w:r>
    </w:p>
    <w:p w14:paraId="2EFAB298" w14:textId="77777777" w:rsidR="006316C8" w:rsidRPr="006316C8" w:rsidRDefault="006316C8" w:rsidP="006316C8">
      <w:pPr>
        <w:spacing w:after="120"/>
        <w:ind w:left="1134" w:right="1134"/>
        <w:jc w:val="both"/>
        <w:rPr>
          <w:i/>
        </w:rPr>
      </w:pPr>
      <w:r w:rsidRPr="006316C8">
        <w:rPr>
          <w:i/>
          <w:vertAlign w:val="superscript"/>
        </w:rPr>
        <w:t>1</w:t>
      </w:r>
      <w:r w:rsidRPr="006316C8">
        <w:rPr>
          <w:i/>
        </w:rPr>
        <w:t xml:space="preserve"> ILAC- ILAC- Guidelines on the Reporting of Compliance with Specification G8:09/2019, - 2.7</w:t>
      </w:r>
    </w:p>
    <w:p w14:paraId="62A23015" w14:textId="77777777" w:rsidR="006316C8" w:rsidRPr="006316C8" w:rsidRDefault="006316C8" w:rsidP="006316C8">
      <w:pPr>
        <w:spacing w:after="120"/>
        <w:ind w:left="1134" w:right="1134"/>
        <w:jc w:val="both"/>
        <w:rPr>
          <w:i/>
        </w:rPr>
      </w:pPr>
      <w:r w:rsidRPr="006316C8">
        <w:rPr>
          <w:i/>
          <w:vertAlign w:val="superscript"/>
        </w:rPr>
        <w:t>2</w:t>
      </w:r>
      <w:r w:rsidRPr="006316C8">
        <w:rPr>
          <w:i/>
        </w:rPr>
        <w:t xml:space="preserve"> JCGM 106 :2012 Evaluation of measurement data – The role of measurement uncertainty in conformity assessment - 8.2</w:t>
      </w:r>
    </w:p>
    <w:p w14:paraId="031B8A2F" w14:textId="77777777" w:rsidR="006316C8" w:rsidRPr="006316C8" w:rsidRDefault="006316C8" w:rsidP="006316C8">
      <w:pPr>
        <w:spacing w:after="120"/>
        <w:ind w:left="1134" w:right="1134"/>
        <w:jc w:val="both"/>
        <w:rPr>
          <w:i/>
        </w:rPr>
      </w:pPr>
      <w:r w:rsidRPr="006316C8">
        <w:rPr>
          <w:i/>
          <w:vertAlign w:val="superscript"/>
        </w:rPr>
        <w:t>3</w:t>
      </w:r>
      <w:r w:rsidRPr="006316C8">
        <w:rPr>
          <w:i/>
        </w:rPr>
        <w:t xml:space="preserve"> Welmec 4.2-1 / 2006 – 6</w:t>
      </w:r>
    </w:p>
    <w:p w14:paraId="5290E21F" w14:textId="77777777" w:rsidR="006316C8" w:rsidRPr="006316C8" w:rsidRDefault="006316C8" w:rsidP="006316C8">
      <w:pPr>
        <w:spacing w:after="120"/>
        <w:ind w:left="1134" w:right="1134"/>
        <w:jc w:val="both"/>
        <w:rPr>
          <w:i/>
        </w:rPr>
      </w:pPr>
      <w:r w:rsidRPr="006316C8">
        <w:rPr>
          <w:i/>
          <w:vertAlign w:val="superscript"/>
        </w:rPr>
        <w:t>4</w:t>
      </w:r>
      <w:r w:rsidRPr="006316C8">
        <w:rPr>
          <w:i/>
        </w:rPr>
        <w:t xml:space="preserve"> OIML G 19 /2017 - 5.3.3, 5.3.4”.</w:t>
      </w:r>
    </w:p>
    <w:p w14:paraId="1B3FB02F" w14:textId="77777777" w:rsidR="006316C8" w:rsidRPr="006316C8" w:rsidRDefault="006316C8" w:rsidP="006316C8">
      <w:pPr>
        <w:spacing w:after="240"/>
        <w:ind w:left="1134" w:right="1134"/>
        <w:jc w:val="both"/>
        <w:rPr>
          <w:i/>
        </w:rPr>
      </w:pPr>
      <w:r w:rsidRPr="006316C8">
        <w:rPr>
          <w:i/>
        </w:rPr>
        <w:t>(Reference document: ECE/TRANS/WP.11/2020/12)</w:t>
      </w:r>
    </w:p>
    <w:p w14:paraId="7556BB49" w14:textId="77777777" w:rsidR="006316C8" w:rsidRPr="006316C8" w:rsidRDefault="006316C8" w:rsidP="006316C8">
      <w:pPr>
        <w:spacing w:after="120"/>
        <w:ind w:left="1134" w:right="1134"/>
        <w:jc w:val="both"/>
      </w:pPr>
      <w:r w:rsidRPr="006316C8">
        <w:t>2.</w:t>
      </w:r>
      <w:r w:rsidRPr="006316C8">
        <w:tab/>
        <w:t>Add to the French and Russian versions of the Handbook the following comment to paragraph 4.2.2 (b):</w:t>
      </w:r>
    </w:p>
    <w:p w14:paraId="1B5BD2E9" w14:textId="77777777" w:rsidR="006316C8" w:rsidRPr="006316C8" w:rsidRDefault="006316C8" w:rsidP="006316C8">
      <w:pPr>
        <w:spacing w:after="120"/>
        <w:ind w:left="1134" w:right="1134"/>
        <w:jc w:val="both"/>
      </w:pPr>
      <w:r w:rsidRPr="006316C8">
        <w:t>“1.</w:t>
      </w:r>
      <w:r w:rsidRPr="006316C8">
        <w:tab/>
        <w:t>This procedure describes the measurement method for determining the fuel consumption of vehicle powered refrigeration units, or in other words the increase in diesel engine fuel consumption when the refrigeration unit is on.</w:t>
      </w:r>
    </w:p>
    <w:p w14:paraId="2CB703FF" w14:textId="77777777" w:rsidR="006316C8" w:rsidRPr="006316C8" w:rsidRDefault="006316C8" w:rsidP="006316C8">
      <w:pPr>
        <w:spacing w:after="120"/>
        <w:ind w:left="1134" w:right="1134"/>
        <w:jc w:val="both"/>
      </w:pPr>
      <w:r w:rsidRPr="006316C8">
        <w:t>2.</w:t>
      </w:r>
      <w:r w:rsidRPr="006316C8">
        <w:tab/>
        <w:t>Three standards have been introduced and used to determine the increase in fuel consumption as a result of the operation of the refrigeration unit:</w:t>
      </w:r>
    </w:p>
    <w:p w14:paraId="04210ED4" w14:textId="77777777" w:rsidR="006316C8" w:rsidRPr="006316C8" w:rsidRDefault="006316C8" w:rsidP="006316C8">
      <w:pPr>
        <w:spacing w:after="120"/>
        <w:ind w:left="1134" w:right="1134"/>
        <w:jc w:val="both"/>
      </w:pPr>
      <w:r w:rsidRPr="006316C8">
        <w:t>• Standard diesel engine with standard specific fuel consumption: cs = 165 g/(kW. h).</w:t>
      </w:r>
    </w:p>
    <w:p w14:paraId="03428F8B" w14:textId="77777777" w:rsidR="006316C8" w:rsidRPr="006316C8" w:rsidRDefault="006316C8" w:rsidP="006316C8">
      <w:pPr>
        <w:spacing w:after="120"/>
        <w:ind w:left="1134" w:right="1134"/>
        <w:jc w:val="both"/>
      </w:pPr>
      <w:r w:rsidRPr="006316C8">
        <w:t>• Standard vehicle alternator efficiency: ε = 50 %.</w:t>
      </w:r>
    </w:p>
    <w:p w14:paraId="2B8987A3" w14:textId="72EC7664" w:rsidR="006316C8" w:rsidRPr="006316C8" w:rsidRDefault="006316C8" w:rsidP="006316C8">
      <w:pPr>
        <w:spacing w:after="120"/>
        <w:ind w:left="1134" w:right="1134"/>
        <w:jc w:val="both"/>
      </w:pPr>
      <w:r w:rsidRPr="006316C8">
        <w:t>• Standard diesel fuel specific density: ρ = 836 g/l.</w:t>
      </w:r>
    </w:p>
    <w:p w14:paraId="56253E46" w14:textId="77777777" w:rsidR="006316C8" w:rsidRPr="006316C8" w:rsidRDefault="006316C8" w:rsidP="006316C8">
      <w:pPr>
        <w:spacing w:after="120"/>
        <w:ind w:left="1134" w:right="1134"/>
        <w:jc w:val="both"/>
      </w:pPr>
      <w:r w:rsidRPr="006316C8">
        <w:t>3.</w:t>
      </w:r>
      <w:r w:rsidRPr="006316C8">
        <w:tab/>
        <w:t xml:space="preserve">The most frequent arrangement is assumed: the refrigeration compressor or a special electric generator supplying the refrigeration unit is driven from the vehicle engine crankshaft (usually by a belt drive). Using a suitable design of power pack in the test station, the torque τ [N.m] and operating rotational speed n [s-1] are measured and the input power P1 [W] on the shaft of the compressor or generator is calculated. </w:t>
      </w:r>
    </w:p>
    <w:p w14:paraId="6DD2EDE6" w14:textId="77777777" w:rsidR="006316C8" w:rsidRPr="006316C8" w:rsidRDefault="006316C8" w:rsidP="006316C8">
      <w:pPr>
        <w:spacing w:after="120"/>
        <w:ind w:left="1134" w:right="1134"/>
        <w:jc w:val="center"/>
      </w:pPr>
      <w:r w:rsidRPr="006316C8">
        <w:t>P1 [W] = 2πnτ</w:t>
      </w:r>
      <w:r w:rsidRPr="006316C8">
        <w:tab/>
        <w:t>... where π = 3.141593</w:t>
      </w:r>
    </w:p>
    <w:p w14:paraId="4FFD9507" w14:textId="77777777" w:rsidR="006316C8" w:rsidRPr="006316C8" w:rsidRDefault="006316C8" w:rsidP="006316C8">
      <w:pPr>
        <w:spacing w:after="120"/>
        <w:ind w:left="1134" w:right="1134"/>
        <w:jc w:val="both"/>
      </w:pPr>
      <w:r w:rsidRPr="006316C8">
        <w:t>4.</w:t>
      </w:r>
      <w:r w:rsidRPr="006316C8">
        <w:tab/>
        <w:t>There are also vehicle-powered units taking in addition electric current from the standard (or auxiliary) vehicle alternator, or from vehicle batteries, usually to drive electric fans and blowers. Regarding the shaft power P2 [W] of a standard or auxiliary alternator determined from electric measurement, the efficiency of such vehicle alternators has to be considered (usually 24 V dc, 100 A to 150 A). Alternator efficiency ε for these calculations is postulated at 50 % (see the second of the three standards mentioned above). Accordingly, if Pfans is the total electric input needed to drive the fans, the alternator shaft input is:</w:t>
      </w:r>
    </w:p>
    <w:p w14:paraId="4E4B0CC7" w14:textId="77777777" w:rsidR="006316C8" w:rsidRPr="006316C8" w:rsidRDefault="006316C8" w:rsidP="006316C8">
      <w:pPr>
        <w:spacing w:after="120"/>
        <w:ind w:left="1134" w:right="1134"/>
        <w:jc w:val="center"/>
      </w:pPr>
      <w:r w:rsidRPr="006316C8">
        <w:t>P2 = 2 x Pfans</w:t>
      </w:r>
    </w:p>
    <w:p w14:paraId="303602F7" w14:textId="77777777" w:rsidR="006316C8" w:rsidRPr="006316C8" w:rsidRDefault="006316C8" w:rsidP="006316C8">
      <w:pPr>
        <w:spacing w:after="120"/>
        <w:ind w:left="1134" w:right="1134"/>
        <w:jc w:val="both"/>
      </w:pPr>
      <w:r w:rsidRPr="006316C8">
        <w:t>5.</w:t>
      </w:r>
      <w:r w:rsidRPr="006316C8">
        <w:tab/>
        <w:t xml:space="preserve">In this case the total input power P [W] that the vehicle engine has to deliver to the refrigeration unit consists of the compressor input P1 and of the alternator input P2 for the fans: </w:t>
      </w:r>
    </w:p>
    <w:p w14:paraId="231C7AF3" w14:textId="77777777" w:rsidR="006316C8" w:rsidRPr="006316C8" w:rsidRDefault="006316C8" w:rsidP="006316C8">
      <w:pPr>
        <w:spacing w:after="120"/>
        <w:ind w:left="1134" w:right="1134"/>
        <w:jc w:val="center"/>
      </w:pPr>
      <w:r w:rsidRPr="006316C8">
        <w:t>P = P1 + P2</w:t>
      </w:r>
    </w:p>
    <w:p w14:paraId="16A57F1E" w14:textId="77777777" w:rsidR="006316C8" w:rsidRPr="006316C8" w:rsidRDefault="006316C8" w:rsidP="006316C8">
      <w:pPr>
        <w:spacing w:after="120"/>
        <w:ind w:left="1134" w:right="1134"/>
        <w:jc w:val="both"/>
      </w:pPr>
      <w:r w:rsidRPr="006316C8">
        <w:t>6.</w:t>
      </w:r>
      <w:r w:rsidRPr="006316C8">
        <w:tab/>
        <w:t>If P [W] is the total refrigeration unit input power at specific operating conditions, then the fuel consumption by weight Cfw [g/h] of the tested refrigeration unit can be calculated as:</w:t>
      </w:r>
    </w:p>
    <w:p w14:paraId="660A5645" w14:textId="77777777" w:rsidR="006316C8" w:rsidRPr="006316C8" w:rsidRDefault="006316C8" w:rsidP="006316C8">
      <w:pPr>
        <w:spacing w:after="120"/>
        <w:ind w:left="1134" w:right="1134"/>
        <w:jc w:val="center"/>
      </w:pPr>
      <w:r w:rsidRPr="006316C8">
        <w:t>Cfw [g/h] = P x cs = 0.165 x P.</w:t>
      </w:r>
    </w:p>
    <w:p w14:paraId="359C93FF" w14:textId="77777777" w:rsidR="006316C8" w:rsidRPr="006316C8" w:rsidRDefault="006316C8" w:rsidP="006316C8">
      <w:pPr>
        <w:spacing w:after="120"/>
        <w:ind w:left="1134" w:right="1134"/>
        <w:jc w:val="both"/>
      </w:pPr>
      <w:r w:rsidRPr="006316C8">
        <w:t>7.</w:t>
      </w:r>
      <w:r w:rsidRPr="006316C8">
        <w:tab/>
        <w:t>The consumption by weight (measured in g/h) can be converted to consumption by volume (measured in l/h) if the specific density ρ of the diesel fuel is known. This density varies from 830 kg/m</w:t>
      </w:r>
      <w:r w:rsidRPr="006316C8">
        <w:rPr>
          <w:vertAlign w:val="superscript"/>
        </w:rPr>
        <w:t>3</w:t>
      </w:r>
      <w:r w:rsidRPr="006316C8">
        <w:t xml:space="preserve"> (winter) to 842 kg/m</w:t>
      </w:r>
      <w:r w:rsidRPr="006316C8">
        <w:rPr>
          <w:vertAlign w:val="superscript"/>
        </w:rPr>
        <w:t>3</w:t>
      </w:r>
      <w:r w:rsidRPr="006316C8">
        <w:t xml:space="preserve"> (summer). The standard (mean) value of the specific density ρ = 836 kg/m</w:t>
      </w:r>
      <w:r w:rsidRPr="006316C8">
        <w:rPr>
          <w:vertAlign w:val="superscript"/>
        </w:rPr>
        <w:t>3</w:t>
      </w:r>
      <w:r w:rsidRPr="006316C8">
        <w:t xml:space="preserve"> = 836 g/l has been used for the purposes of this procedure (see the third of the standards mentioned above).</w:t>
      </w:r>
    </w:p>
    <w:p w14:paraId="52E66BF0" w14:textId="77777777" w:rsidR="006316C8" w:rsidRPr="006316C8" w:rsidRDefault="006316C8" w:rsidP="006316C8">
      <w:pPr>
        <w:spacing w:after="120"/>
        <w:ind w:left="1134" w:right="1134"/>
        <w:jc w:val="center"/>
      </w:pPr>
      <w:r w:rsidRPr="006316C8">
        <w:t>Cfvol [l/h]= Cfw / 836</w:t>
      </w:r>
    </w:p>
    <w:p w14:paraId="6CC7A8E8" w14:textId="77777777" w:rsidR="006316C8" w:rsidRPr="006316C8" w:rsidRDefault="006316C8" w:rsidP="006316C8">
      <w:pPr>
        <w:spacing w:after="120"/>
        <w:ind w:left="1134" w:right="1134"/>
        <w:jc w:val="both"/>
      </w:pPr>
      <w:r w:rsidRPr="006316C8">
        <w:t>8.</w:t>
      </w:r>
      <w:r w:rsidRPr="006316C8">
        <w:tab/>
        <w:t xml:space="preserve">It is beneficial to introduce specific fuel consumption; it is the quantity which can be used to compare the economy of units with different refrigeration capacities. Specific fuel </w:t>
      </w:r>
      <w:r w:rsidRPr="006316C8">
        <w:lastRenderedPageBreak/>
        <w:t xml:space="preserve">consumption cfvol (consumption by volume reduced to 1 kW of refrigeration capacity Q) is defined in this way: </w:t>
      </w:r>
    </w:p>
    <w:p w14:paraId="42A7BA80" w14:textId="77777777" w:rsidR="006316C8" w:rsidRPr="006316C8" w:rsidRDefault="006316C8" w:rsidP="006316C8">
      <w:pPr>
        <w:spacing w:after="120"/>
        <w:ind w:left="1134" w:right="1134"/>
        <w:jc w:val="center"/>
      </w:pPr>
      <w:r w:rsidRPr="006316C8">
        <w:t>cfvol [l/(h. kW)] =1000 Cfvol /Q”.</w:t>
      </w:r>
    </w:p>
    <w:p w14:paraId="7D9ED959" w14:textId="2429747A" w:rsidR="00567C1A" w:rsidRPr="00D45925" w:rsidRDefault="00D45925" w:rsidP="00D45925">
      <w:pPr>
        <w:spacing w:before="240"/>
        <w:jc w:val="center"/>
        <w:rPr>
          <w:u w:val="single"/>
        </w:rPr>
      </w:pPr>
      <w:r>
        <w:rPr>
          <w:u w:val="single"/>
        </w:rPr>
        <w:tab/>
      </w:r>
      <w:r>
        <w:rPr>
          <w:u w:val="single"/>
        </w:rPr>
        <w:tab/>
      </w:r>
      <w:r>
        <w:rPr>
          <w:u w:val="single"/>
        </w:rPr>
        <w:tab/>
      </w:r>
    </w:p>
    <w:sectPr w:rsidR="00567C1A" w:rsidRPr="00D45925" w:rsidSect="009243D1">
      <w:headerReference w:type="even" r:id="rId30"/>
      <w:headerReference w:type="default" r:id="rId31"/>
      <w:footerReference w:type="even" r:id="rId32"/>
      <w:footerReference w:type="default" r:id="rId33"/>
      <w:footerReference w:type="first" r:id="rId34"/>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D4A9D" w14:textId="77777777" w:rsidR="00495DBF" w:rsidRDefault="00495DBF"/>
  </w:endnote>
  <w:endnote w:type="continuationSeparator" w:id="0">
    <w:p w14:paraId="49F6C2DF" w14:textId="77777777" w:rsidR="00495DBF" w:rsidRDefault="00495DBF"/>
  </w:endnote>
  <w:endnote w:type="continuationNotice" w:id="1">
    <w:p w14:paraId="56828913" w14:textId="77777777" w:rsidR="00495DBF" w:rsidRDefault="00495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2D929" w14:textId="77777777" w:rsidR="009243D1" w:rsidRPr="009243D1" w:rsidRDefault="009243D1" w:rsidP="009243D1">
    <w:pPr>
      <w:pStyle w:val="Footer"/>
      <w:tabs>
        <w:tab w:val="right" w:pos="9638"/>
      </w:tabs>
      <w:rPr>
        <w:sz w:val="18"/>
      </w:rPr>
    </w:pPr>
    <w:r w:rsidRPr="009243D1">
      <w:rPr>
        <w:b/>
        <w:sz w:val="18"/>
      </w:rPr>
      <w:fldChar w:fldCharType="begin"/>
    </w:r>
    <w:r w:rsidRPr="009243D1">
      <w:rPr>
        <w:b/>
        <w:sz w:val="18"/>
      </w:rPr>
      <w:instrText xml:space="preserve"> PAGE  \* MERGEFORMAT </w:instrText>
    </w:r>
    <w:r w:rsidRPr="009243D1">
      <w:rPr>
        <w:b/>
        <w:sz w:val="18"/>
      </w:rPr>
      <w:fldChar w:fldCharType="separate"/>
    </w:r>
    <w:r w:rsidRPr="009243D1">
      <w:rPr>
        <w:b/>
        <w:noProof/>
        <w:sz w:val="18"/>
      </w:rPr>
      <w:t>2</w:t>
    </w:r>
    <w:r w:rsidRPr="009243D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FF2CB" w14:textId="77777777" w:rsidR="009243D1" w:rsidRPr="009243D1" w:rsidRDefault="009243D1" w:rsidP="009243D1">
    <w:pPr>
      <w:pStyle w:val="Footer"/>
      <w:tabs>
        <w:tab w:val="right" w:pos="9638"/>
      </w:tabs>
      <w:rPr>
        <w:b/>
        <w:sz w:val="18"/>
      </w:rPr>
    </w:pPr>
    <w:r>
      <w:tab/>
    </w:r>
    <w:r w:rsidRPr="009243D1">
      <w:rPr>
        <w:b/>
        <w:sz w:val="18"/>
      </w:rPr>
      <w:fldChar w:fldCharType="begin"/>
    </w:r>
    <w:r w:rsidRPr="009243D1">
      <w:rPr>
        <w:b/>
        <w:sz w:val="18"/>
      </w:rPr>
      <w:instrText xml:space="preserve"> PAGE  \* MERGEFORMAT </w:instrText>
    </w:r>
    <w:r w:rsidRPr="009243D1">
      <w:rPr>
        <w:b/>
        <w:sz w:val="18"/>
      </w:rPr>
      <w:fldChar w:fldCharType="separate"/>
    </w:r>
    <w:r w:rsidRPr="009243D1">
      <w:rPr>
        <w:b/>
        <w:noProof/>
        <w:sz w:val="18"/>
      </w:rPr>
      <w:t>3</w:t>
    </w:r>
    <w:r w:rsidRPr="009243D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0889" w14:textId="61460EDF" w:rsidR="00B55295" w:rsidRDefault="00B55295" w:rsidP="00B55295">
    <w:pPr>
      <w:pStyle w:val="Footer"/>
    </w:pPr>
    <w:r w:rsidRPr="0027112F">
      <w:rPr>
        <w:noProof/>
        <w:lang w:val="en-US"/>
      </w:rPr>
      <w:drawing>
        <wp:anchor distT="0" distB="0" distL="114300" distR="114300" simplePos="0" relativeHeight="251659264" behindDoc="0" locked="1" layoutInCell="1" allowOverlap="1" wp14:anchorId="79544A51" wp14:editId="31B3FEE3">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7B57AFE" w14:textId="28F6FED2" w:rsidR="00B55295" w:rsidRPr="00B55295" w:rsidRDefault="00B55295" w:rsidP="00B55295">
    <w:pPr>
      <w:pStyle w:val="Footer"/>
      <w:ind w:right="1134"/>
      <w:rPr>
        <w:sz w:val="20"/>
      </w:rPr>
    </w:pPr>
    <w:r>
      <w:rPr>
        <w:sz w:val="20"/>
      </w:rPr>
      <w:t>GE.20-16675(E)</w:t>
    </w:r>
    <w:r>
      <w:rPr>
        <w:noProof/>
        <w:sz w:val="20"/>
      </w:rPr>
      <w:drawing>
        <wp:anchor distT="0" distB="0" distL="114300" distR="114300" simplePos="0" relativeHeight="251660288" behindDoc="0" locked="0" layoutInCell="1" allowOverlap="1" wp14:anchorId="24370BFB" wp14:editId="6DC51F06">
          <wp:simplePos x="0" y="0"/>
          <wp:positionH relativeFrom="margin">
            <wp:posOffset>5615940</wp:posOffset>
          </wp:positionH>
          <wp:positionV relativeFrom="margin">
            <wp:posOffset>8905875</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74336" w14:textId="77777777" w:rsidR="00495DBF" w:rsidRPr="000B175B" w:rsidRDefault="00495DBF" w:rsidP="000B175B">
      <w:pPr>
        <w:tabs>
          <w:tab w:val="right" w:pos="2155"/>
        </w:tabs>
        <w:spacing w:after="80"/>
        <w:ind w:left="680"/>
        <w:rPr>
          <w:u w:val="single"/>
        </w:rPr>
      </w:pPr>
      <w:r>
        <w:rPr>
          <w:u w:val="single"/>
        </w:rPr>
        <w:tab/>
      </w:r>
    </w:p>
  </w:footnote>
  <w:footnote w:type="continuationSeparator" w:id="0">
    <w:p w14:paraId="4F1824D6" w14:textId="77777777" w:rsidR="00495DBF" w:rsidRPr="00FC68B7" w:rsidRDefault="00495DBF" w:rsidP="00FC68B7">
      <w:pPr>
        <w:tabs>
          <w:tab w:val="left" w:pos="2155"/>
        </w:tabs>
        <w:spacing w:after="80"/>
        <w:ind w:left="680"/>
        <w:rPr>
          <w:u w:val="single"/>
        </w:rPr>
      </w:pPr>
      <w:r>
        <w:rPr>
          <w:u w:val="single"/>
        </w:rPr>
        <w:tab/>
      </w:r>
    </w:p>
  </w:footnote>
  <w:footnote w:type="continuationNotice" w:id="1">
    <w:p w14:paraId="6C9CD748" w14:textId="77777777" w:rsidR="00495DBF" w:rsidRDefault="00495D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B8B4B" w14:textId="63DE15F7" w:rsidR="009243D1" w:rsidRPr="009243D1" w:rsidRDefault="009243D1">
    <w:pPr>
      <w:pStyle w:val="Header"/>
    </w:pPr>
    <w:r>
      <w:t>ECE/TRANS/WP.11/243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4DAD5" w14:textId="6DE1CDB7" w:rsidR="009243D1" w:rsidRPr="009243D1" w:rsidRDefault="009243D1" w:rsidP="009243D1">
    <w:pPr>
      <w:pStyle w:val="Header"/>
      <w:jc w:val="right"/>
    </w:pPr>
    <w:r>
      <w:t>ECE/TRANS/WP.11/243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626D1B"/>
    <w:multiLevelType w:val="hybridMultilevel"/>
    <w:tmpl w:val="C4A8F220"/>
    <w:lvl w:ilvl="0" w:tplc="30F0D3F0">
      <w:numFmt w:val="bullet"/>
      <w:lvlText w:val="-"/>
      <w:lvlJc w:val="left"/>
      <w:pPr>
        <w:ind w:left="1854" w:hanging="360"/>
      </w:pPr>
      <w:rPr>
        <w:rFonts w:ascii="Times New Roman" w:eastAsia="Times New Roman" w:hAnsi="Times New Roman" w:cs="Times New Roman" w:hint="default"/>
        <w:i w:val="0"/>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FC5DE4"/>
    <w:multiLevelType w:val="hybridMultilevel"/>
    <w:tmpl w:val="9F68BEF4"/>
    <w:lvl w:ilvl="0" w:tplc="30F0D3F0">
      <w:numFmt w:val="bullet"/>
      <w:lvlText w:val="-"/>
      <w:lvlJc w:val="left"/>
      <w:pPr>
        <w:ind w:left="1854" w:hanging="360"/>
      </w:pPr>
      <w:rPr>
        <w:rFonts w:ascii="Times New Roman" w:eastAsia="Times New Roman" w:hAnsi="Times New Roman" w:cs="Times New Roman" w:hint="default"/>
        <w:i w:val="0"/>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227776B5"/>
    <w:multiLevelType w:val="hybridMultilevel"/>
    <w:tmpl w:val="8E76B6C0"/>
    <w:lvl w:ilvl="0" w:tplc="30F0D3F0">
      <w:numFmt w:val="bullet"/>
      <w:lvlText w:val="-"/>
      <w:lvlJc w:val="left"/>
      <w:pPr>
        <w:ind w:left="1854" w:hanging="360"/>
      </w:pPr>
      <w:rPr>
        <w:rFonts w:ascii="Times New Roman" w:eastAsia="Times New Roman" w:hAnsi="Times New Roman" w:cs="Times New Roman" w:hint="default"/>
        <w:i w:val="0"/>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E602500"/>
    <w:multiLevelType w:val="hybridMultilevel"/>
    <w:tmpl w:val="394C9A8E"/>
    <w:lvl w:ilvl="0" w:tplc="30F0D3F0">
      <w:numFmt w:val="bullet"/>
      <w:lvlText w:val="-"/>
      <w:lvlJc w:val="left"/>
      <w:pPr>
        <w:ind w:left="1854" w:hanging="360"/>
      </w:pPr>
      <w:rPr>
        <w:rFonts w:ascii="Times New Roman" w:eastAsia="Times New Roman" w:hAnsi="Times New Roman" w:cs="Times New Roman" w:hint="default"/>
        <w:i w:val="0"/>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529D1281"/>
    <w:multiLevelType w:val="multilevel"/>
    <w:tmpl w:val="2D406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443853"/>
    <w:multiLevelType w:val="hybridMultilevel"/>
    <w:tmpl w:val="05DE7112"/>
    <w:lvl w:ilvl="0" w:tplc="4838F99C">
      <w:start w:val="1"/>
      <w:numFmt w:val="lowerLetter"/>
      <w:lvlText w:val="(%1)"/>
      <w:lvlJc w:val="left"/>
      <w:pPr>
        <w:ind w:left="1854" w:hanging="360"/>
      </w:pPr>
      <w:rPr>
        <w:rFonts w:hint="default"/>
        <w:i w:val="0"/>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2F4423"/>
    <w:multiLevelType w:val="hybridMultilevel"/>
    <w:tmpl w:val="8B187B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863144"/>
    <w:multiLevelType w:val="hybridMultilevel"/>
    <w:tmpl w:val="91A6EF34"/>
    <w:lvl w:ilvl="0" w:tplc="30F0D3F0">
      <w:numFmt w:val="bullet"/>
      <w:lvlText w:val="-"/>
      <w:lvlJc w:val="left"/>
      <w:pPr>
        <w:ind w:left="1854" w:hanging="360"/>
      </w:pPr>
      <w:rPr>
        <w:rFonts w:ascii="Times New Roman" w:eastAsia="Times New Roman" w:hAnsi="Times New Roman" w:cs="Times New Roman" w:hint="default"/>
        <w:i w:val="0"/>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7A91526E"/>
    <w:multiLevelType w:val="hybridMultilevel"/>
    <w:tmpl w:val="119CF7E2"/>
    <w:lvl w:ilvl="0" w:tplc="4838F99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8"/>
  </w:num>
  <w:num w:numId="12">
    <w:abstractNumId w:val="15"/>
  </w:num>
  <w:num w:numId="13">
    <w:abstractNumId w:val="10"/>
  </w:num>
  <w:num w:numId="14">
    <w:abstractNumId w:val="13"/>
  </w:num>
  <w:num w:numId="15">
    <w:abstractNumId w:val="19"/>
  </w:num>
  <w:num w:numId="16">
    <w:abstractNumId w:val="14"/>
  </w:num>
  <w:num w:numId="17">
    <w:abstractNumId w:val="23"/>
  </w:num>
  <w:num w:numId="18">
    <w:abstractNumId w:val="25"/>
  </w:num>
  <w:num w:numId="19">
    <w:abstractNumId w:val="12"/>
  </w:num>
  <w:num w:numId="20">
    <w:abstractNumId w:val="24"/>
  </w:num>
  <w:num w:numId="21">
    <w:abstractNumId w:val="16"/>
  </w:num>
  <w:num w:numId="22">
    <w:abstractNumId w:val="22"/>
  </w:num>
  <w:num w:numId="23">
    <w:abstractNumId w:val="26"/>
  </w:num>
  <w:num w:numId="24">
    <w:abstractNumId w:val="27"/>
  </w:num>
  <w:num w:numId="25">
    <w:abstractNumId w:val="11"/>
  </w:num>
  <w:num w:numId="26">
    <w:abstractNumId w:val="21"/>
  </w:num>
  <w:num w:numId="27">
    <w:abstractNumId w:val="20"/>
  </w:num>
  <w:num w:numId="2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D1"/>
    <w:rsid w:val="00002A7D"/>
    <w:rsid w:val="000038A8"/>
    <w:rsid w:val="00006790"/>
    <w:rsid w:val="00027624"/>
    <w:rsid w:val="00047E25"/>
    <w:rsid w:val="00050F6B"/>
    <w:rsid w:val="000678CD"/>
    <w:rsid w:val="00072C8C"/>
    <w:rsid w:val="00081CE0"/>
    <w:rsid w:val="00084D30"/>
    <w:rsid w:val="00090320"/>
    <w:rsid w:val="00092561"/>
    <w:rsid w:val="000931C0"/>
    <w:rsid w:val="000A2E09"/>
    <w:rsid w:val="000B175B"/>
    <w:rsid w:val="000B3A0F"/>
    <w:rsid w:val="000B3F4B"/>
    <w:rsid w:val="000E0415"/>
    <w:rsid w:val="000F7715"/>
    <w:rsid w:val="001142BD"/>
    <w:rsid w:val="00156B99"/>
    <w:rsid w:val="00166124"/>
    <w:rsid w:val="00184DDA"/>
    <w:rsid w:val="001900CD"/>
    <w:rsid w:val="001A0452"/>
    <w:rsid w:val="001B4B04"/>
    <w:rsid w:val="001B5875"/>
    <w:rsid w:val="001C4B9C"/>
    <w:rsid w:val="001C6663"/>
    <w:rsid w:val="001C7895"/>
    <w:rsid w:val="001D26DF"/>
    <w:rsid w:val="001F1599"/>
    <w:rsid w:val="001F19C4"/>
    <w:rsid w:val="001F4412"/>
    <w:rsid w:val="002043F0"/>
    <w:rsid w:val="00205DF3"/>
    <w:rsid w:val="00211E0B"/>
    <w:rsid w:val="00232575"/>
    <w:rsid w:val="00246460"/>
    <w:rsid w:val="00247258"/>
    <w:rsid w:val="00257CAC"/>
    <w:rsid w:val="0027237A"/>
    <w:rsid w:val="002974E9"/>
    <w:rsid w:val="002A7F94"/>
    <w:rsid w:val="002B109A"/>
    <w:rsid w:val="002C6D45"/>
    <w:rsid w:val="002D6E53"/>
    <w:rsid w:val="002F046D"/>
    <w:rsid w:val="002F3023"/>
    <w:rsid w:val="00301764"/>
    <w:rsid w:val="003229D8"/>
    <w:rsid w:val="00336C97"/>
    <w:rsid w:val="00337F88"/>
    <w:rsid w:val="00342432"/>
    <w:rsid w:val="0035223F"/>
    <w:rsid w:val="00352D4B"/>
    <w:rsid w:val="0035638C"/>
    <w:rsid w:val="00362BBB"/>
    <w:rsid w:val="003A46BB"/>
    <w:rsid w:val="003A4EC7"/>
    <w:rsid w:val="003A7295"/>
    <w:rsid w:val="003B1F60"/>
    <w:rsid w:val="003C2CC4"/>
    <w:rsid w:val="003C359D"/>
    <w:rsid w:val="003D4B23"/>
    <w:rsid w:val="003E278A"/>
    <w:rsid w:val="00413520"/>
    <w:rsid w:val="004325CB"/>
    <w:rsid w:val="00440A07"/>
    <w:rsid w:val="00462880"/>
    <w:rsid w:val="00470A33"/>
    <w:rsid w:val="00476F24"/>
    <w:rsid w:val="004923A8"/>
    <w:rsid w:val="00495DBF"/>
    <w:rsid w:val="004C55B0"/>
    <w:rsid w:val="004F6BA0"/>
    <w:rsid w:val="00503BEA"/>
    <w:rsid w:val="00533616"/>
    <w:rsid w:val="00535ABA"/>
    <w:rsid w:val="0053768B"/>
    <w:rsid w:val="005420F2"/>
    <w:rsid w:val="0054285C"/>
    <w:rsid w:val="00567C1A"/>
    <w:rsid w:val="00570837"/>
    <w:rsid w:val="00584173"/>
    <w:rsid w:val="00595520"/>
    <w:rsid w:val="005A44B9"/>
    <w:rsid w:val="005B1BA0"/>
    <w:rsid w:val="005B3DB3"/>
    <w:rsid w:val="005C3493"/>
    <w:rsid w:val="005D15CA"/>
    <w:rsid w:val="005F08DF"/>
    <w:rsid w:val="005F3066"/>
    <w:rsid w:val="005F3E61"/>
    <w:rsid w:val="00604DDD"/>
    <w:rsid w:val="006115CC"/>
    <w:rsid w:val="00611FC4"/>
    <w:rsid w:val="006176FB"/>
    <w:rsid w:val="00620F69"/>
    <w:rsid w:val="00630FCB"/>
    <w:rsid w:val="006316C8"/>
    <w:rsid w:val="00640B26"/>
    <w:rsid w:val="0065766B"/>
    <w:rsid w:val="006770B2"/>
    <w:rsid w:val="00686A48"/>
    <w:rsid w:val="006940E1"/>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4782B"/>
    <w:rsid w:val="007643BC"/>
    <w:rsid w:val="00780C68"/>
    <w:rsid w:val="007959FE"/>
    <w:rsid w:val="007A0CF1"/>
    <w:rsid w:val="007B6BA5"/>
    <w:rsid w:val="007C3390"/>
    <w:rsid w:val="007C42D8"/>
    <w:rsid w:val="007C4F4B"/>
    <w:rsid w:val="007C7262"/>
    <w:rsid w:val="007D3FA0"/>
    <w:rsid w:val="007D7362"/>
    <w:rsid w:val="007F5CE2"/>
    <w:rsid w:val="007F6611"/>
    <w:rsid w:val="00810BAC"/>
    <w:rsid w:val="00811C80"/>
    <w:rsid w:val="00815316"/>
    <w:rsid w:val="008175E9"/>
    <w:rsid w:val="008242D7"/>
    <w:rsid w:val="0082577B"/>
    <w:rsid w:val="008304E1"/>
    <w:rsid w:val="0086505E"/>
    <w:rsid w:val="00866893"/>
    <w:rsid w:val="00866F02"/>
    <w:rsid w:val="00867D18"/>
    <w:rsid w:val="00871F9A"/>
    <w:rsid w:val="00871FD5"/>
    <w:rsid w:val="0088172E"/>
    <w:rsid w:val="00881A8B"/>
    <w:rsid w:val="00881EFA"/>
    <w:rsid w:val="008879CB"/>
    <w:rsid w:val="008979B1"/>
    <w:rsid w:val="008A6B25"/>
    <w:rsid w:val="008A6C4F"/>
    <w:rsid w:val="008B389E"/>
    <w:rsid w:val="008C6230"/>
    <w:rsid w:val="008D045E"/>
    <w:rsid w:val="008D3F25"/>
    <w:rsid w:val="008D4D82"/>
    <w:rsid w:val="008E0E46"/>
    <w:rsid w:val="008E7116"/>
    <w:rsid w:val="008F143B"/>
    <w:rsid w:val="008F3882"/>
    <w:rsid w:val="008F4B7C"/>
    <w:rsid w:val="009243D1"/>
    <w:rsid w:val="00926E47"/>
    <w:rsid w:val="00943748"/>
    <w:rsid w:val="00947162"/>
    <w:rsid w:val="00953FD5"/>
    <w:rsid w:val="009610D0"/>
    <w:rsid w:val="0096375C"/>
    <w:rsid w:val="009662E6"/>
    <w:rsid w:val="0097095E"/>
    <w:rsid w:val="0098592B"/>
    <w:rsid w:val="00985FC4"/>
    <w:rsid w:val="00990766"/>
    <w:rsid w:val="00991261"/>
    <w:rsid w:val="009964C4"/>
    <w:rsid w:val="009A7B81"/>
    <w:rsid w:val="009D01C0"/>
    <w:rsid w:val="009D6A08"/>
    <w:rsid w:val="009D7782"/>
    <w:rsid w:val="009E0A16"/>
    <w:rsid w:val="009E6CB7"/>
    <w:rsid w:val="009E7970"/>
    <w:rsid w:val="009F2EAC"/>
    <w:rsid w:val="009F57E3"/>
    <w:rsid w:val="00A0158E"/>
    <w:rsid w:val="00A10F4F"/>
    <w:rsid w:val="00A11067"/>
    <w:rsid w:val="00A135A6"/>
    <w:rsid w:val="00A1704A"/>
    <w:rsid w:val="00A425EB"/>
    <w:rsid w:val="00A72F22"/>
    <w:rsid w:val="00A733BC"/>
    <w:rsid w:val="00A748A6"/>
    <w:rsid w:val="00A76A69"/>
    <w:rsid w:val="00A86823"/>
    <w:rsid w:val="00A879A4"/>
    <w:rsid w:val="00AA0FF8"/>
    <w:rsid w:val="00AC0F2C"/>
    <w:rsid w:val="00AC502A"/>
    <w:rsid w:val="00AF58C1"/>
    <w:rsid w:val="00B04A3F"/>
    <w:rsid w:val="00B06643"/>
    <w:rsid w:val="00B15055"/>
    <w:rsid w:val="00B20551"/>
    <w:rsid w:val="00B30179"/>
    <w:rsid w:val="00B33FC7"/>
    <w:rsid w:val="00B37B15"/>
    <w:rsid w:val="00B419B8"/>
    <w:rsid w:val="00B45C02"/>
    <w:rsid w:val="00B55295"/>
    <w:rsid w:val="00B70B63"/>
    <w:rsid w:val="00B72A1E"/>
    <w:rsid w:val="00B73C39"/>
    <w:rsid w:val="00B81E12"/>
    <w:rsid w:val="00BA339B"/>
    <w:rsid w:val="00BB23CC"/>
    <w:rsid w:val="00BC1E7E"/>
    <w:rsid w:val="00BC74E9"/>
    <w:rsid w:val="00BE36A9"/>
    <w:rsid w:val="00BE618E"/>
    <w:rsid w:val="00BE7BEC"/>
    <w:rsid w:val="00BF0A5A"/>
    <w:rsid w:val="00BF0E63"/>
    <w:rsid w:val="00BF12A3"/>
    <w:rsid w:val="00BF16D7"/>
    <w:rsid w:val="00BF2373"/>
    <w:rsid w:val="00BF6102"/>
    <w:rsid w:val="00C03A45"/>
    <w:rsid w:val="00C044E2"/>
    <w:rsid w:val="00C048CB"/>
    <w:rsid w:val="00C066F3"/>
    <w:rsid w:val="00C1255D"/>
    <w:rsid w:val="00C401BF"/>
    <w:rsid w:val="00C463DD"/>
    <w:rsid w:val="00C745C3"/>
    <w:rsid w:val="00C978F5"/>
    <w:rsid w:val="00CA24A4"/>
    <w:rsid w:val="00CA5041"/>
    <w:rsid w:val="00CB348D"/>
    <w:rsid w:val="00CD46F5"/>
    <w:rsid w:val="00CE4A8F"/>
    <w:rsid w:val="00CF071D"/>
    <w:rsid w:val="00CF331B"/>
    <w:rsid w:val="00D0123D"/>
    <w:rsid w:val="00D15B04"/>
    <w:rsid w:val="00D2031B"/>
    <w:rsid w:val="00D25FE2"/>
    <w:rsid w:val="00D37DA9"/>
    <w:rsid w:val="00D406A7"/>
    <w:rsid w:val="00D43252"/>
    <w:rsid w:val="00D44D86"/>
    <w:rsid w:val="00D45925"/>
    <w:rsid w:val="00D50B7D"/>
    <w:rsid w:val="00D52012"/>
    <w:rsid w:val="00D704E5"/>
    <w:rsid w:val="00D72727"/>
    <w:rsid w:val="00D8622C"/>
    <w:rsid w:val="00D92624"/>
    <w:rsid w:val="00D978C6"/>
    <w:rsid w:val="00DA0956"/>
    <w:rsid w:val="00DA357F"/>
    <w:rsid w:val="00DA3E12"/>
    <w:rsid w:val="00DC18AD"/>
    <w:rsid w:val="00DF7CAE"/>
    <w:rsid w:val="00E15A5F"/>
    <w:rsid w:val="00E423C0"/>
    <w:rsid w:val="00E51EFA"/>
    <w:rsid w:val="00E6414C"/>
    <w:rsid w:val="00E7260F"/>
    <w:rsid w:val="00E77D76"/>
    <w:rsid w:val="00E8702D"/>
    <w:rsid w:val="00E905F4"/>
    <w:rsid w:val="00E916A9"/>
    <w:rsid w:val="00E916DE"/>
    <w:rsid w:val="00E925AD"/>
    <w:rsid w:val="00E96630"/>
    <w:rsid w:val="00ED18DC"/>
    <w:rsid w:val="00ED6201"/>
    <w:rsid w:val="00ED7A2A"/>
    <w:rsid w:val="00ED7E9C"/>
    <w:rsid w:val="00EF11A4"/>
    <w:rsid w:val="00EF1D7F"/>
    <w:rsid w:val="00F0137E"/>
    <w:rsid w:val="00F21786"/>
    <w:rsid w:val="00F3742B"/>
    <w:rsid w:val="00F41FDB"/>
    <w:rsid w:val="00F56D63"/>
    <w:rsid w:val="00F57C40"/>
    <w:rsid w:val="00F609A9"/>
    <w:rsid w:val="00F731CD"/>
    <w:rsid w:val="00F80C99"/>
    <w:rsid w:val="00F85633"/>
    <w:rsid w:val="00F867EC"/>
    <w:rsid w:val="00F91B2B"/>
    <w:rsid w:val="00FA3E13"/>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7B44CE6"/>
  <w15:docId w15:val="{ADD110B6-D59B-483C-AE31-E719C5B6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8304E1"/>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304E1"/>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815316"/>
    <w:pPr>
      <w:numPr>
        <w:numId w:val="19"/>
      </w:numPr>
      <w:suppressAutoHyphens w:val="0"/>
    </w:pPr>
  </w:style>
  <w:style w:type="character" w:customStyle="1" w:styleId="HChGChar">
    <w:name w:val="_ H _Ch_G Char"/>
    <w:link w:val="HChG"/>
    <w:rsid w:val="00362BBB"/>
    <w:rPr>
      <w:b/>
      <w:sz w:val="28"/>
      <w:lang w:val="en-GB"/>
    </w:rPr>
  </w:style>
  <w:style w:type="character" w:customStyle="1" w:styleId="SingleTxtGChar">
    <w:name w:val="_ Single Txt_G Char"/>
    <w:link w:val="SingleTxtG"/>
    <w:qFormat/>
    <w:locked/>
    <w:rsid w:val="00C401BF"/>
    <w:rPr>
      <w:lang w:val="en-GB"/>
    </w:rPr>
  </w:style>
  <w:style w:type="paragraph" w:styleId="NormalWeb">
    <w:name w:val="Normal (Web)"/>
    <w:basedOn w:val="Normal"/>
    <w:uiPriority w:val="99"/>
    <w:semiHidden/>
    <w:unhideWhenUsed/>
    <w:rsid w:val="00C401BF"/>
    <w:pPr>
      <w:suppressAutoHyphens w:val="0"/>
      <w:spacing w:before="100" w:beforeAutospacing="1" w:after="100" w:afterAutospacing="1" w:line="240" w:lineRule="auto"/>
    </w:pPr>
    <w:rPr>
      <w:sz w:val="24"/>
      <w:szCs w:val="24"/>
      <w:lang w:eastAsia="zh-CN"/>
    </w:rPr>
  </w:style>
  <w:style w:type="character" w:styleId="CommentReference">
    <w:name w:val="annotation reference"/>
    <w:basedOn w:val="DefaultParagraphFont"/>
    <w:semiHidden/>
    <w:unhideWhenUsed/>
    <w:rsid w:val="00C401BF"/>
    <w:rPr>
      <w:sz w:val="16"/>
      <w:szCs w:val="16"/>
    </w:rPr>
  </w:style>
  <w:style w:type="paragraph" w:styleId="CommentText">
    <w:name w:val="annotation text"/>
    <w:basedOn w:val="Normal"/>
    <w:link w:val="CommentTextChar"/>
    <w:semiHidden/>
    <w:unhideWhenUsed/>
    <w:rsid w:val="00C401BF"/>
    <w:pPr>
      <w:spacing w:line="240" w:lineRule="auto"/>
    </w:pPr>
  </w:style>
  <w:style w:type="character" w:customStyle="1" w:styleId="CommentTextChar">
    <w:name w:val="Comment Text Char"/>
    <w:basedOn w:val="DefaultParagraphFont"/>
    <w:link w:val="CommentText"/>
    <w:semiHidden/>
    <w:rsid w:val="00C401BF"/>
    <w:rPr>
      <w:lang w:val="en-GB"/>
    </w:rPr>
  </w:style>
  <w:style w:type="paragraph" w:styleId="CommentSubject">
    <w:name w:val="annotation subject"/>
    <w:basedOn w:val="CommentText"/>
    <w:next w:val="CommentText"/>
    <w:link w:val="CommentSubjectChar"/>
    <w:semiHidden/>
    <w:unhideWhenUsed/>
    <w:rsid w:val="00C401BF"/>
    <w:rPr>
      <w:b/>
      <w:bCs/>
    </w:rPr>
  </w:style>
  <w:style w:type="character" w:customStyle="1" w:styleId="CommentSubjectChar">
    <w:name w:val="Comment Subject Char"/>
    <w:basedOn w:val="CommentTextChar"/>
    <w:link w:val="CommentSubject"/>
    <w:semiHidden/>
    <w:rsid w:val="00C401BF"/>
    <w:rPr>
      <w:b/>
      <w:bCs/>
      <w:lang w:val="en-GB"/>
    </w:rPr>
  </w:style>
  <w:style w:type="paragraph" w:styleId="TOC1">
    <w:name w:val="toc 1"/>
    <w:basedOn w:val="Normal"/>
    <w:next w:val="Normal"/>
    <w:autoRedefine/>
    <w:uiPriority w:val="39"/>
    <w:unhideWhenUsed/>
    <w:rsid w:val="00D45925"/>
    <w:pPr>
      <w:spacing w:after="100"/>
    </w:pPr>
  </w:style>
  <w:style w:type="paragraph" w:styleId="TOC2">
    <w:name w:val="toc 2"/>
    <w:basedOn w:val="Normal"/>
    <w:next w:val="Normal"/>
    <w:autoRedefine/>
    <w:uiPriority w:val="39"/>
    <w:unhideWhenUsed/>
    <w:rsid w:val="00D45925"/>
    <w:pPr>
      <w:spacing w:after="100"/>
      <w:ind w:left="200"/>
    </w:pPr>
  </w:style>
  <w:style w:type="paragraph" w:styleId="TOC3">
    <w:name w:val="toc 3"/>
    <w:basedOn w:val="Normal"/>
    <w:next w:val="Normal"/>
    <w:autoRedefine/>
    <w:uiPriority w:val="39"/>
    <w:unhideWhenUsed/>
    <w:rsid w:val="00D45925"/>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ece.org/trade/wp7/ffv-68th-2020.html" TargetMode="External"/><Relationship Id="rId18" Type="http://schemas.openxmlformats.org/officeDocument/2006/relationships/hyperlink" Target="http://www.unece.org/trade/agr/welcome.html" TargetMode="External"/><Relationship Id="rId26" Type="http://schemas.openxmlformats.org/officeDocument/2006/relationships/hyperlink" Target="https://docs.google.com/document/d/1-tIgg7XLAaax0t-WuiMrdU8WFxH3eOO6/edit" TargetMode="External"/><Relationship Id="rId3" Type="http://schemas.openxmlformats.org/officeDocument/2006/relationships/customXml" Target="../customXml/item3.xml"/><Relationship Id="rId21" Type="http://schemas.openxmlformats.org/officeDocument/2006/relationships/hyperlink" Target="https://wiki.unece.org/display/wp11/"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unece.org/trade/wp7/ge6-47th-2020.html" TargetMode="External"/><Relationship Id="rId17" Type="http://schemas.openxmlformats.org/officeDocument/2006/relationships/hyperlink" Target="http://www.unece.org/trade/agr/unece-foodlosschallenge.html" TargetMode="External"/><Relationship Id="rId25" Type="http://schemas.openxmlformats.org/officeDocument/2006/relationships/hyperlink" Target="https://wiki.unece.org/display/wp11/"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unece.org/trade/wp7/wp7-76th-2020.html" TargetMode="External"/><Relationship Id="rId20" Type="http://schemas.openxmlformats.org/officeDocument/2006/relationships/hyperlink" Target="http://www.unece.org/trans/main/wp11/teststationsnew.html" TargetMode="External"/><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www.unece.org/trans/main/wp11/atp_handbook.html"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unece.org/trade/wp7/meat-28th-2020.html" TargetMode="External"/><Relationship Id="rId23" Type="http://schemas.openxmlformats.org/officeDocument/2006/relationships/hyperlink" Target="https://wiki.unece.org/display/wp11/" TargetMode="External"/><Relationship Id="rId28" Type="http://schemas.openxmlformats.org/officeDocument/2006/relationships/chart" Target="charts/chart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nece.org/trans/main/wp11/teststationsnew.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ece.org/trade/wp7/ddp-67th-2020.html" TargetMode="External"/><Relationship Id="rId22" Type="http://schemas.openxmlformats.org/officeDocument/2006/relationships/hyperlink" Target="https://wiki.unece.org/display/wp11/" TargetMode="External"/><Relationship Id="rId27" Type="http://schemas.openxmlformats.org/officeDocument/2006/relationships/image" Target="media/image2.png"/><Relationship Id="rId30" Type="http://schemas.openxmlformats.org/officeDocument/2006/relationships/header" Target="header1.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lotric-my.sharepoint.com/personal/jure_thaler_lotric_si/Documents/atp/wp11/prikaz%20merilne%20negotovosti%20za%20doseganje%20k%20faktorja.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lotric-my.sharepoint.com/personal/jure_thaler_lotric_si/Documents/atp/wp11/prikaz%20merilne%20negotovosti%20za%20doseganje%20k%20faktorj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IR</a:t>
            </a:r>
            <a:r>
              <a:rPr lang="sl-SI" baseline="0"/>
              <a:t> ... </a:t>
            </a:r>
            <a:r>
              <a:rPr lang="sl-SI"/>
              <a:t>K </a:t>
            </a:r>
            <a:r>
              <a:rPr lang="sl-SI" sz="1400" b="0" i="0" u="none" strike="noStrike" baseline="0"/>
              <a:t>≤ </a:t>
            </a:r>
            <a:r>
              <a:rPr lang="sl-SI"/>
              <a:t>0,4</a:t>
            </a:r>
            <a:r>
              <a:rPr lang="fr-CH"/>
              <a:t>0</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spPr>
            <a:ln w="28575" cap="rnd">
              <a:solidFill>
                <a:srgbClr val="00B050"/>
              </a:solidFill>
              <a:round/>
            </a:ln>
            <a:effectLst/>
          </c:spPr>
          <c:marker>
            <c:symbol val="none"/>
          </c:marker>
          <c:dLbls>
            <c:delete val="1"/>
          </c:dLbls>
          <c:cat>
            <c:numRef>
              <c:f>List1!$A$30:$E$30</c:f>
              <c:numCache>
                <c:formatCode>General</c:formatCode>
                <c:ptCount val="5"/>
                <c:pt idx="0">
                  <c:v>1</c:v>
                </c:pt>
                <c:pt idx="1">
                  <c:v>2</c:v>
                </c:pt>
                <c:pt idx="2">
                  <c:v>3</c:v>
                </c:pt>
                <c:pt idx="3">
                  <c:v>4</c:v>
                </c:pt>
                <c:pt idx="4">
                  <c:v>5</c:v>
                </c:pt>
              </c:numCache>
            </c:numRef>
          </c:cat>
          <c:val>
            <c:numRef>
              <c:f>List1!$A$31:$E$31</c:f>
              <c:numCache>
                <c:formatCode>General</c:formatCode>
                <c:ptCount val="5"/>
                <c:pt idx="0">
                  <c:v>0.4</c:v>
                </c:pt>
                <c:pt idx="1">
                  <c:v>0.4</c:v>
                </c:pt>
                <c:pt idx="2">
                  <c:v>0.4</c:v>
                </c:pt>
                <c:pt idx="3">
                  <c:v>0.4</c:v>
                </c:pt>
                <c:pt idx="4">
                  <c:v>0.4</c:v>
                </c:pt>
              </c:numCache>
            </c:numRef>
          </c:val>
          <c:smooth val="0"/>
          <c:extLst>
            <c:ext xmlns:c16="http://schemas.microsoft.com/office/drawing/2014/chart" uri="{C3380CC4-5D6E-409C-BE32-E72D297353CC}">
              <c16:uniqueId val="{00000000-6A48-4549-A78A-5B932A778C51}"/>
            </c:ext>
          </c:extLst>
        </c:ser>
        <c:dLbls>
          <c:showLegendKey val="0"/>
          <c:showVal val="1"/>
          <c:showCatName val="0"/>
          <c:showSerName val="0"/>
          <c:showPercent val="0"/>
          <c:showBubbleSize val="0"/>
        </c:dLbls>
        <c:marker val="1"/>
        <c:smooth val="0"/>
        <c:axId val="301283184"/>
        <c:axId val="301294336"/>
      </c:lineChart>
      <c:scatterChart>
        <c:scatterStyle val="lineMarker"/>
        <c:varyColors val="0"/>
        <c:ser>
          <c:idx val="0"/>
          <c:order val="1"/>
          <c:spPr>
            <a:ln w="25400" cap="rnd">
              <a:noFill/>
              <a:round/>
            </a:ln>
            <a:effectLst/>
          </c:spPr>
          <c:marker>
            <c:symbol val="circle"/>
            <c:size val="5"/>
            <c:spPr>
              <a:solidFill>
                <a:schemeClr val="accent1"/>
              </a:solidFill>
              <a:ln w="9525">
                <a:solidFill>
                  <a:schemeClr val="accent1"/>
                </a:solidFill>
              </a:ln>
              <a:effectLst/>
            </c:spPr>
          </c:marker>
          <c:dPt>
            <c:idx val="0"/>
            <c:marker>
              <c:symbol val="circle"/>
              <c:size val="5"/>
              <c:spPr>
                <a:solidFill>
                  <a:srgbClr val="00B050"/>
                </a:solidFill>
                <a:ln w="9525">
                  <a:solidFill>
                    <a:srgbClr val="00B050"/>
                  </a:solidFill>
                </a:ln>
                <a:effectLst/>
              </c:spPr>
            </c:marker>
            <c:bubble3D val="0"/>
            <c:extLst>
              <c:ext xmlns:c16="http://schemas.microsoft.com/office/drawing/2014/chart" uri="{C3380CC4-5D6E-409C-BE32-E72D297353CC}">
                <c16:uniqueId val="{00000001-6A48-4549-A78A-5B932A778C51}"/>
              </c:ext>
            </c:extLst>
          </c:dPt>
          <c:dPt>
            <c:idx val="1"/>
            <c:marker>
              <c:symbol val="circle"/>
              <c:size val="5"/>
              <c:spPr>
                <a:solidFill>
                  <a:srgbClr val="00B050"/>
                </a:solidFill>
                <a:ln w="9525">
                  <a:solidFill>
                    <a:srgbClr val="00B050"/>
                  </a:solidFill>
                </a:ln>
                <a:effectLst/>
              </c:spPr>
            </c:marker>
            <c:bubble3D val="0"/>
            <c:extLst>
              <c:ext xmlns:c16="http://schemas.microsoft.com/office/drawing/2014/chart" uri="{C3380CC4-5D6E-409C-BE32-E72D297353CC}">
                <c16:uniqueId val="{00000002-6A48-4549-A78A-5B932A778C51}"/>
              </c:ext>
            </c:extLst>
          </c:dPt>
          <c:dPt>
            <c:idx val="2"/>
            <c:marker>
              <c:symbol val="circle"/>
              <c:size val="5"/>
              <c:spPr>
                <a:solidFill>
                  <a:srgbClr val="00B050"/>
                </a:solidFill>
                <a:ln w="9525">
                  <a:solidFill>
                    <a:srgbClr val="00B050"/>
                  </a:solidFill>
                </a:ln>
                <a:effectLst/>
              </c:spPr>
            </c:marker>
            <c:bubble3D val="0"/>
            <c:extLst>
              <c:ext xmlns:c16="http://schemas.microsoft.com/office/drawing/2014/chart" uri="{C3380CC4-5D6E-409C-BE32-E72D297353CC}">
                <c16:uniqueId val="{00000003-6A48-4549-A78A-5B932A778C51}"/>
              </c:ext>
            </c:extLst>
          </c:dPt>
          <c:dPt>
            <c:idx val="3"/>
            <c:marker>
              <c:symbol val="circle"/>
              <c:size val="5"/>
              <c:spPr>
                <a:solidFill>
                  <a:srgbClr val="FF0000"/>
                </a:solidFill>
                <a:ln w="9525">
                  <a:solidFill>
                    <a:srgbClr val="FF0000"/>
                  </a:solidFill>
                </a:ln>
                <a:effectLst/>
              </c:spPr>
            </c:marker>
            <c:bubble3D val="0"/>
            <c:extLst>
              <c:ext xmlns:c16="http://schemas.microsoft.com/office/drawing/2014/chart" uri="{C3380CC4-5D6E-409C-BE32-E72D297353CC}">
                <c16:uniqueId val="{00000004-6A48-4549-A78A-5B932A778C51}"/>
              </c:ext>
            </c:extLst>
          </c:dPt>
          <c:dPt>
            <c:idx val="4"/>
            <c:marker>
              <c:symbol val="circle"/>
              <c:size val="5"/>
              <c:spPr>
                <a:solidFill>
                  <a:srgbClr val="FF0000"/>
                </a:solidFill>
                <a:ln w="9525">
                  <a:solidFill>
                    <a:srgbClr val="FF0000"/>
                  </a:solidFill>
                </a:ln>
                <a:effectLst/>
              </c:spPr>
            </c:marker>
            <c:bubble3D val="0"/>
            <c:extLst>
              <c:ext xmlns:c16="http://schemas.microsoft.com/office/drawing/2014/chart" uri="{C3380CC4-5D6E-409C-BE32-E72D297353CC}">
                <c16:uniqueId val="{00000005-6A48-4549-A78A-5B932A778C5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percentage"/>
            <c:noEndCap val="0"/>
            <c:val val="3"/>
            <c:spPr>
              <a:noFill/>
              <a:ln w="9525" cap="flat" cmpd="sng" algn="ctr">
                <a:solidFill>
                  <a:schemeClr val="tx1">
                    <a:lumMod val="65000"/>
                    <a:lumOff val="35000"/>
                  </a:schemeClr>
                </a:solidFill>
                <a:round/>
              </a:ln>
              <a:effectLst/>
            </c:spPr>
          </c:errBars>
          <c:xVal>
            <c:numRef>
              <c:f>List1!$A$30:$E$30</c:f>
              <c:numCache>
                <c:formatCode>General</c:formatCode>
                <c:ptCount val="5"/>
                <c:pt idx="0">
                  <c:v>1</c:v>
                </c:pt>
                <c:pt idx="1">
                  <c:v>2</c:v>
                </c:pt>
                <c:pt idx="2">
                  <c:v>3</c:v>
                </c:pt>
                <c:pt idx="3">
                  <c:v>4</c:v>
                </c:pt>
                <c:pt idx="4">
                  <c:v>5</c:v>
                </c:pt>
              </c:numCache>
            </c:numRef>
          </c:xVal>
          <c:yVal>
            <c:numRef>
              <c:f>List1!$A$28:$E$28</c:f>
              <c:numCache>
                <c:formatCode>0.000</c:formatCode>
                <c:ptCount val="5"/>
                <c:pt idx="0">
                  <c:v>0.38500000000000001</c:v>
                </c:pt>
                <c:pt idx="1">
                  <c:v>0.39500000000000002</c:v>
                </c:pt>
                <c:pt idx="2">
                  <c:v>0.4</c:v>
                </c:pt>
                <c:pt idx="3">
                  <c:v>0.40500000000000003</c:v>
                </c:pt>
                <c:pt idx="4">
                  <c:v>0.41499999999999998</c:v>
                </c:pt>
              </c:numCache>
            </c:numRef>
          </c:yVal>
          <c:smooth val="0"/>
          <c:extLst>
            <c:ext xmlns:c16="http://schemas.microsoft.com/office/drawing/2014/chart" uri="{C3380CC4-5D6E-409C-BE32-E72D297353CC}">
              <c16:uniqueId val="{00000006-6A48-4549-A78A-5B932A778C51}"/>
            </c:ext>
          </c:extLst>
        </c:ser>
        <c:dLbls>
          <c:showLegendKey val="0"/>
          <c:showVal val="1"/>
          <c:showCatName val="0"/>
          <c:showSerName val="0"/>
          <c:showPercent val="0"/>
          <c:showBubbleSize val="0"/>
        </c:dLbls>
        <c:axId val="300331600"/>
        <c:axId val="300325040"/>
      </c:scatterChart>
      <c:catAx>
        <c:axId val="301283184"/>
        <c:scaling>
          <c:orientation val="minMax"/>
        </c:scaling>
        <c:delete val="1"/>
        <c:axPos val="b"/>
        <c:numFmt formatCode="General" sourceLinked="1"/>
        <c:majorTickMark val="none"/>
        <c:minorTickMark val="none"/>
        <c:tickLblPos val="nextTo"/>
        <c:crossAx val="301294336"/>
        <c:crosses val="autoZero"/>
        <c:auto val="1"/>
        <c:lblAlgn val="ctr"/>
        <c:lblOffset val="100"/>
        <c:tickMarkSkip val="1"/>
        <c:noMultiLvlLbl val="0"/>
      </c:catAx>
      <c:valAx>
        <c:axId val="301294336"/>
        <c:scaling>
          <c:orientation val="minMax"/>
          <c:max val="0.45"/>
          <c:min val="0.35000000000000003"/>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01283184"/>
        <c:crosses val="autoZero"/>
        <c:crossBetween val="between"/>
      </c:valAx>
      <c:valAx>
        <c:axId val="300325040"/>
        <c:scaling>
          <c:orientation val="minMax"/>
          <c:max val="0.45"/>
          <c:min val="0.35000000000000003"/>
        </c:scaling>
        <c:delete val="1"/>
        <c:axPos val="r"/>
        <c:numFmt formatCode="0.000" sourceLinked="1"/>
        <c:majorTickMark val="out"/>
        <c:minorTickMark val="none"/>
        <c:tickLblPos val="nextTo"/>
        <c:crossAx val="300331600"/>
        <c:crosses val="max"/>
        <c:crossBetween val="midCat"/>
      </c:valAx>
      <c:valAx>
        <c:axId val="300331600"/>
        <c:scaling>
          <c:orientation val="minMax"/>
        </c:scaling>
        <c:delete val="1"/>
        <c:axPos val="t"/>
        <c:numFmt formatCode="General" sourceLinked="1"/>
        <c:majorTickMark val="out"/>
        <c:minorTickMark val="none"/>
        <c:tickLblPos val="nextTo"/>
        <c:crossAx val="300325040"/>
        <c:crosses val="max"/>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a:t>
            </a:r>
            <a:r>
              <a:rPr lang="sl-SI"/>
              <a:t>N</a:t>
            </a:r>
            <a:r>
              <a:rPr lang="sl-SI" baseline="0"/>
              <a:t> ... </a:t>
            </a:r>
            <a:r>
              <a:rPr lang="sl-SI"/>
              <a:t>K </a:t>
            </a:r>
            <a:r>
              <a:rPr lang="sl-SI" sz="1400" b="0" i="0" u="none" strike="noStrike" baseline="0"/>
              <a:t>≤ </a:t>
            </a:r>
            <a:r>
              <a:rPr lang="sl-SI"/>
              <a:t>0,7</a:t>
            </a:r>
            <a:r>
              <a:rPr lang="fr-CH"/>
              <a:t>0</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0555555555555555E-2"/>
          <c:y val="0.17171296296296296"/>
          <c:w val="0.93888888888888888"/>
          <c:h val="0.64773148148148152"/>
        </c:manualLayout>
      </c:layout>
      <c:lineChart>
        <c:grouping val="standard"/>
        <c:varyColors val="0"/>
        <c:ser>
          <c:idx val="1"/>
          <c:order val="0"/>
          <c:spPr>
            <a:ln w="28575" cap="rnd">
              <a:solidFill>
                <a:srgbClr val="00B050"/>
              </a:solidFill>
              <a:round/>
            </a:ln>
            <a:effectLst/>
          </c:spPr>
          <c:marker>
            <c:symbol val="none"/>
          </c:marker>
          <c:dLbls>
            <c:delete val="1"/>
          </c:dLbls>
          <c:cat>
            <c:numRef>
              <c:f>List1!$A$57:$E$57</c:f>
              <c:numCache>
                <c:formatCode>General</c:formatCode>
                <c:ptCount val="5"/>
                <c:pt idx="0">
                  <c:v>1</c:v>
                </c:pt>
                <c:pt idx="1">
                  <c:v>2</c:v>
                </c:pt>
                <c:pt idx="2">
                  <c:v>3</c:v>
                </c:pt>
                <c:pt idx="3">
                  <c:v>4</c:v>
                </c:pt>
                <c:pt idx="4">
                  <c:v>5</c:v>
                </c:pt>
              </c:numCache>
            </c:numRef>
          </c:cat>
          <c:val>
            <c:numRef>
              <c:f>List1!$A$58:$E$58</c:f>
              <c:numCache>
                <c:formatCode>General</c:formatCode>
                <c:ptCount val="5"/>
                <c:pt idx="0">
                  <c:v>0.7</c:v>
                </c:pt>
                <c:pt idx="1">
                  <c:v>0.7</c:v>
                </c:pt>
                <c:pt idx="2">
                  <c:v>0.7</c:v>
                </c:pt>
                <c:pt idx="3">
                  <c:v>0.7</c:v>
                </c:pt>
                <c:pt idx="4">
                  <c:v>0.7</c:v>
                </c:pt>
              </c:numCache>
            </c:numRef>
          </c:val>
          <c:smooth val="0"/>
          <c:extLst>
            <c:ext xmlns:c16="http://schemas.microsoft.com/office/drawing/2014/chart" uri="{C3380CC4-5D6E-409C-BE32-E72D297353CC}">
              <c16:uniqueId val="{00000000-62B4-43C3-A257-56F6D721B9F7}"/>
            </c:ext>
          </c:extLst>
        </c:ser>
        <c:dLbls>
          <c:showLegendKey val="0"/>
          <c:showVal val="1"/>
          <c:showCatName val="0"/>
          <c:showSerName val="0"/>
          <c:showPercent val="0"/>
          <c:showBubbleSize val="0"/>
        </c:dLbls>
        <c:marker val="1"/>
        <c:smooth val="0"/>
        <c:axId val="301283184"/>
        <c:axId val="301294336"/>
      </c:lineChart>
      <c:scatterChart>
        <c:scatterStyle val="lineMarker"/>
        <c:varyColors val="0"/>
        <c:ser>
          <c:idx val="0"/>
          <c:order val="1"/>
          <c:spPr>
            <a:ln w="25400" cap="rnd">
              <a:noFill/>
              <a:round/>
            </a:ln>
            <a:effectLst/>
          </c:spPr>
          <c:marker>
            <c:symbol val="circle"/>
            <c:size val="5"/>
            <c:spPr>
              <a:solidFill>
                <a:schemeClr val="accent1"/>
              </a:solidFill>
              <a:ln w="9525">
                <a:solidFill>
                  <a:schemeClr val="accent1"/>
                </a:solidFill>
              </a:ln>
              <a:effectLst/>
            </c:spPr>
          </c:marker>
          <c:dPt>
            <c:idx val="0"/>
            <c:marker>
              <c:symbol val="circle"/>
              <c:size val="5"/>
              <c:spPr>
                <a:solidFill>
                  <a:srgbClr val="00B050"/>
                </a:solidFill>
                <a:ln w="9525">
                  <a:solidFill>
                    <a:srgbClr val="00B050"/>
                  </a:solidFill>
                </a:ln>
                <a:effectLst/>
              </c:spPr>
            </c:marker>
            <c:bubble3D val="0"/>
            <c:extLst>
              <c:ext xmlns:c16="http://schemas.microsoft.com/office/drawing/2014/chart" uri="{C3380CC4-5D6E-409C-BE32-E72D297353CC}">
                <c16:uniqueId val="{00000001-62B4-43C3-A257-56F6D721B9F7}"/>
              </c:ext>
            </c:extLst>
          </c:dPt>
          <c:dPt>
            <c:idx val="1"/>
            <c:marker>
              <c:symbol val="circle"/>
              <c:size val="5"/>
              <c:spPr>
                <a:solidFill>
                  <a:srgbClr val="00B050"/>
                </a:solidFill>
                <a:ln w="9525">
                  <a:solidFill>
                    <a:srgbClr val="00B050"/>
                  </a:solidFill>
                </a:ln>
                <a:effectLst/>
              </c:spPr>
            </c:marker>
            <c:bubble3D val="0"/>
            <c:extLst>
              <c:ext xmlns:c16="http://schemas.microsoft.com/office/drawing/2014/chart" uri="{C3380CC4-5D6E-409C-BE32-E72D297353CC}">
                <c16:uniqueId val="{00000002-62B4-43C3-A257-56F6D721B9F7}"/>
              </c:ext>
            </c:extLst>
          </c:dPt>
          <c:dPt>
            <c:idx val="2"/>
            <c:marker>
              <c:symbol val="circle"/>
              <c:size val="5"/>
              <c:spPr>
                <a:solidFill>
                  <a:srgbClr val="00B050"/>
                </a:solidFill>
                <a:ln w="9525">
                  <a:solidFill>
                    <a:srgbClr val="00B050"/>
                  </a:solidFill>
                </a:ln>
                <a:effectLst/>
              </c:spPr>
            </c:marker>
            <c:bubble3D val="0"/>
            <c:extLst>
              <c:ext xmlns:c16="http://schemas.microsoft.com/office/drawing/2014/chart" uri="{C3380CC4-5D6E-409C-BE32-E72D297353CC}">
                <c16:uniqueId val="{00000003-62B4-43C3-A257-56F6D721B9F7}"/>
              </c:ext>
            </c:extLst>
          </c:dPt>
          <c:dPt>
            <c:idx val="3"/>
            <c:marker>
              <c:symbol val="circle"/>
              <c:size val="5"/>
              <c:spPr>
                <a:solidFill>
                  <a:srgbClr val="FF0000"/>
                </a:solidFill>
                <a:ln w="9525">
                  <a:solidFill>
                    <a:srgbClr val="FF0000"/>
                  </a:solidFill>
                </a:ln>
                <a:effectLst/>
              </c:spPr>
            </c:marker>
            <c:bubble3D val="0"/>
            <c:extLst>
              <c:ext xmlns:c16="http://schemas.microsoft.com/office/drawing/2014/chart" uri="{C3380CC4-5D6E-409C-BE32-E72D297353CC}">
                <c16:uniqueId val="{00000004-62B4-43C3-A257-56F6D721B9F7}"/>
              </c:ext>
            </c:extLst>
          </c:dPt>
          <c:dPt>
            <c:idx val="4"/>
            <c:marker>
              <c:symbol val="circle"/>
              <c:size val="5"/>
              <c:spPr>
                <a:solidFill>
                  <a:srgbClr val="FF0000"/>
                </a:solidFill>
                <a:ln w="9525">
                  <a:solidFill>
                    <a:srgbClr val="FF0000"/>
                  </a:solidFill>
                </a:ln>
                <a:effectLst/>
              </c:spPr>
            </c:marker>
            <c:bubble3D val="0"/>
            <c:extLst>
              <c:ext xmlns:c16="http://schemas.microsoft.com/office/drawing/2014/chart" uri="{C3380CC4-5D6E-409C-BE32-E72D297353CC}">
                <c16:uniqueId val="{00000005-62B4-43C3-A257-56F6D721B9F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percentage"/>
            <c:noEndCap val="0"/>
            <c:val val="3"/>
            <c:spPr>
              <a:noFill/>
              <a:ln w="9525" cap="flat" cmpd="sng" algn="ctr">
                <a:solidFill>
                  <a:schemeClr val="tx1">
                    <a:lumMod val="65000"/>
                    <a:lumOff val="35000"/>
                  </a:schemeClr>
                </a:solidFill>
                <a:round/>
              </a:ln>
              <a:effectLst/>
            </c:spPr>
          </c:errBars>
          <c:xVal>
            <c:numRef>
              <c:f>List1!$A$57:$E$57</c:f>
              <c:numCache>
                <c:formatCode>General</c:formatCode>
                <c:ptCount val="5"/>
                <c:pt idx="0">
                  <c:v>1</c:v>
                </c:pt>
                <c:pt idx="1">
                  <c:v>2</c:v>
                </c:pt>
                <c:pt idx="2">
                  <c:v>3</c:v>
                </c:pt>
                <c:pt idx="3">
                  <c:v>4</c:v>
                </c:pt>
                <c:pt idx="4">
                  <c:v>5</c:v>
                </c:pt>
              </c:numCache>
            </c:numRef>
          </c:xVal>
          <c:yVal>
            <c:numRef>
              <c:f>List1!$A$55:$E$55</c:f>
              <c:numCache>
                <c:formatCode>0.000</c:formatCode>
                <c:ptCount val="5"/>
                <c:pt idx="0">
                  <c:v>0.67500000000000004</c:v>
                </c:pt>
                <c:pt idx="1">
                  <c:v>0.68500000000000005</c:v>
                </c:pt>
                <c:pt idx="2">
                  <c:v>0.7</c:v>
                </c:pt>
                <c:pt idx="3">
                  <c:v>0.71499999999999997</c:v>
                </c:pt>
                <c:pt idx="4">
                  <c:v>0.72499999999999998</c:v>
                </c:pt>
              </c:numCache>
            </c:numRef>
          </c:yVal>
          <c:smooth val="0"/>
          <c:extLst>
            <c:ext xmlns:c16="http://schemas.microsoft.com/office/drawing/2014/chart" uri="{C3380CC4-5D6E-409C-BE32-E72D297353CC}">
              <c16:uniqueId val="{00000006-62B4-43C3-A257-56F6D721B9F7}"/>
            </c:ext>
          </c:extLst>
        </c:ser>
        <c:dLbls>
          <c:showLegendKey val="0"/>
          <c:showVal val="1"/>
          <c:showCatName val="0"/>
          <c:showSerName val="0"/>
          <c:showPercent val="0"/>
          <c:showBubbleSize val="0"/>
        </c:dLbls>
        <c:axId val="300331600"/>
        <c:axId val="300325040"/>
      </c:scatterChart>
      <c:catAx>
        <c:axId val="301283184"/>
        <c:scaling>
          <c:orientation val="minMax"/>
        </c:scaling>
        <c:delete val="1"/>
        <c:axPos val="b"/>
        <c:numFmt formatCode="General" sourceLinked="1"/>
        <c:majorTickMark val="none"/>
        <c:minorTickMark val="none"/>
        <c:tickLblPos val="nextTo"/>
        <c:crossAx val="301294336"/>
        <c:crosses val="autoZero"/>
        <c:auto val="1"/>
        <c:lblAlgn val="ctr"/>
        <c:lblOffset val="100"/>
        <c:noMultiLvlLbl val="0"/>
      </c:catAx>
      <c:valAx>
        <c:axId val="301294336"/>
        <c:scaling>
          <c:orientation val="minMax"/>
          <c:max val="0.75000000000000011"/>
          <c:min val="0.65000000000000013"/>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01283184"/>
        <c:crosses val="autoZero"/>
        <c:crossBetween val="between"/>
      </c:valAx>
      <c:valAx>
        <c:axId val="300325040"/>
        <c:scaling>
          <c:orientation val="minMax"/>
          <c:max val="0.75000000000000011"/>
          <c:min val="0.65000000000000013"/>
        </c:scaling>
        <c:delete val="1"/>
        <c:axPos val="r"/>
        <c:numFmt formatCode="0.000" sourceLinked="1"/>
        <c:majorTickMark val="out"/>
        <c:minorTickMark val="none"/>
        <c:tickLblPos val="nextTo"/>
        <c:crossAx val="300331600"/>
        <c:crosses val="max"/>
        <c:crossBetween val="midCat"/>
      </c:valAx>
      <c:valAx>
        <c:axId val="300331600"/>
        <c:scaling>
          <c:orientation val="minMax"/>
        </c:scaling>
        <c:delete val="1"/>
        <c:axPos val="t"/>
        <c:numFmt formatCode="General" sourceLinked="1"/>
        <c:majorTickMark val="out"/>
        <c:minorTickMark val="none"/>
        <c:tickLblPos val="nextTo"/>
        <c:crossAx val="300325040"/>
        <c:crosses val="max"/>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45692-9D11-4B58-BBCC-018C0649964B}">
  <ds:schemaRefs>
    <ds:schemaRef ds:uri="http://schemas.microsoft.com/sharepoint/v3/contenttype/forms"/>
  </ds:schemaRefs>
</ds:datastoreItem>
</file>

<file path=customXml/itemProps2.xml><?xml version="1.0" encoding="utf-8"?>
<ds:datastoreItem xmlns:ds="http://schemas.openxmlformats.org/officeDocument/2006/customXml" ds:itemID="{0DF8A2A3-1DEB-4E89-A1C6-9A35309C15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19B6C9-2EF1-4EEF-8FCD-998442C2F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025A59-7E12-4661-998B-D84E01AD7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8681</Words>
  <Characters>48776</Characters>
  <Application>Microsoft Office Word</Application>
  <DocSecurity>0</DocSecurity>
  <Lines>928</Lines>
  <Paragraphs>501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57397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ECE/TRANS/WP.11/243</dc:title>
  <dc:subject>2016675</dc:subject>
  <dc:creator>Lucille</dc:creator>
  <cp:keywords/>
  <dc:description/>
  <cp:lastModifiedBy>Pauline Anne Escalante</cp:lastModifiedBy>
  <cp:revision>2</cp:revision>
  <cp:lastPrinted>2009-02-18T09:36:00Z</cp:lastPrinted>
  <dcterms:created xsi:type="dcterms:W3CDTF">2020-12-09T14:48:00Z</dcterms:created>
  <dcterms:modified xsi:type="dcterms:W3CDTF">2020-12-09T14:48:00Z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