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45F12C41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1E6AD380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03409F88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6134E990" w14:textId="280B0AD5" w:rsidR="009E6CB7" w:rsidRPr="00D47EEA" w:rsidRDefault="009B0F49" w:rsidP="009B0F49">
            <w:pPr>
              <w:jc w:val="right"/>
            </w:pPr>
            <w:r w:rsidRPr="009B0F49">
              <w:rPr>
                <w:sz w:val="40"/>
              </w:rPr>
              <w:t>ECE</w:t>
            </w:r>
            <w:r>
              <w:t>/TRANS/WP.29/GRSP/2021/</w:t>
            </w:r>
            <w:r w:rsidR="00D22D40">
              <w:t>1</w:t>
            </w:r>
            <w:r w:rsidR="00111409">
              <w:t>4</w:t>
            </w:r>
          </w:p>
        </w:tc>
      </w:tr>
      <w:tr w:rsidR="009E6CB7" w14:paraId="7A37A566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503B9C85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49FA4713" wp14:editId="21858144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9F06B2B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72EFF19D" w14:textId="77777777" w:rsidR="009E6CB7" w:rsidRDefault="009B0F49" w:rsidP="009B0F49">
            <w:pPr>
              <w:spacing w:before="240" w:line="240" w:lineRule="exact"/>
            </w:pPr>
            <w:r>
              <w:t>Distr.: General</w:t>
            </w:r>
          </w:p>
          <w:p w14:paraId="4C867A63" w14:textId="2FC64020" w:rsidR="009B0F49" w:rsidRDefault="005C1D1D" w:rsidP="009B0F49">
            <w:pPr>
              <w:spacing w:line="240" w:lineRule="exact"/>
            </w:pPr>
            <w:r>
              <w:t>5 March</w:t>
            </w:r>
            <w:r w:rsidR="009B0F49">
              <w:t xml:space="preserve"> 2021</w:t>
            </w:r>
          </w:p>
          <w:p w14:paraId="74A82453" w14:textId="77777777" w:rsidR="009B0F49" w:rsidRDefault="009B0F49" w:rsidP="009B0F49">
            <w:pPr>
              <w:spacing w:line="240" w:lineRule="exact"/>
            </w:pPr>
          </w:p>
          <w:p w14:paraId="374C03B9" w14:textId="71866BDA" w:rsidR="009B0F49" w:rsidRDefault="009B0F49" w:rsidP="009B0F49">
            <w:pPr>
              <w:spacing w:line="240" w:lineRule="exact"/>
            </w:pPr>
            <w:r>
              <w:t>Original: English</w:t>
            </w:r>
          </w:p>
        </w:tc>
      </w:tr>
    </w:tbl>
    <w:p w14:paraId="3DE54C9A" w14:textId="77777777" w:rsidR="00D43F18" w:rsidRDefault="00D43F18" w:rsidP="00D43F18">
      <w:pPr>
        <w:spacing w:before="120"/>
        <w:rPr>
          <w:b/>
          <w:sz w:val="28"/>
          <w:szCs w:val="28"/>
        </w:rPr>
      </w:pPr>
      <w:r w:rsidRPr="00832334">
        <w:rPr>
          <w:b/>
          <w:sz w:val="28"/>
          <w:szCs w:val="28"/>
        </w:rPr>
        <w:t xml:space="preserve">Economic Commission for </w:t>
      </w:r>
      <w:smartTag w:uri="urn:schemas-microsoft-com:office:smarttags" w:element="place">
        <w:r w:rsidRPr="00832334">
          <w:rPr>
            <w:b/>
            <w:sz w:val="28"/>
            <w:szCs w:val="28"/>
          </w:rPr>
          <w:t>Europe</w:t>
        </w:r>
      </w:smartTag>
    </w:p>
    <w:p w14:paraId="20B87841" w14:textId="77777777" w:rsidR="00D43F18" w:rsidRPr="008F31D2" w:rsidRDefault="00D43F18" w:rsidP="00D43F18">
      <w:pPr>
        <w:spacing w:before="120"/>
        <w:rPr>
          <w:sz w:val="28"/>
          <w:szCs w:val="28"/>
        </w:rPr>
      </w:pPr>
      <w:r>
        <w:rPr>
          <w:sz w:val="28"/>
          <w:szCs w:val="28"/>
        </w:rPr>
        <w:t>Inland Transport Committee</w:t>
      </w:r>
    </w:p>
    <w:p w14:paraId="5FEA13F4" w14:textId="77777777" w:rsidR="00D43F18" w:rsidRPr="00EA2A77" w:rsidRDefault="00D43F18" w:rsidP="00D43F18">
      <w:pPr>
        <w:spacing w:before="120"/>
        <w:rPr>
          <w:b/>
          <w:sz w:val="24"/>
          <w:szCs w:val="24"/>
        </w:rPr>
      </w:pPr>
      <w:r w:rsidRPr="00EA2A77">
        <w:rPr>
          <w:b/>
          <w:sz w:val="24"/>
          <w:szCs w:val="24"/>
        </w:rPr>
        <w:t xml:space="preserve">World Forum for Harmonization of Vehicle </w:t>
      </w:r>
      <w:r>
        <w:rPr>
          <w:b/>
          <w:sz w:val="24"/>
          <w:szCs w:val="24"/>
        </w:rPr>
        <w:t>Regulation</w:t>
      </w:r>
      <w:r w:rsidRPr="00EA2A77">
        <w:rPr>
          <w:b/>
          <w:sz w:val="24"/>
          <w:szCs w:val="24"/>
        </w:rPr>
        <w:t>s</w:t>
      </w:r>
    </w:p>
    <w:p w14:paraId="69FCEE45" w14:textId="77777777" w:rsidR="00D22D40" w:rsidRDefault="00D22D40" w:rsidP="00D22D40">
      <w:pPr>
        <w:spacing w:before="120"/>
        <w:rPr>
          <w:b/>
        </w:rPr>
      </w:pPr>
      <w:r>
        <w:rPr>
          <w:b/>
        </w:rPr>
        <w:t>Working Party on Passive Safety</w:t>
      </w:r>
    </w:p>
    <w:p w14:paraId="274DC87A" w14:textId="77777777" w:rsidR="00D22D40" w:rsidRDefault="00D22D40" w:rsidP="00D22D40">
      <w:pPr>
        <w:spacing w:before="120"/>
        <w:rPr>
          <w:b/>
        </w:rPr>
      </w:pPr>
      <w:r>
        <w:rPr>
          <w:b/>
        </w:rPr>
        <w:t>Sixty-ninth</w:t>
      </w:r>
      <w:r w:rsidRPr="00522F4F">
        <w:rPr>
          <w:b/>
        </w:rPr>
        <w:t xml:space="preserve"> </w:t>
      </w:r>
      <w:r w:rsidRPr="00182290">
        <w:rPr>
          <w:b/>
        </w:rPr>
        <w:t>session</w:t>
      </w:r>
    </w:p>
    <w:p w14:paraId="6E10AA03" w14:textId="77777777" w:rsidR="00D22D40" w:rsidRDefault="00D22D40" w:rsidP="00D22D40">
      <w:r>
        <w:t>Geneva, 17-21 May 2021</w:t>
      </w:r>
    </w:p>
    <w:p w14:paraId="1057300D" w14:textId="5D555B5D" w:rsidR="00D22D40" w:rsidRDefault="00D22D40" w:rsidP="00D22D40">
      <w:r>
        <w:t xml:space="preserve">Item </w:t>
      </w:r>
      <w:r w:rsidR="00111409">
        <w:t>14</w:t>
      </w:r>
      <w:r>
        <w:t xml:space="preserve"> of the provisional agenda</w:t>
      </w:r>
    </w:p>
    <w:p w14:paraId="20171638" w14:textId="77777777" w:rsidR="00111409" w:rsidRPr="00341F66" w:rsidRDefault="00111409" w:rsidP="00111409">
      <w:pPr>
        <w:rPr>
          <w:b/>
        </w:rPr>
      </w:pPr>
      <w:r>
        <w:rPr>
          <w:b/>
        </w:rPr>
        <w:t xml:space="preserve">UN </w:t>
      </w:r>
      <w:r w:rsidRPr="00341F66">
        <w:rPr>
          <w:b/>
        </w:rPr>
        <w:t xml:space="preserve">Regulation No. </w:t>
      </w:r>
      <w:r>
        <w:rPr>
          <w:b/>
        </w:rPr>
        <w:t>135</w:t>
      </w:r>
      <w:r w:rsidRPr="00341F66">
        <w:rPr>
          <w:b/>
        </w:rPr>
        <w:t xml:space="preserve"> (</w:t>
      </w:r>
      <w:r w:rsidRPr="00271D3E">
        <w:rPr>
          <w:b/>
        </w:rPr>
        <w:t xml:space="preserve">Pole Side Impact </w:t>
      </w:r>
      <w:r>
        <w:rPr>
          <w:b/>
        </w:rPr>
        <w:t>(PSI))</w:t>
      </w:r>
      <w:r w:rsidRPr="00271D3E">
        <w:rPr>
          <w:b/>
        </w:rPr>
        <w:t xml:space="preserve"> </w:t>
      </w:r>
    </w:p>
    <w:p w14:paraId="1F5CAF4A" w14:textId="1B722188" w:rsidR="00D22D40" w:rsidRDefault="00D22D40" w:rsidP="00D22D40">
      <w:pPr>
        <w:pStyle w:val="HChG"/>
      </w:pPr>
      <w:r>
        <w:tab/>
      </w:r>
      <w:r>
        <w:tab/>
      </w:r>
      <w:r w:rsidRPr="00AC5B4B">
        <w:t xml:space="preserve">Proposal for Supplement </w:t>
      </w:r>
      <w:r w:rsidR="00111409">
        <w:t>3</w:t>
      </w:r>
      <w:r w:rsidRPr="00AC5B4B">
        <w:t xml:space="preserve"> to the 0</w:t>
      </w:r>
      <w:r w:rsidR="00111409">
        <w:t>1</w:t>
      </w:r>
      <w:r w:rsidRPr="00AC5B4B">
        <w:t xml:space="preserve"> series of amendments to UN Regulation No. 1</w:t>
      </w:r>
      <w:r w:rsidR="00111409">
        <w:t>35</w:t>
      </w:r>
      <w:r w:rsidRPr="00AC5B4B">
        <w:t xml:space="preserve"> (</w:t>
      </w:r>
      <w:r w:rsidR="00111409" w:rsidRPr="00111409">
        <w:t>Pole Side Impact (PSI</w:t>
      </w:r>
      <w:r w:rsidR="00111409">
        <w:t>)</w:t>
      </w:r>
      <w:r w:rsidRPr="00AC5B4B">
        <w:t>)</w:t>
      </w:r>
    </w:p>
    <w:p w14:paraId="41BD59C3" w14:textId="7CF9A41B" w:rsidR="00D22D40" w:rsidRPr="004D3A1C" w:rsidRDefault="00D22D40" w:rsidP="00D22D40">
      <w:pPr>
        <w:pStyle w:val="H1G"/>
      </w:pPr>
      <w:r>
        <w:tab/>
      </w:r>
      <w:r>
        <w:tab/>
      </w:r>
      <w:r w:rsidR="00111409" w:rsidRPr="00111409">
        <w:t>Submitted by the experts from Germany</w:t>
      </w:r>
      <w:r w:rsidR="00111409">
        <w:t xml:space="preserve"> </w:t>
      </w:r>
      <w:r w:rsidRPr="00F3305B">
        <w:rPr>
          <w:rStyle w:val="FootnoteReference"/>
          <w:sz w:val="20"/>
          <w:lang w:val="en-US"/>
        </w:rPr>
        <w:footnoteReference w:customMarkFollows="1" w:id="2"/>
        <w:t>*</w:t>
      </w:r>
    </w:p>
    <w:p w14:paraId="18296A4E" w14:textId="0C3253ED" w:rsidR="00D22D40" w:rsidRPr="00111409" w:rsidRDefault="00111409" w:rsidP="00111409">
      <w:pPr>
        <w:pStyle w:val="SingleTxtG"/>
        <w:ind w:firstLine="567"/>
        <w:rPr>
          <w:snapToGrid w:val="0"/>
        </w:rPr>
      </w:pPr>
      <w:r w:rsidRPr="00111409">
        <w:rPr>
          <w:snapToGrid w:val="0"/>
        </w:rPr>
        <w:t>The text reproduced below was prepared by the experts from Germany, aiming to define parameters to enable a reproducible measurement of the acute angle alpha (α) to decide if the vehicle is or is not in scope of UN R</w:t>
      </w:r>
      <w:r w:rsidR="002B0AFF">
        <w:rPr>
          <w:snapToGrid w:val="0"/>
        </w:rPr>
        <w:t xml:space="preserve">egulation No. </w:t>
      </w:r>
      <w:r w:rsidRPr="00111409">
        <w:rPr>
          <w:snapToGrid w:val="0"/>
        </w:rPr>
        <w:t>135. The modifications to the current text of the UN Regulation are marked in bold for new characters</w:t>
      </w:r>
      <w:r w:rsidR="00D22D40">
        <w:rPr>
          <w:lang w:val="en-US"/>
        </w:rPr>
        <w:t>.</w:t>
      </w:r>
    </w:p>
    <w:p w14:paraId="07DFEB5C" w14:textId="77777777" w:rsidR="00D22D40" w:rsidRPr="00DB1937" w:rsidRDefault="00D22D40" w:rsidP="00D22D40">
      <w:pPr>
        <w:pStyle w:val="HChG"/>
        <w:rPr>
          <w:lang w:val="en-US"/>
        </w:rPr>
      </w:pPr>
      <w:r>
        <w:br w:type="page"/>
      </w:r>
      <w:r>
        <w:lastRenderedPageBreak/>
        <w:tab/>
        <w:t>I.</w:t>
      </w:r>
      <w:r>
        <w:tab/>
        <w:t>Proposal</w:t>
      </w:r>
    </w:p>
    <w:p w14:paraId="4DAFC751" w14:textId="77777777" w:rsidR="00111409" w:rsidRDefault="00111409" w:rsidP="00111409">
      <w:pPr>
        <w:pStyle w:val="SingleTxtG"/>
      </w:pPr>
      <w:r>
        <w:rPr>
          <w:i/>
          <w:iCs/>
          <w:lang w:eastAsia="ja-JP"/>
        </w:rPr>
        <w:t>Paragraph 1.1. (b)</w:t>
      </w:r>
      <w:r w:rsidRPr="00EC589B">
        <w:rPr>
          <w:i/>
        </w:rPr>
        <w:t xml:space="preserve">, </w:t>
      </w:r>
      <w:r w:rsidRPr="009B75DC">
        <w:t>amend to read:</w:t>
      </w:r>
    </w:p>
    <w:p w14:paraId="6B7E49C3" w14:textId="319B0E43" w:rsidR="00111409" w:rsidRPr="00F66A4E" w:rsidRDefault="00111409" w:rsidP="00111409">
      <w:pPr>
        <w:pStyle w:val="HChG"/>
        <w:ind w:firstLine="0"/>
      </w:pPr>
      <w:bookmarkStart w:id="0" w:name="_Toc408307409"/>
      <w:r>
        <w:t>"</w:t>
      </w:r>
      <w:r w:rsidRPr="00FA62C8">
        <w:t>1.</w:t>
      </w:r>
      <w:r w:rsidRPr="00FA62C8">
        <w:tab/>
      </w:r>
      <w:r w:rsidRPr="00F66A4E">
        <w:tab/>
        <w:t>Scope</w:t>
      </w:r>
      <w:r w:rsidRPr="00DA315D">
        <w:rPr>
          <w:rStyle w:val="FootnoteReference"/>
          <w:szCs w:val="28"/>
        </w:rPr>
        <w:footnoteReference w:id="3"/>
      </w:r>
      <w:bookmarkEnd w:id="0"/>
    </w:p>
    <w:p w14:paraId="66E0A7C9" w14:textId="77777777" w:rsidR="00111409" w:rsidRPr="002C34EF" w:rsidRDefault="00111409" w:rsidP="00111409">
      <w:pPr>
        <w:spacing w:after="120" w:line="200" w:lineRule="atLeast"/>
        <w:ind w:left="2268" w:right="1134" w:hanging="1134"/>
        <w:jc w:val="both"/>
      </w:pPr>
      <w:r w:rsidRPr="002C34EF">
        <w:t>1.1.</w:t>
      </w:r>
      <w:r w:rsidRPr="002C34EF">
        <w:tab/>
        <w:t>This Regulation applies to:</w:t>
      </w:r>
    </w:p>
    <w:p w14:paraId="5391C43A" w14:textId="77777777" w:rsidR="00111409" w:rsidRPr="002C34EF" w:rsidRDefault="00111409" w:rsidP="00111409">
      <w:pPr>
        <w:numPr>
          <w:ilvl w:val="0"/>
          <w:numId w:val="20"/>
        </w:numPr>
        <w:suppressAutoHyphens w:val="0"/>
        <w:spacing w:after="120" w:line="200" w:lineRule="atLeast"/>
        <w:ind w:left="2694" w:right="1134" w:hanging="426"/>
        <w:jc w:val="both"/>
        <w:rPr>
          <w:rFonts w:eastAsia="Calibri"/>
          <w:lang w:val="en-AU"/>
        </w:rPr>
      </w:pPr>
      <w:r w:rsidRPr="002C34EF">
        <w:rPr>
          <w:rFonts w:eastAsia="Calibri"/>
          <w:lang w:val="en-AU"/>
        </w:rPr>
        <w:t>Category M</w:t>
      </w:r>
      <w:r w:rsidRPr="007D1CE1">
        <w:rPr>
          <w:rFonts w:eastAsia="Calibri"/>
          <w:lang w:val="en-AU"/>
        </w:rPr>
        <w:t xml:space="preserve">1 </w:t>
      </w:r>
      <w:r w:rsidRPr="002C34EF">
        <w:rPr>
          <w:rFonts w:eastAsia="Calibri"/>
          <w:lang w:val="en-AU"/>
        </w:rPr>
        <w:t>vehicles with a gross vehicle mass of up to 3</w:t>
      </w:r>
      <w:r>
        <w:rPr>
          <w:rFonts w:eastAsia="Calibri"/>
          <w:lang w:val="en-AU"/>
        </w:rPr>
        <w:t>,</w:t>
      </w:r>
      <w:r w:rsidRPr="002C34EF">
        <w:rPr>
          <w:rFonts w:eastAsia="Calibri"/>
          <w:lang w:val="en-AU"/>
        </w:rPr>
        <w:t xml:space="preserve">500 kg; and </w:t>
      </w:r>
    </w:p>
    <w:p w14:paraId="1A21C8BA" w14:textId="77777777" w:rsidR="00111409" w:rsidRPr="002C34EF" w:rsidRDefault="00111409" w:rsidP="00111409">
      <w:pPr>
        <w:numPr>
          <w:ilvl w:val="0"/>
          <w:numId w:val="20"/>
        </w:numPr>
        <w:suppressAutoHyphens w:val="0"/>
        <w:spacing w:after="120" w:line="200" w:lineRule="atLeast"/>
        <w:ind w:left="2694" w:right="1134" w:hanging="426"/>
        <w:jc w:val="both"/>
        <w:rPr>
          <w:rFonts w:eastAsia="Calibri"/>
          <w:lang w:val="en-AU"/>
        </w:rPr>
      </w:pPr>
      <w:r w:rsidRPr="002C34EF">
        <w:rPr>
          <w:rFonts w:eastAsia="Calibri"/>
          <w:lang w:val="en-AU"/>
        </w:rPr>
        <w:t>Category N</w:t>
      </w:r>
      <w:r w:rsidRPr="002C34EF">
        <w:rPr>
          <w:rFonts w:eastAsia="Calibri"/>
          <w:vertAlign w:val="subscript"/>
          <w:lang w:val="en-AU"/>
        </w:rPr>
        <w:t>1</w:t>
      </w:r>
      <w:r w:rsidRPr="002C34EF">
        <w:rPr>
          <w:rFonts w:eastAsia="Calibri"/>
          <w:lang w:val="en-AU"/>
        </w:rPr>
        <w:t xml:space="preserve"> vehicles</w:t>
      </w:r>
      <w:r>
        <w:rPr>
          <w:rFonts w:eastAsia="Calibri"/>
          <w:lang w:val="en-AU"/>
        </w:rPr>
        <w:t xml:space="preserve"> </w:t>
      </w:r>
      <w:r w:rsidRPr="002C34EF">
        <w:rPr>
          <w:rFonts w:eastAsia="Calibri"/>
          <w:lang w:val="en-AU"/>
        </w:rPr>
        <w:t>where</w:t>
      </w:r>
      <w:r w:rsidRPr="00851B21">
        <w:rPr>
          <w:rFonts w:eastAsia="Calibri"/>
          <w:b/>
          <w:lang w:val="en-AU"/>
        </w:rPr>
        <w:t xml:space="preserve">, when positioned on a level surface with all tyres inflated as recommended by the vehicle manufacturer and loaded to the </w:t>
      </w:r>
      <w:r>
        <w:rPr>
          <w:rFonts w:eastAsia="Calibri"/>
          <w:b/>
          <w:lang w:val="en-AU"/>
        </w:rPr>
        <w:t>un</w:t>
      </w:r>
      <w:r w:rsidRPr="00851B21">
        <w:rPr>
          <w:rFonts w:eastAsia="Calibri"/>
          <w:b/>
          <w:lang w:val="en-AU"/>
        </w:rPr>
        <w:t xml:space="preserve">laden </w:t>
      </w:r>
      <w:r>
        <w:rPr>
          <w:rFonts w:eastAsia="Calibri"/>
          <w:b/>
          <w:lang w:val="en-AU"/>
        </w:rPr>
        <w:t xml:space="preserve">vehicle </w:t>
      </w:r>
      <w:r w:rsidRPr="00851B21">
        <w:rPr>
          <w:rFonts w:eastAsia="Calibri"/>
          <w:b/>
          <w:lang w:val="en-AU"/>
        </w:rPr>
        <w:t>mass</w:t>
      </w:r>
      <w:r>
        <w:rPr>
          <w:rFonts w:eastAsia="Calibri"/>
          <w:b/>
          <w:lang w:val="en-AU"/>
        </w:rPr>
        <w:t xml:space="preserve"> as defined in paragraph 2.24.,</w:t>
      </w:r>
      <w:r w:rsidRPr="002C34EF">
        <w:rPr>
          <w:rFonts w:eastAsia="Calibri"/>
          <w:lang w:val="en-AU"/>
        </w:rPr>
        <w:t xml:space="preserve"> the acute angle alpha (α), measured</w:t>
      </w:r>
      <w:r>
        <w:rPr>
          <w:rFonts w:eastAsia="Calibri"/>
          <w:lang w:val="en-AU"/>
        </w:rPr>
        <w:t xml:space="preserve">, </w:t>
      </w:r>
      <w:r w:rsidRPr="002C34EF">
        <w:rPr>
          <w:rFonts w:eastAsia="Calibri"/>
          <w:lang w:val="en-AU"/>
        </w:rPr>
        <w:t>between a horizontal plane passing through the centre of the front axle and an angular transverse plane passing through the centre of the front axle and the R-point of the driver's seat, as illustrated below, is less than 22.0 degrees; or the ratio between the distance from the driver's R</w:t>
      </w:r>
      <w:r w:rsidRPr="002C34EF">
        <w:rPr>
          <w:rFonts w:eastAsia="Calibri"/>
          <w:lang w:val="en-AU"/>
        </w:rPr>
        <w:noBreakHyphen/>
        <w:t>point to the centre of the rear axle (L101-L114) and the centre of the front axle and the driver's R-point (L114) is less than 1.30.</w:t>
      </w:r>
      <w:r>
        <w:rPr>
          <w:rStyle w:val="FootnoteReference"/>
          <w:rFonts w:eastAsia="Calibri"/>
          <w:lang w:val="en-AU"/>
        </w:rPr>
        <w:footnoteReference w:id="4"/>
      </w:r>
    </w:p>
    <w:p w14:paraId="1D1E5161" w14:textId="77777777" w:rsidR="00111409" w:rsidRDefault="00111409" w:rsidP="00111409">
      <w:pPr>
        <w:pStyle w:val="SingleTxtG1"/>
        <w:ind w:firstLine="0"/>
        <w:rPr>
          <w:b/>
          <w:lang w:val="en-AU"/>
        </w:rPr>
      </w:pPr>
      <w:r>
        <w:rPr>
          <w:b/>
          <w:noProof/>
          <w:lang w:val="de-DE" w:eastAsia="de-DE"/>
        </w:rPr>
        <w:drawing>
          <wp:inline distT="0" distB="0" distL="0" distR="0" wp14:anchorId="0396B91A" wp14:editId="4847D2CB">
            <wp:extent cx="3408045" cy="1892300"/>
            <wp:effectExtent l="0" t="0" r="1905" b="0"/>
            <wp:docPr id="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4A67E" w14:textId="60EE1AFA" w:rsidR="00111409" w:rsidRPr="00243BA7" w:rsidRDefault="00111409" w:rsidP="00111409">
      <w:pPr>
        <w:pStyle w:val="SingleTxtG1"/>
        <w:rPr>
          <w:b/>
        </w:rPr>
      </w:pPr>
      <w:r w:rsidRPr="00F66A4E">
        <w:t>1.2.</w:t>
      </w:r>
      <w:r w:rsidRPr="00F66A4E">
        <w:tab/>
        <w:t>Other Category M and Category N vehicles with a gross vehicle mass of up to 4,500 kg may also be approved if requested by the manufacturer.</w:t>
      </w:r>
      <w:r>
        <w:t>"</w:t>
      </w:r>
    </w:p>
    <w:p w14:paraId="2C1408B7" w14:textId="298DC0A3" w:rsidR="00111409" w:rsidRPr="009424CC" w:rsidRDefault="00111409" w:rsidP="00111409">
      <w:pPr>
        <w:pStyle w:val="HChG"/>
      </w:pPr>
      <w:r>
        <w:rPr>
          <w:snapToGrid w:val="0"/>
          <w:lang w:eastAsia="ja-JP"/>
        </w:rPr>
        <w:tab/>
        <w:t>II.</w:t>
      </w:r>
      <w:r>
        <w:rPr>
          <w:snapToGrid w:val="0"/>
          <w:lang w:eastAsia="ja-JP"/>
        </w:rPr>
        <w:tab/>
      </w:r>
      <w:r>
        <w:rPr>
          <w:snapToGrid w:val="0"/>
          <w:lang w:eastAsia="ja-JP"/>
        </w:rPr>
        <w:tab/>
      </w:r>
      <w:r w:rsidRPr="00AF37FD">
        <w:t>Justification</w:t>
      </w:r>
    </w:p>
    <w:p w14:paraId="7AE7513B" w14:textId="2178E44E" w:rsidR="00111409" w:rsidRDefault="00111409" w:rsidP="00111409">
      <w:pPr>
        <w:pStyle w:val="SingleTxtG1"/>
        <w:ind w:left="1134" w:firstLine="0"/>
        <w:rPr>
          <w:rFonts w:eastAsia="Yu Mincho"/>
          <w:snapToGrid w:val="0"/>
        </w:rPr>
      </w:pPr>
      <w:r>
        <w:rPr>
          <w:rFonts w:eastAsia="Yu Mincho"/>
          <w:snapToGrid w:val="0"/>
        </w:rPr>
        <w:t>1.</w:t>
      </w:r>
      <w:r>
        <w:rPr>
          <w:rFonts w:eastAsia="Yu Mincho"/>
          <w:snapToGrid w:val="0"/>
        </w:rPr>
        <w:tab/>
        <w:t xml:space="preserve">The acute angle </w:t>
      </w:r>
      <w:r w:rsidRPr="006872BB">
        <w:rPr>
          <w:rFonts w:eastAsia="Yu Mincho"/>
          <w:snapToGrid w:val="0"/>
        </w:rPr>
        <w:t>alpha (α)</w:t>
      </w:r>
      <w:r>
        <w:rPr>
          <w:rFonts w:eastAsia="Yu Mincho"/>
          <w:snapToGrid w:val="0"/>
        </w:rPr>
        <w:t xml:space="preserve"> in paragraph 1.1. of UN Regulation No. 135, 01 series of amendments, establishes whether a vehicle of category N</w:t>
      </w:r>
      <w:r w:rsidRPr="007D1CE1">
        <w:rPr>
          <w:rFonts w:eastAsia="Yu Mincho"/>
          <w:snapToGrid w:val="0"/>
          <w:vertAlign w:val="subscript"/>
        </w:rPr>
        <w:t>1</w:t>
      </w:r>
      <w:r>
        <w:rPr>
          <w:rFonts w:eastAsia="Yu Mincho"/>
          <w:snapToGrid w:val="0"/>
        </w:rPr>
        <w:t xml:space="preserve"> is in the scope of UN Regulation No. 135.</w:t>
      </w:r>
    </w:p>
    <w:p w14:paraId="17243A73" w14:textId="1784F53F" w:rsidR="00111409" w:rsidRDefault="00111409" w:rsidP="00111409">
      <w:pPr>
        <w:pStyle w:val="SingleTxtG1"/>
        <w:ind w:left="1134" w:firstLine="0"/>
        <w:rPr>
          <w:rFonts w:eastAsia="Yu Mincho"/>
          <w:snapToGrid w:val="0"/>
        </w:rPr>
      </w:pPr>
      <w:r>
        <w:rPr>
          <w:rFonts w:eastAsia="Yu Mincho"/>
          <w:snapToGrid w:val="0"/>
        </w:rPr>
        <w:t>2.</w:t>
      </w:r>
      <w:r>
        <w:rPr>
          <w:rFonts w:eastAsia="Yu Mincho"/>
          <w:snapToGrid w:val="0"/>
        </w:rPr>
        <w:tab/>
        <w:t xml:space="preserve">The measurement of this angle in paragraph 1.1. of UN Regulation No. 135, 01 series of amendments, may vary depending on the surface </w:t>
      </w:r>
      <w:r w:rsidR="004E1E22">
        <w:rPr>
          <w:rFonts w:eastAsia="Yu Mincho"/>
          <w:snapToGrid w:val="0"/>
        </w:rPr>
        <w:t xml:space="preserve">on which </w:t>
      </w:r>
      <w:r>
        <w:rPr>
          <w:rFonts w:eastAsia="Yu Mincho"/>
          <w:snapToGrid w:val="0"/>
        </w:rPr>
        <w:t xml:space="preserve">the vehicle is placed, the tire pressure and the loading status of the vehicle. The proposed amendment defines these parameters to enable a reproducible measurement of the acute angle </w:t>
      </w:r>
      <w:r w:rsidRPr="006872BB">
        <w:rPr>
          <w:rFonts w:eastAsia="Yu Mincho"/>
          <w:snapToGrid w:val="0"/>
        </w:rPr>
        <w:t>alpha (α)</w:t>
      </w:r>
      <w:r>
        <w:rPr>
          <w:rFonts w:eastAsia="Yu Mincho"/>
          <w:snapToGrid w:val="0"/>
        </w:rPr>
        <w:t xml:space="preserve"> to establish whether a vehicle is into the scope of UN Regu</w:t>
      </w:r>
      <w:bookmarkStart w:id="1" w:name="_GoBack"/>
      <w:bookmarkEnd w:id="1"/>
      <w:r>
        <w:rPr>
          <w:rFonts w:eastAsia="Yu Mincho"/>
          <w:snapToGrid w:val="0"/>
        </w:rPr>
        <w:t>lation No. 135.</w:t>
      </w:r>
    </w:p>
    <w:p w14:paraId="1C59E354" w14:textId="52D71DC4" w:rsidR="001C6663" w:rsidRPr="00111409" w:rsidRDefault="00111409" w:rsidP="00111409">
      <w:pPr>
        <w:spacing w:before="240"/>
        <w:jc w:val="center"/>
        <w:rPr>
          <w:rFonts w:eastAsia="Yu Mincho"/>
          <w:snapToGrid w:val="0"/>
          <w:lang w:eastAsia="ja-JP"/>
        </w:rPr>
      </w:pPr>
      <w:r w:rsidRPr="00341F66">
        <w:rPr>
          <w:u w:val="single"/>
        </w:rPr>
        <w:tab/>
      </w:r>
      <w:r w:rsidRPr="00341F66">
        <w:rPr>
          <w:u w:val="single"/>
        </w:rPr>
        <w:tab/>
      </w:r>
      <w:r w:rsidRPr="00341F66">
        <w:rPr>
          <w:u w:val="single"/>
        </w:rPr>
        <w:tab/>
      </w:r>
    </w:p>
    <w:sectPr w:rsidR="001C6663" w:rsidRPr="00111409" w:rsidSect="009B0F49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C0604" w14:textId="77777777" w:rsidR="00053F34" w:rsidRDefault="00053F34"/>
  </w:endnote>
  <w:endnote w:type="continuationSeparator" w:id="0">
    <w:p w14:paraId="6490213D" w14:textId="77777777" w:rsidR="00053F34" w:rsidRDefault="00053F34"/>
  </w:endnote>
  <w:endnote w:type="continuationNotice" w:id="1">
    <w:p w14:paraId="355E5CFB" w14:textId="77777777" w:rsidR="00053F34" w:rsidRDefault="00053F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8D7D3" w14:textId="1A1DFEFB" w:rsidR="009B0F49" w:rsidRPr="009B0F49" w:rsidRDefault="009B0F49" w:rsidP="009B0F49">
    <w:pPr>
      <w:pStyle w:val="Footer"/>
      <w:tabs>
        <w:tab w:val="right" w:pos="9638"/>
      </w:tabs>
      <w:rPr>
        <w:sz w:val="18"/>
      </w:rPr>
    </w:pPr>
    <w:r w:rsidRPr="009B0F49">
      <w:rPr>
        <w:b/>
        <w:sz w:val="18"/>
      </w:rPr>
      <w:fldChar w:fldCharType="begin"/>
    </w:r>
    <w:r w:rsidRPr="009B0F49">
      <w:rPr>
        <w:b/>
        <w:sz w:val="18"/>
      </w:rPr>
      <w:instrText xml:space="preserve"> PAGE  \* MERGEFORMAT </w:instrText>
    </w:r>
    <w:r w:rsidRPr="009B0F49">
      <w:rPr>
        <w:b/>
        <w:sz w:val="18"/>
      </w:rPr>
      <w:fldChar w:fldCharType="separate"/>
    </w:r>
    <w:r w:rsidRPr="009B0F49">
      <w:rPr>
        <w:b/>
        <w:noProof/>
        <w:sz w:val="18"/>
      </w:rPr>
      <w:t>2</w:t>
    </w:r>
    <w:r w:rsidRPr="009B0F49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47534" w14:textId="539C93DF" w:rsidR="009B0F49" w:rsidRPr="009B0F49" w:rsidRDefault="009B0F49" w:rsidP="009B0F49">
    <w:pPr>
      <w:pStyle w:val="Footer"/>
      <w:tabs>
        <w:tab w:val="right" w:pos="9638"/>
      </w:tabs>
      <w:rPr>
        <w:b/>
        <w:sz w:val="18"/>
      </w:rPr>
    </w:pPr>
    <w:r>
      <w:tab/>
    </w:r>
    <w:r w:rsidRPr="009B0F49">
      <w:rPr>
        <w:b/>
        <w:sz w:val="18"/>
      </w:rPr>
      <w:fldChar w:fldCharType="begin"/>
    </w:r>
    <w:r w:rsidRPr="009B0F49">
      <w:rPr>
        <w:b/>
        <w:sz w:val="18"/>
      </w:rPr>
      <w:instrText xml:space="preserve"> PAGE  \* MERGEFORMAT </w:instrText>
    </w:r>
    <w:r w:rsidRPr="009B0F49">
      <w:rPr>
        <w:b/>
        <w:sz w:val="18"/>
      </w:rPr>
      <w:fldChar w:fldCharType="separate"/>
    </w:r>
    <w:r w:rsidRPr="009B0F49">
      <w:rPr>
        <w:b/>
        <w:noProof/>
        <w:sz w:val="18"/>
      </w:rPr>
      <w:t>3</w:t>
    </w:r>
    <w:r w:rsidRPr="009B0F49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B30CB" w14:textId="358AE4E1" w:rsidR="00915069" w:rsidRDefault="00915069" w:rsidP="00915069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61876B58" wp14:editId="232DF7DF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7B4E6D" w14:textId="30949074" w:rsidR="00915069" w:rsidRPr="00915069" w:rsidRDefault="00915069" w:rsidP="00915069">
    <w:pPr>
      <w:pStyle w:val="Footer"/>
      <w:ind w:right="1134"/>
      <w:rPr>
        <w:sz w:val="20"/>
      </w:rPr>
    </w:pPr>
    <w:r>
      <w:rPr>
        <w:sz w:val="20"/>
      </w:rPr>
      <w:t>GE.21-03057(E)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31BBE26D" wp14:editId="1008EF10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638175" cy="638175"/>
          <wp:effectExtent l="0" t="0" r="9525" b="952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F12DC" w14:textId="77777777" w:rsidR="00053F34" w:rsidRPr="000B175B" w:rsidRDefault="00053F34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55128DAB" w14:textId="77777777" w:rsidR="00053F34" w:rsidRPr="00FC68B7" w:rsidRDefault="00053F34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62187304" w14:textId="77777777" w:rsidR="00053F34" w:rsidRDefault="00053F34"/>
  </w:footnote>
  <w:footnote w:id="2">
    <w:p w14:paraId="48A9D40F" w14:textId="77777777" w:rsidR="00D22D40" w:rsidRPr="00EC4B12" w:rsidRDefault="00D22D40" w:rsidP="00D22D40">
      <w:pPr>
        <w:pStyle w:val="FootnoteText"/>
        <w:jc w:val="both"/>
        <w:rPr>
          <w:lang w:val="en-US"/>
        </w:rPr>
      </w:pPr>
      <w:r>
        <w:tab/>
      </w:r>
      <w:r w:rsidRPr="007406A7">
        <w:rPr>
          <w:rStyle w:val="FootnoteReference"/>
        </w:rPr>
        <w:t>*</w:t>
      </w:r>
      <w:r w:rsidRPr="007406A7">
        <w:tab/>
      </w:r>
      <w:r w:rsidRPr="00187D49">
        <w:rPr>
          <w:szCs w:val="18"/>
          <w:lang w:val="en-US"/>
        </w:rPr>
        <w:t xml:space="preserve">In accordance with the </w:t>
      </w:r>
      <w:proofErr w:type="spellStart"/>
      <w:r w:rsidRPr="00187D49">
        <w:rPr>
          <w:szCs w:val="18"/>
          <w:lang w:val="en-US"/>
        </w:rPr>
        <w:t>programme</w:t>
      </w:r>
      <w:proofErr w:type="spellEnd"/>
      <w:r w:rsidRPr="00187D49">
        <w:rPr>
          <w:szCs w:val="18"/>
          <w:lang w:val="en-US"/>
        </w:rPr>
        <w:t xml:space="preserve"> of work of the Inland Transport Committee for 2021 as outlined in proposed </w:t>
      </w:r>
      <w:proofErr w:type="spellStart"/>
      <w:r w:rsidRPr="00187D49">
        <w:rPr>
          <w:szCs w:val="18"/>
          <w:lang w:val="en-US"/>
        </w:rPr>
        <w:t>programme</w:t>
      </w:r>
      <w:proofErr w:type="spellEnd"/>
      <w:r w:rsidRPr="00187D49">
        <w:rPr>
          <w:szCs w:val="18"/>
          <w:lang w:val="en-US"/>
        </w:rPr>
        <w:t xml:space="preserve"> budget for 2021 (A/75/6 (Sect.20), para 20.51), the World Forum will develop, harmonize and update UN Regulations in order to enhance the performance of vehicles. The present document is submitted in conformity with that mandate.</w:t>
      </w:r>
    </w:p>
  </w:footnote>
  <w:footnote w:id="3">
    <w:p w14:paraId="066E8001" w14:textId="77777777" w:rsidR="00111409" w:rsidRPr="00F66A4E" w:rsidRDefault="00111409" w:rsidP="00111409">
      <w:pPr>
        <w:pStyle w:val="FootnoteText"/>
        <w:rPr>
          <w:lang w:val="en-AU"/>
        </w:rPr>
      </w:pPr>
      <w:r w:rsidRPr="00F66A4E">
        <w:tab/>
      </w:r>
      <w:r w:rsidRPr="00F66A4E">
        <w:rPr>
          <w:rStyle w:val="FootnoteReference"/>
          <w:szCs w:val="18"/>
        </w:rPr>
        <w:footnoteRef/>
      </w:r>
      <w:r w:rsidRPr="00F66A4E">
        <w:t xml:space="preserve"> </w:t>
      </w:r>
      <w:r w:rsidRPr="00F66A4E">
        <w:rPr>
          <w:lang w:val="en-AU"/>
        </w:rPr>
        <w:tab/>
        <w:t>In accordance with the general guidelines on the scope of UN Regulations (see document ECE/</w:t>
      </w:r>
      <w:r>
        <w:rPr>
          <w:lang w:val="en-AU"/>
        </w:rPr>
        <w:t>TRANS/WP.29/1044/Rev.1), Regulation No. 135</w:t>
      </w:r>
      <w:r w:rsidRPr="00F66A4E">
        <w:rPr>
          <w:lang w:val="en-AU"/>
        </w:rPr>
        <w:t xml:space="preserve"> type approvals may only be granted for vehicles within the scope of this Regulation and shall be accepted by all the Contracting Par</w:t>
      </w:r>
      <w:r>
        <w:rPr>
          <w:lang w:val="en-AU"/>
        </w:rPr>
        <w:t xml:space="preserve">ties applying this Regulation. </w:t>
      </w:r>
      <w:r w:rsidRPr="00F66A4E">
        <w:rPr>
          <w:lang w:val="en-AU"/>
        </w:rPr>
        <w:t>However, decisions regarding the vehicle categories required on a regional/national basis to meet the requirements of this Regulation shall be dealt with at the regional/national level.</w:t>
      </w:r>
      <w:r>
        <w:t xml:space="preserve"> </w:t>
      </w:r>
      <w:r w:rsidRPr="00F66A4E">
        <w:rPr>
          <w:lang w:val="en-AU"/>
        </w:rPr>
        <w:t>A Contracting Party may therefore restrict application of the requirements in its national legislation if it decides that such restriction is appropriate.</w:t>
      </w:r>
    </w:p>
  </w:footnote>
  <w:footnote w:id="4">
    <w:p w14:paraId="58315A10" w14:textId="77777777" w:rsidR="00111409" w:rsidRPr="002C34EF" w:rsidRDefault="00111409" w:rsidP="00111409">
      <w:pPr>
        <w:pStyle w:val="FootnoteText"/>
        <w:widowControl w:val="0"/>
        <w:tabs>
          <w:tab w:val="clear" w:pos="1021"/>
          <w:tab w:val="right" w:pos="1020"/>
        </w:tabs>
        <w:rPr>
          <w:lang w:val="fr-CH"/>
        </w:rPr>
      </w:pPr>
      <w:r>
        <w:tab/>
      </w:r>
      <w:r>
        <w:rPr>
          <w:rStyle w:val="FootnoteReference"/>
        </w:rPr>
        <w:footnoteRef/>
      </w:r>
      <w:r>
        <w:tab/>
      </w:r>
      <w:r w:rsidRPr="00E554D2">
        <w:t xml:space="preserve">As defined in the Consolidated Resolution on the Construction of Vehicles (R.E.3.), document ECE/TRANS/WP.29/78/Rev.3, para. </w:t>
      </w:r>
      <w:r w:rsidRPr="00B334DA">
        <w:t>2 - www.unece.org/trans/main/wp29/wp29wgs/wp29gen/wp29resolutions.html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5876F" w14:textId="18565132" w:rsidR="009B0F49" w:rsidRPr="003239D6" w:rsidRDefault="003239D6">
    <w:pPr>
      <w:pStyle w:val="Header"/>
      <w:rPr>
        <w:lang w:val="fr-CH"/>
      </w:rPr>
    </w:pPr>
    <w:r>
      <w:rPr>
        <w:lang w:val="fr-CH"/>
      </w:rPr>
      <w:t>ECE/TRANS/WP.29/GRSP/2021/14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D947F" w14:textId="5AC6EA2B" w:rsidR="009B0F49" w:rsidRPr="002874A8" w:rsidRDefault="00053F34" w:rsidP="009B0F49">
    <w:pPr>
      <w:pStyle w:val="Header"/>
      <w:jc w:val="right"/>
      <w:rPr>
        <w:lang w:val="fr-CH"/>
      </w:rPr>
    </w:pPr>
    <w:fldSimple w:instr=" TITLE  \* MERGEFORMAT ">
      <w:r w:rsidR="0090258F">
        <w:t>ECE/TRANS/WP.29/GRSP/2021/14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FBB193B"/>
    <w:multiLevelType w:val="hybridMultilevel"/>
    <w:tmpl w:val="8400907E"/>
    <w:lvl w:ilvl="0" w:tplc="73003B9E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348" w:hanging="360"/>
      </w:pPr>
    </w:lvl>
    <w:lvl w:ilvl="2" w:tplc="0C09001B" w:tentative="1">
      <w:start w:val="1"/>
      <w:numFmt w:val="lowerRoman"/>
      <w:lvlText w:val="%3."/>
      <w:lvlJc w:val="right"/>
      <w:pPr>
        <w:ind w:left="4068" w:hanging="180"/>
      </w:pPr>
    </w:lvl>
    <w:lvl w:ilvl="3" w:tplc="0C09000F" w:tentative="1">
      <w:start w:val="1"/>
      <w:numFmt w:val="decimal"/>
      <w:lvlText w:val="%4."/>
      <w:lvlJc w:val="left"/>
      <w:pPr>
        <w:ind w:left="4788" w:hanging="360"/>
      </w:pPr>
    </w:lvl>
    <w:lvl w:ilvl="4" w:tplc="0C090019" w:tentative="1">
      <w:start w:val="1"/>
      <w:numFmt w:val="lowerLetter"/>
      <w:lvlText w:val="%5."/>
      <w:lvlJc w:val="left"/>
      <w:pPr>
        <w:ind w:left="5508" w:hanging="360"/>
      </w:pPr>
    </w:lvl>
    <w:lvl w:ilvl="5" w:tplc="0C09001B" w:tentative="1">
      <w:start w:val="1"/>
      <w:numFmt w:val="lowerRoman"/>
      <w:lvlText w:val="%6."/>
      <w:lvlJc w:val="right"/>
      <w:pPr>
        <w:ind w:left="6228" w:hanging="180"/>
      </w:pPr>
    </w:lvl>
    <w:lvl w:ilvl="6" w:tplc="0C09000F" w:tentative="1">
      <w:start w:val="1"/>
      <w:numFmt w:val="decimal"/>
      <w:lvlText w:val="%7."/>
      <w:lvlJc w:val="left"/>
      <w:pPr>
        <w:ind w:left="6948" w:hanging="360"/>
      </w:pPr>
    </w:lvl>
    <w:lvl w:ilvl="7" w:tplc="0C090019" w:tentative="1">
      <w:start w:val="1"/>
      <w:numFmt w:val="lowerLetter"/>
      <w:lvlText w:val="%8."/>
      <w:lvlJc w:val="left"/>
      <w:pPr>
        <w:ind w:left="7668" w:hanging="360"/>
      </w:pPr>
    </w:lvl>
    <w:lvl w:ilvl="8" w:tplc="0C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8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4"/>
  </w:num>
  <w:num w:numId="13">
    <w:abstractNumId w:val="10"/>
  </w:num>
  <w:num w:numId="14">
    <w:abstractNumId w:val="12"/>
  </w:num>
  <w:num w:numId="15">
    <w:abstractNumId w:val="16"/>
  </w:num>
  <w:num w:numId="16">
    <w:abstractNumId w:val="13"/>
  </w:num>
  <w:num w:numId="17">
    <w:abstractNumId w:val="18"/>
  </w:num>
  <w:num w:numId="18">
    <w:abstractNumId w:val="19"/>
  </w:num>
  <w:num w:numId="19">
    <w:abstractNumId w:val="11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49"/>
    <w:rsid w:val="00002A7D"/>
    <w:rsid w:val="000038A8"/>
    <w:rsid w:val="00005DF3"/>
    <w:rsid w:val="00006790"/>
    <w:rsid w:val="00027624"/>
    <w:rsid w:val="00050F6B"/>
    <w:rsid w:val="00053F34"/>
    <w:rsid w:val="000678CD"/>
    <w:rsid w:val="00072C8C"/>
    <w:rsid w:val="00081CE0"/>
    <w:rsid w:val="00084D30"/>
    <w:rsid w:val="00090320"/>
    <w:rsid w:val="000931C0"/>
    <w:rsid w:val="00097003"/>
    <w:rsid w:val="000A2E09"/>
    <w:rsid w:val="000B175B"/>
    <w:rsid w:val="000B3A0F"/>
    <w:rsid w:val="000E0415"/>
    <w:rsid w:val="000E22EA"/>
    <w:rsid w:val="000F7715"/>
    <w:rsid w:val="00111409"/>
    <w:rsid w:val="00156B99"/>
    <w:rsid w:val="00166124"/>
    <w:rsid w:val="00184DDA"/>
    <w:rsid w:val="001900CD"/>
    <w:rsid w:val="001A0452"/>
    <w:rsid w:val="001B4B04"/>
    <w:rsid w:val="001B5875"/>
    <w:rsid w:val="001C4B9C"/>
    <w:rsid w:val="001C6663"/>
    <w:rsid w:val="001C7895"/>
    <w:rsid w:val="001D26DF"/>
    <w:rsid w:val="001F1599"/>
    <w:rsid w:val="001F19C4"/>
    <w:rsid w:val="002043F0"/>
    <w:rsid w:val="00211E0B"/>
    <w:rsid w:val="00232575"/>
    <w:rsid w:val="00247258"/>
    <w:rsid w:val="00257CAC"/>
    <w:rsid w:val="0027237A"/>
    <w:rsid w:val="002874A8"/>
    <w:rsid w:val="002974E9"/>
    <w:rsid w:val="002A306B"/>
    <w:rsid w:val="002A7F94"/>
    <w:rsid w:val="002B0AFF"/>
    <w:rsid w:val="002B109A"/>
    <w:rsid w:val="002C6D45"/>
    <w:rsid w:val="002D6E53"/>
    <w:rsid w:val="002D7BF5"/>
    <w:rsid w:val="002F046D"/>
    <w:rsid w:val="002F3023"/>
    <w:rsid w:val="00301764"/>
    <w:rsid w:val="003229D8"/>
    <w:rsid w:val="003239D6"/>
    <w:rsid w:val="00336C97"/>
    <w:rsid w:val="00337F88"/>
    <w:rsid w:val="00342432"/>
    <w:rsid w:val="0035223F"/>
    <w:rsid w:val="00352D4B"/>
    <w:rsid w:val="0035638C"/>
    <w:rsid w:val="003A46BB"/>
    <w:rsid w:val="003A4EC7"/>
    <w:rsid w:val="003A7295"/>
    <w:rsid w:val="003B1F60"/>
    <w:rsid w:val="003C2CC4"/>
    <w:rsid w:val="003D4B23"/>
    <w:rsid w:val="003E278A"/>
    <w:rsid w:val="00413520"/>
    <w:rsid w:val="00422AAC"/>
    <w:rsid w:val="004325CB"/>
    <w:rsid w:val="00440A07"/>
    <w:rsid w:val="00462880"/>
    <w:rsid w:val="00476F24"/>
    <w:rsid w:val="004A5D33"/>
    <w:rsid w:val="004C55B0"/>
    <w:rsid w:val="004D704E"/>
    <w:rsid w:val="004E1E22"/>
    <w:rsid w:val="004F6BA0"/>
    <w:rsid w:val="00503BEA"/>
    <w:rsid w:val="00515710"/>
    <w:rsid w:val="00533616"/>
    <w:rsid w:val="00535ABA"/>
    <w:rsid w:val="0053768B"/>
    <w:rsid w:val="005420F2"/>
    <w:rsid w:val="0054285C"/>
    <w:rsid w:val="00584173"/>
    <w:rsid w:val="00595520"/>
    <w:rsid w:val="005A44B9"/>
    <w:rsid w:val="005B1BA0"/>
    <w:rsid w:val="005B3DB3"/>
    <w:rsid w:val="005C0268"/>
    <w:rsid w:val="005C1D1D"/>
    <w:rsid w:val="005D15CA"/>
    <w:rsid w:val="005F08DF"/>
    <w:rsid w:val="005F3066"/>
    <w:rsid w:val="005F3E61"/>
    <w:rsid w:val="00604DDD"/>
    <w:rsid w:val="006115CC"/>
    <w:rsid w:val="00611FC4"/>
    <w:rsid w:val="006176FB"/>
    <w:rsid w:val="00630FCB"/>
    <w:rsid w:val="00640B26"/>
    <w:rsid w:val="0065766B"/>
    <w:rsid w:val="006770B2"/>
    <w:rsid w:val="00686A48"/>
    <w:rsid w:val="0068763C"/>
    <w:rsid w:val="006940E1"/>
    <w:rsid w:val="006A3C72"/>
    <w:rsid w:val="006A7392"/>
    <w:rsid w:val="006B03A1"/>
    <w:rsid w:val="006B67D9"/>
    <w:rsid w:val="006C5535"/>
    <w:rsid w:val="006D0589"/>
    <w:rsid w:val="006E564B"/>
    <w:rsid w:val="006E7154"/>
    <w:rsid w:val="007003CD"/>
    <w:rsid w:val="0070701E"/>
    <w:rsid w:val="0072632A"/>
    <w:rsid w:val="007358E8"/>
    <w:rsid w:val="00736ECE"/>
    <w:rsid w:val="0074533B"/>
    <w:rsid w:val="007643BC"/>
    <w:rsid w:val="00780C68"/>
    <w:rsid w:val="007959FE"/>
    <w:rsid w:val="007A0CF1"/>
    <w:rsid w:val="007A4B69"/>
    <w:rsid w:val="007B6BA5"/>
    <w:rsid w:val="007C3390"/>
    <w:rsid w:val="007C42D8"/>
    <w:rsid w:val="007C4F4B"/>
    <w:rsid w:val="007D6F65"/>
    <w:rsid w:val="007D7362"/>
    <w:rsid w:val="007F5CE2"/>
    <w:rsid w:val="007F6611"/>
    <w:rsid w:val="00810BAC"/>
    <w:rsid w:val="008175E9"/>
    <w:rsid w:val="008242D7"/>
    <w:rsid w:val="0082577B"/>
    <w:rsid w:val="00825CB5"/>
    <w:rsid w:val="00866893"/>
    <w:rsid w:val="00866F02"/>
    <w:rsid w:val="00867D18"/>
    <w:rsid w:val="00871F9A"/>
    <w:rsid w:val="00871FD5"/>
    <w:rsid w:val="0088172E"/>
    <w:rsid w:val="00881EFA"/>
    <w:rsid w:val="00884C42"/>
    <w:rsid w:val="008879CB"/>
    <w:rsid w:val="008979B1"/>
    <w:rsid w:val="008A6B25"/>
    <w:rsid w:val="008A6C4F"/>
    <w:rsid w:val="008B389E"/>
    <w:rsid w:val="008D045E"/>
    <w:rsid w:val="008D3F25"/>
    <w:rsid w:val="008D4D82"/>
    <w:rsid w:val="008E0E46"/>
    <w:rsid w:val="008E7116"/>
    <w:rsid w:val="008F143B"/>
    <w:rsid w:val="008F3882"/>
    <w:rsid w:val="008F4B7C"/>
    <w:rsid w:val="0090258F"/>
    <w:rsid w:val="00915069"/>
    <w:rsid w:val="009263F7"/>
    <w:rsid w:val="00926E47"/>
    <w:rsid w:val="00947162"/>
    <w:rsid w:val="009610D0"/>
    <w:rsid w:val="0096375C"/>
    <w:rsid w:val="009662E6"/>
    <w:rsid w:val="0097095E"/>
    <w:rsid w:val="0098080A"/>
    <w:rsid w:val="009838B0"/>
    <w:rsid w:val="0098592B"/>
    <w:rsid w:val="00985FC4"/>
    <w:rsid w:val="00990766"/>
    <w:rsid w:val="00991261"/>
    <w:rsid w:val="009964C4"/>
    <w:rsid w:val="009A7B81"/>
    <w:rsid w:val="009B0F49"/>
    <w:rsid w:val="009B27FB"/>
    <w:rsid w:val="009B7EB7"/>
    <w:rsid w:val="009D01C0"/>
    <w:rsid w:val="009D5E1A"/>
    <w:rsid w:val="009D6A08"/>
    <w:rsid w:val="009E0A16"/>
    <w:rsid w:val="009E6CB7"/>
    <w:rsid w:val="009E7970"/>
    <w:rsid w:val="009F2EAC"/>
    <w:rsid w:val="009F57E3"/>
    <w:rsid w:val="00A10F4F"/>
    <w:rsid w:val="00A11067"/>
    <w:rsid w:val="00A1704A"/>
    <w:rsid w:val="00A36AC2"/>
    <w:rsid w:val="00A425EB"/>
    <w:rsid w:val="00A72F22"/>
    <w:rsid w:val="00A733BC"/>
    <w:rsid w:val="00A748A6"/>
    <w:rsid w:val="00A76A69"/>
    <w:rsid w:val="00A879A4"/>
    <w:rsid w:val="00AA0FF8"/>
    <w:rsid w:val="00AC0F2C"/>
    <w:rsid w:val="00AC502A"/>
    <w:rsid w:val="00AE1E26"/>
    <w:rsid w:val="00AF58C1"/>
    <w:rsid w:val="00B04A3F"/>
    <w:rsid w:val="00B06643"/>
    <w:rsid w:val="00B14131"/>
    <w:rsid w:val="00B15055"/>
    <w:rsid w:val="00B20551"/>
    <w:rsid w:val="00B30179"/>
    <w:rsid w:val="00B31E0B"/>
    <w:rsid w:val="00B33FC7"/>
    <w:rsid w:val="00B37B15"/>
    <w:rsid w:val="00B4162A"/>
    <w:rsid w:val="00B45C02"/>
    <w:rsid w:val="00B51A20"/>
    <w:rsid w:val="00B70B63"/>
    <w:rsid w:val="00B72A1E"/>
    <w:rsid w:val="00B81E12"/>
    <w:rsid w:val="00BA339B"/>
    <w:rsid w:val="00BB23CC"/>
    <w:rsid w:val="00BC1E7E"/>
    <w:rsid w:val="00BC74E9"/>
    <w:rsid w:val="00BE36A9"/>
    <w:rsid w:val="00BE618E"/>
    <w:rsid w:val="00BE7BEC"/>
    <w:rsid w:val="00BF0A5A"/>
    <w:rsid w:val="00BF0E63"/>
    <w:rsid w:val="00BF12A3"/>
    <w:rsid w:val="00BF16D7"/>
    <w:rsid w:val="00BF2373"/>
    <w:rsid w:val="00BF279B"/>
    <w:rsid w:val="00C044E2"/>
    <w:rsid w:val="00C048CB"/>
    <w:rsid w:val="00C066F3"/>
    <w:rsid w:val="00C463DD"/>
    <w:rsid w:val="00C6569F"/>
    <w:rsid w:val="00C745C3"/>
    <w:rsid w:val="00C978F5"/>
    <w:rsid w:val="00CA24A4"/>
    <w:rsid w:val="00CB348D"/>
    <w:rsid w:val="00CD3B70"/>
    <w:rsid w:val="00CD46F5"/>
    <w:rsid w:val="00CE4A8F"/>
    <w:rsid w:val="00CE7909"/>
    <w:rsid w:val="00CF071D"/>
    <w:rsid w:val="00D0123D"/>
    <w:rsid w:val="00D15B04"/>
    <w:rsid w:val="00D2031B"/>
    <w:rsid w:val="00D22D40"/>
    <w:rsid w:val="00D25FE2"/>
    <w:rsid w:val="00D34A02"/>
    <w:rsid w:val="00D359B1"/>
    <w:rsid w:val="00D37DA9"/>
    <w:rsid w:val="00D406A7"/>
    <w:rsid w:val="00D43252"/>
    <w:rsid w:val="00D43F18"/>
    <w:rsid w:val="00D44D86"/>
    <w:rsid w:val="00D50B7D"/>
    <w:rsid w:val="00D52012"/>
    <w:rsid w:val="00D704E5"/>
    <w:rsid w:val="00D72727"/>
    <w:rsid w:val="00D844D6"/>
    <w:rsid w:val="00D978C6"/>
    <w:rsid w:val="00DA0718"/>
    <w:rsid w:val="00DA0956"/>
    <w:rsid w:val="00DA357F"/>
    <w:rsid w:val="00DA3E12"/>
    <w:rsid w:val="00DC18AD"/>
    <w:rsid w:val="00DF7CAE"/>
    <w:rsid w:val="00E423C0"/>
    <w:rsid w:val="00E6414C"/>
    <w:rsid w:val="00E7260F"/>
    <w:rsid w:val="00E8702D"/>
    <w:rsid w:val="00E905F4"/>
    <w:rsid w:val="00E916A9"/>
    <w:rsid w:val="00E916DE"/>
    <w:rsid w:val="00E925AD"/>
    <w:rsid w:val="00E96630"/>
    <w:rsid w:val="00ED18DC"/>
    <w:rsid w:val="00ED6201"/>
    <w:rsid w:val="00ED7A2A"/>
    <w:rsid w:val="00EE01D0"/>
    <w:rsid w:val="00EF1D7F"/>
    <w:rsid w:val="00F0137E"/>
    <w:rsid w:val="00F04E44"/>
    <w:rsid w:val="00F05E56"/>
    <w:rsid w:val="00F21786"/>
    <w:rsid w:val="00F25D06"/>
    <w:rsid w:val="00F31CFF"/>
    <w:rsid w:val="00F3742B"/>
    <w:rsid w:val="00F40229"/>
    <w:rsid w:val="00F41FDB"/>
    <w:rsid w:val="00F50597"/>
    <w:rsid w:val="00F56D63"/>
    <w:rsid w:val="00F609A9"/>
    <w:rsid w:val="00F80C99"/>
    <w:rsid w:val="00F867EC"/>
    <w:rsid w:val="00F91B2B"/>
    <w:rsid w:val="00FC03CD"/>
    <w:rsid w:val="00FC0646"/>
    <w:rsid w:val="00FC68B7"/>
    <w:rsid w:val="00FD67B5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  <w14:docId w14:val="163B10AE"/>
  <w15:docId w15:val="{81AF2667-9FCD-4BC8-A17D-5510C274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C68"/>
    <w:pPr>
      <w:suppressAutoHyphens/>
      <w:spacing w:line="240" w:lineRule="atLeast"/>
    </w:pPr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-E Fußnotenzeichen,BVI fnr, BVI fnr,Footnote symbol,Footnote,Footnote Reference Superscript,SUPERS"/>
    <w:basedOn w:val="DefaultParagraphFont"/>
    <w:qFormat/>
    <w:rsid w:val="00E925AD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,5_G_6"/>
    <w:basedOn w:val="Normal"/>
    <w:link w:val="FootnoteTextChar"/>
    <w:qFormat/>
    <w:rsid w:val="00E925A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styleId="Hyperlink">
    <w:name w:val="Hyperlink"/>
    <w:basedOn w:val="DefaultParagraphFont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SingleTxtG"/>
    <w:qFormat/>
    <w:rsid w:val="007D6F65"/>
    <w:pPr>
      <w:numPr>
        <w:numId w:val="19"/>
      </w:numPr>
      <w:suppressAutoHyphens w:val="0"/>
    </w:pPr>
  </w:style>
  <w:style w:type="character" w:customStyle="1" w:styleId="FootnoteTextChar">
    <w:name w:val="Footnote Text Char"/>
    <w:aliases w:val="5_G Char,PP Char,5_G_6 Char"/>
    <w:link w:val="FootnoteText"/>
    <w:rsid w:val="00097003"/>
    <w:rPr>
      <w:sz w:val="18"/>
      <w:lang w:val="en-GB" w:eastAsia="en-US"/>
    </w:rPr>
  </w:style>
  <w:style w:type="character" w:customStyle="1" w:styleId="HChGChar">
    <w:name w:val="_ H _Ch_G Char"/>
    <w:link w:val="HChG"/>
    <w:rsid w:val="00D43F18"/>
    <w:rPr>
      <w:b/>
      <w:sz w:val="28"/>
      <w:lang w:val="en-GB"/>
    </w:rPr>
  </w:style>
  <w:style w:type="paragraph" w:customStyle="1" w:styleId="para">
    <w:name w:val="para"/>
    <w:basedOn w:val="Normal"/>
    <w:rsid w:val="00D43F18"/>
    <w:pPr>
      <w:spacing w:after="120"/>
      <w:ind w:left="2268" w:right="1134" w:hanging="1134"/>
      <w:jc w:val="both"/>
    </w:pPr>
    <w:rPr>
      <w:lang w:val="fr-CH" w:eastAsia="en-US"/>
    </w:rPr>
  </w:style>
  <w:style w:type="paragraph" w:customStyle="1" w:styleId="a">
    <w:name w:val="(a)"/>
    <w:basedOn w:val="para"/>
    <w:rsid w:val="00D43F18"/>
    <w:pPr>
      <w:ind w:left="2835" w:hanging="567"/>
    </w:pPr>
  </w:style>
  <w:style w:type="character" w:customStyle="1" w:styleId="SingleTxtGChar">
    <w:name w:val="_ Single Txt_G Char"/>
    <w:link w:val="SingleTxtG"/>
    <w:qFormat/>
    <w:rsid w:val="00CE7909"/>
    <w:rPr>
      <w:lang w:val="en-GB"/>
    </w:rPr>
  </w:style>
  <w:style w:type="paragraph" w:styleId="ListParagraph">
    <w:name w:val="List Paragraph"/>
    <w:basedOn w:val="Normal"/>
    <w:uiPriority w:val="34"/>
    <w:qFormat/>
    <w:rsid w:val="00CE7909"/>
    <w:pPr>
      <w:ind w:left="720"/>
      <w:contextualSpacing/>
    </w:pPr>
    <w:rPr>
      <w:lang w:eastAsia="en-US"/>
    </w:rPr>
  </w:style>
  <w:style w:type="paragraph" w:customStyle="1" w:styleId="SingleTxtG1">
    <w:name w:val="_Single Txt_G_1"/>
    <w:basedOn w:val="SingleTxtG"/>
    <w:qFormat/>
    <w:rsid w:val="00111409"/>
    <w:pPr>
      <w:spacing w:line="200" w:lineRule="atLeast"/>
      <w:ind w:left="2268" w:hanging="1134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3" ma:contentTypeDescription="Create a new document." ma:contentTypeScope="" ma:versionID="89c13dde5d7aa6b1840a64c3c61e7101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49ff99f9a570207563b6136515cf8a36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9FD7E-426B-4F8A-A888-F8ACED2D5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011809-BAE5-4CC7-BFC9-2267B542A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161F2A-6EC3-4342-8181-9646FBF9AA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0D2A27-32D4-4191-B5E8-D72A853C9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2057</Characters>
  <Application>Microsoft Office Word</Application>
  <DocSecurity>0</DocSecurity>
  <Lines>54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ECE/TRANS/WP.29/GRSP/2021/3</vt:lpstr>
      <vt:lpstr/>
    </vt:vector>
  </TitlesOfParts>
  <Company>CSD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ECE/TRANS/WP.29/GRSP/2021/14</dc:title>
  <dc:subject>2103057</dc:subject>
  <dc:creator>Edoardo Gianotti</dc:creator>
  <cp:keywords/>
  <dc:description/>
  <cp:lastModifiedBy>Anni Vi TIROL</cp:lastModifiedBy>
  <cp:revision>3</cp:revision>
  <cp:lastPrinted>2021-03-05T08:39:00Z</cp:lastPrinted>
  <dcterms:created xsi:type="dcterms:W3CDTF">2021-03-05T08:39:00Z</dcterms:created>
  <dcterms:modified xsi:type="dcterms:W3CDTF">2021-03-05T08:40:00Z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</Properties>
</file>