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B73A1A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D55EEB8" w14:textId="77777777" w:rsidR="002D5AAC" w:rsidRDefault="002D5AAC" w:rsidP="00A9255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4B3F18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6454BA4" w14:textId="77777777" w:rsidR="002D5AAC" w:rsidRDefault="00A92558" w:rsidP="00A92558">
            <w:pPr>
              <w:jc w:val="right"/>
            </w:pPr>
            <w:r w:rsidRPr="00A92558">
              <w:rPr>
                <w:sz w:val="40"/>
              </w:rPr>
              <w:t>ECE</w:t>
            </w:r>
            <w:r>
              <w:t>/TRANS/WP.29/GRPE/2021/19</w:t>
            </w:r>
          </w:p>
        </w:tc>
      </w:tr>
      <w:tr w:rsidR="002D5AAC" w:rsidRPr="007A494D" w14:paraId="6C51124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0C692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22EC136" wp14:editId="36B72A1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2B5BA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367147F" w14:textId="77777777" w:rsidR="002D5AAC" w:rsidRDefault="00A9255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489F9EB" w14:textId="77777777" w:rsidR="00A92558" w:rsidRDefault="00A92558" w:rsidP="00A925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17 March 2021 </w:t>
            </w:r>
          </w:p>
          <w:p w14:paraId="5C458589" w14:textId="77777777" w:rsidR="00A92558" w:rsidRDefault="00A92558" w:rsidP="00A925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220B873" w14:textId="77777777" w:rsidR="00A92558" w:rsidRPr="008D53B6" w:rsidRDefault="00A92558" w:rsidP="00A925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D3638D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42F088A" w14:textId="77777777" w:rsidR="006B47C1" w:rsidRPr="005466F3" w:rsidRDefault="006B47C1" w:rsidP="006B47C1">
      <w:pPr>
        <w:spacing w:before="120"/>
        <w:ind w:right="1134"/>
        <w:rPr>
          <w:sz w:val="28"/>
          <w:szCs w:val="28"/>
        </w:rPr>
      </w:pPr>
      <w:r w:rsidRPr="005466F3">
        <w:rPr>
          <w:sz w:val="28"/>
          <w:szCs w:val="28"/>
        </w:rPr>
        <w:t>Комитет по внутреннему транспорту</w:t>
      </w:r>
    </w:p>
    <w:p w14:paraId="3B6762C9" w14:textId="77777777" w:rsidR="006B47C1" w:rsidRPr="005466F3" w:rsidRDefault="006B47C1" w:rsidP="006B47C1">
      <w:pPr>
        <w:spacing w:before="120"/>
        <w:ind w:right="1134"/>
        <w:rPr>
          <w:b/>
          <w:sz w:val="24"/>
          <w:szCs w:val="24"/>
        </w:rPr>
      </w:pPr>
      <w:r w:rsidRPr="005466F3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5466F3">
        <w:rPr>
          <w:b/>
          <w:bCs/>
          <w:sz w:val="24"/>
          <w:szCs w:val="24"/>
        </w:rPr>
        <w:br/>
      </w:r>
      <w:r w:rsidRPr="005466F3">
        <w:rPr>
          <w:b/>
          <w:bCs/>
          <w:sz w:val="24"/>
          <w:szCs w:val="24"/>
        </w:rPr>
        <w:t>в области транспортных средств</w:t>
      </w:r>
    </w:p>
    <w:p w14:paraId="08458BE5" w14:textId="77777777" w:rsidR="006B47C1" w:rsidRPr="008A268F" w:rsidRDefault="006B47C1" w:rsidP="006B47C1">
      <w:pPr>
        <w:tabs>
          <w:tab w:val="left" w:pos="567"/>
          <w:tab w:val="left" w:pos="1134"/>
        </w:tabs>
        <w:spacing w:before="120" w:after="120"/>
        <w:ind w:right="1134"/>
        <w:rPr>
          <w:rFonts w:eastAsia="MS Mincho"/>
          <w:b/>
          <w:bCs/>
        </w:rPr>
      </w:pPr>
      <w:r>
        <w:rPr>
          <w:b/>
          <w:bCs/>
        </w:rPr>
        <w:t xml:space="preserve">Рабочая группа по проблемам энергии </w:t>
      </w:r>
      <w:r w:rsidR="005466F3">
        <w:rPr>
          <w:b/>
          <w:bCs/>
        </w:rPr>
        <w:br/>
      </w:r>
      <w:r>
        <w:rPr>
          <w:b/>
          <w:bCs/>
        </w:rPr>
        <w:t>и загрязнения окружающей среды</w:t>
      </w:r>
    </w:p>
    <w:p w14:paraId="6F147F9E" w14:textId="77777777" w:rsidR="006B47C1" w:rsidRPr="008A268F" w:rsidRDefault="006B47C1" w:rsidP="006B47C1">
      <w:pPr>
        <w:ind w:right="1134"/>
        <w:rPr>
          <w:rFonts w:eastAsia="MS Mincho"/>
          <w:b/>
        </w:rPr>
      </w:pPr>
      <w:r>
        <w:rPr>
          <w:b/>
          <w:bCs/>
        </w:rPr>
        <w:t>Восемьдесят третья сессия</w:t>
      </w:r>
    </w:p>
    <w:p w14:paraId="0070CFC8" w14:textId="77777777" w:rsidR="006B47C1" w:rsidRPr="008A268F" w:rsidRDefault="006B47C1" w:rsidP="006B47C1">
      <w:pPr>
        <w:ind w:right="1134"/>
      </w:pPr>
      <w:r>
        <w:t>Женева, 1</w:t>
      </w:r>
      <w:r w:rsidRPr="001F19C9">
        <w:t>–</w:t>
      </w:r>
      <w:r>
        <w:t>4 июня 2021 года</w:t>
      </w:r>
    </w:p>
    <w:p w14:paraId="02DFD70B" w14:textId="77777777" w:rsidR="006B47C1" w:rsidRPr="008A268F" w:rsidRDefault="006B47C1" w:rsidP="006B47C1">
      <w:pPr>
        <w:ind w:right="1134"/>
      </w:pPr>
      <w:r>
        <w:t xml:space="preserve">Пункт 10 предварительной повестки </w:t>
      </w:r>
      <w:bookmarkStart w:id="0" w:name="_GoBack"/>
      <w:bookmarkEnd w:id="0"/>
      <w:r>
        <w:t>дня</w:t>
      </w:r>
    </w:p>
    <w:p w14:paraId="60497AFD" w14:textId="77777777" w:rsidR="006B47C1" w:rsidRPr="008A268F" w:rsidRDefault="006B47C1" w:rsidP="006B47C1">
      <w:pPr>
        <w:ind w:right="1134"/>
      </w:pPr>
      <w:r>
        <w:rPr>
          <w:b/>
          <w:bCs/>
        </w:rPr>
        <w:t>Общая резолюция № 2 (ОР.2)</w:t>
      </w:r>
    </w:p>
    <w:p w14:paraId="7E0037E0" w14:textId="5DA2ED58" w:rsidR="006B47C1" w:rsidRPr="008A268F" w:rsidRDefault="006B47C1" w:rsidP="005466F3">
      <w:pPr>
        <w:pStyle w:val="HChG"/>
        <w:rPr>
          <w:rFonts w:eastAsia="MS Mincho"/>
        </w:rPr>
      </w:pPr>
      <w:r>
        <w:tab/>
      </w:r>
      <w:r>
        <w:tab/>
        <w:t xml:space="preserve">Предложение по новой поправке к Общей </w:t>
      </w:r>
      <w:r w:rsidR="005466F3">
        <w:br/>
      </w:r>
      <w:r>
        <w:t xml:space="preserve">резолюции № 2 </w:t>
      </w:r>
    </w:p>
    <w:p w14:paraId="696C768C" w14:textId="77777777" w:rsidR="006B47C1" w:rsidRPr="008A268F" w:rsidRDefault="006B47C1" w:rsidP="005466F3">
      <w:pPr>
        <w:pStyle w:val="H1G"/>
      </w:pPr>
      <w:r>
        <w:tab/>
      </w:r>
      <w:r>
        <w:tab/>
        <w:t>Представлено экспертом от Международной организации предприятий автомобильной промышленности</w:t>
      </w:r>
      <w:r w:rsidRPr="005466F3">
        <w:rPr>
          <w:b w:val="0"/>
          <w:bCs/>
          <w:sz w:val="20"/>
          <w:lang w:eastAsia="fr-FR"/>
        </w:rPr>
        <w:footnoteReference w:customMarkFollows="1" w:id="1"/>
        <w:t>*</w:t>
      </w:r>
      <w:r>
        <w:t xml:space="preserve"> </w:t>
      </w:r>
    </w:p>
    <w:p w14:paraId="010CC18A" w14:textId="77777777" w:rsidR="006B47C1" w:rsidRPr="008A268F" w:rsidRDefault="006B47C1" w:rsidP="006B47C1">
      <w:pPr>
        <w:ind w:left="1134" w:right="1134"/>
        <w:jc w:val="both"/>
      </w:pPr>
      <w:r>
        <w:tab/>
      </w:r>
      <w:r>
        <w:tab/>
        <w:t>Воспроизведенный ниже текст был подготовлен секретариатом по поручению, которое было дано GRPE на ее восемьдесят второй сессии (ECE/TRANS/WP.29/</w:t>
      </w:r>
      <w:r w:rsidR="005466F3">
        <w:br/>
      </w:r>
      <w:r>
        <w:t>GRPE/82, п. 56). Речь идет о предложении по новой поправке к Общей резолюции №</w:t>
      </w:r>
      <w:r w:rsidR="005466F3">
        <w:rPr>
          <w:lang w:val="en-US"/>
        </w:rPr>
        <w:t> </w:t>
      </w:r>
      <w:r>
        <w:t>2 по соглашениям 1958 и 1998 годов, содержащей определения силовых установок транспортных средств. Этот текст представляется Рабочей группе по проблемам энергии и загрязнения окружающей среды для рассмотрения на ее восемьдесят третьей сессии. Изменения к существующему тексту выделены жирным шрифтом в случае новых элементов или зачеркиванием в случае исключенных элементов.</w:t>
      </w:r>
    </w:p>
    <w:p w14:paraId="61697517" w14:textId="77777777" w:rsidR="006B47C1" w:rsidRPr="008A268F" w:rsidRDefault="006B47C1" w:rsidP="006B47C1">
      <w:pPr>
        <w:spacing w:before="240" w:after="60"/>
        <w:ind w:left="1134" w:right="1134"/>
        <w:outlineLvl w:val="0"/>
      </w:pPr>
      <w:r w:rsidRPr="008A268F">
        <w:rPr>
          <w:rFonts w:ascii="Arial" w:eastAsia="MS Mincho" w:hAnsi="Arial" w:cs="Arial"/>
          <w:b/>
          <w:bCs/>
          <w:kern w:val="28"/>
          <w:sz w:val="32"/>
          <w:szCs w:val="32"/>
        </w:rPr>
        <w:br w:type="page"/>
      </w:r>
    </w:p>
    <w:p w14:paraId="25BDE8C5" w14:textId="77777777" w:rsidR="006B47C1" w:rsidRPr="008A268F" w:rsidRDefault="006B47C1" w:rsidP="006B47C1">
      <w:pPr>
        <w:pStyle w:val="HChG"/>
        <w:rPr>
          <w:rFonts w:eastAsia="MS Mincho"/>
        </w:rPr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0197A4B6" w14:textId="77777777" w:rsidR="006B47C1" w:rsidRPr="008A268F" w:rsidRDefault="006B47C1" w:rsidP="006B47C1">
      <w:pPr>
        <w:pStyle w:val="SingleTxtG"/>
        <w:rPr>
          <w:i/>
        </w:rPr>
      </w:pPr>
      <w:r>
        <w:rPr>
          <w:i/>
          <w:iCs/>
        </w:rPr>
        <w:t>Раздел В,</w:t>
      </w:r>
    </w:p>
    <w:p w14:paraId="3196971C" w14:textId="77777777" w:rsidR="006B47C1" w:rsidRPr="008A268F" w:rsidRDefault="006B47C1" w:rsidP="00B07F13">
      <w:pPr>
        <w:pStyle w:val="SingleTxtG"/>
        <w:rPr>
          <w:i/>
        </w:rPr>
      </w:pPr>
      <w:r>
        <w:rPr>
          <w:i/>
          <w:iCs/>
        </w:rPr>
        <w:t>Пункт 1</w:t>
      </w:r>
      <w:r>
        <w:t xml:space="preserve"> изменить следующим образом:</w:t>
      </w:r>
    </w:p>
    <w:p w14:paraId="792FE177" w14:textId="77777777" w:rsidR="006B47C1" w:rsidRPr="00C365F6" w:rsidRDefault="006B47C1" w:rsidP="00B07F13">
      <w:pPr>
        <w:pStyle w:val="Numerazione"/>
        <w:numPr>
          <w:ilvl w:val="0"/>
          <w:numId w:val="0"/>
        </w:num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«</w:t>
      </w:r>
      <w:r w:rsidRPr="00C365F6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1.</w:t>
      </w:r>
      <w:r w:rsidRPr="00C365F6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</w:r>
      <w:r w:rsidR="00B07F13" w:rsidRPr="00B07F13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“</w:t>
      </w:r>
      <w:r w:rsidRPr="00C365F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en-US"/>
        </w:rPr>
        <w:t>Силовая установка</w:t>
      </w:r>
      <w:r w:rsidR="00B07F13" w:rsidRPr="00B07F13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”</w:t>
      </w:r>
      <w:r w:rsidRPr="00C365F6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означает устанавливаемый на транспортном средстве единый комплекс, состоящий из системы (систем) хранения тяговой энергии</w:t>
      </w:r>
      <w:r w:rsidRPr="00077004">
        <w:rPr>
          <w:rFonts w:ascii="Times New Roman" w:eastAsia="Times New Roman" w:hAnsi="Times New Roman" w:cs="Times New Roman"/>
          <w:strike/>
          <w:sz w:val="20"/>
          <w:szCs w:val="20"/>
          <w:lang w:val="ru-RU" w:eastAsia="en-US"/>
        </w:rPr>
        <w:t>,</w:t>
      </w:r>
      <w:r w:rsidRPr="00C365F6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</w:t>
      </w:r>
      <w:r w:rsidRPr="0007700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en-US"/>
        </w:rPr>
        <w:t>и</w:t>
      </w:r>
      <w:r w:rsidRPr="00C365F6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преобразователя(ей) тяговой энергии, силовой(ых) передачи (передач) (включая периферийные устройства и исключая</w:t>
      </w:r>
      <w:r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</w:t>
      </w:r>
      <w:r w:rsidRPr="00C365F6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вспомогательные устройства) и обеспечивающий механическую энергию, сообщаемую колесам транспортного средства для приведения его в движение</w:t>
      </w:r>
      <w:r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»</w:t>
      </w:r>
      <w:r w:rsidRPr="00C365F6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.</w:t>
      </w:r>
    </w:p>
    <w:p w14:paraId="3CE984D5" w14:textId="77777777" w:rsidR="006B47C1" w:rsidRPr="008A268F" w:rsidRDefault="006B47C1" w:rsidP="00B07F13">
      <w:pPr>
        <w:pStyle w:val="SingleTxtG"/>
        <w:rPr>
          <w:i/>
        </w:rPr>
      </w:pPr>
      <w:r>
        <w:rPr>
          <w:i/>
          <w:iCs/>
        </w:rPr>
        <w:t>Пункт 1.1</w:t>
      </w:r>
      <w:r>
        <w:t xml:space="preserve"> изменить следующим образом:</w:t>
      </w:r>
    </w:p>
    <w:p w14:paraId="6599C581" w14:textId="77777777" w:rsidR="006B47C1" w:rsidRPr="008A268F" w:rsidRDefault="006B47C1" w:rsidP="00B07F13">
      <w:pPr>
        <w:spacing w:after="120"/>
        <w:ind w:left="2268" w:right="1134" w:hanging="1134"/>
        <w:jc w:val="both"/>
      </w:pPr>
      <w:r>
        <w:t>«1.1</w:t>
      </w:r>
      <w:r>
        <w:tab/>
      </w:r>
      <w:r w:rsidR="00B07F13" w:rsidRPr="00B07F13">
        <w:t>“</w:t>
      </w:r>
      <w:r>
        <w:rPr>
          <w:i/>
          <w:iCs/>
        </w:rPr>
        <w:t>Система хранения тяговой энергии</w:t>
      </w:r>
      <w:r w:rsidR="00B07F13" w:rsidRPr="00B07F13">
        <w:t>”</w:t>
      </w:r>
      <w:r>
        <w:t xml:space="preserve"> означает систему хранения энергии в составе силовой установки</w:t>
      </w:r>
      <w:r>
        <w:rPr>
          <w:b/>
          <w:bCs/>
        </w:rPr>
        <w:t>, не относящуюся к числу</w:t>
      </w:r>
      <w:r>
        <w:t xml:space="preserve"> </w:t>
      </w:r>
      <w:r>
        <w:rPr>
          <w:b/>
          <w:bCs/>
        </w:rPr>
        <w:t>периферийных устройств</w:t>
      </w:r>
      <w:r>
        <w:t>,</w:t>
      </w:r>
      <w:r>
        <w:rPr>
          <w:b/>
          <w:bCs/>
        </w:rPr>
        <w:t xml:space="preserve"> </w:t>
      </w:r>
      <w:r>
        <w:t>выходная энергия которой прямо или опосредованно используется для приведения транспортного средства в движение».</w:t>
      </w:r>
    </w:p>
    <w:p w14:paraId="573AD5CE" w14:textId="77777777" w:rsidR="006B47C1" w:rsidRPr="008A268F" w:rsidRDefault="006B47C1" w:rsidP="00B07F13">
      <w:pPr>
        <w:pStyle w:val="SingleTxtG"/>
        <w:rPr>
          <w:i/>
        </w:rPr>
      </w:pPr>
      <w:r>
        <w:rPr>
          <w:i/>
          <w:iCs/>
        </w:rPr>
        <w:t>Пункт 1.2</w:t>
      </w:r>
      <w:r>
        <w:t xml:space="preserve"> изменить следующим образом:</w:t>
      </w:r>
    </w:p>
    <w:p w14:paraId="072927EA" w14:textId="77777777" w:rsidR="006B47C1" w:rsidRPr="008A268F" w:rsidRDefault="006B47C1" w:rsidP="00B07F13">
      <w:pPr>
        <w:spacing w:after="120"/>
        <w:ind w:left="2268" w:right="1134" w:hanging="1134"/>
        <w:jc w:val="both"/>
      </w:pPr>
      <w:r>
        <w:t>«1.2</w:t>
      </w:r>
      <w:r>
        <w:tab/>
      </w:r>
      <w:r w:rsidR="00B07F13" w:rsidRPr="00B07F13">
        <w:t>“</w:t>
      </w:r>
      <w:r>
        <w:rPr>
          <w:i/>
          <w:iCs/>
        </w:rPr>
        <w:t>Преобразователь тяговой энергии</w:t>
      </w:r>
      <w:r w:rsidR="00B07F13" w:rsidRPr="00B07F13">
        <w:t>”</w:t>
      </w:r>
      <w:r>
        <w:t xml:space="preserve"> означает преобразователь энергии в составе силовой установки</w:t>
      </w:r>
      <w:r>
        <w:rPr>
          <w:b/>
          <w:bCs/>
        </w:rPr>
        <w:t>,</w:t>
      </w:r>
      <w:r>
        <w:t xml:space="preserve"> </w:t>
      </w:r>
      <w:r>
        <w:rPr>
          <w:b/>
          <w:bCs/>
        </w:rPr>
        <w:t>не относящийся к числу периферийных устройств</w:t>
      </w:r>
      <w:r>
        <w:t>, выходная энергия которого прямо или опосредованно используется для приведения транспортного средства в движение».</w:t>
      </w:r>
    </w:p>
    <w:p w14:paraId="50ECFAF2" w14:textId="77777777" w:rsidR="006B47C1" w:rsidRPr="001F19C9" w:rsidRDefault="006B47C1" w:rsidP="00B07F13">
      <w:pPr>
        <w:pStyle w:val="SingleTxtG"/>
        <w:rPr>
          <w:i/>
        </w:rPr>
      </w:pPr>
      <w:r>
        <w:rPr>
          <w:i/>
          <w:iCs/>
        </w:rPr>
        <w:t>Пункт 1.2.3</w:t>
      </w:r>
      <w:r>
        <w:t xml:space="preserve"> изменить следующим образом:</w:t>
      </w:r>
    </w:p>
    <w:p w14:paraId="2E6405EF" w14:textId="77777777" w:rsidR="006B47C1" w:rsidRPr="008A268F" w:rsidRDefault="00B07F13" w:rsidP="00B07F13">
      <w:pPr>
        <w:spacing w:after="120"/>
        <w:ind w:left="2268" w:right="1134" w:hanging="1134"/>
        <w:jc w:val="both"/>
      </w:pPr>
      <w:r>
        <w:t>«</w:t>
      </w:r>
      <w:r w:rsidR="006B47C1">
        <w:t>1.2.3</w:t>
      </w:r>
      <w:r w:rsidR="006B47C1">
        <w:tab/>
      </w:r>
      <w:r w:rsidRPr="00B07F13">
        <w:t>“</w:t>
      </w:r>
      <w:r w:rsidR="006B47C1">
        <w:rPr>
          <w:i/>
          <w:iCs/>
        </w:rPr>
        <w:t>Топливный элемент</w:t>
      </w:r>
      <w:r w:rsidRPr="00B07F13">
        <w:t>”</w:t>
      </w:r>
      <w:r w:rsidR="006B47C1">
        <w:t xml:space="preserve"> означает преобразователь </w:t>
      </w:r>
      <w:r w:rsidR="006B47C1">
        <w:rPr>
          <w:strike/>
        </w:rPr>
        <w:t>тяговой</w:t>
      </w:r>
      <w:r w:rsidR="006B47C1">
        <w:t xml:space="preserve"> энергии, обеспечивающий превращение химической энергии (вход) в электрическую энергию (выход) или наоборот</w:t>
      </w:r>
      <w:r>
        <w:t>»</w:t>
      </w:r>
      <w:r w:rsidR="006B47C1">
        <w:t>.</w:t>
      </w:r>
    </w:p>
    <w:p w14:paraId="4E446A81" w14:textId="77777777" w:rsidR="006B47C1" w:rsidRPr="008A268F" w:rsidRDefault="006B47C1" w:rsidP="00B07F13">
      <w:pPr>
        <w:spacing w:after="120"/>
        <w:ind w:left="2268" w:right="1134" w:hanging="1134"/>
        <w:jc w:val="both"/>
        <w:rPr>
          <w:iCs/>
        </w:rPr>
      </w:pPr>
      <w:r>
        <w:rPr>
          <w:i/>
          <w:iCs/>
        </w:rPr>
        <w:t>Добавить новый пункт 3.1</w:t>
      </w:r>
      <w:r>
        <w:t xml:space="preserve"> следующего содержания:</w:t>
      </w:r>
    </w:p>
    <w:p w14:paraId="31B6B80C" w14:textId="77777777" w:rsidR="006B47C1" w:rsidRPr="00B07F13" w:rsidRDefault="00B07F13" w:rsidP="00B07F13">
      <w:pPr>
        <w:spacing w:after="120"/>
        <w:ind w:left="2268" w:right="1134" w:hanging="1134"/>
        <w:jc w:val="both"/>
      </w:pPr>
      <w:r>
        <w:t>«</w:t>
      </w:r>
      <w:r w:rsidR="006B47C1">
        <w:rPr>
          <w:b/>
          <w:bCs/>
        </w:rPr>
        <w:t>3.1</w:t>
      </w:r>
      <w:r w:rsidR="006B47C1">
        <w:tab/>
      </w:r>
      <w:r w:rsidRPr="00B07F13">
        <w:rPr>
          <w:b/>
          <w:bCs/>
        </w:rPr>
        <w:t>“</w:t>
      </w:r>
      <w:r w:rsidR="006B47C1">
        <w:rPr>
          <w:b/>
          <w:bCs/>
          <w:i/>
          <w:iCs/>
        </w:rPr>
        <w:t>Вид энергии</w:t>
      </w:r>
      <w:r w:rsidRPr="00B07F13">
        <w:rPr>
          <w:b/>
          <w:bCs/>
        </w:rPr>
        <w:t>”</w:t>
      </w:r>
      <w:r w:rsidR="006B47C1">
        <w:rPr>
          <w:b/>
          <w:bCs/>
        </w:rPr>
        <w:t xml:space="preserve"> означает i) электрическую энергию, ii) механическую энергию или iii) химическую энергию (включая топливо)</w:t>
      </w:r>
      <w:r w:rsidRPr="00B07F13">
        <w:t>»</w:t>
      </w:r>
      <w:r w:rsidR="006B47C1" w:rsidRPr="00B07F13">
        <w:t>.</w:t>
      </w:r>
    </w:p>
    <w:p w14:paraId="49BF6E63" w14:textId="77777777" w:rsidR="006B47C1" w:rsidRPr="008A268F" w:rsidRDefault="006B47C1" w:rsidP="00B07F13">
      <w:pPr>
        <w:pStyle w:val="SingleTxtG"/>
        <w:rPr>
          <w:i/>
        </w:rPr>
      </w:pPr>
      <w:r>
        <w:rPr>
          <w:i/>
          <w:iCs/>
        </w:rPr>
        <w:t>Пункт 4</w:t>
      </w:r>
      <w:r>
        <w:t xml:space="preserve"> изменить следующим образом:</w:t>
      </w:r>
    </w:p>
    <w:p w14:paraId="4FFAB77C" w14:textId="77777777" w:rsidR="006B47C1" w:rsidRPr="008A268F" w:rsidRDefault="006B47C1" w:rsidP="00B07F13">
      <w:pPr>
        <w:spacing w:after="120"/>
        <w:ind w:left="2268" w:right="1134" w:hanging="1134"/>
        <w:jc w:val="both"/>
      </w:pPr>
      <w:r>
        <w:t>«4.</w:t>
      </w:r>
      <w:r>
        <w:tab/>
      </w:r>
      <w:r w:rsidR="00B07F13" w:rsidRPr="00B07F13">
        <w:t>“</w:t>
      </w:r>
      <w:r>
        <w:rPr>
          <w:i/>
          <w:iCs/>
        </w:rPr>
        <w:t>Вспомогательные устройства</w:t>
      </w:r>
      <w:r w:rsidR="00B07F13" w:rsidRPr="00B07F13">
        <w:t>”</w:t>
      </w:r>
      <w:r>
        <w:t xml:space="preserve"> означают </w:t>
      </w:r>
      <w:r>
        <w:rPr>
          <w:b/>
          <w:bCs/>
        </w:rPr>
        <w:t xml:space="preserve">непериферийные </w:t>
      </w:r>
      <w:r>
        <w:t>устройства или системы, потребляющие, преобразующие, хранящие или подающие энергию, которые устанавливаются на транспортном средстве для иных целей, но не для приведения транспортного средства в движение, и в этой связи не рассматриваются в качестве части силовой установки».</w:t>
      </w:r>
    </w:p>
    <w:p w14:paraId="605E02FC" w14:textId="77777777" w:rsidR="006B47C1" w:rsidRPr="008A268F" w:rsidRDefault="006B47C1" w:rsidP="00B07F13">
      <w:pPr>
        <w:pStyle w:val="SingleTxtG"/>
      </w:pPr>
      <w:r>
        <w:rPr>
          <w:i/>
          <w:iCs/>
        </w:rPr>
        <w:t>Пункт 5.1</w:t>
      </w:r>
      <w:r>
        <w:t xml:space="preserve"> изменить следующим образом:</w:t>
      </w:r>
    </w:p>
    <w:p w14:paraId="11A56FD1" w14:textId="77777777" w:rsidR="006B47C1" w:rsidRPr="008A268F" w:rsidRDefault="00B07F13" w:rsidP="00B07F13">
      <w:pPr>
        <w:spacing w:after="120"/>
        <w:ind w:left="2268" w:right="1134" w:hanging="1134"/>
        <w:jc w:val="both"/>
      </w:pPr>
      <w:r>
        <w:t>«</w:t>
      </w:r>
      <w:r w:rsidR="006B47C1">
        <w:t>5.1</w:t>
      </w:r>
      <w:r w:rsidR="006B47C1">
        <w:tab/>
      </w:r>
      <w:r w:rsidRPr="00B07F13">
        <w:rPr>
          <w:strike/>
        </w:rPr>
        <w:t>“</w:t>
      </w:r>
      <w:r w:rsidR="006B47C1">
        <w:rPr>
          <w:i/>
          <w:iCs/>
          <w:strike/>
        </w:rPr>
        <w:t>Транспортное средство с двигателем внутреннего сгорания</w:t>
      </w:r>
      <w:r w:rsidRPr="00B07F13">
        <w:rPr>
          <w:strike/>
        </w:rPr>
        <w:t>”</w:t>
      </w:r>
      <w:r w:rsidR="006B47C1">
        <w:rPr>
          <w:strike/>
        </w:rPr>
        <w:t xml:space="preserve"> означает транспортное средство, оборудованное силовой установкой, в которой в качестве преобразователя(ей) тяговой энергии используется исключительно ДВС (один или более).</w:t>
      </w:r>
    </w:p>
    <w:p w14:paraId="12BF587B" w14:textId="77777777" w:rsidR="006B47C1" w:rsidRPr="008A268F" w:rsidRDefault="006B47C1" w:rsidP="00B07F13">
      <w:pPr>
        <w:spacing w:after="120"/>
        <w:ind w:left="2268" w:right="1134" w:hanging="1134"/>
        <w:jc w:val="both"/>
        <w:rPr>
          <w:b/>
          <w:bCs/>
        </w:rPr>
      </w:pPr>
      <w:r>
        <w:tab/>
      </w:r>
      <w:r w:rsidR="00B07F13" w:rsidRPr="00B07F13">
        <w:rPr>
          <w:b/>
          <w:bCs/>
        </w:rPr>
        <w:t>“</w:t>
      </w:r>
      <w:r>
        <w:rPr>
          <w:b/>
          <w:bCs/>
          <w:i/>
          <w:iCs/>
        </w:rPr>
        <w:t>Транспортное средство, работающее только от ДВС</w:t>
      </w:r>
      <w:r w:rsidR="00B07F13" w:rsidRPr="00B07F13">
        <w:rPr>
          <w:b/>
          <w:bCs/>
        </w:rPr>
        <w:t>”</w:t>
      </w:r>
      <w:r>
        <w:rPr>
          <w:b/>
          <w:bCs/>
        </w:rPr>
        <w:t xml:space="preserve"> означает транспортное средство, у которого все преобразователи тяговой энергии представляют собой двигатели внутреннего сгорания</w:t>
      </w:r>
      <w:r w:rsidR="00B07F13" w:rsidRPr="00B07F13">
        <w:t>»</w:t>
      </w:r>
      <w:r w:rsidRPr="00B07F13">
        <w:t>.</w:t>
      </w:r>
    </w:p>
    <w:p w14:paraId="51B218F6" w14:textId="77777777" w:rsidR="006B47C1" w:rsidRPr="008A268F" w:rsidRDefault="006B47C1" w:rsidP="00B07F13">
      <w:pPr>
        <w:pStyle w:val="SingleTxtG"/>
      </w:pPr>
      <w:r>
        <w:rPr>
          <w:i/>
          <w:iCs/>
        </w:rPr>
        <w:t>Пункт 5.1.1</w:t>
      </w:r>
      <w:r>
        <w:t xml:space="preserve"> изменить следующим образом:</w:t>
      </w:r>
    </w:p>
    <w:p w14:paraId="38746AA3" w14:textId="77777777" w:rsidR="006B47C1" w:rsidRPr="008A268F" w:rsidRDefault="00850F86" w:rsidP="00B07F13">
      <w:pPr>
        <w:spacing w:after="120"/>
        <w:ind w:left="2268" w:right="1134" w:hanging="1134"/>
        <w:jc w:val="both"/>
      </w:pPr>
      <w:r>
        <w:t>«</w:t>
      </w:r>
      <w:r w:rsidR="006B47C1">
        <w:t>5.1.1</w:t>
      </w:r>
      <w:r w:rsidR="006B47C1">
        <w:tab/>
      </w:r>
      <w:r w:rsidRPr="00850F86">
        <w:t>“</w:t>
      </w:r>
      <w:r w:rsidR="006B47C1">
        <w:rPr>
          <w:i/>
          <w:iCs/>
        </w:rPr>
        <w:t>Монотопливное транспортное средство</w:t>
      </w:r>
      <w:r w:rsidRPr="00850F86">
        <w:t>”</w:t>
      </w:r>
      <w:r w:rsidR="006B47C1">
        <w:t xml:space="preserve"> означает транспортное средство </w:t>
      </w:r>
      <w:r w:rsidR="006B47C1">
        <w:rPr>
          <w:strike/>
        </w:rPr>
        <w:t>с двигателем внутреннего сгорания</w:t>
      </w:r>
      <w:r w:rsidR="006B47C1">
        <w:t>, котор</w:t>
      </w:r>
      <w:r w:rsidR="006B47C1" w:rsidRPr="009139AC">
        <w:rPr>
          <w:strike/>
        </w:rPr>
        <w:t>ый</w:t>
      </w:r>
      <w:r w:rsidR="006B47C1">
        <w:rPr>
          <w:b/>
          <w:bCs/>
        </w:rPr>
        <w:t>ое</w:t>
      </w:r>
      <w:r w:rsidR="006B47C1">
        <w:t xml:space="preserve"> </w:t>
      </w:r>
      <w:r w:rsidR="006B47C1">
        <w:rPr>
          <w:strike/>
        </w:rPr>
        <w:t>работает</w:t>
      </w:r>
      <w:r w:rsidR="006B47C1">
        <w:t xml:space="preserve"> </w:t>
      </w:r>
      <w:r w:rsidR="006B47C1">
        <w:rPr>
          <w:b/>
          <w:bCs/>
        </w:rPr>
        <w:t>предназначено</w:t>
      </w:r>
      <w:r w:rsidR="006B47C1">
        <w:t xml:space="preserve"> </w:t>
      </w:r>
      <w:r w:rsidR="006B47C1">
        <w:rPr>
          <w:b/>
          <w:bCs/>
        </w:rPr>
        <w:t>для работы</w:t>
      </w:r>
      <w:r w:rsidR="006B47C1">
        <w:t xml:space="preserve"> главным образом на одном виде топлива».</w:t>
      </w:r>
    </w:p>
    <w:p w14:paraId="652BBDD0" w14:textId="77777777" w:rsidR="00850F86" w:rsidRDefault="00850F86">
      <w:pPr>
        <w:suppressAutoHyphens w:val="0"/>
        <w:spacing w:line="240" w:lineRule="auto"/>
        <w:rPr>
          <w:rFonts w:eastAsia="Times New Roman" w:cs="Times New Roman"/>
          <w:i/>
          <w:iCs/>
          <w:szCs w:val="20"/>
        </w:rPr>
      </w:pPr>
      <w:r>
        <w:rPr>
          <w:i/>
          <w:iCs/>
        </w:rPr>
        <w:br w:type="page"/>
      </w:r>
    </w:p>
    <w:p w14:paraId="5A1DC328" w14:textId="77777777" w:rsidR="006B47C1" w:rsidRPr="008A268F" w:rsidRDefault="006B47C1" w:rsidP="00B07F13">
      <w:pPr>
        <w:pStyle w:val="SingleTxtG"/>
      </w:pPr>
      <w:r>
        <w:rPr>
          <w:i/>
          <w:iCs/>
        </w:rPr>
        <w:lastRenderedPageBreak/>
        <w:t>Пункт 5.1.2</w:t>
      </w:r>
      <w:r>
        <w:t xml:space="preserve"> изменить следующим образом:</w:t>
      </w:r>
    </w:p>
    <w:p w14:paraId="42D4B344" w14:textId="77777777" w:rsidR="006B47C1" w:rsidRPr="008A268F" w:rsidRDefault="00850F86" w:rsidP="00B07F13">
      <w:pPr>
        <w:spacing w:after="120"/>
        <w:ind w:left="2268" w:right="1134" w:hanging="1134"/>
        <w:jc w:val="both"/>
      </w:pPr>
      <w:r>
        <w:t>«</w:t>
      </w:r>
      <w:r w:rsidR="006B47C1">
        <w:t>5.1.2</w:t>
      </w:r>
      <w:r w:rsidR="006B47C1">
        <w:tab/>
      </w:r>
      <w:r w:rsidRPr="00850F86">
        <w:t>“</w:t>
      </w:r>
      <w:r w:rsidR="006B47C1">
        <w:rPr>
          <w:i/>
          <w:iCs/>
        </w:rPr>
        <w:t>Битопливное транспортное средство</w:t>
      </w:r>
      <w:r w:rsidRPr="00850F86">
        <w:t>”</w:t>
      </w:r>
      <w:r w:rsidR="006B47C1">
        <w:t xml:space="preserve"> означает транспортное средство с двумя отдельными системами хранения </w:t>
      </w:r>
      <w:r w:rsidR="006B47C1">
        <w:rPr>
          <w:strike/>
        </w:rPr>
        <w:t>различных видов</w:t>
      </w:r>
      <w:r w:rsidR="006B47C1">
        <w:t xml:space="preserve"> топлива</w:t>
      </w:r>
      <w:r w:rsidR="006B47C1">
        <w:rPr>
          <w:strike/>
        </w:rPr>
        <w:t xml:space="preserve"> и с двигателем внутреннего сгорания, который работает в данный момент времени главным образом на одном виде топлива.</w:t>
      </w:r>
      <w:r w:rsidR="006B47C1">
        <w:rPr>
          <w:b/>
          <w:bCs/>
        </w:rPr>
        <w:t>, которое предназначено главным образом для работы в данный момент времени только на одном виде топлива;</w:t>
      </w:r>
      <w:r w:rsidR="006B47C1">
        <w:t xml:space="preserve"> </w:t>
      </w:r>
      <w:r w:rsidR="006B47C1">
        <w:rPr>
          <w:b/>
          <w:bCs/>
        </w:rPr>
        <w:t>при этом одновременное использование двух видов топлива ограничено по объему и продолжительности</w:t>
      </w:r>
      <w:r w:rsidRPr="00850F86">
        <w:t>»</w:t>
      </w:r>
      <w:r w:rsidR="006B47C1" w:rsidRPr="00850F86">
        <w:t>.</w:t>
      </w:r>
    </w:p>
    <w:p w14:paraId="74EE1A75" w14:textId="77777777" w:rsidR="006B47C1" w:rsidRPr="008A268F" w:rsidRDefault="006B47C1" w:rsidP="00B07F13">
      <w:pPr>
        <w:pStyle w:val="SingleTxtG"/>
      </w:pPr>
      <w:r>
        <w:rPr>
          <w:i/>
          <w:iCs/>
        </w:rPr>
        <w:t>Пункт 5.1.4</w:t>
      </w:r>
      <w:r>
        <w:t xml:space="preserve"> изменить следующим образом:</w:t>
      </w:r>
    </w:p>
    <w:p w14:paraId="6D79E3C7" w14:textId="7B52106B" w:rsidR="006B47C1" w:rsidRPr="008A268F" w:rsidRDefault="00850F86" w:rsidP="00B07F13">
      <w:pPr>
        <w:spacing w:after="120"/>
        <w:ind w:left="2268" w:right="1134" w:hanging="1134"/>
        <w:jc w:val="both"/>
      </w:pPr>
      <w:r>
        <w:t>«</w:t>
      </w:r>
      <w:r w:rsidR="006B47C1">
        <w:t>5.1.4</w:t>
      </w:r>
      <w:r w:rsidR="006B47C1">
        <w:tab/>
      </w:r>
      <w:r w:rsidRPr="00850F86">
        <w:t>“</w:t>
      </w:r>
      <w:r w:rsidR="006B47C1">
        <w:rPr>
          <w:i/>
          <w:iCs/>
        </w:rPr>
        <w:t>Гибкотопливное транспортное средство</w:t>
      </w:r>
      <w:r w:rsidRPr="00850F86">
        <w:t>”</w:t>
      </w:r>
      <w:r w:rsidR="006B47C1">
        <w:t xml:space="preserve"> означает транспортное средство с одной системой хранения топлива </w:t>
      </w:r>
      <w:r w:rsidR="006B47C1">
        <w:rPr>
          <w:strike/>
        </w:rPr>
        <w:t>и с двигателем внутреннего сгорания, который работает на смеси этих топлив или на любом из них.</w:t>
      </w:r>
      <w:r w:rsidR="006B47C1">
        <w:rPr>
          <w:b/>
          <w:bCs/>
        </w:rPr>
        <w:t>,</w:t>
      </w:r>
      <w:r w:rsidR="006B47C1" w:rsidRPr="008A268F">
        <w:rPr>
          <w:b/>
          <w:bCs/>
        </w:rPr>
        <w:t xml:space="preserve"> </w:t>
      </w:r>
      <w:r w:rsidR="006B47C1">
        <w:rPr>
          <w:b/>
          <w:bCs/>
        </w:rPr>
        <w:t>которое может работать на различных смесях из двух или более видов топлива</w:t>
      </w:r>
      <w:r w:rsidRPr="00850F86">
        <w:t>»</w:t>
      </w:r>
      <w:r w:rsidR="006B47C1" w:rsidRPr="00850F86">
        <w:t>.</w:t>
      </w:r>
    </w:p>
    <w:p w14:paraId="78242B12" w14:textId="77777777" w:rsidR="006B47C1" w:rsidRPr="008A268F" w:rsidRDefault="006B47C1" w:rsidP="00B07F13">
      <w:pPr>
        <w:pStyle w:val="SingleTxtG"/>
        <w:keepNext/>
      </w:pPr>
      <w:r>
        <w:rPr>
          <w:i/>
          <w:iCs/>
        </w:rPr>
        <w:t>Пункт 5.3.2</w:t>
      </w:r>
      <w:r>
        <w:t xml:space="preserve"> изменить следующим образом:</w:t>
      </w:r>
    </w:p>
    <w:p w14:paraId="1E955364" w14:textId="77777777" w:rsidR="006B47C1" w:rsidRPr="008A268F" w:rsidRDefault="00850F86" w:rsidP="00B07F13">
      <w:pPr>
        <w:spacing w:after="120"/>
        <w:ind w:left="2268" w:right="1134" w:hanging="1134"/>
        <w:jc w:val="both"/>
        <w:rPr>
          <w:b/>
          <w:bCs/>
        </w:rPr>
      </w:pPr>
      <w:r>
        <w:t>«</w:t>
      </w:r>
      <w:r w:rsidR="006B47C1">
        <w:t>5.3.2</w:t>
      </w:r>
      <w:r w:rsidR="006B47C1">
        <w:tab/>
      </w:r>
      <w:r w:rsidRPr="00850F86">
        <w:t>“</w:t>
      </w:r>
      <w:r w:rsidR="006B47C1">
        <w:rPr>
          <w:i/>
          <w:iCs/>
        </w:rPr>
        <w:t>Гибридный электромобиль</w:t>
      </w:r>
      <w:r w:rsidRPr="00850F86">
        <w:t>”</w:t>
      </w:r>
      <w:r w:rsidR="006B47C1">
        <w:t xml:space="preserve"> означает гибридное транспортное средство, </w:t>
      </w:r>
      <w:r w:rsidR="006B47C1">
        <w:rPr>
          <w:strike/>
        </w:rPr>
        <w:t>оборудованное по крайней мере одним электродвигателем или электрическим двигателем-генератором и по крайней мере одним</w:t>
      </w:r>
      <w:r>
        <w:rPr>
          <w:strike/>
        </w:rPr>
        <w:t xml:space="preserve"> </w:t>
      </w:r>
      <w:r w:rsidR="006B47C1">
        <w:rPr>
          <w:strike/>
        </w:rPr>
        <w:t>двигателем внутреннего сгорания в качестве преобразователя тяговой энергии</w:t>
      </w:r>
      <w:r w:rsidR="006B47C1">
        <w:t xml:space="preserve"> </w:t>
      </w:r>
      <w:r w:rsidR="006B47C1">
        <w:rPr>
          <w:b/>
          <w:bCs/>
        </w:rPr>
        <w:t>в котором одним из преобразователей тяговой энергии является электрический привод</w:t>
      </w:r>
      <w:r>
        <w:t>»</w:t>
      </w:r>
      <w:r w:rsidR="006B47C1">
        <w:t>.</w:t>
      </w:r>
    </w:p>
    <w:p w14:paraId="61ACF4EC" w14:textId="77777777" w:rsidR="006B47C1" w:rsidRPr="008A268F" w:rsidRDefault="006B47C1" w:rsidP="00B07F13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433CFA85" w14:textId="77777777" w:rsidR="006B47C1" w:rsidRPr="008A268F" w:rsidRDefault="006B47C1" w:rsidP="00B07F13">
      <w:pPr>
        <w:spacing w:after="120"/>
        <w:ind w:left="1134" w:right="1134" w:firstLine="567"/>
        <w:jc w:val="both"/>
      </w:pPr>
      <w:r>
        <w:t>Цель предлагаемой поправки заключается в согласовании определений, содержащихся в ОР.2, с новейшими определениями, содержащимися в поправке 6 к</w:t>
      </w:r>
      <w:r w:rsidR="00850F86">
        <w:t> </w:t>
      </w:r>
      <w:r>
        <w:t xml:space="preserve">ГТП № 15 ООН, как это подробно изложено в документе GRPE-82-28. </w:t>
      </w:r>
    </w:p>
    <w:p w14:paraId="156392AA" w14:textId="77777777" w:rsidR="006B47C1" w:rsidRPr="008A268F" w:rsidRDefault="006B47C1" w:rsidP="00B07F13">
      <w:pPr>
        <w:spacing w:after="120"/>
        <w:ind w:left="1134" w:right="1134"/>
        <w:jc w:val="center"/>
        <w:rPr>
          <w:u w:val="single"/>
        </w:rPr>
      </w:pPr>
      <w:r w:rsidRPr="008A268F">
        <w:rPr>
          <w:u w:val="single"/>
        </w:rPr>
        <w:tab/>
      </w:r>
      <w:r w:rsidRPr="008A268F">
        <w:rPr>
          <w:u w:val="single"/>
        </w:rPr>
        <w:tab/>
      </w:r>
      <w:r w:rsidRPr="008A268F">
        <w:rPr>
          <w:u w:val="single"/>
        </w:rPr>
        <w:tab/>
      </w:r>
      <w:r w:rsidRPr="008A268F">
        <w:rPr>
          <w:u w:val="single"/>
        </w:rPr>
        <w:tab/>
      </w:r>
    </w:p>
    <w:p w14:paraId="27FE4F23" w14:textId="77777777" w:rsidR="00E12C5F" w:rsidRPr="008D53B6" w:rsidRDefault="00E12C5F" w:rsidP="00B07F13"/>
    <w:sectPr w:rsidR="00E12C5F" w:rsidRPr="008D53B6" w:rsidSect="00A9255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EF5ED" w14:textId="77777777" w:rsidR="00972288" w:rsidRPr="00A312BC" w:rsidRDefault="00972288" w:rsidP="00A312BC"/>
  </w:endnote>
  <w:endnote w:type="continuationSeparator" w:id="0">
    <w:p w14:paraId="0E53ECDA" w14:textId="77777777" w:rsidR="00972288" w:rsidRPr="00A312BC" w:rsidRDefault="0097228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C5AAB" w14:textId="77777777" w:rsidR="00A92558" w:rsidRPr="00A92558" w:rsidRDefault="00A92558">
    <w:pPr>
      <w:pStyle w:val="a8"/>
    </w:pPr>
    <w:r w:rsidRPr="00A92558">
      <w:rPr>
        <w:b/>
        <w:sz w:val="18"/>
      </w:rPr>
      <w:fldChar w:fldCharType="begin"/>
    </w:r>
    <w:r w:rsidRPr="00A92558">
      <w:rPr>
        <w:b/>
        <w:sz w:val="18"/>
      </w:rPr>
      <w:instrText xml:space="preserve"> PAGE  \* MERGEFORMAT </w:instrText>
    </w:r>
    <w:r w:rsidRPr="00A92558">
      <w:rPr>
        <w:b/>
        <w:sz w:val="18"/>
      </w:rPr>
      <w:fldChar w:fldCharType="separate"/>
    </w:r>
    <w:r w:rsidRPr="00A92558">
      <w:rPr>
        <w:b/>
        <w:noProof/>
        <w:sz w:val="18"/>
      </w:rPr>
      <w:t>2</w:t>
    </w:r>
    <w:r w:rsidRPr="00A92558">
      <w:rPr>
        <w:b/>
        <w:sz w:val="18"/>
      </w:rPr>
      <w:fldChar w:fldCharType="end"/>
    </w:r>
    <w:r>
      <w:rPr>
        <w:b/>
        <w:sz w:val="18"/>
      </w:rPr>
      <w:tab/>
    </w:r>
    <w:r>
      <w:t>GE.21-03638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C531" w14:textId="77777777" w:rsidR="00A92558" w:rsidRPr="00A92558" w:rsidRDefault="00A92558" w:rsidP="00A92558">
    <w:pPr>
      <w:pStyle w:val="a8"/>
      <w:tabs>
        <w:tab w:val="clear" w:pos="9639"/>
        <w:tab w:val="right" w:pos="9638"/>
      </w:tabs>
      <w:rPr>
        <w:b/>
        <w:sz w:val="18"/>
      </w:rPr>
    </w:pPr>
    <w:r>
      <w:t>GE.21-03638</w:t>
    </w:r>
    <w:r>
      <w:tab/>
    </w:r>
    <w:r w:rsidRPr="00A92558">
      <w:rPr>
        <w:b/>
        <w:sz w:val="18"/>
      </w:rPr>
      <w:fldChar w:fldCharType="begin"/>
    </w:r>
    <w:r w:rsidRPr="00A92558">
      <w:rPr>
        <w:b/>
        <w:sz w:val="18"/>
      </w:rPr>
      <w:instrText xml:space="preserve"> PAGE  \* MERGEFORMAT </w:instrText>
    </w:r>
    <w:r w:rsidRPr="00A92558">
      <w:rPr>
        <w:b/>
        <w:sz w:val="18"/>
      </w:rPr>
      <w:fldChar w:fldCharType="separate"/>
    </w:r>
    <w:r w:rsidRPr="00A92558">
      <w:rPr>
        <w:b/>
        <w:noProof/>
        <w:sz w:val="18"/>
      </w:rPr>
      <w:t>3</w:t>
    </w:r>
    <w:r w:rsidRPr="00A9255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7331D" w14:textId="77777777" w:rsidR="00042B72" w:rsidRPr="00A92558" w:rsidRDefault="00A92558" w:rsidP="00A9255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522438F" wp14:editId="3E86B78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21-03638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ADE4C53" wp14:editId="4D22E2B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230321  230321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44325" w14:textId="77777777" w:rsidR="00972288" w:rsidRPr="001075E9" w:rsidRDefault="0097228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829E34" w14:textId="77777777" w:rsidR="00972288" w:rsidRDefault="0097228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E5F98A3" w14:textId="77777777" w:rsidR="006B47C1" w:rsidRPr="00EC4B12" w:rsidRDefault="006B47C1" w:rsidP="006B47C1">
      <w:pPr>
        <w:pStyle w:val="ad"/>
      </w:pPr>
      <w:r>
        <w:tab/>
      </w:r>
      <w:r w:rsidRPr="005466F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</w:t>
      </w:r>
      <w:r w:rsidR="005466F3"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DB7B" w14:textId="68AE1032" w:rsidR="00A92558" w:rsidRPr="00A92558" w:rsidRDefault="007A494D">
    <w:pPr>
      <w:pStyle w:val="a5"/>
    </w:pPr>
    <w:r>
      <w:fldChar w:fldCharType="begin"/>
    </w:r>
    <w:r>
      <w:instrText xml:space="preserve"> TITLE</w:instrText>
    </w:r>
    <w:r>
      <w:instrText xml:space="preserve">  \* MERGEFORMAT </w:instrText>
    </w:r>
    <w:r>
      <w:fldChar w:fldCharType="separate"/>
    </w:r>
    <w:r>
      <w:t>ECE/TRANS/WP.29/GRPE/2021/19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25DE" w14:textId="1CFDB1DE" w:rsidR="00A92558" w:rsidRPr="00A92558" w:rsidRDefault="007A494D" w:rsidP="00A9255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ECE/TRANS/WP.29/GRPE/2021/19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A5D242D"/>
    <w:multiLevelType w:val="multilevel"/>
    <w:tmpl w:val="92D0E0CE"/>
    <w:lvl w:ilvl="0">
      <w:start w:val="1"/>
      <w:numFmt w:val="decimal"/>
      <w:pStyle w:val="Numerazione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8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653F"/>
    <w:rsid w:val="00255343"/>
    <w:rsid w:val="0027151D"/>
    <w:rsid w:val="002760B7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3865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466F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47C1"/>
    <w:rsid w:val="006C2031"/>
    <w:rsid w:val="006D461A"/>
    <w:rsid w:val="006F35EE"/>
    <w:rsid w:val="007021FF"/>
    <w:rsid w:val="00712895"/>
    <w:rsid w:val="00734ACB"/>
    <w:rsid w:val="00756BF7"/>
    <w:rsid w:val="00757357"/>
    <w:rsid w:val="00792497"/>
    <w:rsid w:val="007A291F"/>
    <w:rsid w:val="007A494D"/>
    <w:rsid w:val="00806737"/>
    <w:rsid w:val="00825F8D"/>
    <w:rsid w:val="00834B71"/>
    <w:rsid w:val="00850F86"/>
    <w:rsid w:val="0086445C"/>
    <w:rsid w:val="00894693"/>
    <w:rsid w:val="008A08D7"/>
    <w:rsid w:val="008A37C8"/>
    <w:rsid w:val="008B1A7B"/>
    <w:rsid w:val="008B6909"/>
    <w:rsid w:val="008D53B6"/>
    <w:rsid w:val="008F4EB9"/>
    <w:rsid w:val="008F7609"/>
    <w:rsid w:val="00906890"/>
    <w:rsid w:val="00911BE4"/>
    <w:rsid w:val="009139AC"/>
    <w:rsid w:val="00951972"/>
    <w:rsid w:val="009608F3"/>
    <w:rsid w:val="00972288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92558"/>
    <w:rsid w:val="00AB4B51"/>
    <w:rsid w:val="00B07F13"/>
    <w:rsid w:val="00B10CC7"/>
    <w:rsid w:val="00B36DF7"/>
    <w:rsid w:val="00B539E7"/>
    <w:rsid w:val="00B62458"/>
    <w:rsid w:val="00B85A01"/>
    <w:rsid w:val="00BC18B2"/>
    <w:rsid w:val="00BD159E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2527C"/>
    <w:rsid w:val="00D33D63"/>
    <w:rsid w:val="00D5253A"/>
    <w:rsid w:val="00D74C16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0CE0"/>
    <w:rsid w:val="00EA2C9F"/>
    <w:rsid w:val="00EA420E"/>
    <w:rsid w:val="00EA4F45"/>
    <w:rsid w:val="00EB774B"/>
    <w:rsid w:val="00ED0BDA"/>
    <w:rsid w:val="00EE142A"/>
    <w:rsid w:val="00EE2B86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532C2"/>
  <w15:docId w15:val="{63A418E9-32BF-473A-8890-76B592EC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qFormat/>
    <w:rsid w:val="006B47C1"/>
    <w:rPr>
      <w:lang w:val="ru-RU" w:eastAsia="en-US"/>
    </w:rPr>
  </w:style>
  <w:style w:type="character" w:customStyle="1" w:styleId="HChGChar">
    <w:name w:val="_ H _Ch_G Char"/>
    <w:link w:val="HChG"/>
    <w:locked/>
    <w:rsid w:val="006B47C1"/>
    <w:rPr>
      <w:b/>
      <w:sz w:val="28"/>
      <w:lang w:val="ru-RU" w:eastAsia="ru-RU"/>
    </w:rPr>
  </w:style>
  <w:style w:type="character" w:customStyle="1" w:styleId="NumerazioneCar">
    <w:name w:val="Numerazione Car"/>
    <w:link w:val="Numerazione"/>
    <w:locked/>
    <w:rsid w:val="006B47C1"/>
    <w:rPr>
      <w:rFonts w:ascii="Arial" w:eastAsia="Calibri" w:hAnsi="Arial" w:cs="Arial"/>
      <w:sz w:val="24"/>
      <w:szCs w:val="24"/>
      <w:lang w:eastAsia="ja-JP"/>
    </w:rPr>
  </w:style>
  <w:style w:type="paragraph" w:customStyle="1" w:styleId="Numerazione">
    <w:name w:val="Numerazione"/>
    <w:basedOn w:val="a"/>
    <w:link w:val="NumerazioneCar"/>
    <w:qFormat/>
    <w:rsid w:val="006B47C1"/>
    <w:pPr>
      <w:numPr>
        <w:numId w:val="22"/>
      </w:numPr>
      <w:suppressAutoHyphens w:val="0"/>
      <w:spacing w:line="360" w:lineRule="auto"/>
    </w:pPr>
    <w:rPr>
      <w:rFonts w:ascii="Arial" w:eastAsia="Calibri" w:hAnsi="Arial" w:cs="Arial"/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0FC78-9861-4890-8DFC-00D522C80A73}"/>
</file>

<file path=customXml/itemProps2.xml><?xml version="1.0" encoding="utf-8"?>
<ds:datastoreItem xmlns:ds="http://schemas.openxmlformats.org/officeDocument/2006/customXml" ds:itemID="{10098E4B-92C5-436E-AF70-91C40EC93943}"/>
</file>

<file path=customXml/itemProps3.xml><?xml version="1.0" encoding="utf-8"?>
<ds:datastoreItem xmlns:ds="http://schemas.openxmlformats.org/officeDocument/2006/customXml" ds:itemID="{CF49FA79-4E64-4A19-A19A-3EBEB074D34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177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ECE/TRANS/WP.29/GRPE/2021/19</vt:lpstr>
      <vt:lpstr>A/</vt:lpstr>
      <vt:lpstr>A/</vt:lpstr>
    </vt:vector>
  </TitlesOfParts>
  <Company>DCM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ECE/TRANS/WP.29/GRPE/2021/19</dc:title>
  <dc:subject/>
  <dc:creator>Ekaterina SALYNSKAYA</dc:creator>
  <cp:keywords/>
  <cp:lastModifiedBy>Ekaterina SALYNSKAYA</cp:lastModifiedBy>
  <cp:revision>3</cp:revision>
  <cp:lastPrinted>2021-03-23T17:41:00Z</cp:lastPrinted>
  <dcterms:created xsi:type="dcterms:W3CDTF">2021-03-23T17:41:00Z</dcterms:created>
  <dcterms:modified xsi:type="dcterms:W3CDTF">2021-03-23T17:42:00Z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