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75E8" w14:textId="77777777" w:rsidR="004370F5" w:rsidRDefault="004370F5" w:rsidP="00130375">
      <w:pPr>
        <w:pStyle w:val="SingleTxtG"/>
      </w:pPr>
      <w:bookmarkStart w:id="0" w:name="_GoBack"/>
      <w:bookmarkEnd w:id="0"/>
    </w:p>
    <w:p w14:paraId="643C0B9C" w14:textId="77777777" w:rsidR="004370F5" w:rsidRPr="00365145" w:rsidRDefault="004370F5" w:rsidP="004370F5">
      <w:pPr>
        <w:jc w:val="center"/>
        <w:rPr>
          <w:b/>
          <w:sz w:val="28"/>
        </w:rPr>
      </w:pPr>
      <w:r w:rsidRPr="00365145">
        <w:rPr>
          <w:b/>
          <w:sz w:val="28"/>
        </w:rPr>
        <w:t>ALKS for HCVs</w:t>
      </w:r>
    </w:p>
    <w:p w14:paraId="6E964739" w14:textId="77777777" w:rsidR="004370F5" w:rsidRDefault="004370F5" w:rsidP="004370F5"/>
    <w:p w14:paraId="194C1A4D" w14:textId="77777777" w:rsidR="004370F5" w:rsidRDefault="004370F5" w:rsidP="004370F5">
      <w:pPr>
        <w:rPr>
          <w:b/>
        </w:rPr>
      </w:pPr>
    </w:p>
    <w:p w14:paraId="16373C10" w14:textId="31620AFB" w:rsidR="004370F5" w:rsidRPr="00CD0C77" w:rsidRDefault="004370F5" w:rsidP="004370F5">
      <w:pPr>
        <w:rPr>
          <w:b/>
        </w:rPr>
      </w:pPr>
      <w:r w:rsidRPr="00CD0C77">
        <w:rPr>
          <w:b/>
        </w:rPr>
        <w:t>Background:</w:t>
      </w:r>
    </w:p>
    <w:p w14:paraId="6007EA15" w14:textId="77777777" w:rsidR="004370F5" w:rsidRDefault="004370F5" w:rsidP="004370F5">
      <w:pPr>
        <w:pStyle w:val="ListParagraph"/>
        <w:numPr>
          <w:ilvl w:val="0"/>
          <w:numId w:val="24"/>
        </w:numPr>
        <w:suppressAutoHyphens w:val="0"/>
        <w:spacing w:after="160" w:line="240" w:lineRule="auto"/>
        <w:contextualSpacing w:val="0"/>
      </w:pPr>
      <w:r>
        <w:t xml:space="preserve">Industry prepared a proposal to amend UN R157 to expand the scope of the regulation from M1 only to all M and N vehicle categories: see GRVA-2021-03 and </w:t>
      </w:r>
      <w:r w:rsidRPr="00406BCB">
        <w:t>GRVA-09-19</w:t>
      </w:r>
      <w:r>
        <w:t>.</w:t>
      </w:r>
    </w:p>
    <w:p w14:paraId="2AAC1148" w14:textId="77777777" w:rsidR="004370F5" w:rsidRDefault="004370F5" w:rsidP="004370F5">
      <w:pPr>
        <w:pStyle w:val="ListParagraph"/>
        <w:numPr>
          <w:ilvl w:val="0"/>
          <w:numId w:val="24"/>
        </w:numPr>
        <w:suppressAutoHyphens w:val="0"/>
        <w:spacing w:after="160" w:line="240" w:lineRule="auto"/>
        <w:contextualSpacing w:val="0"/>
      </w:pPr>
      <w:r>
        <w:t>Last Friday on the 29</w:t>
      </w:r>
      <w:r w:rsidRPr="00CD0C77">
        <w:rPr>
          <w:vertAlign w:val="superscript"/>
        </w:rPr>
        <w:t>th</w:t>
      </w:r>
      <w:r>
        <w:t xml:space="preserve"> of January industry organized an ALKS workshop together with interested </w:t>
      </w:r>
      <w:proofErr w:type="gramStart"/>
      <w:r>
        <w:t>CPs, and</w:t>
      </w:r>
      <w:proofErr w:type="gramEnd"/>
      <w:r>
        <w:t xml:space="preserve"> collected comments.</w:t>
      </w:r>
    </w:p>
    <w:p w14:paraId="261FAEFB" w14:textId="77777777" w:rsidR="004370F5" w:rsidRDefault="004370F5" w:rsidP="004370F5">
      <w:pPr>
        <w:pStyle w:val="ListParagraph"/>
        <w:numPr>
          <w:ilvl w:val="0"/>
          <w:numId w:val="24"/>
        </w:numPr>
        <w:suppressAutoHyphens w:val="0"/>
        <w:spacing w:after="160" w:line="240" w:lineRule="auto"/>
        <w:contextualSpacing w:val="0"/>
      </w:pPr>
      <w:r>
        <w:t>Industry would like to prepare input (e.g. a Q&amp;A) to address questions for the next meeting of the Special interest group on ALKS.</w:t>
      </w:r>
    </w:p>
    <w:p w14:paraId="28889306" w14:textId="77777777" w:rsidR="004370F5" w:rsidRDefault="004370F5" w:rsidP="004370F5"/>
    <w:p w14:paraId="7D34A8B9" w14:textId="77777777" w:rsidR="004370F5" w:rsidRDefault="004370F5" w:rsidP="004370F5">
      <w:pPr>
        <w:rPr>
          <w:b/>
        </w:rPr>
      </w:pPr>
    </w:p>
    <w:p w14:paraId="1A7D1DBB" w14:textId="1799AAA8" w:rsidR="004370F5" w:rsidRPr="00CD0C77" w:rsidRDefault="004370F5" w:rsidP="004370F5">
      <w:pPr>
        <w:rPr>
          <w:b/>
        </w:rPr>
      </w:pPr>
      <w:r w:rsidRPr="00CD0C77">
        <w:rPr>
          <w:b/>
        </w:rPr>
        <w:t>Expectations from GRVA-09:</w:t>
      </w:r>
    </w:p>
    <w:p w14:paraId="4CEA4C86" w14:textId="77777777" w:rsidR="004370F5" w:rsidRDefault="004370F5" w:rsidP="004370F5">
      <w:pPr>
        <w:pStyle w:val="ListParagraph"/>
        <w:numPr>
          <w:ilvl w:val="0"/>
          <w:numId w:val="25"/>
        </w:numPr>
        <w:suppressAutoHyphens w:val="0"/>
        <w:spacing w:after="160" w:line="240" w:lineRule="auto"/>
        <w:contextualSpacing w:val="0"/>
      </w:pPr>
      <w:r>
        <w:t>Collect new comments from CPs not able to attend the workshop last week.</w:t>
      </w:r>
    </w:p>
    <w:p w14:paraId="5386965B" w14:textId="77777777" w:rsidR="004370F5" w:rsidRDefault="004370F5" w:rsidP="004370F5">
      <w:pPr>
        <w:pStyle w:val="ListParagraph"/>
        <w:numPr>
          <w:ilvl w:val="0"/>
          <w:numId w:val="25"/>
        </w:numPr>
        <w:suppressAutoHyphens w:val="0"/>
        <w:spacing w:after="160" w:line="240" w:lineRule="auto"/>
        <w:contextualSpacing w:val="0"/>
      </w:pPr>
      <w:r>
        <w:t xml:space="preserve">Confirm collected questions during the workshop: </w:t>
      </w:r>
    </w:p>
    <w:p w14:paraId="6D430D8D" w14:textId="77777777" w:rsidR="004370F5" w:rsidRDefault="004370F5" w:rsidP="004370F5">
      <w:pPr>
        <w:pStyle w:val="ListParagraph"/>
        <w:numPr>
          <w:ilvl w:val="1"/>
          <w:numId w:val="26"/>
        </w:numPr>
        <w:suppressAutoHyphens w:val="0"/>
        <w:spacing w:after="160" w:line="240" w:lineRule="auto"/>
        <w:contextualSpacing w:val="0"/>
      </w:pPr>
      <w:r>
        <w:t>Current requirements applicable to M1 are limiting the maximum deceleration during the MRM to 4m/s²; should this value be adapted to other vehicle categories, given the lower deceleration potential of heavier categories compared to passenger cars?</w:t>
      </w:r>
    </w:p>
    <w:p w14:paraId="406BDB06" w14:textId="77777777" w:rsidR="004370F5" w:rsidRPr="004A64F2" w:rsidRDefault="004370F5" w:rsidP="004370F5">
      <w:pPr>
        <w:pStyle w:val="ListParagraph"/>
        <w:numPr>
          <w:ilvl w:val="1"/>
          <w:numId w:val="26"/>
        </w:numPr>
        <w:suppressAutoHyphens w:val="0"/>
        <w:snapToGrid w:val="0"/>
        <w:spacing w:after="160" w:line="240" w:lineRule="auto"/>
        <w:contextualSpacing w:val="0"/>
        <w:jc w:val="both"/>
      </w:pPr>
      <w:r>
        <w:t>The requirements define a table with the minimum following distance between a passenger car equipped with an active ALKS and the preceding vehicle. Industry is expected to review whether and how the HCVs parameters impacts the values in the table.</w:t>
      </w:r>
    </w:p>
    <w:p w14:paraId="04BE5850" w14:textId="77777777" w:rsidR="004370F5" w:rsidRDefault="004370F5" w:rsidP="004370F5">
      <w:pPr>
        <w:pStyle w:val="ListParagraph"/>
        <w:numPr>
          <w:ilvl w:val="1"/>
          <w:numId w:val="26"/>
        </w:numPr>
        <w:suppressAutoHyphens w:val="0"/>
        <w:spacing w:after="160" w:line="240" w:lineRule="auto"/>
        <w:contextualSpacing w:val="0"/>
      </w:pPr>
      <w:r>
        <w:t>In the section about the cutting-in scenario, should the parameter “</w:t>
      </w:r>
      <w:proofErr w:type="spellStart"/>
      <w:r>
        <w:t>TTCLaneIntrusion</w:t>
      </w:r>
      <w:proofErr w:type="spellEnd"/>
      <w:r>
        <w:t>” be modified, considering the width of HDVs compared to a passenger car?</w:t>
      </w:r>
    </w:p>
    <w:p w14:paraId="154EB474" w14:textId="09F473F3" w:rsidR="004370F5" w:rsidRPr="00365145" w:rsidRDefault="004370F5" w:rsidP="004370F5">
      <w:pPr>
        <w:pStyle w:val="ListParagraph"/>
        <w:numPr>
          <w:ilvl w:val="1"/>
          <w:numId w:val="26"/>
        </w:numPr>
        <w:suppressAutoHyphens w:val="0"/>
        <w:spacing w:after="160" w:line="240" w:lineRule="auto"/>
        <w:contextualSpacing w:val="0"/>
      </w:pPr>
      <w:r>
        <w:t xml:space="preserve">The 3 previous questions raise the question of whether </w:t>
      </w:r>
      <w:r w:rsidRPr="00365145">
        <w:t xml:space="preserve">the </w:t>
      </w:r>
      <w:r>
        <w:t xml:space="preserve">different </w:t>
      </w:r>
      <w:r w:rsidRPr="00365145">
        <w:t xml:space="preserve">dynamic behaviour of HCVs </w:t>
      </w:r>
      <w:r>
        <w:t xml:space="preserve">compared to PCs </w:t>
      </w:r>
      <w:r w:rsidRPr="00365145">
        <w:t xml:space="preserve">may impact </w:t>
      </w:r>
      <w:r>
        <w:t>some other requirements in the regulation.</w:t>
      </w:r>
    </w:p>
    <w:p w14:paraId="076D933F" w14:textId="5B5B8659" w:rsidR="004370F5" w:rsidRDefault="004370F5" w:rsidP="004370F5">
      <w:pPr>
        <w:pStyle w:val="ListParagraph"/>
        <w:numPr>
          <w:ilvl w:val="1"/>
          <w:numId w:val="26"/>
        </w:numPr>
        <w:suppressAutoHyphens w:val="0"/>
        <w:spacing w:after="160" w:line="240" w:lineRule="auto"/>
        <w:contextualSpacing w:val="0"/>
      </w:pPr>
      <w:r>
        <w:t>Why is the trailer communication not included in the proposal, e.g. for the motor vehicle to get information for example about the length and the width of the trailer?</w:t>
      </w:r>
    </w:p>
    <w:p w14:paraId="11B687D8" w14:textId="77777777" w:rsidR="004370F5" w:rsidRPr="00CD0C77" w:rsidRDefault="004370F5" w:rsidP="004370F5">
      <w:pPr>
        <w:pStyle w:val="ListParagraph"/>
        <w:numPr>
          <w:ilvl w:val="1"/>
          <w:numId w:val="26"/>
        </w:numPr>
        <w:suppressAutoHyphens w:val="0"/>
        <w:spacing w:after="160" w:line="240" w:lineRule="auto"/>
        <w:contextualSpacing w:val="0"/>
      </w:pPr>
      <w:proofErr w:type="gramStart"/>
      <w:r>
        <w:rPr>
          <w:bCs/>
        </w:rPr>
        <w:t>With regard to</w:t>
      </w:r>
      <w:proofErr w:type="gramEnd"/>
      <w:r>
        <w:rPr>
          <w:bCs/>
        </w:rPr>
        <w:t xml:space="preserve"> the requirements on the </w:t>
      </w:r>
      <w:r w:rsidRPr="00993AFB">
        <w:rPr>
          <w:bCs/>
        </w:rPr>
        <w:t xml:space="preserve">severity level </w:t>
      </w:r>
      <w:r>
        <w:rPr>
          <w:bCs/>
        </w:rPr>
        <w:t xml:space="preserve">of the impact up to which the data should remain retrievable from the DSSAD, the references to </w:t>
      </w:r>
      <w:r w:rsidRPr="00993AFB">
        <w:rPr>
          <w:bCs/>
        </w:rPr>
        <w:t>UN</w:t>
      </w:r>
      <w:r w:rsidRPr="00993AFB">
        <w:t xml:space="preserve"> Regulations Nos. 94, 95 or 137</w:t>
      </w:r>
      <w:r>
        <w:t xml:space="preserve"> is not relevant for vehicles other than M1 or N1. A solution should be found, including the validation method for the certification.</w:t>
      </w:r>
    </w:p>
    <w:p w14:paraId="097D96B7" w14:textId="77777777" w:rsidR="004370F5" w:rsidRDefault="004370F5" w:rsidP="00130375">
      <w:pPr>
        <w:pStyle w:val="SingleTxtG"/>
      </w:pPr>
    </w:p>
    <w:p w14:paraId="55A41E18" w14:textId="4263CB5D" w:rsidR="00A319B6" w:rsidRPr="000A0AB1" w:rsidRDefault="00BC7C1D" w:rsidP="00130375">
      <w:pPr>
        <w:pStyle w:val="SingleTxtG"/>
      </w:pPr>
      <w:r w:rsidRPr="000A0AB1">
        <w:t xml:space="preserve"> </w:t>
      </w:r>
    </w:p>
    <w:p w14:paraId="25C052E0" w14:textId="51E00584" w:rsidR="00A319B6" w:rsidRPr="000A0AB1" w:rsidRDefault="00A319B6" w:rsidP="00A319B6">
      <w:pPr>
        <w:spacing w:before="240"/>
        <w:jc w:val="center"/>
        <w:rPr>
          <w:u w:val="single"/>
        </w:rPr>
      </w:pPr>
      <w:r w:rsidRPr="000A0AB1">
        <w:rPr>
          <w:u w:val="single"/>
        </w:rPr>
        <w:tab/>
      </w:r>
      <w:r w:rsidRPr="000A0AB1">
        <w:rPr>
          <w:u w:val="single"/>
        </w:rPr>
        <w:tab/>
      </w:r>
      <w:r w:rsidRPr="000A0AB1">
        <w:rPr>
          <w:u w:val="single"/>
        </w:rPr>
        <w:tab/>
      </w:r>
    </w:p>
    <w:sectPr w:rsidR="00A319B6" w:rsidRPr="000A0AB1" w:rsidSect="00543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964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B04D" w14:textId="77777777" w:rsidR="001028DE" w:rsidRDefault="001028DE"/>
  </w:endnote>
  <w:endnote w:type="continuationSeparator" w:id="0">
    <w:p w14:paraId="68E92F9D" w14:textId="77777777" w:rsidR="001028DE" w:rsidRDefault="001028DE"/>
  </w:endnote>
  <w:endnote w:type="continuationNotice" w:id="1">
    <w:p w14:paraId="77F7CCD1" w14:textId="77777777" w:rsidR="001028DE" w:rsidRDefault="001028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5E90" w14:textId="791976DE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63BA" w14:textId="5F7C46D3" w:rsidR="00695FD4" w:rsidRDefault="00695FD4">
    <w:pPr>
      <w:pStyle w:val="Footer"/>
      <w:rPr>
        <w:b/>
        <w:bCs/>
        <w:sz w:val="18"/>
        <w:szCs w:val="18"/>
        <w:lang w:val="fr-CH"/>
      </w:rPr>
    </w:pPr>
  </w:p>
  <w:p w14:paraId="3C51F93D" w14:textId="77777777" w:rsidR="00D24600" w:rsidRPr="00695FD4" w:rsidRDefault="00D24600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39ED" w14:textId="77777777" w:rsidR="001028DE" w:rsidRPr="000B175B" w:rsidRDefault="001028D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7DFBE5" w14:textId="77777777" w:rsidR="001028DE" w:rsidRPr="00FC68B7" w:rsidRDefault="001028D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B74077" w14:textId="77777777" w:rsidR="001028DE" w:rsidRDefault="001028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CA630" w14:textId="681EB1FC" w:rsidR="009E1B16" w:rsidRPr="009E1B16" w:rsidRDefault="009E1B16">
    <w:pPr>
      <w:pStyle w:val="Header"/>
      <w:rPr>
        <w:lang w:val="fr-CH"/>
      </w:rPr>
    </w:pPr>
    <w:r>
      <w:rPr>
        <w:lang w:val="fr-CH"/>
      </w:rPr>
      <w:t>ECE/TRANS/WP.29/GRVA/2021/</w:t>
    </w:r>
    <w:r w:rsidR="00A56C92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ADE2" w14:textId="26A9D26E" w:rsidR="00A56C92" w:rsidRPr="002A0E4B" w:rsidRDefault="00A56C92" w:rsidP="002A0E4B">
    <w:pPr>
      <w:pStyle w:val="Header"/>
      <w:pBdr>
        <w:bottom w:val="single" w:sz="4" w:space="17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C714C" w14:textId="11241F11" w:rsidR="0054350C" w:rsidRDefault="0054350C" w:rsidP="00652F5C">
    <w:pPr>
      <w:pStyle w:val="Header"/>
      <w:pBdr>
        <w:bottom w:val="none" w:sz="0" w:space="0" w:color="auto"/>
      </w:pBdr>
    </w:pPr>
  </w:p>
  <w:tbl>
    <w:tblPr>
      <w:tblW w:w="8930" w:type="dxa"/>
      <w:tblLook w:val="0000" w:firstRow="0" w:lastRow="0" w:firstColumn="0" w:lastColumn="0" w:noHBand="0" w:noVBand="0"/>
    </w:tblPr>
    <w:tblGrid>
      <w:gridCol w:w="4253"/>
      <w:gridCol w:w="4677"/>
    </w:tblGrid>
    <w:tr w:rsidR="0054350C" w:rsidRPr="002A0E4B" w14:paraId="2C5A2285" w14:textId="77777777" w:rsidTr="00DB2C25">
      <w:tc>
        <w:tcPr>
          <w:tcW w:w="4253" w:type="dxa"/>
        </w:tcPr>
        <w:p w14:paraId="615336BE" w14:textId="163CB114" w:rsidR="0054350C" w:rsidRPr="002A0E4B" w:rsidRDefault="0054350C" w:rsidP="00652F5C">
          <w:pPr>
            <w:tabs>
              <w:tab w:val="center" w:pos="4677"/>
              <w:tab w:val="right" w:pos="9355"/>
            </w:tabs>
            <w:spacing w:line="240" w:lineRule="auto"/>
            <w:rPr>
              <w:lang w:eastAsia="ar-SA"/>
            </w:rPr>
          </w:pPr>
          <w:r w:rsidRPr="002A0E4B">
            <w:rPr>
              <w:lang w:eastAsia="ar-SA"/>
            </w:rPr>
            <w:t xml:space="preserve">Submitted by the experts from </w:t>
          </w:r>
          <w:r w:rsidR="004370F5" w:rsidRPr="002A0E4B">
            <w:rPr>
              <w:lang w:eastAsia="ar-SA"/>
            </w:rPr>
            <w:t xml:space="preserve">CLEPA and </w:t>
          </w:r>
          <w:r w:rsidRPr="002A0E4B">
            <w:rPr>
              <w:lang w:eastAsia="ar-SA"/>
            </w:rPr>
            <w:t xml:space="preserve">OICA </w:t>
          </w:r>
        </w:p>
      </w:tc>
      <w:tc>
        <w:tcPr>
          <w:tcW w:w="4677" w:type="dxa"/>
        </w:tcPr>
        <w:p w14:paraId="5067F176" w14:textId="0FE01E35" w:rsidR="0054350C" w:rsidRPr="002A0E4B" w:rsidRDefault="0054350C" w:rsidP="00652F5C">
          <w:pPr>
            <w:spacing w:line="240" w:lineRule="auto"/>
            <w:ind w:left="1314"/>
            <w:rPr>
              <w:b/>
              <w:bCs/>
              <w:lang w:eastAsia="ar-SA"/>
            </w:rPr>
          </w:pPr>
          <w:r w:rsidRPr="002A0E4B">
            <w:rPr>
              <w:u w:val="single"/>
              <w:lang w:eastAsia="ar-SA"/>
            </w:rPr>
            <w:t>Informal document</w:t>
          </w:r>
          <w:r w:rsidRPr="002A0E4B">
            <w:rPr>
              <w:lang w:eastAsia="ar-SA"/>
            </w:rPr>
            <w:t xml:space="preserve"> </w:t>
          </w:r>
          <w:r w:rsidRPr="002A0E4B">
            <w:rPr>
              <w:b/>
              <w:bCs/>
              <w:lang w:eastAsia="ar-SA"/>
            </w:rPr>
            <w:t>GRVA-09-</w:t>
          </w:r>
          <w:r w:rsidR="0064489A">
            <w:rPr>
              <w:b/>
              <w:bCs/>
              <w:lang w:eastAsia="ar-SA"/>
            </w:rPr>
            <w:t>34</w:t>
          </w:r>
        </w:p>
        <w:p w14:paraId="3EA71EEC" w14:textId="5C69532B" w:rsidR="0054350C" w:rsidRPr="002A0E4B" w:rsidRDefault="0054350C" w:rsidP="00652F5C">
          <w:pPr>
            <w:tabs>
              <w:tab w:val="center" w:pos="4677"/>
              <w:tab w:val="right" w:pos="9355"/>
            </w:tabs>
            <w:spacing w:line="240" w:lineRule="auto"/>
            <w:ind w:left="1314"/>
            <w:rPr>
              <w:lang w:eastAsia="ar-SA"/>
            </w:rPr>
          </w:pPr>
          <w:r w:rsidRPr="002A0E4B">
            <w:rPr>
              <w:lang w:eastAsia="ar-SA"/>
            </w:rPr>
            <w:t>9</w:t>
          </w:r>
          <w:r w:rsidR="00652F5C" w:rsidRPr="004370F5">
            <w:rPr>
              <w:vertAlign w:val="superscript"/>
              <w:lang w:eastAsia="ar-SA"/>
            </w:rPr>
            <w:t>th</w:t>
          </w:r>
          <w:r w:rsidR="004370F5">
            <w:rPr>
              <w:lang w:eastAsia="ar-SA"/>
            </w:rPr>
            <w:t xml:space="preserve"> </w:t>
          </w:r>
          <w:r w:rsidRPr="002A0E4B">
            <w:rPr>
              <w:lang w:eastAsia="ar-SA"/>
            </w:rPr>
            <w:t xml:space="preserve">GRVA, 1-5 February 2021, </w:t>
          </w:r>
          <w:r w:rsidRPr="002A0E4B">
            <w:rPr>
              <w:lang w:eastAsia="ar-SA"/>
            </w:rPr>
            <w:br/>
          </w:r>
          <w:r w:rsidR="00ED6F85">
            <w:rPr>
              <w:lang w:eastAsia="ar-SA"/>
            </w:rPr>
            <w:t>A</w:t>
          </w:r>
          <w:r w:rsidRPr="002A0E4B">
            <w:rPr>
              <w:lang w:eastAsia="ar-SA"/>
            </w:rPr>
            <w:t xml:space="preserve">genda item </w:t>
          </w:r>
          <w:r w:rsidR="004370F5">
            <w:rPr>
              <w:lang w:eastAsia="ar-SA"/>
            </w:rPr>
            <w:t>4(d)</w:t>
          </w:r>
        </w:p>
      </w:tc>
    </w:tr>
  </w:tbl>
  <w:p w14:paraId="1799CC0E" w14:textId="38E054DB" w:rsidR="002A0E4B" w:rsidRDefault="002A0E4B" w:rsidP="00652F5C">
    <w:pPr>
      <w:pStyle w:val="Header"/>
      <w:pBdr>
        <w:bottom w:val="none" w:sz="0" w:space="0" w:color="auto"/>
      </w:pBdr>
    </w:pPr>
  </w:p>
  <w:p w14:paraId="1F5D83E3" w14:textId="5015E8D4" w:rsidR="00212863" w:rsidRDefault="00212863" w:rsidP="00652F5C">
    <w:pPr>
      <w:pStyle w:val="Header"/>
      <w:pBdr>
        <w:bottom w:val="none" w:sz="0" w:space="0" w:color="auto"/>
      </w:pBdr>
      <w:tabs>
        <w:tab w:val="left" w:pos="53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79B0EFF"/>
    <w:multiLevelType w:val="hybridMultilevel"/>
    <w:tmpl w:val="E7A4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BB52F4"/>
    <w:multiLevelType w:val="hybridMultilevel"/>
    <w:tmpl w:val="4B6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1CA1253"/>
    <w:multiLevelType w:val="hybridMultilevel"/>
    <w:tmpl w:val="0B76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3"/>
  </w:num>
  <w:num w:numId="17">
    <w:abstractNumId w:val="21"/>
  </w:num>
  <w:num w:numId="18">
    <w:abstractNumId w:val="24"/>
  </w:num>
  <w:num w:numId="19">
    <w:abstractNumId w:val="11"/>
  </w:num>
  <w:num w:numId="20">
    <w:abstractNumId w:val="11"/>
  </w:num>
  <w:num w:numId="21">
    <w:abstractNumId w:val="20"/>
  </w:num>
  <w:num w:numId="22">
    <w:abstractNumId w:val="22"/>
  </w:num>
  <w:num w:numId="23">
    <w:abstractNumId w:val="15"/>
  </w:num>
  <w:num w:numId="24">
    <w:abstractNumId w:val="16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83"/>
    <w:rsid w:val="00002A7D"/>
    <w:rsid w:val="000038A8"/>
    <w:rsid w:val="00006790"/>
    <w:rsid w:val="000211BF"/>
    <w:rsid w:val="00027624"/>
    <w:rsid w:val="00045097"/>
    <w:rsid w:val="00050F6B"/>
    <w:rsid w:val="000678CD"/>
    <w:rsid w:val="000716B1"/>
    <w:rsid w:val="00072C8C"/>
    <w:rsid w:val="00081CE0"/>
    <w:rsid w:val="00084D30"/>
    <w:rsid w:val="00090320"/>
    <w:rsid w:val="000931C0"/>
    <w:rsid w:val="000A0AB1"/>
    <w:rsid w:val="000A2E09"/>
    <w:rsid w:val="000B175B"/>
    <w:rsid w:val="000B1A1C"/>
    <w:rsid w:val="000B3A0F"/>
    <w:rsid w:val="000D60CD"/>
    <w:rsid w:val="000E0299"/>
    <w:rsid w:val="000E0415"/>
    <w:rsid w:val="000E499D"/>
    <w:rsid w:val="000F251B"/>
    <w:rsid w:val="000F7715"/>
    <w:rsid w:val="001028DE"/>
    <w:rsid w:val="00126065"/>
    <w:rsid w:val="00130375"/>
    <w:rsid w:val="00137A2B"/>
    <w:rsid w:val="00156B99"/>
    <w:rsid w:val="00166124"/>
    <w:rsid w:val="00184DDA"/>
    <w:rsid w:val="001878A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2863"/>
    <w:rsid w:val="002267FF"/>
    <w:rsid w:val="00232575"/>
    <w:rsid w:val="00247258"/>
    <w:rsid w:val="00257CAC"/>
    <w:rsid w:val="00260969"/>
    <w:rsid w:val="00261F75"/>
    <w:rsid w:val="0027237A"/>
    <w:rsid w:val="002725F2"/>
    <w:rsid w:val="00290E82"/>
    <w:rsid w:val="002974E9"/>
    <w:rsid w:val="002A0E4B"/>
    <w:rsid w:val="002A130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51FC"/>
    <w:rsid w:val="003D4B23"/>
    <w:rsid w:val="003E278A"/>
    <w:rsid w:val="00413520"/>
    <w:rsid w:val="004325CB"/>
    <w:rsid w:val="004370F5"/>
    <w:rsid w:val="00440A07"/>
    <w:rsid w:val="00462880"/>
    <w:rsid w:val="00476F24"/>
    <w:rsid w:val="004A370F"/>
    <w:rsid w:val="004B2383"/>
    <w:rsid w:val="004B5511"/>
    <w:rsid w:val="004C27E8"/>
    <w:rsid w:val="004C55B0"/>
    <w:rsid w:val="004C721C"/>
    <w:rsid w:val="004F68A7"/>
    <w:rsid w:val="004F6BA0"/>
    <w:rsid w:val="00503BEA"/>
    <w:rsid w:val="00533616"/>
    <w:rsid w:val="00535ABA"/>
    <w:rsid w:val="0053768B"/>
    <w:rsid w:val="005420F2"/>
    <w:rsid w:val="0054285C"/>
    <w:rsid w:val="0054350C"/>
    <w:rsid w:val="00564939"/>
    <w:rsid w:val="0056516A"/>
    <w:rsid w:val="005760CE"/>
    <w:rsid w:val="005811BE"/>
    <w:rsid w:val="00584173"/>
    <w:rsid w:val="00595520"/>
    <w:rsid w:val="005A083E"/>
    <w:rsid w:val="005A44B9"/>
    <w:rsid w:val="005B1BA0"/>
    <w:rsid w:val="005B3DB3"/>
    <w:rsid w:val="005B4795"/>
    <w:rsid w:val="005D15CA"/>
    <w:rsid w:val="005D2CE9"/>
    <w:rsid w:val="005F08DF"/>
    <w:rsid w:val="005F3066"/>
    <w:rsid w:val="005F3E61"/>
    <w:rsid w:val="00604DDD"/>
    <w:rsid w:val="006115CC"/>
    <w:rsid w:val="00611FC4"/>
    <w:rsid w:val="006141C7"/>
    <w:rsid w:val="00616007"/>
    <w:rsid w:val="006176FB"/>
    <w:rsid w:val="00627569"/>
    <w:rsid w:val="00630FCB"/>
    <w:rsid w:val="00640B26"/>
    <w:rsid w:val="0064489A"/>
    <w:rsid w:val="00652F5C"/>
    <w:rsid w:val="0065766B"/>
    <w:rsid w:val="006770B2"/>
    <w:rsid w:val="00677443"/>
    <w:rsid w:val="006843DA"/>
    <w:rsid w:val="00684D39"/>
    <w:rsid w:val="00686A48"/>
    <w:rsid w:val="006940E1"/>
    <w:rsid w:val="00695FD4"/>
    <w:rsid w:val="006A3C72"/>
    <w:rsid w:val="006A59C5"/>
    <w:rsid w:val="006A7392"/>
    <w:rsid w:val="006A73E6"/>
    <w:rsid w:val="006B03A1"/>
    <w:rsid w:val="006B3E63"/>
    <w:rsid w:val="006B67D9"/>
    <w:rsid w:val="006C5535"/>
    <w:rsid w:val="006D0589"/>
    <w:rsid w:val="006D5446"/>
    <w:rsid w:val="006E564B"/>
    <w:rsid w:val="006E7154"/>
    <w:rsid w:val="007003CD"/>
    <w:rsid w:val="0070701E"/>
    <w:rsid w:val="0072632A"/>
    <w:rsid w:val="007358E8"/>
    <w:rsid w:val="00736ECE"/>
    <w:rsid w:val="0074533B"/>
    <w:rsid w:val="007639A3"/>
    <w:rsid w:val="007643BC"/>
    <w:rsid w:val="00774DE3"/>
    <w:rsid w:val="00780C68"/>
    <w:rsid w:val="00791E69"/>
    <w:rsid w:val="007959FE"/>
    <w:rsid w:val="00795A09"/>
    <w:rsid w:val="007A0CF1"/>
    <w:rsid w:val="007A7FA0"/>
    <w:rsid w:val="007B567A"/>
    <w:rsid w:val="007B6BA5"/>
    <w:rsid w:val="007C3390"/>
    <w:rsid w:val="007C42D8"/>
    <w:rsid w:val="007C4F4B"/>
    <w:rsid w:val="007D7362"/>
    <w:rsid w:val="007E2854"/>
    <w:rsid w:val="007F5CE2"/>
    <w:rsid w:val="007F6611"/>
    <w:rsid w:val="00810BAC"/>
    <w:rsid w:val="008175E9"/>
    <w:rsid w:val="00821ED5"/>
    <w:rsid w:val="008242D7"/>
    <w:rsid w:val="0082577B"/>
    <w:rsid w:val="00866893"/>
    <w:rsid w:val="00866EE1"/>
    <w:rsid w:val="00866F02"/>
    <w:rsid w:val="00867D18"/>
    <w:rsid w:val="00871F9A"/>
    <w:rsid w:val="00871FD5"/>
    <w:rsid w:val="0088172E"/>
    <w:rsid w:val="00881EFA"/>
    <w:rsid w:val="008879CB"/>
    <w:rsid w:val="00891A4B"/>
    <w:rsid w:val="0089344E"/>
    <w:rsid w:val="00896349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3F5B"/>
    <w:rsid w:val="008E7116"/>
    <w:rsid w:val="008F0945"/>
    <w:rsid w:val="008F143B"/>
    <w:rsid w:val="008F3882"/>
    <w:rsid w:val="008F4B7C"/>
    <w:rsid w:val="009100DE"/>
    <w:rsid w:val="00926E47"/>
    <w:rsid w:val="00930D87"/>
    <w:rsid w:val="00947162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A7B81"/>
    <w:rsid w:val="009C62EB"/>
    <w:rsid w:val="009D01C0"/>
    <w:rsid w:val="009D6A08"/>
    <w:rsid w:val="009E0A16"/>
    <w:rsid w:val="009E1B16"/>
    <w:rsid w:val="009E6CB7"/>
    <w:rsid w:val="009E7970"/>
    <w:rsid w:val="009F2EAC"/>
    <w:rsid w:val="009F57E3"/>
    <w:rsid w:val="00A10F4F"/>
    <w:rsid w:val="00A11067"/>
    <w:rsid w:val="00A1704A"/>
    <w:rsid w:val="00A319B6"/>
    <w:rsid w:val="00A425EB"/>
    <w:rsid w:val="00A56C92"/>
    <w:rsid w:val="00A72F22"/>
    <w:rsid w:val="00A733BC"/>
    <w:rsid w:val="00A748A6"/>
    <w:rsid w:val="00A76A69"/>
    <w:rsid w:val="00A81755"/>
    <w:rsid w:val="00A879A4"/>
    <w:rsid w:val="00A87E60"/>
    <w:rsid w:val="00AA0FF8"/>
    <w:rsid w:val="00AB134D"/>
    <w:rsid w:val="00AB4FB0"/>
    <w:rsid w:val="00AC0F2C"/>
    <w:rsid w:val="00AC4C58"/>
    <w:rsid w:val="00AC502A"/>
    <w:rsid w:val="00AF58C1"/>
    <w:rsid w:val="00B04A3F"/>
    <w:rsid w:val="00B06643"/>
    <w:rsid w:val="00B15055"/>
    <w:rsid w:val="00B16536"/>
    <w:rsid w:val="00B20551"/>
    <w:rsid w:val="00B30179"/>
    <w:rsid w:val="00B33FC7"/>
    <w:rsid w:val="00B37B15"/>
    <w:rsid w:val="00B45C02"/>
    <w:rsid w:val="00B70B63"/>
    <w:rsid w:val="00B72A1E"/>
    <w:rsid w:val="00B7635D"/>
    <w:rsid w:val="00B81E12"/>
    <w:rsid w:val="00BA339B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463DD"/>
    <w:rsid w:val="00C6124E"/>
    <w:rsid w:val="00C745C3"/>
    <w:rsid w:val="00C978F5"/>
    <w:rsid w:val="00CA24A4"/>
    <w:rsid w:val="00CA37AB"/>
    <w:rsid w:val="00CB348D"/>
    <w:rsid w:val="00CD46F5"/>
    <w:rsid w:val="00CE4A8F"/>
    <w:rsid w:val="00CF071D"/>
    <w:rsid w:val="00D0123D"/>
    <w:rsid w:val="00D15B04"/>
    <w:rsid w:val="00D2031B"/>
    <w:rsid w:val="00D24600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978C6"/>
    <w:rsid w:val="00DA0956"/>
    <w:rsid w:val="00DA2418"/>
    <w:rsid w:val="00DA357F"/>
    <w:rsid w:val="00DA3E12"/>
    <w:rsid w:val="00DC18AD"/>
    <w:rsid w:val="00DF61DE"/>
    <w:rsid w:val="00DF7CAE"/>
    <w:rsid w:val="00E045D7"/>
    <w:rsid w:val="00E22D5B"/>
    <w:rsid w:val="00E37BED"/>
    <w:rsid w:val="00E423C0"/>
    <w:rsid w:val="00E6414C"/>
    <w:rsid w:val="00E7260F"/>
    <w:rsid w:val="00E72E10"/>
    <w:rsid w:val="00E8702D"/>
    <w:rsid w:val="00E905F4"/>
    <w:rsid w:val="00E916A9"/>
    <w:rsid w:val="00E916DE"/>
    <w:rsid w:val="00E925AD"/>
    <w:rsid w:val="00E96630"/>
    <w:rsid w:val="00EB14EB"/>
    <w:rsid w:val="00ED18DC"/>
    <w:rsid w:val="00ED6201"/>
    <w:rsid w:val="00ED6F85"/>
    <w:rsid w:val="00ED7A2A"/>
    <w:rsid w:val="00EF1D7F"/>
    <w:rsid w:val="00F0137E"/>
    <w:rsid w:val="00F02678"/>
    <w:rsid w:val="00F21786"/>
    <w:rsid w:val="00F3742B"/>
    <w:rsid w:val="00F41FDB"/>
    <w:rsid w:val="00F56D63"/>
    <w:rsid w:val="00F609A9"/>
    <w:rsid w:val="00F80C99"/>
    <w:rsid w:val="00F867EC"/>
    <w:rsid w:val="00F91B2B"/>
    <w:rsid w:val="00F93827"/>
    <w:rsid w:val="00FC03CD"/>
    <w:rsid w:val="00FC0646"/>
    <w:rsid w:val="00FC68B7"/>
    <w:rsid w:val="00FC7B0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80B8DB"/>
  <w15:docId w15:val="{5303148E-E40F-47B6-B819-0A07ED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"/>
    <w:link w:val="FootnoteText"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30EEA-0A60-4752-9AAD-F6FC10127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99B4-8EA3-4CD7-8DB3-A317E19512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1602</Characters>
  <Application>Microsoft Office Word</Application>
  <DocSecurity>0</DocSecurity>
  <Lines>34</Lines>
  <Paragraphs>16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ECE/TRANS/WP.29/GRVA/2020/22</vt:lpstr>
      <vt:lpstr>ECE/TRANS/WP.29/GRVA/2020/22</vt:lpstr>
      <vt:lpstr>ECE/TRANS/WP.29/GRVA/2020/21</vt:lpstr>
    </vt:vector>
  </TitlesOfParts>
  <Company>CSD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keywords/>
  <dc:description/>
  <cp:lastModifiedBy>UNECE</cp:lastModifiedBy>
  <cp:revision>6</cp:revision>
  <cp:lastPrinted>2009-02-18T09:36:00Z</cp:lastPrinted>
  <dcterms:created xsi:type="dcterms:W3CDTF">2021-02-02T10:01:00Z</dcterms:created>
  <dcterms:modified xsi:type="dcterms:W3CDTF">2021-02-02T15:42:00Z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