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060C78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4BCE3F" w14:textId="77777777" w:rsidR="00F35BAF" w:rsidRPr="00DB58B5" w:rsidRDefault="00F35BAF" w:rsidP="00B50C7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342DF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D51A5B" w14:textId="7488B59E" w:rsidR="00F35BAF" w:rsidRPr="00DB58B5" w:rsidRDefault="00B50C7E" w:rsidP="00B50C7E">
            <w:pPr>
              <w:jc w:val="right"/>
            </w:pPr>
            <w:r w:rsidRPr="00B50C7E">
              <w:rPr>
                <w:sz w:val="40"/>
              </w:rPr>
              <w:t>ECE</w:t>
            </w:r>
            <w:r>
              <w:t>/TRANS/WP.29/GRE/2021/1</w:t>
            </w:r>
            <w:r w:rsidR="007F5CF7" w:rsidRPr="007F5CF7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1DDD628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D4A31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79E701C" wp14:editId="643F855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82C4F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C9FB83" w14:textId="77777777" w:rsidR="00F35BAF" w:rsidRDefault="00B50C7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5C29FA4" w14:textId="77777777" w:rsidR="00B50C7E" w:rsidRDefault="00B50C7E" w:rsidP="00B50C7E">
            <w:pPr>
              <w:spacing w:line="240" w:lineRule="exact"/>
            </w:pPr>
            <w:r>
              <w:t>8 février 2021</w:t>
            </w:r>
          </w:p>
          <w:p w14:paraId="66732241" w14:textId="77777777" w:rsidR="00B50C7E" w:rsidRDefault="00B50C7E" w:rsidP="00B50C7E">
            <w:pPr>
              <w:spacing w:line="240" w:lineRule="exact"/>
            </w:pPr>
            <w:r>
              <w:t>Français</w:t>
            </w:r>
          </w:p>
          <w:p w14:paraId="69F602FC" w14:textId="77777777" w:rsidR="00B50C7E" w:rsidRPr="00DB58B5" w:rsidRDefault="00B50C7E" w:rsidP="00B50C7E">
            <w:pPr>
              <w:spacing w:line="240" w:lineRule="exact"/>
            </w:pPr>
            <w:r>
              <w:t>Original : anglais</w:t>
            </w:r>
          </w:p>
        </w:tc>
      </w:tr>
    </w:tbl>
    <w:p w14:paraId="511A8F5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4656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2FAE25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C8F6BE" w14:textId="77777777" w:rsidR="00B50C7E" w:rsidRDefault="00B50C7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4656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1AED581" w14:textId="77777777" w:rsidR="00B50C7E" w:rsidRDefault="00B50C7E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</w:t>
      </w:r>
      <w:r w:rsidR="00646567">
        <w:rPr>
          <w:b/>
        </w:rPr>
        <w:t>’</w:t>
      </w:r>
      <w:r>
        <w:rPr>
          <w:b/>
        </w:rPr>
        <w:t>éclairage et de la signalisation lumineuse</w:t>
      </w:r>
    </w:p>
    <w:p w14:paraId="3B4197CC" w14:textId="77777777" w:rsidR="00B50C7E" w:rsidRDefault="00B50C7E" w:rsidP="00257168">
      <w:pPr>
        <w:spacing w:before="120" w:line="240" w:lineRule="exact"/>
        <w:rPr>
          <w:b/>
        </w:rPr>
      </w:pPr>
      <w:r w:rsidRPr="00B50C7E">
        <w:rPr>
          <w:b/>
          <w:bCs/>
          <w:lang w:val="fr-FR"/>
        </w:rPr>
        <w:t>Quatre-vingt-quatrième</w:t>
      </w:r>
      <w:r>
        <w:rPr>
          <w:b/>
        </w:rPr>
        <w:t xml:space="preserve"> session</w:t>
      </w:r>
    </w:p>
    <w:p w14:paraId="5E693018" w14:textId="77777777" w:rsidR="00B50C7E" w:rsidRPr="00B50C7E" w:rsidRDefault="00B50C7E" w:rsidP="00B50C7E">
      <w:pPr>
        <w:spacing w:line="240" w:lineRule="exact"/>
        <w:rPr>
          <w:lang w:val="fr-FR"/>
        </w:rPr>
      </w:pPr>
      <w:r w:rsidRPr="00B50C7E">
        <w:rPr>
          <w:lang w:val="fr-FR"/>
        </w:rPr>
        <w:t>Genève, 26-30 avril 2021 (en ligne)</w:t>
      </w:r>
    </w:p>
    <w:p w14:paraId="0466F166" w14:textId="77777777" w:rsidR="00B50C7E" w:rsidRPr="00B50C7E" w:rsidRDefault="00B50C7E" w:rsidP="00B50C7E">
      <w:pPr>
        <w:spacing w:line="240" w:lineRule="exact"/>
        <w:rPr>
          <w:lang w:val="fr-FR"/>
        </w:rPr>
      </w:pPr>
      <w:r w:rsidRPr="00B50C7E">
        <w:rPr>
          <w:lang w:val="fr-FR"/>
        </w:rPr>
        <w:t>Point 1 de l</w:t>
      </w:r>
      <w:r w:rsidR="00646567">
        <w:rPr>
          <w:lang w:val="fr-FR"/>
        </w:rPr>
        <w:t>’</w:t>
      </w:r>
      <w:r w:rsidRPr="00B50C7E">
        <w:rPr>
          <w:lang w:val="fr-FR"/>
        </w:rPr>
        <w:t>ordre du jour provisoire</w:t>
      </w:r>
    </w:p>
    <w:p w14:paraId="7C478003" w14:textId="77777777" w:rsidR="00B50C7E" w:rsidRPr="00B50C7E" w:rsidRDefault="00B50C7E" w:rsidP="00B50C7E">
      <w:pPr>
        <w:spacing w:line="240" w:lineRule="exact"/>
        <w:rPr>
          <w:b/>
          <w:lang w:val="fr-FR"/>
        </w:rPr>
      </w:pPr>
      <w:r w:rsidRPr="00B50C7E">
        <w:rPr>
          <w:b/>
          <w:bCs/>
          <w:lang w:val="fr-FR"/>
        </w:rPr>
        <w:t>Adoption de l</w:t>
      </w:r>
      <w:r w:rsidR="00646567">
        <w:rPr>
          <w:b/>
          <w:bCs/>
          <w:lang w:val="fr-FR"/>
        </w:rPr>
        <w:t>’</w:t>
      </w:r>
      <w:r w:rsidRPr="00B50C7E">
        <w:rPr>
          <w:b/>
          <w:bCs/>
          <w:lang w:val="fr-FR"/>
        </w:rPr>
        <w:t>ordre du jour</w:t>
      </w:r>
    </w:p>
    <w:p w14:paraId="5E06E880" w14:textId="2FACB69B" w:rsidR="00B50C7E" w:rsidRPr="00B50C7E" w:rsidRDefault="00B50C7E" w:rsidP="00B50C7E">
      <w:pPr>
        <w:pStyle w:val="HChG"/>
        <w:rPr>
          <w:lang w:val="fr-FR"/>
        </w:rPr>
      </w:pPr>
      <w:bookmarkStart w:id="1" w:name="OLE_LINK2"/>
      <w:r w:rsidRPr="00B50C7E">
        <w:rPr>
          <w:lang w:val="fr-FR"/>
        </w:rPr>
        <w:tab/>
      </w:r>
      <w:r w:rsidRPr="00B50C7E">
        <w:rPr>
          <w:lang w:val="fr-FR"/>
        </w:rPr>
        <w:tab/>
        <w:t xml:space="preserve">Ordre du jour provisoire annoté </w:t>
      </w:r>
      <w:r>
        <w:rPr>
          <w:lang w:val="fr-FR"/>
        </w:rPr>
        <w:br/>
      </w:r>
      <w:r w:rsidRPr="00B50C7E">
        <w:rPr>
          <w:lang w:val="fr-FR"/>
        </w:rPr>
        <w:t>de la quatre-vingt-quatrième session</w:t>
      </w:r>
      <w:r w:rsidRPr="00B50C7E">
        <w:rPr>
          <w:b w:val="0"/>
          <w:bCs/>
          <w:sz w:val="20"/>
          <w:lang w:val="fr-FR"/>
        </w:rPr>
        <w:footnoteReference w:customMarkFollows="1" w:id="3"/>
        <w:t>*</w:t>
      </w:r>
      <w:r w:rsidR="007F5CF7">
        <w:rPr>
          <w:b w:val="0"/>
          <w:bCs/>
          <w:sz w:val="20"/>
          <w:lang w:val="fr-FR"/>
        </w:rPr>
        <w:t>*</w:t>
      </w:r>
      <w:r w:rsidRPr="00092527">
        <w:rPr>
          <w:b w:val="0"/>
          <w:bCs/>
          <w:position w:val="6"/>
          <w:sz w:val="20"/>
          <w:lang w:val="fr-FR"/>
        </w:rPr>
        <w:t>,</w:t>
      </w:r>
      <w:r>
        <w:rPr>
          <w:b w:val="0"/>
          <w:bCs/>
          <w:sz w:val="20"/>
          <w:vertAlign w:val="superscript"/>
          <w:lang w:val="fr-FR"/>
        </w:rPr>
        <w:t xml:space="preserve"> </w:t>
      </w:r>
      <w:r w:rsidRPr="00B50C7E">
        <w:rPr>
          <w:b w:val="0"/>
          <w:bCs/>
          <w:sz w:val="20"/>
          <w:lang w:val="fr-FR"/>
        </w:rPr>
        <w:footnoteReference w:customMarkFollows="1" w:id="4"/>
        <w:t>**</w:t>
      </w:r>
      <w:bookmarkEnd w:id="1"/>
      <w:r w:rsidR="007F5CF7">
        <w:rPr>
          <w:b w:val="0"/>
          <w:bCs/>
          <w:sz w:val="20"/>
          <w:lang w:val="fr-FR"/>
        </w:rPr>
        <w:t>*</w:t>
      </w:r>
    </w:p>
    <w:p w14:paraId="4A12689E" w14:textId="77777777" w:rsidR="00B50C7E" w:rsidRPr="00B50C7E" w:rsidRDefault="00B50C7E" w:rsidP="00B50C7E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50C7E">
        <w:rPr>
          <w:lang w:val="fr-FR"/>
        </w:rPr>
        <w:t>Qui se tiendra sous forme virtuelle du 26 avril 2021 à 12 h 30 au 30 avril 2021 à 15 heures</w:t>
      </w:r>
    </w:p>
    <w:p w14:paraId="3F444160" w14:textId="77777777" w:rsidR="00F9573C" w:rsidRDefault="00B50C7E" w:rsidP="00B50C7E">
      <w:pPr>
        <w:pStyle w:val="HChG"/>
        <w:rPr>
          <w:lang w:val="fr-FR"/>
        </w:rPr>
      </w:pPr>
      <w:r>
        <w:rPr>
          <w:lang w:val="fr-FR"/>
        </w:rPr>
        <w:tab/>
      </w:r>
      <w:r w:rsidRPr="00B50C7E">
        <w:rPr>
          <w:lang w:val="fr-FR"/>
        </w:rPr>
        <w:t>I.</w:t>
      </w:r>
      <w:r w:rsidRPr="00B50C7E">
        <w:rPr>
          <w:lang w:val="fr-FR"/>
        </w:rPr>
        <w:tab/>
        <w:t>Ordre du jour provisoire</w:t>
      </w:r>
    </w:p>
    <w:p w14:paraId="388CE0C2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bookmarkStart w:id="2" w:name="_Hlk65130749"/>
      <w:r w:rsidRPr="009A55CE">
        <w:rPr>
          <w:lang w:val="fr-FR"/>
        </w:rPr>
        <w:t>1.</w:t>
      </w:r>
      <w:r w:rsidRPr="009A55CE">
        <w:rPr>
          <w:lang w:val="fr-FR"/>
        </w:rPr>
        <w:tab/>
        <w:t>Adoption de l</w:t>
      </w:r>
      <w:r w:rsidR="00646567">
        <w:rPr>
          <w:lang w:val="fr-FR"/>
        </w:rPr>
        <w:t>’</w:t>
      </w:r>
      <w:r w:rsidRPr="009A55CE">
        <w:rPr>
          <w:lang w:val="fr-FR"/>
        </w:rPr>
        <w:t>ordre du jour</w:t>
      </w:r>
    </w:p>
    <w:p w14:paraId="0F974700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2.</w:t>
      </w:r>
      <w:r w:rsidRPr="009A55CE">
        <w:rPr>
          <w:lang w:val="fr-FR"/>
        </w:rPr>
        <w:tab/>
        <w:t>Accord de 1998 − Règlements techniques mondiaux ONU : Élaboration.</w:t>
      </w:r>
    </w:p>
    <w:p w14:paraId="398B7A48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3.</w:t>
      </w:r>
      <w:r w:rsidRPr="009A55CE">
        <w:rPr>
          <w:lang w:val="fr-FR"/>
        </w:rPr>
        <w:tab/>
        <w:t>Accord de 1997 − Règles : Élaboration.</w:t>
      </w:r>
    </w:p>
    <w:p w14:paraId="36DEE73C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4.</w:t>
      </w:r>
      <w:r w:rsidRPr="009A55CE">
        <w:rPr>
          <w:lang w:val="fr-FR"/>
        </w:rPr>
        <w:tab/>
        <w:t>Simplification des Règlements ONU relatifs à l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à la signalisation lumineuse :</w:t>
      </w:r>
    </w:p>
    <w:p w14:paraId="2059C2CA" w14:textId="77777777" w:rsidR="00E102A7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a)</w:t>
      </w:r>
      <w:r w:rsidRPr="009A55CE">
        <w:rPr>
          <w:lang w:val="fr-FR"/>
        </w:rPr>
        <w:tab/>
        <w:t>Activités du groupe de travail informel de la simplification des Règlements ONU relatifs à l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à la signalisation lumineuse ;</w:t>
      </w:r>
    </w:p>
    <w:p w14:paraId="2E9278A1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b)</w:t>
      </w:r>
      <w:r w:rsidRPr="009A55CE">
        <w:rPr>
          <w:lang w:val="fr-FR"/>
        </w:rPr>
        <w:tab/>
        <w:t xml:space="preserve">Règlement ONU </w:t>
      </w:r>
      <w:r w:rsidRPr="00E102A7">
        <w:rPr>
          <w:rFonts w:eastAsia="MS Mincho"/>
          <w:szCs w:val="22"/>
          <w:lang w:val="fr-FR"/>
        </w:rPr>
        <w:t>n</w:t>
      </w:r>
      <w:r w:rsidRPr="00E102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A55CE">
        <w:rPr>
          <w:lang w:val="fr-FR"/>
        </w:rPr>
        <w:t>148 (Dispositifs de signalisation lumineuse) ;</w:t>
      </w:r>
    </w:p>
    <w:p w14:paraId="442A89A3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c)</w:t>
      </w:r>
      <w:r w:rsidRPr="009A55CE">
        <w:rPr>
          <w:lang w:val="fr-FR"/>
        </w:rPr>
        <w:tab/>
        <w:t xml:space="preserve">Règlement ONU </w:t>
      </w:r>
      <w:r w:rsidRPr="00E102A7">
        <w:rPr>
          <w:rFonts w:eastAsia="MS Mincho"/>
          <w:szCs w:val="22"/>
          <w:lang w:val="fr-FR"/>
        </w:rPr>
        <w:t>n</w:t>
      </w:r>
      <w:r w:rsidRPr="00E102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A55CE">
        <w:rPr>
          <w:lang w:val="fr-FR"/>
        </w:rPr>
        <w:t>149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de la route) ;</w:t>
      </w:r>
    </w:p>
    <w:p w14:paraId="2EEF0131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d)</w:t>
      </w:r>
      <w:r w:rsidRPr="009A55CE">
        <w:rPr>
          <w:lang w:val="fr-FR"/>
        </w:rPr>
        <w:tab/>
        <w:t xml:space="preserve">Règlement ONU </w:t>
      </w:r>
      <w:r w:rsidRPr="00E102A7">
        <w:rPr>
          <w:rFonts w:eastAsia="MS Mincho"/>
          <w:szCs w:val="22"/>
          <w:lang w:val="fr-FR"/>
        </w:rPr>
        <w:t>n</w:t>
      </w:r>
      <w:r w:rsidRPr="00E102A7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9A55CE">
        <w:rPr>
          <w:lang w:val="fr-FR"/>
        </w:rPr>
        <w:t>150 (Dispositifs rétroréfléchissants) ;</w:t>
      </w:r>
    </w:p>
    <w:p w14:paraId="220D7983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e)</w:t>
      </w:r>
      <w:r w:rsidRPr="009A55CE">
        <w:rPr>
          <w:lang w:val="fr-FR"/>
        </w:rPr>
        <w:tab/>
        <w:t>Simplification des Règlements ONU n</w:t>
      </w:r>
      <w:r w:rsidRPr="009A55CE">
        <w:rPr>
          <w:vertAlign w:val="superscript"/>
          <w:lang w:val="fr-FR"/>
        </w:rPr>
        <w:t>os</w:t>
      </w:r>
      <w:r w:rsidRPr="009A55CE">
        <w:rPr>
          <w:lang w:val="fr-FR"/>
        </w:rPr>
        <w:t xml:space="preserve"> 48, 53, 74 et 86.</w:t>
      </w:r>
    </w:p>
    <w:p w14:paraId="79FB5FB7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lastRenderedPageBreak/>
        <w:t>5.</w:t>
      </w:r>
      <w:r w:rsidRPr="009A55CE">
        <w:rPr>
          <w:lang w:val="fr-FR"/>
        </w:rPr>
        <w:tab/>
        <w:t>Règlements ONU n</w:t>
      </w:r>
      <w:r w:rsidRPr="009A55CE">
        <w:rPr>
          <w:vertAlign w:val="superscript"/>
          <w:lang w:val="fr-FR"/>
        </w:rPr>
        <w:t>os</w:t>
      </w:r>
      <w:r w:rsidRPr="00E102A7">
        <w:rPr>
          <w:lang w:val="fr-FR"/>
        </w:rPr>
        <w:t> </w:t>
      </w:r>
      <w:r w:rsidRPr="009A55CE">
        <w:rPr>
          <w:lang w:val="fr-FR"/>
        </w:rPr>
        <w:t>37 (Lampes à incandescence), 99 (Sources lumineuses à décharge) et 128 (Sources lumineuses à diodes électroluminescentes) et Résolution d</w:t>
      </w:r>
      <w:r w:rsidR="00646567">
        <w:rPr>
          <w:lang w:val="fr-FR"/>
        </w:rPr>
        <w:t>’</w:t>
      </w:r>
      <w:r w:rsidRPr="009A55CE">
        <w:rPr>
          <w:lang w:val="fr-FR"/>
        </w:rPr>
        <w:t>ensemble sur une spécification commune des catégories de sources lumineuses.</w:t>
      </w:r>
    </w:p>
    <w:p w14:paraId="3B93FA79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6.</w:t>
      </w:r>
      <w:r w:rsidRPr="009A55CE">
        <w:rPr>
          <w:lang w:val="fr-FR"/>
        </w:rPr>
        <w:tab/>
        <w:t xml:space="preserve">Règlement ONU </w:t>
      </w:r>
      <w:bookmarkStart w:id="3" w:name="_Hlk64622002"/>
      <w:r w:rsidRPr="009A55CE">
        <w:rPr>
          <w:lang w:val="fr-FR"/>
        </w:rPr>
        <w:t>n</w:t>
      </w:r>
      <w:r w:rsidRPr="009A55CE">
        <w:rPr>
          <w:vertAlign w:val="superscript"/>
          <w:lang w:val="fr-FR"/>
        </w:rPr>
        <w:t>o</w:t>
      </w:r>
      <w:bookmarkEnd w:id="3"/>
      <w:r w:rsidRPr="00E102A7">
        <w:rPr>
          <w:lang w:val="fr-FR"/>
        </w:rPr>
        <w:t> </w:t>
      </w:r>
      <w:r w:rsidRPr="009A55CE">
        <w:rPr>
          <w:lang w:val="fr-FR"/>
        </w:rPr>
        <w:t>48 (Installation des 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de signalisation lumineuse) :</w:t>
      </w:r>
    </w:p>
    <w:p w14:paraId="36FCCBB3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a)</w:t>
      </w:r>
      <w:r w:rsidRPr="009A55CE">
        <w:rPr>
          <w:lang w:val="fr-FR"/>
        </w:rPr>
        <w:tab/>
        <w:t>Propositions d</w:t>
      </w:r>
      <w:r w:rsidR="00646567">
        <w:rPr>
          <w:lang w:val="fr-FR"/>
        </w:rPr>
        <w:t>’</w:t>
      </w:r>
      <w:r w:rsidRPr="009A55CE">
        <w:rPr>
          <w:lang w:val="fr-FR"/>
        </w:rPr>
        <w:t>amendements à la dernière série d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amendements ; </w:t>
      </w:r>
    </w:p>
    <w:p w14:paraId="1B1F6068" w14:textId="77777777" w:rsidR="00E102A7" w:rsidRPr="009A55CE" w:rsidRDefault="00E102A7" w:rsidP="00E102A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b)</w:t>
      </w:r>
      <w:r w:rsidRPr="009A55CE">
        <w:rPr>
          <w:lang w:val="fr-FR"/>
        </w:rPr>
        <w:tab/>
        <w:t>Propositions de nouvelle série d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amendements au Règlement ONU </w:t>
      </w:r>
      <w:r w:rsidR="00AF5FDD" w:rsidRPr="00AF5FDD">
        <w:rPr>
          <w:rFonts w:eastAsia="MS Mincho"/>
          <w:szCs w:val="22"/>
          <w:lang w:val="fr-FR"/>
        </w:rPr>
        <w:t>n</w:t>
      </w:r>
      <w:r w:rsidR="00AF5FDD" w:rsidRPr="00AF5FDD">
        <w:rPr>
          <w:rFonts w:eastAsia="MS Mincho"/>
          <w:szCs w:val="22"/>
          <w:vertAlign w:val="superscript"/>
          <w:lang w:val="fr-FR"/>
        </w:rPr>
        <w:t>o</w:t>
      </w:r>
      <w:r w:rsidR="00AF5FDD">
        <w:rPr>
          <w:lang w:val="fr-FR"/>
        </w:rPr>
        <w:t> </w:t>
      </w:r>
      <w:r w:rsidRPr="009A55CE">
        <w:rPr>
          <w:lang w:val="fr-FR"/>
        </w:rPr>
        <w:t>48.</w:t>
      </w:r>
    </w:p>
    <w:p w14:paraId="1DC2291C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7.</w:t>
      </w:r>
      <w:r w:rsidRPr="009A55CE">
        <w:rPr>
          <w:lang w:val="fr-FR"/>
        </w:rPr>
        <w:tab/>
        <w:t>Autres Règlements ONU :</w:t>
      </w:r>
    </w:p>
    <w:p w14:paraId="3CAFDAE8" w14:textId="77777777" w:rsidR="00646567" w:rsidRDefault="00E102A7" w:rsidP="0064656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a)</w:t>
      </w:r>
      <w:r w:rsidRPr="009A55CE">
        <w:rPr>
          <w:lang w:val="fr-FR"/>
        </w:rPr>
        <w:tab/>
        <w:t xml:space="preserve">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86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de signalisation lumineuse des véhicules agricoles ou forestiers) ;</w:t>
      </w:r>
    </w:p>
    <w:p w14:paraId="416DD7EA" w14:textId="77777777" w:rsidR="00E102A7" w:rsidRPr="009A55CE" w:rsidRDefault="00E102A7" w:rsidP="0064656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b)</w:t>
      </w:r>
      <w:r w:rsidRPr="009A55CE">
        <w:rPr>
          <w:lang w:val="fr-FR"/>
        </w:rPr>
        <w:tab/>
        <w:t xml:space="preserve">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149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de la route).</w:t>
      </w:r>
    </w:p>
    <w:p w14:paraId="2E00F97C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8.</w:t>
      </w:r>
      <w:r w:rsidRPr="009A55CE">
        <w:rPr>
          <w:lang w:val="fr-FR"/>
        </w:rPr>
        <w:tab/>
        <w:t>Questions diverses</w:t>
      </w:r>
      <w:r w:rsidR="00646567">
        <w:rPr>
          <w:lang w:val="fr-FR"/>
        </w:rPr>
        <w:t xml:space="preserve"> </w:t>
      </w:r>
      <w:r w:rsidRPr="009A55CE">
        <w:rPr>
          <w:lang w:val="fr-FR"/>
        </w:rPr>
        <w:t>:</w:t>
      </w:r>
    </w:p>
    <w:p w14:paraId="766FDCD7" w14:textId="77777777" w:rsidR="00E102A7" w:rsidRPr="009A55CE" w:rsidRDefault="00E102A7" w:rsidP="0064656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a)</w:t>
      </w:r>
      <w:r w:rsidRPr="009A55CE">
        <w:rPr>
          <w:lang w:val="fr-FR"/>
        </w:rPr>
        <w:tab/>
        <w:t>Mise au point d</w:t>
      </w:r>
      <w:r w:rsidR="00646567">
        <w:rPr>
          <w:lang w:val="fr-FR"/>
        </w:rPr>
        <w:t>’</w:t>
      </w:r>
      <w:r w:rsidRPr="009A55CE">
        <w:rPr>
          <w:lang w:val="fr-FR"/>
        </w:rPr>
        <w:t>une homologation de type internationale de l</w:t>
      </w:r>
      <w:r w:rsidR="00646567">
        <w:rPr>
          <w:lang w:val="fr-FR"/>
        </w:rPr>
        <w:t>’</w:t>
      </w:r>
      <w:r w:rsidRPr="009A55CE">
        <w:rPr>
          <w:lang w:val="fr-FR"/>
        </w:rPr>
        <w:t>ensemble du véhicule ;</w:t>
      </w:r>
    </w:p>
    <w:p w14:paraId="3C78194B" w14:textId="77777777" w:rsidR="00E102A7" w:rsidRPr="009A55CE" w:rsidRDefault="00E102A7" w:rsidP="0064656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b)</w:t>
      </w:r>
      <w:r w:rsidRPr="009A55CE">
        <w:rPr>
          <w:lang w:val="fr-FR"/>
        </w:rPr>
        <w:tab/>
        <w:t>Amendements à la Convention sur la circulation routière (Vienne, 1968) ;</w:t>
      </w:r>
    </w:p>
    <w:p w14:paraId="666F2F61" w14:textId="77777777" w:rsidR="00E102A7" w:rsidRPr="009A55CE" w:rsidRDefault="00E102A7" w:rsidP="00646567">
      <w:pPr>
        <w:pStyle w:val="SingleTxtG"/>
        <w:ind w:left="2268" w:hanging="567"/>
        <w:jc w:val="left"/>
        <w:rPr>
          <w:lang w:val="fr-FR"/>
        </w:rPr>
      </w:pPr>
      <w:r w:rsidRPr="009A55CE">
        <w:rPr>
          <w:lang w:val="fr-FR"/>
        </w:rPr>
        <w:t>c)</w:t>
      </w:r>
      <w:r w:rsidRPr="009A55CE">
        <w:rPr>
          <w:lang w:val="fr-FR"/>
        </w:rPr>
        <w:tab/>
        <w:t>Dispositions transitoires caduques.</w:t>
      </w:r>
    </w:p>
    <w:p w14:paraId="527993F9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9.</w:t>
      </w:r>
      <w:r w:rsidRPr="009A55CE">
        <w:rPr>
          <w:lang w:val="fr-FR"/>
        </w:rPr>
        <w:tab/>
        <w:t>Autres questions et soumissions tardives.</w:t>
      </w:r>
    </w:p>
    <w:p w14:paraId="1D2E9B57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10.</w:t>
      </w:r>
      <w:r w:rsidRPr="009A55CE">
        <w:rPr>
          <w:lang w:val="fr-FR"/>
        </w:rPr>
        <w:tab/>
        <w:t>Orientation des travaux futurs du GRE.</w:t>
      </w:r>
    </w:p>
    <w:p w14:paraId="200A10F4" w14:textId="77777777" w:rsidR="00E102A7" w:rsidRPr="009A55CE" w:rsidRDefault="00E102A7" w:rsidP="00E102A7">
      <w:pPr>
        <w:pStyle w:val="SingleTxtG"/>
        <w:ind w:left="1701" w:hanging="567"/>
        <w:jc w:val="left"/>
        <w:rPr>
          <w:lang w:val="fr-FR"/>
        </w:rPr>
      </w:pPr>
      <w:r w:rsidRPr="009A55CE">
        <w:rPr>
          <w:lang w:val="fr-FR"/>
        </w:rPr>
        <w:t>11.</w:t>
      </w:r>
      <w:r w:rsidRPr="009A55CE">
        <w:rPr>
          <w:lang w:val="fr-FR"/>
        </w:rPr>
        <w:tab/>
        <w:t>Ordre du jour provisoire de la prochaine session.</w:t>
      </w:r>
    </w:p>
    <w:bookmarkEnd w:id="2"/>
    <w:p w14:paraId="3D392AE5" w14:textId="77777777" w:rsidR="00E102A7" w:rsidRPr="009A55CE" w:rsidRDefault="00E102A7" w:rsidP="00E102A7">
      <w:pPr>
        <w:pStyle w:val="HChG"/>
        <w:rPr>
          <w:lang w:val="fr-FR"/>
        </w:rPr>
      </w:pPr>
      <w:r>
        <w:rPr>
          <w:lang w:val="fr-FR"/>
        </w:rPr>
        <w:tab/>
      </w:r>
      <w:r w:rsidRPr="009A55CE">
        <w:rPr>
          <w:lang w:val="fr-FR"/>
        </w:rPr>
        <w:t>II.</w:t>
      </w:r>
      <w:r w:rsidRPr="009A55CE">
        <w:rPr>
          <w:lang w:val="fr-FR"/>
        </w:rPr>
        <w:tab/>
      </w:r>
      <w:r w:rsidRPr="00E102A7">
        <w:t>Annotations</w:t>
      </w:r>
    </w:p>
    <w:p w14:paraId="552F6D41" w14:textId="77777777" w:rsidR="00E102A7" w:rsidRPr="009A55CE" w:rsidRDefault="00E102A7" w:rsidP="00E102A7">
      <w:pPr>
        <w:pStyle w:val="H1G"/>
        <w:rPr>
          <w:lang w:val="fr-FR"/>
        </w:rPr>
      </w:pPr>
      <w:r w:rsidRPr="009A55CE">
        <w:rPr>
          <w:lang w:val="fr-FR"/>
        </w:rPr>
        <w:tab/>
        <w:t>1.</w:t>
      </w:r>
      <w:r w:rsidRPr="009A55CE">
        <w:rPr>
          <w:lang w:val="fr-FR"/>
        </w:rPr>
        <w:tab/>
        <w:t>Adoption de l</w:t>
      </w:r>
      <w:r w:rsidR="00646567">
        <w:rPr>
          <w:lang w:val="fr-FR"/>
        </w:rPr>
        <w:t>’</w:t>
      </w:r>
      <w:r w:rsidRPr="009A55CE">
        <w:rPr>
          <w:lang w:val="fr-FR"/>
        </w:rPr>
        <w:t>ordre du jour</w:t>
      </w:r>
    </w:p>
    <w:p w14:paraId="177F3D31" w14:textId="77777777" w:rsidR="00E102A7" w:rsidRPr="009A55CE" w:rsidRDefault="00E102A7" w:rsidP="00E102A7">
      <w:pPr>
        <w:pStyle w:val="SingleTxtG"/>
        <w:ind w:firstLine="567"/>
        <w:rPr>
          <w:lang w:val="fr-FR"/>
        </w:rPr>
      </w:pPr>
      <w:r w:rsidRPr="009A55CE">
        <w:rPr>
          <w:lang w:val="fr-FR"/>
        </w:rPr>
        <w:t>Conformément à l</w:t>
      </w:r>
      <w:r w:rsidR="00646567">
        <w:rPr>
          <w:lang w:val="fr-FR"/>
        </w:rPr>
        <w:t>’</w:t>
      </w:r>
      <w:r w:rsidRPr="009A55CE">
        <w:rPr>
          <w:lang w:val="fr-FR"/>
        </w:rPr>
        <w:t>article 7 du chapitre III du Règlement intérieur du Forum mondial de l</w:t>
      </w:r>
      <w:r w:rsidR="00646567">
        <w:rPr>
          <w:lang w:val="fr-FR"/>
        </w:rPr>
        <w:t>’</w:t>
      </w:r>
      <w:r w:rsidRPr="009A55CE">
        <w:rPr>
          <w:lang w:val="fr-FR"/>
        </w:rPr>
        <w:t>harmonisation des Règlements concernant les véhicules (WP.29) (TRANS/WP.29/690, Amend.1 et Amend.2), le premier point de l</w:t>
      </w:r>
      <w:r w:rsidR="00646567">
        <w:rPr>
          <w:lang w:val="fr-FR"/>
        </w:rPr>
        <w:t>’</w:t>
      </w:r>
      <w:r w:rsidRPr="009A55CE">
        <w:rPr>
          <w:lang w:val="fr-FR"/>
        </w:rPr>
        <w:t>ordre du jour provisoire est son adoption.</w:t>
      </w:r>
    </w:p>
    <w:p w14:paraId="075B4DD5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 xml:space="preserve"> </w:t>
      </w:r>
      <w:r w:rsidRPr="009A55CE">
        <w:rPr>
          <w:lang w:val="fr-FR"/>
        </w:rPr>
        <w:tab/>
        <w:t>ECE/TRANS/WP.29/GRE/2021/1</w:t>
      </w:r>
    </w:p>
    <w:p w14:paraId="54C58D5D" w14:textId="77777777" w:rsidR="00E102A7" w:rsidRPr="009A55CE" w:rsidRDefault="00E102A7" w:rsidP="00646567">
      <w:pPr>
        <w:pStyle w:val="H1G"/>
        <w:rPr>
          <w:lang w:val="fr-FR"/>
        </w:rPr>
      </w:pPr>
      <w:r w:rsidRPr="009A55CE">
        <w:rPr>
          <w:lang w:val="fr-FR"/>
        </w:rPr>
        <w:tab/>
        <w:t>2.</w:t>
      </w:r>
      <w:r w:rsidRPr="009A55CE">
        <w:rPr>
          <w:lang w:val="fr-FR"/>
        </w:rPr>
        <w:tab/>
      </w:r>
      <w:r w:rsidRPr="00646567">
        <w:t>Accord</w:t>
      </w:r>
      <w:r w:rsidRPr="009A55CE">
        <w:rPr>
          <w:lang w:val="fr-FR"/>
        </w:rPr>
        <w:t xml:space="preserve"> de 1998 − Règlements techniques mondiaux ONU : Élaboration</w:t>
      </w:r>
    </w:p>
    <w:p w14:paraId="39CD1056" w14:textId="77777777" w:rsidR="00E102A7" w:rsidRPr="009A55CE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lang w:val="fr-FR"/>
        </w:rPr>
        <w:t>Le Groupe de travail de l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de la signalisation lumineuse (GRE) souhaitera sans doute reprendre l</w:t>
      </w:r>
      <w:r w:rsidR="00646567">
        <w:rPr>
          <w:lang w:val="fr-FR"/>
        </w:rPr>
        <w:t>’</w:t>
      </w:r>
      <w:r w:rsidRPr="009A55CE">
        <w:rPr>
          <w:lang w:val="fr-FR"/>
        </w:rPr>
        <w:t>examen de cette question. Il attend que de nouvelles propositions soient formulées et que des contributeurs se manifestent pour élaborer un Règlement technique mondial ONU (RTM ONU). À la session précédente, le Président a rappelé que le Groupe de travail attendait de nouveaux progrès concernant les véhicules automatisés/</w:t>
      </w:r>
      <w:r w:rsidR="000B70D2">
        <w:rPr>
          <w:lang w:val="fr-FR"/>
        </w:rPr>
        <w:t xml:space="preserve"> </w:t>
      </w:r>
      <w:r w:rsidRPr="009A55CE">
        <w:rPr>
          <w:lang w:val="fr-FR"/>
        </w:rPr>
        <w:t>autonomes, notamment en vue de déterminer si leurs fonctions de signalisation lumineuse pourraient faire l</w:t>
      </w:r>
      <w:r w:rsidR="00646567">
        <w:rPr>
          <w:lang w:val="fr-FR"/>
        </w:rPr>
        <w:t>’</w:t>
      </w:r>
      <w:r w:rsidRPr="009A55CE">
        <w:rPr>
          <w:lang w:val="fr-FR"/>
        </w:rPr>
        <w:t>objet d</w:t>
      </w:r>
      <w:r w:rsidR="00646567">
        <w:rPr>
          <w:lang w:val="fr-FR"/>
        </w:rPr>
        <w:t>’</w:t>
      </w:r>
      <w:r w:rsidRPr="009A55CE">
        <w:rPr>
          <w:lang w:val="fr-FR"/>
        </w:rPr>
        <w:t>un nouveau RTM ONU.</w:t>
      </w:r>
    </w:p>
    <w:p w14:paraId="0AF88E22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 xml:space="preserve"> </w:t>
      </w:r>
      <w:r w:rsidRPr="009A55CE">
        <w:rPr>
          <w:lang w:val="fr-FR"/>
        </w:rPr>
        <w:tab/>
        <w:t>ECE/TRANS/WP.29/GRE/82, par. 5</w:t>
      </w:r>
    </w:p>
    <w:p w14:paraId="7C716E7D" w14:textId="77777777" w:rsidR="00E102A7" w:rsidRPr="009A55CE" w:rsidRDefault="00E102A7" w:rsidP="000B70D2">
      <w:pPr>
        <w:pStyle w:val="H1G"/>
        <w:rPr>
          <w:lang w:val="fr-FR"/>
        </w:rPr>
      </w:pPr>
      <w:r w:rsidRPr="009A55CE">
        <w:rPr>
          <w:lang w:val="fr-FR"/>
        </w:rPr>
        <w:tab/>
        <w:t>3.</w:t>
      </w:r>
      <w:r w:rsidRPr="009A55CE">
        <w:rPr>
          <w:lang w:val="fr-FR"/>
        </w:rPr>
        <w:tab/>
        <w:t>Accord de 1997 − Règles : Élaboration</w:t>
      </w:r>
    </w:p>
    <w:p w14:paraId="26A89DD5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examinera de nouvelles propositions d</w:t>
      </w:r>
      <w:r w:rsidR="00646567">
        <w:rPr>
          <w:lang w:val="fr-FR"/>
        </w:rPr>
        <w:t>’</w:t>
      </w:r>
      <w:r w:rsidRPr="00646567">
        <w:rPr>
          <w:lang w:val="fr-FR"/>
        </w:rPr>
        <w:t>amendements aux Règles, s</w:t>
      </w:r>
      <w:r w:rsidR="00646567">
        <w:rPr>
          <w:lang w:val="fr-FR"/>
        </w:rPr>
        <w:t>’</w:t>
      </w:r>
      <w:r w:rsidRPr="00646567">
        <w:rPr>
          <w:lang w:val="fr-FR"/>
        </w:rPr>
        <w:t>il y a lieu.</w:t>
      </w:r>
    </w:p>
    <w:p w14:paraId="2DBBC7ED" w14:textId="77777777" w:rsidR="00E102A7" w:rsidRPr="000B70D2" w:rsidRDefault="00E102A7" w:rsidP="000B70D2">
      <w:pPr>
        <w:pStyle w:val="H1G"/>
      </w:pPr>
      <w:r w:rsidRPr="009A55CE">
        <w:rPr>
          <w:lang w:val="fr-FR"/>
        </w:rPr>
        <w:lastRenderedPageBreak/>
        <w:tab/>
        <w:t>4.</w:t>
      </w:r>
      <w:r w:rsidRPr="009A55CE">
        <w:rPr>
          <w:lang w:val="fr-FR"/>
        </w:rPr>
        <w:tab/>
        <w:t>Simplification des Règlements ONU relatifs à l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éclairage </w:t>
      </w:r>
      <w:r w:rsidR="000B70D2">
        <w:rPr>
          <w:lang w:val="fr-FR"/>
        </w:rPr>
        <w:br/>
      </w:r>
      <w:r w:rsidRPr="009A55CE">
        <w:rPr>
          <w:lang w:val="fr-FR"/>
        </w:rPr>
        <w:t>et à la signalisation lumineuse</w:t>
      </w:r>
    </w:p>
    <w:p w14:paraId="17F196E2" w14:textId="77777777" w:rsidR="00E102A7" w:rsidRPr="009A55CE" w:rsidRDefault="00E102A7" w:rsidP="000B70D2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a)</w:t>
      </w:r>
      <w:r w:rsidRPr="009A55CE">
        <w:rPr>
          <w:lang w:val="fr-FR"/>
        </w:rPr>
        <w:tab/>
      </w:r>
      <w:r w:rsidRPr="000B70D2">
        <w:t>Activités</w:t>
      </w:r>
      <w:r w:rsidRPr="009A55CE">
        <w:rPr>
          <w:lang w:val="fr-FR"/>
        </w:rPr>
        <w:t xml:space="preserve"> du groupe de travail informel de la simplification des Règlements ONU relatifs à l</w:t>
      </w:r>
      <w:r w:rsidR="00646567">
        <w:rPr>
          <w:lang w:val="fr-FR"/>
        </w:rPr>
        <w:t>’</w:t>
      </w:r>
      <w:r w:rsidRPr="009A55CE">
        <w:rPr>
          <w:lang w:val="fr-FR"/>
        </w:rPr>
        <w:t>éclairage et à la signalisation lumineuse</w:t>
      </w:r>
    </w:p>
    <w:p w14:paraId="2A361007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sera informé de l</w:t>
      </w:r>
      <w:r w:rsidR="00646567">
        <w:rPr>
          <w:lang w:val="fr-FR"/>
        </w:rPr>
        <w:t>’</w:t>
      </w:r>
      <w:r w:rsidRPr="00646567">
        <w:rPr>
          <w:lang w:val="fr-FR"/>
        </w:rPr>
        <w:t>état d</w:t>
      </w:r>
      <w:r w:rsidR="00646567">
        <w:rPr>
          <w:lang w:val="fr-FR"/>
        </w:rPr>
        <w:t>’</w:t>
      </w:r>
      <w:r w:rsidRPr="00646567">
        <w:rPr>
          <w:lang w:val="fr-FR"/>
        </w:rPr>
        <w:t>avancement des travaux du groupe de travail informel de la simplification des Règlements ONU relatifs à l</w:t>
      </w:r>
      <w:r w:rsidR="00646567">
        <w:rPr>
          <w:lang w:val="fr-FR"/>
        </w:rPr>
        <w:t>’</w:t>
      </w:r>
      <w:r w:rsidRPr="00646567">
        <w:rPr>
          <w:lang w:val="fr-FR"/>
        </w:rPr>
        <w:t>éclairage et à la signalisation lumineuse (SLR).</w:t>
      </w:r>
    </w:p>
    <w:p w14:paraId="7711B1A9" w14:textId="77777777" w:rsidR="00E102A7" w:rsidRPr="000B70D2" w:rsidRDefault="00E102A7" w:rsidP="000B70D2">
      <w:pPr>
        <w:pStyle w:val="H23G"/>
      </w:pPr>
      <w:r w:rsidRPr="009A55CE">
        <w:rPr>
          <w:lang w:val="fr-FR"/>
        </w:rPr>
        <w:tab/>
        <w:t>b)</w:t>
      </w:r>
      <w:r w:rsidRPr="009A55CE">
        <w:rPr>
          <w:lang w:val="fr-FR"/>
        </w:rPr>
        <w:tab/>
      </w:r>
      <w:r w:rsidRPr="009A55CE">
        <w:rPr>
          <w:lang w:val="fr-FR"/>
        </w:rPr>
        <w:tab/>
        <w:t xml:space="preserve">Règlement ONU </w:t>
      </w:r>
      <w:r w:rsidR="004574D5" w:rsidRPr="004574D5">
        <w:rPr>
          <w:rFonts w:eastAsia="MS Mincho"/>
          <w:szCs w:val="22"/>
          <w:lang w:val="fr-FR"/>
        </w:rPr>
        <w:t>n</w:t>
      </w:r>
      <w:r w:rsidR="004574D5" w:rsidRPr="004574D5">
        <w:rPr>
          <w:rFonts w:eastAsia="MS Mincho"/>
          <w:szCs w:val="22"/>
          <w:vertAlign w:val="superscript"/>
          <w:lang w:val="fr-FR"/>
        </w:rPr>
        <w:t>o</w:t>
      </w:r>
      <w:r w:rsidR="004574D5">
        <w:rPr>
          <w:lang w:val="fr-FR"/>
        </w:rPr>
        <w:t> </w:t>
      </w:r>
      <w:r w:rsidRPr="009A55CE">
        <w:rPr>
          <w:lang w:val="fr-FR"/>
        </w:rPr>
        <w:t>148 (Dispositifs de signalisation lumineuse)</w:t>
      </w:r>
    </w:p>
    <w:p w14:paraId="7CD9876B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reprendra l</w:t>
      </w:r>
      <w:r w:rsidR="00646567">
        <w:rPr>
          <w:lang w:val="fr-FR"/>
        </w:rPr>
        <w:t>’</w:t>
      </w:r>
      <w:r w:rsidRPr="00646567">
        <w:rPr>
          <w:lang w:val="fr-FR"/>
        </w:rPr>
        <w:t>examen des projets de modifications élaborés par le groupe de travail informel SLR dans le cadre de la deuxième phase de la simplification.</w:t>
      </w:r>
    </w:p>
    <w:p w14:paraId="402D0AC8" w14:textId="77777777" w:rsidR="000B70D2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Documents informels GRE-83-09 et GRE-83-10</w:t>
      </w:r>
    </w:p>
    <w:p w14:paraId="1B037EB0" w14:textId="77777777" w:rsidR="00E102A7" w:rsidRPr="009A55CE" w:rsidRDefault="00E102A7" w:rsidP="000B70D2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c)</w:t>
      </w:r>
      <w:r w:rsidRPr="009A55CE">
        <w:rPr>
          <w:lang w:val="fr-FR"/>
        </w:rPr>
        <w:tab/>
      </w:r>
      <w:r w:rsidRPr="000B70D2">
        <w:t>Règlement</w:t>
      </w:r>
      <w:r w:rsidRPr="009A55CE">
        <w:rPr>
          <w:lang w:val="fr-FR"/>
        </w:rPr>
        <w:t xml:space="preserve"> ONU </w:t>
      </w:r>
      <w:r w:rsidR="004574D5" w:rsidRPr="004574D5">
        <w:rPr>
          <w:rFonts w:eastAsia="MS Mincho"/>
          <w:szCs w:val="22"/>
          <w:lang w:val="fr-FR"/>
        </w:rPr>
        <w:t>n</w:t>
      </w:r>
      <w:r w:rsidR="004574D5" w:rsidRPr="004574D5">
        <w:rPr>
          <w:rFonts w:eastAsia="MS Mincho"/>
          <w:szCs w:val="22"/>
          <w:vertAlign w:val="superscript"/>
          <w:lang w:val="fr-FR"/>
        </w:rPr>
        <w:t>o</w:t>
      </w:r>
      <w:r w:rsidR="004574D5">
        <w:rPr>
          <w:lang w:val="fr-FR"/>
        </w:rPr>
        <w:t> </w:t>
      </w:r>
      <w:r w:rsidRPr="009A55CE">
        <w:rPr>
          <w:lang w:val="fr-FR"/>
        </w:rPr>
        <w:t>149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de la route)</w:t>
      </w:r>
    </w:p>
    <w:p w14:paraId="701FEC38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ab/>
        <w:t xml:space="preserve">Le GRE est invité à examiner une proposition du groupe de travail informel SLR visant à ajouter dans le Règlement ONU </w:t>
      </w:r>
      <w:r w:rsidR="00B25DFC" w:rsidRPr="00B25DFC">
        <w:rPr>
          <w:rFonts w:eastAsia="MS Mincho"/>
          <w:szCs w:val="22"/>
          <w:lang w:val="fr-FR"/>
        </w:rPr>
        <w:t>n</w:t>
      </w:r>
      <w:r w:rsidR="00B25DFC" w:rsidRPr="00B25DFC">
        <w:rPr>
          <w:rFonts w:eastAsia="MS Mincho"/>
          <w:szCs w:val="22"/>
          <w:vertAlign w:val="superscript"/>
          <w:lang w:val="fr-FR"/>
        </w:rPr>
        <w:t>o</w:t>
      </w:r>
      <w:r w:rsidR="00B25DFC">
        <w:rPr>
          <w:lang w:val="fr-FR"/>
        </w:rPr>
        <w:t> </w:t>
      </w:r>
      <w:r w:rsidRPr="00646567">
        <w:rPr>
          <w:lang w:val="fr-FR"/>
        </w:rPr>
        <w:t>45 une référence manquante au Règlement ONU</w:t>
      </w:r>
      <w:r w:rsidR="00B25DFC">
        <w:rPr>
          <w:lang w:val="fr-FR"/>
        </w:rPr>
        <w:t> </w:t>
      </w:r>
      <w:r w:rsidR="000B70D2" w:rsidRPr="000B70D2">
        <w:rPr>
          <w:rFonts w:eastAsia="MS Mincho"/>
          <w:szCs w:val="22"/>
          <w:lang w:val="fr-FR"/>
        </w:rPr>
        <w:t>n</w:t>
      </w:r>
      <w:r w:rsidR="000B70D2" w:rsidRPr="000B70D2">
        <w:rPr>
          <w:rFonts w:eastAsia="MS Mincho"/>
          <w:szCs w:val="22"/>
          <w:vertAlign w:val="superscript"/>
          <w:lang w:val="fr-FR"/>
        </w:rPr>
        <w:t>o</w:t>
      </w:r>
      <w:r w:rsidR="000B70D2">
        <w:rPr>
          <w:lang w:val="fr-FR"/>
        </w:rPr>
        <w:t> </w:t>
      </w:r>
      <w:r w:rsidRPr="00646567">
        <w:rPr>
          <w:lang w:val="fr-FR"/>
        </w:rPr>
        <w:t>149.</w:t>
      </w:r>
    </w:p>
    <w:p w14:paraId="13B608B9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ECE/TRANS/WP.29/GRE/2021/7</w:t>
      </w:r>
    </w:p>
    <w:p w14:paraId="497955BB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rappellera également les projets de modifications élaborés par le groupe de travail informel SLR dans le cadre de la deuxième phase de la simplification.</w:t>
      </w:r>
    </w:p>
    <w:p w14:paraId="4EDACD6F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Documents informels GRE-83-24 et GRE-83-25</w:t>
      </w:r>
    </w:p>
    <w:p w14:paraId="3B0807BF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d)</w:t>
      </w:r>
      <w:r w:rsidRPr="009A55CE">
        <w:rPr>
          <w:lang w:val="fr-FR"/>
        </w:rPr>
        <w:tab/>
      </w:r>
      <w:r w:rsidRPr="009A55CE">
        <w:rPr>
          <w:lang w:val="fr-FR"/>
        </w:rPr>
        <w:tab/>
      </w:r>
      <w:r w:rsidRPr="00646567">
        <w:t>Règlement</w:t>
      </w:r>
      <w:r w:rsidRPr="009A55CE">
        <w:rPr>
          <w:lang w:val="fr-FR"/>
        </w:rPr>
        <w:t xml:space="preserve"> ONU </w:t>
      </w:r>
      <w:r w:rsidR="00646567" w:rsidRPr="00646567">
        <w:rPr>
          <w:rFonts w:eastAsia="MS Mincho"/>
          <w:szCs w:val="22"/>
          <w:lang w:val="fr-FR"/>
        </w:rPr>
        <w:t>n</w:t>
      </w:r>
      <w:r w:rsidR="00646567" w:rsidRPr="00646567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150 (Dispositifs rétroréfléchissants)</w:t>
      </w:r>
    </w:p>
    <w:p w14:paraId="3E1DFDDB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reprendra l</w:t>
      </w:r>
      <w:r w:rsidR="00646567">
        <w:rPr>
          <w:lang w:val="fr-FR"/>
        </w:rPr>
        <w:t>’</w:t>
      </w:r>
      <w:r w:rsidRPr="00646567">
        <w:rPr>
          <w:lang w:val="fr-FR"/>
        </w:rPr>
        <w:t>examen des projets de modifications élaborés par le groupe de travail informel SLR dans le cadre de la deuxième phase de la simplification.</w:t>
      </w:r>
    </w:p>
    <w:p w14:paraId="1FA0A1BD" w14:textId="77777777" w:rsidR="00646567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Documents informels GRE-83-26 et GRE-83-27</w:t>
      </w:r>
    </w:p>
    <w:p w14:paraId="706987B4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e)</w:t>
      </w:r>
      <w:r w:rsidRPr="009A55CE">
        <w:rPr>
          <w:lang w:val="fr-FR"/>
        </w:rPr>
        <w:tab/>
      </w:r>
      <w:r w:rsidRPr="009A55CE">
        <w:rPr>
          <w:lang w:val="fr-FR"/>
        </w:rPr>
        <w:tab/>
      </w:r>
      <w:r w:rsidRPr="00646567">
        <w:t>Simplification</w:t>
      </w:r>
      <w:r w:rsidRPr="009A55CE">
        <w:rPr>
          <w:lang w:val="fr-FR"/>
        </w:rPr>
        <w:t xml:space="preserve"> des Règlements ONU n</w:t>
      </w:r>
      <w:r w:rsidRPr="009A55CE">
        <w:rPr>
          <w:vertAlign w:val="superscript"/>
          <w:lang w:val="fr-FR"/>
        </w:rPr>
        <w:t>os</w:t>
      </w:r>
      <w:r w:rsidRPr="009A55CE">
        <w:rPr>
          <w:lang w:val="fr-FR"/>
        </w:rPr>
        <w:t xml:space="preserve"> 48, 53, 74 et 86</w:t>
      </w:r>
    </w:p>
    <w:p w14:paraId="1B87FF80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examinera une proposition révisée du groupe de travail informel SLR en vue d</w:t>
      </w:r>
      <w:r w:rsidR="00646567">
        <w:rPr>
          <w:lang w:val="fr-FR"/>
        </w:rPr>
        <w:t>’</w:t>
      </w:r>
      <w:r w:rsidRPr="00646567">
        <w:rPr>
          <w:lang w:val="fr-FR"/>
        </w:rPr>
        <w:t>une nouvelle série d</w:t>
      </w:r>
      <w:r w:rsidR="00646567">
        <w:rPr>
          <w:lang w:val="fr-FR"/>
        </w:rPr>
        <w:t>’</w:t>
      </w:r>
      <w:r w:rsidRPr="00646567">
        <w:rPr>
          <w:lang w:val="fr-FR"/>
        </w:rPr>
        <w:t xml:space="preserve">amendements au Règlement ONU </w:t>
      </w:r>
      <w:r w:rsidR="00B25DFC" w:rsidRPr="00B25DFC">
        <w:rPr>
          <w:rFonts w:eastAsia="MS Mincho"/>
          <w:szCs w:val="22"/>
          <w:lang w:val="fr-FR"/>
        </w:rPr>
        <w:t>n</w:t>
      </w:r>
      <w:r w:rsidR="00B25DFC" w:rsidRPr="00B25DFC">
        <w:rPr>
          <w:rFonts w:eastAsia="MS Mincho"/>
          <w:szCs w:val="22"/>
          <w:vertAlign w:val="superscript"/>
          <w:lang w:val="fr-FR"/>
        </w:rPr>
        <w:t>o</w:t>
      </w:r>
      <w:r w:rsidR="00B25DFC">
        <w:rPr>
          <w:lang w:val="fr-FR"/>
        </w:rPr>
        <w:t> </w:t>
      </w:r>
      <w:r w:rsidRPr="00646567">
        <w:rPr>
          <w:lang w:val="fr-FR"/>
        </w:rPr>
        <w:t>48 qui introduit de nouvelles prescriptions relatives au réglage des projecteurs, en particulier en ce qui concerne l</w:t>
      </w:r>
      <w:r w:rsidR="00646567">
        <w:rPr>
          <w:lang w:val="fr-FR"/>
        </w:rPr>
        <w:t>’</w:t>
      </w:r>
      <w:r w:rsidRPr="00646567">
        <w:rPr>
          <w:lang w:val="fr-FR"/>
        </w:rPr>
        <w:t>inclinaison verticale par rapport à la hauteur de montage des feux de croisement, et qui n</w:t>
      </w:r>
      <w:r w:rsidR="00646567">
        <w:rPr>
          <w:lang w:val="fr-FR"/>
        </w:rPr>
        <w:t>’</w:t>
      </w:r>
      <w:r w:rsidRPr="00646567">
        <w:rPr>
          <w:lang w:val="fr-FR"/>
        </w:rPr>
        <w:t>autorise le réglage manuel que pour les véhicules tout-terrain.</w:t>
      </w:r>
    </w:p>
    <w:p w14:paraId="4B6195C2" w14:textId="77777777" w:rsidR="00E102A7" w:rsidRPr="009A55CE" w:rsidRDefault="00E102A7" w:rsidP="00B25DFC">
      <w:pPr>
        <w:pStyle w:val="SingleTxtG"/>
        <w:ind w:left="2835" w:hanging="1701"/>
        <w:jc w:val="left"/>
        <w:rPr>
          <w:color w:val="000000"/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ECE/TRANS/WP.29/GRE/2020/8/Rev.2</w:t>
      </w:r>
    </w:p>
    <w:p w14:paraId="79BB1F85" w14:textId="77777777" w:rsidR="00E102A7" w:rsidRPr="009A55CE" w:rsidRDefault="00E102A7" w:rsidP="00E102A7">
      <w:pPr>
        <w:pStyle w:val="H1G"/>
        <w:rPr>
          <w:szCs w:val="24"/>
          <w:lang w:val="fr-FR"/>
        </w:rPr>
      </w:pPr>
      <w:r w:rsidRPr="009A55CE">
        <w:rPr>
          <w:szCs w:val="24"/>
          <w:lang w:val="fr-FR"/>
        </w:rPr>
        <w:tab/>
        <w:t>5.</w:t>
      </w:r>
      <w:r w:rsidRPr="009A55CE">
        <w:rPr>
          <w:szCs w:val="24"/>
          <w:lang w:val="fr-FR"/>
        </w:rPr>
        <w:tab/>
      </w:r>
      <w:r w:rsidRPr="009A55CE">
        <w:rPr>
          <w:bCs/>
          <w:szCs w:val="24"/>
          <w:lang w:val="fr-FR"/>
        </w:rPr>
        <w:t>Règlements ONU n</w:t>
      </w:r>
      <w:r w:rsidRPr="009A55CE">
        <w:rPr>
          <w:bCs/>
          <w:szCs w:val="24"/>
          <w:vertAlign w:val="superscript"/>
          <w:lang w:val="fr-FR"/>
        </w:rPr>
        <w:t>os</w:t>
      </w:r>
      <w:r w:rsidRPr="009A55CE">
        <w:rPr>
          <w:bCs/>
          <w:szCs w:val="24"/>
          <w:lang w:val="fr-FR"/>
        </w:rPr>
        <w:t xml:space="preserve"> 37 (Lampes à incandescence), 99 (Sources lumineuses à décharge) et 128 (Sources lumineuses à diodes électroluminescentes) et Résolution d</w:t>
      </w:r>
      <w:r w:rsidR="00646567">
        <w:rPr>
          <w:bCs/>
          <w:szCs w:val="24"/>
          <w:lang w:val="fr-FR"/>
        </w:rPr>
        <w:t>’</w:t>
      </w:r>
      <w:r w:rsidRPr="009A55CE">
        <w:rPr>
          <w:bCs/>
          <w:szCs w:val="24"/>
          <w:lang w:val="fr-FR"/>
        </w:rPr>
        <w:t>ensemble sur une spécification commune des catégories de sources lumineuses</w:t>
      </w:r>
    </w:p>
    <w:p w14:paraId="1AB52EAD" w14:textId="4324C43A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devrait recevoir un rapport sur l</w:t>
      </w:r>
      <w:r w:rsidR="00646567">
        <w:rPr>
          <w:lang w:val="fr-FR"/>
        </w:rPr>
        <w:t>’</w:t>
      </w:r>
      <w:r w:rsidRPr="00646567">
        <w:rPr>
          <w:lang w:val="fr-FR"/>
        </w:rPr>
        <w:t>avancement des travaux de l</w:t>
      </w:r>
      <w:r w:rsidR="00646567">
        <w:rPr>
          <w:lang w:val="fr-FR"/>
        </w:rPr>
        <w:t>’</w:t>
      </w:r>
      <w:r w:rsidRPr="00646567">
        <w:rPr>
          <w:lang w:val="fr-FR"/>
        </w:rPr>
        <w:t>équipe spéciale des sources lumineuses de remplacement ou de conversion. Il examinera un ensemble actualisé de propositions d</w:t>
      </w:r>
      <w:r w:rsidR="00646567">
        <w:rPr>
          <w:lang w:val="fr-FR"/>
        </w:rPr>
        <w:t>’</w:t>
      </w:r>
      <w:r w:rsidRPr="00646567">
        <w:rPr>
          <w:lang w:val="fr-FR"/>
        </w:rPr>
        <w:t>amendements à la Résolution d</w:t>
      </w:r>
      <w:r w:rsidR="00646567">
        <w:rPr>
          <w:lang w:val="fr-FR"/>
        </w:rPr>
        <w:t>’</w:t>
      </w:r>
      <w:r w:rsidRPr="00646567">
        <w:rPr>
          <w:lang w:val="fr-FR"/>
        </w:rPr>
        <w:t xml:space="preserve">ensemble sur une spécification commune des catégories de sources lumineuses (R.E.5) et aux Règlements ONU </w:t>
      </w:r>
      <w:r w:rsidR="00646567" w:rsidRPr="00646567">
        <w:rPr>
          <w:rFonts w:eastAsia="MS Mincho"/>
          <w:szCs w:val="22"/>
          <w:lang w:val="fr-FR"/>
        </w:rPr>
        <w:t>n</w:t>
      </w:r>
      <w:r w:rsidR="00646567" w:rsidRPr="00646567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rFonts w:eastAsia="MS Mincho"/>
          <w:szCs w:val="22"/>
          <w:vertAlign w:val="superscript"/>
          <w:lang w:val="fr-FR"/>
        </w:rPr>
        <w:t>s</w:t>
      </w:r>
      <w:r w:rsidR="00646567">
        <w:rPr>
          <w:lang w:val="fr-FR"/>
        </w:rPr>
        <w:t> </w:t>
      </w:r>
      <w:r w:rsidRPr="00646567">
        <w:rPr>
          <w:lang w:val="fr-FR"/>
        </w:rPr>
        <w:t xml:space="preserve">37 et 128 visant à introduire de nouvelles sources lumineuses à diodes électroluminescentes (DEL) de </w:t>
      </w:r>
      <w:r w:rsidR="007F5CF7">
        <w:rPr>
          <w:lang w:val="fr-FR"/>
        </w:rPr>
        <w:t>remplacement</w:t>
      </w:r>
      <w:r w:rsidRPr="00646567">
        <w:rPr>
          <w:lang w:val="fr-FR"/>
        </w:rPr>
        <w:t>.</w:t>
      </w:r>
    </w:p>
    <w:p w14:paraId="33CC51FB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 xml:space="preserve">ECE/TRANS/WP.29/GRE/2020/15/Rev.1, ECE/TRANS/WP.29/GRE/2020/16/Rev.1, ECE/TRANS/WP.29/GRE/2020/17, ECE/TRANS/WP.29/GRE/2021/3 et documents informels </w:t>
      </w:r>
      <w:r w:rsidR="00B25DFC">
        <w:rPr>
          <w:lang w:val="fr-FR"/>
        </w:rPr>
        <w:br/>
      </w:r>
      <w:r w:rsidRPr="009A55CE">
        <w:rPr>
          <w:lang w:val="fr-FR"/>
        </w:rPr>
        <w:t>GRE-83-15, GRE-84-02, GRE-84-03</w:t>
      </w:r>
    </w:p>
    <w:p w14:paraId="4071C753" w14:textId="77777777" w:rsidR="00E102A7" w:rsidRPr="009A55CE" w:rsidRDefault="00E102A7" w:rsidP="00646567">
      <w:pPr>
        <w:pStyle w:val="H1G"/>
        <w:rPr>
          <w:color w:val="000000"/>
          <w:lang w:val="fr-FR"/>
        </w:rPr>
      </w:pPr>
      <w:r w:rsidRPr="009A55CE">
        <w:rPr>
          <w:lang w:val="fr-FR"/>
        </w:rPr>
        <w:lastRenderedPageBreak/>
        <w:tab/>
        <w:t>6.</w:t>
      </w:r>
      <w:r w:rsidRPr="009A55CE">
        <w:rPr>
          <w:lang w:val="fr-FR"/>
        </w:rPr>
        <w:tab/>
        <w:t xml:space="preserve">Règlement ONU </w:t>
      </w:r>
      <w:r w:rsidR="00646567" w:rsidRPr="00646567">
        <w:rPr>
          <w:rFonts w:eastAsia="MS Mincho"/>
          <w:szCs w:val="22"/>
          <w:lang w:val="fr-FR"/>
        </w:rPr>
        <w:t>n</w:t>
      </w:r>
      <w:r w:rsidR="00646567" w:rsidRPr="00646567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48 (Installation des dispositifs d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éclairage </w:t>
      </w:r>
      <w:r w:rsidR="00646567">
        <w:rPr>
          <w:lang w:val="fr-FR"/>
        </w:rPr>
        <w:br/>
      </w:r>
      <w:r w:rsidRPr="009A55CE">
        <w:rPr>
          <w:lang w:val="fr-FR"/>
        </w:rPr>
        <w:t xml:space="preserve">et de </w:t>
      </w:r>
      <w:r w:rsidRPr="00646567">
        <w:t>signalisation</w:t>
      </w:r>
      <w:r w:rsidRPr="009A55CE">
        <w:rPr>
          <w:lang w:val="fr-FR"/>
        </w:rPr>
        <w:t xml:space="preserve"> lumineuse)</w:t>
      </w:r>
    </w:p>
    <w:p w14:paraId="67F89D62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a)</w:t>
      </w:r>
      <w:r w:rsidRPr="009A55CE">
        <w:rPr>
          <w:lang w:val="fr-FR"/>
        </w:rPr>
        <w:tab/>
        <w:t xml:space="preserve">Propositions </w:t>
      </w:r>
      <w:r w:rsidRPr="00646567">
        <w:t>d</w:t>
      </w:r>
      <w:r w:rsidR="00646567" w:rsidRPr="00646567">
        <w:t>’</w:t>
      </w:r>
      <w:r w:rsidRPr="00646567">
        <w:t>amendements</w:t>
      </w:r>
      <w:r w:rsidRPr="009A55CE">
        <w:rPr>
          <w:lang w:val="fr-FR"/>
        </w:rPr>
        <w:t xml:space="preserve"> à la dernière série d</w:t>
      </w:r>
      <w:r w:rsidR="00646567">
        <w:rPr>
          <w:lang w:val="fr-FR"/>
        </w:rPr>
        <w:t>’</w:t>
      </w:r>
      <w:r w:rsidRPr="009A55CE">
        <w:rPr>
          <w:lang w:val="fr-FR"/>
        </w:rPr>
        <w:t>amendements</w:t>
      </w:r>
    </w:p>
    <w:p w14:paraId="47BA9776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ab/>
        <w:t>Le GRE étudiera une proposition révisée soumise par l</w:t>
      </w:r>
      <w:r w:rsidR="00646567">
        <w:rPr>
          <w:lang w:val="fr-FR"/>
        </w:rPr>
        <w:t>’</w:t>
      </w:r>
      <w:r w:rsidRPr="00646567">
        <w:rPr>
          <w:lang w:val="fr-FR"/>
        </w:rPr>
        <w:t>expert du Groupe de travail «</w:t>
      </w:r>
      <w:r w:rsidR="004574D5">
        <w:rPr>
          <w:lang w:val="fr-FR"/>
        </w:rPr>
        <w:t> </w:t>
      </w:r>
      <w:r w:rsidRPr="00646567">
        <w:rPr>
          <w:lang w:val="fr-FR"/>
        </w:rPr>
        <w:t>Bruxelles 1952 », visant à autoriser la projection sur la chaussée, devant le véhicule, de symboles d</w:t>
      </w:r>
      <w:r w:rsidR="00646567">
        <w:rPr>
          <w:lang w:val="fr-FR"/>
        </w:rPr>
        <w:t>’</w:t>
      </w:r>
      <w:r w:rsidRPr="00646567">
        <w:rPr>
          <w:lang w:val="fr-FR"/>
        </w:rPr>
        <w:t>aide à la conduite intégrés au faisceau de route adaptatif. Cette proposition est présentée en même temps qu</w:t>
      </w:r>
      <w:r w:rsidR="00646567">
        <w:rPr>
          <w:lang w:val="fr-FR"/>
        </w:rPr>
        <w:t>’</w:t>
      </w:r>
      <w:r w:rsidRPr="00646567">
        <w:rPr>
          <w:lang w:val="fr-FR"/>
        </w:rPr>
        <w:t xml:space="preserve">un amendement au 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646567">
        <w:rPr>
          <w:lang w:val="fr-FR"/>
        </w:rPr>
        <w:t>149.</w:t>
      </w:r>
    </w:p>
    <w:p w14:paraId="5C51620E" w14:textId="77777777" w:rsidR="00E102A7" w:rsidRPr="009A55CE" w:rsidRDefault="00E102A7" w:rsidP="00B25DFC">
      <w:pPr>
        <w:pStyle w:val="SingleTxtG"/>
        <w:ind w:left="2835" w:hanging="1701"/>
        <w:jc w:val="left"/>
        <w:rPr>
          <w:color w:val="000000"/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ECE/TRANS/WP.29/GRE/2020/4/Rev.1</w:t>
      </w:r>
    </w:p>
    <w:p w14:paraId="392BAB46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examinera une proposition révisée soumise par les experts de la France et de l</w:t>
      </w:r>
      <w:r w:rsidR="00646567">
        <w:rPr>
          <w:lang w:val="fr-FR"/>
        </w:rPr>
        <w:t>’</w:t>
      </w:r>
      <w:r w:rsidRPr="00646567">
        <w:rPr>
          <w:lang w:val="fr-FR"/>
        </w:rPr>
        <w:t>Allemagne, visant à autoriser l</w:t>
      </w:r>
      <w:r w:rsidR="00646567">
        <w:rPr>
          <w:lang w:val="fr-FR"/>
        </w:rPr>
        <w:t>’</w:t>
      </w:r>
      <w:r w:rsidRPr="00646567">
        <w:rPr>
          <w:lang w:val="fr-FR"/>
        </w:rPr>
        <w:t>apposition d</w:t>
      </w:r>
      <w:r w:rsidR="00646567">
        <w:rPr>
          <w:lang w:val="fr-FR"/>
        </w:rPr>
        <w:t>’</w:t>
      </w:r>
      <w:r w:rsidRPr="00646567">
        <w:rPr>
          <w:lang w:val="fr-FR"/>
        </w:rPr>
        <w:t>un logo de constructeur sur la surface interne de la plage réfléchissante des feux de signalisation. Cette proposition est présentée en même temps qu</w:t>
      </w:r>
      <w:r w:rsidR="00646567">
        <w:rPr>
          <w:lang w:val="fr-FR"/>
        </w:rPr>
        <w:t>’</w:t>
      </w:r>
      <w:r w:rsidRPr="00646567">
        <w:rPr>
          <w:lang w:val="fr-FR"/>
        </w:rPr>
        <w:t xml:space="preserve">un amendement au 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646567">
        <w:rPr>
          <w:lang w:val="fr-FR"/>
        </w:rPr>
        <w:t>148.</w:t>
      </w:r>
    </w:p>
    <w:p w14:paraId="5B565D64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ECE/TRANS/WP.29/GRE/2020/5/Rev.1</w:t>
      </w:r>
    </w:p>
    <w:p w14:paraId="1B49B1AD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se penchera sur une proposition soumise par l</w:t>
      </w:r>
      <w:r w:rsidR="00646567">
        <w:rPr>
          <w:lang w:val="fr-FR"/>
        </w:rPr>
        <w:t>’</w:t>
      </w:r>
      <w:r w:rsidRPr="00646567">
        <w:rPr>
          <w:lang w:val="fr-FR"/>
        </w:rPr>
        <w:t>expert du Groupe de travail « Bruxelles 1952 » dans le but de préciser la définition de la surface apparente.</w:t>
      </w:r>
    </w:p>
    <w:p w14:paraId="75320659" w14:textId="77777777" w:rsidR="00E102A7" w:rsidRPr="009A55CE" w:rsidRDefault="00E102A7" w:rsidP="00B25DFC">
      <w:pPr>
        <w:pStyle w:val="SingleTxtG"/>
        <w:ind w:left="2835" w:hanging="1701"/>
        <w:jc w:val="left"/>
        <w:rPr>
          <w:b/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ECE/TRANS/WP.29/GRE/2021/5</w:t>
      </w:r>
    </w:p>
    <w:p w14:paraId="1B2A6FA2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est invité à examiner une proposition de l</w:t>
      </w:r>
      <w:r w:rsidR="00646567">
        <w:rPr>
          <w:lang w:val="fr-FR"/>
        </w:rPr>
        <w:t>’</w:t>
      </w:r>
      <w:r w:rsidRPr="00646567">
        <w:rPr>
          <w:lang w:val="fr-FR"/>
        </w:rPr>
        <w:t>expert de l</w:t>
      </w:r>
      <w:r w:rsidR="00646567">
        <w:rPr>
          <w:lang w:val="fr-FR"/>
        </w:rPr>
        <w:t>’</w:t>
      </w:r>
      <w:r w:rsidRPr="00646567">
        <w:rPr>
          <w:lang w:val="fr-FR"/>
        </w:rPr>
        <w:t>Allemagne visant à préciser les prescriptions relatives à l</w:t>
      </w:r>
      <w:r w:rsidR="00646567">
        <w:rPr>
          <w:lang w:val="fr-FR"/>
        </w:rPr>
        <w:t>’</w:t>
      </w:r>
      <w:r w:rsidRPr="00646567">
        <w:rPr>
          <w:lang w:val="fr-FR"/>
        </w:rPr>
        <w:t>installation des feux de position latéraux les plus en avant.</w:t>
      </w:r>
    </w:p>
    <w:p w14:paraId="46095186" w14:textId="77777777" w:rsidR="00E102A7" w:rsidRPr="009A55CE" w:rsidRDefault="00E102A7" w:rsidP="00B25DFC">
      <w:pPr>
        <w:pStyle w:val="SingleTxtG"/>
        <w:ind w:left="2835" w:hanging="1701"/>
        <w:jc w:val="left"/>
        <w:rPr>
          <w:bCs/>
          <w:color w:val="000000"/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ECE/TRANS/WP.29/GRE/2021/8</w:t>
      </w:r>
    </w:p>
    <w:p w14:paraId="6E8959F1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b)</w:t>
      </w:r>
      <w:r w:rsidRPr="009A55CE">
        <w:rPr>
          <w:lang w:val="fr-FR"/>
        </w:rPr>
        <w:tab/>
        <w:t>Propositions de nouvelle série d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amendements au 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48</w:t>
      </w:r>
    </w:p>
    <w:p w14:paraId="264C71B5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est invité à examiner une proposition de nouvelle série d</w:t>
      </w:r>
      <w:r w:rsidR="00646567">
        <w:rPr>
          <w:lang w:val="fr-FR"/>
        </w:rPr>
        <w:t>’</w:t>
      </w:r>
      <w:r w:rsidRPr="00646567">
        <w:rPr>
          <w:lang w:val="fr-FR"/>
        </w:rPr>
        <w:t>amendements, élaborée par les experts du groupe d</w:t>
      </w:r>
      <w:r w:rsidR="00646567">
        <w:rPr>
          <w:lang w:val="fr-FR"/>
        </w:rPr>
        <w:t>’</w:t>
      </w:r>
      <w:r w:rsidRPr="00646567">
        <w:rPr>
          <w:lang w:val="fr-FR"/>
        </w:rPr>
        <w:t>intérêt, visant à définir les conditions d</w:t>
      </w:r>
      <w:r w:rsidR="00646567">
        <w:rPr>
          <w:lang w:val="fr-FR"/>
        </w:rPr>
        <w:t>’</w:t>
      </w:r>
      <w:r w:rsidRPr="00646567">
        <w:rPr>
          <w:lang w:val="fr-FR"/>
        </w:rPr>
        <w:t>allumage et d</w:t>
      </w:r>
      <w:r w:rsidR="00646567">
        <w:rPr>
          <w:lang w:val="fr-FR"/>
        </w:rPr>
        <w:t>’</w:t>
      </w:r>
      <w:r w:rsidRPr="00646567">
        <w:rPr>
          <w:lang w:val="fr-FR"/>
        </w:rPr>
        <w:t>extinction des feux de croisement et des feux de circulation diurne, et les variations de l</w:t>
      </w:r>
      <w:r w:rsidR="00646567">
        <w:rPr>
          <w:lang w:val="fr-FR"/>
        </w:rPr>
        <w:t>’</w:t>
      </w:r>
      <w:r w:rsidRPr="00646567">
        <w:rPr>
          <w:lang w:val="fr-FR"/>
        </w:rPr>
        <w:t>intensité lumineuse des feux arrière en fonction des conditions de circulation.</w:t>
      </w:r>
    </w:p>
    <w:p w14:paraId="5DB2E9AB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ECE/TRANS/WP.29/GRE/2021/4</w:t>
      </w:r>
    </w:p>
    <w:p w14:paraId="33BB38D0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examinera une proposition de nouvelle série d</w:t>
      </w:r>
      <w:r w:rsidR="00646567">
        <w:rPr>
          <w:lang w:val="fr-FR"/>
        </w:rPr>
        <w:t>’</w:t>
      </w:r>
      <w:r w:rsidRPr="00646567">
        <w:rPr>
          <w:lang w:val="fr-FR"/>
        </w:rPr>
        <w:t>amendements présentée par l</w:t>
      </w:r>
      <w:r w:rsidR="00646567">
        <w:rPr>
          <w:lang w:val="fr-FR"/>
        </w:rPr>
        <w:t>’</w:t>
      </w:r>
      <w:r w:rsidRPr="00646567">
        <w:rPr>
          <w:lang w:val="fr-FR"/>
        </w:rPr>
        <w:t xml:space="preserve">expert du Japon, visant à ajouter des prescriptions relatives aux véhicules en stationnement dans le Règlement ONU </w:t>
      </w:r>
      <w:r w:rsidR="00646567" w:rsidRPr="00AF5FDD">
        <w:rPr>
          <w:rFonts w:eastAsia="MS Mincho"/>
          <w:szCs w:val="22"/>
          <w:lang w:val="fr-FR"/>
        </w:rPr>
        <w:t>n</w:t>
      </w:r>
      <w:r w:rsidR="00646567" w:rsidRPr="00AF5FDD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646567">
        <w:rPr>
          <w:lang w:val="fr-FR"/>
        </w:rPr>
        <w:t>48 afin de réduire au maximum le risque d</w:t>
      </w:r>
      <w:r w:rsidR="00646567">
        <w:rPr>
          <w:lang w:val="fr-FR"/>
        </w:rPr>
        <w:t>’</w:t>
      </w:r>
      <w:r w:rsidRPr="00646567">
        <w:rPr>
          <w:lang w:val="fr-FR"/>
        </w:rPr>
        <w:t>éblouissement et de distraction des autres usagers de la route.</w:t>
      </w:r>
    </w:p>
    <w:p w14:paraId="307F486C" w14:textId="77777777" w:rsidR="00E102A7" w:rsidRPr="009A55CE" w:rsidRDefault="00E102A7" w:rsidP="00B25DFC">
      <w:pPr>
        <w:pStyle w:val="SingleTxtG"/>
        <w:ind w:left="2835" w:hanging="1701"/>
        <w:jc w:val="left"/>
        <w:rPr>
          <w:color w:val="000000"/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</w:r>
      <w:bookmarkStart w:id="4" w:name="_Hlk64623010"/>
      <w:r w:rsidRPr="009A55CE">
        <w:rPr>
          <w:lang w:val="fr-FR"/>
        </w:rPr>
        <w:t>ECE/TRANS/WP.29/GRE/2021/2</w:t>
      </w:r>
      <w:bookmarkEnd w:id="4"/>
    </w:p>
    <w:p w14:paraId="1E0A2E4E" w14:textId="77777777" w:rsidR="00E102A7" w:rsidRPr="000B70D2" w:rsidRDefault="00E102A7" w:rsidP="000B70D2">
      <w:pPr>
        <w:pStyle w:val="H1G"/>
      </w:pPr>
      <w:r w:rsidRPr="009A55CE">
        <w:rPr>
          <w:lang w:val="fr-FR"/>
        </w:rPr>
        <w:tab/>
        <w:t>7.</w:t>
      </w:r>
      <w:r w:rsidRPr="009A55CE">
        <w:rPr>
          <w:lang w:val="fr-FR"/>
        </w:rPr>
        <w:tab/>
        <w:t>Autres Règlements ONU</w:t>
      </w:r>
    </w:p>
    <w:p w14:paraId="079F1C5D" w14:textId="77777777" w:rsidR="00E102A7" w:rsidRPr="009A55CE" w:rsidRDefault="00E102A7" w:rsidP="00646567">
      <w:pPr>
        <w:pStyle w:val="H23G"/>
        <w:rPr>
          <w:lang w:val="fr-FR"/>
        </w:rPr>
      </w:pPr>
      <w:r w:rsidRPr="009A55CE">
        <w:rPr>
          <w:lang w:val="fr-FR"/>
        </w:rPr>
        <w:tab/>
        <w:t>a)</w:t>
      </w:r>
      <w:r w:rsidRPr="009A55CE">
        <w:rPr>
          <w:lang w:val="fr-FR"/>
        </w:rPr>
        <w:tab/>
      </w:r>
      <w:r w:rsidRPr="00646567">
        <w:t>Règlement</w:t>
      </w:r>
      <w:r w:rsidRPr="009A55CE">
        <w:rPr>
          <w:lang w:val="fr-FR"/>
        </w:rPr>
        <w:t xml:space="preserve"> ONU </w:t>
      </w:r>
      <w:r w:rsidR="00646567" w:rsidRPr="00646567">
        <w:rPr>
          <w:rFonts w:eastAsia="MS Mincho"/>
          <w:szCs w:val="22"/>
          <w:lang w:val="fr-FR"/>
        </w:rPr>
        <w:t>n</w:t>
      </w:r>
      <w:r w:rsidR="00646567" w:rsidRPr="00646567">
        <w:rPr>
          <w:rFonts w:eastAsia="MS Mincho"/>
          <w:szCs w:val="22"/>
          <w:vertAlign w:val="superscript"/>
          <w:lang w:val="fr-FR"/>
        </w:rPr>
        <w:t>o</w:t>
      </w:r>
      <w:r w:rsidR="00646567">
        <w:rPr>
          <w:lang w:val="fr-FR"/>
        </w:rPr>
        <w:t> </w:t>
      </w:r>
      <w:r w:rsidRPr="009A55CE">
        <w:rPr>
          <w:lang w:val="fr-FR"/>
        </w:rPr>
        <w:t>86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 xml:space="preserve">éclairage et de signalisation lumineuse </w:t>
      </w:r>
      <w:r w:rsidR="00646567">
        <w:rPr>
          <w:lang w:val="fr-FR"/>
        </w:rPr>
        <w:br/>
      </w:r>
      <w:r w:rsidRPr="009A55CE">
        <w:rPr>
          <w:lang w:val="fr-FR"/>
        </w:rPr>
        <w:t>des véhicules agricoles ou forestiers)</w:t>
      </w:r>
    </w:p>
    <w:p w14:paraId="7E0FCDD5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est invité à examiner une proposition révisée de nouvelle série d</w:t>
      </w:r>
      <w:r w:rsidR="00646567">
        <w:rPr>
          <w:lang w:val="fr-FR"/>
        </w:rPr>
        <w:t>’</w:t>
      </w:r>
      <w:r w:rsidRPr="00646567">
        <w:rPr>
          <w:lang w:val="fr-FR"/>
        </w:rPr>
        <w:t>amendements des experts du Comité européen des groupements de constructeurs du machinisme agricole (CEMA) visant à améliorer l</w:t>
      </w:r>
      <w:r w:rsidR="00646567">
        <w:rPr>
          <w:lang w:val="fr-FR"/>
        </w:rPr>
        <w:t>’</w:t>
      </w:r>
      <w:r w:rsidRPr="00646567">
        <w:rPr>
          <w:lang w:val="fr-FR"/>
        </w:rPr>
        <w:t>éclairage latéral des véhicules de plus de 4,6 m et à prendre en compte les véhicules de conception asymétrique.</w:t>
      </w:r>
    </w:p>
    <w:p w14:paraId="3F587178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 xml:space="preserve"> </w:t>
      </w:r>
      <w:r w:rsidRPr="009A55CE">
        <w:rPr>
          <w:lang w:val="fr-FR"/>
        </w:rPr>
        <w:tab/>
        <w:t>ECE/TRANS/WP.29/GRE/2020/7/Rev.1</w:t>
      </w:r>
    </w:p>
    <w:p w14:paraId="3F05E3A2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b)</w:t>
      </w:r>
      <w:r w:rsidRPr="009A55CE">
        <w:rPr>
          <w:lang w:val="fr-FR"/>
        </w:rPr>
        <w:tab/>
      </w:r>
      <w:r w:rsidRPr="00646567">
        <w:t>Règlement</w:t>
      </w:r>
      <w:r w:rsidRPr="009A55CE">
        <w:rPr>
          <w:lang w:val="fr-FR"/>
        </w:rPr>
        <w:t xml:space="preserve"> ONU </w:t>
      </w:r>
      <w:r w:rsidR="004574D5" w:rsidRPr="004574D5">
        <w:rPr>
          <w:rFonts w:eastAsia="MS Mincho"/>
          <w:szCs w:val="22"/>
          <w:lang w:val="fr-FR"/>
        </w:rPr>
        <w:t>n</w:t>
      </w:r>
      <w:r w:rsidR="004574D5" w:rsidRPr="004574D5">
        <w:rPr>
          <w:rFonts w:eastAsia="MS Mincho"/>
          <w:szCs w:val="22"/>
          <w:vertAlign w:val="superscript"/>
          <w:lang w:val="fr-FR"/>
        </w:rPr>
        <w:t>o</w:t>
      </w:r>
      <w:r w:rsidR="004574D5">
        <w:rPr>
          <w:lang w:val="fr-FR"/>
        </w:rPr>
        <w:t> </w:t>
      </w:r>
      <w:r w:rsidRPr="009A55CE">
        <w:rPr>
          <w:lang w:val="fr-FR"/>
        </w:rPr>
        <w:t>149 (Dispositifs d</w:t>
      </w:r>
      <w:r w:rsidR="00646567">
        <w:rPr>
          <w:lang w:val="fr-FR"/>
        </w:rPr>
        <w:t>’</w:t>
      </w:r>
      <w:r w:rsidRPr="009A55CE">
        <w:rPr>
          <w:lang w:val="fr-FR"/>
        </w:rPr>
        <w:t>éclairage de la route)</w:t>
      </w:r>
    </w:p>
    <w:p w14:paraId="5FFA8BED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ab/>
        <w:t>Le GRE se penchera sur une proposition soumise par l</w:t>
      </w:r>
      <w:r w:rsidR="00646567">
        <w:rPr>
          <w:lang w:val="fr-FR"/>
        </w:rPr>
        <w:t>’</w:t>
      </w:r>
      <w:r w:rsidRPr="00646567">
        <w:rPr>
          <w:lang w:val="fr-FR"/>
        </w:rPr>
        <w:t>expert du Groupe de travail « Bruxelles 1952 » visant à ajouter un paragraphe manquant.</w:t>
      </w:r>
    </w:p>
    <w:p w14:paraId="29D6E747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ECE/TRANS/WP.29/GRE/2021/6</w:t>
      </w:r>
    </w:p>
    <w:p w14:paraId="34736303" w14:textId="77777777" w:rsidR="00E102A7" w:rsidRPr="009A55CE" w:rsidRDefault="00E102A7" w:rsidP="00646567">
      <w:pPr>
        <w:pStyle w:val="H1G"/>
        <w:rPr>
          <w:lang w:val="fr-FR"/>
        </w:rPr>
      </w:pPr>
      <w:r w:rsidRPr="009A55CE">
        <w:rPr>
          <w:lang w:val="fr-FR"/>
        </w:rPr>
        <w:lastRenderedPageBreak/>
        <w:tab/>
        <w:t>8.</w:t>
      </w:r>
      <w:r w:rsidRPr="009A55CE">
        <w:rPr>
          <w:lang w:val="fr-FR"/>
        </w:rPr>
        <w:tab/>
      </w:r>
      <w:r w:rsidRPr="00646567">
        <w:t>Questions</w:t>
      </w:r>
      <w:r w:rsidRPr="009A55CE">
        <w:rPr>
          <w:lang w:val="fr-FR"/>
        </w:rPr>
        <w:t xml:space="preserve"> diverses</w:t>
      </w:r>
    </w:p>
    <w:p w14:paraId="49AA4A39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a)</w:t>
      </w:r>
      <w:r w:rsidRPr="009A55CE">
        <w:rPr>
          <w:lang w:val="fr-FR"/>
        </w:rPr>
        <w:tab/>
        <w:t>Mise au point d</w:t>
      </w:r>
      <w:r w:rsidR="00646567">
        <w:rPr>
          <w:lang w:val="fr-FR"/>
        </w:rPr>
        <w:t>’</w:t>
      </w:r>
      <w:r w:rsidRPr="009A55CE">
        <w:rPr>
          <w:lang w:val="fr-FR"/>
        </w:rPr>
        <w:t>une homologation de type internationale de l</w:t>
      </w:r>
      <w:r w:rsidR="00646567">
        <w:rPr>
          <w:lang w:val="fr-FR"/>
        </w:rPr>
        <w:t>’</w:t>
      </w:r>
      <w:r w:rsidRPr="009A55CE">
        <w:rPr>
          <w:lang w:val="fr-FR"/>
        </w:rPr>
        <w:t>ensemble du véhicule</w:t>
      </w:r>
    </w:p>
    <w:p w14:paraId="24EE4845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sera informé de l</w:t>
      </w:r>
      <w:r w:rsidR="00646567">
        <w:rPr>
          <w:lang w:val="fr-FR"/>
        </w:rPr>
        <w:t>’</w:t>
      </w:r>
      <w:r w:rsidRPr="00646567">
        <w:rPr>
          <w:lang w:val="fr-FR"/>
        </w:rPr>
        <w:t>avancement des travaux du groupe de travail informel de l</w:t>
      </w:r>
      <w:r w:rsidR="00646567">
        <w:rPr>
          <w:lang w:val="fr-FR"/>
        </w:rPr>
        <w:t>’</w:t>
      </w:r>
      <w:r w:rsidRPr="00646567">
        <w:rPr>
          <w:lang w:val="fr-FR"/>
        </w:rPr>
        <w:t>homologation de type internationale de l</w:t>
      </w:r>
      <w:r w:rsidR="00646567">
        <w:rPr>
          <w:lang w:val="fr-FR"/>
        </w:rPr>
        <w:t>’</w:t>
      </w:r>
      <w:r w:rsidRPr="00646567">
        <w:rPr>
          <w:lang w:val="fr-FR"/>
        </w:rPr>
        <w:t>ensemble du véhicule (IWVTA) et des progrès réalisés dans l</w:t>
      </w:r>
      <w:r w:rsidR="00646567">
        <w:rPr>
          <w:lang w:val="fr-FR"/>
        </w:rPr>
        <w:t>’</w:t>
      </w:r>
      <w:r w:rsidRPr="00646567">
        <w:rPr>
          <w:lang w:val="fr-FR"/>
        </w:rPr>
        <w:t>établissement d</w:t>
      </w:r>
      <w:r w:rsidR="00646567">
        <w:rPr>
          <w:lang w:val="fr-FR"/>
        </w:rPr>
        <w:t>’</w:t>
      </w:r>
      <w:r w:rsidRPr="00646567">
        <w:rPr>
          <w:lang w:val="fr-FR"/>
        </w:rPr>
        <w:t>une base de données électronique pour l</w:t>
      </w:r>
      <w:r w:rsidR="00646567">
        <w:rPr>
          <w:lang w:val="fr-FR"/>
        </w:rPr>
        <w:t>’</w:t>
      </w:r>
      <w:r w:rsidRPr="00646567">
        <w:rPr>
          <w:lang w:val="fr-FR"/>
        </w:rPr>
        <w:t>échange d</w:t>
      </w:r>
      <w:r w:rsidR="00646567">
        <w:rPr>
          <w:lang w:val="fr-FR"/>
        </w:rPr>
        <w:t>’</w:t>
      </w:r>
      <w:r w:rsidRPr="00646567">
        <w:rPr>
          <w:lang w:val="fr-FR"/>
        </w:rPr>
        <w:t>informations concernant l</w:t>
      </w:r>
      <w:r w:rsidR="00646567">
        <w:rPr>
          <w:lang w:val="fr-FR"/>
        </w:rPr>
        <w:t>’</w:t>
      </w:r>
      <w:r w:rsidRPr="00646567">
        <w:rPr>
          <w:lang w:val="fr-FR"/>
        </w:rPr>
        <w:t>homologation de type (DETA).</w:t>
      </w:r>
    </w:p>
    <w:p w14:paraId="6457578E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b)</w:t>
      </w:r>
      <w:r w:rsidRPr="009A55CE">
        <w:rPr>
          <w:lang w:val="fr-FR"/>
        </w:rPr>
        <w:tab/>
        <w:t>Amendements à la Convention sur la circulation routière (Vienne, 1968)</w:t>
      </w:r>
    </w:p>
    <w:p w14:paraId="05C6D049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sera informé des questions examinées par le Forum mondial de la sécurité routière (WP.1) à sa dernière session et de la coordination entre le GRE et le WP.1 sur des questions communes.</w:t>
      </w:r>
    </w:p>
    <w:p w14:paraId="37313100" w14:textId="77777777" w:rsidR="00E102A7" w:rsidRPr="009A55CE" w:rsidRDefault="00E102A7" w:rsidP="00646567">
      <w:pPr>
        <w:pStyle w:val="H23G"/>
        <w:rPr>
          <w:color w:val="000000"/>
          <w:lang w:val="fr-FR"/>
        </w:rPr>
      </w:pPr>
      <w:r w:rsidRPr="009A55CE">
        <w:rPr>
          <w:lang w:val="fr-FR"/>
        </w:rPr>
        <w:tab/>
        <w:t>c)</w:t>
      </w:r>
      <w:r w:rsidRPr="009A55CE">
        <w:rPr>
          <w:lang w:val="fr-FR"/>
        </w:rPr>
        <w:tab/>
      </w:r>
      <w:r w:rsidRPr="009A55CE">
        <w:rPr>
          <w:lang w:val="fr-FR"/>
        </w:rPr>
        <w:tab/>
        <w:t>Dispositions transitoires caduques</w:t>
      </w:r>
    </w:p>
    <w:p w14:paraId="7531947B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est invité à examiner un document de travail soumis par les experts de l</w:t>
      </w:r>
      <w:r w:rsidR="00646567">
        <w:rPr>
          <w:lang w:val="fr-FR"/>
        </w:rPr>
        <w:t>’</w:t>
      </w:r>
      <w:r w:rsidRPr="00646567">
        <w:rPr>
          <w:lang w:val="fr-FR"/>
        </w:rPr>
        <w:t>Italie et des Pays-Bas.</w:t>
      </w:r>
    </w:p>
    <w:p w14:paraId="0A1A1777" w14:textId="77777777" w:rsidR="00E102A7" w:rsidRPr="009A55CE" w:rsidRDefault="00E102A7" w:rsidP="00B25DFC">
      <w:pPr>
        <w:pStyle w:val="SingleTxtG"/>
        <w:ind w:left="2835" w:hanging="1701"/>
        <w:jc w:val="left"/>
        <w:rPr>
          <w:lang w:val="fr-FR"/>
        </w:rPr>
      </w:pPr>
      <w:r w:rsidRPr="009A55CE">
        <w:rPr>
          <w:b/>
          <w:bCs/>
          <w:lang w:val="fr-FR"/>
        </w:rPr>
        <w:t>Document(s) :</w:t>
      </w:r>
      <w:r w:rsidRPr="009A55CE">
        <w:rPr>
          <w:lang w:val="fr-FR"/>
        </w:rPr>
        <w:tab/>
        <w:t>Document informel GRE-80-06</w:t>
      </w:r>
    </w:p>
    <w:p w14:paraId="2602EF8C" w14:textId="77777777" w:rsidR="00E102A7" w:rsidRPr="009A55CE" w:rsidRDefault="00E102A7" w:rsidP="00E102A7">
      <w:pPr>
        <w:pStyle w:val="H1G"/>
        <w:rPr>
          <w:szCs w:val="24"/>
          <w:lang w:val="fr-FR"/>
        </w:rPr>
      </w:pPr>
      <w:r w:rsidRPr="009A55CE">
        <w:rPr>
          <w:szCs w:val="24"/>
          <w:lang w:val="fr-FR"/>
        </w:rPr>
        <w:tab/>
        <w:t>9.</w:t>
      </w:r>
      <w:r w:rsidRPr="009A55CE">
        <w:rPr>
          <w:szCs w:val="24"/>
          <w:lang w:val="fr-FR"/>
        </w:rPr>
        <w:tab/>
      </w:r>
      <w:r w:rsidRPr="009A55CE">
        <w:rPr>
          <w:bCs/>
          <w:szCs w:val="24"/>
          <w:lang w:val="fr-FR"/>
        </w:rPr>
        <w:t>Autres questions et soumissions tardives</w:t>
      </w:r>
    </w:p>
    <w:p w14:paraId="59AC93FE" w14:textId="77777777" w:rsidR="00E102A7" w:rsidRPr="00646567" w:rsidRDefault="00E102A7" w:rsidP="00E102A7">
      <w:pPr>
        <w:pStyle w:val="SingleTxtG"/>
        <w:ind w:firstLine="567"/>
        <w:rPr>
          <w:lang w:val="fr-FR"/>
        </w:rPr>
      </w:pPr>
      <w:r w:rsidRPr="00646567">
        <w:rPr>
          <w:lang w:val="fr-FR"/>
        </w:rPr>
        <w:t>Le GRE souhaitera peut-être se pencher sur de nouvelles questions ou sur des documents reçus après la transmission de l</w:t>
      </w:r>
      <w:r w:rsidR="00646567">
        <w:rPr>
          <w:lang w:val="fr-FR"/>
        </w:rPr>
        <w:t>’</w:t>
      </w:r>
      <w:r w:rsidRPr="00646567">
        <w:rPr>
          <w:lang w:val="fr-FR"/>
        </w:rPr>
        <w:t>ordre du jour provisoire annoté aux services de traduction.</w:t>
      </w:r>
    </w:p>
    <w:p w14:paraId="4CB651B6" w14:textId="77777777" w:rsidR="00E102A7" w:rsidRPr="009A55CE" w:rsidRDefault="00E102A7" w:rsidP="00E102A7">
      <w:pPr>
        <w:pStyle w:val="H1G"/>
        <w:rPr>
          <w:szCs w:val="24"/>
          <w:lang w:val="fr-FR"/>
        </w:rPr>
      </w:pPr>
      <w:r w:rsidRPr="009A55CE">
        <w:rPr>
          <w:szCs w:val="24"/>
          <w:lang w:val="fr-FR"/>
        </w:rPr>
        <w:tab/>
        <w:t>10.</w:t>
      </w:r>
      <w:r w:rsidRPr="009A55CE">
        <w:rPr>
          <w:szCs w:val="24"/>
          <w:lang w:val="fr-FR"/>
        </w:rPr>
        <w:tab/>
      </w:r>
      <w:r w:rsidRPr="009A55CE">
        <w:rPr>
          <w:bCs/>
          <w:szCs w:val="24"/>
          <w:lang w:val="fr-FR"/>
        </w:rPr>
        <w:t>Orientation des travaux futurs du GRE</w:t>
      </w:r>
    </w:p>
    <w:p w14:paraId="0969962D" w14:textId="77777777" w:rsidR="00E102A7" w:rsidRPr="00646567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se penchera sur les activités qu</w:t>
      </w:r>
      <w:r w:rsidR="00646567">
        <w:rPr>
          <w:lang w:val="fr-FR"/>
        </w:rPr>
        <w:t>’</w:t>
      </w:r>
      <w:r w:rsidRPr="00646567">
        <w:rPr>
          <w:lang w:val="fr-FR"/>
        </w:rPr>
        <w:t>il peut envisager de mener à l</w:t>
      </w:r>
      <w:r w:rsidR="00646567">
        <w:rPr>
          <w:lang w:val="fr-FR"/>
        </w:rPr>
        <w:t>’</w:t>
      </w:r>
      <w:r w:rsidRPr="00646567">
        <w:rPr>
          <w:lang w:val="fr-FR"/>
        </w:rPr>
        <w:t>avenir, notamment sur les prescriptions de signalisation pour les véhicules automatisés/autonomes.</w:t>
      </w:r>
    </w:p>
    <w:p w14:paraId="32B2F4C5" w14:textId="77777777" w:rsidR="00E102A7" w:rsidRPr="009A55CE" w:rsidRDefault="00E102A7" w:rsidP="00E102A7">
      <w:pPr>
        <w:pStyle w:val="H1G"/>
        <w:rPr>
          <w:szCs w:val="24"/>
          <w:lang w:val="fr-FR"/>
        </w:rPr>
      </w:pPr>
      <w:r w:rsidRPr="009A55CE">
        <w:rPr>
          <w:szCs w:val="24"/>
          <w:lang w:val="fr-FR"/>
        </w:rPr>
        <w:tab/>
        <w:t>11.</w:t>
      </w:r>
      <w:r w:rsidRPr="009A55CE">
        <w:rPr>
          <w:szCs w:val="24"/>
          <w:lang w:val="fr-FR"/>
        </w:rPr>
        <w:tab/>
      </w:r>
      <w:r w:rsidRPr="009A55CE">
        <w:rPr>
          <w:bCs/>
          <w:szCs w:val="24"/>
          <w:lang w:val="fr-FR"/>
        </w:rPr>
        <w:t>Ordre du jour provisoire de la prochaine session</w:t>
      </w:r>
    </w:p>
    <w:p w14:paraId="1664FACB" w14:textId="77777777" w:rsidR="00B50C7E" w:rsidRDefault="00E102A7" w:rsidP="00646567">
      <w:pPr>
        <w:pStyle w:val="SingleTxtG"/>
        <w:ind w:firstLine="567"/>
        <w:rPr>
          <w:lang w:val="fr-FR"/>
        </w:rPr>
      </w:pPr>
      <w:r w:rsidRPr="009A55CE">
        <w:rPr>
          <w:sz w:val="24"/>
          <w:szCs w:val="24"/>
          <w:lang w:val="fr-FR"/>
        </w:rPr>
        <w:tab/>
      </w:r>
      <w:r w:rsidRPr="00646567">
        <w:rPr>
          <w:lang w:val="fr-FR"/>
        </w:rPr>
        <w:t>Le GRE souhaitera sans doute donner des indications sur l</w:t>
      </w:r>
      <w:r w:rsidR="00646567">
        <w:rPr>
          <w:lang w:val="fr-FR"/>
        </w:rPr>
        <w:t>’</w:t>
      </w:r>
      <w:r w:rsidRPr="00646567">
        <w:rPr>
          <w:lang w:val="fr-FR"/>
        </w:rPr>
        <w:t>ordre du jour provisoire de la prochaine session.</w:t>
      </w:r>
    </w:p>
    <w:p w14:paraId="3AF5ED54" w14:textId="77777777" w:rsidR="00646567" w:rsidRPr="00646567" w:rsidRDefault="00646567" w:rsidP="0064656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46567" w:rsidRPr="00646567" w:rsidSect="00B50C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2911" w14:textId="77777777" w:rsidR="007C4798" w:rsidRDefault="007C4798" w:rsidP="00F95C08">
      <w:pPr>
        <w:spacing w:line="240" w:lineRule="auto"/>
      </w:pPr>
    </w:p>
  </w:endnote>
  <w:endnote w:type="continuationSeparator" w:id="0">
    <w:p w14:paraId="3318581C" w14:textId="77777777" w:rsidR="007C4798" w:rsidRPr="00AC3823" w:rsidRDefault="007C4798" w:rsidP="00AC3823">
      <w:pPr>
        <w:pStyle w:val="Footer"/>
      </w:pPr>
    </w:p>
  </w:endnote>
  <w:endnote w:type="continuationNotice" w:id="1">
    <w:p w14:paraId="35BFE869" w14:textId="77777777" w:rsidR="007C4798" w:rsidRDefault="007C47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1FBA" w14:textId="77777777" w:rsidR="00B50C7E" w:rsidRPr="00B50C7E" w:rsidRDefault="00B50C7E" w:rsidP="00B50C7E">
    <w:pPr>
      <w:pStyle w:val="Footer"/>
      <w:tabs>
        <w:tab w:val="right" w:pos="9638"/>
      </w:tabs>
    </w:pPr>
    <w:r w:rsidRPr="00B50C7E">
      <w:rPr>
        <w:b/>
        <w:sz w:val="18"/>
      </w:rPr>
      <w:fldChar w:fldCharType="begin"/>
    </w:r>
    <w:r w:rsidRPr="00B50C7E">
      <w:rPr>
        <w:b/>
        <w:sz w:val="18"/>
      </w:rPr>
      <w:instrText xml:space="preserve"> PAGE  \* MERGEFORMAT </w:instrText>
    </w:r>
    <w:r w:rsidRPr="00B50C7E">
      <w:rPr>
        <w:b/>
        <w:sz w:val="18"/>
      </w:rPr>
      <w:fldChar w:fldCharType="separate"/>
    </w:r>
    <w:r w:rsidRPr="00B50C7E">
      <w:rPr>
        <w:b/>
        <w:noProof/>
        <w:sz w:val="18"/>
      </w:rPr>
      <w:t>2</w:t>
    </w:r>
    <w:r w:rsidRPr="00B50C7E">
      <w:rPr>
        <w:b/>
        <w:sz w:val="18"/>
      </w:rPr>
      <w:fldChar w:fldCharType="end"/>
    </w:r>
    <w:r>
      <w:rPr>
        <w:b/>
        <w:sz w:val="18"/>
      </w:rPr>
      <w:tab/>
    </w:r>
    <w:r>
      <w:t>GE.21-01584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488B" w14:textId="77777777" w:rsidR="00B50C7E" w:rsidRPr="00B50C7E" w:rsidRDefault="00B50C7E" w:rsidP="00B50C7E">
    <w:pPr>
      <w:pStyle w:val="Footer"/>
      <w:tabs>
        <w:tab w:val="right" w:pos="9638"/>
      </w:tabs>
      <w:rPr>
        <w:b/>
        <w:sz w:val="18"/>
      </w:rPr>
    </w:pPr>
    <w:r>
      <w:t>GE.21-01584</w:t>
    </w:r>
    <w:r>
      <w:tab/>
    </w:r>
    <w:r w:rsidRPr="00B50C7E">
      <w:rPr>
        <w:b/>
        <w:sz w:val="18"/>
      </w:rPr>
      <w:fldChar w:fldCharType="begin"/>
    </w:r>
    <w:r w:rsidRPr="00B50C7E">
      <w:rPr>
        <w:b/>
        <w:sz w:val="18"/>
      </w:rPr>
      <w:instrText xml:space="preserve"> PAGE  \* MERGEFORMAT </w:instrText>
    </w:r>
    <w:r w:rsidRPr="00B50C7E">
      <w:rPr>
        <w:b/>
        <w:sz w:val="18"/>
      </w:rPr>
      <w:fldChar w:fldCharType="separate"/>
    </w:r>
    <w:r w:rsidRPr="00B50C7E">
      <w:rPr>
        <w:b/>
        <w:noProof/>
        <w:sz w:val="18"/>
      </w:rPr>
      <w:t>3</w:t>
    </w:r>
    <w:r w:rsidRPr="00B50C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8EE8" w14:textId="77777777" w:rsidR="007F20FA" w:rsidRPr="00B50C7E" w:rsidRDefault="00B50C7E" w:rsidP="00B50C7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B3F958" wp14:editId="3871A4B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21-01584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AC91B6E" wp14:editId="102E3D1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2A7">
      <w:rPr>
        <w:sz w:val="20"/>
      </w:rPr>
      <w:t xml:space="preserve">    240221    250221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5E3A" w14:textId="77777777" w:rsidR="007C4798" w:rsidRPr="00AC3823" w:rsidRDefault="007C47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F5F2D6" w14:textId="77777777" w:rsidR="007C4798" w:rsidRPr="00AC3823" w:rsidRDefault="007C479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DB703F" w14:textId="77777777" w:rsidR="007C4798" w:rsidRPr="00AC3823" w:rsidRDefault="007C4798">
      <w:pPr>
        <w:spacing w:line="240" w:lineRule="auto"/>
        <w:rPr>
          <w:sz w:val="2"/>
          <w:szCs w:val="2"/>
        </w:rPr>
      </w:pPr>
    </w:p>
  </w:footnote>
  <w:footnote w:id="2">
    <w:p w14:paraId="3BAC525A" w14:textId="3190AC66" w:rsidR="007F5CF7" w:rsidRPr="007F5CF7" w:rsidRDefault="007F5CF7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7F5CF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F5CF7">
        <w:rPr>
          <w:szCs w:val="18"/>
        </w:rPr>
        <w:t>Nouveau tirage pour raisons techniques (26 février 2020)</w:t>
      </w:r>
      <w:bookmarkStart w:id="0" w:name="_GoBack"/>
      <w:bookmarkEnd w:id="0"/>
      <w:r w:rsidRPr="007F5CF7">
        <w:rPr>
          <w:szCs w:val="18"/>
        </w:rPr>
        <w:t>.</w:t>
      </w:r>
    </w:p>
  </w:footnote>
  <w:footnote w:id="3">
    <w:p w14:paraId="58E9F451" w14:textId="66348D0A" w:rsidR="00B50C7E" w:rsidRPr="00767BC0" w:rsidRDefault="00B50C7E" w:rsidP="00B50C7E">
      <w:pPr>
        <w:pStyle w:val="FootnoteText"/>
      </w:pPr>
      <w:r>
        <w:rPr>
          <w:lang w:val="fr-FR"/>
        </w:rPr>
        <w:tab/>
      </w:r>
      <w:r w:rsidRPr="00E102A7">
        <w:rPr>
          <w:sz w:val="20"/>
          <w:lang w:val="fr-FR"/>
        </w:rPr>
        <w:t>*</w:t>
      </w:r>
      <w:r w:rsidR="007F5CF7">
        <w:rPr>
          <w:sz w:val="20"/>
          <w:lang w:val="fr-FR"/>
        </w:rPr>
        <w:t>*</w:t>
      </w:r>
      <w:r>
        <w:rPr>
          <w:lang w:val="fr-FR"/>
        </w:rPr>
        <w:tab/>
        <w:t>Avant la session, les documents peuvent être téléchargés à partir du site Web de la Division des transports durables de la CEE (</w:t>
      </w:r>
      <w:hyperlink r:id="rId1" w:history="1">
        <w:r w:rsidRPr="00E102A7">
          <w:rPr>
            <w:rStyle w:val="Hyperlink"/>
            <w:lang w:val="fr-FR"/>
          </w:rPr>
          <w:t>https://unece.org/transport/events/wp29gre-working-party-lighting-and-light-signalling-84th-session</w:t>
        </w:r>
      </w:hyperlink>
      <w:r>
        <w:rPr>
          <w:lang w:val="fr-FR"/>
        </w:rPr>
        <w:t xml:space="preserve">). Les versions traduites de ces documents sont disponibles en accès public sur le Système de diffusion électronique des documents (SEDOC), à l’adresse </w:t>
      </w:r>
      <w:hyperlink r:id="rId2" w:history="1">
        <w:r w:rsidRPr="00E102A7">
          <w:rPr>
            <w:rStyle w:val="Hyperlink"/>
            <w:lang w:val="fr-FR"/>
          </w:rPr>
          <w:t>documents.un.org/</w:t>
        </w:r>
      </w:hyperlink>
      <w:r>
        <w:rPr>
          <w:lang w:val="fr-FR"/>
        </w:rPr>
        <w:t>.</w:t>
      </w:r>
    </w:p>
  </w:footnote>
  <w:footnote w:id="4">
    <w:p w14:paraId="224EAF47" w14:textId="0913A31C" w:rsidR="00B50C7E" w:rsidRPr="00767BC0" w:rsidRDefault="00B50C7E" w:rsidP="00B50C7E">
      <w:pPr>
        <w:pStyle w:val="FootnoteText"/>
      </w:pPr>
      <w:r>
        <w:rPr>
          <w:lang w:val="fr-FR"/>
        </w:rPr>
        <w:tab/>
      </w:r>
      <w:r w:rsidRPr="00E102A7">
        <w:rPr>
          <w:sz w:val="20"/>
          <w:lang w:val="fr-FR"/>
        </w:rPr>
        <w:t>**</w:t>
      </w:r>
      <w:r w:rsidR="007F5CF7">
        <w:rPr>
          <w:sz w:val="20"/>
          <w:lang w:val="fr-FR"/>
        </w:rPr>
        <w:t>*</w:t>
      </w:r>
      <w:r>
        <w:rPr>
          <w:lang w:val="fr-FR"/>
        </w:rPr>
        <w:tab/>
        <w:t>Les représentants sont priés de s’inscrire en ligne sur le site Web de la CEE (</w:t>
      </w:r>
      <w:hyperlink r:id="rId3" w:history="1">
        <w:r w:rsidR="00E102A7" w:rsidRPr="00E102A7">
          <w:rPr>
            <w:rStyle w:val="Hyperlink"/>
            <w:lang w:val="fr-FR"/>
          </w:rPr>
          <w:t>https://indico.un.org/event/35290/</w:t>
        </w:r>
      </w:hyperlink>
      <w:r>
        <w:rPr>
          <w:lang w:val="fr-FR"/>
        </w:rPr>
        <w:t>). Sur la base des inscriptions reçues, des informations seront fournies pour l’accès à la réunion virtuelle.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E418" w14:textId="61FF7E84" w:rsidR="00B50C7E" w:rsidRPr="00B50C7E" w:rsidRDefault="005E7870">
    <w:pPr>
      <w:pStyle w:val="Header"/>
    </w:pPr>
    <w:fldSimple w:instr=" TITLE  \* MERGEFORMAT ">
      <w:r w:rsidR="00092527">
        <w:t>ECE/TRANS/WP.29/GRE/2021/1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9098" w14:textId="660974B0" w:rsidR="00B50C7E" w:rsidRPr="00B50C7E" w:rsidRDefault="005E7870" w:rsidP="00B50C7E">
    <w:pPr>
      <w:pStyle w:val="Header"/>
      <w:jc w:val="right"/>
    </w:pPr>
    <w:fldSimple w:instr=" TITLE  \* MERGEFORMAT ">
      <w:r w:rsidR="00092527">
        <w:t>ECE/TRANS/WP.29/GRE/2021/1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C"/>
    <w:rsid w:val="00017F94"/>
    <w:rsid w:val="00023842"/>
    <w:rsid w:val="000334F9"/>
    <w:rsid w:val="00045FEB"/>
    <w:rsid w:val="0007796D"/>
    <w:rsid w:val="00092527"/>
    <w:rsid w:val="000B70D2"/>
    <w:rsid w:val="000B7790"/>
    <w:rsid w:val="00111F2F"/>
    <w:rsid w:val="0014365E"/>
    <w:rsid w:val="00143C66"/>
    <w:rsid w:val="0017159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74D5"/>
    <w:rsid w:val="00477EB2"/>
    <w:rsid w:val="004837D8"/>
    <w:rsid w:val="004E2EED"/>
    <w:rsid w:val="004E468C"/>
    <w:rsid w:val="005505B7"/>
    <w:rsid w:val="00573BE5"/>
    <w:rsid w:val="00586ED3"/>
    <w:rsid w:val="00596AA9"/>
    <w:rsid w:val="005E7870"/>
    <w:rsid w:val="005F6755"/>
    <w:rsid w:val="00646567"/>
    <w:rsid w:val="0071601D"/>
    <w:rsid w:val="007A62E6"/>
    <w:rsid w:val="007C4798"/>
    <w:rsid w:val="007F20FA"/>
    <w:rsid w:val="007F5CF7"/>
    <w:rsid w:val="0080684C"/>
    <w:rsid w:val="00871C75"/>
    <w:rsid w:val="008776DC"/>
    <w:rsid w:val="008D5EF9"/>
    <w:rsid w:val="009446C0"/>
    <w:rsid w:val="009705C8"/>
    <w:rsid w:val="009C1CF4"/>
    <w:rsid w:val="009D0C71"/>
    <w:rsid w:val="009F6B74"/>
    <w:rsid w:val="00A3029F"/>
    <w:rsid w:val="00A30353"/>
    <w:rsid w:val="00AC3823"/>
    <w:rsid w:val="00AE323C"/>
    <w:rsid w:val="00AF0CB5"/>
    <w:rsid w:val="00AF5FDD"/>
    <w:rsid w:val="00B00181"/>
    <w:rsid w:val="00B00B0D"/>
    <w:rsid w:val="00B25DFC"/>
    <w:rsid w:val="00B45F2E"/>
    <w:rsid w:val="00B50C7E"/>
    <w:rsid w:val="00B765F7"/>
    <w:rsid w:val="00B77993"/>
    <w:rsid w:val="00BA0CA9"/>
    <w:rsid w:val="00BB33BE"/>
    <w:rsid w:val="00C02897"/>
    <w:rsid w:val="00C12A2B"/>
    <w:rsid w:val="00C97039"/>
    <w:rsid w:val="00CD65A9"/>
    <w:rsid w:val="00D3439C"/>
    <w:rsid w:val="00D7622E"/>
    <w:rsid w:val="00DB1831"/>
    <w:rsid w:val="00DD3BFD"/>
    <w:rsid w:val="00DF6678"/>
    <w:rsid w:val="00E0299A"/>
    <w:rsid w:val="00E102A7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E17D8"/>
  <w15:docId w15:val="{EF628C6A-12D4-4160-AA72-2271E65E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102A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E102A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102A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90/" TargetMode="External"/><Relationship Id="rId2" Type="http://schemas.openxmlformats.org/officeDocument/2006/relationships/hyperlink" Target="https://documents.un.org/prod/ods.nsf/home.xsp" TargetMode="External"/><Relationship Id="rId1" Type="http://schemas.openxmlformats.org/officeDocument/2006/relationships/hyperlink" Target="https://unece.org/transport/events/wp29gre-working-party-lighting-and-light-signalling-84th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ECE/TRANS/WP.29/GRE/2021/1</vt:lpstr>
      <vt:lpstr>    Ordre du jour provisoire annoté  de la quatre-vingt-quatrième session*, **</vt:lpstr>
      <vt:lpstr>    I.	Ordre du jour provisoire</vt:lpstr>
      <vt:lpstr>    II.	Annotations</vt:lpstr>
      <vt:lpstr>        1.	Adoption de l’ordre du jour</vt:lpstr>
      <vt:lpstr>        2.	Accord de 1998 − Règlements techniques mondiaux ONU : Élaboration</vt:lpstr>
      <vt:lpstr>        3.	Accord de 1997 − Règles : Élaboration</vt:lpstr>
      <vt:lpstr>        4.	Simplification des Règlements ONU relatifs à l’éclairage  et à la signalisat</vt:lpstr>
      <vt:lpstr>        5.	Règlements ONU nos 37 (Lampes à incandescence), 99 (Sources lumineuses à déc</vt:lpstr>
      <vt:lpstr>        6.	Règlement ONU no 48 (Installation des dispositifs d’éclairage  et de signali</vt:lpstr>
      <vt:lpstr>        7.	Autres Règlements ONU</vt:lpstr>
      <vt:lpstr>        8.	Questions diverses</vt:lpstr>
      <vt:lpstr>        9.	Autres questions et soumissions tardives</vt:lpstr>
      <vt:lpstr>        10.	Orientation des travaux futurs du GRE</vt:lpstr>
      <vt:lpstr>        11.	Ordre du jour provisoire de la prochaine session</vt:lpstr>
    </vt:vector>
  </TitlesOfParts>
  <Company>DCM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</dc:title>
  <dc:subject/>
  <dc:creator>Corinne ROBERT</dc:creator>
  <cp:keywords/>
  <cp:lastModifiedBy>Benedicte Boudol</cp:lastModifiedBy>
  <cp:revision>2</cp:revision>
  <cp:lastPrinted>2021-02-25T06:46:00Z</cp:lastPrinted>
  <dcterms:created xsi:type="dcterms:W3CDTF">2021-02-26T13:33:00Z</dcterms:created>
  <dcterms:modified xsi:type="dcterms:W3CDTF">2021-02-26T13:33:00Z</dcterms:modified>
</cp:coreProperties>
</file>