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315E96" w:rsidTr="00C97039">
        <w:trPr>
          <w:trHeight w:hRule="exact" w:val="851"/>
        </w:trPr>
        <w:tc>
          <w:tcPr>
            <w:tcW w:w="1276" w:type="dxa"/>
            <w:tcBorders>
              <w:bottom w:val="single" w:sz="4" w:space="0" w:color="auto"/>
            </w:tcBorders>
          </w:tcPr>
          <w:p w:rsidR="00F35BAF" w:rsidRPr="00DB58B5" w:rsidRDefault="00F35BAF" w:rsidP="00C97039">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3B56CF" w:rsidRDefault="003B56CF" w:rsidP="003B56CF">
            <w:pPr>
              <w:jc w:val="right"/>
              <w:rPr>
                <w:lang w:val="en-US"/>
              </w:rPr>
            </w:pPr>
            <w:r w:rsidRPr="003B56CF">
              <w:rPr>
                <w:sz w:val="40"/>
                <w:lang w:val="en-US"/>
              </w:rPr>
              <w:t>ECE</w:t>
            </w:r>
            <w:r w:rsidRPr="003B56CF">
              <w:rPr>
                <w:lang w:val="en-US"/>
              </w:rPr>
              <w:t>/TRANS/WP.29/GRE/2020/15/Rev.1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B56CF" w:rsidP="00C97039">
            <w:pPr>
              <w:spacing w:before="240"/>
            </w:pPr>
            <w:r>
              <w:t>Distr. générale</w:t>
            </w:r>
          </w:p>
          <w:p w:rsidR="003B56CF" w:rsidRDefault="003B56CF" w:rsidP="003B56CF">
            <w:pPr>
              <w:spacing w:line="240" w:lineRule="exact"/>
            </w:pPr>
            <w:r>
              <w:t>10 février 2021</w:t>
            </w:r>
          </w:p>
          <w:p w:rsidR="003B56CF" w:rsidRDefault="003B56CF" w:rsidP="003B56CF">
            <w:pPr>
              <w:spacing w:line="240" w:lineRule="exact"/>
            </w:pPr>
            <w:r>
              <w:t>Français</w:t>
            </w:r>
          </w:p>
          <w:p w:rsidR="003B56CF" w:rsidRPr="00DB58B5" w:rsidRDefault="003B56CF" w:rsidP="003B56CF">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3B56CF" w:rsidRDefault="003B56CF" w:rsidP="003B56CF">
      <w:pPr>
        <w:spacing w:before="120"/>
        <w:rPr>
          <w:sz w:val="28"/>
          <w:szCs w:val="28"/>
        </w:rPr>
      </w:pPr>
      <w:r w:rsidRPr="00685843">
        <w:rPr>
          <w:sz w:val="28"/>
          <w:szCs w:val="28"/>
        </w:rPr>
        <w:t>Comité des transports intérieurs</w:t>
      </w:r>
    </w:p>
    <w:p w:rsidR="003B56CF" w:rsidRDefault="003B56CF" w:rsidP="003B56CF">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3B56CF" w:rsidRDefault="003B56CF" w:rsidP="003B56CF">
      <w:pPr>
        <w:spacing w:before="120" w:after="120" w:line="240" w:lineRule="exact"/>
        <w:rPr>
          <w:b/>
        </w:rPr>
      </w:pPr>
      <w:r>
        <w:rPr>
          <w:b/>
        </w:rPr>
        <w:t>Groupe de travail de l’éclairage et de la signalisation lumineuse</w:t>
      </w:r>
    </w:p>
    <w:p w:rsidR="003B56CF" w:rsidRPr="003B56CF" w:rsidRDefault="003B56CF" w:rsidP="003B56CF">
      <w:pPr>
        <w:ind w:right="1134"/>
        <w:rPr>
          <w:b/>
          <w:bCs/>
          <w:lang w:val="fr-FR"/>
        </w:rPr>
      </w:pPr>
      <w:r w:rsidRPr="003B56CF">
        <w:rPr>
          <w:b/>
          <w:bCs/>
          <w:lang w:val="fr-FR"/>
        </w:rPr>
        <w:t>Quatre-vingt-quatrième session</w:t>
      </w:r>
    </w:p>
    <w:p w:rsidR="003B56CF" w:rsidRPr="00717335" w:rsidRDefault="003B56CF" w:rsidP="003B56CF">
      <w:pPr>
        <w:ind w:right="1134"/>
        <w:rPr>
          <w:lang w:val="fr-FR"/>
        </w:rPr>
      </w:pPr>
      <w:r>
        <w:rPr>
          <w:lang w:val="fr-FR"/>
        </w:rPr>
        <w:t>Genève, 26-30 avril 2021</w:t>
      </w:r>
    </w:p>
    <w:p w:rsidR="003B56CF" w:rsidRPr="00717335" w:rsidRDefault="003B56CF" w:rsidP="003B56CF">
      <w:pPr>
        <w:ind w:right="1134"/>
        <w:rPr>
          <w:bCs/>
          <w:lang w:val="fr-FR"/>
        </w:rPr>
      </w:pPr>
      <w:r>
        <w:rPr>
          <w:lang w:val="fr-FR"/>
        </w:rPr>
        <w:t>Point 5 de l’ordre du jour provisoire</w:t>
      </w:r>
    </w:p>
    <w:p w:rsidR="003B56CF" w:rsidRPr="00717335" w:rsidRDefault="003B56CF" w:rsidP="003B56CF">
      <w:pPr>
        <w:ind w:right="1467"/>
        <w:rPr>
          <w:bCs/>
          <w:lang w:val="fr-FR"/>
        </w:rPr>
      </w:pPr>
      <w:r>
        <w:rPr>
          <w:b/>
          <w:bCs/>
          <w:lang w:val="fr-FR"/>
        </w:rPr>
        <w:t>Règlements ONU n</w:t>
      </w:r>
      <w:r>
        <w:rPr>
          <w:b/>
          <w:bCs/>
          <w:vertAlign w:val="superscript"/>
          <w:lang w:val="fr-FR"/>
        </w:rPr>
        <w:t>os</w:t>
      </w:r>
      <w:r>
        <w:rPr>
          <w:b/>
          <w:bCs/>
          <w:lang w:val="fr-FR"/>
        </w:rPr>
        <w:t xml:space="preserve"> 37 (Lampes à incandescence), 99 (Sources lumineuses </w:t>
      </w:r>
      <w:r>
        <w:rPr>
          <w:b/>
          <w:bCs/>
          <w:lang w:val="fr-FR"/>
        </w:rPr>
        <w:br/>
        <w:t xml:space="preserve">à décharge) et 128 (Sources lumineuses à diodes électroluminescentes) </w:t>
      </w:r>
      <w:r>
        <w:rPr>
          <w:b/>
          <w:bCs/>
          <w:lang w:val="fr-FR"/>
        </w:rPr>
        <w:br/>
        <w:t xml:space="preserve">et Résolution d’ensemble sur une spécification commune </w:t>
      </w:r>
      <w:r>
        <w:rPr>
          <w:b/>
          <w:bCs/>
          <w:lang w:val="fr-FR"/>
        </w:rPr>
        <w:br/>
        <w:t>des catégories de sources lumineuses</w:t>
      </w:r>
    </w:p>
    <w:p w:rsidR="003B56CF" w:rsidRPr="00717335" w:rsidRDefault="003B56CF" w:rsidP="003B56CF">
      <w:pPr>
        <w:pStyle w:val="HChG"/>
        <w:rPr>
          <w:lang w:val="fr-FR"/>
        </w:rPr>
      </w:pPr>
      <w:r>
        <w:rPr>
          <w:lang w:val="fr-FR"/>
        </w:rPr>
        <w:tab/>
      </w:r>
      <w:r>
        <w:rPr>
          <w:lang w:val="fr-FR"/>
        </w:rPr>
        <w:tab/>
        <w:t xml:space="preserve">Proposition de complément [48] à la version initiale </w:t>
      </w:r>
      <w:r>
        <w:rPr>
          <w:lang w:val="fr-FR"/>
        </w:rPr>
        <w:br/>
        <w:t>du Règlement ONU n</w:t>
      </w:r>
      <w:r>
        <w:rPr>
          <w:vertAlign w:val="superscript"/>
          <w:lang w:val="fr-FR"/>
        </w:rPr>
        <w:t>o</w:t>
      </w:r>
      <w:r>
        <w:rPr>
          <w:lang w:val="fr-FR"/>
        </w:rPr>
        <w:t xml:space="preserve"> 37 (Lampes à incandescence) </w:t>
      </w:r>
    </w:p>
    <w:p w:rsidR="003B56CF" w:rsidRPr="00717335" w:rsidRDefault="003B56CF" w:rsidP="003B56CF">
      <w:pPr>
        <w:pStyle w:val="H1G"/>
        <w:rPr>
          <w:szCs w:val="24"/>
          <w:lang w:val="fr-FR"/>
        </w:rPr>
      </w:pPr>
      <w:r>
        <w:rPr>
          <w:lang w:val="fr-FR"/>
        </w:rPr>
        <w:tab/>
      </w:r>
      <w:r>
        <w:rPr>
          <w:lang w:val="fr-FR"/>
        </w:rPr>
        <w:tab/>
        <w:t xml:space="preserve">Communication </w:t>
      </w:r>
      <w:r w:rsidRPr="00564291">
        <w:rPr>
          <w:lang w:val="fr-FR"/>
        </w:rPr>
        <w:t>de l’équipe spéciale</w:t>
      </w:r>
      <w:r>
        <w:rPr>
          <w:lang w:val="fr-FR"/>
        </w:rPr>
        <w:t xml:space="preserve"> des sources lumineuses </w:t>
      </w:r>
      <w:r>
        <w:rPr>
          <w:lang w:val="fr-FR"/>
        </w:rPr>
        <w:br/>
        <w:t>de remplacement ou de conversion</w:t>
      </w:r>
      <w:r w:rsidRPr="003B56CF">
        <w:rPr>
          <w:rStyle w:val="Appelnotedebasdep"/>
          <w:b w:val="0"/>
          <w:bCs/>
          <w:sz w:val="20"/>
          <w:vertAlign w:val="baseline"/>
          <w:lang w:val="fr-FR"/>
        </w:rPr>
        <w:footnoteReference w:customMarkFollows="1" w:id="2"/>
        <w:t>*</w:t>
      </w:r>
    </w:p>
    <w:p w:rsidR="003B56CF" w:rsidRPr="00717335" w:rsidRDefault="003B56CF" w:rsidP="003B56CF">
      <w:pPr>
        <w:pStyle w:val="SingleTxtG"/>
        <w:rPr>
          <w:lang w:val="fr-FR"/>
        </w:rPr>
      </w:pPr>
      <w:r>
        <w:rPr>
          <w:lang w:val="fr-FR"/>
        </w:rPr>
        <w:tab/>
      </w:r>
      <w:bookmarkStart w:id="1" w:name="_Hlk65077046"/>
      <w:r>
        <w:rPr>
          <w:lang w:val="fr-FR"/>
        </w:rPr>
        <w:tab/>
        <w:t>Le texte ci-après, établi par l’expert de l’équipe spéciale des sources lumineuses de remplacement ou de conversion, vise à introduire les sources lumineuses à diodes électroluminescentes de remplacement dans le Règlement ONU n</w:t>
      </w:r>
      <w:r>
        <w:rPr>
          <w:vertAlign w:val="superscript"/>
          <w:lang w:val="fr-FR"/>
        </w:rPr>
        <w:t>o</w:t>
      </w:r>
      <w:r>
        <w:rPr>
          <w:lang w:val="fr-FR"/>
        </w:rPr>
        <w:t> 37. La présente proposition, qui remplace le document ECE/TRANS/WP.</w:t>
      </w:r>
      <w:r w:rsidRPr="00315E96">
        <w:rPr>
          <w:lang w:val="fr-FR"/>
        </w:rPr>
        <w:t>29</w:t>
      </w:r>
      <w:r w:rsidR="003827D6" w:rsidRPr="00315E96">
        <w:rPr>
          <w:color w:val="000000" w:themeColor="text1"/>
        </w:rPr>
        <w:t>/GRE/</w:t>
      </w:r>
      <w:r w:rsidRPr="00315E96">
        <w:rPr>
          <w:lang w:val="fr-FR"/>
        </w:rPr>
        <w:t>2020</w:t>
      </w:r>
      <w:r>
        <w:rPr>
          <w:lang w:val="fr-FR"/>
        </w:rPr>
        <w:t>/15, est fondée sur le document informel GRE-83-11, tel que présenté à la quatre-vingt-troisième session du Groupe de travail de l’éclairage et de la signalisation lumineuse (GRE). Les modifications qu’il est proposé d’apporter au texte actuel du Règlement ONU figurent en caractères gras pour les ajouts et biffés pour les suppressions.</w:t>
      </w:r>
    </w:p>
    <w:bookmarkEnd w:id="1"/>
    <w:p w:rsidR="003827D6" w:rsidRDefault="003827D6">
      <w:pPr>
        <w:suppressAutoHyphens w:val="0"/>
        <w:kinsoku/>
        <w:overflowPunct/>
        <w:autoSpaceDE/>
        <w:autoSpaceDN/>
        <w:adjustRightInd/>
        <w:snapToGrid/>
        <w:spacing w:after="200" w:line="276" w:lineRule="auto"/>
        <w:rPr>
          <w:b/>
          <w:sz w:val="28"/>
          <w:lang w:val="fr-FR"/>
        </w:rPr>
      </w:pPr>
      <w:r>
        <w:rPr>
          <w:lang w:val="fr-FR"/>
        </w:rPr>
        <w:br w:type="page"/>
      </w:r>
    </w:p>
    <w:p w:rsidR="003B56CF" w:rsidRPr="00717335" w:rsidRDefault="003B56CF" w:rsidP="003827D6">
      <w:pPr>
        <w:pStyle w:val="HChG"/>
        <w:rPr>
          <w:lang w:val="fr-FR"/>
        </w:rPr>
      </w:pPr>
      <w:r>
        <w:rPr>
          <w:lang w:val="fr-FR"/>
        </w:rPr>
        <w:lastRenderedPageBreak/>
        <w:tab/>
        <w:t>I.</w:t>
      </w:r>
      <w:r>
        <w:rPr>
          <w:lang w:val="fr-FR"/>
        </w:rPr>
        <w:tab/>
        <w:t>Proposition</w:t>
      </w:r>
    </w:p>
    <w:p w:rsidR="003B56CF" w:rsidRPr="00717335" w:rsidRDefault="003B56CF" w:rsidP="003827D6">
      <w:pPr>
        <w:pStyle w:val="SingleTxtG"/>
        <w:rPr>
          <w:lang w:val="fr-FR"/>
        </w:rPr>
      </w:pPr>
      <w:r w:rsidRPr="003827D6">
        <w:rPr>
          <w:i/>
          <w:iCs/>
          <w:lang w:val="fr-FR"/>
        </w:rPr>
        <w:t>Paragraphe 1</w:t>
      </w:r>
      <w:r>
        <w:rPr>
          <w:lang w:val="fr-FR"/>
        </w:rPr>
        <w:t>, lire :</w:t>
      </w:r>
    </w:p>
    <w:p w:rsidR="003B56CF" w:rsidRPr="00717335" w:rsidRDefault="003B56CF" w:rsidP="003827D6">
      <w:pPr>
        <w:pStyle w:val="SingleTxtG"/>
        <w:ind w:left="2268" w:hanging="1134"/>
        <w:rPr>
          <w:lang w:val="fr-FR"/>
        </w:rPr>
      </w:pPr>
      <w:r>
        <w:rPr>
          <w:lang w:val="fr-FR"/>
        </w:rPr>
        <w:t>«</w:t>
      </w:r>
      <w:r>
        <w:rPr>
          <w:lang w:val="fr-FR"/>
        </w:rPr>
        <w:tab/>
        <w:t xml:space="preserve">Le présent Règlement s’applique aux sources lumineuses à incandescence </w:t>
      </w:r>
      <w:r>
        <w:rPr>
          <w:b/>
          <w:bCs/>
          <w:lang w:val="fr-FR"/>
        </w:rPr>
        <w:t>et à leurs sources lumineuses à DEL de remplacement</w:t>
      </w:r>
      <w:r>
        <w:rPr>
          <w:lang w:val="fr-FR"/>
        </w:rPr>
        <w:t xml:space="preserve"> visées à l’annexe 1 et destinées à être utilisées dans les feux homologués des véhicules à moteur et de leurs remorques. ».</w:t>
      </w:r>
    </w:p>
    <w:p w:rsidR="003B56CF" w:rsidRPr="00717335" w:rsidRDefault="003B56CF" w:rsidP="003827D6">
      <w:pPr>
        <w:pStyle w:val="SingleTxtG"/>
        <w:rPr>
          <w:lang w:val="fr-FR"/>
        </w:rPr>
      </w:pPr>
      <w:r>
        <w:rPr>
          <w:i/>
          <w:iCs/>
          <w:lang w:val="fr-FR"/>
        </w:rPr>
        <w:t>Paragraphe 2</w:t>
      </w:r>
      <w:r>
        <w:rPr>
          <w:lang w:val="fr-FR"/>
        </w:rPr>
        <w:t>, lire :</w:t>
      </w:r>
    </w:p>
    <w:p w:rsidR="003B56CF" w:rsidRPr="00F7497B" w:rsidRDefault="003B56CF" w:rsidP="003827D6">
      <w:pPr>
        <w:pStyle w:val="SingleTxtG"/>
        <w:ind w:left="2268" w:hanging="1134"/>
      </w:pPr>
      <w:r>
        <w:t>« 2.1</w:t>
      </w:r>
      <w:r>
        <w:tab/>
      </w:r>
      <w:r>
        <w:tab/>
        <w:t>Définitions</w:t>
      </w:r>
    </w:p>
    <w:p w:rsidR="003B56CF" w:rsidRPr="00F7497B" w:rsidRDefault="003B56CF" w:rsidP="003827D6">
      <w:pPr>
        <w:pStyle w:val="SingleTxtG"/>
        <w:ind w:left="2268" w:hanging="1134"/>
        <w:rPr>
          <w:rFonts w:eastAsia="MS Mincho"/>
        </w:rPr>
      </w:pPr>
      <w:r>
        <w:t>2.1.1</w:t>
      </w:r>
      <w:r>
        <w:tab/>
      </w:r>
      <w:r>
        <w:tab/>
        <w:t>Définition de la notion de “</w:t>
      </w:r>
      <w:r>
        <w:rPr>
          <w:i/>
          <w:iCs/>
        </w:rPr>
        <w:t>catégorie</w:t>
      </w:r>
      <w:r>
        <w:t>”</w:t>
      </w:r>
    </w:p>
    <w:p w:rsidR="003B56CF" w:rsidRPr="00717335" w:rsidRDefault="003B56CF" w:rsidP="00BA298E">
      <w:pPr>
        <w:pStyle w:val="SingleTxtG"/>
        <w:ind w:left="2268"/>
        <w:rPr>
          <w:b/>
          <w:bCs/>
          <w:lang w:val="fr-FR"/>
        </w:rPr>
      </w:pPr>
      <w:r>
        <w:rPr>
          <w:lang w:val="fr-FR"/>
        </w:rPr>
        <w:tab/>
        <w:t>Le terme “catégorie” est employé dans le présent Règlement pour décrire des sources lumineuses à incandescence normalisées</w:t>
      </w:r>
      <w:r>
        <w:rPr>
          <w:b/>
          <w:bCs/>
          <w:lang w:val="fr-FR"/>
        </w:rPr>
        <w:t>, qui produisent de la lumière au moyen de la technologie de l’incandescence, et des sources lumineuses à DEL de remplacement normalisées, qui produisent de la lumière au moyen de la technologie des diodes électroluminescentes (DEL), de conceptions fondamentales différentes</w:t>
      </w:r>
      <w:r>
        <w:rPr>
          <w:lang w:val="fr-FR"/>
        </w:rPr>
        <w:t>.</w:t>
      </w:r>
    </w:p>
    <w:p w:rsidR="003B56CF" w:rsidRPr="00717335" w:rsidRDefault="003B56CF" w:rsidP="00BA298E">
      <w:pPr>
        <w:pStyle w:val="SingleTxtG"/>
        <w:ind w:left="2268"/>
        <w:rPr>
          <w:b/>
          <w:bCs/>
          <w:color w:val="000000" w:themeColor="text1"/>
          <w:lang w:val="fr-FR"/>
        </w:rPr>
      </w:pPr>
      <w:r>
        <w:rPr>
          <w:lang w:val="fr-FR"/>
        </w:rPr>
        <w:t>À chaque catégorie correspond une désignation spécifique telle que, par exemple, “H4”, “P21W”, “T4W”, “PY21W” ou “RR10W”</w:t>
      </w:r>
      <w:r>
        <w:rPr>
          <w:b/>
          <w:bCs/>
          <w:lang w:val="fr-FR"/>
        </w:rPr>
        <w:t> ;</w:t>
      </w:r>
      <w:r>
        <w:rPr>
          <w:lang w:val="fr-FR"/>
        </w:rPr>
        <w:t xml:space="preserve"> </w:t>
      </w:r>
      <w:r>
        <w:rPr>
          <w:b/>
          <w:bCs/>
          <w:lang w:val="fr-FR"/>
        </w:rPr>
        <w:t>néanmoins, une catégorie de sources lumineuses à DEL de remplacement a la même désignation</w:t>
      </w:r>
      <w:r>
        <w:rPr>
          <w:b/>
          <w:bCs/>
          <w:vertAlign w:val="superscript"/>
          <w:lang w:val="fr-FR"/>
        </w:rPr>
        <w:t>1</w:t>
      </w:r>
      <w:r>
        <w:rPr>
          <w:b/>
          <w:bCs/>
          <w:lang w:val="fr-FR"/>
        </w:rPr>
        <w:t xml:space="preserve"> que la catégorie correspondante de sources lumineuses à incandescence, par exemple “H11”.</w:t>
      </w:r>
    </w:p>
    <w:p w:rsidR="003B56CF" w:rsidRPr="00B91CAF" w:rsidRDefault="003B56CF" w:rsidP="00B91CAF">
      <w:pPr>
        <w:kinsoku/>
        <w:overflowPunct/>
        <w:snapToGrid/>
        <w:spacing w:after="120" w:line="220" w:lineRule="exact"/>
        <w:ind w:left="2552" w:right="1134" w:hanging="284"/>
        <w:rPr>
          <w:b/>
          <w:bCs/>
          <w:color w:val="000000" w:themeColor="text1"/>
          <w:sz w:val="18"/>
          <w:szCs w:val="18"/>
          <w:lang w:val="fr-FR"/>
        </w:rPr>
      </w:pPr>
      <w:r w:rsidRPr="00B91CAF">
        <w:rPr>
          <w:b/>
          <w:bCs/>
          <w:sz w:val="18"/>
          <w:szCs w:val="18"/>
          <w:vertAlign w:val="superscript"/>
          <w:lang w:val="fr-FR"/>
        </w:rPr>
        <w:t>1</w:t>
      </w:r>
      <w:r w:rsidRPr="00B91CAF">
        <w:rPr>
          <w:sz w:val="18"/>
          <w:szCs w:val="18"/>
          <w:lang w:val="fr-FR"/>
        </w:rPr>
        <w:tab/>
      </w:r>
      <w:r w:rsidRPr="00B91CAF">
        <w:rPr>
          <w:b/>
          <w:bCs/>
          <w:sz w:val="18"/>
          <w:szCs w:val="18"/>
          <w:lang w:val="fr-FR"/>
        </w:rPr>
        <w:t>La catégorie de sources lumineuses à DEL de remplacement porte la même désignation, car elle est conçue pour remplacer la catégorie correspondante de sources lumineuses à incandescence avec des résultats équivalents ;</w:t>
      </w:r>
      <w:r w:rsidRPr="00B91CAF">
        <w:rPr>
          <w:sz w:val="18"/>
          <w:szCs w:val="18"/>
          <w:lang w:val="fr-FR"/>
        </w:rPr>
        <w:t xml:space="preserve"> </w:t>
      </w:r>
      <w:r w:rsidRPr="00B91CAF">
        <w:rPr>
          <w:b/>
          <w:bCs/>
          <w:sz w:val="18"/>
          <w:szCs w:val="18"/>
          <w:lang w:val="fr-FR"/>
        </w:rPr>
        <w:t xml:space="preserve">toutefois, du fait que la technologie de production de lumière utilisée n’est pas la même, il s’agit d’une catégorie distincte, qui est décrite séparément dans </w:t>
      </w:r>
      <w:r w:rsidRPr="00B91CAF">
        <w:rPr>
          <w:rFonts w:cstheme="minorBidi"/>
          <w:b/>
          <w:bCs/>
          <w:color w:val="000000" w:themeColor="text1"/>
          <w:sz w:val="18"/>
          <w:szCs w:val="18"/>
        </w:rPr>
        <w:t>une</w:t>
      </w:r>
      <w:r w:rsidRPr="00B91CAF">
        <w:rPr>
          <w:b/>
          <w:bCs/>
          <w:sz w:val="18"/>
          <w:szCs w:val="18"/>
          <w:lang w:val="fr-FR"/>
        </w:rPr>
        <w:t xml:space="preserve"> feuille de données relative à une catégorie de sources lumineuses de l’annexe 1.</w:t>
      </w:r>
    </w:p>
    <w:p w:rsidR="003B56CF" w:rsidRPr="00717335" w:rsidRDefault="003B56CF" w:rsidP="003827D6">
      <w:pPr>
        <w:pStyle w:val="SingleTxtG"/>
        <w:ind w:left="2268" w:hanging="1134"/>
        <w:rPr>
          <w:color w:val="000000" w:themeColor="text1"/>
          <w:lang w:val="fr-FR"/>
        </w:rPr>
      </w:pPr>
      <w:r>
        <w:rPr>
          <w:lang w:val="fr-FR"/>
        </w:rPr>
        <w:t>2.1.2</w:t>
      </w:r>
      <w:r>
        <w:rPr>
          <w:lang w:val="fr-FR"/>
        </w:rPr>
        <w:tab/>
      </w:r>
      <w:r>
        <w:rPr>
          <w:lang w:val="fr-FR"/>
        </w:rPr>
        <w:tab/>
        <w:t>Définition de la notion de “</w:t>
      </w:r>
      <w:r>
        <w:rPr>
          <w:i/>
          <w:iCs/>
          <w:lang w:val="fr-FR"/>
        </w:rPr>
        <w:t>type</w:t>
      </w:r>
      <w:r>
        <w:rPr>
          <w:lang w:val="fr-FR"/>
        </w:rPr>
        <w:t>”</w:t>
      </w:r>
    </w:p>
    <w:p w:rsidR="003B56CF" w:rsidRDefault="003B56CF" w:rsidP="003827D6">
      <w:pPr>
        <w:pStyle w:val="SingleTxtG"/>
        <w:ind w:left="2268" w:hanging="1134"/>
      </w:pPr>
      <w:r>
        <w:rPr>
          <w:b/>
          <w:bCs/>
        </w:rPr>
        <w:t>2.1.2.1</w:t>
      </w:r>
      <w:r>
        <w:tab/>
        <w:t>Par sources lumineuses à incandescence de “types” différents</w:t>
      </w:r>
      <w:r>
        <w:rPr>
          <w:strike/>
          <w:vertAlign w:val="superscript"/>
        </w:rPr>
        <w:t>1</w:t>
      </w:r>
      <w:r>
        <w:rPr>
          <w:b/>
          <w:bCs/>
          <w:vertAlign w:val="superscript"/>
        </w:rPr>
        <w:t>2</w:t>
      </w:r>
      <w:r>
        <w:t xml:space="preserve">, on entend des sources lumineuses </w:t>
      </w:r>
      <w:r>
        <w:rPr>
          <w:b/>
          <w:bCs/>
        </w:rPr>
        <w:t>à incandescence</w:t>
      </w:r>
      <w:r>
        <w:t xml:space="preserve"> de </w:t>
      </w:r>
      <w:r>
        <w:rPr>
          <w:b/>
          <w:bCs/>
        </w:rPr>
        <w:t xml:space="preserve">la </w:t>
      </w:r>
      <w:r>
        <w:t xml:space="preserve">même catégorie </w:t>
      </w:r>
      <w:r>
        <w:rPr>
          <w:b/>
          <w:bCs/>
        </w:rPr>
        <w:t xml:space="preserve">de sources lumineuses à incandescence </w:t>
      </w:r>
      <w:r>
        <w:t>qui présentent entre elles des différences essentielles pouvant notamment porter sur :</w:t>
      </w:r>
    </w:p>
    <w:p w:rsidR="003B56CF" w:rsidRPr="00B91CAF" w:rsidRDefault="003B56CF" w:rsidP="00B91CAF">
      <w:pPr>
        <w:kinsoku/>
        <w:overflowPunct/>
        <w:snapToGrid/>
        <w:spacing w:after="120" w:line="220" w:lineRule="exact"/>
        <w:ind w:left="2552" w:right="1134" w:hanging="284"/>
        <w:rPr>
          <w:color w:val="000000" w:themeColor="text1"/>
          <w:sz w:val="18"/>
          <w:szCs w:val="18"/>
        </w:rPr>
      </w:pPr>
      <w:r w:rsidRPr="00B91CAF">
        <w:rPr>
          <w:strike/>
          <w:sz w:val="18"/>
          <w:szCs w:val="18"/>
          <w:vertAlign w:val="superscript"/>
        </w:rPr>
        <w:t>1</w:t>
      </w:r>
      <w:r w:rsidRPr="00B91CAF">
        <w:rPr>
          <w:b/>
          <w:bCs/>
          <w:sz w:val="18"/>
          <w:szCs w:val="18"/>
          <w:vertAlign w:val="superscript"/>
        </w:rPr>
        <w:t>2</w:t>
      </w:r>
      <w:r w:rsidRPr="00B91CAF">
        <w:rPr>
          <w:sz w:val="18"/>
          <w:szCs w:val="18"/>
        </w:rPr>
        <w:tab/>
        <w:t>Une ampoule jaune sélectif ou une ampoule extérieure additionnelle jaune sélectif, destinée seulement à modifier la couleur mais pas les autres caractéristiques d’une source lumineuse à incandescence émettant une lumière blanche, ne représente pas un type différent de source lumineuse à incandescence.</w:t>
      </w:r>
    </w:p>
    <w:p w:rsidR="003B56CF" w:rsidRPr="00332600" w:rsidRDefault="003B56CF" w:rsidP="003827D6">
      <w:pPr>
        <w:pStyle w:val="SingleTxtG"/>
        <w:ind w:left="2268" w:hanging="1134"/>
        <w:rPr>
          <w:b/>
          <w:bCs/>
          <w:color w:val="000000" w:themeColor="text1"/>
        </w:rPr>
      </w:pPr>
      <w:r>
        <w:t>2.1.2.</w:t>
      </w:r>
      <w:r>
        <w:rPr>
          <w:b/>
          <w:bCs/>
        </w:rPr>
        <w:t>1.</w:t>
      </w:r>
      <w:r>
        <w:t>1</w:t>
      </w:r>
      <w:r>
        <w:tab/>
        <w:t>La marque de fabrique ou de commerce</w:t>
      </w:r>
      <w:r>
        <w:rPr>
          <w:b/>
          <w:bCs/>
        </w:rPr>
        <w:t> ;</w:t>
      </w:r>
    </w:p>
    <w:p w:rsidR="003B56CF" w:rsidRPr="00332600" w:rsidRDefault="003B56CF" w:rsidP="00BA298E">
      <w:pPr>
        <w:pStyle w:val="SingleTxtG"/>
        <w:ind w:left="2268"/>
        <w:rPr>
          <w:bCs/>
          <w:color w:val="000000" w:themeColor="text1"/>
        </w:rPr>
      </w:pPr>
      <w:r>
        <w:rPr>
          <w:strike/>
        </w:rPr>
        <w:t>(d</w:t>
      </w:r>
      <w:r>
        <w:rPr>
          <w:b/>
          <w:bCs/>
        </w:rPr>
        <w:t>D</w:t>
      </w:r>
      <w:r>
        <w:t>es sources lumineuses à incandescence portant la même marque de fabrique ou de commerce, mais produites par des fabricants différents, sont considérées comme étant de types différents. Des sources lumineuses à incandescence produites par le même fabricant, ne différant entre elles que par la marque de fabrique ou de commerce, peuvent être considérées comme étant du même type</w:t>
      </w:r>
      <w:r>
        <w:rPr>
          <w:strike/>
        </w:rPr>
        <w:t>)</w:t>
      </w:r>
      <w:r>
        <w:t> ;</w:t>
      </w:r>
    </w:p>
    <w:p w:rsidR="003B56CF" w:rsidRPr="00332600" w:rsidRDefault="003B56CF" w:rsidP="003827D6">
      <w:pPr>
        <w:pStyle w:val="SingleTxtG"/>
        <w:ind w:left="2268" w:hanging="1134"/>
        <w:rPr>
          <w:color w:val="000000" w:themeColor="text1"/>
        </w:rPr>
      </w:pPr>
      <w:r>
        <w:t>2.1.2.</w:t>
      </w:r>
      <w:r>
        <w:rPr>
          <w:b/>
          <w:bCs/>
        </w:rPr>
        <w:t>1.</w:t>
      </w:r>
      <w:r>
        <w:t>2</w:t>
      </w:r>
      <w:r>
        <w:tab/>
        <w:t>La conception de l’ampoule et/ou du culot, pour autant que ces différences affectent les résultats optiques ;</w:t>
      </w:r>
    </w:p>
    <w:p w:rsidR="003B56CF" w:rsidRPr="00332600" w:rsidRDefault="003B56CF" w:rsidP="003827D6">
      <w:pPr>
        <w:pStyle w:val="SingleTxtG"/>
        <w:ind w:left="2268" w:hanging="1134"/>
        <w:rPr>
          <w:color w:val="000000" w:themeColor="text1"/>
        </w:rPr>
      </w:pPr>
      <w:r>
        <w:t>2.1.2.</w:t>
      </w:r>
      <w:r>
        <w:rPr>
          <w:b/>
          <w:bCs/>
        </w:rPr>
        <w:t>1.</w:t>
      </w:r>
      <w:r>
        <w:t>3</w:t>
      </w:r>
      <w:r>
        <w:tab/>
        <w:t>La tension nominale ;</w:t>
      </w:r>
    </w:p>
    <w:p w:rsidR="003B56CF" w:rsidRPr="00B34362" w:rsidRDefault="003B56CF" w:rsidP="003827D6">
      <w:pPr>
        <w:pStyle w:val="SingleTxtG"/>
        <w:ind w:left="2268" w:hanging="1134"/>
        <w:rPr>
          <w:color w:val="000000" w:themeColor="text1"/>
        </w:rPr>
      </w:pPr>
      <w:r>
        <w:t>2.1.2.</w:t>
      </w:r>
      <w:r>
        <w:rPr>
          <w:b/>
          <w:bCs/>
        </w:rPr>
        <w:t>1.</w:t>
      </w:r>
      <w:r>
        <w:t>4</w:t>
      </w:r>
      <w:r>
        <w:tab/>
        <w:t>Le principe de fonctionnement à halogène.</w:t>
      </w:r>
    </w:p>
    <w:p w:rsidR="003B56CF" w:rsidRPr="00B34362" w:rsidRDefault="003B56CF" w:rsidP="003827D6">
      <w:pPr>
        <w:pStyle w:val="SingleTxtG"/>
        <w:ind w:left="2268" w:hanging="1134"/>
        <w:rPr>
          <w:b/>
          <w:bCs/>
          <w:color w:val="000000" w:themeColor="text1"/>
        </w:rPr>
      </w:pPr>
      <w:r>
        <w:rPr>
          <w:b/>
          <w:bCs/>
        </w:rPr>
        <w:t>2.1.2.2</w:t>
      </w:r>
      <w:r>
        <w:tab/>
      </w:r>
      <w:r>
        <w:rPr>
          <w:b/>
          <w:bCs/>
        </w:rPr>
        <w:t>Par sources lumineuses à DEL de remplacement de “types” différents</w:t>
      </w:r>
      <w:r>
        <w:rPr>
          <w:b/>
          <w:bCs/>
          <w:vertAlign w:val="superscript"/>
        </w:rPr>
        <w:t>3</w:t>
      </w:r>
      <w:r>
        <w:rPr>
          <w:b/>
          <w:bCs/>
        </w:rPr>
        <w:t>, on entend des sources lumineuses à DEL de remplacement de la même catégorie de sources lumineuses à DEL de remplacement qui présentent entre elles des différences essentielles pouvant notamment porter sur :</w:t>
      </w:r>
      <w:r>
        <w:t xml:space="preserve"> </w:t>
      </w:r>
    </w:p>
    <w:p w:rsidR="003B56CF" w:rsidRPr="006445DD" w:rsidRDefault="003B56CF" w:rsidP="006445DD">
      <w:pPr>
        <w:kinsoku/>
        <w:overflowPunct/>
        <w:snapToGrid/>
        <w:spacing w:after="120" w:line="220" w:lineRule="exact"/>
        <w:ind w:left="2552" w:right="1134" w:hanging="284"/>
        <w:rPr>
          <w:b/>
          <w:bCs/>
          <w:color w:val="000000" w:themeColor="text1"/>
          <w:sz w:val="18"/>
          <w:szCs w:val="18"/>
          <w:lang w:val="fr-FR"/>
        </w:rPr>
      </w:pPr>
      <w:bookmarkStart w:id="2" w:name="_Hlk61360253"/>
      <w:r w:rsidRPr="006445DD">
        <w:rPr>
          <w:b/>
          <w:bCs/>
          <w:sz w:val="18"/>
          <w:szCs w:val="18"/>
          <w:vertAlign w:val="superscript"/>
          <w:lang w:val="fr-FR"/>
        </w:rPr>
        <w:lastRenderedPageBreak/>
        <w:t>3</w:t>
      </w:r>
      <w:r w:rsidRPr="006445DD">
        <w:rPr>
          <w:sz w:val="18"/>
          <w:szCs w:val="18"/>
          <w:lang w:val="fr-FR"/>
        </w:rPr>
        <w:tab/>
      </w:r>
      <w:r w:rsidRPr="006445DD">
        <w:rPr>
          <w:b/>
          <w:bCs/>
          <w:sz w:val="18"/>
          <w:szCs w:val="18"/>
          <w:lang w:val="fr-FR"/>
        </w:rPr>
        <w:t>L’ajout d’un dispositif électronique additionnel (AE) facultatif pour la source lumineuse à DEL de remplacement ne représente pas un type différent de source lumineuse à DEL de remplacement.</w:t>
      </w:r>
    </w:p>
    <w:bookmarkEnd w:id="2"/>
    <w:p w:rsidR="003B56CF" w:rsidRPr="00B34362" w:rsidRDefault="003B56CF" w:rsidP="003827D6">
      <w:pPr>
        <w:pStyle w:val="SingleTxtG"/>
        <w:ind w:left="2268" w:hanging="1134"/>
        <w:rPr>
          <w:b/>
          <w:bCs/>
          <w:color w:val="000000" w:themeColor="text1"/>
        </w:rPr>
      </w:pPr>
      <w:r>
        <w:rPr>
          <w:b/>
          <w:bCs/>
        </w:rPr>
        <w:t>2.1.2.2.1</w:t>
      </w:r>
      <w:r>
        <w:tab/>
      </w:r>
      <w:r>
        <w:rPr>
          <w:b/>
          <w:bCs/>
        </w:rPr>
        <w:t>La marque de fabrique ou de commerce ;</w:t>
      </w:r>
      <w:r>
        <w:t xml:space="preserve"> </w:t>
      </w:r>
    </w:p>
    <w:p w:rsidR="003B56CF" w:rsidRPr="00B34362" w:rsidRDefault="003B56CF" w:rsidP="00BA298E">
      <w:pPr>
        <w:pStyle w:val="SingleTxtG"/>
        <w:ind w:left="2268"/>
        <w:rPr>
          <w:b/>
          <w:bCs/>
          <w:color w:val="000000" w:themeColor="text1"/>
        </w:rPr>
      </w:pPr>
      <w:r>
        <w:tab/>
      </w:r>
      <w:r>
        <w:rPr>
          <w:b/>
          <w:bCs/>
        </w:rPr>
        <w:t>Des sources lumineuses à DEL de remplacement portant la même marque de fabrique ou de commerce, mais produites par des fabricants différents, sont considérées comme étant de types différents.</w:t>
      </w:r>
      <w:r>
        <w:t xml:space="preserve"> </w:t>
      </w:r>
      <w:r>
        <w:rPr>
          <w:b/>
          <w:bCs/>
        </w:rPr>
        <w:t>Des sources lumineuses à DEL de remplacement produites par le même fabricant, ne différant entre elles que par la marque de fabrique ou de commerce, peuvent être considérées comme étant du même type ;</w:t>
      </w:r>
    </w:p>
    <w:p w:rsidR="003B56CF" w:rsidRPr="00B34362" w:rsidRDefault="003B56CF" w:rsidP="003827D6">
      <w:pPr>
        <w:pStyle w:val="SingleTxtG"/>
        <w:ind w:left="2268" w:hanging="1134"/>
        <w:rPr>
          <w:b/>
          <w:bCs/>
          <w:color w:val="000000" w:themeColor="text1"/>
        </w:rPr>
      </w:pPr>
      <w:r>
        <w:rPr>
          <w:b/>
          <w:bCs/>
        </w:rPr>
        <w:t>2.1.2.2.2</w:t>
      </w:r>
      <w:r>
        <w:tab/>
      </w:r>
      <w:r>
        <w:rPr>
          <w:b/>
          <w:bCs/>
        </w:rPr>
        <w:t>La conception de la source lumineuse, pour autant que ces différences affectent les résultats optiques ;</w:t>
      </w:r>
    </w:p>
    <w:p w:rsidR="003B56CF" w:rsidRPr="00B34362" w:rsidRDefault="003B56CF" w:rsidP="003827D6">
      <w:pPr>
        <w:pStyle w:val="SingleTxtG"/>
        <w:ind w:left="2268" w:hanging="1134"/>
        <w:rPr>
          <w:b/>
          <w:bCs/>
          <w:color w:val="000000" w:themeColor="text1"/>
        </w:rPr>
      </w:pPr>
      <w:r>
        <w:rPr>
          <w:b/>
          <w:bCs/>
        </w:rPr>
        <w:t>2.1.2.2.3</w:t>
      </w:r>
      <w:r>
        <w:tab/>
      </w:r>
      <w:r>
        <w:rPr>
          <w:b/>
          <w:bCs/>
        </w:rPr>
        <w:t>La tension nominale ;</w:t>
      </w:r>
    </w:p>
    <w:p w:rsidR="003B56CF" w:rsidRPr="00B34362" w:rsidRDefault="003B56CF" w:rsidP="003827D6">
      <w:pPr>
        <w:pStyle w:val="SingleTxtG"/>
        <w:ind w:left="2268" w:hanging="1134"/>
        <w:rPr>
          <w:b/>
          <w:bCs/>
          <w:color w:val="000000" w:themeColor="text1"/>
        </w:rPr>
      </w:pPr>
      <w:r>
        <w:rPr>
          <w:b/>
          <w:bCs/>
        </w:rPr>
        <w:t>2.1.2.2.4</w:t>
      </w:r>
      <w:r>
        <w:tab/>
      </w:r>
      <w:r>
        <w:rPr>
          <w:b/>
          <w:bCs/>
        </w:rPr>
        <w:t>Le type à haute efficacité ;</w:t>
      </w:r>
    </w:p>
    <w:p w:rsidR="003B56CF" w:rsidRPr="00B34362" w:rsidRDefault="003B56CF" w:rsidP="003827D6">
      <w:pPr>
        <w:pStyle w:val="SingleTxtG"/>
        <w:ind w:left="2268" w:hanging="1134"/>
        <w:rPr>
          <w:b/>
          <w:bCs/>
          <w:color w:val="000000" w:themeColor="text1"/>
        </w:rPr>
      </w:pPr>
      <w:r>
        <w:rPr>
          <w:b/>
          <w:bCs/>
        </w:rPr>
        <w:t>2.1.2.2.5</w:t>
      </w:r>
      <w:r>
        <w:tab/>
      </w:r>
      <w:r>
        <w:rPr>
          <w:b/>
          <w:bCs/>
        </w:rPr>
        <w:t>La polarité électrique particulière ;</w:t>
      </w:r>
    </w:p>
    <w:p w:rsidR="003B56CF" w:rsidRPr="00B34362" w:rsidRDefault="003B56CF" w:rsidP="003827D6">
      <w:pPr>
        <w:pStyle w:val="SingleTxtG"/>
        <w:ind w:left="2268" w:hanging="1134"/>
        <w:rPr>
          <w:b/>
          <w:bCs/>
          <w:color w:val="000000" w:themeColor="text1"/>
        </w:rPr>
      </w:pPr>
      <w:r>
        <w:rPr>
          <w:b/>
          <w:bCs/>
        </w:rPr>
        <w:t>2.1.2.2.6</w:t>
      </w:r>
      <w:r>
        <w:tab/>
      </w:r>
      <w:r>
        <w:rPr>
          <w:b/>
          <w:bCs/>
        </w:rPr>
        <w:t>Le culot surdimensionné.</w:t>
      </w:r>
    </w:p>
    <w:p w:rsidR="003B56CF" w:rsidRPr="00B34362" w:rsidRDefault="003B56CF" w:rsidP="003827D6">
      <w:pPr>
        <w:pStyle w:val="SingleTxtG"/>
        <w:ind w:left="2268" w:hanging="1134"/>
        <w:rPr>
          <w:b/>
          <w:bCs/>
          <w:color w:val="000000" w:themeColor="text1"/>
        </w:rPr>
      </w:pPr>
      <w:r>
        <w:rPr>
          <w:b/>
          <w:bCs/>
        </w:rPr>
        <w:t>2.1.2.3</w:t>
      </w:r>
      <w:r>
        <w:tab/>
      </w:r>
      <w:r>
        <w:rPr>
          <w:b/>
          <w:bCs/>
        </w:rPr>
        <w:t>Les sources lumineuses à DEL de remplacement et leurs sources lumineuses à incandescence correspondantes sont considérées comme étant de types différents.</w:t>
      </w:r>
    </w:p>
    <w:p w:rsidR="003B56CF" w:rsidRPr="00F7497B" w:rsidRDefault="003B56CF" w:rsidP="003827D6">
      <w:pPr>
        <w:pStyle w:val="SingleTxtG"/>
        <w:ind w:left="2268" w:hanging="1134"/>
      </w:pPr>
      <w:r>
        <w:t>2.2</w:t>
      </w:r>
      <w:r>
        <w:tab/>
      </w:r>
      <w:r>
        <w:tab/>
        <w:t>Demande d’homologation</w:t>
      </w:r>
    </w:p>
    <w:p w:rsidR="003B56CF" w:rsidRPr="00F7497B" w:rsidRDefault="003B56CF" w:rsidP="003827D6">
      <w:pPr>
        <w:pStyle w:val="SingleTxtG"/>
        <w:ind w:left="2268" w:hanging="1134"/>
      </w:pPr>
      <w:r>
        <w:t>2.2.1</w:t>
      </w:r>
      <w:r>
        <w:tab/>
        <w:t>La demande d’homologation doit être présentée par le propriétaire de la marque de fabrique ou de commerce ou son représentant dûment accrédité.</w:t>
      </w:r>
    </w:p>
    <w:p w:rsidR="003B56CF" w:rsidRPr="00561BA4" w:rsidRDefault="003B56CF" w:rsidP="003827D6">
      <w:pPr>
        <w:pStyle w:val="SingleTxtG"/>
        <w:ind w:left="2268" w:hanging="1134"/>
        <w:rPr>
          <w:color w:val="000000" w:themeColor="text1"/>
        </w:rPr>
      </w:pPr>
      <w:r>
        <w:t>2.2.2</w:t>
      </w:r>
      <w:r>
        <w:tab/>
        <w:t>Toute demande d’homologation doit être accompagnée (voir aussi par. 2.4.2) :</w:t>
      </w:r>
    </w:p>
    <w:p w:rsidR="003B56CF" w:rsidRPr="00561BA4" w:rsidRDefault="003B56CF" w:rsidP="003827D6">
      <w:pPr>
        <w:pStyle w:val="SingleTxtG"/>
        <w:ind w:left="2268" w:hanging="1134"/>
        <w:rPr>
          <w:color w:val="000000" w:themeColor="text1"/>
        </w:rPr>
      </w:pPr>
      <w:r>
        <w:t>2.2.2.1</w:t>
      </w:r>
      <w:r>
        <w:tab/>
        <w:t xml:space="preserve">De dessins, en trois exemplaires, suffisamment détaillés pour permettre l’identification </w:t>
      </w:r>
      <w:r>
        <w:rPr>
          <w:b/>
          <w:bCs/>
        </w:rPr>
        <w:t xml:space="preserve">de la technologie de production de lumière et </w:t>
      </w:r>
      <w:r>
        <w:t>du type ;</w:t>
      </w:r>
    </w:p>
    <w:p w:rsidR="003B56CF" w:rsidRDefault="003B56CF" w:rsidP="003827D6">
      <w:pPr>
        <w:pStyle w:val="SingleTxtG"/>
        <w:ind w:left="2268" w:hanging="1134"/>
      </w:pPr>
      <w:r>
        <w:t>2.2.2.2</w:t>
      </w:r>
      <w:r>
        <w:tab/>
        <w:t>D’une description technique succincte</w:t>
      </w:r>
      <w:r>
        <w:rPr>
          <w:b/>
          <w:bCs/>
        </w:rPr>
        <w:t>, qui :</w:t>
      </w:r>
      <w:r>
        <w:rPr>
          <w:strike/>
        </w:rPr>
        <w:t xml:space="preserve"> ;</w:t>
      </w:r>
      <w:r>
        <w:t xml:space="preserve"> </w:t>
      </w:r>
    </w:p>
    <w:p w:rsidR="003B56CF" w:rsidRDefault="003B56CF" w:rsidP="003827D6">
      <w:pPr>
        <w:pStyle w:val="SingleTxtG"/>
        <w:ind w:left="2268" w:hanging="1134"/>
      </w:pPr>
      <w:r>
        <w:rPr>
          <w:b/>
          <w:bCs/>
        </w:rPr>
        <w:t>2.2.2.2.1</w:t>
      </w:r>
      <w:r>
        <w:tab/>
      </w:r>
      <w:r>
        <w:rPr>
          <w:b/>
          <w:bCs/>
        </w:rPr>
        <w:t xml:space="preserve">Pour une source lumineuse à incandescence, </w:t>
      </w:r>
      <w:r>
        <w:t xml:space="preserve">doit inclure la forme du filament s’il est indiqué sur la feuille de </w:t>
      </w:r>
      <w:r w:rsidRPr="002B5C8D">
        <w:rPr>
          <w:strike/>
        </w:rPr>
        <w:t xml:space="preserve">caractéristiques </w:t>
      </w:r>
      <w:r w:rsidRPr="002B5C8D">
        <w:rPr>
          <w:b/>
          <w:bCs/>
        </w:rPr>
        <w:t>données</w:t>
      </w:r>
      <w:r>
        <w:t xml:space="preserve"> correspondante que le filament peut être droit ou en V ;</w:t>
      </w:r>
    </w:p>
    <w:p w:rsidR="003B56CF" w:rsidRPr="00F45050" w:rsidRDefault="003B56CF" w:rsidP="003827D6">
      <w:pPr>
        <w:pStyle w:val="SingleTxtG"/>
        <w:ind w:left="2268" w:hanging="1134"/>
        <w:rPr>
          <w:b/>
          <w:bCs/>
        </w:rPr>
      </w:pPr>
      <w:r>
        <w:rPr>
          <w:b/>
          <w:bCs/>
        </w:rPr>
        <w:t>2.2.2.2.2</w:t>
      </w:r>
      <w:r>
        <w:tab/>
      </w:r>
      <w:r>
        <w:rPr>
          <w:b/>
          <w:bCs/>
        </w:rPr>
        <w:t>Pour une source lumineuse à DEL de remplacement, doit indiquer si les caractéristiques suivantes s’appliquent :</w:t>
      </w:r>
    </w:p>
    <w:p w:rsidR="003B56CF" w:rsidRPr="000A33B2" w:rsidRDefault="003B56CF" w:rsidP="003B56CF">
      <w:pPr>
        <w:pStyle w:val="para0"/>
        <w:ind w:left="2835" w:hanging="567"/>
        <w:rPr>
          <w:b/>
          <w:bCs/>
        </w:rPr>
      </w:pPr>
      <w:r>
        <w:rPr>
          <w:b/>
          <w:bCs/>
        </w:rPr>
        <w:t>a)</w:t>
      </w:r>
      <w:r>
        <w:tab/>
      </w:r>
      <w:r>
        <w:rPr>
          <w:b/>
          <w:bCs/>
        </w:rPr>
        <w:t>Il s’agit d’une source lumineuse à DEL de remplacement à haute efficacité ;</w:t>
      </w:r>
    </w:p>
    <w:p w:rsidR="003B56CF" w:rsidRPr="00204C37" w:rsidRDefault="003B56CF" w:rsidP="003B56CF">
      <w:pPr>
        <w:pStyle w:val="para0"/>
        <w:ind w:left="2835" w:hanging="567"/>
        <w:rPr>
          <w:b/>
          <w:bCs/>
          <w:strike/>
        </w:rPr>
      </w:pPr>
      <w:r>
        <w:rPr>
          <w:b/>
          <w:bCs/>
        </w:rPr>
        <w:t>b)</w:t>
      </w:r>
      <w:r>
        <w:tab/>
      </w:r>
      <w:r>
        <w:rPr>
          <w:b/>
          <w:bCs/>
        </w:rPr>
        <w:t>Un dispositif AE est inclus pour les dispositifs d’éclairage et de signalisation lumineuse figurant dans la liste visée au paragraphe 4.2.2.1.2 ;</w:t>
      </w:r>
    </w:p>
    <w:p w:rsidR="003B56CF" w:rsidRPr="00F45050" w:rsidRDefault="003B56CF" w:rsidP="003B56CF">
      <w:pPr>
        <w:pStyle w:val="para0"/>
        <w:ind w:left="2835" w:hanging="567"/>
        <w:rPr>
          <w:b/>
          <w:bCs/>
        </w:rPr>
      </w:pPr>
      <w:r>
        <w:rPr>
          <w:b/>
          <w:bCs/>
        </w:rPr>
        <w:t>c)</w:t>
      </w:r>
      <w:r>
        <w:tab/>
      </w:r>
      <w:r>
        <w:rPr>
          <w:b/>
          <w:bCs/>
        </w:rPr>
        <w:t>La source lumineuse présente une polarité électrique particulière ;</w:t>
      </w:r>
    </w:p>
    <w:p w:rsidR="003B56CF" w:rsidRPr="00204C37" w:rsidRDefault="003B56CF" w:rsidP="003B56CF">
      <w:pPr>
        <w:pStyle w:val="para0"/>
        <w:ind w:left="2835" w:hanging="567"/>
        <w:rPr>
          <w:b/>
          <w:bCs/>
        </w:rPr>
      </w:pPr>
      <w:r>
        <w:rPr>
          <w:b/>
          <w:bCs/>
        </w:rPr>
        <w:t>d)</w:t>
      </w:r>
      <w:r>
        <w:tab/>
      </w:r>
      <w:r>
        <w:rPr>
          <w:b/>
          <w:bCs/>
        </w:rPr>
        <w:t>La source lumineuse est munie d’un culot surdimensionné ;</w:t>
      </w:r>
    </w:p>
    <w:p w:rsidR="003B56CF" w:rsidRPr="00204C37" w:rsidRDefault="003B56CF" w:rsidP="003827D6">
      <w:pPr>
        <w:pStyle w:val="SingleTxtG"/>
        <w:ind w:left="2268" w:hanging="1134"/>
        <w:rPr>
          <w:b/>
          <w:bCs/>
        </w:rPr>
      </w:pPr>
      <w:r>
        <w:rPr>
          <w:b/>
          <w:bCs/>
        </w:rPr>
        <w:t>2.2.2.2.3</w:t>
      </w:r>
      <w:r>
        <w:tab/>
      </w:r>
      <w:r>
        <w:rPr>
          <w:b/>
          <w:bCs/>
        </w:rPr>
        <w:t>Pour une source lumineuse à DEL de remplacement à haute efficacité, doit indiquer la plage de courant électrique à la tension d’essai,</w:t>
      </w:r>
      <w:r>
        <w:t xml:space="preserve"> </w:t>
      </w:r>
      <w:r>
        <w:rPr>
          <w:b/>
          <w:bCs/>
        </w:rPr>
        <w:t>ladite plage devant être inférieure à la valeur normale minimale du courant électrique indiquée dans la feuille de données à l’annexe 1, laquelle ne s’applique pas à la source lumineuse à DEL de remplacement à haute efficacité sans dispositif AE ou lorsque le dispositif AE est débranché ;</w:t>
      </w:r>
    </w:p>
    <w:p w:rsidR="003B56CF" w:rsidRPr="00204C37" w:rsidRDefault="003B56CF" w:rsidP="003827D6">
      <w:pPr>
        <w:pStyle w:val="SingleTxtG"/>
        <w:ind w:left="2268" w:hanging="1134"/>
        <w:rPr>
          <w:b/>
          <w:bCs/>
        </w:rPr>
      </w:pPr>
      <w:r>
        <w:rPr>
          <w:b/>
          <w:bCs/>
        </w:rPr>
        <w:t>2.2.2.2.4</w:t>
      </w:r>
      <w:r>
        <w:tab/>
      </w:r>
      <w:r>
        <w:rPr>
          <w:b/>
          <w:bCs/>
        </w:rPr>
        <w:t>Si un ou plusieurs dispositifs AE sont inclus, doit indiquer la marque de fabrique ou de commerce du ou des dispositifs, leur tension nominale, leur puissance maximale et leur code d’identification, si ce dernier a déjà été délivré pour une ou plusieurs autres sources lumineuses à DEL de remplacement accompagnées dudit ou desdits dispositifs AE ;</w:t>
      </w:r>
    </w:p>
    <w:p w:rsidR="003B56CF" w:rsidRDefault="003B56CF" w:rsidP="003827D6">
      <w:pPr>
        <w:pStyle w:val="SingleTxtG"/>
        <w:ind w:left="2268" w:hanging="1134"/>
      </w:pPr>
      <w:r w:rsidRPr="0031005E">
        <w:lastRenderedPageBreak/>
        <w:t>2.2.2.3</w:t>
      </w:r>
      <w:r w:rsidRPr="0031005E">
        <w:tab/>
        <w:t>De cinq échantillons de chaque couleur pour laquelle l’homologation a été demandée ;</w:t>
      </w:r>
    </w:p>
    <w:p w:rsidR="003B56CF" w:rsidRPr="00E91FE5" w:rsidRDefault="003B56CF" w:rsidP="003827D6">
      <w:pPr>
        <w:pStyle w:val="SingleTxtG"/>
        <w:ind w:left="2268" w:hanging="1134"/>
        <w:rPr>
          <w:b/>
          <w:bCs/>
        </w:rPr>
      </w:pPr>
      <w:r>
        <w:rPr>
          <w:b/>
          <w:bCs/>
        </w:rPr>
        <w:t>2.2.2.3.1</w:t>
      </w:r>
      <w:r>
        <w:tab/>
      </w:r>
      <w:r>
        <w:rPr>
          <w:b/>
          <w:bCs/>
        </w:rPr>
        <w:t>De cinq échantillons du ou des dispositifs AE s’ils sont prescrits par le demandeur conformément au paragraphe 2.2.2.2.2 ;</w:t>
      </w:r>
    </w:p>
    <w:p w:rsidR="003B56CF" w:rsidRPr="00F45050" w:rsidRDefault="003B56CF" w:rsidP="003827D6">
      <w:pPr>
        <w:pStyle w:val="SingleTxtG"/>
        <w:ind w:left="2268" w:hanging="1134"/>
        <w:rPr>
          <w:b/>
          <w:bCs/>
        </w:rPr>
      </w:pPr>
      <w:r>
        <w:rPr>
          <w:b/>
          <w:bCs/>
        </w:rPr>
        <w:t>2.2.2.4</w:t>
      </w:r>
      <w:r>
        <w:tab/>
      </w:r>
      <w:r>
        <w:rPr>
          <w:b/>
          <w:bCs/>
        </w:rPr>
        <w:t>De documents indiquant, pour les sources lumineuses à DEL de remplacement :</w:t>
      </w:r>
    </w:p>
    <w:p w:rsidR="003B56CF" w:rsidRPr="00F45050" w:rsidRDefault="003B56CF" w:rsidP="003827D6">
      <w:pPr>
        <w:pStyle w:val="SingleTxtG"/>
        <w:ind w:left="2268" w:hanging="1134"/>
        <w:rPr>
          <w:b/>
          <w:bCs/>
        </w:rPr>
      </w:pPr>
      <w:r>
        <w:rPr>
          <w:b/>
          <w:bCs/>
        </w:rPr>
        <w:t>2.2.2.4.1</w:t>
      </w:r>
      <w:r>
        <w:tab/>
      </w:r>
      <w:r>
        <w:rPr>
          <w:b/>
          <w:bCs/>
        </w:rPr>
        <w:t>Les informations à mentionner sur l’emballage des sources lumineuses à DEL de remplacement ;</w:t>
      </w:r>
    </w:p>
    <w:p w:rsidR="003B56CF" w:rsidRPr="00E91FE5" w:rsidRDefault="003B56CF" w:rsidP="003827D6">
      <w:pPr>
        <w:pStyle w:val="SingleTxtG"/>
        <w:ind w:left="2268" w:hanging="1134"/>
        <w:rPr>
          <w:b/>
          <w:bCs/>
        </w:rPr>
      </w:pPr>
      <w:r>
        <w:rPr>
          <w:b/>
          <w:bCs/>
        </w:rPr>
        <w:t>2.2.2.4.2</w:t>
      </w:r>
      <w:r>
        <w:tab/>
      </w:r>
      <w:r>
        <w:rPr>
          <w:b/>
          <w:bCs/>
        </w:rPr>
        <w:t>Les instructions devant figurer dans l’emballage des sources lumineuses à DEL de remplacement si l’une au moins des conditions énumérées au paragraphe 2.2.2.2.2 s’applique ;</w:t>
      </w:r>
      <w:r>
        <w:t xml:space="preserve"> </w:t>
      </w:r>
      <w:r>
        <w:rPr>
          <w:b/>
          <w:bCs/>
        </w:rPr>
        <w:t>une liste initiale telle que décrite au paragraphe 4.2.2.1 doit être incluse.</w:t>
      </w:r>
    </w:p>
    <w:p w:rsidR="003B56CF" w:rsidRPr="00E91FE5" w:rsidRDefault="003B56CF" w:rsidP="003827D6">
      <w:pPr>
        <w:pStyle w:val="SingleTxtG"/>
        <w:ind w:left="2268" w:hanging="1134"/>
      </w:pPr>
      <w:r>
        <w:t>2.2.3</w:t>
      </w:r>
      <w:r>
        <w:tab/>
        <w:t>Lorsqu’il s’agit d’un type de source lumineuse</w:t>
      </w:r>
      <w:r>
        <w:rPr>
          <w:strike/>
        </w:rPr>
        <w:t xml:space="preserve"> à incandescence</w:t>
      </w:r>
      <w:r>
        <w:rPr>
          <w:b/>
          <w:bCs/>
        </w:rPr>
        <w:t>, ou de dispositif AE adapté à un type de source lumineuse à DEL de remplacement,</w:t>
      </w:r>
      <w:r>
        <w:t xml:space="preserve"> ne différant que par la marque de fabrique ou de commerce d’un type </w:t>
      </w:r>
      <w:r>
        <w:rPr>
          <w:b/>
          <w:bCs/>
        </w:rPr>
        <w:t xml:space="preserve">de source lumineuse, ou de dispositif AE adapté à un type de source lumineuse à DEL de remplacement, </w:t>
      </w:r>
      <w:r>
        <w:t>ayant été antérieurement homologué, il suffit de présenter :</w:t>
      </w:r>
    </w:p>
    <w:p w:rsidR="003B56CF" w:rsidRPr="00F7497B" w:rsidRDefault="003B56CF" w:rsidP="003827D6">
      <w:pPr>
        <w:pStyle w:val="SingleTxtG"/>
        <w:ind w:left="2268" w:hanging="1134"/>
      </w:pPr>
      <w:r>
        <w:t>2.2.3.1</w:t>
      </w:r>
      <w:r>
        <w:tab/>
        <w:t>Une déclaration du fabricant de la source lumineuse précisant que le type soumis est identique (sauf quant à la marque de fabrique ou de commerce) et provient du même fabricant que le type déjà homologué, ce dernier étant identifié par son code d’homologation ;</w:t>
      </w:r>
    </w:p>
    <w:p w:rsidR="003B56CF" w:rsidRPr="00F7497B" w:rsidRDefault="003B56CF" w:rsidP="003827D6">
      <w:pPr>
        <w:pStyle w:val="SingleTxtG"/>
        <w:ind w:left="2268" w:hanging="1134"/>
      </w:pPr>
      <w:r>
        <w:t>2.2.3.2</w:t>
      </w:r>
      <w:r>
        <w:tab/>
        <w:t>Deux échantillons portant la nouvelle marque de fabrique ou de commerce.</w:t>
      </w:r>
    </w:p>
    <w:p w:rsidR="003B56CF" w:rsidRPr="00F7497B" w:rsidRDefault="003B56CF" w:rsidP="003827D6">
      <w:pPr>
        <w:pStyle w:val="SingleTxtG"/>
        <w:ind w:left="2268" w:hanging="1134"/>
      </w:pPr>
      <w:r>
        <w:t>2.2.4</w:t>
      </w:r>
      <w:r>
        <w:tab/>
        <w:t>L’autorité d’homologation de type doit vérifier qu’il existe des arrangements satisfaisants pour assurer un contrôle efficace de la conformité de la production avant d’accorder l’homologation de type.</w:t>
      </w:r>
    </w:p>
    <w:p w:rsidR="003B56CF" w:rsidRPr="00F7497B" w:rsidRDefault="003B56CF" w:rsidP="003827D6">
      <w:pPr>
        <w:pStyle w:val="SingleTxtG"/>
        <w:ind w:left="2268" w:hanging="1134"/>
      </w:pPr>
      <w:r>
        <w:t>2.3</w:t>
      </w:r>
      <w:r>
        <w:tab/>
      </w:r>
      <w:r>
        <w:tab/>
        <w:t>Inscriptions</w:t>
      </w:r>
    </w:p>
    <w:p w:rsidR="003B56CF" w:rsidRDefault="003B56CF" w:rsidP="003827D6">
      <w:pPr>
        <w:pStyle w:val="SingleTxtG"/>
        <w:ind w:left="2268" w:hanging="1134"/>
      </w:pPr>
      <w:r>
        <w:t>2.3.1</w:t>
      </w:r>
      <w:r>
        <w:tab/>
        <w:t xml:space="preserve">Les sources lumineuses </w:t>
      </w:r>
      <w:r>
        <w:rPr>
          <w:strike/>
        </w:rPr>
        <w:t xml:space="preserve">à incandescence </w:t>
      </w:r>
      <w:r>
        <w:t>présentées à l’homologation doivent porter</w:t>
      </w:r>
      <w:r>
        <w:rPr>
          <w:strike/>
        </w:rPr>
        <w:t xml:space="preserve"> sur le culot ou sur l’ampoule</w:t>
      </w:r>
      <w:r>
        <w:rPr>
          <w:strike/>
          <w:vertAlign w:val="superscript"/>
        </w:rPr>
        <w:t>2</w:t>
      </w:r>
      <w:r>
        <w:rPr>
          <w:b/>
          <w:bCs/>
          <w:vertAlign w:val="superscript"/>
        </w:rPr>
        <w:t>4</w:t>
      </w:r>
      <w:r>
        <w:t> :</w:t>
      </w:r>
    </w:p>
    <w:p w:rsidR="003B56CF" w:rsidRPr="0031005E" w:rsidRDefault="003B56CF" w:rsidP="0031005E">
      <w:pPr>
        <w:kinsoku/>
        <w:overflowPunct/>
        <w:snapToGrid/>
        <w:spacing w:after="120" w:line="220" w:lineRule="exact"/>
        <w:ind w:left="2552" w:right="1134" w:hanging="284"/>
        <w:rPr>
          <w:sz w:val="18"/>
          <w:szCs w:val="18"/>
        </w:rPr>
      </w:pPr>
      <w:r w:rsidRPr="0031005E">
        <w:rPr>
          <w:strike/>
          <w:sz w:val="18"/>
          <w:szCs w:val="18"/>
          <w:vertAlign w:val="superscript"/>
        </w:rPr>
        <w:t>2</w:t>
      </w:r>
      <w:r w:rsidRPr="0031005E">
        <w:rPr>
          <w:b/>
          <w:bCs/>
          <w:sz w:val="18"/>
          <w:szCs w:val="18"/>
          <w:vertAlign w:val="superscript"/>
        </w:rPr>
        <w:t>4</w:t>
      </w:r>
      <w:r w:rsidRPr="0031005E">
        <w:rPr>
          <w:sz w:val="18"/>
          <w:szCs w:val="18"/>
        </w:rPr>
        <w:tab/>
      </w:r>
      <w:r w:rsidRPr="0031005E">
        <w:rPr>
          <w:strike/>
          <w:sz w:val="18"/>
          <w:szCs w:val="18"/>
        </w:rPr>
        <w:t>Dans ce dernier cas, l</w:t>
      </w:r>
      <w:r w:rsidRPr="0031005E">
        <w:rPr>
          <w:b/>
          <w:bCs/>
          <w:sz w:val="18"/>
          <w:szCs w:val="18"/>
        </w:rPr>
        <w:t>L</w:t>
      </w:r>
      <w:r w:rsidRPr="0031005E">
        <w:rPr>
          <w:sz w:val="18"/>
          <w:szCs w:val="18"/>
        </w:rPr>
        <w:t>es caractéristiques lumineuses ne doivent pas être altérées.</w:t>
      </w:r>
    </w:p>
    <w:p w:rsidR="003B56CF" w:rsidRPr="00F7497B" w:rsidRDefault="003B56CF" w:rsidP="003827D6">
      <w:pPr>
        <w:pStyle w:val="SingleTxtG"/>
        <w:ind w:left="2268" w:hanging="1134"/>
      </w:pPr>
      <w:r>
        <w:t>2.3.1.1</w:t>
      </w:r>
      <w:r>
        <w:tab/>
        <w:t>La marque de fabrique ou de commerce du demandeur ;</w:t>
      </w:r>
    </w:p>
    <w:p w:rsidR="003B56CF" w:rsidRPr="00F7497B" w:rsidRDefault="003B56CF" w:rsidP="003827D6">
      <w:pPr>
        <w:pStyle w:val="SingleTxtG"/>
        <w:ind w:left="2268" w:hanging="1134"/>
      </w:pPr>
      <w:r>
        <w:t>2.3.1.2</w:t>
      </w:r>
      <w:r>
        <w:tab/>
        <w:t xml:space="preserve">La tension nominale, sauf </w:t>
      </w:r>
      <w:r w:rsidRPr="002B5C8D">
        <w:t>pour</w:t>
      </w:r>
      <w:r>
        <w:rPr>
          <w:b/>
          <w:bCs/>
        </w:rPr>
        <w:t xml:space="preserve"> </w:t>
      </w:r>
      <w:r>
        <w:t xml:space="preserve">les sources lumineuses </w:t>
      </w:r>
      <w:r>
        <w:rPr>
          <w:strike/>
        </w:rPr>
        <w:t xml:space="preserve">à incandescence </w:t>
      </w:r>
      <w:r>
        <w:t xml:space="preserve">normalisées uniquement en 12 V ou dont l’ampoule a un diamètre maximal autorisé de 7,5 mm ; </w:t>
      </w:r>
    </w:p>
    <w:p w:rsidR="003B56CF" w:rsidRPr="00F7497B" w:rsidRDefault="003B56CF" w:rsidP="003827D6">
      <w:pPr>
        <w:pStyle w:val="SingleTxtG"/>
        <w:ind w:left="2268" w:hanging="1134"/>
      </w:pPr>
      <w:r>
        <w:t>2.3.1.3</w:t>
      </w:r>
      <w:r>
        <w:tab/>
        <w:t xml:space="preserve">La désignation </w:t>
      </w:r>
      <w:r>
        <w:rPr>
          <w:strike/>
        </w:rPr>
        <w:t xml:space="preserve">internationale </w:t>
      </w:r>
      <w:r>
        <w:t xml:space="preserve">de la catégorie correspondante, sauf la puissance “W” si </w:t>
      </w:r>
      <w:r w:rsidRPr="00DC3BE8">
        <w:t>l’ampoule du type de source lumineuse a un</w:t>
      </w:r>
      <w:r w:rsidRPr="00727DB1">
        <w:t xml:space="preserve"> </w:t>
      </w:r>
      <w:r w:rsidRPr="002B5C8D">
        <w:rPr>
          <w:strike/>
        </w:rPr>
        <w:t xml:space="preserve">le </w:t>
      </w:r>
      <w:r>
        <w:t xml:space="preserve">diamètre maximal autorisé de </w:t>
      </w:r>
      <w:r w:rsidRPr="002B5C8D">
        <w:rPr>
          <w:strike/>
        </w:rPr>
        <w:t xml:space="preserve">l’ampoule de la source lumineuse à incandescence ne dépasse pas </w:t>
      </w:r>
      <w:r>
        <w:t xml:space="preserve">7,5 mm ; </w:t>
      </w:r>
    </w:p>
    <w:p w:rsidR="003B56CF" w:rsidRDefault="003B56CF" w:rsidP="003827D6">
      <w:pPr>
        <w:pStyle w:val="SingleTxtG"/>
        <w:ind w:left="2268" w:hanging="1134"/>
      </w:pPr>
      <w:r>
        <w:t>2.3.1.4</w:t>
      </w:r>
      <w:r>
        <w:tab/>
        <w:t xml:space="preserve">La puissance nominale </w:t>
      </w:r>
      <w:r>
        <w:rPr>
          <w:b/>
          <w:bCs/>
        </w:rPr>
        <w:t xml:space="preserve">pour une source lumineuse à incandescence </w:t>
      </w:r>
      <w:r>
        <w:t xml:space="preserve">(dans l’ordre filament principal/filament auxiliaire pour les sources lumineuses à deux filaments) ; elle ne doit pas être indiquée séparément si elle fait partie de la désignation </w:t>
      </w:r>
      <w:r>
        <w:rPr>
          <w:strike/>
        </w:rPr>
        <w:t xml:space="preserve">internationale </w:t>
      </w:r>
      <w:r>
        <w:t xml:space="preserve">de la catégorie correspondante de sources lumineuses à incandescence ; </w:t>
      </w:r>
    </w:p>
    <w:p w:rsidR="003B56CF" w:rsidRPr="00FB1AE6" w:rsidRDefault="003B56CF" w:rsidP="003827D6">
      <w:pPr>
        <w:pStyle w:val="SingleTxtG"/>
        <w:ind w:left="2268" w:hanging="1134"/>
        <w:rPr>
          <w:b/>
          <w:bCs/>
          <w:color w:val="000000" w:themeColor="text1"/>
        </w:rPr>
      </w:pPr>
      <w:r>
        <w:t>2.3.1.5</w:t>
      </w:r>
      <w:r>
        <w:tab/>
      </w:r>
      <w:r>
        <w:rPr>
          <w:b/>
          <w:bCs/>
        </w:rPr>
        <w:t>Le caractère “</w:t>
      </w:r>
      <w:r w:rsidRPr="00A114FE">
        <w:rPr>
          <w:rFonts w:asciiTheme="minorHAnsi" w:hAnsiTheme="minorHAnsi" w:cstheme="minorHAnsi"/>
          <w:b/>
          <w:bCs/>
          <w:spacing w:val="-40"/>
          <w:lang w:val="nl-NL"/>
        </w:rPr>
        <w:t>Ͱ</w:t>
      </w:r>
      <w:r w:rsidRPr="00DF569E">
        <w:rPr>
          <w:rFonts w:asciiTheme="minorHAnsi" w:hAnsiTheme="minorHAnsi" w:cstheme="minorHAnsi"/>
          <w:b/>
          <w:bCs/>
          <w:spacing w:val="-40"/>
        </w:rPr>
        <w:t>E</w:t>
      </w:r>
      <w:r>
        <w:rPr>
          <w:rFonts w:asciiTheme="minorHAnsi" w:hAnsiTheme="minorHAnsi" w:cstheme="minorHAnsi"/>
          <w:b/>
          <w:bCs/>
          <w:spacing w:val="-40"/>
        </w:rPr>
        <w:t xml:space="preserve"> </w:t>
      </w:r>
      <w:r>
        <w:rPr>
          <w:b/>
          <w:bCs/>
        </w:rPr>
        <w:t>”</w:t>
      </w:r>
      <w:r>
        <w:rPr>
          <w:b/>
          <w:bCs/>
          <w:vertAlign w:val="superscript"/>
        </w:rPr>
        <w:t>5</w:t>
      </w:r>
      <w:r>
        <w:rPr>
          <w:b/>
          <w:bCs/>
        </w:rPr>
        <w:t xml:space="preserve"> lorsqu’il s’agit d’une source lumineuse à DEL de remplacement à haute efficacité ;</w:t>
      </w:r>
      <w:r>
        <w:t xml:space="preserve"> </w:t>
      </w:r>
      <w:r>
        <w:rPr>
          <w:b/>
          <w:bCs/>
        </w:rPr>
        <w:t>la marque doit être placée avant le cercle tronqué décrit au paragraphe 2.4.3.1, dont elle est séparée par un espace unique ;</w:t>
      </w:r>
    </w:p>
    <w:p w:rsidR="003B56CF" w:rsidRPr="0031005E" w:rsidRDefault="003B56CF" w:rsidP="0031005E">
      <w:pPr>
        <w:kinsoku/>
        <w:overflowPunct/>
        <w:snapToGrid/>
        <w:spacing w:after="120" w:line="220" w:lineRule="exact"/>
        <w:ind w:left="2552" w:right="1134" w:hanging="284"/>
        <w:rPr>
          <w:b/>
          <w:bCs/>
          <w:sz w:val="18"/>
          <w:szCs w:val="18"/>
        </w:rPr>
      </w:pPr>
      <w:r w:rsidRPr="0031005E">
        <w:rPr>
          <w:b/>
          <w:bCs/>
          <w:sz w:val="18"/>
          <w:szCs w:val="18"/>
          <w:vertAlign w:val="superscript"/>
        </w:rPr>
        <w:t>5</w:t>
      </w:r>
      <w:r w:rsidRPr="0031005E">
        <w:rPr>
          <w:sz w:val="18"/>
          <w:szCs w:val="18"/>
        </w:rPr>
        <w:tab/>
      </w:r>
      <w:r w:rsidRPr="0031005E">
        <w:rPr>
          <w:b/>
          <w:bCs/>
          <w:sz w:val="18"/>
          <w:szCs w:val="18"/>
        </w:rPr>
        <w:t>Ce caractère peut être composé d’un “H” qui se chevauche avec un “E”, ou d’un “Ͱ” (Unicode 0370 Hex) collé à un “E” (Unicode 0045 Hex).</w:t>
      </w:r>
    </w:p>
    <w:p w:rsidR="003B56CF" w:rsidRPr="00A93CD8" w:rsidRDefault="003B56CF" w:rsidP="003827D6">
      <w:pPr>
        <w:pStyle w:val="SingleTxtG"/>
        <w:ind w:left="2268" w:hanging="1134"/>
      </w:pPr>
      <w:r>
        <w:rPr>
          <w:b/>
          <w:bCs/>
        </w:rPr>
        <w:t>2.3.1.6</w:t>
      </w:r>
      <w:r>
        <w:tab/>
        <w:t>Un emplacement de grandeur suffisante pour la marque d’homologation</w:t>
      </w:r>
      <w:r>
        <w:rPr>
          <w:strike/>
        </w:rPr>
        <w:t>.</w:t>
      </w:r>
      <w:r>
        <w:rPr>
          <w:b/>
          <w:bCs/>
        </w:rPr>
        <w:t> ;</w:t>
      </w:r>
    </w:p>
    <w:p w:rsidR="003B56CF" w:rsidRPr="00717335" w:rsidRDefault="003B56CF" w:rsidP="003827D6">
      <w:pPr>
        <w:pStyle w:val="SingleTxtG"/>
        <w:ind w:left="2268" w:hanging="1134"/>
        <w:rPr>
          <w:b/>
          <w:bCs/>
          <w:color w:val="000000" w:themeColor="text1"/>
          <w:lang w:val="fr-FR"/>
        </w:rPr>
      </w:pPr>
      <w:r w:rsidRPr="00BD6EBF">
        <w:rPr>
          <w:b/>
          <w:bCs/>
          <w:lang w:val="fr-FR"/>
        </w:rPr>
        <w:lastRenderedPageBreak/>
        <w:t>2.3.1.7</w:t>
      </w:r>
      <w:r w:rsidRPr="00BD6EBF">
        <w:rPr>
          <w:lang w:val="fr-FR"/>
        </w:rPr>
        <w:tab/>
      </w:r>
      <w:r w:rsidRPr="00BD6EBF">
        <w:rPr>
          <w:b/>
          <w:bCs/>
          <w:lang w:val="fr-FR"/>
        </w:rPr>
        <w:t>Dans le cas d’une source lumineuse à DEL de remplacement pour laquelle au moins l’une des conditions énumérées au paragraphe 2.2.2.2.2 s’applique, le symbole suivant</w:t>
      </w:r>
      <w:r w:rsidRPr="00BD6EBF">
        <w:rPr>
          <w:b/>
          <w:bCs/>
          <w:vertAlign w:val="superscript"/>
          <w:lang w:val="fr-FR"/>
        </w:rPr>
        <w:t>6</w:t>
      </w:r>
      <w:r w:rsidRPr="00BD6EBF">
        <w:rPr>
          <w:b/>
          <w:bCs/>
          <w:lang w:val="fr-FR"/>
        </w:rPr>
        <w:t> :</w:t>
      </w:r>
    </w:p>
    <w:p w:rsidR="003B56CF" w:rsidRPr="00FB1AE6" w:rsidRDefault="003B56CF" w:rsidP="003B56CF">
      <w:pPr>
        <w:tabs>
          <w:tab w:val="right" w:pos="8505"/>
        </w:tabs>
        <w:spacing w:after="120"/>
        <w:ind w:left="4536" w:right="1134" w:hanging="1134"/>
        <w:jc w:val="both"/>
        <w:rPr>
          <w:b/>
          <w:bCs/>
          <w:color w:val="000000" w:themeColor="text1"/>
          <w:lang w:val="en-US"/>
        </w:rPr>
      </w:pPr>
      <w:r w:rsidRPr="00FB1AE6">
        <w:rPr>
          <w:b/>
          <w:bCs/>
          <w:noProof/>
          <w:color w:val="000000" w:themeColor="text1"/>
          <w:lang w:val="en-US"/>
        </w:rPr>
        <w:drawing>
          <wp:inline distT="0" distB="0" distL="0" distR="0" wp14:anchorId="29A1F888" wp14:editId="45C85126">
            <wp:extent cx="872836" cy="609600"/>
            <wp:effectExtent l="0" t="0" r="3810" b="0"/>
            <wp:docPr id="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rsidR="003B56CF" w:rsidRPr="0031005E" w:rsidRDefault="003B56CF" w:rsidP="0031005E">
      <w:pPr>
        <w:kinsoku/>
        <w:overflowPunct/>
        <w:snapToGrid/>
        <w:spacing w:after="120" w:line="220" w:lineRule="exact"/>
        <w:ind w:left="2552" w:right="1134" w:hanging="284"/>
        <w:rPr>
          <w:color w:val="000000" w:themeColor="text1"/>
          <w:sz w:val="18"/>
          <w:szCs w:val="18"/>
        </w:rPr>
      </w:pPr>
      <w:r w:rsidRPr="0031005E">
        <w:rPr>
          <w:b/>
          <w:bCs/>
          <w:sz w:val="18"/>
          <w:szCs w:val="18"/>
          <w:vertAlign w:val="superscript"/>
        </w:rPr>
        <w:t>6</w:t>
      </w:r>
      <w:r w:rsidRPr="0031005E">
        <w:rPr>
          <w:sz w:val="18"/>
          <w:szCs w:val="18"/>
        </w:rPr>
        <w:tab/>
      </w:r>
      <w:r w:rsidRPr="0031005E">
        <w:rPr>
          <w:b/>
          <w:bCs/>
          <w:sz w:val="18"/>
          <w:szCs w:val="18"/>
        </w:rPr>
        <w:t>ISO 7000, symbole 1641.</w:t>
      </w:r>
    </w:p>
    <w:p w:rsidR="003B56CF" w:rsidRPr="00A93CD8" w:rsidRDefault="003B56CF" w:rsidP="003827D6">
      <w:pPr>
        <w:pStyle w:val="SingleTxtG"/>
        <w:ind w:left="2268" w:hanging="1134"/>
      </w:pPr>
      <w:r>
        <w:t>2.3.2</w:t>
      </w:r>
      <w:r>
        <w:tab/>
        <w:t xml:space="preserve">L’emplacement visé au paragraphe </w:t>
      </w:r>
      <w:r>
        <w:rPr>
          <w:strike/>
        </w:rPr>
        <w:t xml:space="preserve">2.3.1.5 </w:t>
      </w:r>
      <w:r>
        <w:rPr>
          <w:b/>
          <w:bCs/>
        </w:rPr>
        <w:t>2.3.1.6</w:t>
      </w:r>
      <w:r>
        <w:t xml:space="preserve"> ci-dessus doit être indiqué sur les dessins accompagnant la demande d’homologation.</w:t>
      </w:r>
    </w:p>
    <w:p w:rsidR="003B56CF" w:rsidRPr="00A93CD8" w:rsidRDefault="003B56CF" w:rsidP="003827D6">
      <w:pPr>
        <w:pStyle w:val="SingleTxtG"/>
        <w:ind w:left="2268" w:hanging="1134"/>
      </w:pPr>
      <w:r>
        <w:t>2.3.3</w:t>
      </w:r>
      <w:r>
        <w:tab/>
        <w:t xml:space="preserve">Les sources lumineuses à incandescence à halogène conformes aux prescriptions du paragraphe </w:t>
      </w:r>
      <w:r>
        <w:rPr>
          <w:strike/>
        </w:rPr>
        <w:t xml:space="preserve">3.7 </w:t>
      </w:r>
      <w:r>
        <w:rPr>
          <w:b/>
          <w:bCs/>
        </w:rPr>
        <w:t>3.3.4</w:t>
      </w:r>
      <w:r>
        <w:t xml:space="preserve"> ci-après doivent être marquées de la lettre “U”.</w:t>
      </w:r>
    </w:p>
    <w:p w:rsidR="003B56CF" w:rsidRPr="00511FE4" w:rsidRDefault="003B56CF" w:rsidP="003827D6">
      <w:pPr>
        <w:pStyle w:val="SingleTxtG"/>
        <w:ind w:left="2268" w:hanging="1134"/>
        <w:rPr>
          <w:b/>
          <w:bCs/>
        </w:rPr>
      </w:pPr>
      <w:r>
        <w:t>2.3.4</w:t>
      </w:r>
      <w:r>
        <w:tab/>
      </w:r>
      <w:r>
        <w:rPr>
          <w:b/>
          <w:bCs/>
        </w:rPr>
        <w:t>La marque “LEDr” doit être apposée sur les sources lumineuses à DEL de remplacement.</w:t>
      </w:r>
    </w:p>
    <w:p w:rsidR="003B56CF" w:rsidRPr="002516CA" w:rsidRDefault="003B56CF" w:rsidP="003827D6">
      <w:pPr>
        <w:pStyle w:val="SingleTxtG"/>
        <w:ind w:left="2268" w:hanging="1134"/>
        <w:rPr>
          <w:b/>
          <w:bCs/>
        </w:rPr>
      </w:pPr>
      <w:r>
        <w:rPr>
          <w:b/>
          <w:bCs/>
        </w:rPr>
        <w:t>2.3.5</w:t>
      </w:r>
      <w:r>
        <w:tab/>
      </w:r>
      <w:r>
        <w:rPr>
          <w:b/>
          <w:bCs/>
        </w:rPr>
        <w:t>Le ou les dispositifs AE ou le ou les câbles fixés à demeure auxdits dispositifs, le cas échéant, doivent porter :</w:t>
      </w:r>
    </w:p>
    <w:p w:rsidR="003B56CF" w:rsidRPr="002516CA" w:rsidRDefault="003B56CF" w:rsidP="003827D6">
      <w:pPr>
        <w:pStyle w:val="SingleTxtG"/>
        <w:ind w:left="2268" w:hanging="1134"/>
        <w:rPr>
          <w:b/>
          <w:bCs/>
        </w:rPr>
      </w:pPr>
      <w:r>
        <w:rPr>
          <w:b/>
          <w:bCs/>
        </w:rPr>
        <w:t>2.3.5.1</w:t>
      </w:r>
      <w:r>
        <w:tab/>
      </w:r>
      <w:r>
        <w:rPr>
          <w:b/>
          <w:bCs/>
        </w:rPr>
        <w:t>La marque de fabrique ou de commerce du demandeur ;</w:t>
      </w:r>
    </w:p>
    <w:p w:rsidR="003B56CF" w:rsidRPr="002516CA" w:rsidRDefault="003B56CF" w:rsidP="003827D6">
      <w:pPr>
        <w:pStyle w:val="SingleTxtG"/>
        <w:ind w:left="2268" w:hanging="1134"/>
        <w:rPr>
          <w:b/>
          <w:bCs/>
        </w:rPr>
      </w:pPr>
      <w:r>
        <w:rPr>
          <w:b/>
          <w:bCs/>
        </w:rPr>
        <w:t>2.3.5.2</w:t>
      </w:r>
      <w:r>
        <w:tab/>
      </w:r>
      <w:r>
        <w:rPr>
          <w:b/>
          <w:bCs/>
        </w:rPr>
        <w:t>La tension nominale et la puissance maximale ;</w:t>
      </w:r>
    </w:p>
    <w:p w:rsidR="003B56CF" w:rsidRPr="002516CA" w:rsidRDefault="003B56CF" w:rsidP="003827D6">
      <w:pPr>
        <w:pStyle w:val="SingleTxtG"/>
        <w:ind w:left="2268" w:hanging="1134"/>
        <w:rPr>
          <w:b/>
          <w:bCs/>
        </w:rPr>
      </w:pPr>
      <w:r>
        <w:rPr>
          <w:b/>
          <w:bCs/>
        </w:rPr>
        <w:t>2.3.5.3</w:t>
      </w:r>
      <w:r>
        <w:tab/>
      </w:r>
      <w:r>
        <w:rPr>
          <w:b/>
          <w:bCs/>
        </w:rPr>
        <w:t>Le ou les codes d’identification ou, dans le cas d’une nouvelle demande, un emplacement de grandeur suffisante pour le code d’identification.</w:t>
      </w:r>
    </w:p>
    <w:p w:rsidR="003B56CF" w:rsidRPr="00281D21" w:rsidRDefault="003B56CF" w:rsidP="003827D6">
      <w:pPr>
        <w:pStyle w:val="SingleTxtG"/>
        <w:ind w:left="2268" w:hanging="1134"/>
        <w:rPr>
          <w:b/>
          <w:bCs/>
          <w:color w:val="000000" w:themeColor="text1"/>
        </w:rPr>
      </w:pPr>
      <w:r>
        <w:rPr>
          <w:b/>
          <w:bCs/>
        </w:rPr>
        <w:t>2.3.6</w:t>
      </w:r>
      <w:r>
        <w:tab/>
      </w:r>
      <w:r>
        <w:rPr>
          <w:b/>
          <w:bCs/>
        </w:rPr>
        <w:t>Le code d’identification d’un dispositif AE commence par le caractère “</w:t>
      </w:r>
      <w:r w:rsidRPr="00A542E4">
        <w:rPr>
          <w:rFonts w:asciiTheme="minorHAnsi" w:hAnsiTheme="minorHAnsi" w:cstheme="minorHAnsi"/>
          <w:b/>
          <w:bCs/>
        </w:rPr>
        <w:t>Æ</w:t>
      </w:r>
      <w:r>
        <w:rPr>
          <w:b/>
          <w:bCs/>
        </w:rPr>
        <w:t>”</w:t>
      </w:r>
      <w:r>
        <w:rPr>
          <w:b/>
          <w:bCs/>
          <w:vertAlign w:val="superscript"/>
        </w:rPr>
        <w:t>7</w:t>
      </w:r>
      <w:r>
        <w:rPr>
          <w:b/>
          <w:bCs/>
        </w:rPr>
        <w:t xml:space="preserve"> (pour “ADDITIONAL ELECTRONICS”), suivi du numéro distinctif du pays de l’autorité d’homologation et, séparé par un espace unique, du code d’homologation de la source lumineuse à DEL de remplacement avec laquelle le dispositif AE a été homologué.</w:t>
      </w:r>
      <w:r>
        <w:t xml:space="preserve"> </w:t>
      </w:r>
      <w:r>
        <w:rPr>
          <w:b/>
          <w:bCs/>
        </w:rPr>
        <w:t>L’annexe 3 du présent Règlement contient un exemple de code d’identification.</w:t>
      </w:r>
    </w:p>
    <w:p w:rsidR="003B56CF" w:rsidRPr="0031005E" w:rsidRDefault="003B56CF" w:rsidP="0031005E">
      <w:pPr>
        <w:kinsoku/>
        <w:overflowPunct/>
        <w:snapToGrid/>
        <w:spacing w:after="120" w:line="220" w:lineRule="exact"/>
        <w:ind w:left="2552" w:right="1134" w:hanging="284"/>
        <w:rPr>
          <w:b/>
          <w:bCs/>
          <w:sz w:val="18"/>
          <w:szCs w:val="18"/>
        </w:rPr>
      </w:pPr>
      <w:r w:rsidRPr="0031005E">
        <w:rPr>
          <w:b/>
          <w:bCs/>
          <w:sz w:val="18"/>
          <w:szCs w:val="18"/>
          <w:vertAlign w:val="superscript"/>
        </w:rPr>
        <w:t>7</w:t>
      </w:r>
      <w:r w:rsidRPr="0031005E">
        <w:rPr>
          <w:sz w:val="18"/>
          <w:szCs w:val="18"/>
        </w:rPr>
        <w:tab/>
      </w:r>
      <w:r w:rsidRPr="0031005E">
        <w:rPr>
          <w:b/>
          <w:bCs/>
          <w:sz w:val="18"/>
          <w:szCs w:val="18"/>
        </w:rPr>
        <w:t>Unicode 00C6 Hex.</w:t>
      </w:r>
    </w:p>
    <w:p w:rsidR="003B56CF" w:rsidRDefault="003B56CF" w:rsidP="003827D6">
      <w:pPr>
        <w:pStyle w:val="SingleTxtG"/>
        <w:ind w:left="2268" w:hanging="1134"/>
        <w:rPr>
          <w:b/>
          <w:bCs/>
        </w:rPr>
      </w:pPr>
      <w:r>
        <w:rPr>
          <w:b/>
          <w:bCs/>
        </w:rPr>
        <w:t>2.3.7</w:t>
      </w:r>
      <w:r>
        <w:tab/>
      </w:r>
      <w:r>
        <w:rPr>
          <w:b/>
          <w:bCs/>
        </w:rPr>
        <w:t>Un dispositif AE peut porter plusieurs codes d’identification accompagnés de la marque de fabrique ou de commerce correspondante si tous appartiennent au même demandeur.</w:t>
      </w:r>
    </w:p>
    <w:p w:rsidR="003B56CF" w:rsidRPr="00511FE4" w:rsidRDefault="003B56CF" w:rsidP="003827D6">
      <w:pPr>
        <w:pStyle w:val="SingleTxtG"/>
        <w:ind w:left="2268" w:hanging="1134"/>
        <w:rPr>
          <w:b/>
          <w:bCs/>
        </w:rPr>
      </w:pPr>
      <w:r>
        <w:rPr>
          <w:b/>
          <w:bCs/>
        </w:rPr>
        <w:t>2.3.8</w:t>
      </w:r>
      <w:r>
        <w:tab/>
      </w:r>
      <w:r>
        <w:rPr>
          <w:b/>
          <w:bCs/>
        </w:rPr>
        <w:t>La polarité électrique doit être indiquée sur les sources lumineuses à DEL de remplacement présentant une polarité particulière, qui fonctionnent dans une seule position alors que la source ou son connecteur électrique sont conçus pour être insérés dans plusieurs positions. Cette information doit être présente sur les bornes de la source lumineuse à connecter, à l’aide des symboles “+” ou “−”, selon la spécification de polarité électrique mentionnée sur la feuille de données relative à la catégorie correspondante de sources lumineuses, directement sur la borne concernée ou à proximité de celle-ci.</w:t>
      </w:r>
    </w:p>
    <w:p w:rsidR="003B56CF" w:rsidRPr="00EA693B" w:rsidRDefault="003B56CF" w:rsidP="003827D6">
      <w:pPr>
        <w:pStyle w:val="SingleTxtG"/>
        <w:ind w:left="2268" w:hanging="1134"/>
        <w:rPr>
          <w:b/>
          <w:bCs/>
          <w:color w:val="000000" w:themeColor="text1"/>
        </w:rPr>
      </w:pPr>
      <w:r>
        <w:rPr>
          <w:b/>
          <w:bCs/>
        </w:rPr>
        <w:t>2.3.9</w:t>
      </w:r>
      <w:r>
        <w:tab/>
      </w:r>
      <w:r>
        <w:rPr>
          <w:b/>
          <w:bCs/>
        </w:rPr>
        <w:t>Le symbole ci-dessous</w:t>
      </w:r>
      <w:r>
        <w:rPr>
          <w:b/>
          <w:bCs/>
          <w:vertAlign w:val="superscript"/>
        </w:rPr>
        <w:t>8</w:t>
      </w:r>
      <w:r>
        <w:rPr>
          <w:b/>
          <w:bCs/>
        </w:rPr>
        <w:t>, suivi d’un point d’exclamation dont il est séparé par un espace unique, doit être apposé sur les sources lumineuses à DEL de remplacement munies d’un culot surdimensionné, dont les dimensions géométriques, non pertinentes aux fins d’interchangeabilité, sont supérieures aux dimensions figurant sur la feuille de données relative au culot de la publication 60061 de la CEI, sans toutefois dépasser les écarts maximaux autorisés indiqués dans la feuille de données relative à la catégorie correspondante de sources lumineuses, comme suit :</w:t>
      </w:r>
    </w:p>
    <w:p w:rsidR="003B56CF" w:rsidRPr="00EA693B" w:rsidRDefault="003B56CF" w:rsidP="003B56CF">
      <w:pPr>
        <w:pStyle w:val="para0"/>
        <w:spacing w:after="100"/>
        <w:jc w:val="center"/>
        <w:rPr>
          <w:b/>
          <w:bCs/>
          <w:color w:val="000000" w:themeColor="text1"/>
        </w:rPr>
      </w:pPr>
      <w:r w:rsidRPr="00EA693B">
        <w:rPr>
          <w:b/>
          <w:bCs/>
          <w:noProof/>
          <w:color w:val="000000" w:themeColor="text1"/>
        </w:rPr>
        <w:drawing>
          <wp:inline distT="0" distB="0" distL="0" distR="0" wp14:anchorId="30DDED2E" wp14:editId="4CE0D766">
            <wp:extent cx="342265" cy="233680"/>
            <wp:effectExtent l="0" t="0" r="635" b="0"/>
            <wp:docPr id="5" name="Afbeelding 11">
              <a:extLst xmlns:a="http://schemas.openxmlformats.org/drawingml/2006/main">
                <a:ext uri="{FF2B5EF4-FFF2-40B4-BE49-F238E27FC236}">
                  <a16:creationId xmlns:a16="http://schemas.microsoft.com/office/drawing/2014/main" id="{933338E6-B051-4C52-BCA4-8893AADBEE85}"/>
                </a:ext>
              </a:extLst>
            </wp:docPr>
            <wp:cNvGraphicFramePr/>
            <a:graphic xmlns:a="http://schemas.openxmlformats.org/drawingml/2006/main">
              <a:graphicData uri="http://schemas.openxmlformats.org/drawingml/2006/picture">
                <pic:pic xmlns:pic="http://schemas.openxmlformats.org/drawingml/2006/picture">
                  <pic:nvPicPr>
                    <pic:cNvPr id="12" name="Afbeelding 11">
                      <a:extLst>
                        <a:ext uri="{FF2B5EF4-FFF2-40B4-BE49-F238E27FC236}">
                          <a16:creationId xmlns:a16="http://schemas.microsoft.com/office/drawing/2014/main" id="{933338E6-B051-4C52-BCA4-8893AADBEE85}"/>
                        </a:ext>
                      </a:extLst>
                    </pic:cNvPr>
                    <pic:cNvPicPr/>
                  </pic:nvPicPr>
                  <pic:blipFill>
                    <a:blip r:embed="rId9"/>
                    <a:stretch>
                      <a:fillRect/>
                    </a:stretch>
                  </pic:blipFill>
                  <pic:spPr>
                    <a:xfrm>
                      <a:off x="0" y="0"/>
                      <a:ext cx="342265" cy="233680"/>
                    </a:xfrm>
                    <a:prstGeom prst="rect">
                      <a:avLst/>
                    </a:prstGeom>
                  </pic:spPr>
                </pic:pic>
              </a:graphicData>
            </a:graphic>
          </wp:inline>
        </w:drawing>
      </w:r>
      <w:r w:rsidRPr="00DF569E">
        <w:rPr>
          <w:sz w:val="48"/>
          <w:szCs w:val="48"/>
        </w:rPr>
        <w:t xml:space="preserve"> </w:t>
      </w:r>
      <w:r w:rsidRPr="00DF569E">
        <w:rPr>
          <w:b/>
          <w:bCs/>
          <w:sz w:val="48"/>
          <w:szCs w:val="48"/>
        </w:rPr>
        <w:t>!</w:t>
      </w:r>
    </w:p>
    <w:p w:rsidR="003B56CF" w:rsidRPr="0031005E" w:rsidRDefault="003B56CF" w:rsidP="0031005E">
      <w:pPr>
        <w:kinsoku/>
        <w:overflowPunct/>
        <w:snapToGrid/>
        <w:spacing w:after="120" w:line="220" w:lineRule="exact"/>
        <w:ind w:left="2552" w:right="1134" w:hanging="284"/>
        <w:rPr>
          <w:b/>
          <w:bCs/>
          <w:color w:val="000000" w:themeColor="text1"/>
          <w:sz w:val="18"/>
          <w:szCs w:val="18"/>
        </w:rPr>
      </w:pPr>
      <w:r w:rsidRPr="0031005E">
        <w:rPr>
          <w:b/>
          <w:bCs/>
          <w:sz w:val="18"/>
          <w:szCs w:val="18"/>
          <w:vertAlign w:val="superscript"/>
        </w:rPr>
        <w:t>8</w:t>
      </w:r>
      <w:r w:rsidRPr="0031005E">
        <w:rPr>
          <w:sz w:val="18"/>
          <w:szCs w:val="18"/>
        </w:rPr>
        <w:tab/>
      </w:r>
      <w:r w:rsidRPr="0031005E">
        <w:rPr>
          <w:b/>
          <w:bCs/>
          <w:sz w:val="18"/>
          <w:szCs w:val="18"/>
        </w:rPr>
        <w:t>ISO 7000, symbole 919.</w:t>
      </w:r>
    </w:p>
    <w:p w:rsidR="003B56CF" w:rsidRPr="00A93CD8" w:rsidRDefault="003B56CF" w:rsidP="003827D6">
      <w:pPr>
        <w:pStyle w:val="SingleTxtG"/>
        <w:ind w:left="2268" w:hanging="1134"/>
      </w:pPr>
      <w:r>
        <w:rPr>
          <w:b/>
          <w:bCs/>
        </w:rPr>
        <w:lastRenderedPageBreak/>
        <w:t>2.3.10</w:t>
      </w:r>
      <w:r>
        <w:tab/>
        <w:t>D’autres inscriptions que celles qui sont prévues aux paragraphes 2.3.1 et 2.4.3 peuvent être portées, à condition qu’elles n’altèrent pas les caractéristiques lumineuses.</w:t>
      </w:r>
    </w:p>
    <w:p w:rsidR="003B56CF" w:rsidRPr="00A93CD8" w:rsidRDefault="003B56CF" w:rsidP="003827D6">
      <w:pPr>
        <w:pStyle w:val="SingleTxtG"/>
        <w:ind w:left="2268" w:hanging="1134"/>
      </w:pPr>
      <w:r>
        <w:t>2.4</w:t>
      </w:r>
      <w:r>
        <w:tab/>
      </w:r>
      <w:r>
        <w:tab/>
        <w:t>Homologation</w:t>
      </w:r>
    </w:p>
    <w:p w:rsidR="003B56CF" w:rsidRPr="00A93CD8" w:rsidRDefault="003B56CF" w:rsidP="003827D6">
      <w:pPr>
        <w:pStyle w:val="SingleTxtG"/>
        <w:ind w:left="2268" w:hanging="1134"/>
      </w:pPr>
      <w:r>
        <w:t>2.4.1</w:t>
      </w:r>
      <w:r>
        <w:tab/>
        <w:t xml:space="preserve">Si tous les échantillons d’un type de source lumineuse </w:t>
      </w:r>
      <w:r>
        <w:rPr>
          <w:strike/>
        </w:rPr>
        <w:t xml:space="preserve">à incandescence </w:t>
      </w:r>
      <w:r>
        <w:t xml:space="preserve">présentés en application des paragraphes 2.2.2.3 et 2.2.3.2 ci-dessus satisfont aux prescriptions du présent Règlement, </w:t>
      </w:r>
      <w:r>
        <w:rPr>
          <w:b/>
          <w:bCs/>
        </w:rPr>
        <w:t>selon lesquelles le paragraphe 3.4.7.1 s’applique également pour les sources lumineuses à DEL de remplacement,</w:t>
      </w:r>
      <w:r>
        <w:t xml:space="preserve"> l’homologation doit être accordée.</w:t>
      </w:r>
    </w:p>
    <w:p w:rsidR="003B56CF" w:rsidRPr="00F81E7A" w:rsidRDefault="003B56CF" w:rsidP="003827D6">
      <w:pPr>
        <w:pStyle w:val="SingleTxtG"/>
        <w:ind w:left="2268" w:hanging="1134"/>
        <w:rPr>
          <w:b/>
          <w:bCs/>
        </w:rPr>
      </w:pPr>
      <w:r>
        <w:t>2.4.2</w:t>
      </w:r>
      <w:r>
        <w:tab/>
        <w:t>Chaque homologation comporte l’attribution d’un code d’homologation, composé de la section 3 du numéro d’homologation</w:t>
      </w:r>
      <w:r>
        <w:rPr>
          <w:strike/>
          <w:vertAlign w:val="superscript"/>
        </w:rPr>
        <w:t>3</w:t>
      </w:r>
      <w:r>
        <w:rPr>
          <w:b/>
          <w:bCs/>
          <w:vertAlign w:val="superscript"/>
        </w:rPr>
        <w:t>9</w:t>
      </w:r>
      <w:r>
        <w:t>. Une même Partie contractante ne peut attribuer le même code à un autre type de source lumineuse</w:t>
      </w:r>
      <w:r>
        <w:rPr>
          <w:strike/>
        </w:rPr>
        <w:t xml:space="preserve"> à incandescence</w:t>
      </w:r>
      <w:r>
        <w:t xml:space="preserve">. L’homologation, l’extension de l’homologation, le refus ou le retrait de l’homologation ou l’arrêt définitif de la production d’un type de source lumineuse </w:t>
      </w:r>
      <w:r>
        <w:rPr>
          <w:strike/>
        </w:rPr>
        <w:t xml:space="preserve">à incandescence </w:t>
      </w:r>
      <w:r>
        <w:t xml:space="preserve">en application du présent Règlement doit être notifié aux Parties à l’Accord de 1958 appliquant le présent Règlement au moyen d’une fiche conforme au modèle visé à l’annexe 2 dudit Règlement et d’un dessin au format maximal A4 (210 x 297 mm) et à une échelle d’au moins 2:1 fourni pour l’homologation par le demandeur. Si le demandeur le souhaite, le même numéro d’homologation (et le même code d’homologation correspondant) peut être assigné à la source lumineuse à incandescence émettant une lumière blanche et à la source lumineuse à incandescence émettant une lumière jaune sélectif (voir le paragraphe </w:t>
      </w:r>
      <w:r>
        <w:rPr>
          <w:strike/>
        </w:rPr>
        <w:t xml:space="preserve">2.1.2.3 </w:t>
      </w:r>
      <w:r>
        <w:rPr>
          <w:b/>
          <w:bCs/>
        </w:rPr>
        <w:t>2.1.2, note de bas de page 2</w:t>
      </w:r>
      <w:r>
        <w:t xml:space="preserve">). </w:t>
      </w:r>
    </w:p>
    <w:p w:rsidR="003B56CF" w:rsidRPr="00717335" w:rsidRDefault="003B56CF" w:rsidP="003B56CF">
      <w:pPr>
        <w:pStyle w:val="Notedebasdepage"/>
        <w:widowControl w:val="0"/>
        <w:tabs>
          <w:tab w:val="clear" w:pos="1021"/>
        </w:tabs>
        <w:ind w:left="2552" w:hanging="284"/>
        <w:rPr>
          <w:lang w:val="fr-FR"/>
        </w:rPr>
      </w:pPr>
      <w:r>
        <w:rPr>
          <w:strike/>
          <w:vertAlign w:val="superscript"/>
          <w:lang w:val="fr-FR"/>
        </w:rPr>
        <w:t>3</w:t>
      </w:r>
      <w:r>
        <w:rPr>
          <w:b/>
          <w:bCs/>
          <w:vertAlign w:val="superscript"/>
          <w:lang w:val="fr-FR"/>
        </w:rPr>
        <w:t>9</w:t>
      </w:r>
      <w:r>
        <w:rPr>
          <w:lang w:val="fr-FR"/>
        </w:rPr>
        <w:tab/>
        <w:t>Accord de 1958, révision 3, annexe 4 (E/ECE/TRANS/505/Rev.3).</w:t>
      </w:r>
    </w:p>
    <w:p w:rsidR="003B56CF" w:rsidRPr="00A93CD8" w:rsidRDefault="003B56CF" w:rsidP="00B01C49">
      <w:pPr>
        <w:pStyle w:val="SingleTxtG"/>
        <w:spacing w:before="120"/>
        <w:ind w:left="2268" w:hanging="1134"/>
      </w:pPr>
      <w:r>
        <w:t>2.4.3</w:t>
      </w:r>
      <w:r>
        <w:tab/>
        <w:t xml:space="preserve">Sur toute source lumineuse </w:t>
      </w:r>
      <w:r>
        <w:rPr>
          <w:strike/>
        </w:rPr>
        <w:t xml:space="preserve">à incandescence </w:t>
      </w:r>
      <w:r>
        <w:t>conforme à un type homologué en application du présent Règlement, il faut apposer à l’emplacement visé au paragraphe</w:t>
      </w:r>
      <w:r w:rsidR="00B01C49">
        <w:t> </w:t>
      </w:r>
      <w:r>
        <w:rPr>
          <w:strike/>
        </w:rPr>
        <w:t xml:space="preserve">2.3.1.5 </w:t>
      </w:r>
      <w:r>
        <w:rPr>
          <w:b/>
          <w:bCs/>
        </w:rPr>
        <w:t>2.3.1.6</w:t>
      </w:r>
      <w:r>
        <w:t xml:space="preserve">, en plus des inscriptions requises dans le paragraphe 2.3.1, une marque d’homologation </w:t>
      </w:r>
      <w:r>
        <w:rPr>
          <w:strike/>
        </w:rPr>
        <w:t xml:space="preserve">internationale, </w:t>
      </w:r>
      <w:r>
        <w:t xml:space="preserve">composée : </w:t>
      </w:r>
    </w:p>
    <w:p w:rsidR="003B56CF" w:rsidRDefault="003B56CF" w:rsidP="00BA298E">
      <w:pPr>
        <w:pStyle w:val="SingleTxtG"/>
        <w:ind w:left="2268" w:hanging="1134"/>
      </w:pPr>
      <w:r>
        <w:t>2.4.3.1</w:t>
      </w:r>
      <w:r>
        <w:tab/>
        <w:t>D’un cercle tronqué, à l’intérieur duquel est placée la lettre “E” suivie du numéro distinctif du pays qui a accordé l’homologation</w:t>
      </w:r>
      <w:r>
        <w:rPr>
          <w:strike/>
          <w:vertAlign w:val="superscript"/>
        </w:rPr>
        <w:t>4</w:t>
      </w:r>
      <w:r>
        <w:rPr>
          <w:b/>
          <w:bCs/>
          <w:vertAlign w:val="superscript"/>
        </w:rPr>
        <w:t>10</w:t>
      </w:r>
      <w:r>
        <w:t> ;</w:t>
      </w:r>
    </w:p>
    <w:p w:rsidR="003B56CF" w:rsidRPr="0031005E" w:rsidRDefault="003B56CF" w:rsidP="0031005E">
      <w:pPr>
        <w:kinsoku/>
        <w:overflowPunct/>
        <w:snapToGrid/>
        <w:spacing w:after="120" w:line="220" w:lineRule="exact"/>
        <w:ind w:left="2552" w:right="1134" w:hanging="284"/>
        <w:rPr>
          <w:sz w:val="18"/>
          <w:szCs w:val="18"/>
        </w:rPr>
      </w:pPr>
      <w:r w:rsidRPr="0031005E">
        <w:rPr>
          <w:strike/>
          <w:sz w:val="18"/>
          <w:szCs w:val="18"/>
          <w:vertAlign w:val="superscript"/>
        </w:rPr>
        <w:t>4</w:t>
      </w:r>
      <w:r w:rsidRPr="0031005E">
        <w:rPr>
          <w:b/>
          <w:bCs/>
          <w:sz w:val="18"/>
          <w:szCs w:val="18"/>
          <w:vertAlign w:val="superscript"/>
        </w:rPr>
        <w:t>10</w:t>
      </w:r>
      <w:r w:rsidRPr="0031005E">
        <w:rPr>
          <w:sz w:val="18"/>
          <w:szCs w:val="18"/>
        </w:rPr>
        <w:tab/>
        <w:t>La liste des numéros distinctifs des Parties contractantes à l’Accord de 1958 est reproduite à l’annexe 3 de la Résolution d’ensemble sur la construction des véhicules (R.E.3), document ECE</w:t>
      </w:r>
      <w:r w:rsidRPr="0031005E">
        <w:rPr>
          <w:b/>
          <w:bCs/>
          <w:sz w:val="18"/>
          <w:szCs w:val="18"/>
        </w:rPr>
        <w:t>/</w:t>
      </w:r>
      <w:r w:rsidRPr="0031005E">
        <w:rPr>
          <w:sz w:val="18"/>
          <w:szCs w:val="18"/>
        </w:rPr>
        <w:t>TRANS/WP.29/78/Rev.6.</w:t>
      </w:r>
    </w:p>
    <w:p w:rsidR="003B56CF" w:rsidRPr="00A93CD8" w:rsidRDefault="003B56CF" w:rsidP="00BA298E">
      <w:pPr>
        <w:pStyle w:val="SingleTxtG"/>
        <w:ind w:left="2268" w:hanging="1134"/>
      </w:pPr>
      <w:r>
        <w:t>2.4.3.2</w:t>
      </w:r>
      <w:r>
        <w:tab/>
        <w:t>Du code d’homologation, placé à proximité de ce cercle tronqué.</w:t>
      </w:r>
    </w:p>
    <w:p w:rsidR="003B56CF" w:rsidRPr="00A93CD8" w:rsidRDefault="003B56CF" w:rsidP="00BA298E">
      <w:pPr>
        <w:pStyle w:val="SingleTxtG"/>
        <w:ind w:left="2268" w:hanging="1134"/>
      </w:pPr>
      <w:r>
        <w:t>2.4.4</w:t>
      </w:r>
      <w:r>
        <w:tab/>
        <w:t>Si le demandeur a obtenu le même numéro d’homologation (et le même code d’homologation correspondant) pour différentes marques de fabrique ou de commerce, il suffit d’apposer une ou plusieurs d’entre elles pour satisfaire aux exigences du paragraphe 2.3.1.1.</w:t>
      </w:r>
    </w:p>
    <w:p w:rsidR="003B56CF" w:rsidRPr="00A93CD8" w:rsidRDefault="003B56CF" w:rsidP="00BA298E">
      <w:pPr>
        <w:pStyle w:val="SingleTxtG"/>
        <w:ind w:left="2268" w:hanging="1134"/>
      </w:pPr>
      <w:r>
        <w:t>2.4.5</w:t>
      </w:r>
      <w:r>
        <w:tab/>
        <w:t>Les marques et inscriptions prévues aux paragraphes 2.3.1</w:t>
      </w:r>
      <w:r>
        <w:rPr>
          <w:b/>
          <w:bCs/>
        </w:rPr>
        <w:t>, 2.3.5, 2.3.8, 2.3.9</w:t>
      </w:r>
      <w:r>
        <w:t xml:space="preserve"> et 2.4.3 doivent être nettement lisibles et indélébiles.</w:t>
      </w:r>
    </w:p>
    <w:p w:rsidR="003B56CF" w:rsidRDefault="003B56CF" w:rsidP="00BA298E">
      <w:pPr>
        <w:pStyle w:val="SingleTxtG"/>
        <w:ind w:left="2268" w:hanging="1134"/>
      </w:pPr>
      <w:r>
        <w:t>2.4.6</w:t>
      </w:r>
      <w:r>
        <w:tab/>
        <w:t xml:space="preserve">L’annexe 3 du présent Règlement contient </w:t>
      </w:r>
      <w:r>
        <w:rPr>
          <w:strike/>
        </w:rPr>
        <w:t xml:space="preserve">un </w:t>
      </w:r>
      <w:r>
        <w:rPr>
          <w:b/>
          <w:bCs/>
        </w:rPr>
        <w:t xml:space="preserve">des </w:t>
      </w:r>
      <w:r>
        <w:t>exemple</w:t>
      </w:r>
      <w:r>
        <w:rPr>
          <w:b/>
          <w:bCs/>
        </w:rPr>
        <w:t>s</w:t>
      </w:r>
      <w:r>
        <w:t xml:space="preserve"> de marque d’homologation </w:t>
      </w:r>
      <w:r>
        <w:rPr>
          <w:b/>
          <w:bCs/>
        </w:rPr>
        <w:t>et de code d’identification</w:t>
      </w:r>
      <w:r>
        <w:t>. ».</w:t>
      </w:r>
    </w:p>
    <w:p w:rsidR="003B56CF" w:rsidRPr="002904EF" w:rsidRDefault="003B56CF" w:rsidP="001342EF">
      <w:pPr>
        <w:pStyle w:val="SingleTxtG"/>
        <w:ind w:left="2268" w:hanging="1134"/>
      </w:pPr>
      <w:r>
        <w:rPr>
          <w:i/>
          <w:iCs/>
        </w:rPr>
        <w:t>Paragraphe 3.2</w:t>
      </w:r>
      <w:r>
        <w:t>, lire :</w:t>
      </w:r>
    </w:p>
    <w:p w:rsidR="003B56CF" w:rsidRPr="001342EF" w:rsidRDefault="003B56CF" w:rsidP="00BA298E">
      <w:pPr>
        <w:pStyle w:val="SingleTxtG"/>
        <w:ind w:left="2268" w:hanging="1134"/>
      </w:pPr>
      <w:r w:rsidRPr="001342EF">
        <w:t>« 3.2</w:t>
      </w:r>
      <w:r w:rsidRPr="001342EF">
        <w:tab/>
      </w:r>
      <w:r w:rsidRPr="001342EF">
        <w:tab/>
        <w:t>Spécifications générales</w:t>
      </w:r>
    </w:p>
    <w:p w:rsidR="003B56CF" w:rsidRDefault="003B56CF" w:rsidP="00BA298E">
      <w:pPr>
        <w:pStyle w:val="SingleTxtG"/>
        <w:ind w:left="2268" w:hanging="1134"/>
      </w:pPr>
      <w:r>
        <w:t>3.2.1</w:t>
      </w:r>
      <w:r>
        <w:tab/>
        <w:t>Chacun des échantillons doit être conforme aux spécifications pertinentes du présent Règlement.</w:t>
      </w:r>
    </w:p>
    <w:p w:rsidR="003B56CF" w:rsidRDefault="003B56CF" w:rsidP="00BA298E">
      <w:pPr>
        <w:pStyle w:val="SingleTxtG"/>
        <w:ind w:left="2268" w:hanging="1134"/>
      </w:pPr>
      <w:r>
        <w:t>3.2.2</w:t>
      </w:r>
      <w:r>
        <w:tab/>
        <w:t xml:space="preserve">La conception des sources lumineuses </w:t>
      </w:r>
      <w:r>
        <w:rPr>
          <w:strike/>
        </w:rPr>
        <w:t xml:space="preserve">à incandescence </w:t>
      </w:r>
      <w:r>
        <w:t>doit être telle que leur bon fonctionnement soit et demeure assuré lorsqu’elles sont utilisées dans des conditions normales. Elles ne doivent présenter aucun vice de conception ou de fabrication.</w:t>
      </w:r>
    </w:p>
    <w:p w:rsidR="003B56CF" w:rsidRDefault="003B56CF" w:rsidP="00BA298E">
      <w:pPr>
        <w:pStyle w:val="SingleTxtG"/>
        <w:ind w:left="2268" w:hanging="1134"/>
      </w:pPr>
      <w:r>
        <w:lastRenderedPageBreak/>
        <w:t>3.2.3</w:t>
      </w:r>
      <w:r>
        <w:tab/>
        <w:t>Le ou les filaments spécifiés doivent être les seuls éléments de la source lumineuse à incandescence qui produisent et émettent de la lumière lorsqu’ils sont mis sous tension.</w:t>
      </w:r>
    </w:p>
    <w:p w:rsidR="003B56CF" w:rsidRDefault="003B56CF" w:rsidP="00BA298E">
      <w:pPr>
        <w:pStyle w:val="SingleTxtG"/>
        <w:ind w:left="2268"/>
        <w:rPr>
          <w:b/>
          <w:bCs/>
        </w:rPr>
      </w:pPr>
      <w:r>
        <w:tab/>
      </w:r>
      <w:r>
        <w:rPr>
          <w:b/>
          <w:bCs/>
        </w:rPr>
        <w:t>La ou les jonctions de semi-conducteur, et éventuellement un ou plusieurs éléments utilisés pour la conversion de la fluorescence, doivent être les seuls éléments de la source lumineuse à DEL de remplacement qui produisent et émettent de la lumière lorsqu’ils sont mis sous tension.</w:t>
      </w:r>
      <w:r>
        <w:t> ».</w:t>
      </w:r>
    </w:p>
    <w:p w:rsidR="003B56CF" w:rsidRPr="00A16EEA" w:rsidRDefault="003B56CF" w:rsidP="001342EF">
      <w:pPr>
        <w:pStyle w:val="SingleTxtG"/>
        <w:ind w:left="2268" w:hanging="1134"/>
      </w:pPr>
      <w:r>
        <w:rPr>
          <w:i/>
          <w:iCs/>
        </w:rPr>
        <w:t>L’ancien paragraphe 3.3</w:t>
      </w:r>
      <w:r>
        <w:t xml:space="preserve"> se lit comme suit : </w:t>
      </w:r>
    </w:p>
    <w:p w:rsidR="003B56CF" w:rsidRDefault="003B56CF" w:rsidP="00BA298E">
      <w:pPr>
        <w:pStyle w:val="SingleTxtG"/>
        <w:ind w:left="2268" w:hanging="1134"/>
      </w:pPr>
      <w:r>
        <w:t>« </w:t>
      </w:r>
      <w:r w:rsidRPr="001342EF">
        <w:rPr>
          <w:strike/>
        </w:rPr>
        <w:t>3.3</w:t>
      </w:r>
      <w:r w:rsidRPr="001342EF">
        <w:rPr>
          <w:strike/>
        </w:rPr>
        <w:tab/>
        <w:t>Fabrication</w:t>
      </w:r>
    </w:p>
    <w:p w:rsidR="003B56CF" w:rsidRPr="005C2751" w:rsidRDefault="003B56CF" w:rsidP="00BA298E">
      <w:pPr>
        <w:pStyle w:val="SingleTxtG"/>
        <w:ind w:left="2268" w:hanging="1134"/>
      </w:pPr>
      <w:r>
        <w:rPr>
          <w:strike/>
        </w:rPr>
        <w:t>3.3.1</w:t>
      </w:r>
      <w:r>
        <w:rPr>
          <w:b/>
          <w:bCs/>
        </w:rPr>
        <w:t>3.2.4</w:t>
      </w:r>
      <w:r>
        <w:tab/>
        <w:t xml:space="preserve">Les </w:t>
      </w:r>
      <w:r>
        <w:rPr>
          <w:strike/>
        </w:rPr>
        <w:t xml:space="preserve">ampoules des </w:t>
      </w:r>
      <w:r>
        <w:t xml:space="preserve">sources lumineuses </w:t>
      </w:r>
      <w:r>
        <w:rPr>
          <w:strike/>
        </w:rPr>
        <w:t xml:space="preserve">à incandescence </w:t>
      </w:r>
      <w:r>
        <w:t xml:space="preserve">ne doivent présenter ni stries ni taches ayant une influence défavorable sur leur bon fonctionnement et sur leurs performances optiques. </w:t>
      </w:r>
      <w:r>
        <w:rPr>
          <w:b/>
          <w:bCs/>
        </w:rPr>
        <w:t>Ce point doit être contrôlé pour les sources lumineuses à DEL de remplacement au début des essais d’homologation et lorsque les paragraphes pertinents du présent Règlement le prescrivent.</w:t>
      </w:r>
    </w:p>
    <w:p w:rsidR="003B56CF" w:rsidRDefault="003B56CF" w:rsidP="00BA298E">
      <w:pPr>
        <w:pStyle w:val="SingleTxtG"/>
        <w:ind w:left="2268" w:hanging="1134"/>
      </w:pPr>
      <w:r>
        <w:rPr>
          <w:strike/>
        </w:rPr>
        <w:t>3.3.2</w:t>
      </w:r>
      <w:r>
        <w:rPr>
          <w:b/>
          <w:bCs/>
        </w:rPr>
        <w:t>3.2.5</w:t>
      </w:r>
      <w:r>
        <w:tab/>
        <w:t xml:space="preserve">Les sources lumineuses </w:t>
      </w:r>
      <w:r>
        <w:rPr>
          <w:strike/>
        </w:rPr>
        <w:t xml:space="preserve">à incandescence </w:t>
      </w:r>
      <w:r>
        <w:t>doivent être munies de culots normalisés conformément à la publication 60061 de la CEI, comme indiqué à la page correspondante de l’annexe 1.</w:t>
      </w:r>
    </w:p>
    <w:p w:rsidR="003B56CF" w:rsidRPr="00840EBB" w:rsidRDefault="003B56CF" w:rsidP="00BA298E">
      <w:pPr>
        <w:pStyle w:val="SingleTxtG"/>
        <w:ind w:left="2268" w:hanging="1134"/>
        <w:rPr>
          <w:b/>
          <w:bCs/>
        </w:rPr>
      </w:pPr>
      <w:r>
        <w:rPr>
          <w:b/>
          <w:bCs/>
        </w:rPr>
        <w:t>3.2.5.1</w:t>
      </w:r>
      <w:r>
        <w:tab/>
      </w:r>
      <w:r>
        <w:rPr>
          <w:b/>
          <w:bCs/>
        </w:rPr>
        <w:t>Les sources lumineuses à DEL de remplacement doivent être munies d’un culot portant la même désignation que celle indiquée pour les sources lumineuses à incandescence correspondantes de la même catégorie.</w:t>
      </w:r>
    </w:p>
    <w:p w:rsidR="003B56CF" w:rsidRPr="00FE46FD" w:rsidRDefault="003B56CF" w:rsidP="00BA298E">
      <w:pPr>
        <w:pStyle w:val="SingleTxtG"/>
        <w:ind w:left="2268" w:hanging="1134"/>
        <w:rPr>
          <w:b/>
          <w:bCs/>
          <w:color w:val="000000" w:themeColor="text1"/>
        </w:rPr>
      </w:pPr>
      <w:r>
        <w:rPr>
          <w:b/>
          <w:bCs/>
        </w:rPr>
        <w:t>3.2.5.2</w:t>
      </w:r>
      <w:r>
        <w:tab/>
      </w:r>
      <w:r>
        <w:rPr>
          <w:b/>
          <w:bCs/>
        </w:rPr>
        <w:t>Les dimensions géométriques du culot de la source lumineuse à DEL de remplacement, non pertinentes aux fins d’interchangeabilité, peuvent s’écarter des dimensions figurant sur la feuille de données relative au culot de la publication 60061 de la CEI, sans toutefois dépasser les valeurs maximales autorisées qui sont indiquées</w:t>
      </w:r>
      <w:r w:rsidRPr="00DD744B">
        <w:rPr>
          <w:b/>
          <w:bCs/>
        </w:rPr>
        <w:t>, le cas échéant,</w:t>
      </w:r>
      <w:r>
        <w:rPr>
          <w:b/>
          <w:bCs/>
        </w:rPr>
        <w:t xml:space="preserve"> dans la feuille de données relative à la catégorie correspondante de sources lumineuses (culot surdimensionné).</w:t>
      </w:r>
    </w:p>
    <w:p w:rsidR="003B56CF" w:rsidRPr="005C2751" w:rsidRDefault="003B56CF" w:rsidP="00BA298E">
      <w:pPr>
        <w:pStyle w:val="SingleTxtG"/>
        <w:ind w:left="2268" w:hanging="1134"/>
      </w:pPr>
      <w:r>
        <w:rPr>
          <w:strike/>
        </w:rPr>
        <w:t>3.3.3</w:t>
      </w:r>
      <w:r>
        <w:rPr>
          <w:b/>
          <w:bCs/>
        </w:rPr>
        <w:t>3.2.6</w:t>
      </w:r>
      <w:r>
        <w:tab/>
        <w:t xml:space="preserve">Le culot doit être robuste et solidement fixé sur l’ampoule </w:t>
      </w:r>
      <w:r>
        <w:rPr>
          <w:b/>
          <w:bCs/>
        </w:rPr>
        <w:t>de la source lumineuse à incandescence</w:t>
      </w:r>
      <w:r>
        <w:t>.</w:t>
      </w:r>
    </w:p>
    <w:p w:rsidR="003B56CF" w:rsidRDefault="003B56CF" w:rsidP="00BA298E">
      <w:pPr>
        <w:pStyle w:val="SingleTxtG"/>
        <w:ind w:left="2268" w:hanging="1134"/>
      </w:pPr>
      <w:r>
        <w:rPr>
          <w:strike/>
        </w:rPr>
        <w:t>3.3.4</w:t>
      </w:r>
      <w:r>
        <w:rPr>
          <w:b/>
          <w:bCs/>
        </w:rPr>
        <w:t>3.2.7</w:t>
      </w:r>
      <w:r>
        <w:tab/>
        <w:t xml:space="preserve">La vérification de la conformité aux prescriptions des paragraphes </w:t>
      </w:r>
      <w:r>
        <w:rPr>
          <w:strike/>
        </w:rPr>
        <w:t xml:space="preserve">3.3.1 </w:t>
      </w:r>
      <w:r>
        <w:rPr>
          <w:b/>
          <w:bCs/>
        </w:rPr>
        <w:t>3.2.4</w:t>
      </w:r>
      <w:r>
        <w:t xml:space="preserve"> à </w:t>
      </w:r>
      <w:r>
        <w:rPr>
          <w:strike/>
        </w:rPr>
        <w:t xml:space="preserve">3.3.3 </w:t>
      </w:r>
      <w:r>
        <w:rPr>
          <w:b/>
          <w:bCs/>
        </w:rPr>
        <w:t>3.2.6</w:t>
      </w:r>
      <w:r>
        <w:t xml:space="preserve"> ci-dessus doit être effectuée par inspection visuelle, par contrôle des dimensions et, s’il y a lieu, au moyen d’un montage d’essai </w:t>
      </w:r>
      <w:r>
        <w:rPr>
          <w:b/>
          <w:bCs/>
        </w:rPr>
        <w:t>sur le support, comme décrit dans la publication 60061 de la CEI</w:t>
      </w:r>
      <w:r>
        <w:t xml:space="preserve">. ». </w:t>
      </w:r>
    </w:p>
    <w:p w:rsidR="003B56CF" w:rsidRDefault="003B56CF" w:rsidP="001342EF">
      <w:pPr>
        <w:pStyle w:val="SingleTxtG"/>
        <w:ind w:left="2268" w:hanging="1134"/>
      </w:pPr>
      <w:r>
        <w:rPr>
          <w:i/>
          <w:iCs/>
        </w:rPr>
        <w:t>Ajouter le nouveau paragraphe 3.3</w:t>
      </w:r>
      <w:r>
        <w:t>, libellé comme suit :</w:t>
      </w:r>
    </w:p>
    <w:p w:rsidR="003B56CF" w:rsidRPr="0057219C" w:rsidRDefault="003B56CF" w:rsidP="00BA298E">
      <w:pPr>
        <w:pStyle w:val="SingleTxtG"/>
        <w:ind w:left="2268" w:hanging="1134"/>
        <w:rPr>
          <w:b/>
          <w:bCs/>
        </w:rPr>
      </w:pPr>
      <w:r>
        <w:t>« </w:t>
      </w:r>
      <w:r>
        <w:rPr>
          <w:b/>
          <w:bCs/>
        </w:rPr>
        <w:t>3.3</w:t>
      </w:r>
      <w:r>
        <w:tab/>
      </w:r>
      <w:r>
        <w:rPr>
          <w:b/>
          <w:bCs/>
        </w:rPr>
        <w:t>Sources lumineuses à incandescence (technologie de l’incandescence)</w:t>
      </w:r>
      <w:r>
        <w:t> ».</w:t>
      </w:r>
    </w:p>
    <w:p w:rsidR="003B56CF" w:rsidRPr="00C1767D" w:rsidRDefault="003B56CF" w:rsidP="001342EF">
      <w:pPr>
        <w:pStyle w:val="SingleTxtG"/>
      </w:pPr>
      <w:r>
        <w:rPr>
          <w:i/>
          <w:iCs/>
        </w:rPr>
        <w:t>Les paragraphes 3.4 à 3.10, y compris les alinéas et les références</w:t>
      </w:r>
      <w:r>
        <w:t>, deviennent les paragraphes</w:t>
      </w:r>
      <w:r w:rsidR="001342EF">
        <w:t> </w:t>
      </w:r>
      <w:r>
        <w:t>3.3.1 à 3.3.7 respectivement.</w:t>
      </w:r>
    </w:p>
    <w:p w:rsidR="003B56CF" w:rsidRDefault="003B56CF" w:rsidP="001342EF">
      <w:pPr>
        <w:pStyle w:val="SingleTxtG"/>
      </w:pPr>
      <w:r w:rsidRPr="001342EF">
        <w:rPr>
          <w:i/>
          <w:iCs/>
        </w:rPr>
        <w:t>Paragraphe 3.3.3.3 (dans la nouvelle numérotation)</w:t>
      </w:r>
      <w:r>
        <w:t xml:space="preserve">, lire : </w:t>
      </w:r>
    </w:p>
    <w:p w:rsidR="003B56CF" w:rsidRDefault="003B56CF" w:rsidP="00BA298E">
      <w:pPr>
        <w:pStyle w:val="SingleTxtG"/>
        <w:ind w:left="2268" w:hanging="1134"/>
      </w:pPr>
      <w:r>
        <w:t>« 3.3.3.3</w:t>
      </w:r>
      <w:r>
        <w:tab/>
        <w:t>La couleur de la lumière émise doit être mesurée selon la méthode définie à l’annexe 5. Chaque valeur mesurée doit se situer dans la zone de chromaticité requise</w:t>
      </w:r>
      <w:r>
        <w:rPr>
          <w:strike/>
          <w:vertAlign w:val="superscript"/>
        </w:rPr>
        <w:t>5</w:t>
      </w:r>
      <w:r>
        <w:rPr>
          <w:b/>
          <w:bCs/>
          <w:vertAlign w:val="superscript"/>
        </w:rPr>
        <w:t>11</w:t>
      </w:r>
      <w:r>
        <w:t xml:space="preserve">. En outre, dans le cas des sources lumineuses à incandescence émettant une lumière blanche, les valeurs mesurées ne doivent pas s’écarter de plus de 0,020 unité, sur l’axe des abscisses et/ou des ordonnées, d’un point choisi sur le lieu de Planck (CEI </w:t>
      </w:r>
      <w:r>
        <w:rPr>
          <w:b/>
          <w:bCs/>
        </w:rPr>
        <w:t>015:2018</w:t>
      </w:r>
      <w:r>
        <w:t xml:space="preserve">, </w:t>
      </w:r>
      <w:r>
        <w:rPr>
          <w:strike/>
        </w:rPr>
        <w:t>3</w:t>
      </w:r>
      <w:r>
        <w:rPr>
          <w:strike/>
          <w:vertAlign w:val="superscript"/>
        </w:rPr>
        <w:t>e</w:t>
      </w:r>
      <w:r>
        <w:rPr>
          <w:strike/>
        </w:rPr>
        <w:t xml:space="preserve"> </w:t>
      </w:r>
      <w:r>
        <w:rPr>
          <w:b/>
          <w:bCs/>
        </w:rPr>
        <w:t>4</w:t>
      </w:r>
      <w:r>
        <w:rPr>
          <w:b/>
          <w:bCs/>
          <w:vertAlign w:val="superscript"/>
        </w:rPr>
        <w:t>e</w:t>
      </w:r>
      <w:r>
        <w:t> éd.). Les sources lumineuses à incandescence destinées aux dispositifs de signalisation lumineuse doivent être conformes aux exigences énoncées au paragraphe 4.4.2 de la publication 60809 de la CEI, troisième édition. ».</w:t>
      </w:r>
    </w:p>
    <w:p w:rsidR="003B56CF" w:rsidRPr="0031005E" w:rsidRDefault="003B56CF" w:rsidP="0031005E">
      <w:pPr>
        <w:kinsoku/>
        <w:overflowPunct/>
        <w:snapToGrid/>
        <w:spacing w:after="120" w:line="220" w:lineRule="exact"/>
        <w:ind w:left="2552" w:right="1134" w:hanging="284"/>
        <w:rPr>
          <w:sz w:val="18"/>
          <w:szCs w:val="18"/>
        </w:rPr>
      </w:pPr>
      <w:r w:rsidRPr="0031005E">
        <w:rPr>
          <w:strike/>
          <w:sz w:val="18"/>
          <w:szCs w:val="18"/>
          <w:vertAlign w:val="superscript"/>
        </w:rPr>
        <w:t>5</w:t>
      </w:r>
      <w:r w:rsidRPr="0031005E">
        <w:rPr>
          <w:b/>
          <w:bCs/>
          <w:sz w:val="18"/>
          <w:szCs w:val="18"/>
          <w:vertAlign w:val="superscript"/>
        </w:rPr>
        <w:t>11</w:t>
      </w:r>
      <w:r w:rsidRPr="0031005E">
        <w:rPr>
          <w:sz w:val="18"/>
          <w:szCs w:val="18"/>
        </w:rPr>
        <w:tab/>
        <w:t>Afin de satisfaire aux exigences relatives à la conformité de production, en ce qui concerne les couleurs jaune-auto et rouge uniquement, au moins 80 % des valeurs mesurées doivent se situer dans la zone de chromaticité requise.</w:t>
      </w:r>
    </w:p>
    <w:p w:rsidR="003B56CF" w:rsidRPr="003903EB" w:rsidRDefault="003B56CF" w:rsidP="00390F63">
      <w:pPr>
        <w:pStyle w:val="SingleTxtG"/>
        <w:keepNext/>
      </w:pPr>
      <w:r>
        <w:rPr>
          <w:i/>
          <w:iCs/>
        </w:rPr>
        <w:lastRenderedPageBreak/>
        <w:t>Ajouter le nouveau paragraphe 3.4</w:t>
      </w:r>
      <w:r>
        <w:t>, libellé comme suit :</w:t>
      </w:r>
    </w:p>
    <w:p w:rsidR="003B56CF" w:rsidRPr="00FA3633" w:rsidRDefault="003B56CF" w:rsidP="00BA298E">
      <w:pPr>
        <w:pStyle w:val="SingleTxtG"/>
        <w:ind w:left="2268" w:hanging="1134"/>
        <w:rPr>
          <w:b/>
          <w:bCs/>
        </w:rPr>
      </w:pPr>
      <w:r>
        <w:t>« </w:t>
      </w:r>
      <w:r w:rsidRPr="002F3311">
        <w:rPr>
          <w:b/>
          <w:bCs/>
        </w:rPr>
        <w:t>3.4</w:t>
      </w:r>
      <w:r>
        <w:tab/>
      </w:r>
      <w:r>
        <w:rPr>
          <w:b/>
          <w:bCs/>
        </w:rPr>
        <w:t>Sources lumineuses à DEL de remplacement (technologie des DEL)</w:t>
      </w:r>
    </w:p>
    <w:p w:rsidR="003B56CF" w:rsidRPr="00FA3633" w:rsidRDefault="003B56CF" w:rsidP="00BA298E">
      <w:pPr>
        <w:pStyle w:val="SingleTxtG"/>
        <w:ind w:left="2268" w:hanging="1134"/>
        <w:rPr>
          <w:b/>
          <w:bCs/>
        </w:rPr>
      </w:pPr>
      <w:r>
        <w:rPr>
          <w:b/>
          <w:bCs/>
        </w:rPr>
        <w:t>3.4.1</w:t>
      </w:r>
      <w:r>
        <w:tab/>
      </w:r>
      <w:r>
        <w:rPr>
          <w:b/>
          <w:bCs/>
        </w:rPr>
        <w:t>Essais</w:t>
      </w:r>
    </w:p>
    <w:p w:rsidR="003B56CF" w:rsidRPr="00FA3633" w:rsidRDefault="003B56CF" w:rsidP="00BA298E">
      <w:pPr>
        <w:pStyle w:val="SingleTxtG"/>
        <w:ind w:left="2268" w:hanging="1134"/>
        <w:rPr>
          <w:b/>
          <w:bCs/>
        </w:rPr>
      </w:pPr>
      <w:r>
        <w:rPr>
          <w:b/>
          <w:bCs/>
        </w:rPr>
        <w:t>3.4.1.1</w:t>
      </w:r>
      <w:r>
        <w:tab/>
      </w:r>
      <w:r>
        <w:rPr>
          <w:b/>
          <w:bCs/>
        </w:rPr>
        <w:t xml:space="preserve">Les sources lumineuses à DEL de remplacement doivent être préalablement vieillies à leur tension d’essai pendant au moins </w:t>
      </w:r>
      <w:r w:rsidR="00390F63">
        <w:rPr>
          <w:b/>
          <w:bCs/>
        </w:rPr>
        <w:t>48</w:t>
      </w:r>
      <w:r>
        <w:rPr>
          <w:b/>
          <w:bCs/>
        </w:rPr>
        <w:t> heures.</w:t>
      </w:r>
      <w:r>
        <w:t xml:space="preserve"> </w:t>
      </w:r>
      <w:r>
        <w:rPr>
          <w:b/>
          <w:bCs/>
        </w:rPr>
        <w:t>Pour les sources lumineuses à DEL de remplacement de sources lumineuses à deux filaments, chaque fonction doit être vieillie séparément.</w:t>
      </w:r>
    </w:p>
    <w:p w:rsidR="003B56CF" w:rsidRPr="00FA3633" w:rsidRDefault="003B56CF" w:rsidP="00BA298E">
      <w:pPr>
        <w:pStyle w:val="SingleTxtG"/>
        <w:ind w:left="2268" w:hanging="1134"/>
        <w:rPr>
          <w:b/>
          <w:bCs/>
        </w:rPr>
      </w:pPr>
      <w:r>
        <w:rPr>
          <w:b/>
          <w:bCs/>
        </w:rPr>
        <w:t>3.4.1.2</w:t>
      </w:r>
      <w:r>
        <w:tab/>
      </w:r>
      <w:r>
        <w:rPr>
          <w:b/>
          <w:bCs/>
        </w:rPr>
        <w:t>Sauf indication contraire, les mesures électriques et photométriques doivent être effectuées à la (aux) tension(s) d’essai.</w:t>
      </w:r>
    </w:p>
    <w:p w:rsidR="003B56CF" w:rsidRPr="00FA3633" w:rsidRDefault="003B56CF" w:rsidP="00BA298E">
      <w:pPr>
        <w:pStyle w:val="SingleTxtG"/>
        <w:ind w:left="2268" w:hanging="1134"/>
        <w:rPr>
          <w:b/>
          <w:bCs/>
        </w:rPr>
      </w:pPr>
      <w:r>
        <w:rPr>
          <w:b/>
          <w:bCs/>
        </w:rPr>
        <w:t>3.4.1.3</w:t>
      </w:r>
      <w:r>
        <w:tab/>
      </w:r>
      <w:r>
        <w:rPr>
          <w:b/>
          <w:bCs/>
        </w:rPr>
        <w:t>Les mesures électriques spécifiées dans l’annexe 6 doivent être effectuées avec des instruments de mesure de la classe 0.2 au moins (précision de 0,2 % sur toute l’échelle).</w:t>
      </w:r>
    </w:p>
    <w:p w:rsidR="003B56CF" w:rsidRPr="00FA3633" w:rsidRDefault="003B56CF" w:rsidP="00BA298E">
      <w:pPr>
        <w:pStyle w:val="SingleTxtG"/>
        <w:ind w:left="2268" w:hanging="1134"/>
        <w:rPr>
          <w:b/>
          <w:bCs/>
        </w:rPr>
      </w:pPr>
      <w:r>
        <w:rPr>
          <w:b/>
          <w:bCs/>
        </w:rPr>
        <w:t>3.4.2</w:t>
      </w:r>
      <w:r>
        <w:tab/>
      </w:r>
      <w:r>
        <w:rPr>
          <w:b/>
          <w:bCs/>
        </w:rPr>
        <w:t>Position et dimensions de la zone d’émission de la lumière</w:t>
      </w:r>
    </w:p>
    <w:p w:rsidR="003B56CF" w:rsidRPr="00FA3633" w:rsidRDefault="003B56CF" w:rsidP="00BA298E">
      <w:pPr>
        <w:pStyle w:val="SingleTxtG"/>
        <w:ind w:left="2268" w:hanging="1134"/>
        <w:rPr>
          <w:b/>
          <w:bCs/>
        </w:rPr>
      </w:pPr>
      <w:r>
        <w:rPr>
          <w:b/>
          <w:bCs/>
        </w:rPr>
        <w:t>3.4.2.1</w:t>
      </w:r>
      <w:r>
        <w:tab/>
      </w:r>
      <w:r>
        <w:rPr>
          <w:b/>
          <w:bCs/>
        </w:rPr>
        <w:t>La position et les dimensions de la zone d’émission de la lumière doivent satisfaire aux prescriptions indiquées sur la feuille de données correspondante de l’annexe 1.</w:t>
      </w:r>
    </w:p>
    <w:p w:rsidR="003B56CF" w:rsidRPr="00FA3633" w:rsidRDefault="003B56CF" w:rsidP="00BA298E">
      <w:pPr>
        <w:pStyle w:val="SingleTxtG"/>
        <w:ind w:left="2268" w:hanging="1134"/>
        <w:rPr>
          <w:b/>
          <w:bCs/>
        </w:rPr>
      </w:pPr>
      <w:r>
        <w:rPr>
          <w:b/>
          <w:bCs/>
        </w:rPr>
        <w:t>3.4.2.2</w:t>
      </w:r>
      <w:r>
        <w:tab/>
      </w:r>
      <w:r>
        <w:rPr>
          <w:b/>
          <w:bCs/>
        </w:rPr>
        <w:t>La mesure doit être effectuée après que la source lumineuse à DEL de remplacement a été vieillie conformément au paragraphe 3.4.1.1.</w:t>
      </w:r>
    </w:p>
    <w:p w:rsidR="003B56CF" w:rsidRPr="00FA3633" w:rsidRDefault="003B56CF" w:rsidP="00BA298E">
      <w:pPr>
        <w:pStyle w:val="SingleTxtG"/>
        <w:ind w:left="2268" w:hanging="1134"/>
        <w:rPr>
          <w:b/>
          <w:bCs/>
        </w:rPr>
      </w:pPr>
      <w:r>
        <w:rPr>
          <w:b/>
          <w:bCs/>
        </w:rPr>
        <w:t>3.4.3</w:t>
      </w:r>
      <w:r>
        <w:tab/>
      </w:r>
      <w:r>
        <w:rPr>
          <w:b/>
          <w:bCs/>
        </w:rPr>
        <w:t>Flux lumineux</w:t>
      </w:r>
    </w:p>
    <w:p w:rsidR="003B56CF" w:rsidRPr="00FA3633" w:rsidRDefault="003B56CF" w:rsidP="00BA298E">
      <w:pPr>
        <w:pStyle w:val="SingleTxtG"/>
        <w:ind w:left="2268" w:hanging="1134"/>
        <w:rPr>
          <w:b/>
          <w:bCs/>
        </w:rPr>
      </w:pPr>
      <w:r>
        <w:rPr>
          <w:b/>
          <w:bCs/>
        </w:rPr>
        <w:t>3.4.3.1</w:t>
      </w:r>
      <w:r>
        <w:tab/>
      </w:r>
      <w:r>
        <w:rPr>
          <w:b/>
          <w:bCs/>
        </w:rPr>
        <w:t>Lorsqu’il est mesuré dans les conditions spécifiées à l’annexe 6, le flux lumineux doit demeurer en deçà des limites indiquées sur la feuille de données correspondante de l’annexe 1.</w:t>
      </w:r>
    </w:p>
    <w:p w:rsidR="003B56CF" w:rsidRPr="00FA3633" w:rsidRDefault="003B56CF" w:rsidP="00BA298E">
      <w:pPr>
        <w:pStyle w:val="SingleTxtG"/>
        <w:ind w:left="2268" w:hanging="1134"/>
        <w:rPr>
          <w:b/>
          <w:bCs/>
        </w:rPr>
      </w:pPr>
      <w:r>
        <w:rPr>
          <w:b/>
          <w:bCs/>
        </w:rPr>
        <w:t>3.4.3.2</w:t>
      </w:r>
      <w:r>
        <w:tab/>
      </w:r>
      <w:r>
        <w:rPr>
          <w:b/>
          <w:bCs/>
        </w:rPr>
        <w:t>La mesure doit être effectuée après que la source lumineuse à DEL de remplacement a été vieillie conformément au paragraphe 3.4.1.1.</w:t>
      </w:r>
    </w:p>
    <w:p w:rsidR="003B56CF" w:rsidRPr="00FA3633" w:rsidRDefault="003B56CF" w:rsidP="00BA298E">
      <w:pPr>
        <w:pStyle w:val="SingleTxtG"/>
        <w:ind w:left="2268" w:hanging="1134"/>
        <w:rPr>
          <w:b/>
          <w:bCs/>
        </w:rPr>
      </w:pPr>
      <w:r>
        <w:rPr>
          <w:b/>
          <w:bCs/>
        </w:rPr>
        <w:t>3.4.4</w:t>
      </w:r>
      <w:r>
        <w:tab/>
      </w:r>
      <w:r>
        <w:rPr>
          <w:b/>
          <w:bCs/>
        </w:rPr>
        <w:t>Répartition de l’intensité lumineuse normalisée ou répartition du flux lumineux cumulé</w:t>
      </w:r>
    </w:p>
    <w:p w:rsidR="003B56CF" w:rsidRPr="00FA3633" w:rsidRDefault="003B56CF" w:rsidP="00BA298E">
      <w:pPr>
        <w:pStyle w:val="SingleTxtG"/>
        <w:ind w:left="2268" w:hanging="1134"/>
        <w:rPr>
          <w:b/>
          <w:bCs/>
        </w:rPr>
      </w:pPr>
      <w:r>
        <w:rPr>
          <w:b/>
          <w:bCs/>
        </w:rPr>
        <w:t>3.4.4.1</w:t>
      </w:r>
      <w:r>
        <w:tab/>
      </w:r>
      <w:r>
        <w:rPr>
          <w:b/>
          <w:bCs/>
        </w:rPr>
        <w:t>Lorsqu’elle est mesurée dans les conditions d’essai spécifiées à l’annexe 6, la répartition de l’intensité lumineuse normalisée ou du flux lumineux cumulé doit demeurer en deçà des limites indiquées sur la feuille de données correspondante de l’annexe 1.</w:t>
      </w:r>
    </w:p>
    <w:p w:rsidR="003B56CF" w:rsidRPr="00FA3633" w:rsidRDefault="003B56CF" w:rsidP="00BA298E">
      <w:pPr>
        <w:pStyle w:val="SingleTxtG"/>
        <w:ind w:left="2268" w:hanging="1134"/>
        <w:rPr>
          <w:b/>
          <w:bCs/>
        </w:rPr>
      </w:pPr>
      <w:r>
        <w:rPr>
          <w:b/>
          <w:bCs/>
        </w:rPr>
        <w:t>3.4.4.2</w:t>
      </w:r>
      <w:r>
        <w:tab/>
      </w:r>
      <w:r>
        <w:rPr>
          <w:b/>
          <w:bCs/>
        </w:rPr>
        <w:t>La mesure doit être effectuée après que la source lumineuse à DEL de remplacement a été vieillie conformément au paragraphe 3.4.1.1.</w:t>
      </w:r>
    </w:p>
    <w:p w:rsidR="003B56CF" w:rsidRPr="00FA3633" w:rsidRDefault="003B56CF" w:rsidP="00BA298E">
      <w:pPr>
        <w:pStyle w:val="SingleTxtG"/>
        <w:ind w:left="2268" w:hanging="1134"/>
        <w:rPr>
          <w:b/>
          <w:bCs/>
        </w:rPr>
      </w:pPr>
      <w:r>
        <w:rPr>
          <w:b/>
          <w:bCs/>
        </w:rPr>
        <w:t>3.4.5</w:t>
      </w:r>
      <w:r>
        <w:tab/>
      </w:r>
      <w:r>
        <w:rPr>
          <w:b/>
          <w:bCs/>
        </w:rPr>
        <w:t>Couleur</w:t>
      </w:r>
    </w:p>
    <w:p w:rsidR="003B56CF" w:rsidRPr="00FA3633" w:rsidRDefault="003B56CF" w:rsidP="00BA298E">
      <w:pPr>
        <w:pStyle w:val="SingleTxtG"/>
        <w:ind w:left="2268" w:hanging="1134"/>
        <w:rPr>
          <w:b/>
          <w:bCs/>
        </w:rPr>
      </w:pPr>
      <w:r>
        <w:rPr>
          <w:b/>
          <w:bCs/>
        </w:rPr>
        <w:t>3.4.5.1</w:t>
      </w:r>
      <w:r>
        <w:tab/>
      </w:r>
      <w:r>
        <w:rPr>
          <w:b/>
          <w:bCs/>
        </w:rPr>
        <w:t>La couleur de la lumière émise par les sources lumineuses à DEL de remplacement doit être indiquée sur la feuille de données correspondante.</w:t>
      </w:r>
      <w:r>
        <w:t xml:space="preserve"> </w:t>
      </w:r>
      <w:r>
        <w:rPr>
          <w:b/>
          <w:bCs/>
        </w:rPr>
        <w:t>Les définitions de la couleur de la lumière émise qui figurent dans le Règlement n</w:t>
      </w:r>
      <w:r>
        <w:rPr>
          <w:b/>
          <w:bCs/>
          <w:vertAlign w:val="superscript"/>
        </w:rPr>
        <w:t>o</w:t>
      </w:r>
      <w:r>
        <w:rPr>
          <w:b/>
          <w:bCs/>
        </w:rPr>
        <w:t> 48 et ses séries d’amendements en vigueur à la date de la demande d’homologation de type s’appliquent au présent Règlement.</w:t>
      </w:r>
    </w:p>
    <w:p w:rsidR="003B56CF" w:rsidRPr="0033328B" w:rsidRDefault="003B56CF" w:rsidP="00BA298E">
      <w:pPr>
        <w:pStyle w:val="SingleTxtG"/>
        <w:ind w:left="2268" w:hanging="1134"/>
        <w:rPr>
          <w:b/>
          <w:bCs/>
          <w:color w:val="000000" w:themeColor="text1"/>
        </w:rPr>
      </w:pPr>
      <w:r>
        <w:rPr>
          <w:b/>
          <w:bCs/>
        </w:rPr>
        <w:t>3.4.5.2</w:t>
      </w:r>
      <w:r>
        <w:tab/>
      </w:r>
      <w:r>
        <w:rPr>
          <w:b/>
          <w:bCs/>
        </w:rPr>
        <w:t>La valeur intégrale des coordonnées chromatiques, mesurée selon la méthode indiquée à l’annexe 6, doit se situer dans l’intervalle de chromaticité requis.</w:t>
      </w:r>
      <w:r>
        <w:t xml:space="preserve"> </w:t>
      </w:r>
    </w:p>
    <w:p w:rsidR="003B56CF" w:rsidRPr="00FA3633" w:rsidRDefault="003B56CF" w:rsidP="00BA298E">
      <w:pPr>
        <w:pStyle w:val="SingleTxtG"/>
        <w:ind w:left="2268" w:hanging="1134"/>
        <w:rPr>
          <w:b/>
          <w:bCs/>
        </w:rPr>
      </w:pPr>
      <w:r>
        <w:rPr>
          <w:b/>
          <w:bCs/>
        </w:rPr>
        <w:t>3.4.5.3</w:t>
      </w:r>
      <w:r>
        <w:tab/>
      </w:r>
      <w:r>
        <w:rPr>
          <w:b/>
          <w:bCs/>
        </w:rPr>
        <w:t>Dans le cas des sources lumineuses à DEL de remplacement émettant une lumière blanche qui sont destinées à être utilisées dans des dispositifs d’éclairage avant, la couleur doit être mesurée dans les directions correspondant à la répartition de l’intensité lumineuse telle qu’elle est indiquée sur la feuille de données correspondante, mais uniquement lorsque l’intensité lumineuse minimale spécifiée est supérieure à 50 cd/klm.</w:t>
      </w:r>
      <w:r>
        <w:t xml:space="preserve"> </w:t>
      </w:r>
      <w:r>
        <w:rPr>
          <w:b/>
          <w:bCs/>
        </w:rPr>
        <w:t>La valeur mesurée doit se situer dans la zone de chromaticité requise pour la lumière blanche.</w:t>
      </w:r>
    </w:p>
    <w:p w:rsidR="003B56CF" w:rsidRDefault="003B56CF" w:rsidP="00BA298E">
      <w:pPr>
        <w:pStyle w:val="SingleTxtG"/>
        <w:ind w:left="2268" w:hanging="1134"/>
        <w:rPr>
          <w:b/>
          <w:bCs/>
        </w:rPr>
      </w:pPr>
      <w:r>
        <w:rPr>
          <w:b/>
          <w:bCs/>
        </w:rPr>
        <w:lastRenderedPageBreak/>
        <w:t>3.4.5.4</w:t>
      </w:r>
      <w:r>
        <w:tab/>
      </w:r>
      <w:r>
        <w:rPr>
          <w:b/>
          <w:bCs/>
        </w:rPr>
        <w:t>Dans le cas des sources lumineuses à DEL de remplacement émettant une lumière blanche, la composante rouge minimale de la lumière doit être telle que :</w:t>
      </w:r>
    </w:p>
    <w:p w:rsidR="003B56CF" w:rsidRPr="00FA3633" w:rsidRDefault="00CC23A8" w:rsidP="003B56CF">
      <w:pPr>
        <w:pStyle w:val="para0"/>
        <w:jc w:val="center"/>
        <w:rPr>
          <w:b/>
          <w:bCs/>
        </w:rPr>
      </w:pPr>
      <w:r>
        <w:rPr>
          <w:noProof/>
          <w:snapToGrid/>
          <w:lang w:val="ru-RU"/>
        </w:rPr>
        <mc:AlternateContent>
          <mc:Choice Requires="wps">
            <w:drawing>
              <wp:anchor distT="0" distB="0" distL="114300" distR="114300" simplePos="0" relativeHeight="251670528" behindDoc="0" locked="0" layoutInCell="1" allowOverlap="1" wp14:anchorId="4FEC60AB" wp14:editId="3A456C65">
                <wp:simplePos x="0" y="0"/>
                <wp:positionH relativeFrom="column">
                  <wp:posOffset>2669528</wp:posOffset>
                </wp:positionH>
                <wp:positionV relativeFrom="paragraph">
                  <wp:posOffset>17334</wp:posOffset>
                </wp:positionV>
                <wp:extent cx="457200" cy="86360"/>
                <wp:effectExtent l="0" t="0" r="0" b="8890"/>
                <wp:wrapNone/>
                <wp:docPr id="9" name="Надпись 7"/>
                <wp:cNvGraphicFramePr/>
                <a:graphic xmlns:a="http://schemas.openxmlformats.org/drawingml/2006/main">
                  <a:graphicData uri="http://schemas.microsoft.com/office/word/2010/wordprocessingShape">
                    <wps:wsp>
                      <wps:cNvSpPr txBox="1"/>
                      <wps:spPr>
                        <a:xfrm>
                          <a:off x="0" y="0"/>
                          <a:ext cx="457200" cy="86360"/>
                        </a:xfrm>
                        <a:prstGeom prst="rect">
                          <a:avLst/>
                        </a:prstGeom>
                        <a:solidFill>
                          <a:schemeClr val="lt1"/>
                        </a:solidFill>
                        <a:ln w="6350">
                          <a:noFill/>
                        </a:ln>
                      </wps:spPr>
                      <wps:txbx>
                        <w:txbxContent>
                          <w:p w:rsidR="00BD6EBF" w:rsidRPr="00345C24" w:rsidRDefault="00BD6EBF" w:rsidP="00CC23A8">
                            <w:pPr>
                              <w:spacing w:line="140" w:lineRule="exact"/>
                              <w:rPr>
                                <w:sz w:val="12"/>
                                <w:szCs w:val="12"/>
                              </w:rPr>
                            </w:pPr>
                            <w:r>
                              <w:rPr>
                                <w:sz w:val="12"/>
                                <w:szCs w:val="12"/>
                              </w:rPr>
                              <w:t>780 nm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EC60AB" id="_x0000_t202" coordsize="21600,21600" o:spt="202" path="m,l,21600r21600,l21600,xe">
                <v:stroke joinstyle="miter"/>
                <v:path gradientshapeok="t" o:connecttype="rect"/>
              </v:shapetype>
              <v:shape id="Надпись 7" o:spid="_x0000_s1026" type="#_x0000_t202" style="position:absolute;left:0;text-align:left;margin-left:210.2pt;margin-top:1.35pt;width:36pt;height:6.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QuUAIAAG0EAAAOAAAAZHJzL2Uyb0RvYy54bWysVMFuEzEQvSPxD5bvZJOWpmWVTRVSBSFF&#10;baUU9ex47exKXo+xneyGG3d+of/AgQM3fiH9I8be3RQKJ8TFmfWMZ+a9N5PJZVMpshPWlaAzOhoM&#10;KRGaQ17qTUY/3C1eXVDiPNM5U6BFRvfC0cvpyxeT2qTiBApQubAEk2iX1iajhfcmTRLHC1ExNwAj&#10;NDol2Ip5/LSbJLesxuyVSk6Gw3FSg82NBS6cw9ur1kmnMb+UgvsbKZ3wRGUUe/PxtPFchzOZTli6&#10;scwUJe/aYP/QRcVKjUWPqa6YZ2Rryz9SVSW34ED6AYcqASlLLiIGRDMaPkOzKpgREQuS48yRJvf/&#10;0vLr3a0lZZ7RN5RoVqFEh4fD18O3w4/D98fPj1/IeeCoNi7F0JXBYN+8hQa17u8dXgbojbRV+EVQ&#10;BP3I9v7IsGg84Xj5+uwcVaOEo+tifDqOAiRPb411/p2AigQjoxb1i7Sy3dJ57AND+5BQyoEq80Wp&#10;VPwIMyPmypIdQ7WVjx3ii9+ilCZ1RsenZ8OYWEN43mZWGgsEpC2iYPlm3XTw15DvEb2Fdoac4YsS&#10;m1wy52+ZxaFBWLgI/gYPqQCLQGdRUoD99Lf7EI9aopeSGocwo+7jlllBiXqvUeUwsb1he2PdG3pb&#10;zQGRjnDFDI8mPrBe9aa0UN3jfsxCFXQxzbFWRn1vzn27CrhfXMxmMQjn0jC/1CvDQ+rAbKD8rrln&#10;1nS6eNTzGvrxZOkzedrY8FLDbOtBllG7QGjLYsczznSUtNu/sDS/fseop3+J6U8AAAD//wMAUEsD&#10;BBQABgAIAAAAIQBfVhwe3wAAAAgBAAAPAAAAZHJzL2Rvd25yZXYueG1sTI/BTsMwEETvSPyDtUhc&#10;UOsQorSEOBUgcUCiQrSo521sklB7HWK3Tfl6lhMcR/M0+7ZcjM6KgxlC50nB9TQBYaj2uqNGwfv6&#10;aTIHESKSRuvJKDiZAIvq/KzEQvsjvZnDKjaCRygUqKCNsS+kDHVrHIap7w1x9+EHh5Hj0Eg94JHH&#10;nZVpkuTSYUd8ocXePLam3q32TsH8lC2vNvls82lfnx/a7+aLXnao1OXFeH8HIpox/sHwq8/qULHT&#10;1u9JB2EVZGmSMaognYHgPrtNOW8ZzG9AVqX8/0D1AwAA//8DAFBLAQItABQABgAIAAAAIQC2gziS&#10;/gAAAOEBAAATAAAAAAAAAAAAAAAAAAAAAABbQ29udGVudF9UeXBlc10ueG1sUEsBAi0AFAAGAAgA&#10;AAAhADj9If/WAAAAlAEAAAsAAAAAAAAAAAAAAAAALwEAAF9yZWxzLy5yZWxzUEsBAi0AFAAGAAgA&#10;AAAhAJnvtC5QAgAAbQQAAA4AAAAAAAAAAAAAAAAALgIAAGRycy9lMm9Eb2MueG1sUEsBAi0AFAAG&#10;AAgAAAAhAF9WHB7fAAAACAEAAA8AAAAAAAAAAAAAAAAAqgQAAGRycy9kb3ducmV2LnhtbFBLBQYA&#10;AAAABAAEAPMAAAC2BQAAAAA=&#10;" fillcolor="white [3201]" stroked="f" strokeweight=".5pt">
                <v:textbox inset="0,0,0,0">
                  <w:txbxContent>
                    <w:p w:rsidR="00BD6EBF" w:rsidRPr="00345C24" w:rsidRDefault="00BD6EBF" w:rsidP="00CC23A8">
                      <w:pPr>
                        <w:spacing w:line="140" w:lineRule="exact"/>
                        <w:rPr>
                          <w:sz w:val="12"/>
                          <w:szCs w:val="12"/>
                        </w:rPr>
                      </w:pPr>
                      <w:r>
                        <w:rPr>
                          <w:sz w:val="12"/>
                          <w:szCs w:val="12"/>
                        </w:rPr>
                        <w:t>780 nm</w:t>
                      </w:r>
                    </w:p>
                  </w:txbxContent>
                </v:textbox>
              </v:shape>
            </w:pict>
          </mc:Fallback>
        </mc:AlternateContent>
      </w:r>
      <w:r>
        <w:rPr>
          <w:noProof/>
          <w:snapToGrid/>
          <w:lang w:val="ru-RU"/>
        </w:rPr>
        <mc:AlternateContent>
          <mc:Choice Requires="wps">
            <w:drawing>
              <wp:anchor distT="0" distB="0" distL="114300" distR="114300" simplePos="0" relativeHeight="251668480" behindDoc="0" locked="0" layoutInCell="1" allowOverlap="1" wp14:anchorId="27F4D25E" wp14:editId="76371FAF">
                <wp:simplePos x="0" y="0"/>
                <wp:positionH relativeFrom="column">
                  <wp:posOffset>2677906</wp:posOffset>
                </wp:positionH>
                <wp:positionV relativeFrom="paragraph">
                  <wp:posOffset>467613</wp:posOffset>
                </wp:positionV>
                <wp:extent cx="457200" cy="86360"/>
                <wp:effectExtent l="0" t="0" r="0" b="8890"/>
                <wp:wrapNone/>
                <wp:docPr id="8" name="Надпись 7"/>
                <wp:cNvGraphicFramePr/>
                <a:graphic xmlns:a="http://schemas.openxmlformats.org/drawingml/2006/main">
                  <a:graphicData uri="http://schemas.microsoft.com/office/word/2010/wordprocessingShape">
                    <wps:wsp>
                      <wps:cNvSpPr txBox="1"/>
                      <wps:spPr>
                        <a:xfrm>
                          <a:off x="0" y="0"/>
                          <a:ext cx="457200" cy="86360"/>
                        </a:xfrm>
                        <a:prstGeom prst="rect">
                          <a:avLst/>
                        </a:prstGeom>
                        <a:solidFill>
                          <a:schemeClr val="lt1"/>
                        </a:solidFill>
                        <a:ln w="6350">
                          <a:noFill/>
                        </a:ln>
                      </wps:spPr>
                      <wps:txbx>
                        <w:txbxContent>
                          <w:p w:rsidR="00BD6EBF" w:rsidRPr="00345C24" w:rsidRDefault="00BD6EBF" w:rsidP="00CC23A8">
                            <w:pPr>
                              <w:spacing w:line="140" w:lineRule="exact"/>
                              <w:rPr>
                                <w:sz w:val="12"/>
                                <w:szCs w:val="12"/>
                              </w:rPr>
                            </w:pPr>
                            <w:r>
                              <w:rPr>
                                <w:sz w:val="12"/>
                                <w:szCs w:val="12"/>
                              </w:rPr>
                              <w:t>780 nm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F4D25E" id="_x0000_s1027" type="#_x0000_t202" style="position:absolute;left:0;text-align:left;margin-left:210.85pt;margin-top:36.8pt;width:36pt;height:6.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EUUQIAAHQEAAAOAAAAZHJzL2Uyb0RvYy54bWysVMFuEzEQvSPxD5bvZJOWptUqmyqkCkKq&#10;2kop6tnxerOWbI+xneyGG3d+gX/gwIEbv5D+EWNvNoXCCXFxZj3jmXnvzWRy2WpFtsJ5Caago8GQ&#10;EmE4lNKsC/r+fvHqghIfmCmZAiMKuhOeXk5fvpg0NhcnUIMqhSOYxPi8sQWtQ7B5lnleC838AKww&#10;6KzAaRbw062z0rEGs2uVnQyH46wBV1oHXHiPt1edk05T/qoSPNxWlReBqIJibyGdLp2reGbTCcvX&#10;jtla8kMb7B+60EwaLHpMdcUCIxsn/0ilJXfgoQoDDjqDqpJcJAyIZjR8hmZZMysSFiTH2yNN/v+l&#10;5TfbO0dkWVAUyjCNEu2/7L/uv+1/7L8/fnr8TM4jR431OYYuLQaH9g20qHV/7/EyQm8rp+MvgiLo&#10;R7Z3R4ZFGwjHy9dn56gaJRxdF+PTcRIge3prnQ9vBWgSjYI61C/RyrbXPmAfGNqHxFIelCwXUqn0&#10;EWdGzJUjW4Zqq5A6xBe/RSlDmoKOT8+GKbGB+LzLrAwWiEg7RNEK7apN7BzRrqDcIQkOulHyli8k&#10;9nrNfLhjDmcH0eE+hFs8KgVYCw4WJTW4j3+7j/EoKXopaXAWC+o/bJgTlKh3BsWOg9sbrjdWvWE2&#10;eg4IeISbZnky8YELqjcrB/oB12QWq6CLGY61Chp6cx66jcA142I2S0E4npaFa7O0PKaOBEfm79sH&#10;5uxBnoCy3kA/pSx/plIXG18amG0CVDJJGHntWDzQjaOdlD2sYdydX79T1NOfxfQnAAAA//8DAFBL&#10;AwQUAAYACAAAACEAMkgfc+EAAAAJAQAADwAAAGRycy9kb3ducmV2LnhtbEyPwU7DMAyG70i8Q2Qk&#10;LmhL11XtKE0nQOKAxITY0M5ZE5qyxClNtnU8PeYER9u/Pn9/tRydZUc9hM6jgNk0Aaax8arDVsD7&#10;5mmyABaiRCWtRy3grAMs68uLSpbKn/BNH9exZQTBUEoBJsa+5Dw0RjsZpr7XSLcPPzgZaRxargZ5&#10;IrizPE2SnDvZIX0wstePRjf79cEJWJyz1c02L7af9vX5wXy3X/iyl0JcX433d8CiHuNfGH71SR1q&#10;ctr5A6rArIAsnRUUFVDMc2AUyG7ntNgRvUiB1xX/36D+AQAA//8DAFBLAQItABQABgAIAAAAIQC2&#10;gziS/gAAAOEBAAATAAAAAAAAAAAAAAAAAAAAAABbQ29udGVudF9UeXBlc10ueG1sUEsBAi0AFAAG&#10;AAgAAAAhADj9If/WAAAAlAEAAAsAAAAAAAAAAAAAAAAALwEAAF9yZWxzLy5yZWxzUEsBAi0AFAAG&#10;AAgAAAAhABJugRRRAgAAdAQAAA4AAAAAAAAAAAAAAAAALgIAAGRycy9lMm9Eb2MueG1sUEsBAi0A&#10;FAAGAAgAAAAhADJIH3PhAAAACQEAAA8AAAAAAAAAAAAAAAAAqwQAAGRycy9kb3ducmV2LnhtbFBL&#10;BQYAAAAABAAEAPMAAAC5BQAAAAA=&#10;" fillcolor="white [3201]" stroked="f" strokeweight=".5pt">
                <v:textbox inset="0,0,0,0">
                  <w:txbxContent>
                    <w:p w:rsidR="00BD6EBF" w:rsidRPr="00345C24" w:rsidRDefault="00BD6EBF" w:rsidP="00CC23A8">
                      <w:pPr>
                        <w:spacing w:line="140" w:lineRule="exact"/>
                        <w:rPr>
                          <w:sz w:val="12"/>
                          <w:szCs w:val="12"/>
                        </w:rPr>
                      </w:pPr>
                      <w:r>
                        <w:rPr>
                          <w:sz w:val="12"/>
                          <w:szCs w:val="12"/>
                        </w:rPr>
                        <w:t>780 nm</w:t>
                      </w:r>
                    </w:p>
                  </w:txbxContent>
                </v:textbox>
              </v:shape>
            </w:pict>
          </mc:Fallback>
        </mc:AlternateContent>
      </w:r>
      <w:r>
        <w:rPr>
          <w:noProof/>
          <w:snapToGrid/>
          <w:lang w:val="ru-RU"/>
        </w:rPr>
        <mc:AlternateContent>
          <mc:Choice Requires="wps">
            <w:drawing>
              <wp:anchor distT="0" distB="0" distL="114300" distR="114300" simplePos="0" relativeHeight="251666432" behindDoc="0" locked="0" layoutInCell="1" allowOverlap="1" wp14:anchorId="3604A3C4" wp14:editId="6B0B6C25">
                <wp:simplePos x="0" y="0"/>
                <wp:positionH relativeFrom="column">
                  <wp:posOffset>2637002</wp:posOffset>
                </wp:positionH>
                <wp:positionV relativeFrom="paragraph">
                  <wp:posOffset>806527</wp:posOffset>
                </wp:positionV>
                <wp:extent cx="457200" cy="86360"/>
                <wp:effectExtent l="0" t="0" r="0" b="8890"/>
                <wp:wrapNone/>
                <wp:docPr id="6" name="Надпись 7"/>
                <wp:cNvGraphicFramePr/>
                <a:graphic xmlns:a="http://schemas.openxmlformats.org/drawingml/2006/main">
                  <a:graphicData uri="http://schemas.microsoft.com/office/word/2010/wordprocessingShape">
                    <wps:wsp>
                      <wps:cNvSpPr txBox="1"/>
                      <wps:spPr>
                        <a:xfrm>
                          <a:off x="0" y="0"/>
                          <a:ext cx="457200" cy="86360"/>
                        </a:xfrm>
                        <a:prstGeom prst="rect">
                          <a:avLst/>
                        </a:prstGeom>
                        <a:solidFill>
                          <a:schemeClr val="lt1"/>
                        </a:solidFill>
                        <a:ln w="6350">
                          <a:noFill/>
                        </a:ln>
                      </wps:spPr>
                      <wps:txbx>
                        <w:txbxContent>
                          <w:p w:rsidR="00BD6EBF" w:rsidRPr="00345C24" w:rsidRDefault="00BD6EBF" w:rsidP="00CC23A8">
                            <w:pPr>
                              <w:spacing w:line="140" w:lineRule="exact"/>
                              <w:rPr>
                                <w:sz w:val="12"/>
                                <w:szCs w:val="12"/>
                              </w:rPr>
                            </w:pPr>
                            <w:r w:rsidRPr="00345C24">
                              <w:rPr>
                                <w:sz w:val="12"/>
                                <w:szCs w:val="12"/>
                              </w:rPr>
                              <w:sym w:font="Symbol" w:char="F06C"/>
                            </w:r>
                            <w:r>
                              <w:rPr>
                                <w:sz w:val="12"/>
                                <w:szCs w:val="12"/>
                              </w:rPr>
                              <w:t xml:space="preserve"> </w:t>
                            </w:r>
                            <w:r w:rsidRPr="00345C24">
                              <w:rPr>
                                <w:sz w:val="12"/>
                                <w:szCs w:val="12"/>
                              </w:rPr>
                              <w:t>=</w:t>
                            </w:r>
                            <w:r>
                              <w:rPr>
                                <w:sz w:val="12"/>
                                <w:szCs w:val="12"/>
                              </w:rPr>
                              <w:t xml:space="preserve"> 380 nm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04A3C4" id="_x0000_s1028" type="#_x0000_t202" style="position:absolute;left:0;text-align:left;margin-left:207.65pt;margin-top:63.5pt;width:36pt;height:6.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5WvUQIAAHQEAAAOAAAAZHJzL2Uyb0RvYy54bWysVMFuEzEQvSPxD5bvZJOUptUqmyqkCkKK&#10;2kop6tnx2oklr8fYTnbDjTu/wD9w4MCNX0j/iLE3m0LhhLg4s57xzLz3ZjK+aipNdsJ5Baagg16f&#10;EmE4lMqsC/r+fv7qkhIfmCmZBiMKuheeXk1evhjXNhdD2IAuhSOYxPi8tgXdhGDzLPN8Iyrme2CF&#10;QacEV7GAn26dlY7VmL3S2bDfH2U1uNI64MJ7vL1unXSS8kspeLiV0otAdEGxt5BOl85VPLPJmOVr&#10;x+xG8WMb7B+6qJgyWPSU6poFRrZO/ZGqUtyBBxl6HKoMpFRcJAyIZtB/hma5YVYkLEiOtyea/P9L&#10;y292d46osqAjSgyrUKLDl8PXw7fDj8P3x0+Pn8lF5Ki2PsfQpcXg0LyBBrXu7j1eRuiNdFX8RVAE&#10;/cj2/sSwaALhePn6/AJVo4Sj63J0NkoCZE9vrfPhrYCKRKOgDvVLtLLdwgfsA0O7kFjKg1blXGmd&#10;PuLMiJl2ZMdQbR1Sh/jityhtSI1gz877KbGB+LzNrA0WiEhbRNEKzapJ7Aw7tCso90iCg3aUvOVz&#10;hb0umA93zOHsIDrch3CLh9SAteBoUbIB9/Fv9zEeJUUvJTXOYkH9hy1zghL9zqDYcXA7w3XGqjPM&#10;tpoBAh7gplmeTHzggu5M6aB6wDWZxiroYoZjrYKGzpyFdiNwzbiYTlMQjqdlYWGWlsfUkeDI/H3z&#10;wJw9yhNQ1hvoppTlz1RqY+NLA9NtAKmShJHXlsUj3TjaSdnjGsbd+fU7RT39WUx+AgAA//8DAFBL&#10;AwQUAAYACAAAACEAP1ONFeEAAAALAQAADwAAAGRycy9kb3ducmV2LnhtbEyPwU7DMBBE70j8g7VI&#10;XBB1WkIShTgVIHFAAiEK6nmbmDjUXofYbVO+nuUEx515mp2plpOzYq/H0HtSMJ8lIDQ1vu2pU/D+&#10;9nBZgAgRqUXrSSs46gDL+vSkwrL1B3rV+1XsBIdQKFGBiXEopQyN0Q7DzA+a2Pvwo8PI59jJdsQD&#10;hzsrF0mSSYc98QeDg743utmudk5BcUyfL9ZZvv60L4935rv7oqctKnV+Nt3egIh6in8w/Nbn6lBz&#10;p43fURuEVZDOr68YZWOR8ygm0iJnZcNKmmQg60r+31D/AAAA//8DAFBLAQItABQABgAIAAAAIQC2&#10;gziS/gAAAOEBAAATAAAAAAAAAAAAAAAAAAAAAABbQ29udGVudF9UeXBlc10ueG1sUEsBAi0AFAAG&#10;AAgAAAAhADj9If/WAAAAlAEAAAsAAAAAAAAAAAAAAAAALwEAAF9yZWxzLy5yZWxzUEsBAi0AFAAG&#10;AAgAAAAhAJzTla9RAgAAdAQAAA4AAAAAAAAAAAAAAAAALgIAAGRycy9lMm9Eb2MueG1sUEsBAi0A&#10;FAAGAAgAAAAhAD9TjRXhAAAACwEAAA8AAAAAAAAAAAAAAAAAqwQAAGRycy9kb3ducmV2LnhtbFBL&#10;BQYAAAAABAAEAPMAAAC5BQAAAAA=&#10;" fillcolor="white [3201]" stroked="f" strokeweight=".5pt">
                <v:textbox inset="0,0,0,0">
                  <w:txbxContent>
                    <w:p w:rsidR="00BD6EBF" w:rsidRPr="00345C24" w:rsidRDefault="00BD6EBF" w:rsidP="00CC23A8">
                      <w:pPr>
                        <w:spacing w:line="140" w:lineRule="exact"/>
                        <w:rPr>
                          <w:sz w:val="12"/>
                          <w:szCs w:val="12"/>
                        </w:rPr>
                      </w:pPr>
                      <w:r w:rsidRPr="00345C24">
                        <w:rPr>
                          <w:sz w:val="12"/>
                          <w:szCs w:val="12"/>
                        </w:rPr>
                        <w:sym w:font="Symbol" w:char="F06C"/>
                      </w:r>
                      <w:r>
                        <w:rPr>
                          <w:sz w:val="12"/>
                          <w:szCs w:val="12"/>
                        </w:rPr>
                        <w:t xml:space="preserve"> </w:t>
                      </w:r>
                      <w:r w:rsidRPr="00345C24">
                        <w:rPr>
                          <w:sz w:val="12"/>
                          <w:szCs w:val="12"/>
                        </w:rPr>
                        <w:t>=</w:t>
                      </w:r>
                      <w:r>
                        <w:rPr>
                          <w:sz w:val="12"/>
                          <w:szCs w:val="12"/>
                        </w:rPr>
                        <w:t xml:space="preserve"> 380 nm</w:t>
                      </w:r>
                    </w:p>
                  </w:txbxContent>
                </v:textbox>
              </v:shape>
            </w:pict>
          </mc:Fallback>
        </mc:AlternateContent>
      </w:r>
      <w:r>
        <w:rPr>
          <w:noProof/>
          <w:snapToGrid/>
          <w:lang w:val="ru-RU"/>
        </w:rPr>
        <mc:AlternateContent>
          <mc:Choice Requires="wps">
            <w:drawing>
              <wp:anchor distT="0" distB="0" distL="114300" distR="114300" simplePos="0" relativeHeight="251664384" behindDoc="0" locked="0" layoutInCell="1" allowOverlap="1" wp14:anchorId="5157FD15" wp14:editId="3794EB64">
                <wp:simplePos x="0" y="0"/>
                <wp:positionH relativeFrom="column">
                  <wp:posOffset>2616047</wp:posOffset>
                </wp:positionH>
                <wp:positionV relativeFrom="paragraph">
                  <wp:posOffset>357810</wp:posOffset>
                </wp:positionV>
                <wp:extent cx="457200" cy="86360"/>
                <wp:effectExtent l="0" t="0" r="0" b="8890"/>
                <wp:wrapNone/>
                <wp:docPr id="7" name="Надпись 7"/>
                <wp:cNvGraphicFramePr/>
                <a:graphic xmlns:a="http://schemas.openxmlformats.org/drawingml/2006/main">
                  <a:graphicData uri="http://schemas.microsoft.com/office/word/2010/wordprocessingShape">
                    <wps:wsp>
                      <wps:cNvSpPr txBox="1"/>
                      <wps:spPr>
                        <a:xfrm>
                          <a:off x="0" y="0"/>
                          <a:ext cx="457200" cy="86360"/>
                        </a:xfrm>
                        <a:prstGeom prst="rect">
                          <a:avLst/>
                        </a:prstGeom>
                        <a:solidFill>
                          <a:schemeClr val="lt1"/>
                        </a:solidFill>
                        <a:ln w="6350">
                          <a:noFill/>
                        </a:ln>
                      </wps:spPr>
                      <wps:txbx>
                        <w:txbxContent>
                          <w:p w:rsidR="00BD6EBF" w:rsidRPr="00345C24" w:rsidRDefault="00BD6EBF" w:rsidP="00CC23A8">
                            <w:pPr>
                              <w:spacing w:line="140" w:lineRule="exact"/>
                              <w:rPr>
                                <w:sz w:val="12"/>
                                <w:szCs w:val="12"/>
                              </w:rPr>
                            </w:pPr>
                            <w:r w:rsidRPr="00345C24">
                              <w:rPr>
                                <w:sz w:val="12"/>
                                <w:szCs w:val="12"/>
                              </w:rPr>
                              <w:sym w:font="Symbol" w:char="F06C"/>
                            </w:r>
                            <w:r>
                              <w:rPr>
                                <w:sz w:val="12"/>
                                <w:szCs w:val="12"/>
                              </w:rPr>
                              <w:t xml:space="preserve"> </w:t>
                            </w:r>
                            <w:r w:rsidRPr="00345C24">
                              <w:rPr>
                                <w:sz w:val="12"/>
                                <w:szCs w:val="12"/>
                              </w:rPr>
                              <w:t>=</w:t>
                            </w:r>
                            <w:r>
                              <w:rPr>
                                <w:sz w:val="12"/>
                                <w:szCs w:val="12"/>
                              </w:rPr>
                              <w:t xml:space="preserve"> </w:t>
                            </w:r>
                            <w:r w:rsidRPr="00345C24">
                              <w:rPr>
                                <w:sz w:val="12"/>
                                <w:szCs w:val="12"/>
                              </w:rPr>
                              <w:t>610</w:t>
                            </w:r>
                            <w:r>
                              <w:rPr>
                                <w:sz w:val="12"/>
                                <w:szCs w:val="12"/>
                              </w:rPr>
                              <w:t xml:space="preserve"> nm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7FD15" id="_x0000_s1029" type="#_x0000_t202" style="position:absolute;left:0;text-align:left;margin-left:206pt;margin-top:28.15pt;width:36pt;height:6.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03UgIAAHQEAAAOAAAAZHJzL2Uyb0RvYy54bWysVMFuEzEQvSPxD5bvZJOGptUqmyqkCkKK&#10;2kop6tnx2oklr8fYTnbDjTu/wD9w4MCNX0j/iLE3m0LhhLg4s57xzLz3ZjK+aipNdsJ5Baagg16f&#10;EmE4lMqsC/r+fv7qkhIfmCmZBiMKuheeXk1evhjXNhdnsAFdCkcwifF5bQu6CcHmWeb5RlTM98AK&#10;g04JrmIBP906Kx2rMXuls7N+f5TV4ErrgAvv8fa6ddJJyi+l4OFWSi8C0QXF3kI6XTpX8cwmY5av&#10;HbMbxY9tsH/oomLKYNFTqmsWGNk69UeqSnEHHmTocagykFJxkTAgmkH/GZrlhlmRsCA53p5o8v8v&#10;Lb/Z3TmiyoJeUGJYhRIdvhy+Hr4dfhy+P356/EwuIke19TmGLi0Gh+YNNKh1d+/xMkJvpKviL4Ii&#10;6Ee29yeGRRMIx8vX5xeoGiUcXZej4SgJkD29tc6HtwIqEo2COtQv0cp2Cx+wDwztQmIpD1qVc6V1&#10;+ogzI2bakR1DtXVIHeKL36K0IXVBR8PzfkpsID5vM2uDBSLSFlG0QrNqEjvDDu0Kyj2S4KAdJW/5&#10;XGGvC+bDHXM4O4gO9yHc4iE1YC04WpRswH38232MR0nRS0mNs1hQ/2HLnKBEvzModhzcznCdseoM&#10;s61mgIAHuGmWJxMfuKA7UzqoHnBNprEKupjhWKugoTNnod0IXDMuptMUhONpWViYpeUxdSQ4Mn/f&#10;PDBnj/IElPUGuill+TOV2tj40sB0G0CqJGHktWXxSDeOdlL2uIZxd379TlFPfxaTnwAAAP//AwBQ&#10;SwMEFAAGAAgAAAAhABGzrkziAAAACQEAAA8AAABkcnMvZG93bnJldi54bWxMj8FOwzAQRO9I/IO1&#10;SFwQdVpCSEM2FSBxQCpCFNSzGy9JqL0OsdumfD3mBMfZGc2+KRejNWJPg+8cI0wnCQji2umOG4T3&#10;t8fLHIQPirUyjgnhSB4W1elJqQrtDvxK+1VoRCxhXyiENoS+kNLXLVnlJ64njt6HG6wKUQ6N1IM6&#10;xHJr5CxJMmlVx/FDq3p6aKnernYWIT+mzxfr7Gb9aV6e7tvv5ouXW4V4fjbe3YIINIa/MPziR3So&#10;ItPG7Vh7YRDS6SxuCQjX2RWIGEjzNB42CNl8DrIq5f8F1Q8AAAD//wMAUEsBAi0AFAAGAAgAAAAh&#10;ALaDOJL+AAAA4QEAABMAAAAAAAAAAAAAAAAAAAAAAFtDb250ZW50X1R5cGVzXS54bWxQSwECLQAU&#10;AAYACAAAACEAOP0h/9YAAACUAQAACwAAAAAAAAAAAAAAAAAvAQAAX3JlbHMvLnJlbHNQSwECLQAU&#10;AAYACAAAACEAEaN9N1ICAAB0BAAADgAAAAAAAAAAAAAAAAAuAgAAZHJzL2Uyb0RvYy54bWxQSwEC&#10;LQAUAAYACAAAACEAEbOuTOIAAAAJAQAADwAAAAAAAAAAAAAAAACsBAAAZHJzL2Rvd25yZXYueG1s&#10;UEsFBgAAAAAEAAQA8wAAALsFAAAAAA==&#10;" fillcolor="white [3201]" stroked="f" strokeweight=".5pt">
                <v:textbox inset="0,0,0,0">
                  <w:txbxContent>
                    <w:p w:rsidR="00BD6EBF" w:rsidRPr="00345C24" w:rsidRDefault="00BD6EBF" w:rsidP="00CC23A8">
                      <w:pPr>
                        <w:spacing w:line="140" w:lineRule="exact"/>
                        <w:rPr>
                          <w:sz w:val="12"/>
                          <w:szCs w:val="12"/>
                        </w:rPr>
                      </w:pPr>
                      <w:r w:rsidRPr="00345C24">
                        <w:rPr>
                          <w:sz w:val="12"/>
                          <w:szCs w:val="12"/>
                        </w:rPr>
                        <w:sym w:font="Symbol" w:char="F06C"/>
                      </w:r>
                      <w:r>
                        <w:rPr>
                          <w:sz w:val="12"/>
                          <w:szCs w:val="12"/>
                        </w:rPr>
                        <w:t xml:space="preserve"> </w:t>
                      </w:r>
                      <w:r w:rsidRPr="00345C24">
                        <w:rPr>
                          <w:sz w:val="12"/>
                          <w:szCs w:val="12"/>
                        </w:rPr>
                        <w:t>=</w:t>
                      </w:r>
                      <w:r>
                        <w:rPr>
                          <w:sz w:val="12"/>
                          <w:szCs w:val="12"/>
                        </w:rPr>
                        <w:t xml:space="preserve"> </w:t>
                      </w:r>
                      <w:r w:rsidRPr="00345C24">
                        <w:rPr>
                          <w:sz w:val="12"/>
                          <w:szCs w:val="12"/>
                        </w:rPr>
                        <w:t>610</w:t>
                      </w:r>
                      <w:r>
                        <w:rPr>
                          <w:sz w:val="12"/>
                          <w:szCs w:val="12"/>
                        </w:rPr>
                        <w:t xml:space="preserve"> nm</w:t>
                      </w:r>
                    </w:p>
                  </w:txbxContent>
                </v:textbox>
              </v:shape>
            </w:pict>
          </mc:Fallback>
        </mc:AlternateContent>
      </w:r>
      <w:r w:rsidR="003B56CF" w:rsidRPr="00FA3633">
        <w:rPr>
          <w:b/>
          <w:bCs/>
          <w:position w:val="-68"/>
        </w:rPr>
        <w:object w:dxaOrig="3300"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6.05pt;height:1in" o:ole="" fillcolor="window">
            <v:imagedata r:id="rId10" o:title=""/>
          </v:shape>
          <o:OLEObject Type="Embed" ProgID="Equation.3" ShapeID="_x0000_i1025" DrawAspect="Content" ObjectID="_1675752000" r:id="rId11"/>
        </w:object>
      </w:r>
    </w:p>
    <w:p w:rsidR="003B56CF" w:rsidRPr="00FA3633" w:rsidRDefault="003B56CF" w:rsidP="00BA298E">
      <w:pPr>
        <w:pStyle w:val="SingleTxtG"/>
        <w:ind w:left="2268"/>
        <w:rPr>
          <w:b/>
          <w:bCs/>
        </w:rPr>
      </w:pPr>
      <w:r w:rsidRPr="00216497">
        <w:rPr>
          <w:lang w:val="es-ES"/>
        </w:rPr>
        <w:tab/>
      </w:r>
      <w:r>
        <w:rPr>
          <w:b/>
          <w:bCs/>
        </w:rPr>
        <w:t>où :</w:t>
      </w:r>
    </w:p>
    <w:p w:rsidR="003B56CF" w:rsidRPr="00FA3633" w:rsidRDefault="003B56CF" w:rsidP="00BA298E">
      <w:pPr>
        <w:pStyle w:val="SingleTxtG"/>
        <w:ind w:left="2268"/>
        <w:rPr>
          <w:b/>
          <w:bCs/>
        </w:rPr>
      </w:pPr>
      <w:r>
        <w:tab/>
      </w:r>
      <w:r>
        <w:rPr>
          <w:b/>
          <w:bCs/>
        </w:rPr>
        <w:t>E</w:t>
      </w:r>
      <w:r>
        <w:rPr>
          <w:b/>
          <w:bCs/>
          <w:vertAlign w:val="subscript"/>
        </w:rPr>
        <w:t>e</w:t>
      </w:r>
      <w:r>
        <w:rPr>
          <w:b/>
          <w:bCs/>
        </w:rPr>
        <w:t>(λ)</w:t>
      </w:r>
      <w:r w:rsidR="00CC23A8">
        <w:rPr>
          <w:b/>
          <w:bCs/>
        </w:rPr>
        <w:tab/>
      </w:r>
      <w:r>
        <w:rPr>
          <w:b/>
          <w:bCs/>
        </w:rPr>
        <w:t>(unité : W)</w:t>
      </w:r>
      <w:r>
        <w:tab/>
      </w:r>
      <w:r>
        <w:rPr>
          <w:b/>
          <w:bCs/>
        </w:rPr>
        <w:t>est la distribution spectrale de l’irradiance ;</w:t>
      </w:r>
    </w:p>
    <w:p w:rsidR="003B56CF" w:rsidRPr="008A4E86" w:rsidRDefault="003B56CF" w:rsidP="00BA298E">
      <w:pPr>
        <w:pStyle w:val="SingleTxtG"/>
        <w:ind w:left="2268"/>
        <w:rPr>
          <w:b/>
          <w:bCs/>
          <w:spacing w:val="-4"/>
        </w:rPr>
      </w:pPr>
      <w:r>
        <w:tab/>
      </w:r>
      <w:r w:rsidRPr="008A4E86">
        <w:rPr>
          <w:b/>
          <w:bCs/>
          <w:spacing w:val="-4"/>
        </w:rPr>
        <w:t>V(λ)</w:t>
      </w:r>
      <w:r w:rsidRPr="008A4E86">
        <w:rPr>
          <w:spacing w:val="-4"/>
        </w:rPr>
        <w:t xml:space="preserve"> </w:t>
      </w:r>
      <w:r w:rsidRPr="008A4E86">
        <w:rPr>
          <w:spacing w:val="-4"/>
        </w:rPr>
        <w:tab/>
      </w:r>
      <w:r w:rsidRPr="008A4E86">
        <w:rPr>
          <w:b/>
          <w:bCs/>
          <w:spacing w:val="-4"/>
        </w:rPr>
        <w:t>(sans unité)</w:t>
      </w:r>
      <w:r w:rsidRPr="008A4E86">
        <w:rPr>
          <w:spacing w:val="-4"/>
        </w:rPr>
        <w:tab/>
      </w:r>
      <w:r w:rsidRPr="008A4E86">
        <w:rPr>
          <w:b/>
          <w:bCs/>
          <w:spacing w:val="-4"/>
        </w:rPr>
        <w:t>est la fonction d’efficacité lumineuse spectrale relative ;</w:t>
      </w:r>
    </w:p>
    <w:p w:rsidR="003B56CF" w:rsidRPr="00FA3633" w:rsidRDefault="003B56CF" w:rsidP="00BA298E">
      <w:pPr>
        <w:pStyle w:val="SingleTxtG"/>
        <w:ind w:left="2268"/>
        <w:rPr>
          <w:b/>
          <w:bCs/>
        </w:rPr>
      </w:pPr>
      <w:r>
        <w:tab/>
      </w:r>
      <w:r>
        <w:rPr>
          <w:b/>
          <w:bCs/>
        </w:rPr>
        <w:t>λ</w:t>
      </w:r>
      <w:r>
        <w:tab/>
      </w:r>
      <w:r>
        <w:rPr>
          <w:b/>
          <w:bCs/>
        </w:rPr>
        <w:t>(unité : nm)</w:t>
      </w:r>
      <w:r>
        <w:tab/>
      </w:r>
      <w:r>
        <w:rPr>
          <w:b/>
          <w:bCs/>
        </w:rPr>
        <w:t>est la longueur d’onde.</w:t>
      </w:r>
    </w:p>
    <w:p w:rsidR="003B56CF" w:rsidRPr="00FA3633" w:rsidRDefault="003B56CF" w:rsidP="00BA298E">
      <w:pPr>
        <w:pStyle w:val="SingleTxtG"/>
        <w:ind w:left="2268"/>
        <w:rPr>
          <w:b/>
          <w:bCs/>
        </w:rPr>
      </w:pPr>
      <w:r>
        <w:tab/>
      </w:r>
      <w:r>
        <w:rPr>
          <w:b/>
          <w:bCs/>
        </w:rPr>
        <w:t>Cette valeur k</w:t>
      </w:r>
      <w:r>
        <w:rPr>
          <w:b/>
          <w:bCs/>
          <w:vertAlign w:val="subscript"/>
        </w:rPr>
        <w:t>red</w:t>
      </w:r>
      <w:r>
        <w:rPr>
          <w:b/>
          <w:bCs/>
        </w:rPr>
        <w:t xml:space="preserve"> doit être calculée à des intervalles d’un nanomètre.</w:t>
      </w:r>
    </w:p>
    <w:p w:rsidR="003B56CF" w:rsidRPr="00717335" w:rsidRDefault="003B56CF" w:rsidP="00BA298E">
      <w:pPr>
        <w:pStyle w:val="SingleTxtG"/>
        <w:ind w:left="2268" w:hanging="1134"/>
        <w:rPr>
          <w:b/>
          <w:bCs/>
          <w:color w:val="000000" w:themeColor="text1"/>
          <w:lang w:val="fr-FR"/>
        </w:rPr>
      </w:pPr>
      <w:r>
        <w:rPr>
          <w:b/>
          <w:bCs/>
          <w:lang w:val="fr-FR"/>
        </w:rPr>
        <w:t>3.4.5.5</w:t>
      </w:r>
      <w:r>
        <w:rPr>
          <w:lang w:val="fr-FR"/>
        </w:rPr>
        <w:tab/>
      </w:r>
      <w:r>
        <w:rPr>
          <w:b/>
          <w:bCs/>
          <w:lang w:val="fr-FR"/>
        </w:rPr>
        <w:t>La température de couleur proximale</w:t>
      </w:r>
      <w:r>
        <w:rPr>
          <w:b/>
          <w:bCs/>
          <w:vertAlign w:val="superscript"/>
          <w:lang w:val="fr-FR"/>
        </w:rPr>
        <w:t>12</w:t>
      </w:r>
      <w:r>
        <w:rPr>
          <w:b/>
          <w:bCs/>
          <w:lang w:val="fr-FR"/>
        </w:rPr>
        <w:t xml:space="preserve"> des sources lumineuses à DEL de remplacement émettant une lumière blanche ne doit pas être supérieure à 3 000 K, sauf indication contraire dans la feuille de données correspondante de l’annexe 1.</w:t>
      </w:r>
    </w:p>
    <w:p w:rsidR="003B56CF" w:rsidRPr="0031005E" w:rsidRDefault="003B56CF" w:rsidP="0031005E">
      <w:pPr>
        <w:kinsoku/>
        <w:overflowPunct/>
        <w:snapToGrid/>
        <w:spacing w:after="120" w:line="220" w:lineRule="exact"/>
        <w:ind w:left="2552" w:right="1134" w:hanging="284"/>
        <w:rPr>
          <w:b/>
          <w:bCs/>
          <w:color w:val="000000" w:themeColor="text1"/>
          <w:sz w:val="18"/>
          <w:szCs w:val="18"/>
          <w:lang w:val="en-US"/>
        </w:rPr>
      </w:pPr>
      <w:r w:rsidRPr="0031005E">
        <w:rPr>
          <w:b/>
          <w:bCs/>
          <w:sz w:val="18"/>
          <w:szCs w:val="18"/>
          <w:vertAlign w:val="superscript"/>
          <w:lang w:val="en-US"/>
        </w:rPr>
        <w:t>12</w:t>
      </w:r>
      <w:r w:rsidRPr="0031005E">
        <w:rPr>
          <w:sz w:val="18"/>
          <w:szCs w:val="18"/>
          <w:lang w:val="en-US"/>
        </w:rPr>
        <w:tab/>
      </w:r>
      <w:r w:rsidRPr="0031005E">
        <w:rPr>
          <w:b/>
          <w:bCs/>
          <w:sz w:val="18"/>
          <w:szCs w:val="18"/>
          <w:lang w:val="en-US"/>
        </w:rPr>
        <w:t xml:space="preserve">CIE S </w:t>
      </w:r>
      <w:r w:rsidR="008A4E86">
        <w:rPr>
          <w:b/>
          <w:bCs/>
          <w:sz w:val="18"/>
          <w:szCs w:val="18"/>
          <w:lang w:val="en-US"/>
        </w:rPr>
        <w:t>0</w:t>
      </w:r>
      <w:r w:rsidRPr="0031005E">
        <w:rPr>
          <w:b/>
          <w:bCs/>
          <w:sz w:val="18"/>
          <w:szCs w:val="18"/>
          <w:lang w:val="en-US"/>
        </w:rPr>
        <w:t>17/E : 2020 : ILV : International Lighting Vocabulary, ou eILV ;</w:t>
      </w:r>
      <w:r w:rsidRPr="0031005E">
        <w:rPr>
          <w:sz w:val="18"/>
          <w:szCs w:val="18"/>
          <w:lang w:val="en-US"/>
        </w:rPr>
        <w:t xml:space="preserve"> </w:t>
      </w:r>
      <w:r w:rsidRPr="0031005E">
        <w:rPr>
          <w:b/>
          <w:bCs/>
          <w:sz w:val="18"/>
          <w:szCs w:val="18"/>
          <w:lang w:val="en-US"/>
        </w:rPr>
        <w:t>terme 17-23-068.</w:t>
      </w:r>
    </w:p>
    <w:p w:rsidR="003B56CF" w:rsidRPr="00FA3633" w:rsidRDefault="003B56CF" w:rsidP="00BA298E">
      <w:pPr>
        <w:pStyle w:val="SingleTxtG"/>
        <w:ind w:left="2268" w:hanging="1134"/>
        <w:rPr>
          <w:b/>
          <w:bCs/>
        </w:rPr>
      </w:pPr>
      <w:r>
        <w:rPr>
          <w:b/>
          <w:bCs/>
        </w:rPr>
        <w:t>3.4.6</w:t>
      </w:r>
      <w:r>
        <w:tab/>
      </w:r>
      <w:r>
        <w:rPr>
          <w:b/>
          <w:bCs/>
        </w:rPr>
        <w:t>Rayonnement ultraviolet</w:t>
      </w:r>
    </w:p>
    <w:p w:rsidR="003B56CF" w:rsidRPr="00FA3633" w:rsidRDefault="003B56CF" w:rsidP="00BA298E">
      <w:pPr>
        <w:pStyle w:val="SingleTxtG"/>
        <w:ind w:left="2268"/>
        <w:rPr>
          <w:b/>
          <w:bCs/>
        </w:rPr>
      </w:pPr>
      <w:r>
        <w:tab/>
      </w:r>
      <w:r>
        <w:rPr>
          <w:b/>
          <w:bCs/>
        </w:rPr>
        <w:t>Le rayonnement ultraviolet de la source lumineuse à DEL de remplacement doit être tel que la source lumineuse à DEL est du type à faible rayonnement ultraviolet, conformément à l’équation suivante :</w:t>
      </w:r>
    </w:p>
    <w:p w:rsidR="003B56CF" w:rsidRPr="00FA3633" w:rsidRDefault="003B56CF" w:rsidP="003B56CF">
      <w:pPr>
        <w:pStyle w:val="para0"/>
        <w:jc w:val="center"/>
        <w:rPr>
          <w:b/>
          <w:bCs/>
          <w:iCs/>
        </w:rPr>
      </w:pPr>
      <w:r w:rsidRPr="00FA3633">
        <w:rPr>
          <w:b/>
          <w:bCs/>
          <w:i/>
          <w:position w:val="-72"/>
        </w:rPr>
        <w:object w:dxaOrig="3980" w:dyaOrig="1540">
          <v:shape id="_x0000_i1026" type="#_x0000_t75" style="width:209.55pt;height:79pt" o:ole="" fillcolor="window">
            <v:imagedata r:id="rId12" o:title=""/>
          </v:shape>
          <o:OLEObject Type="Embed" ProgID="Equation.3" ShapeID="_x0000_i1026" DrawAspect="Content" ObjectID="_1675752001" r:id="rId13"/>
        </w:object>
      </w:r>
    </w:p>
    <w:p w:rsidR="003B56CF" w:rsidRPr="00FA3633" w:rsidRDefault="003B56CF" w:rsidP="00BA298E">
      <w:pPr>
        <w:pStyle w:val="SingleTxtG"/>
        <w:ind w:left="2268"/>
        <w:rPr>
          <w:b/>
          <w:bCs/>
        </w:rPr>
      </w:pPr>
      <w:r>
        <w:tab/>
      </w:r>
      <w:r>
        <w:rPr>
          <w:b/>
          <w:bCs/>
        </w:rPr>
        <w:t>où :</w:t>
      </w:r>
    </w:p>
    <w:p w:rsidR="003B56CF" w:rsidRPr="00FA3633" w:rsidRDefault="003B56CF" w:rsidP="00BA298E">
      <w:pPr>
        <w:pStyle w:val="SingleTxtG"/>
        <w:ind w:left="2268"/>
        <w:rPr>
          <w:b/>
          <w:bCs/>
        </w:rPr>
      </w:pPr>
      <w:r>
        <w:tab/>
      </w:r>
      <w:r>
        <w:rPr>
          <w:b/>
          <w:bCs/>
        </w:rPr>
        <w:t>E</w:t>
      </w:r>
      <w:r>
        <w:rPr>
          <w:b/>
          <w:bCs/>
          <w:vertAlign w:val="subscript"/>
        </w:rPr>
        <w:t>e</w:t>
      </w:r>
      <w:r>
        <w:rPr>
          <w:b/>
          <w:bCs/>
        </w:rPr>
        <w:t>(λ)</w:t>
      </w:r>
      <w:r>
        <w:rPr>
          <w:b/>
          <w:bCs/>
        </w:rPr>
        <w:tab/>
        <w:t>(unité : W)</w:t>
      </w:r>
      <w:r>
        <w:tab/>
      </w:r>
      <w:r>
        <w:rPr>
          <w:b/>
          <w:bCs/>
        </w:rPr>
        <w:t>est la distribution spectrale de l’irradiance ;</w:t>
      </w:r>
    </w:p>
    <w:p w:rsidR="003B56CF" w:rsidRPr="00FA3633" w:rsidRDefault="003B56CF" w:rsidP="00BA298E">
      <w:pPr>
        <w:pStyle w:val="SingleTxtG"/>
        <w:ind w:left="2268"/>
        <w:rPr>
          <w:b/>
          <w:bCs/>
        </w:rPr>
      </w:pPr>
      <w:r>
        <w:tab/>
      </w:r>
      <w:r>
        <w:rPr>
          <w:b/>
          <w:bCs/>
        </w:rPr>
        <w:t>S(λ)</w:t>
      </w:r>
      <w:r>
        <w:rPr>
          <w:b/>
          <w:bCs/>
        </w:rPr>
        <w:tab/>
        <w:t>(sans unité)</w:t>
      </w:r>
      <w:r>
        <w:rPr>
          <w:b/>
          <w:bCs/>
        </w:rPr>
        <w:tab/>
        <w:t>est la fonction de pondération du spectre lumineux ;</w:t>
      </w:r>
    </w:p>
    <w:p w:rsidR="003B56CF" w:rsidRPr="00CC23A8" w:rsidRDefault="003B56CF" w:rsidP="00BA298E">
      <w:pPr>
        <w:pStyle w:val="SingleTxtG"/>
        <w:ind w:left="2268"/>
        <w:rPr>
          <w:b/>
          <w:bCs/>
          <w:spacing w:val="-4"/>
        </w:rPr>
      </w:pPr>
      <w:r w:rsidRPr="00CC23A8">
        <w:rPr>
          <w:spacing w:val="-4"/>
        </w:rPr>
        <w:tab/>
      </w:r>
      <w:r w:rsidRPr="00CC23A8">
        <w:rPr>
          <w:b/>
          <w:bCs/>
          <w:spacing w:val="-4"/>
        </w:rPr>
        <w:t>V(λ)</w:t>
      </w:r>
      <w:r w:rsidRPr="00CC23A8">
        <w:rPr>
          <w:spacing w:val="-4"/>
        </w:rPr>
        <w:tab/>
      </w:r>
      <w:r w:rsidRPr="00CC23A8">
        <w:rPr>
          <w:b/>
          <w:bCs/>
          <w:spacing w:val="-4"/>
        </w:rPr>
        <w:t>(sans unité)</w:t>
      </w:r>
      <w:r w:rsidRPr="00CC23A8">
        <w:rPr>
          <w:spacing w:val="-4"/>
        </w:rPr>
        <w:tab/>
      </w:r>
      <w:r w:rsidRPr="00CC23A8">
        <w:rPr>
          <w:b/>
          <w:bCs/>
          <w:spacing w:val="-4"/>
        </w:rPr>
        <w:t>est la fonction d’efficacité lumineuse spectrale relative ;</w:t>
      </w:r>
    </w:p>
    <w:p w:rsidR="003B56CF" w:rsidRDefault="003B56CF" w:rsidP="00BA298E">
      <w:pPr>
        <w:pStyle w:val="SingleTxtG"/>
        <w:ind w:left="2268"/>
        <w:rPr>
          <w:b/>
          <w:bCs/>
        </w:rPr>
      </w:pPr>
      <w:r>
        <w:tab/>
      </w:r>
      <w:r>
        <w:rPr>
          <w:b/>
          <w:bCs/>
        </w:rPr>
        <w:t>λ</w:t>
      </w:r>
      <w:r>
        <w:tab/>
      </w:r>
      <w:r>
        <w:rPr>
          <w:b/>
          <w:bCs/>
        </w:rPr>
        <w:t>(unité : nm)</w:t>
      </w:r>
      <w:r>
        <w:tab/>
      </w:r>
      <w:r>
        <w:rPr>
          <w:b/>
          <w:bCs/>
        </w:rPr>
        <w:t>est la longueur d’onde ;</w:t>
      </w:r>
    </w:p>
    <w:p w:rsidR="003B56CF" w:rsidRPr="0033328B" w:rsidRDefault="003B56CF" w:rsidP="00BA298E">
      <w:pPr>
        <w:pStyle w:val="SingleTxtG"/>
        <w:ind w:left="2268"/>
        <w:rPr>
          <w:b/>
          <w:bCs/>
          <w:color w:val="000000" w:themeColor="text1"/>
        </w:rPr>
      </w:pPr>
      <w:r>
        <w:tab/>
      </w:r>
      <w:r>
        <w:rPr>
          <w:b/>
          <w:bCs/>
        </w:rPr>
        <w:t>k</w:t>
      </w:r>
      <w:r>
        <w:rPr>
          <w:b/>
          <w:bCs/>
          <w:vertAlign w:val="subscript"/>
        </w:rPr>
        <w:t>m</w:t>
      </w:r>
      <w:r>
        <w:rPr>
          <w:b/>
          <w:bCs/>
        </w:rPr>
        <w:t> = 683 lm/W est la valeur maximale de l’efficacité lumineuse du rayonnement.</w:t>
      </w:r>
    </w:p>
    <w:p w:rsidR="003B56CF" w:rsidRPr="00FA3633" w:rsidRDefault="003B56CF" w:rsidP="00BA298E">
      <w:pPr>
        <w:pStyle w:val="SingleTxtG"/>
        <w:ind w:left="2268"/>
        <w:rPr>
          <w:b/>
          <w:bCs/>
        </w:rPr>
      </w:pPr>
      <w:r>
        <w:tab/>
      </w:r>
      <w:r>
        <w:rPr>
          <w:b/>
          <w:bCs/>
        </w:rPr>
        <w:t>Cette valeur k</w:t>
      </w:r>
      <w:r>
        <w:rPr>
          <w:b/>
          <w:bCs/>
          <w:vertAlign w:val="subscript"/>
        </w:rPr>
        <w:t>UV</w:t>
      </w:r>
      <w:r>
        <w:rPr>
          <w:b/>
          <w:bCs/>
        </w:rPr>
        <w:t xml:space="preserve"> doit être calculée à des intervalles d’un nanomètre.</w:t>
      </w:r>
      <w:r>
        <w:t xml:space="preserve"> </w:t>
      </w:r>
      <w:r>
        <w:rPr>
          <w:b/>
          <w:bCs/>
        </w:rPr>
        <w:t>Le rayonnement ultraviolet doit être pondéré selon les valeurs indiquées dans le tableau ci-dessous :</w:t>
      </w:r>
    </w:p>
    <w:tbl>
      <w:tblPr>
        <w:tblW w:w="0" w:type="auto"/>
        <w:tblInd w:w="1134" w:type="dxa"/>
        <w:tblLayout w:type="fixed"/>
        <w:tblCellMar>
          <w:left w:w="0" w:type="dxa"/>
          <w:right w:w="0" w:type="dxa"/>
        </w:tblCellMar>
        <w:tblLook w:val="0000" w:firstRow="0" w:lastRow="0" w:firstColumn="0" w:lastColumn="0" w:noHBand="0" w:noVBand="0"/>
      </w:tblPr>
      <w:tblGrid>
        <w:gridCol w:w="851"/>
        <w:gridCol w:w="1530"/>
        <w:gridCol w:w="313"/>
        <w:gridCol w:w="880"/>
        <w:gridCol w:w="1530"/>
        <w:gridCol w:w="283"/>
        <w:gridCol w:w="879"/>
        <w:gridCol w:w="1531"/>
      </w:tblGrid>
      <w:tr w:rsidR="003B56CF" w:rsidRPr="00FA3633" w:rsidTr="00216497">
        <w:trPr>
          <w:trHeight w:hRule="exact" w:val="340"/>
          <w:tblHeader/>
        </w:trPr>
        <w:tc>
          <w:tcPr>
            <w:tcW w:w="851" w:type="dxa"/>
            <w:tcBorders>
              <w:top w:val="single" w:sz="6" w:space="0" w:color="auto"/>
              <w:left w:val="single" w:sz="6" w:space="0" w:color="auto"/>
              <w:bottom w:val="single" w:sz="6" w:space="0" w:color="auto"/>
              <w:right w:val="single" w:sz="6" w:space="0" w:color="auto"/>
            </w:tcBorders>
            <w:vAlign w:val="center"/>
          </w:tcPr>
          <w:p w:rsidR="003B56CF" w:rsidRPr="00FA3633" w:rsidRDefault="003B56CF" w:rsidP="00216497">
            <w:pPr>
              <w:keepNext/>
              <w:keepLines/>
              <w:suppressAutoHyphens w:val="0"/>
              <w:spacing w:before="60" w:after="60" w:line="240" w:lineRule="auto"/>
              <w:ind w:left="57"/>
              <w:jc w:val="center"/>
              <w:rPr>
                <w:b/>
                <w:bCs/>
                <w:snapToGrid w:val="0"/>
              </w:rPr>
            </w:pPr>
            <w:r w:rsidRPr="00FA3633">
              <w:rPr>
                <w:b/>
                <w:bCs/>
                <w:snapToGrid w:val="0"/>
              </w:rPr>
              <w:sym w:font="Symbol" w:char="F06C"/>
            </w:r>
          </w:p>
        </w:tc>
        <w:tc>
          <w:tcPr>
            <w:tcW w:w="1530" w:type="dxa"/>
            <w:tcBorders>
              <w:top w:val="single" w:sz="6" w:space="0" w:color="auto"/>
              <w:left w:val="single" w:sz="6" w:space="0" w:color="auto"/>
              <w:bottom w:val="single" w:sz="6" w:space="0" w:color="auto"/>
            </w:tcBorders>
            <w:vAlign w:val="center"/>
          </w:tcPr>
          <w:p w:rsidR="003B56CF" w:rsidRPr="00FA3633" w:rsidRDefault="003B56CF" w:rsidP="00216497">
            <w:pPr>
              <w:keepNext/>
              <w:keepLines/>
              <w:suppressAutoHyphens w:val="0"/>
              <w:spacing w:before="60" w:after="60" w:line="240" w:lineRule="auto"/>
              <w:ind w:left="57"/>
              <w:jc w:val="center"/>
              <w:rPr>
                <w:b/>
                <w:bCs/>
                <w:snapToGrid w:val="0"/>
              </w:rPr>
            </w:pPr>
            <w:r>
              <w:rPr>
                <w:b/>
                <w:bCs/>
                <w:lang w:val="fr-FR"/>
              </w:rPr>
              <w:t>S(λ)</w:t>
            </w:r>
          </w:p>
        </w:tc>
        <w:tc>
          <w:tcPr>
            <w:tcW w:w="313" w:type="dxa"/>
            <w:tcBorders>
              <w:left w:val="single" w:sz="4" w:space="0" w:color="auto"/>
              <w:right w:val="single" w:sz="4" w:space="0" w:color="auto"/>
            </w:tcBorders>
            <w:vAlign w:val="center"/>
          </w:tcPr>
          <w:p w:rsidR="003B56CF" w:rsidRPr="00FA3633" w:rsidRDefault="003B56CF" w:rsidP="00216497">
            <w:pPr>
              <w:keepNext/>
              <w:keepLines/>
              <w:suppressAutoHyphens w:val="0"/>
              <w:spacing w:before="60" w:after="60" w:line="240" w:lineRule="auto"/>
              <w:ind w:left="57"/>
              <w:jc w:val="center"/>
              <w:rPr>
                <w:rFonts w:ascii="Univers" w:hAnsi="Univers"/>
                <w:b/>
                <w:bCs/>
                <w:snapToGrid w:val="0"/>
              </w:rPr>
            </w:pPr>
          </w:p>
        </w:tc>
        <w:tc>
          <w:tcPr>
            <w:tcW w:w="880" w:type="dxa"/>
            <w:tcBorders>
              <w:top w:val="single" w:sz="6" w:space="0" w:color="auto"/>
              <w:left w:val="nil"/>
              <w:bottom w:val="single" w:sz="6" w:space="0" w:color="auto"/>
              <w:right w:val="single" w:sz="6" w:space="0" w:color="auto"/>
            </w:tcBorders>
            <w:vAlign w:val="center"/>
          </w:tcPr>
          <w:p w:rsidR="003B56CF" w:rsidRPr="00FA3633" w:rsidRDefault="003B56CF" w:rsidP="00216497">
            <w:pPr>
              <w:keepNext/>
              <w:keepLines/>
              <w:suppressAutoHyphens w:val="0"/>
              <w:spacing w:before="60" w:after="60" w:line="240" w:lineRule="auto"/>
              <w:ind w:left="57"/>
              <w:jc w:val="center"/>
              <w:rPr>
                <w:b/>
                <w:bCs/>
                <w:snapToGrid w:val="0"/>
              </w:rPr>
            </w:pPr>
            <w:r w:rsidRPr="00FA3633">
              <w:rPr>
                <w:b/>
                <w:bCs/>
                <w:snapToGrid w:val="0"/>
              </w:rPr>
              <w:sym w:font="Symbol" w:char="F06C"/>
            </w:r>
          </w:p>
        </w:tc>
        <w:tc>
          <w:tcPr>
            <w:tcW w:w="1530" w:type="dxa"/>
            <w:tcBorders>
              <w:top w:val="single" w:sz="6" w:space="0" w:color="auto"/>
              <w:left w:val="single" w:sz="6" w:space="0" w:color="auto"/>
              <w:bottom w:val="single" w:sz="6" w:space="0" w:color="auto"/>
            </w:tcBorders>
            <w:vAlign w:val="center"/>
          </w:tcPr>
          <w:p w:rsidR="003B56CF" w:rsidRPr="00FA3633" w:rsidRDefault="003B56CF" w:rsidP="00216497">
            <w:pPr>
              <w:keepNext/>
              <w:keepLines/>
              <w:suppressAutoHyphens w:val="0"/>
              <w:spacing w:before="60" w:after="60" w:line="240" w:lineRule="auto"/>
              <w:ind w:left="57"/>
              <w:jc w:val="center"/>
              <w:rPr>
                <w:b/>
                <w:bCs/>
                <w:snapToGrid w:val="0"/>
              </w:rPr>
            </w:pPr>
            <w:r>
              <w:rPr>
                <w:b/>
                <w:bCs/>
                <w:lang w:val="fr-FR"/>
              </w:rPr>
              <w:t>S(λ)</w:t>
            </w:r>
          </w:p>
        </w:tc>
        <w:tc>
          <w:tcPr>
            <w:tcW w:w="283" w:type="dxa"/>
            <w:tcBorders>
              <w:left w:val="single" w:sz="4" w:space="0" w:color="auto"/>
              <w:right w:val="single" w:sz="4" w:space="0" w:color="auto"/>
            </w:tcBorders>
            <w:vAlign w:val="center"/>
          </w:tcPr>
          <w:p w:rsidR="003B56CF" w:rsidRPr="00FA3633" w:rsidRDefault="003B56CF" w:rsidP="00216497">
            <w:pPr>
              <w:keepNext/>
              <w:keepLines/>
              <w:suppressAutoHyphens w:val="0"/>
              <w:spacing w:before="60" w:after="60" w:line="240" w:lineRule="auto"/>
              <w:ind w:left="57"/>
              <w:jc w:val="center"/>
              <w:rPr>
                <w:rFonts w:ascii="Univers" w:hAnsi="Univers"/>
                <w:b/>
                <w:bCs/>
                <w:snapToGrid w:val="0"/>
              </w:rPr>
            </w:pPr>
          </w:p>
        </w:tc>
        <w:tc>
          <w:tcPr>
            <w:tcW w:w="879" w:type="dxa"/>
            <w:tcBorders>
              <w:top w:val="single" w:sz="6" w:space="0" w:color="auto"/>
              <w:left w:val="nil"/>
              <w:bottom w:val="single" w:sz="6" w:space="0" w:color="auto"/>
              <w:right w:val="single" w:sz="6" w:space="0" w:color="auto"/>
            </w:tcBorders>
            <w:vAlign w:val="center"/>
          </w:tcPr>
          <w:p w:rsidR="003B56CF" w:rsidRPr="00FA3633" w:rsidRDefault="003B56CF" w:rsidP="00216497">
            <w:pPr>
              <w:keepNext/>
              <w:keepLines/>
              <w:suppressAutoHyphens w:val="0"/>
              <w:spacing w:before="60" w:after="60" w:line="240" w:lineRule="auto"/>
              <w:ind w:left="57"/>
              <w:jc w:val="center"/>
              <w:rPr>
                <w:b/>
                <w:bCs/>
                <w:snapToGrid w:val="0"/>
              </w:rPr>
            </w:pPr>
            <w:r w:rsidRPr="00FA3633">
              <w:rPr>
                <w:b/>
                <w:bCs/>
                <w:snapToGrid w:val="0"/>
              </w:rPr>
              <w:sym w:font="Symbol" w:char="F06C"/>
            </w:r>
          </w:p>
        </w:tc>
        <w:tc>
          <w:tcPr>
            <w:tcW w:w="1531" w:type="dxa"/>
            <w:tcBorders>
              <w:top w:val="single" w:sz="6" w:space="0" w:color="auto"/>
              <w:left w:val="single" w:sz="6" w:space="0" w:color="auto"/>
              <w:bottom w:val="single" w:sz="6" w:space="0" w:color="auto"/>
              <w:right w:val="single" w:sz="6" w:space="0" w:color="auto"/>
            </w:tcBorders>
            <w:vAlign w:val="center"/>
          </w:tcPr>
          <w:p w:rsidR="003B56CF" w:rsidRPr="00FA3633" w:rsidRDefault="003B56CF" w:rsidP="00216497">
            <w:pPr>
              <w:keepNext/>
              <w:keepLines/>
              <w:suppressAutoHyphens w:val="0"/>
              <w:spacing w:before="60" w:after="60" w:line="240" w:lineRule="auto"/>
              <w:ind w:left="57"/>
              <w:jc w:val="center"/>
              <w:rPr>
                <w:b/>
                <w:bCs/>
                <w:snapToGrid w:val="0"/>
              </w:rPr>
            </w:pPr>
            <w:r>
              <w:rPr>
                <w:b/>
                <w:bCs/>
                <w:lang w:val="fr-FR"/>
              </w:rPr>
              <w:t>S(λ)</w:t>
            </w:r>
          </w:p>
        </w:tc>
      </w:tr>
      <w:tr w:rsidR="003B56CF" w:rsidRPr="00FA3633" w:rsidTr="0021649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250</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0,430</w:t>
            </w:r>
          </w:p>
        </w:tc>
        <w:tc>
          <w:tcPr>
            <w:tcW w:w="313" w:type="dxa"/>
            <w:tcBorders>
              <w:left w:val="single" w:sz="4" w:space="0" w:color="auto"/>
              <w:right w:val="single" w:sz="4" w:space="0" w:color="auto"/>
            </w:tcBorders>
            <w:vAlign w:val="center"/>
          </w:tcPr>
          <w:p w:rsidR="003B56CF" w:rsidRPr="002E3419" w:rsidRDefault="003B56CF" w:rsidP="00216497">
            <w:pPr>
              <w:keepNext/>
              <w:keepLines/>
              <w:suppressAutoHyphens w:val="0"/>
              <w:spacing w:before="60" w:after="60"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305</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0,060</w:t>
            </w:r>
          </w:p>
        </w:tc>
        <w:tc>
          <w:tcPr>
            <w:tcW w:w="283" w:type="dxa"/>
            <w:tcBorders>
              <w:left w:val="single" w:sz="4" w:space="0" w:color="auto"/>
              <w:right w:val="single" w:sz="4" w:space="0" w:color="auto"/>
            </w:tcBorders>
            <w:vAlign w:val="center"/>
          </w:tcPr>
          <w:p w:rsidR="003B56CF" w:rsidRPr="002E3419" w:rsidRDefault="003B56CF" w:rsidP="00216497">
            <w:pPr>
              <w:keepNext/>
              <w:keepLines/>
              <w:suppressAutoHyphens w:val="0"/>
              <w:spacing w:before="60" w:after="60"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355</w:t>
            </w:r>
          </w:p>
        </w:tc>
        <w:tc>
          <w:tcPr>
            <w:tcW w:w="153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0,000 16</w:t>
            </w:r>
          </w:p>
        </w:tc>
      </w:tr>
      <w:tr w:rsidR="003B56CF" w:rsidRPr="00FA3633" w:rsidTr="0021649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255</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0,520</w:t>
            </w:r>
          </w:p>
        </w:tc>
        <w:tc>
          <w:tcPr>
            <w:tcW w:w="313" w:type="dxa"/>
            <w:tcBorders>
              <w:left w:val="single" w:sz="4" w:space="0" w:color="auto"/>
              <w:right w:val="single" w:sz="4" w:space="0" w:color="auto"/>
            </w:tcBorders>
            <w:vAlign w:val="center"/>
          </w:tcPr>
          <w:p w:rsidR="003B56CF" w:rsidRPr="002E3419" w:rsidRDefault="003B56CF" w:rsidP="00216497">
            <w:pPr>
              <w:keepNext/>
              <w:keepLines/>
              <w:suppressAutoHyphens w:val="0"/>
              <w:spacing w:before="60" w:after="60"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310</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0,015</w:t>
            </w:r>
          </w:p>
        </w:tc>
        <w:tc>
          <w:tcPr>
            <w:tcW w:w="283" w:type="dxa"/>
            <w:tcBorders>
              <w:left w:val="single" w:sz="4" w:space="0" w:color="auto"/>
              <w:right w:val="single" w:sz="4" w:space="0" w:color="auto"/>
            </w:tcBorders>
            <w:vAlign w:val="center"/>
          </w:tcPr>
          <w:p w:rsidR="003B56CF" w:rsidRPr="002E3419" w:rsidRDefault="003B56CF" w:rsidP="00216497">
            <w:pPr>
              <w:keepNext/>
              <w:keepLines/>
              <w:suppressAutoHyphens w:val="0"/>
              <w:spacing w:before="60" w:after="60"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360</w:t>
            </w:r>
          </w:p>
        </w:tc>
        <w:tc>
          <w:tcPr>
            <w:tcW w:w="153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0,000 13</w:t>
            </w:r>
          </w:p>
        </w:tc>
      </w:tr>
      <w:tr w:rsidR="003B56CF" w:rsidRPr="00FA3633" w:rsidTr="0021649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260</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0,650</w:t>
            </w:r>
          </w:p>
        </w:tc>
        <w:tc>
          <w:tcPr>
            <w:tcW w:w="313" w:type="dxa"/>
            <w:tcBorders>
              <w:left w:val="single" w:sz="4" w:space="0" w:color="auto"/>
              <w:right w:val="single" w:sz="4" w:space="0" w:color="auto"/>
            </w:tcBorders>
            <w:vAlign w:val="center"/>
          </w:tcPr>
          <w:p w:rsidR="003B56CF" w:rsidRPr="002E3419" w:rsidRDefault="003B56CF" w:rsidP="00216497">
            <w:pPr>
              <w:keepNext/>
              <w:keepLines/>
              <w:suppressAutoHyphens w:val="0"/>
              <w:spacing w:before="60" w:after="60"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315</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0,003</w:t>
            </w:r>
          </w:p>
        </w:tc>
        <w:tc>
          <w:tcPr>
            <w:tcW w:w="283" w:type="dxa"/>
            <w:tcBorders>
              <w:left w:val="single" w:sz="4" w:space="0" w:color="auto"/>
              <w:right w:val="single" w:sz="4" w:space="0" w:color="auto"/>
            </w:tcBorders>
            <w:vAlign w:val="center"/>
          </w:tcPr>
          <w:p w:rsidR="003B56CF" w:rsidRPr="002E3419" w:rsidRDefault="003B56CF" w:rsidP="00216497">
            <w:pPr>
              <w:keepNext/>
              <w:keepLines/>
              <w:suppressAutoHyphens w:val="0"/>
              <w:spacing w:before="60" w:after="60"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365</w:t>
            </w:r>
          </w:p>
        </w:tc>
        <w:tc>
          <w:tcPr>
            <w:tcW w:w="153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keepNext/>
              <w:keepLines/>
              <w:suppressAutoHyphens w:val="0"/>
              <w:spacing w:before="60" w:after="60" w:line="240" w:lineRule="auto"/>
              <w:ind w:left="57"/>
              <w:jc w:val="center"/>
              <w:rPr>
                <w:snapToGrid w:val="0"/>
              </w:rPr>
            </w:pPr>
            <w:r>
              <w:rPr>
                <w:lang w:val="fr-FR"/>
              </w:rPr>
              <w:t>0,000 11</w:t>
            </w:r>
          </w:p>
        </w:tc>
      </w:tr>
      <w:tr w:rsidR="003B56CF" w:rsidRPr="00FA3633" w:rsidTr="0021649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265</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0,810</w:t>
            </w:r>
          </w:p>
        </w:tc>
        <w:tc>
          <w:tcPr>
            <w:tcW w:w="31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320</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0,001</w:t>
            </w:r>
          </w:p>
        </w:tc>
        <w:tc>
          <w:tcPr>
            <w:tcW w:w="28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370</w:t>
            </w:r>
          </w:p>
        </w:tc>
        <w:tc>
          <w:tcPr>
            <w:tcW w:w="153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0,000 09</w:t>
            </w:r>
          </w:p>
        </w:tc>
      </w:tr>
      <w:tr w:rsidR="003B56CF" w:rsidRPr="00FA3633" w:rsidTr="0021649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270</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1,000</w:t>
            </w:r>
          </w:p>
        </w:tc>
        <w:tc>
          <w:tcPr>
            <w:tcW w:w="31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325</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0,000 50</w:t>
            </w:r>
          </w:p>
        </w:tc>
        <w:tc>
          <w:tcPr>
            <w:tcW w:w="28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375</w:t>
            </w:r>
          </w:p>
        </w:tc>
        <w:tc>
          <w:tcPr>
            <w:tcW w:w="153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0,000 077</w:t>
            </w:r>
          </w:p>
        </w:tc>
      </w:tr>
      <w:tr w:rsidR="003B56CF" w:rsidRPr="00FA3633" w:rsidTr="0021649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lastRenderedPageBreak/>
              <w:t>275</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0,960</w:t>
            </w:r>
          </w:p>
        </w:tc>
        <w:tc>
          <w:tcPr>
            <w:tcW w:w="31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330</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0,000 41</w:t>
            </w:r>
          </w:p>
        </w:tc>
        <w:tc>
          <w:tcPr>
            <w:tcW w:w="28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380</w:t>
            </w:r>
          </w:p>
        </w:tc>
        <w:tc>
          <w:tcPr>
            <w:tcW w:w="153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0,000 064</w:t>
            </w:r>
          </w:p>
        </w:tc>
      </w:tr>
      <w:tr w:rsidR="003B56CF" w:rsidRPr="00FA3633" w:rsidTr="0021649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280</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0,880</w:t>
            </w:r>
          </w:p>
        </w:tc>
        <w:tc>
          <w:tcPr>
            <w:tcW w:w="31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335</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0,000 34</w:t>
            </w:r>
          </w:p>
        </w:tc>
        <w:tc>
          <w:tcPr>
            <w:tcW w:w="28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385</w:t>
            </w:r>
          </w:p>
        </w:tc>
        <w:tc>
          <w:tcPr>
            <w:tcW w:w="153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0,000 053</w:t>
            </w:r>
          </w:p>
        </w:tc>
      </w:tr>
      <w:tr w:rsidR="003B56CF" w:rsidRPr="00FA3633" w:rsidTr="0021649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285</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0,770</w:t>
            </w:r>
          </w:p>
        </w:tc>
        <w:tc>
          <w:tcPr>
            <w:tcW w:w="31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340</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0,000 28</w:t>
            </w:r>
          </w:p>
        </w:tc>
        <w:tc>
          <w:tcPr>
            <w:tcW w:w="28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390</w:t>
            </w:r>
          </w:p>
        </w:tc>
        <w:tc>
          <w:tcPr>
            <w:tcW w:w="153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0,000 044</w:t>
            </w:r>
          </w:p>
        </w:tc>
      </w:tr>
      <w:tr w:rsidR="003B56CF" w:rsidRPr="00FA3633" w:rsidTr="0021649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290</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0,640</w:t>
            </w:r>
          </w:p>
        </w:tc>
        <w:tc>
          <w:tcPr>
            <w:tcW w:w="31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345</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0,000 24</w:t>
            </w:r>
          </w:p>
        </w:tc>
        <w:tc>
          <w:tcPr>
            <w:tcW w:w="28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395</w:t>
            </w:r>
          </w:p>
        </w:tc>
        <w:tc>
          <w:tcPr>
            <w:tcW w:w="153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0,000 036</w:t>
            </w:r>
          </w:p>
        </w:tc>
      </w:tr>
      <w:tr w:rsidR="003B56CF" w:rsidRPr="00FA3633" w:rsidTr="0021649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295</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0,540</w:t>
            </w:r>
          </w:p>
        </w:tc>
        <w:tc>
          <w:tcPr>
            <w:tcW w:w="31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350</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0,000 20</w:t>
            </w:r>
          </w:p>
        </w:tc>
        <w:tc>
          <w:tcPr>
            <w:tcW w:w="28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400</w:t>
            </w:r>
          </w:p>
        </w:tc>
        <w:tc>
          <w:tcPr>
            <w:tcW w:w="153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0,000 030</w:t>
            </w:r>
          </w:p>
        </w:tc>
      </w:tr>
      <w:tr w:rsidR="003B56CF" w:rsidRPr="00FA3633" w:rsidTr="00216497">
        <w:trPr>
          <w:trHeight w:hRule="exact" w:val="340"/>
        </w:trPr>
        <w:tc>
          <w:tcPr>
            <w:tcW w:w="85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300</w:t>
            </w: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r>
              <w:rPr>
                <w:lang w:val="fr-FR"/>
              </w:rPr>
              <w:t>0,300</w:t>
            </w:r>
          </w:p>
        </w:tc>
        <w:tc>
          <w:tcPr>
            <w:tcW w:w="31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80"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p>
        </w:tc>
        <w:tc>
          <w:tcPr>
            <w:tcW w:w="1530" w:type="dxa"/>
            <w:tcBorders>
              <w:top w:val="single" w:sz="6" w:space="0" w:color="auto"/>
              <w:left w:val="single" w:sz="6" w:space="0" w:color="auto"/>
              <w:bottom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p>
        </w:tc>
        <w:tc>
          <w:tcPr>
            <w:tcW w:w="283" w:type="dxa"/>
            <w:tcBorders>
              <w:left w:val="single" w:sz="4" w:space="0" w:color="auto"/>
              <w:right w:val="single" w:sz="4" w:space="0" w:color="auto"/>
            </w:tcBorders>
            <w:vAlign w:val="center"/>
          </w:tcPr>
          <w:p w:rsidR="003B56CF" w:rsidRPr="002E3419" w:rsidRDefault="003B56CF" w:rsidP="00216497">
            <w:pPr>
              <w:suppressAutoHyphens w:val="0"/>
              <w:spacing w:before="60" w:after="60" w:line="240" w:lineRule="auto"/>
              <w:ind w:left="57"/>
              <w:jc w:val="center"/>
              <w:rPr>
                <w:rFonts w:ascii="Univers" w:hAnsi="Univers"/>
                <w:snapToGrid w:val="0"/>
              </w:rPr>
            </w:pPr>
          </w:p>
        </w:tc>
        <w:tc>
          <w:tcPr>
            <w:tcW w:w="879" w:type="dxa"/>
            <w:tcBorders>
              <w:top w:val="single" w:sz="6" w:space="0" w:color="auto"/>
              <w:left w:val="nil"/>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p>
        </w:tc>
        <w:tc>
          <w:tcPr>
            <w:tcW w:w="1531" w:type="dxa"/>
            <w:tcBorders>
              <w:top w:val="single" w:sz="6" w:space="0" w:color="auto"/>
              <w:left w:val="single" w:sz="6" w:space="0" w:color="auto"/>
              <w:bottom w:val="single" w:sz="6" w:space="0" w:color="auto"/>
              <w:right w:val="single" w:sz="6" w:space="0" w:color="auto"/>
            </w:tcBorders>
            <w:vAlign w:val="center"/>
          </w:tcPr>
          <w:p w:rsidR="003B56CF" w:rsidRPr="002E3419" w:rsidRDefault="003B56CF" w:rsidP="00216497">
            <w:pPr>
              <w:suppressAutoHyphens w:val="0"/>
              <w:spacing w:before="60" w:after="60" w:line="240" w:lineRule="auto"/>
              <w:ind w:left="57"/>
              <w:jc w:val="center"/>
              <w:rPr>
                <w:snapToGrid w:val="0"/>
              </w:rPr>
            </w:pPr>
          </w:p>
        </w:tc>
      </w:tr>
    </w:tbl>
    <w:p w:rsidR="003B56CF" w:rsidRPr="0031005E" w:rsidRDefault="003B56CF" w:rsidP="0031005E">
      <w:pPr>
        <w:pStyle w:val="para0"/>
        <w:suppressAutoHyphens/>
        <w:spacing w:before="120" w:line="220" w:lineRule="exact"/>
        <w:ind w:left="1134" w:firstLine="0"/>
        <w:jc w:val="left"/>
        <w:rPr>
          <w:b/>
          <w:bCs/>
          <w:sz w:val="18"/>
          <w:szCs w:val="18"/>
        </w:rPr>
      </w:pPr>
      <w:r w:rsidRPr="0031005E">
        <w:rPr>
          <w:b/>
          <w:bCs/>
          <w:i/>
          <w:iCs/>
          <w:sz w:val="18"/>
          <w:szCs w:val="18"/>
        </w:rPr>
        <w:t>Note</w:t>
      </w:r>
      <w:r w:rsidRPr="0031005E">
        <w:rPr>
          <w:b/>
          <w:bCs/>
          <w:sz w:val="18"/>
          <w:szCs w:val="18"/>
        </w:rPr>
        <w:t> :</w:t>
      </w:r>
      <w:r w:rsidRPr="0031005E">
        <w:rPr>
          <w:sz w:val="18"/>
          <w:szCs w:val="18"/>
        </w:rPr>
        <w:t xml:space="preserve"> </w:t>
      </w:r>
      <w:r w:rsidRPr="0031005E">
        <w:rPr>
          <w:sz w:val="18"/>
          <w:szCs w:val="18"/>
        </w:rPr>
        <w:tab/>
      </w:r>
      <w:r w:rsidRPr="0031005E">
        <w:rPr>
          <w:b/>
          <w:bCs/>
          <w:sz w:val="18"/>
          <w:szCs w:val="18"/>
        </w:rPr>
        <w:t>Valeurs indiquées dans les “Lignes directrices IRPA/INIRC relatives aux limites d’exposition au rayonnement ultraviolet”.</w:t>
      </w:r>
      <w:r w:rsidRPr="0031005E">
        <w:rPr>
          <w:sz w:val="18"/>
          <w:szCs w:val="18"/>
        </w:rPr>
        <w:t xml:space="preserve"> </w:t>
      </w:r>
      <w:r w:rsidRPr="0031005E">
        <w:rPr>
          <w:b/>
          <w:bCs/>
          <w:sz w:val="18"/>
          <w:szCs w:val="18"/>
        </w:rPr>
        <w:t>Les longueurs d’onde (en nanomètres) ont été choisies à titre indicatif ;</w:t>
      </w:r>
      <w:r w:rsidRPr="0031005E">
        <w:rPr>
          <w:sz w:val="18"/>
          <w:szCs w:val="18"/>
        </w:rPr>
        <w:t xml:space="preserve"> </w:t>
      </w:r>
      <w:r w:rsidRPr="0031005E">
        <w:rPr>
          <w:b/>
          <w:bCs/>
          <w:sz w:val="18"/>
          <w:szCs w:val="18"/>
        </w:rPr>
        <w:t>les autres valeurs doivent être estimées par interpolation.</w:t>
      </w:r>
    </w:p>
    <w:p w:rsidR="003B56CF" w:rsidRPr="00717335" w:rsidRDefault="003B56CF" w:rsidP="0031005E">
      <w:pPr>
        <w:pStyle w:val="SingleTxtG"/>
        <w:spacing w:before="240"/>
        <w:ind w:left="2268" w:hanging="1134"/>
        <w:rPr>
          <w:b/>
          <w:bCs/>
          <w:lang w:val="fr-FR"/>
        </w:rPr>
      </w:pPr>
      <w:r>
        <w:rPr>
          <w:b/>
          <w:bCs/>
          <w:lang w:val="fr-FR"/>
        </w:rPr>
        <w:t>3.4.7</w:t>
      </w:r>
      <w:r>
        <w:rPr>
          <w:lang w:val="fr-FR"/>
        </w:rPr>
        <w:tab/>
      </w:r>
      <w:r>
        <w:rPr>
          <w:b/>
          <w:bCs/>
          <w:lang w:val="fr-FR"/>
        </w:rPr>
        <w:t>Caractéristiques électriques</w:t>
      </w:r>
    </w:p>
    <w:p w:rsidR="003B56CF" w:rsidRPr="00717335" w:rsidRDefault="003B56CF" w:rsidP="00BA298E">
      <w:pPr>
        <w:pStyle w:val="SingleTxtG"/>
        <w:ind w:left="2268" w:hanging="1134"/>
        <w:rPr>
          <w:b/>
          <w:bCs/>
          <w:lang w:val="fr-FR"/>
        </w:rPr>
      </w:pPr>
      <w:r>
        <w:rPr>
          <w:b/>
          <w:bCs/>
          <w:lang w:val="fr-FR"/>
        </w:rPr>
        <w:t>3.4.7.1</w:t>
      </w:r>
      <w:r>
        <w:rPr>
          <w:lang w:val="fr-FR"/>
        </w:rPr>
        <w:tab/>
      </w:r>
      <w:r>
        <w:rPr>
          <w:b/>
          <w:bCs/>
          <w:lang w:val="fr-FR"/>
        </w:rPr>
        <w:t>Les caractéristiques électriques doivent être mises à l’essai sur un échantillon au moins et, dans le cas d’une source lumineuse à DEL de remplacement à haute efficacité, en incluant et en excluant le ou les dispositifs AE, le cas échéant.</w:t>
      </w:r>
    </w:p>
    <w:p w:rsidR="003B56CF" w:rsidRPr="00717335" w:rsidRDefault="003B56CF" w:rsidP="00BA298E">
      <w:pPr>
        <w:pStyle w:val="SingleTxtG"/>
        <w:ind w:left="2268" w:hanging="1134"/>
        <w:rPr>
          <w:b/>
          <w:bCs/>
          <w:lang w:val="fr-FR"/>
        </w:rPr>
      </w:pPr>
      <w:r>
        <w:rPr>
          <w:b/>
          <w:bCs/>
          <w:lang w:val="fr-FR"/>
        </w:rPr>
        <w:t>3.4.7.2</w:t>
      </w:r>
      <w:r>
        <w:rPr>
          <w:lang w:val="fr-FR"/>
        </w:rPr>
        <w:tab/>
      </w:r>
      <w:r>
        <w:rPr>
          <w:b/>
          <w:bCs/>
          <w:lang w:val="fr-FR"/>
        </w:rPr>
        <w:t xml:space="preserve">Le courant électrique de la source lumineuse à DEL de remplacement doit être mesuré à température ambiante (23 </w:t>
      </w:r>
      <w:r w:rsidR="008A4E86">
        <w:rPr>
          <w:b/>
          <w:bCs/>
          <w:lang w:val="fr-FR"/>
        </w:rPr>
        <w:sym w:font="Symbol" w:char="F0B1"/>
      </w:r>
      <w:r>
        <w:rPr>
          <w:b/>
          <w:bCs/>
          <w:lang w:val="fr-FR"/>
        </w:rPr>
        <w:t xml:space="preserve"> 2 °C), dans de l’air immobile, après 1 min et après 30 min de fonctionnement à la tension d’essai.</w:t>
      </w:r>
    </w:p>
    <w:p w:rsidR="003B56CF" w:rsidRPr="00717335" w:rsidRDefault="003B56CF" w:rsidP="00BA298E">
      <w:pPr>
        <w:pStyle w:val="SingleTxtG"/>
        <w:ind w:left="2268"/>
        <w:rPr>
          <w:b/>
          <w:bCs/>
          <w:lang w:val="fr-FR"/>
        </w:rPr>
      </w:pPr>
      <w:r>
        <w:rPr>
          <w:b/>
          <w:bCs/>
          <w:lang w:val="fr-FR"/>
        </w:rPr>
        <w:t>Les valeurs mesurées du courant électrique doivent se situer dans les limites indiquées sur la feuille de données correspondante de l’annexe 1.</w:t>
      </w:r>
    </w:p>
    <w:p w:rsidR="003B56CF" w:rsidRPr="00717335" w:rsidRDefault="003B56CF" w:rsidP="00BA298E">
      <w:pPr>
        <w:pStyle w:val="SingleTxtG"/>
        <w:ind w:left="2268"/>
        <w:rPr>
          <w:b/>
          <w:bCs/>
          <w:lang w:val="fr-FR"/>
        </w:rPr>
      </w:pPr>
      <w:r>
        <w:rPr>
          <w:b/>
          <w:bCs/>
          <w:lang w:val="fr-FR"/>
        </w:rPr>
        <w:t>Toutefois, dans le cas d’une source lumineuse à DEL de remplacement à haute efficacité, les valeurs mesurées du courant électrique doivent se situer dans les plages spécifiées par le demandeur conformément au paragraphe 2.2.2.2.3 ;</w:t>
      </w:r>
      <w:r>
        <w:rPr>
          <w:lang w:val="fr-FR"/>
        </w:rPr>
        <w:t xml:space="preserve"> </w:t>
      </w:r>
      <w:r>
        <w:rPr>
          <w:b/>
          <w:bCs/>
          <w:lang w:val="fr-FR"/>
        </w:rPr>
        <w:t>si un dispositif AE est prescrit par le demandeur conformément au paragraphe 2.2.2.2.2, les valeurs mesurées du courant électrique doivent également se situer dans les limites indiquées sur la feuille de données correspondante de l’annexe 1 lorsque le dispositif AE est branché.</w:t>
      </w:r>
      <w:r>
        <w:rPr>
          <w:lang w:val="fr-FR"/>
        </w:rPr>
        <w:t xml:space="preserve"> </w:t>
      </w:r>
    </w:p>
    <w:p w:rsidR="003B56CF" w:rsidRPr="00717335" w:rsidRDefault="003B56CF" w:rsidP="00BA298E">
      <w:pPr>
        <w:pStyle w:val="SingleTxtG"/>
        <w:ind w:left="2268" w:hanging="1134"/>
        <w:rPr>
          <w:b/>
          <w:bCs/>
          <w:lang w:val="fr-FR"/>
        </w:rPr>
      </w:pPr>
      <w:r>
        <w:rPr>
          <w:b/>
          <w:bCs/>
          <w:lang w:val="fr-FR"/>
        </w:rPr>
        <w:t>3.4.7.3</w:t>
      </w:r>
      <w:r>
        <w:rPr>
          <w:lang w:val="fr-FR"/>
        </w:rPr>
        <w:tab/>
      </w:r>
      <w:r>
        <w:rPr>
          <w:b/>
          <w:bCs/>
          <w:lang w:val="fr-FR"/>
        </w:rPr>
        <w:t>La source lumineuse à DEL de remplacement doit satisfaire aux prescriptions techniques d’un sous-ensemble électrique/électronique (SEEE) comme indiqué par le Règlement n</w:t>
      </w:r>
      <w:r>
        <w:rPr>
          <w:b/>
          <w:bCs/>
          <w:vertAlign w:val="superscript"/>
          <w:lang w:val="fr-FR"/>
        </w:rPr>
        <w:t>o</w:t>
      </w:r>
      <w:r>
        <w:rPr>
          <w:b/>
          <w:bCs/>
          <w:lang w:val="fr-FR"/>
        </w:rPr>
        <w:t> 10 et ses séries d’amendements en vigueur à la date de la demande d’homologation de type.</w:t>
      </w:r>
    </w:p>
    <w:p w:rsidR="003B56CF" w:rsidRPr="00717335" w:rsidRDefault="003B56CF" w:rsidP="00BA298E">
      <w:pPr>
        <w:pStyle w:val="SingleTxtG"/>
        <w:ind w:left="2268" w:hanging="1134"/>
        <w:rPr>
          <w:b/>
          <w:bCs/>
          <w:lang w:val="fr-FR"/>
        </w:rPr>
      </w:pPr>
      <w:r>
        <w:rPr>
          <w:b/>
          <w:bCs/>
          <w:lang w:val="fr-FR"/>
        </w:rPr>
        <w:t>3.4.7.4</w:t>
      </w:r>
      <w:r>
        <w:rPr>
          <w:lang w:val="fr-FR"/>
        </w:rPr>
        <w:tab/>
      </w:r>
      <w:r>
        <w:rPr>
          <w:b/>
          <w:bCs/>
          <w:lang w:val="fr-FR"/>
        </w:rPr>
        <w:t>La source lumineuse à DEL de remplacement ne doit pas émettre de lumière lorsqu’elle est mise sous tension pendant 2 ms ou moins.</w:t>
      </w:r>
    </w:p>
    <w:p w:rsidR="003B56CF" w:rsidRPr="00717335" w:rsidRDefault="003B56CF" w:rsidP="00BA298E">
      <w:pPr>
        <w:pStyle w:val="SingleTxtG"/>
        <w:ind w:left="2268" w:hanging="1134"/>
        <w:rPr>
          <w:b/>
          <w:bCs/>
          <w:lang w:val="fr-FR"/>
        </w:rPr>
      </w:pPr>
      <w:r>
        <w:rPr>
          <w:b/>
          <w:bCs/>
          <w:lang w:val="fr-FR"/>
        </w:rPr>
        <w:t>3.4.7.5</w:t>
      </w:r>
      <w:r>
        <w:rPr>
          <w:lang w:val="fr-FR"/>
        </w:rPr>
        <w:tab/>
      </w:r>
      <w:r>
        <w:rPr>
          <w:b/>
          <w:bCs/>
          <w:lang w:val="fr-FR"/>
        </w:rPr>
        <w:t xml:space="preserve">La lumière modulée, émise par une source lumineuse à DEL de remplacement fonctionnant à une tension de modulation d’impulsions en </w:t>
      </w:r>
      <w:r w:rsidRPr="00C41997">
        <w:rPr>
          <w:b/>
          <w:bCs/>
          <w:lang w:val="fr-FR"/>
        </w:rPr>
        <w:t>durée (PMW) d</w:t>
      </w:r>
      <w:r>
        <w:rPr>
          <w:b/>
          <w:bCs/>
          <w:lang w:val="fr-FR"/>
        </w:rPr>
        <w:t>ont la valeur réelle est égale à la valeur de la tension d’essai prescrite, à des fréquences de 100 Hz, 125 Hz, 150 Hz, 175 Hz et 200 Hz, dans tous les cas selon un cycle d’essai de 90 %</w:t>
      </w:r>
      <w:r>
        <w:rPr>
          <w:b/>
          <w:bCs/>
          <w:vertAlign w:val="superscript"/>
          <w:lang w:val="fr-FR"/>
        </w:rPr>
        <w:t>13</w:t>
      </w:r>
      <w:r>
        <w:rPr>
          <w:b/>
          <w:bCs/>
          <w:lang w:val="fr-FR"/>
        </w:rPr>
        <w:t>, ne doit pas comporter des composantes de fréquence moins élevées que la fréquence PMW appliquée.</w:t>
      </w:r>
    </w:p>
    <w:p w:rsidR="003B56CF" w:rsidRPr="0031005E" w:rsidRDefault="003B56CF" w:rsidP="0031005E">
      <w:pPr>
        <w:kinsoku/>
        <w:overflowPunct/>
        <w:snapToGrid/>
        <w:spacing w:after="120" w:line="220" w:lineRule="exact"/>
        <w:ind w:left="2552" w:right="1134" w:hanging="284"/>
        <w:rPr>
          <w:b/>
          <w:bCs/>
          <w:sz w:val="18"/>
          <w:szCs w:val="18"/>
          <w:lang w:val="fr-FR"/>
        </w:rPr>
      </w:pPr>
      <w:r w:rsidRPr="0031005E">
        <w:rPr>
          <w:b/>
          <w:bCs/>
          <w:sz w:val="18"/>
          <w:szCs w:val="18"/>
          <w:vertAlign w:val="superscript"/>
          <w:lang w:val="fr-FR"/>
        </w:rPr>
        <w:t>13</w:t>
      </w:r>
      <w:r w:rsidRPr="0031005E">
        <w:rPr>
          <w:sz w:val="18"/>
          <w:szCs w:val="18"/>
          <w:lang w:val="fr-FR"/>
        </w:rPr>
        <w:tab/>
      </w:r>
      <w:r w:rsidRPr="0031005E">
        <w:rPr>
          <w:b/>
          <w:bCs/>
          <w:sz w:val="18"/>
          <w:szCs w:val="18"/>
          <w:lang w:val="fr-FR"/>
        </w:rPr>
        <w:t>Temps de fonctionnement en pourcentage du temps total d’un cycle PMW.</w:t>
      </w:r>
    </w:p>
    <w:p w:rsidR="003B56CF" w:rsidRPr="00717335" w:rsidRDefault="003B56CF" w:rsidP="00BA298E">
      <w:pPr>
        <w:pStyle w:val="SingleTxtG"/>
        <w:ind w:left="2268" w:hanging="1134"/>
        <w:rPr>
          <w:b/>
          <w:bCs/>
          <w:lang w:val="fr-FR"/>
        </w:rPr>
      </w:pPr>
      <w:r>
        <w:rPr>
          <w:b/>
          <w:bCs/>
          <w:lang w:val="fr-FR"/>
        </w:rPr>
        <w:t>3.4.7.6</w:t>
      </w:r>
      <w:r>
        <w:rPr>
          <w:lang w:val="fr-FR"/>
        </w:rPr>
        <w:tab/>
      </w:r>
      <w:r>
        <w:rPr>
          <w:b/>
          <w:bCs/>
          <w:lang w:val="fr-FR"/>
        </w:rPr>
        <w:t>Lorsqu’une valeur de flux lumineux normal pour le mode veilleuse est indiquée dans la feuille de données correspondante de l’annexe 1, cette valeur doit être mise à l’essai.</w:t>
      </w:r>
    </w:p>
    <w:p w:rsidR="003B56CF" w:rsidRPr="00717335" w:rsidRDefault="003B56CF" w:rsidP="00BA298E">
      <w:pPr>
        <w:pStyle w:val="SingleTxtG"/>
        <w:ind w:left="2268" w:hanging="1134"/>
        <w:rPr>
          <w:b/>
          <w:bCs/>
          <w:color w:val="000000" w:themeColor="text1"/>
          <w:lang w:val="fr-FR"/>
        </w:rPr>
      </w:pPr>
      <w:r>
        <w:rPr>
          <w:b/>
          <w:bCs/>
          <w:lang w:val="fr-FR"/>
        </w:rPr>
        <w:t>3.4.8</w:t>
      </w:r>
      <w:r>
        <w:rPr>
          <w:lang w:val="fr-FR"/>
        </w:rPr>
        <w:tab/>
      </w:r>
      <w:r>
        <w:rPr>
          <w:b/>
          <w:bCs/>
          <w:lang w:val="fr-FR"/>
        </w:rPr>
        <w:t>Température du culot</w:t>
      </w:r>
    </w:p>
    <w:p w:rsidR="003B56CF" w:rsidRPr="00717335" w:rsidRDefault="003B56CF" w:rsidP="00BA298E">
      <w:pPr>
        <w:pStyle w:val="SingleTxtG"/>
        <w:ind w:left="2268"/>
        <w:rPr>
          <w:b/>
          <w:bCs/>
          <w:color w:val="000000" w:themeColor="text1"/>
          <w:lang w:val="fr-FR"/>
        </w:rPr>
      </w:pPr>
      <w:r>
        <w:rPr>
          <w:lang w:val="fr-FR"/>
        </w:rPr>
        <w:tab/>
      </w:r>
      <w:r>
        <w:rPr>
          <w:b/>
          <w:bCs/>
          <w:lang w:val="fr-FR"/>
        </w:rPr>
        <w:t xml:space="preserve">La température du culot de la source lumineuse à DEL de remplacement ne doit pas dépasser la valeur maximale indiquée sur la feuille de données </w:t>
      </w:r>
      <w:r>
        <w:rPr>
          <w:b/>
          <w:bCs/>
          <w:lang w:val="fr-FR"/>
        </w:rPr>
        <w:lastRenderedPageBreak/>
        <w:t>correspondante de l’annexe 1.</w:t>
      </w:r>
      <w:r>
        <w:rPr>
          <w:lang w:val="fr-FR"/>
        </w:rPr>
        <w:t xml:space="preserve"> </w:t>
      </w:r>
      <w:r>
        <w:rPr>
          <w:b/>
          <w:bCs/>
          <w:lang w:val="fr-FR"/>
        </w:rPr>
        <w:t>Ce point doit être contrôlé (sauf pour les sources du type à haute efficacité) par des mesures effectuées dans les conditions décrites à l’annexe 6.</w:t>
      </w:r>
      <w:r>
        <w:rPr>
          <w:lang w:val="fr-FR"/>
        </w:rPr>
        <w:t xml:space="preserve"> ». </w:t>
      </w:r>
    </w:p>
    <w:p w:rsidR="003B56CF" w:rsidRDefault="003B56CF" w:rsidP="00C41997">
      <w:pPr>
        <w:pStyle w:val="SingleTxtG"/>
        <w:keepNext/>
      </w:pPr>
      <w:r>
        <w:rPr>
          <w:i/>
          <w:iCs/>
        </w:rPr>
        <w:t>Les paragraphes 4 à 8, y compris les alinéas et les références</w:t>
      </w:r>
      <w:r>
        <w:t>, deviennent les paragraphes</w:t>
      </w:r>
      <w:r w:rsidR="00C41997">
        <w:t> </w:t>
      </w:r>
      <w:r>
        <w:t xml:space="preserve">5 à 9, respectivement. </w:t>
      </w:r>
    </w:p>
    <w:p w:rsidR="003B56CF" w:rsidRDefault="003B56CF" w:rsidP="00C41997">
      <w:pPr>
        <w:pStyle w:val="SingleTxtG"/>
        <w:keepNext/>
      </w:pPr>
      <w:r>
        <w:rPr>
          <w:i/>
          <w:iCs/>
        </w:rPr>
        <w:t>Ajouter le nouveau paragraphe 4</w:t>
      </w:r>
      <w:r>
        <w:t>, libellé comme suit :</w:t>
      </w:r>
    </w:p>
    <w:p w:rsidR="003B56CF" w:rsidRPr="00717335" w:rsidRDefault="003B56CF" w:rsidP="003B56CF">
      <w:pPr>
        <w:pStyle w:val="HChG"/>
        <w:ind w:left="2268"/>
        <w:rPr>
          <w:lang w:val="fr-FR"/>
        </w:rPr>
      </w:pPr>
      <w:r>
        <w:rPr>
          <w:lang w:val="fr-FR"/>
        </w:rPr>
        <w:t>« </w:t>
      </w:r>
      <w:r>
        <w:rPr>
          <w:bCs/>
          <w:lang w:val="fr-FR"/>
        </w:rPr>
        <w:t>4.</w:t>
      </w:r>
      <w:r>
        <w:rPr>
          <w:lang w:val="fr-FR"/>
        </w:rPr>
        <w:tab/>
      </w:r>
      <w:r>
        <w:rPr>
          <w:lang w:val="fr-FR"/>
        </w:rPr>
        <w:tab/>
      </w:r>
      <w:r>
        <w:rPr>
          <w:bCs/>
          <w:lang w:val="fr-FR"/>
        </w:rPr>
        <w:t>Prescriptions relatives à l’emballage des sources lumineuses à DEL de remplacement</w:t>
      </w:r>
    </w:p>
    <w:p w:rsidR="003B56CF" w:rsidRPr="00717335" w:rsidRDefault="003B56CF" w:rsidP="00BA298E">
      <w:pPr>
        <w:pStyle w:val="SingleTxtG"/>
        <w:ind w:left="2268" w:hanging="1134"/>
        <w:rPr>
          <w:b/>
          <w:lang w:val="fr-FR"/>
        </w:rPr>
      </w:pPr>
      <w:r>
        <w:rPr>
          <w:b/>
          <w:bCs/>
          <w:lang w:val="fr-FR"/>
        </w:rPr>
        <w:t>4.1</w:t>
      </w:r>
      <w:r>
        <w:rPr>
          <w:lang w:val="fr-FR"/>
        </w:rPr>
        <w:tab/>
      </w:r>
      <w:r>
        <w:rPr>
          <w:b/>
          <w:bCs/>
          <w:lang w:val="fr-FR"/>
        </w:rPr>
        <w:t>Les renseignements ci-après doivent figurer sur chaque emballage :</w:t>
      </w:r>
    </w:p>
    <w:p w:rsidR="003B56CF" w:rsidRPr="00717335" w:rsidRDefault="003B56CF" w:rsidP="00BA298E">
      <w:pPr>
        <w:pStyle w:val="SingleTxtG"/>
        <w:ind w:left="2268" w:hanging="1134"/>
        <w:rPr>
          <w:b/>
          <w:lang w:val="fr-FR"/>
        </w:rPr>
      </w:pPr>
      <w:r>
        <w:rPr>
          <w:b/>
          <w:bCs/>
          <w:lang w:val="fr-FR"/>
        </w:rPr>
        <w:t>4.1.1</w:t>
      </w:r>
      <w:r>
        <w:rPr>
          <w:lang w:val="fr-FR"/>
        </w:rPr>
        <w:tab/>
      </w:r>
      <w:r>
        <w:rPr>
          <w:b/>
          <w:bCs/>
          <w:lang w:val="fr-FR"/>
        </w:rPr>
        <w:t>La marque de fabrique ou de commerce du demandeur ;</w:t>
      </w:r>
    </w:p>
    <w:p w:rsidR="003B56CF" w:rsidRPr="00717335" w:rsidRDefault="003B56CF" w:rsidP="00BA298E">
      <w:pPr>
        <w:pStyle w:val="SingleTxtG"/>
        <w:ind w:left="2268" w:hanging="1134"/>
        <w:rPr>
          <w:b/>
          <w:lang w:val="fr-FR"/>
        </w:rPr>
      </w:pPr>
      <w:r>
        <w:rPr>
          <w:b/>
          <w:bCs/>
          <w:lang w:val="fr-FR"/>
        </w:rPr>
        <w:t>4.1.2</w:t>
      </w:r>
      <w:r>
        <w:rPr>
          <w:lang w:val="fr-FR"/>
        </w:rPr>
        <w:tab/>
      </w:r>
      <w:r>
        <w:rPr>
          <w:b/>
          <w:bCs/>
          <w:lang w:val="fr-FR"/>
        </w:rPr>
        <w:t>La tension nominale ;</w:t>
      </w:r>
    </w:p>
    <w:p w:rsidR="003B56CF" w:rsidRPr="00717335" w:rsidRDefault="003B56CF" w:rsidP="00BA298E">
      <w:pPr>
        <w:pStyle w:val="SingleTxtG"/>
        <w:ind w:left="2268" w:hanging="1134"/>
        <w:rPr>
          <w:b/>
          <w:lang w:val="fr-FR"/>
        </w:rPr>
      </w:pPr>
      <w:r>
        <w:rPr>
          <w:b/>
          <w:bCs/>
          <w:lang w:val="fr-FR"/>
        </w:rPr>
        <w:t>4.1.3</w:t>
      </w:r>
      <w:r>
        <w:rPr>
          <w:lang w:val="fr-FR"/>
        </w:rPr>
        <w:tab/>
      </w:r>
      <w:r>
        <w:rPr>
          <w:b/>
          <w:bCs/>
          <w:lang w:val="fr-FR"/>
        </w:rPr>
        <w:t>La désignation de la catégorie de la source lumineuse à DEL de remplacement, ainsi que la marque “LEDr”, séparée par un espace ou interligne unique ;</w:t>
      </w:r>
    </w:p>
    <w:p w:rsidR="003B56CF" w:rsidRPr="00717335" w:rsidRDefault="003B56CF" w:rsidP="00BA298E">
      <w:pPr>
        <w:pStyle w:val="SingleTxtG"/>
        <w:ind w:left="2268" w:hanging="1134"/>
        <w:rPr>
          <w:b/>
          <w:lang w:val="fr-FR"/>
        </w:rPr>
      </w:pPr>
      <w:r>
        <w:rPr>
          <w:b/>
          <w:bCs/>
          <w:lang w:val="fr-FR"/>
        </w:rPr>
        <w:t>4.1.4</w:t>
      </w:r>
      <w:r>
        <w:rPr>
          <w:lang w:val="fr-FR"/>
        </w:rPr>
        <w:tab/>
      </w:r>
      <w:r>
        <w:rPr>
          <w:b/>
          <w:bCs/>
          <w:lang w:val="fr-FR"/>
        </w:rPr>
        <w:t>Le code d’homologation ;</w:t>
      </w:r>
    </w:p>
    <w:p w:rsidR="003B56CF" w:rsidRPr="00717335" w:rsidRDefault="003B56CF" w:rsidP="00BA298E">
      <w:pPr>
        <w:pStyle w:val="SingleTxtG"/>
        <w:ind w:left="2268" w:hanging="1134"/>
        <w:rPr>
          <w:b/>
          <w:lang w:val="fr-FR"/>
        </w:rPr>
      </w:pPr>
      <w:r>
        <w:rPr>
          <w:b/>
          <w:bCs/>
          <w:lang w:val="fr-FR"/>
        </w:rPr>
        <w:t>4.2</w:t>
      </w:r>
      <w:r>
        <w:rPr>
          <w:lang w:val="fr-FR"/>
        </w:rPr>
        <w:tab/>
      </w:r>
      <w:r w:rsidRPr="00C41997">
        <w:rPr>
          <w:b/>
          <w:bCs/>
          <w:spacing w:val="-2"/>
          <w:lang w:val="fr-FR"/>
        </w:rPr>
        <w:t>En ce qui concerne les sources lumineuses à DEL de remplacement pour lesquelles au moins l’une des conditions énumérées au paragraphe 2.2.2.2.2 s’applique, les prescriptions suivantes sont applicables :</w:t>
      </w:r>
    </w:p>
    <w:p w:rsidR="003B56CF" w:rsidRPr="00717335" w:rsidRDefault="003B56CF" w:rsidP="00BA298E">
      <w:pPr>
        <w:pStyle w:val="SingleTxtG"/>
        <w:ind w:left="2268" w:hanging="1134"/>
        <w:rPr>
          <w:b/>
          <w:lang w:val="fr-FR"/>
        </w:rPr>
      </w:pPr>
      <w:r>
        <w:rPr>
          <w:b/>
          <w:bCs/>
          <w:lang w:val="fr-FR"/>
        </w:rPr>
        <w:t>4.2.1</w:t>
      </w:r>
      <w:r>
        <w:rPr>
          <w:lang w:val="fr-FR"/>
        </w:rPr>
        <w:tab/>
      </w:r>
      <w:r>
        <w:rPr>
          <w:b/>
          <w:bCs/>
          <w:lang w:val="fr-FR"/>
        </w:rPr>
        <w:t>Le symbole ci-dessous doit également figurer sur chaque emballage</w:t>
      </w:r>
      <w:r>
        <w:rPr>
          <w:b/>
          <w:bCs/>
          <w:vertAlign w:val="superscript"/>
          <w:lang w:val="fr-FR"/>
        </w:rPr>
        <w:t>14</w:t>
      </w:r>
      <w:r>
        <w:rPr>
          <w:b/>
          <w:bCs/>
          <w:lang w:val="fr-FR"/>
        </w:rPr>
        <w:t> :</w:t>
      </w:r>
    </w:p>
    <w:p w:rsidR="003B56CF" w:rsidRPr="009467DA" w:rsidRDefault="003B56CF" w:rsidP="003B56CF">
      <w:pPr>
        <w:keepNext/>
        <w:spacing w:after="200" w:line="276" w:lineRule="auto"/>
        <w:ind w:left="2835" w:right="1134" w:hanging="1134"/>
        <w:jc w:val="center"/>
        <w:rPr>
          <w:b/>
        </w:rPr>
      </w:pPr>
      <w:r w:rsidRPr="009467DA">
        <w:rPr>
          <w:b/>
          <w:noProof/>
          <w:lang w:val="en-US"/>
        </w:rPr>
        <w:drawing>
          <wp:inline distT="0" distB="0" distL="0" distR="0" wp14:anchorId="68B44E27" wp14:editId="68270FCC">
            <wp:extent cx="872836" cy="609600"/>
            <wp:effectExtent l="0" t="0" r="3810" b="0"/>
            <wp:docPr id="1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9167" cy="614021"/>
                    </a:xfrm>
                    <a:prstGeom prst="rect">
                      <a:avLst/>
                    </a:prstGeom>
                    <a:noFill/>
                    <a:ln>
                      <a:noFill/>
                    </a:ln>
                  </pic:spPr>
                </pic:pic>
              </a:graphicData>
            </a:graphic>
          </wp:inline>
        </w:drawing>
      </w:r>
    </w:p>
    <w:p w:rsidR="003B56CF" w:rsidRPr="00C41997" w:rsidRDefault="003B56CF" w:rsidP="00C41997">
      <w:pPr>
        <w:kinsoku/>
        <w:overflowPunct/>
        <w:snapToGrid/>
        <w:spacing w:after="120" w:line="220" w:lineRule="exact"/>
        <w:ind w:left="2552" w:right="1134" w:hanging="284"/>
        <w:rPr>
          <w:b/>
          <w:sz w:val="18"/>
          <w:szCs w:val="18"/>
          <w:lang w:val="fr-FR"/>
        </w:rPr>
      </w:pPr>
      <w:r w:rsidRPr="00C41997">
        <w:rPr>
          <w:b/>
          <w:bCs/>
          <w:sz w:val="18"/>
          <w:szCs w:val="18"/>
          <w:vertAlign w:val="superscript"/>
          <w:lang w:val="fr-FR"/>
        </w:rPr>
        <w:t>14</w:t>
      </w:r>
      <w:r w:rsidRPr="00C41997">
        <w:rPr>
          <w:sz w:val="18"/>
          <w:szCs w:val="18"/>
          <w:lang w:val="fr-FR"/>
        </w:rPr>
        <w:t xml:space="preserve"> </w:t>
      </w:r>
      <w:r w:rsidRPr="00C41997">
        <w:rPr>
          <w:sz w:val="18"/>
          <w:szCs w:val="18"/>
          <w:lang w:val="fr-FR"/>
        </w:rPr>
        <w:tab/>
      </w:r>
      <w:r w:rsidRPr="00C41997">
        <w:rPr>
          <w:b/>
          <w:bCs/>
          <w:sz w:val="18"/>
          <w:szCs w:val="18"/>
          <w:lang w:val="fr-FR"/>
        </w:rPr>
        <w:t>ISO 7000, symbole 1641.</w:t>
      </w:r>
    </w:p>
    <w:p w:rsidR="003B56CF" w:rsidRPr="00717335" w:rsidRDefault="003B56CF" w:rsidP="00BA298E">
      <w:pPr>
        <w:pStyle w:val="SingleTxtG"/>
        <w:ind w:left="2268" w:hanging="1134"/>
        <w:rPr>
          <w:b/>
          <w:lang w:val="fr-FR"/>
        </w:rPr>
      </w:pPr>
      <w:r>
        <w:rPr>
          <w:b/>
          <w:bCs/>
          <w:lang w:val="fr-FR"/>
        </w:rPr>
        <w:t>4.2.2</w:t>
      </w:r>
      <w:r>
        <w:rPr>
          <w:lang w:val="fr-FR"/>
        </w:rPr>
        <w:tab/>
      </w:r>
      <w:r>
        <w:rPr>
          <w:b/>
          <w:bCs/>
          <w:lang w:val="fr-FR"/>
        </w:rPr>
        <w:t>Chaque emballage doit contenir des instructions libellées dans l’une des langues officielles de l’Accord de 1958 (anglais, français ou russe), ainsi que dans la langue du pays de vente. Ces instructions doivent :</w:t>
      </w:r>
    </w:p>
    <w:p w:rsidR="003B56CF" w:rsidRPr="00717335" w:rsidRDefault="003B56CF" w:rsidP="00BA298E">
      <w:pPr>
        <w:pStyle w:val="SingleTxtG"/>
        <w:ind w:left="2268" w:hanging="1134"/>
        <w:rPr>
          <w:b/>
          <w:lang w:val="fr-FR"/>
        </w:rPr>
      </w:pPr>
      <w:r>
        <w:rPr>
          <w:b/>
          <w:bCs/>
          <w:lang w:val="fr-FR"/>
        </w:rPr>
        <w:t>4.2.2.1</w:t>
      </w:r>
      <w:r>
        <w:rPr>
          <w:lang w:val="fr-FR"/>
        </w:rPr>
        <w:tab/>
      </w:r>
      <w:r>
        <w:rPr>
          <w:b/>
          <w:bCs/>
          <w:lang w:val="fr-FR"/>
        </w:rPr>
        <w:t>Mentionner une ou des adresses de sites Web sur lesquels le demandeur doit publier la ou les listes actualisées de dispositifs d’éclairage et de signalisation lumineuse installés sur des modèles de véhicules, en précisant au minimum la marque, le type, le modèle et la période de fabrication des véhicules. Ces listes, qui relèvent de la responsabilité du détenteur de l’homologation, doivent :</w:t>
      </w:r>
    </w:p>
    <w:p w:rsidR="003B56CF" w:rsidRPr="00717335" w:rsidRDefault="003B56CF" w:rsidP="00BA298E">
      <w:pPr>
        <w:pStyle w:val="SingleTxtG"/>
        <w:ind w:left="2268" w:hanging="1134"/>
        <w:rPr>
          <w:b/>
          <w:lang w:val="fr-FR"/>
        </w:rPr>
      </w:pPr>
      <w:r>
        <w:rPr>
          <w:b/>
          <w:bCs/>
          <w:lang w:val="fr-FR"/>
        </w:rPr>
        <w:t>4.2.2.1.1</w:t>
      </w:r>
      <w:r>
        <w:rPr>
          <w:lang w:val="fr-FR"/>
        </w:rPr>
        <w:tab/>
      </w:r>
      <w:r>
        <w:rPr>
          <w:b/>
          <w:bCs/>
          <w:lang w:val="fr-FR"/>
        </w:rPr>
        <w:t>Indiquer si la source lumineuse à DEL de remplacement, y compris le ou les dispositifs AE, le cas échéant, peut équiper les dispositifs énumérés ;</w:t>
      </w:r>
      <w:r>
        <w:rPr>
          <w:lang w:val="fr-FR"/>
        </w:rPr>
        <w:t xml:space="preserve"> </w:t>
      </w:r>
    </w:p>
    <w:p w:rsidR="003B56CF" w:rsidRPr="00717335" w:rsidRDefault="003B56CF" w:rsidP="00BA298E">
      <w:pPr>
        <w:pStyle w:val="SingleTxtG"/>
        <w:ind w:left="2268" w:hanging="1134"/>
        <w:rPr>
          <w:b/>
          <w:lang w:val="fr-FR"/>
        </w:rPr>
      </w:pPr>
      <w:r>
        <w:rPr>
          <w:b/>
          <w:bCs/>
          <w:lang w:val="fr-FR"/>
        </w:rPr>
        <w:t>4.2.2.1.2</w:t>
      </w:r>
      <w:r>
        <w:rPr>
          <w:lang w:val="fr-FR"/>
        </w:rPr>
        <w:tab/>
      </w:r>
      <w:r>
        <w:rPr>
          <w:b/>
          <w:bCs/>
          <w:lang w:val="fr-FR"/>
        </w:rPr>
        <w:t>Comporter, pour les dispositifs énumérés, des informations sur les conditions applicables telles qu’énoncées par le demandeur conformément au paragraphe 2.2.2.2.2, destinées aux consommateurs et nécessaires à l’installation et au bon fonctionnement de la source lumineuse à DEL de remplacement</w:t>
      </w:r>
      <w:r w:rsidR="00C41997">
        <w:rPr>
          <w:b/>
          <w:bCs/>
          <w:lang w:val="fr-FR"/>
        </w:rPr>
        <w:t> ;</w:t>
      </w:r>
    </w:p>
    <w:p w:rsidR="003B56CF" w:rsidRPr="00717335" w:rsidRDefault="003B56CF" w:rsidP="00BA298E">
      <w:pPr>
        <w:pStyle w:val="SingleTxtG"/>
        <w:ind w:left="2268" w:hanging="1134"/>
        <w:rPr>
          <w:b/>
          <w:lang w:val="fr-FR"/>
        </w:rPr>
      </w:pPr>
      <w:r>
        <w:rPr>
          <w:b/>
          <w:bCs/>
          <w:lang w:val="fr-FR"/>
        </w:rPr>
        <w:t>4.2.2.2</w:t>
      </w:r>
      <w:r>
        <w:rPr>
          <w:lang w:val="fr-FR"/>
        </w:rPr>
        <w:tab/>
      </w:r>
      <w:r>
        <w:rPr>
          <w:b/>
          <w:bCs/>
          <w:lang w:val="fr-FR"/>
        </w:rPr>
        <w:t>Renvoyer à des centres de maintenance ou de réparation professionnels, en cas d’incertitude quant à l’adéquation de la source lumineuse à DEL de remplacement ;</w:t>
      </w:r>
    </w:p>
    <w:p w:rsidR="003B56CF" w:rsidRPr="00717335" w:rsidRDefault="003B56CF" w:rsidP="00BA298E">
      <w:pPr>
        <w:pStyle w:val="SingleTxtG"/>
        <w:ind w:left="2268" w:hanging="1134"/>
        <w:rPr>
          <w:b/>
          <w:lang w:val="fr-FR"/>
        </w:rPr>
      </w:pPr>
      <w:r>
        <w:rPr>
          <w:b/>
          <w:bCs/>
          <w:lang w:val="fr-FR"/>
        </w:rPr>
        <w:t>4.2.2.3</w:t>
      </w:r>
      <w:r>
        <w:rPr>
          <w:lang w:val="fr-FR"/>
        </w:rPr>
        <w:tab/>
      </w:r>
      <w:r>
        <w:rPr>
          <w:b/>
          <w:bCs/>
          <w:lang w:val="fr-FR"/>
        </w:rPr>
        <w:t xml:space="preserve">Comporter un avertissement clairement lisible selon lequel l’utilisation de la source lumineuse à DEL de remplacement d’une manière non conforme aux instructions contenues dans l’emballage et à celles fournies avec le véhicule peut provoquer une défaillance du système électrique du véhicule </w:t>
      </w:r>
      <w:r>
        <w:rPr>
          <w:b/>
          <w:bCs/>
          <w:lang w:val="fr-FR"/>
        </w:rPr>
        <w:lastRenderedPageBreak/>
        <w:t>et/ou constituer un risque pour son fonctionnement et/ou un danger pour la circulation ;</w:t>
      </w:r>
    </w:p>
    <w:p w:rsidR="003B56CF" w:rsidRPr="00717335" w:rsidRDefault="003B56CF" w:rsidP="00BA298E">
      <w:pPr>
        <w:pStyle w:val="SingleTxtG"/>
        <w:ind w:left="2268" w:hanging="1134"/>
        <w:rPr>
          <w:b/>
          <w:lang w:val="fr-FR"/>
        </w:rPr>
      </w:pPr>
      <w:r>
        <w:rPr>
          <w:b/>
          <w:bCs/>
          <w:lang w:val="fr-FR"/>
        </w:rPr>
        <w:t>4.2.3</w:t>
      </w:r>
      <w:r>
        <w:rPr>
          <w:lang w:val="fr-FR"/>
        </w:rPr>
        <w:tab/>
      </w:r>
      <w:r>
        <w:rPr>
          <w:b/>
          <w:bCs/>
          <w:lang w:val="fr-FR"/>
        </w:rPr>
        <w:t>Le demandeur doit fournir les instructions mentionnées au paragraphe 4.2.2 pour mise à disposition du public aux points de vente sans qu’il soit nécessaire d’ouvrir l’emballage.</w:t>
      </w:r>
      <w:r>
        <w:rPr>
          <w:lang w:val="fr-FR"/>
        </w:rPr>
        <w:t> ».</w:t>
      </w:r>
    </w:p>
    <w:p w:rsidR="003B56CF" w:rsidRDefault="003B56CF" w:rsidP="00C41997">
      <w:pPr>
        <w:pStyle w:val="SingleTxtG"/>
        <w:keepNext/>
      </w:pPr>
      <w:r>
        <w:rPr>
          <w:i/>
          <w:iCs/>
        </w:rPr>
        <w:t>Paragraphe 5.1 (dans la nouvelle numérotation)</w:t>
      </w:r>
      <w:r>
        <w:t xml:space="preserve">, lire : </w:t>
      </w:r>
    </w:p>
    <w:p w:rsidR="003B56CF" w:rsidRDefault="003B56CF" w:rsidP="00BA298E">
      <w:pPr>
        <w:pStyle w:val="SingleTxtG"/>
        <w:ind w:left="2268" w:hanging="1134"/>
      </w:pPr>
      <w:r>
        <w:t>« 5.1</w:t>
      </w:r>
      <w:r>
        <w:tab/>
        <w:t xml:space="preserve">Les sources lumineuses </w:t>
      </w:r>
      <w:r>
        <w:rPr>
          <w:strike/>
        </w:rPr>
        <w:t xml:space="preserve">à incandescence </w:t>
      </w:r>
      <w:r>
        <w:t xml:space="preserve">homologuées conformément au présent Règlement doivent être fabriquées de manière à être conformes au type homologué en satisfaisant aux prescriptions d’inscription et aux prescriptions techniques énoncées au paragraphe 3 </w:t>
      </w:r>
      <w:r>
        <w:rPr>
          <w:b/>
          <w:bCs/>
        </w:rPr>
        <w:t xml:space="preserve">du présent Règlement </w:t>
      </w:r>
      <w:r>
        <w:rPr>
          <w:strike/>
        </w:rPr>
        <w:t xml:space="preserve">ci-dessus ainsi que </w:t>
      </w:r>
      <w:r>
        <w:rPr>
          <w:b/>
          <w:bCs/>
        </w:rPr>
        <w:t xml:space="preserve">et </w:t>
      </w:r>
      <w:r>
        <w:t>dans les annexes 1</w:t>
      </w:r>
      <w:r>
        <w:rPr>
          <w:strike/>
        </w:rPr>
        <w:t>,</w:t>
      </w:r>
      <w:r>
        <w:t xml:space="preserve"> </w:t>
      </w:r>
      <w:r>
        <w:rPr>
          <w:b/>
          <w:bCs/>
        </w:rPr>
        <w:t>et </w:t>
      </w:r>
      <w:r>
        <w:t>3</w:t>
      </w:r>
      <w:r>
        <w:rPr>
          <w:b/>
          <w:bCs/>
        </w:rPr>
        <w:t xml:space="preserve">, ainsi que dans l’annexe 4 </w:t>
      </w:r>
      <w:r>
        <w:rPr>
          <w:strike/>
        </w:rPr>
        <w:t xml:space="preserve">du présent Règlement </w:t>
      </w:r>
      <w:r>
        <w:rPr>
          <w:b/>
          <w:bCs/>
        </w:rPr>
        <w:t>pour les sources lumineuses à incandescence et dans l’annexe 6 pour les sources lumineuses à DEL de remplacement</w:t>
      </w:r>
      <w:r>
        <w:t xml:space="preserve">. ». </w:t>
      </w:r>
    </w:p>
    <w:p w:rsidR="003B56CF" w:rsidRDefault="003B56CF" w:rsidP="00C41997">
      <w:pPr>
        <w:pStyle w:val="SingleTxtG"/>
        <w:keepNext/>
      </w:pPr>
      <w:r>
        <w:rPr>
          <w:i/>
          <w:iCs/>
        </w:rPr>
        <w:t>Paragraphe 5.3.5 (dans la nouvelle numérotation)</w:t>
      </w:r>
      <w:r>
        <w:t xml:space="preserve">, lire : </w:t>
      </w:r>
    </w:p>
    <w:p w:rsidR="003B56CF" w:rsidRPr="00FF1236" w:rsidRDefault="003B56CF" w:rsidP="00BA298E">
      <w:pPr>
        <w:pStyle w:val="SingleTxtG"/>
        <w:ind w:left="2268" w:hanging="1134"/>
      </w:pPr>
      <w:r>
        <w:t>« 5.3.5</w:t>
      </w:r>
      <w:r>
        <w:tab/>
        <w:t>De faire en sorte que, pour chaque type de source lumineuse</w:t>
      </w:r>
      <w:r>
        <w:rPr>
          <w:strike/>
        </w:rPr>
        <w:t xml:space="preserve"> à incandescence</w:t>
      </w:r>
      <w:r>
        <w:t>, au moins les essais prescrits à l’annexe </w:t>
      </w:r>
      <w:r>
        <w:rPr>
          <w:b/>
          <w:bCs/>
        </w:rPr>
        <w:t>7</w:t>
      </w:r>
      <w:r>
        <w:t xml:space="preserve"> </w:t>
      </w:r>
      <w:r>
        <w:rPr>
          <w:strike/>
        </w:rPr>
        <w:t xml:space="preserve">6 </w:t>
      </w:r>
      <w:r>
        <w:t>du présent Règlement soient effectués ; ».</w:t>
      </w:r>
    </w:p>
    <w:p w:rsidR="003B56CF" w:rsidRDefault="003B56CF" w:rsidP="00C41997">
      <w:pPr>
        <w:pStyle w:val="SingleTxtG"/>
        <w:keepNext/>
      </w:pPr>
      <w:r>
        <w:rPr>
          <w:i/>
          <w:iCs/>
        </w:rPr>
        <w:t>Ajouter le nouveau paragraphe 5.3.7</w:t>
      </w:r>
      <w:r>
        <w:t>, libellé comme suit :</w:t>
      </w:r>
    </w:p>
    <w:p w:rsidR="003B56CF" w:rsidRPr="00FD1763" w:rsidRDefault="003B56CF" w:rsidP="00BA298E">
      <w:pPr>
        <w:pStyle w:val="SingleTxtG"/>
        <w:ind w:left="2268" w:hanging="1134"/>
      </w:pPr>
      <w:r>
        <w:t>« </w:t>
      </w:r>
      <w:r>
        <w:rPr>
          <w:b/>
          <w:bCs/>
        </w:rPr>
        <w:t>5.3.7</w:t>
      </w:r>
      <w:r>
        <w:tab/>
      </w:r>
      <w:r>
        <w:tab/>
      </w:r>
      <w:r>
        <w:rPr>
          <w:b/>
          <w:bCs/>
        </w:rPr>
        <w:t>De tenir à jour les informations et les listes publiées sur son ou ses sites Web, y compris les modifications apportées et les dates de ces modifications, conformément aux prescriptions du paragraphe 4.2.2.1 ;</w:t>
      </w:r>
      <w:r>
        <w:t xml:space="preserve"> </w:t>
      </w:r>
      <w:r>
        <w:rPr>
          <w:b/>
          <w:bCs/>
        </w:rPr>
        <w:t>cette responsabilité incombe au détenteur de l’homologation.</w:t>
      </w:r>
      <w:r>
        <w:t> ».</w:t>
      </w:r>
    </w:p>
    <w:p w:rsidR="003B56CF" w:rsidRDefault="003B56CF" w:rsidP="00C41997">
      <w:pPr>
        <w:pStyle w:val="SingleTxtG"/>
        <w:keepNext/>
      </w:pPr>
      <w:r>
        <w:rPr>
          <w:i/>
          <w:iCs/>
        </w:rPr>
        <w:t>Paragraphe 6.1 (dans la nouvelle numérotation)</w:t>
      </w:r>
      <w:r>
        <w:t xml:space="preserve">, lire : </w:t>
      </w:r>
    </w:p>
    <w:p w:rsidR="003B56CF" w:rsidRDefault="003B56CF" w:rsidP="00BA298E">
      <w:pPr>
        <w:pStyle w:val="SingleTxtG"/>
        <w:ind w:left="2268" w:hanging="1134"/>
      </w:pPr>
      <w:r>
        <w:t>« 6.1</w:t>
      </w:r>
      <w:r>
        <w:tab/>
        <w:t xml:space="preserve">L’homologation délivrée pour un type de source lumineuse </w:t>
      </w:r>
      <w:r>
        <w:rPr>
          <w:strike/>
        </w:rPr>
        <w:t xml:space="preserve">à incandescence </w:t>
      </w:r>
      <w:r>
        <w:t xml:space="preserve">conformément au présent Règlement peut être retirée si les prescriptions ne sont pas respectées ou si une source lumineuse </w:t>
      </w:r>
      <w:r>
        <w:rPr>
          <w:strike/>
        </w:rPr>
        <w:t xml:space="preserve">à incandescence </w:t>
      </w:r>
      <w:r>
        <w:t>portant la marque d’homologation n’est pas conforme au type homologué. ».</w:t>
      </w:r>
    </w:p>
    <w:p w:rsidR="003B56CF" w:rsidRPr="00B14A1B" w:rsidRDefault="003B56CF" w:rsidP="00C41997">
      <w:pPr>
        <w:pStyle w:val="SingleTxtG"/>
        <w:keepNext/>
      </w:pPr>
      <w:r>
        <w:rPr>
          <w:i/>
          <w:iCs/>
        </w:rPr>
        <w:t>Paragraphe 9.1 (dans la nouvelle numérotation)</w:t>
      </w:r>
      <w:r>
        <w:t xml:space="preserve"> : la note de bas de page 6 devient la note de bas de page 15. </w:t>
      </w:r>
    </w:p>
    <w:p w:rsidR="003B56CF" w:rsidRDefault="003B56CF" w:rsidP="00C41997">
      <w:pPr>
        <w:pStyle w:val="SingleTxtG"/>
        <w:keepNext/>
      </w:pPr>
      <w:r>
        <w:rPr>
          <w:i/>
          <w:iCs/>
        </w:rPr>
        <w:t>Annexe 1</w:t>
      </w:r>
      <w:r>
        <w:t>, lire :</w:t>
      </w:r>
    </w:p>
    <w:p w:rsidR="003B56CF" w:rsidRPr="00717335" w:rsidRDefault="003B56CF" w:rsidP="003B56CF">
      <w:pPr>
        <w:pStyle w:val="HChG"/>
        <w:rPr>
          <w:snapToGrid w:val="0"/>
          <w:lang w:val="fr-FR"/>
        </w:rPr>
      </w:pPr>
      <w:r>
        <w:rPr>
          <w:lang w:val="fr-FR"/>
        </w:rPr>
        <w:tab/>
      </w:r>
      <w:r w:rsidRPr="00203617">
        <w:rPr>
          <w:b w:val="0"/>
          <w:bCs/>
          <w:sz w:val="20"/>
          <w:szCs w:val="14"/>
          <w:lang w:val="fr-FR"/>
        </w:rPr>
        <w:t>« </w:t>
      </w:r>
      <w:r>
        <w:rPr>
          <w:bCs/>
          <w:lang w:val="fr-FR"/>
        </w:rPr>
        <w:t>Annexe 1</w:t>
      </w:r>
    </w:p>
    <w:p w:rsidR="003B56CF" w:rsidRPr="00717335" w:rsidRDefault="003B56CF" w:rsidP="003B56CF">
      <w:pPr>
        <w:pStyle w:val="HChG"/>
        <w:rPr>
          <w:b w:val="0"/>
          <w:bCs/>
          <w:lang w:val="fr-FR"/>
        </w:rPr>
      </w:pPr>
      <w:r>
        <w:rPr>
          <w:lang w:val="fr-FR"/>
        </w:rPr>
        <w:tab/>
      </w:r>
      <w:r>
        <w:rPr>
          <w:lang w:val="fr-FR"/>
        </w:rPr>
        <w:tab/>
      </w:r>
      <w:r w:rsidRPr="00203617">
        <w:rPr>
          <w:b w:val="0"/>
          <w:bCs/>
          <w:lang w:val="fr-FR"/>
        </w:rPr>
        <w:t>Feuilles</w:t>
      </w:r>
      <w:r w:rsidRPr="00203617">
        <w:rPr>
          <w:rStyle w:val="Appelnotedebasdep"/>
          <w:b w:val="0"/>
          <w:bCs/>
          <w:sz w:val="28"/>
          <w:szCs w:val="28"/>
          <w:lang w:val="fr-FR"/>
        </w:rPr>
        <w:footnoteReference w:customMarkFollows="1" w:id="3"/>
        <w:t>*</w:t>
      </w:r>
      <w:r w:rsidRPr="00203617">
        <w:rPr>
          <w:b w:val="0"/>
          <w:bCs/>
          <w:lang w:val="fr-FR"/>
        </w:rPr>
        <w:t xml:space="preserve"> relatives aux sources lumineuses à incandescence</w:t>
      </w:r>
      <w:r>
        <w:rPr>
          <w:lang w:val="fr-FR"/>
        </w:rPr>
        <w:t xml:space="preserve"> </w:t>
      </w:r>
      <w:r w:rsidR="001F288D">
        <w:rPr>
          <w:lang w:val="fr-FR"/>
        </w:rPr>
        <w:br/>
      </w:r>
      <w:r>
        <w:rPr>
          <w:bCs/>
          <w:lang w:val="fr-FR"/>
        </w:rPr>
        <w:t>et à leurs sources lumineuses à DEL de remplacement</w:t>
      </w:r>
    </w:p>
    <w:p w:rsidR="003B56CF" w:rsidRPr="00717335" w:rsidRDefault="003B56CF" w:rsidP="003B56CF">
      <w:pPr>
        <w:spacing w:after="120"/>
        <w:ind w:left="1134" w:right="1134" w:firstLine="567"/>
        <w:jc w:val="both"/>
        <w:rPr>
          <w:lang w:val="fr-FR"/>
        </w:rPr>
      </w:pPr>
      <w:r>
        <w:rPr>
          <w:lang w:val="fr-FR"/>
        </w:rPr>
        <w:t xml:space="preserve">Les feuilles relatives à la catégorie de sources lumineuses </w:t>
      </w:r>
      <w:r>
        <w:rPr>
          <w:strike/>
          <w:lang w:val="fr-FR"/>
        </w:rPr>
        <w:t xml:space="preserve">à incandescence </w:t>
      </w:r>
      <w:r>
        <w:rPr>
          <w:lang w:val="fr-FR"/>
        </w:rPr>
        <w:t xml:space="preserve">concernée et au groupe auquel appartient cette catégorie, ainsi que les restrictions d’utilisation correspondantes, s’appliquent conformément à la Résolution </w:t>
      </w:r>
      <w:r>
        <w:rPr>
          <w:strike/>
          <w:lang w:val="fr-FR"/>
        </w:rPr>
        <w:t>[</w:t>
      </w:r>
      <w:r>
        <w:rPr>
          <w:lang w:val="fr-FR"/>
        </w:rPr>
        <w:t>R.E.</w:t>
      </w:r>
      <w:r>
        <w:rPr>
          <w:strike/>
          <w:lang w:val="fr-FR"/>
        </w:rPr>
        <w:t>4</w:t>
      </w:r>
      <w:r>
        <w:rPr>
          <w:b/>
          <w:bCs/>
          <w:lang w:val="fr-FR"/>
        </w:rPr>
        <w:t>5</w:t>
      </w:r>
      <w:r>
        <w:rPr>
          <w:strike/>
          <w:lang w:val="fr-FR"/>
        </w:rPr>
        <w:t>]</w:t>
      </w:r>
      <w:r>
        <w:rPr>
          <w:lang w:val="fr-FR"/>
        </w:rPr>
        <w:t xml:space="preserve"> ou à ses révisions ultérieures applicables au moment de la demande d’homologation de type de la source lumineuse</w:t>
      </w:r>
      <w:r>
        <w:rPr>
          <w:strike/>
          <w:lang w:val="fr-FR"/>
        </w:rPr>
        <w:t xml:space="preserve"> à incandescence</w:t>
      </w:r>
      <w:r>
        <w:rPr>
          <w:lang w:val="fr-FR"/>
        </w:rPr>
        <w:t>. ».</w:t>
      </w:r>
    </w:p>
    <w:p w:rsidR="003B56CF" w:rsidRPr="008C273B" w:rsidRDefault="003B56CF" w:rsidP="004A1806">
      <w:pPr>
        <w:pStyle w:val="SingleTxtG"/>
        <w:keepNext/>
      </w:pPr>
      <w:r>
        <w:rPr>
          <w:i/>
          <w:iCs/>
        </w:rPr>
        <w:lastRenderedPageBreak/>
        <w:t>Annexe 2, points 1 à 3</w:t>
      </w:r>
      <w:r>
        <w:t>, lire :</w:t>
      </w:r>
    </w:p>
    <w:p w:rsidR="003B56CF" w:rsidRPr="00717335" w:rsidRDefault="003B56CF" w:rsidP="004A1806">
      <w:pPr>
        <w:keepNext/>
        <w:tabs>
          <w:tab w:val="left" w:pos="1134"/>
          <w:tab w:val="left" w:pos="1701"/>
          <w:tab w:val="right" w:leader="dot" w:pos="8505"/>
        </w:tabs>
        <w:spacing w:after="120"/>
        <w:ind w:left="1134" w:right="1134"/>
        <w:rPr>
          <w:lang w:val="fr-FR"/>
        </w:rPr>
      </w:pPr>
      <w:r>
        <w:rPr>
          <w:lang w:val="fr-FR"/>
        </w:rPr>
        <w:t>« 1.</w:t>
      </w:r>
      <w:r>
        <w:rPr>
          <w:lang w:val="fr-FR"/>
        </w:rPr>
        <w:tab/>
        <w:t>Marque de fabrique ou de commerce de la source lumineuse</w:t>
      </w:r>
      <w:r>
        <w:rPr>
          <w:strike/>
          <w:lang w:val="fr-FR"/>
        </w:rPr>
        <w:t xml:space="preserve"> à incandescence</w:t>
      </w:r>
      <w:r>
        <w:rPr>
          <w:lang w:val="fr-FR"/>
        </w:rPr>
        <w:t xml:space="preserve"> : </w:t>
      </w:r>
      <w:r>
        <w:rPr>
          <w:lang w:val="fr-FR"/>
        </w:rPr>
        <w:tab/>
      </w:r>
    </w:p>
    <w:p w:rsidR="003B56CF" w:rsidRPr="00717335" w:rsidRDefault="003B56CF" w:rsidP="004A1806">
      <w:pPr>
        <w:keepNext/>
        <w:tabs>
          <w:tab w:val="left" w:pos="1134"/>
          <w:tab w:val="left" w:pos="1701"/>
          <w:tab w:val="right" w:leader="dot" w:pos="8505"/>
        </w:tabs>
        <w:spacing w:after="120"/>
        <w:ind w:left="1134" w:right="1134"/>
        <w:rPr>
          <w:lang w:val="fr-FR"/>
        </w:rPr>
      </w:pPr>
      <w:r>
        <w:rPr>
          <w:lang w:val="fr-FR"/>
        </w:rPr>
        <w:t>2.</w:t>
      </w:r>
      <w:r>
        <w:rPr>
          <w:lang w:val="fr-FR"/>
        </w:rPr>
        <w:tab/>
        <w:t xml:space="preserve">Désignation du type de source lumineuse </w:t>
      </w:r>
      <w:r>
        <w:rPr>
          <w:strike/>
          <w:lang w:val="fr-FR"/>
        </w:rPr>
        <w:t xml:space="preserve">à incandescence </w:t>
      </w:r>
      <w:r>
        <w:rPr>
          <w:lang w:val="fr-FR"/>
        </w:rPr>
        <w:t xml:space="preserve">par le fabricant : </w:t>
      </w:r>
      <w:r>
        <w:rPr>
          <w:lang w:val="fr-FR"/>
        </w:rPr>
        <w:tab/>
      </w:r>
    </w:p>
    <w:p w:rsidR="003B56CF" w:rsidRPr="00717335" w:rsidRDefault="003B56CF" w:rsidP="001F288D">
      <w:pPr>
        <w:tabs>
          <w:tab w:val="left" w:pos="1134"/>
          <w:tab w:val="left" w:pos="1701"/>
          <w:tab w:val="right" w:leader="dot" w:pos="8505"/>
        </w:tabs>
        <w:spacing w:after="120"/>
        <w:ind w:left="1701" w:right="1134"/>
        <w:rPr>
          <w:b/>
          <w:bCs/>
          <w:lang w:val="fr-FR"/>
        </w:rPr>
      </w:pPr>
      <w:r>
        <w:rPr>
          <w:b/>
          <w:bCs/>
          <w:lang w:val="fr-FR"/>
        </w:rPr>
        <w:t>Désignation(s) du (des) dispositif(s) AE par le fabricant</w:t>
      </w:r>
      <w:r w:rsidR="001F288D">
        <w:rPr>
          <w:b/>
          <w:bCs/>
          <w:lang w:val="fr-FR"/>
        </w:rPr>
        <w:t> </w:t>
      </w:r>
      <w:r>
        <w:rPr>
          <w:b/>
          <w:bCs/>
          <w:lang w:val="fr-FR"/>
        </w:rPr>
        <w:t>:</w:t>
      </w:r>
      <w:r>
        <w:rPr>
          <w:lang w:val="fr-FR"/>
        </w:rPr>
        <w:t xml:space="preserve"> </w:t>
      </w:r>
      <w:r w:rsidRPr="004A1806">
        <w:rPr>
          <w:b/>
          <w:bCs/>
          <w:lang w:val="fr-FR"/>
        </w:rPr>
        <w:tab/>
      </w:r>
    </w:p>
    <w:p w:rsidR="003B56CF" w:rsidRPr="00717335" w:rsidRDefault="003B56CF" w:rsidP="001F288D">
      <w:pPr>
        <w:tabs>
          <w:tab w:val="left" w:pos="1134"/>
          <w:tab w:val="left" w:pos="1701"/>
          <w:tab w:val="right" w:leader="dot" w:pos="8505"/>
        </w:tabs>
        <w:spacing w:after="120"/>
        <w:ind w:left="1134" w:right="1134"/>
        <w:rPr>
          <w:lang w:val="fr-FR"/>
        </w:rPr>
      </w:pPr>
      <w:r>
        <w:rPr>
          <w:lang w:val="fr-FR"/>
        </w:rPr>
        <w:t>3.</w:t>
      </w:r>
      <w:r>
        <w:rPr>
          <w:lang w:val="fr-FR"/>
        </w:rPr>
        <w:tab/>
        <w:t>Nom</w:t>
      </w:r>
      <w:r>
        <w:rPr>
          <w:b/>
          <w:bCs/>
          <w:lang w:val="fr-FR"/>
        </w:rPr>
        <w:t>(s)</w:t>
      </w:r>
      <w:r>
        <w:rPr>
          <w:lang w:val="fr-FR"/>
        </w:rPr>
        <w:t xml:space="preserve"> et adresse</w:t>
      </w:r>
      <w:r>
        <w:rPr>
          <w:b/>
          <w:bCs/>
          <w:lang w:val="fr-FR"/>
        </w:rPr>
        <w:t>(s)</w:t>
      </w:r>
      <w:r>
        <w:rPr>
          <w:lang w:val="fr-FR"/>
        </w:rPr>
        <w:t xml:space="preserve"> du fabricant : </w:t>
      </w:r>
      <w:r>
        <w:rPr>
          <w:lang w:val="fr-FR"/>
        </w:rPr>
        <w:tab/>
      </w:r>
      <w:r w:rsidR="001F288D">
        <w:rPr>
          <w:lang w:val="fr-FR"/>
        </w:rPr>
        <w:t> </w:t>
      </w:r>
      <w:r>
        <w:rPr>
          <w:lang w:val="fr-FR"/>
        </w:rPr>
        <w:t>».</w:t>
      </w:r>
    </w:p>
    <w:p w:rsidR="003B56CF" w:rsidRDefault="003B56CF" w:rsidP="004A1806">
      <w:pPr>
        <w:pStyle w:val="SingleTxtG"/>
        <w:keepNext/>
      </w:pPr>
      <w:r>
        <w:rPr>
          <w:i/>
          <w:iCs/>
        </w:rPr>
        <w:t>Point 9</w:t>
      </w:r>
      <w:r>
        <w:t>, lire :</w:t>
      </w:r>
    </w:p>
    <w:p w:rsidR="003B56CF" w:rsidRPr="00717335" w:rsidRDefault="003B56CF" w:rsidP="001F288D">
      <w:pPr>
        <w:tabs>
          <w:tab w:val="left" w:pos="1134"/>
          <w:tab w:val="left" w:pos="1701"/>
          <w:tab w:val="right" w:leader="dot" w:pos="8505"/>
        </w:tabs>
        <w:spacing w:after="120"/>
        <w:ind w:left="1134" w:right="1134"/>
        <w:rPr>
          <w:lang w:val="fr-FR"/>
        </w:rPr>
      </w:pPr>
      <w:r>
        <w:rPr>
          <w:lang w:val="fr-FR"/>
        </w:rPr>
        <w:t>« 9.</w:t>
      </w:r>
      <w:r>
        <w:rPr>
          <w:lang w:val="fr-FR"/>
        </w:rPr>
        <w:tab/>
        <w:t xml:space="preserve">Description sommaire : </w:t>
      </w:r>
      <w:r>
        <w:rPr>
          <w:lang w:val="fr-FR"/>
        </w:rPr>
        <w:tab/>
      </w:r>
    </w:p>
    <w:p w:rsidR="003B56CF" w:rsidRPr="00717335" w:rsidRDefault="003B56CF" w:rsidP="001F288D">
      <w:pPr>
        <w:tabs>
          <w:tab w:val="left" w:pos="1134"/>
          <w:tab w:val="left" w:pos="1701"/>
          <w:tab w:val="right" w:leader="dot" w:pos="8505"/>
        </w:tabs>
        <w:spacing w:after="120"/>
        <w:ind w:left="1701" w:right="1134"/>
        <w:rPr>
          <w:lang w:val="fr-FR"/>
        </w:rPr>
      </w:pPr>
      <w:r>
        <w:rPr>
          <w:lang w:val="fr-FR"/>
        </w:rPr>
        <w:t>Catégorie de source lumineuse</w:t>
      </w:r>
      <w:r>
        <w:rPr>
          <w:strike/>
          <w:lang w:val="fr-FR"/>
        </w:rPr>
        <w:t xml:space="preserve"> à incandescence</w:t>
      </w:r>
      <w:r>
        <w:rPr>
          <w:lang w:val="fr-FR"/>
        </w:rPr>
        <w:t xml:space="preserve"> : </w:t>
      </w:r>
      <w:r>
        <w:rPr>
          <w:lang w:val="fr-FR"/>
        </w:rPr>
        <w:tab/>
      </w:r>
    </w:p>
    <w:p w:rsidR="003B56CF" w:rsidRPr="00717335" w:rsidRDefault="003B56CF" w:rsidP="001F288D">
      <w:pPr>
        <w:tabs>
          <w:tab w:val="left" w:pos="1134"/>
          <w:tab w:val="left" w:pos="1701"/>
          <w:tab w:val="right" w:leader="dot" w:pos="8505"/>
        </w:tabs>
        <w:spacing w:after="120"/>
        <w:ind w:left="1701" w:right="1134"/>
        <w:rPr>
          <w:color w:val="000000" w:themeColor="text1"/>
          <w:lang w:val="fr-FR"/>
        </w:rPr>
      </w:pPr>
      <w:r>
        <w:rPr>
          <w:b/>
          <w:bCs/>
          <w:lang w:val="fr-FR"/>
        </w:rPr>
        <w:t>Technologie de production de lumière : incandescence (filament)/DEL</w:t>
      </w:r>
      <w:r>
        <w:rPr>
          <w:b/>
          <w:bCs/>
          <w:vertAlign w:val="superscript"/>
          <w:lang w:val="fr-FR"/>
        </w:rPr>
        <w:t>2</w:t>
      </w:r>
    </w:p>
    <w:p w:rsidR="003B56CF" w:rsidRPr="00717335" w:rsidRDefault="003B56CF" w:rsidP="001F288D">
      <w:pPr>
        <w:tabs>
          <w:tab w:val="left" w:pos="1134"/>
          <w:tab w:val="left" w:pos="1701"/>
          <w:tab w:val="right" w:leader="dot" w:pos="8505"/>
        </w:tabs>
        <w:spacing w:after="120"/>
        <w:ind w:left="1701" w:right="1134"/>
        <w:rPr>
          <w:lang w:val="fr-FR"/>
        </w:rPr>
      </w:pPr>
      <w:r>
        <w:rPr>
          <w:lang w:val="fr-FR"/>
        </w:rPr>
        <w:t xml:space="preserve">Tension nominale : </w:t>
      </w:r>
      <w:r>
        <w:rPr>
          <w:lang w:val="fr-FR"/>
        </w:rPr>
        <w:tab/>
      </w:r>
    </w:p>
    <w:p w:rsidR="003B56CF" w:rsidRPr="00717335" w:rsidRDefault="003B56CF" w:rsidP="001F288D">
      <w:pPr>
        <w:tabs>
          <w:tab w:val="left" w:pos="1134"/>
          <w:tab w:val="left" w:pos="1701"/>
          <w:tab w:val="right" w:leader="dot" w:pos="8505"/>
        </w:tabs>
        <w:spacing w:after="120"/>
        <w:ind w:left="1701" w:right="1134"/>
        <w:rPr>
          <w:lang w:val="fr-FR"/>
        </w:rPr>
      </w:pPr>
      <w:r>
        <w:rPr>
          <w:lang w:val="fr-FR"/>
        </w:rPr>
        <w:t xml:space="preserve">Puissance nominale </w:t>
      </w:r>
      <w:r>
        <w:rPr>
          <w:b/>
          <w:bCs/>
          <w:lang w:val="fr-FR"/>
        </w:rPr>
        <w:t>de la source lumineuse à incandescence</w:t>
      </w:r>
      <w:r>
        <w:rPr>
          <w:lang w:val="fr-FR"/>
        </w:rPr>
        <w:t xml:space="preserve"> : </w:t>
      </w:r>
      <w:r>
        <w:rPr>
          <w:lang w:val="fr-FR"/>
        </w:rPr>
        <w:tab/>
      </w:r>
    </w:p>
    <w:p w:rsidR="003B56CF" w:rsidRPr="00717335" w:rsidRDefault="003B56CF" w:rsidP="001F288D">
      <w:pPr>
        <w:tabs>
          <w:tab w:val="left" w:pos="1134"/>
          <w:tab w:val="left" w:pos="1701"/>
          <w:tab w:val="right" w:leader="dot" w:pos="8505"/>
        </w:tabs>
        <w:spacing w:after="120"/>
        <w:ind w:left="1701" w:right="1134"/>
        <w:rPr>
          <w:lang w:val="fr-FR"/>
        </w:rPr>
      </w:pPr>
      <w:r>
        <w:rPr>
          <w:lang w:val="fr-FR"/>
        </w:rPr>
        <w:t>Couleur de la lumière émise : blanc/jaune sélectif/jaune-auto/rouge</w:t>
      </w:r>
      <w:r>
        <w:rPr>
          <w:vertAlign w:val="superscript"/>
          <w:lang w:val="fr-FR"/>
        </w:rPr>
        <w:t>2</w:t>
      </w:r>
    </w:p>
    <w:p w:rsidR="003B56CF" w:rsidRPr="00717335" w:rsidRDefault="003B56CF" w:rsidP="001F288D">
      <w:pPr>
        <w:tabs>
          <w:tab w:val="left" w:pos="1134"/>
          <w:tab w:val="left" w:pos="1701"/>
          <w:tab w:val="right" w:leader="dot" w:pos="8505"/>
        </w:tabs>
        <w:spacing w:after="120"/>
        <w:ind w:left="1701" w:right="1134"/>
        <w:rPr>
          <w:lang w:val="fr-FR"/>
        </w:rPr>
      </w:pPr>
      <w:r>
        <w:rPr>
          <w:lang w:val="fr-FR"/>
        </w:rPr>
        <w:tab/>
        <w:t xml:space="preserve">Revêtement coloré sur l’ampoule en verre </w:t>
      </w:r>
      <w:r>
        <w:rPr>
          <w:b/>
          <w:bCs/>
          <w:lang w:val="fr-FR"/>
        </w:rPr>
        <w:t>de la source lumineuse à incandescence</w:t>
      </w:r>
      <w:r>
        <w:rPr>
          <w:lang w:val="fr-FR"/>
        </w:rPr>
        <w:t xml:space="preserve"> : </w:t>
      </w:r>
      <w:r w:rsidR="001F288D">
        <w:rPr>
          <w:lang w:val="fr-FR"/>
        </w:rPr>
        <w:br/>
      </w:r>
      <w:r>
        <w:rPr>
          <w:lang w:val="fr-FR"/>
        </w:rPr>
        <w:t>oui/non</w:t>
      </w:r>
      <w:r>
        <w:rPr>
          <w:vertAlign w:val="superscript"/>
          <w:lang w:val="fr-FR"/>
        </w:rPr>
        <w:t>2</w:t>
      </w:r>
    </w:p>
    <w:p w:rsidR="003B56CF" w:rsidRPr="00717335" w:rsidRDefault="003B56CF" w:rsidP="001F288D">
      <w:pPr>
        <w:tabs>
          <w:tab w:val="left" w:pos="1134"/>
          <w:tab w:val="left" w:pos="1701"/>
          <w:tab w:val="right" w:leader="dot" w:pos="8505"/>
        </w:tabs>
        <w:spacing w:after="120"/>
        <w:ind w:left="1701" w:right="1134"/>
        <w:rPr>
          <w:vertAlign w:val="superscript"/>
          <w:lang w:val="fr-FR"/>
        </w:rPr>
      </w:pPr>
      <w:r>
        <w:rPr>
          <w:lang w:val="fr-FR"/>
        </w:rPr>
        <w:t>Source lumineuse à incandescence à halogène : oui/non</w:t>
      </w:r>
      <w:r>
        <w:rPr>
          <w:vertAlign w:val="superscript"/>
          <w:lang w:val="fr-FR"/>
        </w:rPr>
        <w:t>2</w:t>
      </w:r>
    </w:p>
    <w:p w:rsidR="003B56CF" w:rsidRPr="00717335" w:rsidRDefault="003B56CF" w:rsidP="001F288D">
      <w:pPr>
        <w:tabs>
          <w:tab w:val="left" w:pos="1134"/>
          <w:tab w:val="left" w:pos="1701"/>
          <w:tab w:val="right" w:leader="dot" w:pos="8505"/>
        </w:tabs>
        <w:spacing w:after="120"/>
        <w:ind w:left="1701" w:right="1134"/>
        <w:rPr>
          <w:b/>
          <w:bCs/>
          <w:lang w:val="fr-FR"/>
        </w:rPr>
      </w:pPr>
      <w:r>
        <w:rPr>
          <w:b/>
          <w:bCs/>
          <w:lang w:val="fr-FR"/>
        </w:rPr>
        <w:t>Source lumineuse à DEL de remplacement à haute efficacité : oui/non</w:t>
      </w:r>
      <w:r>
        <w:rPr>
          <w:b/>
          <w:bCs/>
          <w:vertAlign w:val="superscript"/>
          <w:lang w:val="fr-FR"/>
        </w:rPr>
        <w:t>2</w:t>
      </w:r>
    </w:p>
    <w:p w:rsidR="003B56CF" w:rsidRPr="00717335" w:rsidRDefault="003B56CF" w:rsidP="001F288D">
      <w:pPr>
        <w:tabs>
          <w:tab w:val="left" w:pos="1134"/>
          <w:tab w:val="left" w:pos="1701"/>
          <w:tab w:val="right" w:leader="dot" w:pos="8505"/>
        </w:tabs>
        <w:spacing w:after="120"/>
        <w:ind w:left="1701" w:right="1134"/>
        <w:rPr>
          <w:b/>
          <w:bCs/>
          <w:color w:val="000000" w:themeColor="text1"/>
          <w:vertAlign w:val="superscript"/>
          <w:lang w:val="fr-FR"/>
        </w:rPr>
      </w:pPr>
      <w:r>
        <w:rPr>
          <w:b/>
          <w:bCs/>
          <w:lang w:val="fr-FR"/>
        </w:rPr>
        <w:t>Dispositif(s) AE : oui/non</w:t>
      </w:r>
      <w:r>
        <w:rPr>
          <w:b/>
          <w:bCs/>
          <w:vertAlign w:val="superscript"/>
          <w:lang w:val="fr-FR"/>
        </w:rPr>
        <w:t>2</w:t>
      </w:r>
    </w:p>
    <w:p w:rsidR="003B56CF" w:rsidRPr="00717335" w:rsidRDefault="003B56CF" w:rsidP="001F288D">
      <w:pPr>
        <w:tabs>
          <w:tab w:val="left" w:pos="1134"/>
          <w:tab w:val="left" w:pos="1701"/>
          <w:tab w:val="right" w:leader="dot" w:pos="8505"/>
        </w:tabs>
        <w:spacing w:after="120"/>
        <w:ind w:left="1701" w:right="1134"/>
        <w:rPr>
          <w:color w:val="000000" w:themeColor="text1"/>
          <w:lang w:val="fr-FR"/>
        </w:rPr>
      </w:pPr>
      <w:r>
        <w:rPr>
          <w:b/>
          <w:bCs/>
          <w:lang w:val="fr-FR"/>
        </w:rPr>
        <w:t xml:space="preserve">Code(s) d’identification du ou des dispositifs AE : </w:t>
      </w:r>
      <w:r>
        <w:rPr>
          <w:lang w:val="fr-FR"/>
        </w:rPr>
        <w:tab/>
      </w:r>
    </w:p>
    <w:p w:rsidR="003B56CF" w:rsidRPr="00717335" w:rsidRDefault="003B56CF" w:rsidP="001F288D">
      <w:pPr>
        <w:tabs>
          <w:tab w:val="left" w:pos="1134"/>
          <w:tab w:val="left" w:pos="1701"/>
          <w:tab w:val="right" w:leader="dot" w:pos="8505"/>
        </w:tabs>
        <w:spacing w:after="120"/>
        <w:ind w:left="1701" w:right="1134"/>
        <w:rPr>
          <w:b/>
          <w:bCs/>
          <w:color w:val="000000" w:themeColor="text1"/>
          <w:lang w:val="fr-FR"/>
        </w:rPr>
      </w:pPr>
      <w:r>
        <w:rPr>
          <w:b/>
          <w:bCs/>
          <w:lang w:val="fr-FR"/>
        </w:rPr>
        <w:t xml:space="preserve">Source lumineuse à DEL de remplacement présentant une polarité électrique </w:t>
      </w:r>
      <w:r w:rsidR="001F288D">
        <w:rPr>
          <w:b/>
          <w:bCs/>
          <w:lang w:val="fr-FR"/>
        </w:rPr>
        <w:br/>
      </w:r>
      <w:r>
        <w:rPr>
          <w:b/>
          <w:bCs/>
          <w:lang w:val="fr-FR"/>
        </w:rPr>
        <w:t>particulière : oui/non</w:t>
      </w:r>
      <w:r>
        <w:rPr>
          <w:b/>
          <w:bCs/>
          <w:vertAlign w:val="superscript"/>
          <w:lang w:val="fr-FR"/>
        </w:rPr>
        <w:t>2</w:t>
      </w:r>
    </w:p>
    <w:p w:rsidR="003B56CF" w:rsidRPr="00717335" w:rsidRDefault="003B56CF" w:rsidP="001F288D">
      <w:pPr>
        <w:tabs>
          <w:tab w:val="left" w:pos="1134"/>
          <w:tab w:val="left" w:pos="1701"/>
          <w:tab w:val="right" w:leader="dot" w:pos="8505"/>
        </w:tabs>
        <w:spacing w:after="120"/>
        <w:ind w:left="1701" w:right="1134"/>
        <w:rPr>
          <w:color w:val="000000" w:themeColor="text1"/>
          <w:lang w:val="fr-FR"/>
        </w:rPr>
      </w:pPr>
      <w:r>
        <w:rPr>
          <w:b/>
          <w:bCs/>
          <w:lang w:val="fr-FR"/>
        </w:rPr>
        <w:t xml:space="preserve">Source lumineuse à DEL de remplacement munie d’un culot surdimensionné : </w:t>
      </w:r>
      <w:r w:rsidR="001F288D">
        <w:rPr>
          <w:b/>
          <w:bCs/>
          <w:lang w:val="fr-FR"/>
        </w:rPr>
        <w:br/>
      </w:r>
      <w:r>
        <w:rPr>
          <w:b/>
          <w:bCs/>
          <w:lang w:val="fr-FR"/>
        </w:rPr>
        <w:t>oui/non</w:t>
      </w:r>
      <w:r>
        <w:rPr>
          <w:b/>
          <w:bCs/>
          <w:vertAlign w:val="superscript"/>
          <w:lang w:val="fr-FR"/>
        </w:rPr>
        <w:t>2</w:t>
      </w:r>
    </w:p>
    <w:p w:rsidR="003B56CF" w:rsidRPr="00717335" w:rsidRDefault="001F288D" w:rsidP="001F288D">
      <w:pPr>
        <w:tabs>
          <w:tab w:val="left" w:pos="1134"/>
          <w:tab w:val="left" w:pos="1701"/>
          <w:tab w:val="right" w:leader="dot" w:pos="8505"/>
        </w:tabs>
        <w:spacing w:after="120"/>
        <w:ind w:left="1701" w:right="1134"/>
        <w:rPr>
          <w:color w:val="000000" w:themeColor="text1"/>
          <w:lang w:val="fr-FR"/>
        </w:rPr>
      </w:pPr>
      <w:r>
        <w:rPr>
          <w:lang w:val="fr-FR"/>
        </w:rPr>
        <w:t> </w:t>
      </w:r>
      <w:r w:rsidR="003B56CF">
        <w:rPr>
          <w:lang w:val="fr-FR"/>
        </w:rPr>
        <w:t>».</w:t>
      </w:r>
    </w:p>
    <w:p w:rsidR="003B56CF" w:rsidRDefault="003B56CF" w:rsidP="004A1806">
      <w:pPr>
        <w:pStyle w:val="SingleTxtG"/>
        <w:keepNext/>
      </w:pPr>
      <w:r>
        <w:rPr>
          <w:i/>
          <w:iCs/>
        </w:rPr>
        <w:t>Annexe 3</w:t>
      </w:r>
      <w:r>
        <w:t>, lire :</w:t>
      </w:r>
    </w:p>
    <w:p w:rsidR="003B56CF" w:rsidRPr="00717335" w:rsidRDefault="003B56CF" w:rsidP="003B56CF">
      <w:pPr>
        <w:pStyle w:val="HChG"/>
        <w:rPr>
          <w:lang w:val="fr-FR"/>
        </w:rPr>
      </w:pPr>
      <w:r>
        <w:rPr>
          <w:lang w:val="fr-FR"/>
        </w:rPr>
        <w:tab/>
      </w:r>
      <w:r w:rsidRPr="004A3E68">
        <w:rPr>
          <w:b w:val="0"/>
          <w:bCs/>
          <w:sz w:val="20"/>
          <w:szCs w:val="14"/>
          <w:lang w:val="fr-FR"/>
        </w:rPr>
        <w:t>« </w:t>
      </w:r>
      <w:r>
        <w:rPr>
          <w:bCs/>
          <w:lang w:val="fr-FR"/>
        </w:rPr>
        <w:t>Annexe 3</w:t>
      </w:r>
    </w:p>
    <w:p w:rsidR="003B56CF" w:rsidRPr="00717335" w:rsidRDefault="003B56CF" w:rsidP="003B56CF">
      <w:pPr>
        <w:pStyle w:val="HChG"/>
        <w:rPr>
          <w:lang w:val="fr-FR"/>
        </w:rPr>
      </w:pPr>
      <w:r>
        <w:rPr>
          <w:lang w:val="fr-FR"/>
        </w:rPr>
        <w:tab/>
      </w:r>
      <w:r>
        <w:rPr>
          <w:lang w:val="fr-FR"/>
        </w:rPr>
        <w:tab/>
        <w:t>Exemple</w:t>
      </w:r>
      <w:r>
        <w:rPr>
          <w:bCs/>
          <w:lang w:val="fr-FR"/>
        </w:rPr>
        <w:t>s</w:t>
      </w:r>
      <w:r>
        <w:rPr>
          <w:lang w:val="fr-FR"/>
        </w:rPr>
        <w:t xml:space="preserve"> de marque d’homologation </w:t>
      </w:r>
      <w:r>
        <w:rPr>
          <w:bCs/>
          <w:lang w:val="fr-FR"/>
        </w:rPr>
        <w:t>et de code d’identification</w:t>
      </w:r>
    </w:p>
    <w:p w:rsidR="003B56CF" w:rsidRPr="00717335" w:rsidRDefault="003B56CF" w:rsidP="003B56CF">
      <w:pPr>
        <w:rPr>
          <w:strike/>
          <w:lang w:val="fr-FR"/>
        </w:rPr>
      </w:pPr>
      <w:r>
        <w:rPr>
          <w:lang w:val="fr-FR"/>
        </w:rPr>
        <w:tab/>
      </w:r>
      <w:r>
        <w:rPr>
          <w:lang w:val="fr-FR"/>
        </w:rPr>
        <w:tab/>
      </w:r>
      <w:r>
        <w:rPr>
          <w:strike/>
          <w:lang w:val="fr-FR"/>
        </w:rPr>
        <w:t>(Voir par. 2.4.3)</w:t>
      </w:r>
    </w:p>
    <w:p w:rsidR="003B56CF" w:rsidRPr="002B5C8D" w:rsidRDefault="003B56CF" w:rsidP="003B56CF">
      <w:pPr>
        <w:jc w:val="center"/>
        <w:rPr>
          <w:lang w:val="fr-FR"/>
        </w:rPr>
      </w:pPr>
      <w:r w:rsidRPr="007F2BAF">
        <w:rPr>
          <w:rFonts w:eastAsiaTheme="minorEastAsia"/>
          <w:bCs/>
          <w:i/>
          <w:noProof/>
          <w:lang w:val="en-US"/>
        </w:rPr>
        <mc:AlternateContent>
          <mc:Choice Requires="wpg">
            <w:drawing>
              <wp:anchor distT="0" distB="0" distL="114300" distR="114300" simplePos="0" relativeHeight="251659264" behindDoc="0" locked="0" layoutInCell="1" allowOverlap="1" wp14:anchorId="3D95F8F3" wp14:editId="3D7C5513">
                <wp:simplePos x="0" y="0"/>
                <wp:positionH relativeFrom="margin">
                  <wp:posOffset>986790</wp:posOffset>
                </wp:positionH>
                <wp:positionV relativeFrom="paragraph">
                  <wp:posOffset>171450</wp:posOffset>
                </wp:positionV>
                <wp:extent cx="3921125" cy="1478915"/>
                <wp:effectExtent l="38100" t="19050" r="22225" b="64135"/>
                <wp:wrapTopAndBottom/>
                <wp:docPr id="2058" name="Groep 2058"/>
                <wp:cNvGraphicFramePr/>
                <a:graphic xmlns:a="http://schemas.openxmlformats.org/drawingml/2006/main">
                  <a:graphicData uri="http://schemas.microsoft.com/office/word/2010/wordprocessingGroup">
                    <wpg:wgp>
                      <wpg:cNvGrpSpPr/>
                      <wpg:grpSpPr>
                        <a:xfrm>
                          <a:off x="0" y="0"/>
                          <a:ext cx="3921125" cy="1478915"/>
                          <a:chOff x="0" y="-32425"/>
                          <a:chExt cx="3920073" cy="1477685"/>
                        </a:xfrm>
                      </wpg:grpSpPr>
                      <wps:wsp>
                        <wps:cNvPr id="2059" name="Rechte verbindingslijn 2059"/>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2060" name="Groep 2060"/>
                        <wpg:cNvGrpSpPr/>
                        <wpg:grpSpPr>
                          <a:xfrm>
                            <a:off x="0" y="-32425"/>
                            <a:ext cx="3920073" cy="1477685"/>
                            <a:chOff x="0" y="-51006"/>
                            <a:chExt cx="3924892" cy="1478168"/>
                          </a:xfrm>
                        </wpg:grpSpPr>
                        <wps:wsp>
                          <wps:cNvPr id="2061" name="Text Box 2"/>
                          <wps:cNvSpPr txBox="1">
                            <a:spLocks noChangeArrowheads="1"/>
                          </wps:cNvSpPr>
                          <wps:spPr bwMode="auto">
                            <a:xfrm>
                              <a:off x="1365893" y="-51006"/>
                              <a:ext cx="381081" cy="675510"/>
                            </a:xfrm>
                            <a:prstGeom prst="rect">
                              <a:avLst/>
                            </a:prstGeom>
                            <a:solidFill>
                              <a:srgbClr val="FFFFFF"/>
                            </a:solidFill>
                            <a:ln w="9525">
                              <a:noFill/>
                              <a:miter lim="800000"/>
                              <a:headEnd/>
                              <a:tailEnd/>
                            </a:ln>
                          </wps:spPr>
                          <wps:txbx>
                            <w:txbxContent>
                              <w:p w:rsidR="00BD6EBF" w:rsidRPr="00783716" w:rsidRDefault="00BD6EBF" w:rsidP="003B56CF">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2062" name="Boog 2062"/>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3" name="Boog 2063"/>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64"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rsidR="00BD6EBF" w:rsidRPr="00D8192A" w:rsidRDefault="00BD6EBF" w:rsidP="003B56CF">
                                <w:pPr>
                                  <w:rPr>
                                    <w:rFonts w:asciiTheme="minorHAnsi" w:hAnsiTheme="minorHAnsi" w:cstheme="minorHAnsi"/>
                                    <w:b/>
                                    <w:sz w:val="72"/>
                                  </w:rPr>
                                </w:pPr>
                                <w:r w:rsidRPr="00D8192A">
                                  <w:rPr>
                                    <w:rFonts w:asciiTheme="minorHAnsi" w:hAnsiTheme="minorHAnsi" w:cstheme="minorHAnsi"/>
                                    <w:b/>
                                    <w:sz w:val="72"/>
                                  </w:rPr>
                                  <w:t>0001</w:t>
                                </w:r>
                              </w:p>
                            </w:txbxContent>
                          </wps:txbx>
                          <wps:bodyPr rot="0" vert="horz" wrap="square" lIns="0" tIns="0" rIns="0" bIns="0" anchor="t" anchorCtr="0">
                            <a:noAutofit/>
                          </wps:bodyPr>
                        </wps:wsp>
                        <wps:wsp>
                          <wps:cNvPr id="2065" name="Rechte verbindingslijn 2065"/>
                          <wps:cNvCnPr/>
                          <wps:spPr>
                            <a:xfrm flipH="1" flipV="1">
                              <a:off x="0" y="16246"/>
                              <a:ext cx="1215708" cy="0"/>
                            </a:xfrm>
                            <a:prstGeom prst="line">
                              <a:avLst/>
                            </a:prstGeom>
                            <a:noFill/>
                            <a:ln w="9525" cap="flat" cmpd="sng" algn="ctr">
                              <a:solidFill>
                                <a:sysClr val="windowText" lastClr="000000"/>
                              </a:solidFill>
                              <a:prstDash val="solid"/>
                            </a:ln>
                            <a:effectLst/>
                          </wps:spPr>
                          <wps:bodyPr/>
                        </wps:wsp>
                        <wps:wsp>
                          <wps:cNvPr id="2066" name="Rechte verbindingslijn 2066"/>
                          <wps:cNvCnPr/>
                          <wps:spPr>
                            <a:xfrm flipH="1" flipV="1">
                              <a:off x="6962" y="731056"/>
                              <a:ext cx="1215708" cy="0"/>
                            </a:xfrm>
                            <a:prstGeom prst="line">
                              <a:avLst/>
                            </a:prstGeom>
                            <a:noFill/>
                            <a:ln w="9525" cap="flat" cmpd="sng" algn="ctr">
                              <a:solidFill>
                                <a:sysClr val="windowText" lastClr="000000"/>
                              </a:solidFill>
                              <a:prstDash val="solid"/>
                            </a:ln>
                            <a:effectLst/>
                          </wps:spPr>
                          <wps:bodyPr/>
                        </wps:wsp>
                        <wps:wsp>
                          <wps:cNvPr id="2067" name="Rechte verbindingslijn 2067"/>
                          <wps:cNvCnPr/>
                          <wps:spPr>
                            <a:xfrm flipH="1" flipV="1">
                              <a:off x="1127915" y="1387846"/>
                              <a:ext cx="1296988" cy="7938"/>
                            </a:xfrm>
                            <a:prstGeom prst="line">
                              <a:avLst/>
                            </a:prstGeom>
                            <a:noFill/>
                            <a:ln w="9525" cap="flat" cmpd="sng" algn="ctr">
                              <a:solidFill>
                                <a:sysClr val="windowText" lastClr="000000"/>
                              </a:solidFill>
                              <a:prstDash val="solid"/>
                              <a:headEnd type="triangle"/>
                              <a:tailEnd type="triangle"/>
                            </a:ln>
                            <a:effectLst/>
                          </wps:spPr>
                          <wps:bodyPr/>
                        </wps:wsp>
                        <wps:wsp>
                          <wps:cNvPr id="2068" name="Rechte verbindingslijn 2068"/>
                          <wps:cNvCnPr/>
                          <wps:spPr>
                            <a:xfrm>
                              <a:off x="34812" y="13925"/>
                              <a:ext cx="0" cy="714375"/>
                            </a:xfrm>
                            <a:prstGeom prst="line">
                              <a:avLst/>
                            </a:prstGeom>
                            <a:noFill/>
                            <a:ln w="9525" cap="flat" cmpd="sng" algn="ctr">
                              <a:solidFill>
                                <a:sysClr val="windowText" lastClr="000000"/>
                              </a:solidFill>
                              <a:prstDash val="solid"/>
                              <a:headEnd type="triangle"/>
                              <a:tailEnd type="triangle"/>
                            </a:ln>
                            <a:effectLst/>
                          </wps:spPr>
                          <wps:bodyPr/>
                        </wps:wsp>
                        <wps:wsp>
                          <wps:cNvPr id="2069" name="Rechte verbindingslijn 2069"/>
                          <wps:cNvCnPr/>
                          <wps:spPr>
                            <a:xfrm>
                              <a:off x="338839" y="178702"/>
                              <a:ext cx="0" cy="417513"/>
                            </a:xfrm>
                            <a:prstGeom prst="line">
                              <a:avLst/>
                            </a:prstGeom>
                            <a:noFill/>
                            <a:ln w="9525" cap="flat" cmpd="sng" algn="ctr">
                              <a:solidFill>
                                <a:sysClr val="windowText" lastClr="000000"/>
                              </a:solidFill>
                              <a:prstDash val="solid"/>
                              <a:headEnd type="triangle"/>
                              <a:tailEnd type="triangle"/>
                            </a:ln>
                            <a:effectLst/>
                          </wps:spPr>
                          <wps:bodyPr/>
                        </wps:wsp>
                        <wps:wsp>
                          <wps:cNvPr id="2070" name="Rechte verbindingslijn 2070"/>
                          <wps:cNvCnPr/>
                          <wps:spPr>
                            <a:xfrm flipH="1" flipV="1">
                              <a:off x="310989" y="598769"/>
                              <a:ext cx="1022350" cy="0"/>
                            </a:xfrm>
                            <a:prstGeom prst="line">
                              <a:avLst/>
                            </a:prstGeom>
                            <a:noFill/>
                            <a:ln w="9525" cap="flat" cmpd="sng" algn="ctr">
                              <a:solidFill>
                                <a:sysClr val="windowText" lastClr="000000"/>
                              </a:solidFill>
                              <a:prstDash val="solid"/>
                            </a:ln>
                            <a:effectLst/>
                          </wps:spPr>
                          <wps:bodyPr/>
                        </wps:wsp>
                        <wps:wsp>
                          <wps:cNvPr id="2071" name="Rechte verbindingslijn 2071"/>
                          <wps:cNvCnPr/>
                          <wps:spPr>
                            <a:xfrm>
                              <a:off x="1130235" y="447917"/>
                              <a:ext cx="0" cy="962025"/>
                            </a:xfrm>
                            <a:prstGeom prst="line">
                              <a:avLst/>
                            </a:prstGeom>
                            <a:noFill/>
                            <a:ln w="9525" cap="flat" cmpd="sng" algn="ctr">
                              <a:solidFill>
                                <a:sysClr val="windowText" lastClr="000000"/>
                              </a:solidFill>
                              <a:prstDash val="solid"/>
                            </a:ln>
                            <a:effectLst/>
                          </wps:spPr>
                          <wps:bodyPr/>
                        </wps:wsp>
                        <wps:wsp>
                          <wps:cNvPr id="2072" name="Rechte verbindingslijn 2072"/>
                          <wps:cNvCnPr/>
                          <wps:spPr>
                            <a:xfrm>
                              <a:off x="2425249" y="457200"/>
                              <a:ext cx="0" cy="969962"/>
                            </a:xfrm>
                            <a:prstGeom prst="line">
                              <a:avLst/>
                            </a:prstGeom>
                            <a:noFill/>
                            <a:ln w="9525" cap="flat" cmpd="sng" algn="ctr">
                              <a:solidFill>
                                <a:sysClr val="windowText" lastClr="000000"/>
                              </a:solidFill>
                              <a:prstDash val="solid"/>
                            </a:ln>
                            <a:effectLst/>
                          </wps:spPr>
                          <wps:bodyPr/>
                        </wps:wsp>
                        <wps:wsp>
                          <wps:cNvPr id="2073" name="Rechte verbindingslijn 2073"/>
                          <wps:cNvCnPr/>
                          <wps:spPr>
                            <a:xfrm flipH="1" flipV="1">
                              <a:off x="292422" y="178702"/>
                              <a:ext cx="1022350" cy="0"/>
                            </a:xfrm>
                            <a:prstGeom prst="line">
                              <a:avLst/>
                            </a:prstGeom>
                            <a:noFill/>
                            <a:ln w="9525" cap="flat" cmpd="sng" algn="ctr">
                              <a:solidFill>
                                <a:sysClr val="windowText" lastClr="000000"/>
                              </a:solidFill>
                              <a:prstDash val="solid"/>
                            </a:ln>
                            <a:effectLst/>
                          </wps:spPr>
                          <wps:bodyPr/>
                        </wps:wsp>
                        <wps:wsp>
                          <wps:cNvPr id="2074" name="Rechte verbindingslijn 2074"/>
                          <wps:cNvCnPr/>
                          <wps:spPr>
                            <a:xfrm>
                              <a:off x="3686817"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2075" name="Rechte verbindingslijn 2075"/>
                          <wps:cNvCnPr/>
                          <wps:spPr>
                            <a:xfrm flipH="1">
                              <a:off x="3606073" y="243828"/>
                              <a:ext cx="164797" cy="0"/>
                            </a:xfrm>
                            <a:prstGeom prst="line">
                              <a:avLst/>
                            </a:prstGeom>
                            <a:noFill/>
                            <a:ln w="9525" cap="flat" cmpd="sng" algn="ctr">
                              <a:solidFill>
                                <a:sysClr val="windowText" lastClr="000000"/>
                              </a:solidFill>
                              <a:prstDash val="solid"/>
                            </a:ln>
                            <a:effectLst/>
                          </wps:spPr>
                          <wps:bodyPr/>
                        </wps:wsp>
                        <wps:wsp>
                          <wps:cNvPr id="2076" name="Rechte verbindingslijn 2076"/>
                          <wps:cNvCnPr/>
                          <wps:spPr>
                            <a:xfrm flipH="1">
                              <a:off x="3591160" y="526466"/>
                              <a:ext cx="164797" cy="0"/>
                            </a:xfrm>
                            <a:prstGeom prst="line">
                              <a:avLst/>
                            </a:prstGeom>
                            <a:noFill/>
                            <a:ln w="9525" cap="flat" cmpd="sng" algn="ctr">
                              <a:solidFill>
                                <a:sysClr val="windowText" lastClr="000000"/>
                              </a:solidFill>
                              <a:prstDash val="solid"/>
                            </a:ln>
                            <a:effectLst/>
                          </wps:spPr>
                          <wps:bodyPr/>
                        </wps:wsp>
                        <wps:wsp>
                          <wps:cNvPr id="2077" name="Text Box 2"/>
                          <wps:cNvSpPr txBox="1">
                            <a:spLocks noChangeArrowheads="1"/>
                          </wps:cNvSpPr>
                          <wps:spPr bwMode="auto">
                            <a:xfrm>
                              <a:off x="3827782" y="219120"/>
                              <a:ext cx="76559" cy="344876"/>
                            </a:xfrm>
                            <a:prstGeom prst="rect">
                              <a:avLst/>
                            </a:prstGeom>
                            <a:solidFill>
                              <a:srgbClr val="FFFFFF"/>
                            </a:solidFill>
                            <a:ln w="9525">
                              <a:noFill/>
                              <a:miter lim="800000"/>
                              <a:headEnd/>
                              <a:tailEnd/>
                            </a:ln>
                          </wps:spPr>
                          <wps:txbx>
                            <w:txbxContent>
                              <w:p w:rsidR="00BD6EBF" w:rsidRPr="007C293E" w:rsidRDefault="00BD6EBF" w:rsidP="003B56CF">
                                <w:pPr>
                                  <w:spacing w:line="240" w:lineRule="auto"/>
                                  <w:rPr>
                                    <w:b/>
                                    <w:sz w:val="22"/>
                                    <w:lang w:val="nl-NL"/>
                                  </w:rPr>
                                </w:pPr>
                                <w:r w:rsidRPr="007C293E">
                                  <w:rPr>
                                    <w:b/>
                                    <w:sz w:val="22"/>
                                    <w:lang w:val="nl-NL"/>
                                  </w:rPr>
                                  <w:t>a</w:t>
                                </w:r>
                              </w:p>
                              <w:p w:rsidR="00BD6EBF" w:rsidRPr="007C293E" w:rsidRDefault="00BD6EBF" w:rsidP="003B56CF">
                                <w:pPr>
                                  <w:spacing w:line="240" w:lineRule="auto"/>
                                  <w:rPr>
                                    <w:b/>
                                    <w:sz w:val="22"/>
                                    <w:lang w:val="nl-NL"/>
                                  </w:rPr>
                                </w:pPr>
                                <w:r w:rsidRPr="007C293E">
                                  <w:rPr>
                                    <w:b/>
                                    <w:sz w:val="22"/>
                                    <w:lang w:val="nl-NL"/>
                                  </w:rPr>
                                  <w:t>3</w:t>
                                </w:r>
                              </w:p>
                            </w:txbxContent>
                          </wps:txbx>
                          <wps:bodyPr rot="0" vert="horz" wrap="square" lIns="0" tIns="0" rIns="0" bIns="0" anchor="t" anchorCtr="0">
                            <a:noAutofit/>
                          </wps:bodyPr>
                        </wps:wsp>
                        <wps:wsp>
                          <wps:cNvPr id="2078" name="Rechte verbindingslijn 2078"/>
                          <wps:cNvCnPr/>
                          <wps:spPr>
                            <a:xfrm flipH="1">
                              <a:off x="3814600" y="386629"/>
                              <a:ext cx="110292" cy="0"/>
                            </a:xfrm>
                            <a:prstGeom prst="line">
                              <a:avLst/>
                            </a:prstGeom>
                            <a:noFill/>
                            <a:ln w="9525" cap="flat" cmpd="sng" algn="ctr">
                              <a:solidFill>
                                <a:sysClr val="windowText" lastClr="000000"/>
                              </a:solidFill>
                              <a:prstDash val="solid"/>
                            </a:ln>
                            <a:effectLst/>
                          </wps:spPr>
                          <wps:bodyPr/>
                        </wps:wsp>
                        <wps:wsp>
                          <wps:cNvPr id="2079" name="Text Box 2"/>
                          <wps:cNvSpPr txBox="1">
                            <a:spLocks noChangeArrowheads="1"/>
                          </wps:cNvSpPr>
                          <wps:spPr bwMode="auto">
                            <a:xfrm>
                              <a:off x="409088" y="194061"/>
                              <a:ext cx="92823" cy="381628"/>
                            </a:xfrm>
                            <a:prstGeom prst="rect">
                              <a:avLst/>
                            </a:prstGeom>
                            <a:solidFill>
                              <a:srgbClr val="FFFFFF"/>
                            </a:solidFill>
                            <a:ln w="9525">
                              <a:noFill/>
                              <a:miter lim="800000"/>
                              <a:headEnd/>
                              <a:tailEnd/>
                            </a:ln>
                          </wps:spPr>
                          <wps:txbx>
                            <w:txbxContent>
                              <w:p w:rsidR="00BD6EBF" w:rsidRPr="007C293E" w:rsidRDefault="00BD6EBF" w:rsidP="003B56CF">
                                <w:pPr>
                                  <w:spacing w:line="240" w:lineRule="auto"/>
                                  <w:rPr>
                                    <w:b/>
                                    <w:sz w:val="22"/>
                                    <w:lang w:val="nl-NL"/>
                                  </w:rPr>
                                </w:pPr>
                                <w:r w:rsidRPr="007C293E">
                                  <w:rPr>
                                    <w:b/>
                                    <w:sz w:val="22"/>
                                    <w:lang w:val="nl-NL"/>
                                  </w:rPr>
                                  <w:t>a</w:t>
                                </w:r>
                              </w:p>
                              <w:p w:rsidR="00BD6EBF" w:rsidRPr="007C293E" w:rsidRDefault="00BD6EBF" w:rsidP="003B56CF">
                                <w:pPr>
                                  <w:spacing w:line="240" w:lineRule="auto"/>
                                  <w:rPr>
                                    <w:b/>
                                    <w:sz w:val="22"/>
                                    <w:lang w:val="nl-NL"/>
                                  </w:rPr>
                                </w:pPr>
                                <w:r w:rsidRPr="007C293E">
                                  <w:rPr>
                                    <w:b/>
                                    <w:sz w:val="22"/>
                                    <w:lang w:val="nl-NL"/>
                                  </w:rPr>
                                  <w:t>2</w:t>
                                </w:r>
                              </w:p>
                            </w:txbxContent>
                          </wps:txbx>
                          <wps:bodyPr rot="0" vert="horz" wrap="square" lIns="0" tIns="0" rIns="0" bIns="0" anchor="t" anchorCtr="0">
                            <a:noAutofit/>
                          </wps:bodyPr>
                        </wps:wsp>
                        <wps:wsp>
                          <wps:cNvPr id="2080" name="Rechte verbindingslijn 2080"/>
                          <wps:cNvCnPr/>
                          <wps:spPr>
                            <a:xfrm flipH="1">
                              <a:off x="390980" y="366911"/>
                              <a:ext cx="123427" cy="0"/>
                            </a:xfrm>
                            <a:prstGeom prst="line">
                              <a:avLst/>
                            </a:prstGeom>
                            <a:noFill/>
                            <a:ln w="9525" cap="flat" cmpd="sng" algn="ctr">
                              <a:solidFill>
                                <a:sysClr val="windowText" lastClr="000000"/>
                              </a:solidFill>
                              <a:prstDash val="solid"/>
                            </a:ln>
                            <a:effectLst/>
                          </wps:spPr>
                          <wps:bodyPr/>
                        </wps:wsp>
                        <wps:wsp>
                          <wps:cNvPr id="2081" name="Text Box 2"/>
                          <wps:cNvSpPr txBox="1">
                            <a:spLocks noChangeArrowheads="1"/>
                          </wps:cNvSpPr>
                          <wps:spPr bwMode="auto">
                            <a:xfrm>
                              <a:off x="71406" y="200073"/>
                              <a:ext cx="225665" cy="381628"/>
                            </a:xfrm>
                            <a:prstGeom prst="rect">
                              <a:avLst/>
                            </a:prstGeom>
                            <a:solidFill>
                              <a:srgbClr val="FFFFFF"/>
                            </a:solidFill>
                            <a:ln w="9525">
                              <a:noFill/>
                              <a:miter lim="800000"/>
                              <a:headEnd/>
                              <a:tailEnd/>
                            </a:ln>
                          </wps:spPr>
                          <wps:txbx>
                            <w:txbxContent>
                              <w:p w:rsidR="00BD6EBF" w:rsidRPr="007C293E" w:rsidRDefault="00BD6EBF" w:rsidP="003B56CF">
                                <w:pPr>
                                  <w:spacing w:line="240" w:lineRule="auto"/>
                                  <w:rPr>
                                    <w:b/>
                                    <w:sz w:val="22"/>
                                    <w:lang w:val="nl-NL"/>
                                  </w:rPr>
                                </w:pPr>
                                <w:r w:rsidRPr="007C293E">
                                  <w:rPr>
                                    <w:b/>
                                    <w:sz w:val="22"/>
                                    <w:lang w:val="nl-NL"/>
                                  </w:rPr>
                                  <w:t>2 a</w:t>
                                </w:r>
                              </w:p>
                              <w:p w:rsidR="00BD6EBF" w:rsidRPr="007C293E" w:rsidRDefault="00BD6EBF" w:rsidP="003B56CF">
                                <w:pPr>
                                  <w:spacing w:line="240" w:lineRule="auto"/>
                                  <w:rPr>
                                    <w:b/>
                                    <w:sz w:val="22"/>
                                    <w:lang w:val="nl-NL"/>
                                  </w:rPr>
                                </w:pPr>
                                <w:r w:rsidRPr="007C293E">
                                  <w:rPr>
                                    <w:b/>
                                    <w:sz w:val="22"/>
                                    <w:lang w:val="nl-NL"/>
                                  </w:rPr>
                                  <w:t xml:space="preserve"> 3</w:t>
                                </w:r>
                              </w:p>
                            </w:txbxContent>
                          </wps:txbx>
                          <wps:bodyPr rot="0" vert="horz" wrap="square" lIns="0" tIns="0" rIns="0" bIns="0" anchor="t" anchorCtr="0">
                            <a:noAutofit/>
                          </wps:bodyPr>
                        </wps:wsp>
                        <wps:wsp>
                          <wps:cNvPr id="2082" name="Rechte verbindingslijn 2082"/>
                          <wps:cNvCnPr/>
                          <wps:spPr>
                            <a:xfrm flipH="1">
                              <a:off x="66758" y="376339"/>
                              <a:ext cx="181874" cy="0"/>
                            </a:xfrm>
                            <a:prstGeom prst="line">
                              <a:avLst/>
                            </a:prstGeom>
                            <a:noFill/>
                            <a:ln w="9525" cap="flat" cmpd="sng" algn="ctr">
                              <a:solidFill>
                                <a:sysClr val="windowText" lastClr="000000"/>
                              </a:solidFill>
                              <a:prstDash val="solid"/>
                            </a:ln>
                            <a:effectLst/>
                          </wps:spPr>
                          <wps:bodyPr/>
                        </wps:wsp>
                        <wps:wsp>
                          <wps:cNvPr id="2083" name="Text Box 2"/>
                          <wps:cNvSpPr txBox="1">
                            <a:spLocks noChangeArrowheads="1"/>
                          </wps:cNvSpPr>
                          <wps:spPr bwMode="auto">
                            <a:xfrm>
                              <a:off x="2639807" y="788321"/>
                              <a:ext cx="1028269" cy="175030"/>
                            </a:xfrm>
                            <a:prstGeom prst="rect">
                              <a:avLst/>
                            </a:prstGeom>
                            <a:solidFill>
                              <a:srgbClr val="FFFFFF"/>
                            </a:solidFill>
                            <a:ln w="9525">
                              <a:noFill/>
                              <a:miter lim="800000"/>
                              <a:headEnd/>
                              <a:tailEnd/>
                            </a:ln>
                          </wps:spPr>
                          <wps:txbx>
                            <w:txbxContent>
                              <w:p w:rsidR="00BD6EBF" w:rsidRPr="007C293E" w:rsidRDefault="00BD6EBF" w:rsidP="003B56CF">
                                <w:pPr>
                                  <w:spacing w:line="240" w:lineRule="auto"/>
                                  <w:rPr>
                                    <w:b/>
                                    <w:sz w:val="22"/>
                                    <w:lang w:val="nl-NL"/>
                                  </w:rPr>
                                </w:pPr>
                                <w:r w:rsidRPr="007C293E">
                                  <w:rPr>
                                    <w:b/>
                                    <w:sz w:val="22"/>
                                    <w:lang w:val="nl-NL"/>
                                  </w:rPr>
                                  <w:t>a = 2</w:t>
                                </w:r>
                                <w:r>
                                  <w:rPr>
                                    <w:b/>
                                    <w:sz w:val="22"/>
                                    <w:lang w:val="nl-NL"/>
                                  </w:rPr>
                                  <w:t>,</w:t>
                                </w:r>
                                <w:r w:rsidRPr="007C293E">
                                  <w:rPr>
                                    <w:b/>
                                    <w:sz w:val="22"/>
                                    <w:lang w:val="nl-NL"/>
                                  </w:rPr>
                                  <w:t>5 mm min.</w:t>
                                </w:r>
                              </w:p>
                            </w:txbxContent>
                          </wps:txbx>
                          <wps:bodyPr rot="0" vert="horz" wrap="square" lIns="0" tIns="0" rIns="0" bIns="0" anchor="t" anchorCtr="0">
                            <a:noAutofit/>
                          </wps:bodyPr>
                        </wps:wsp>
                        <wps:wsp>
                          <wps:cNvPr id="2084" name="Text Box 2"/>
                          <wps:cNvSpPr txBox="1">
                            <a:spLocks noChangeArrowheads="1"/>
                          </wps:cNvSpPr>
                          <wps:spPr bwMode="auto">
                            <a:xfrm>
                              <a:off x="1664136" y="1182804"/>
                              <a:ext cx="243592" cy="175030"/>
                            </a:xfrm>
                            <a:prstGeom prst="rect">
                              <a:avLst/>
                            </a:prstGeom>
                            <a:solidFill>
                              <a:srgbClr val="FFFFFF"/>
                            </a:solidFill>
                            <a:ln w="9525">
                              <a:noFill/>
                              <a:miter lim="800000"/>
                              <a:headEnd/>
                              <a:tailEnd/>
                            </a:ln>
                          </wps:spPr>
                          <wps:txbx>
                            <w:txbxContent>
                              <w:p w:rsidR="00BD6EBF" w:rsidRPr="007C293E" w:rsidRDefault="00BD6EBF" w:rsidP="003B56CF">
                                <w:pPr>
                                  <w:spacing w:line="240" w:lineRule="auto"/>
                                  <w:jc w:val="center"/>
                                  <w:rPr>
                                    <w:b/>
                                    <w:sz w:val="22"/>
                                    <w:lang w:val="nl-NL"/>
                                  </w:rPr>
                                </w:pPr>
                                <w:r w:rsidRPr="007C293E">
                                  <w:rPr>
                                    <w:b/>
                                    <w:sz w:val="22"/>
                                    <w:lang w:val="nl-NL"/>
                                  </w:rPr>
                                  <w:t>a</w:t>
                                </w:r>
                              </w:p>
                            </w:txbxContent>
                          </wps:txbx>
                          <wps:bodyPr rot="0" vert="horz" wrap="square" lIns="0" tIns="0" rIns="0" bIns="0" anchor="t" anchorCtr="0">
                            <a:noAutofit/>
                          </wps:bodyPr>
                        </wps:wsp>
                        <wps:wsp>
                          <wps:cNvPr id="2085"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rsidR="00BD6EBF" w:rsidRPr="00D44FB6" w:rsidRDefault="00BD6EBF" w:rsidP="003B56CF">
                                <w:pPr>
                                  <w:rPr>
                                    <w:rFonts w:asciiTheme="minorHAnsi" w:hAnsiTheme="minorHAnsi" w:cstheme="minorHAnsi"/>
                                    <w:b/>
                                    <w:sz w:val="72"/>
                                    <w:lang w:val="nl-NL"/>
                                  </w:rPr>
                                </w:pPr>
                                <w:r>
                                  <w:rPr>
                                    <w:rFonts w:asciiTheme="minorHAnsi" w:hAnsiTheme="minorHAnsi" w:cstheme="minorHAnsi"/>
                                    <w:b/>
                                    <w:sz w:val="72"/>
                                    <w:lang w:val="nl-NL"/>
                                  </w:rPr>
                                  <w:t>11</w:t>
                                </w:r>
                              </w:p>
                            </w:txbxContent>
                          </wps:txbx>
                          <wps:bodyPr rot="0" vert="horz" wrap="square" lIns="0" tIns="0" rIns="0" bIns="0" anchor="t" anchorCtr="0">
                            <a:noAutofit/>
                          </wps:bodyPr>
                        </wps:wsp>
                      </wpg:grpSp>
                      <wps:wsp>
                        <wps:cNvPr id="2086" name="Rechte verbindingslijn 2086"/>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3D95F8F3" id="Groep 2058" o:spid="_x0000_s1030" style="position:absolute;left:0;text-align:left;margin-left:77.7pt;margin-top:13.5pt;width:308.75pt;height:116.45pt;z-index:251659264;mso-position-horizontal-relative:margin;mso-width-relative:margin;mso-height-relative:margin" coordorigin=",-324" coordsize="39200,14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EnAgAACFCAAAOAAAAZHJzL2Uyb0RvYy54bWzsXFuTmzgWft+q/Q+U3xMjLgJccaZ6OpPs&#10;VmVmUpPMzrMaY5tZDKygY/f++v10JITdbTdJb43dF/eDWwYhxDnfuX0SfvPDZlU4XzPZ5FU5HbHX&#10;7sjJyrSa5eViOvr9y/tX8chpWlHORFGV2XR0kzWjH97+/W9v1vUk86plVcwy6WCQspms6+lo2bb1&#10;ZDxu0mW2Es3rqs5KnJxXciVafJWL8UyKNUZfFWPPdfl4XclZLas0axocfadPjt7S+PN5lra/zudN&#10;1jrFdIS5tfQp6fNKfY7fvhGThRT1Mk/NNMQDZrESeYmb2qHeiVY41zK/M9QqT2XVVPP2dVqtxtV8&#10;nqcZPQOehrm3nuaDrK5repbFZL2orZgg2ltyevCw6S9fP0knn01HnhtCV6VYQUu4cVY7dAQCWteL&#10;Cfp9kPXn+pM0Bxb6m3rmzVyu1H88jbMh0d5Y0Wab1klx0E88xrxw5KQ4x4IoTliohZ8uoaH+ule+&#10;F6Af6SVd/tRf7rqRby+PeEx9xt3dx2qSdk7rGmhqeoE1/5/APi9FnZEeGiWIXmBJJ7DfsnTZZsoQ&#10;rvJSgb8p8j9LJcFEPYqaDy68LI34mkkDSXayc+ZFXv8LYiEEGSkyL/YDFzeAvCI/dlmsZdIJlLlu&#10;EMeRlgjh2MpCTGrZtB+yauWoxnRU5KWavpiIrx+bFvNB166LOlxW7/OiIJEXpbOGtmIMj6EFLHJe&#10;iBbNVQ2MNOVi5IhiAVNPW0lDNlWRz9TlaqDmprkspPNVwNpgpLNq/QXzHTmFaFqcACroTz0JprBz&#10;qZrPO9Es9cV0ynQrSjV0RsZspq/kqSWoWlfV7IYECxCQ3jVkCQ0WvVZpHA+2i3IcIR09AOXbaO00&#10;A6jvxaqY3IZ6CClzrdYdqAdx4lmox4yT6q16TwJ1zjqpKY06P1Ybx9NSI2Qrx+C0GxzuYNzUH6v0&#10;341TVpdLUS6yCymr9TITM9giI80ao1CXagtRGnWu1j9XM7ggcd1WBLBb3oX5PIwTeALYxastAVrp&#10;A7oxJqv8DI9C9KCbdX6iB76xDYkQcZ9t7IC0kYsrC/D39GdG3+mmjSgJ4cdumdcqbxHuinw1HcXW&#10;FMREyeWnckYW2Iq80G1oXGGfUN2jvd1cbchhB538Nf4dWenoBieExrKS/x05a0Q2mO1/roXMYIb/&#10;LCF9FQa7huwaV11DlCkunY5gtbp52VK41A9yAa3Mc3IhveWZKcLhaj2iYUPVX+R5OexDG/GPVbWA&#10;n8UBsmGLRvNNy63XvvGunhsFMWxPocgkARZAsN5AOT9yvJzDEWIsa313ACRk2uNHSWkxM1MTsz8B&#10;xPmqQEYBl+gwINcz1rzbDU/TdwvdMPLdzubJZdP9n53Htoht6vR9Dv//EWHik5AQF+SvYPwrPuZF&#10;hYhUmdbIUcDed3wI9gkLlFo19IMw8vBFw9+c0SZgzpTXq8sKUQwKxOyoqfq3Rdecy2r1B3LPC2Vs&#10;ONXZjYqLu5bjIHtNs4sL6oasrxbtx/JznXaeUun1y+YPIWvjklpA8ZeqSzruRG3d95HZIxzyrj36&#10;w/ZIec8/OjF0eQ/jML+zZZ40lzpbJrn0Z2GZQWeZJ07cPO5yN0akQ1xFAueRg0Bebyq8xI9jJLoU&#10;dgOOgE7pzeGw+3TzNipc++zJ2tpQALPBywYuNJ5a3gYGQMeJgxUzt/IZqJgpcuytnSEXgIxxLzDV&#10;VQcy5rEwQmpFKBvI6767aKZ8/0nXzEchTThi+xAESG2mPryPNDkMAZ6oEoFSeOaGZxik7bdTJ8eB&#10;AairIRhEWznkw2AAzjFSTCP5Az+O4rseIeFJbDxChCB0f7H3dJ2CJRmc9qYGv9LKHLRMkannFRND&#10;Ouw5Z0iI7yfgjoMiS1kfjiek0vudiRKBqT/8IGbaczAQeRSL+iQFgYVoARb4EZ06nJ+ckaKZZiX4&#10;nrzaS9UeBynDXD3/Bq5+GynIWH1N0LMojlxioO5gJWBRyCjXPWOl9ziP26tEsPOB2IQuPd/4sNjk&#10;MzeJNX7CJI40+nr8MNfz/NB4nHOuKhUJq5zJMWnmyK56HAwv6DIIhC2nwZjvQq2UkAQBchPKcXqt&#10;G30je3V18HmOXuORWz/C/5D1b682HLD+LaWrFW0v0KZO/DKZ8x6lJ6pqUUDvFyw61v+hS7nnqnRn&#10;g0jHqpt80K4Kq70FQ0rfprQPKL2ntPcSE14CKJjsck/KcHb53VLw6fLEyPKlh12+XXk9zFBtWb/P&#10;QWzCz6sa1Av82KOC5I71e7HHz+Xn7dL0kYeKYTpT14n3l5+919iBDfhy5ZYOwIZxpA9/0f6fc9D4&#10;tqAxTGVG30Vlbqs/TBiWQkn9occD0KZIDHqvcVa/1LtNThgqLIV54qU1xJQoMktrHksYtjbsYCXi&#10;IfYhEnXlBwFKzftzTPlkt0RZY3uBW6KiYSoUXQZr1f2xKGaB2gilYpEfc+4RU7bljJC5dlsWz1SF&#10;VBXc0akKGLguYE7sjLBp2VULKoAKS7CTh/iRHioJ8lwkNYpGxy5jrpPhw/Xu0/VFdvHqBfqiGK5i&#10;oJpGlwf6ogS0qXFFnCNJUuP0+GKeH3jntPjArvijLLWo7dePwhVFrNtJiD29qpbaQYrnhRybTV6A&#10;K7Jh/yW6omE2F5nzw1wRxwsGOtL5EfexFriDLxazWLFJKtSdkyIJ2Rw9KYotq3vipAjUHoKW5gAj&#10;LBt7t6OWq+g/U6Nhxdj1BxDzdPMiu8j+Ep2RJZdPjEfGeYA3qXSWzkBJu8Rp92kUiOqwq+ieNx71&#10;C2KqXHuJgLQE9qkBGXkoGzUg9+wOx/KpH5msPvRDhFYVa59j2ajrmccGR0Ru83r10V7xU2AYqiEt&#10;3/dNC3FqLyjqAM1iuXgb71a+5oJwV+t0KmELsLpyP8S+e4Pfk3+pmkCA3yEgwzO/maB+6GD7OyV5&#10;/S87vP0fAAAA//8DAFBLAwQUAAYACAAAACEA93c8qeAAAAAKAQAADwAAAGRycy9kb3ducmV2Lnht&#10;bEyPQU+DQBCF7yb+h82YeLMLKFKQpWka9dSY2JqY3qYwBVJ2l7BboP/e8aTH9+bLm/fy1aw7MdLg&#10;WmsUhIsABJnSVq2pFXzt3x6WIJxHU2FnDSm4koNVcXuTY1bZyXzSuPO14BDjMlTQeN9nUrqyIY1u&#10;YXsyfDvZQaNnOdSyGnDicN3JKAiepcbW8IcGe9o0VJ53F63gfcJp/Ri+jtvzaXM97OOP721ISt3f&#10;zesXEJ5m/wfDb32uDgV3OtqLqZzoWMfxE6MKooQ3MZAkUQriyEacpiCLXP6fUPwAAAD//wMAUEsB&#10;Ai0AFAAGAAgAAAAhALaDOJL+AAAA4QEAABMAAAAAAAAAAAAAAAAAAAAAAFtDb250ZW50X1R5cGVz&#10;XS54bWxQSwECLQAUAAYACAAAACEAOP0h/9YAAACUAQAACwAAAAAAAAAAAAAAAAAvAQAAX3JlbHMv&#10;LnJlbHNQSwECLQAUAAYACAAAACEAZxWvhJwIAAAhQgAADgAAAAAAAAAAAAAAAAAuAgAAZHJzL2Uy&#10;b0RvYy54bWxQSwECLQAUAAYACAAAACEA93c8qeAAAAAKAQAADwAAAAAAAAAAAAAAAAD2CgAAZHJz&#10;L2Rvd25yZXYueG1sUEsFBgAAAAAEAAQA8wAAAAMMAAAAAA==&#10;">
                <v:line id="Rechte verbindingslijn 2059" o:spid="_x0000_s1031"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eMJxAAAAN0AAAAPAAAAZHJzL2Rvd25yZXYueG1sRI9Ba8JA&#10;FITvgv9heQVvZlOxUlNX0YKhJyVpL95es69JaPZtyG7j+u/dQqHHYWa+YTa7YDox0uBaywoekxQE&#10;cWV1y7WCj/fj/BmE88gaO8uk4EYOdtvpZIOZtlcuaCx9LSKEXYYKGu/7TEpXNWTQJbYnjt6XHQz6&#10;KIda6gGvEW46uUjTlTTYclxosKfXhqrv8scoKJb2NOa0P4SI+9TOni95kErNHsL+BYSn4P/Df+03&#10;rWCRPq3h9018AnJ7BwAA//8DAFBLAQItABQABgAIAAAAIQDb4fbL7gAAAIUBAAATAAAAAAAAAAAA&#10;AAAAAAAAAABbQ29udGVudF9UeXBlc10ueG1sUEsBAi0AFAAGAAgAAAAhAFr0LFu/AAAAFQEAAAsA&#10;AAAAAAAAAAAAAAAAHwEAAF9yZWxzLy5yZWxzUEsBAi0AFAAGAAgAAAAhAKOt4wnEAAAA3QAAAA8A&#10;AAAAAAAAAAAAAAAABwIAAGRycy9kb3ducmV2LnhtbFBLBQYAAAAAAwADALcAAAD4AgAAAAA=&#10;" strokecolor="windowText" strokeweight="3pt"/>
                <v:group id="Groep 2060" o:spid="_x0000_s1032" style="position:absolute;top:-324;width:39200;height:14776" coordorigin=",-510" coordsize="39248,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shape id="Text Box 2" o:spid="_x0000_s1033"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g+PxQAAAN0AAAAPAAAAZHJzL2Rvd25yZXYueG1sRI/Ni8Iw&#10;FMTvC/4P4Ql7WTS1h7JUo/i14ME9+IHnR/Nsi81LSaKt/70RFvY4zMxvmNmiN414kPO1ZQWTcQKC&#10;uLC65lLB+fQz+gbhA7LGxjIpeJKHxXzwMcNc244P9DiGUkQI+xwVVCG0uZS+qMigH9uWOHpX6wyG&#10;KF0ptcMuwk0j0yTJpMGa40KFLa0rKm7Hu1GQbdy9O/D6a3Pe7vG3LdPL6nlR6nPYL6cgAvXhP/zX&#10;3mkFaZJN4P0mPgE5fwEAAP//AwBQSwECLQAUAAYACAAAACEA2+H2y+4AAACFAQAAEwAAAAAAAAAA&#10;AAAAAAAAAAAAW0NvbnRlbnRfVHlwZXNdLnhtbFBLAQItABQABgAIAAAAIQBa9CxbvwAAABUBAAAL&#10;AAAAAAAAAAAAAAAAAB8BAABfcmVscy8ucmVsc1BLAQItABQABgAIAAAAIQC1lg+PxQAAAN0AAAAP&#10;AAAAAAAAAAAAAAAAAAcCAABkcnMvZG93bnJldi54bWxQSwUGAAAAAAMAAwC3AAAA+QIAAAAA&#10;" stroked="f">
                    <v:textbox inset="0,0,0,0">
                      <w:txbxContent>
                        <w:p w:rsidR="00BD6EBF" w:rsidRPr="00783716" w:rsidRDefault="00BD6EBF" w:rsidP="003B56CF">
                          <w:pPr>
                            <w:rPr>
                              <w:rFonts w:asciiTheme="minorHAnsi" w:hAnsiTheme="minorHAnsi" w:cstheme="minorHAnsi"/>
                              <w:b/>
                              <w:sz w:val="108"/>
                              <w:szCs w:val="108"/>
                              <w:lang w:val="nl-NL"/>
                            </w:rPr>
                          </w:pPr>
                          <w:r w:rsidRPr="00783716">
                            <w:rPr>
                              <w:rFonts w:asciiTheme="minorHAnsi" w:hAnsiTheme="minorHAnsi" w:cstheme="minorHAnsi"/>
                              <w:b/>
                              <w:sz w:val="108"/>
                              <w:szCs w:val="108"/>
                              <w:lang w:val="nl-NL"/>
                            </w:rPr>
                            <w:t xml:space="preserve">E </w:t>
                          </w:r>
                        </w:p>
                      </w:txbxContent>
                    </v:textbox>
                  </v:shape>
                  <v:shape id="Boog 2062" o:spid="_x0000_s1034"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M9wgAAAN0AAAAPAAAAZHJzL2Rvd25yZXYueG1sRI/disIw&#10;FITvhX2HcBb2TlN7IVIbRURh3av15wGOzTEtNiclydb69htB8HKYmW+YcjXYVvTkQ+NYwXSSgSCu&#10;nG7YKDifduM5iBCRNbaOScGDAqyWH6MSC+3ufKD+GI1IEA4FKqhj7AopQ1WTxTBxHXHyrs5bjEl6&#10;I7XHe4LbVuZZNpMWG04LNXa0qam6Hf+sgsOuchejtx5xz3a+1qb/GX6V+voc1gsQkYb4Dr/a31pB&#10;ns1yeL5JT0Au/wEAAP//AwBQSwECLQAUAAYACAAAACEA2+H2y+4AAACFAQAAEwAAAAAAAAAAAAAA&#10;AAAAAAAAW0NvbnRlbnRfVHlwZXNdLnhtbFBLAQItABQABgAIAAAAIQBa9CxbvwAAABUBAAALAAAA&#10;AAAAAAAAAAAAAB8BAABfcmVscy8ucmVsc1BLAQItABQABgAIAAAAIQBKtUM9wgAAAN0AAAAPAAAA&#10;AAAAAAAAAAAAAAcCAABkcnMvZG93bnJldi54bWxQSwUGAAAAAAMAAwC3AAAA9gI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63" o:spid="_x0000_s1035"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HFxgAAAN0AAAAPAAAAZHJzL2Rvd25yZXYueG1sRI/RasJA&#10;FETfC/7DcoW+lLoxqSKpq5hKsNCnaj/gkr0mqdm7IbuJ8e9dodDHYWbOMOvtaBoxUOdqywrmswgE&#10;cWF1zaWCn1P+ugLhPLLGxjIpuJGD7WbytMZU2yt/03D0pQgQdikqqLxvUyldUZFBN7MtcfDOtjPo&#10;g+xKqTu8BrhpZBxFS2mw5rBQYUsfFRWXY28ULA50+kr28737zbPxLUte8kXbK/U8HXfvIDyN/j/8&#10;1/7UCuJomcDjTXgCcnMHAAD//wMAUEsBAi0AFAAGAAgAAAAhANvh9svuAAAAhQEAABMAAAAAAAAA&#10;AAAAAAAAAAAAAFtDb250ZW50X1R5cGVzXS54bWxQSwECLQAUAAYACAAAACEAWvQsW78AAAAVAQAA&#10;CwAAAAAAAAAAAAAAAAAfAQAAX3JlbHMvLnJlbHNQSwECLQAUAAYACAAAACEABh4RxcYAAADdAAAA&#10;DwAAAAAAAAAAAAAAAAAHAgAAZHJzL2Rvd25yZXYueG1sUEsFBgAAAAADAAMAtwAAAPoCA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36"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awXxgAAAN0AAAAPAAAAZHJzL2Rvd25yZXYueG1sRI9Pi8Iw&#10;FMTvC36H8AQvi6ZbpCzVKP5ZYQ/uQVc8P5pnW2xeShJt/fYbQdjjMDO/YebL3jTiTs7XlhV8TBIQ&#10;xIXVNZcKTr+78ScIH5A1NpZJwYM8LBeDtznm2nZ8oPsxlCJC2OeooAqhzaX0RUUG/cS2xNG7WGcw&#10;ROlKqR12EW4amSZJJg3WHBcqbGlTUXE93oyCbOtu3YE379vT1x5/2jI9rx9npUbDfjUDEagP/+FX&#10;+1srSJNsCs838QnIxR8AAAD//wMAUEsBAi0AFAAGAAgAAAAhANvh9svuAAAAhQEAABMAAAAAAAAA&#10;AAAAAAAAAAAAAFtDb250ZW50X1R5cGVzXS54bWxQSwECLQAUAAYACAAAACEAWvQsW78AAAAVAQAA&#10;CwAAAAAAAAAAAAAAAAAfAQAAX3JlbHMvLnJlbHNQSwECLQAUAAYACAAAACEApeGsF8YAAADdAAAA&#10;DwAAAAAAAAAAAAAAAAAHAgAAZHJzL2Rvd25yZXYueG1sUEsFBgAAAAADAAMAtwAAAPoCAAAAAA==&#10;" stroked="f">
                    <v:textbox inset="0,0,0,0">
                      <w:txbxContent>
                        <w:p w:rsidR="00BD6EBF" w:rsidRPr="00D8192A" w:rsidRDefault="00BD6EBF" w:rsidP="003B56CF">
                          <w:pPr>
                            <w:rPr>
                              <w:rFonts w:asciiTheme="minorHAnsi" w:hAnsiTheme="minorHAnsi" w:cstheme="minorHAnsi"/>
                              <w:b/>
                              <w:sz w:val="72"/>
                            </w:rPr>
                          </w:pPr>
                          <w:r w:rsidRPr="00D8192A">
                            <w:rPr>
                              <w:rFonts w:asciiTheme="minorHAnsi" w:hAnsiTheme="minorHAnsi" w:cstheme="minorHAnsi"/>
                              <w:b/>
                              <w:sz w:val="72"/>
                            </w:rPr>
                            <w:t>0001</w:t>
                          </w:r>
                        </w:p>
                      </w:txbxContent>
                    </v:textbox>
                  </v:shape>
                  <v:line id="Rechte verbindingslijn 2065" o:spid="_x0000_s1037" style="position:absolute;flip:x y;visibility:visible;mso-wrap-style:square" from="0,162" to="12157,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upWxwAAAN0AAAAPAAAAZHJzL2Rvd25yZXYueG1sRI9Ba8JA&#10;FITvBf/D8oTe6q6BhJK6ShALXkqpEb0+sq9J2uzbNLtq7K/vCkKPw8x8wyxWo+3EmQbfOtYwnykQ&#10;xJUzLdca9uXr0zMIH5ANdo5Jw5U8rJaThwXmxl34g867UIsIYZ+jhiaEPpfSVw1Z9DPXE0fv0w0W&#10;Q5RDLc2Alwi3nUyUyqTFluNCgz2tG6q+dyer4WddbLPje5q+ncpkk13V7+GrKLV+nI7FC4hAY/gP&#10;39tboyFRWQq3N/EJyOUfAAAA//8DAFBLAQItABQABgAIAAAAIQDb4fbL7gAAAIUBAAATAAAAAAAA&#10;AAAAAAAAAAAAAABbQ29udGVudF9UeXBlc10ueG1sUEsBAi0AFAAGAAgAAAAhAFr0LFu/AAAAFQEA&#10;AAsAAAAAAAAAAAAAAAAAHwEAAF9yZWxzLy5yZWxzUEsBAi0AFAAGAAgAAAAhANCe6lbHAAAA3QAA&#10;AA8AAAAAAAAAAAAAAAAABwIAAGRycy9kb3ducmV2LnhtbFBLBQYAAAAAAwADALcAAAD7AgAAAAA=&#10;" strokecolor="windowText"/>
                  <v:line id="Rechte verbindingslijn 2066" o:spid="_x0000_s1038" style="position:absolute;flip:x y;visibility:visible;mso-wrap-style:square" from="69,7310" to="12226,7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HQhxwAAAN0AAAAPAAAAZHJzL2Rvd25yZXYueG1sRI9Ba8JA&#10;FITvBf/D8gq91d0GXErqKkEseCmlRtrrI/uaRLNv0+yqsb++Kwg9DjPzDTNfjq4TJxpC69nA01SB&#10;IK68bbk2sCtfH59BhIhssfNMBi4UYLmY3M0xt/7MH3TaxlokCIccDTQx9rmUoWrIYZj6njh5335w&#10;GJMcamkHPCe462SmlJYOW04LDfa0aqg6bI/OwM+q2Oiv99ns7Vhma31Rv5/7ojTm4X4sXkBEGuN/&#10;+NbeWAOZ0hqub9ITkIs/AAAA//8DAFBLAQItABQABgAIAAAAIQDb4fbL7gAAAIUBAAATAAAAAAAA&#10;AAAAAAAAAAAAAABbQ29udGVudF9UeXBlc10ueG1sUEsBAi0AFAAGAAgAAAAhAFr0LFu/AAAAFQEA&#10;AAsAAAAAAAAAAAAAAAAAHwEAAF9yZWxzLy5yZWxzUEsBAi0AFAAGAAgAAAAhACBMdCHHAAAA3QAA&#10;AA8AAAAAAAAAAAAAAAAABwIAAGRycy9kb3ducmV2LnhtbFBLBQYAAAAAAwADALcAAAD7AgAAAAA=&#10;" strokecolor="windowText"/>
                  <v:line id="Rechte verbindingslijn 2067" o:spid="_x0000_s1039" style="position:absolute;flip:x y;visibility:visible;mso-wrap-style:square" from="11279,13878" to="24249,13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IbHxgAAAN0AAAAPAAAAZHJzL2Rvd25yZXYueG1sRI9Ba8JA&#10;FITvQv/D8gQvohsDVUldpYiCBy9GKT0+s69JMPs2ZteY/PtuoeBxmJlvmNWmM5VoqXGlZQWzaQSC&#10;OLO65FzB5byfLEE4j6yxskwKenKwWb8NVpho++QTtanPRYCwS1BB4X2dSOmyggy6qa2Jg/djG4M+&#10;yCaXusFngJtKxlE0lwZLDgsF1rQtKLulD6Pg2sb9+JTWs6+dP+bj63fa399LpUbD7vMDhKfOv8L/&#10;7YNWEEfzBfy9CU9Arn8BAAD//wMAUEsBAi0AFAAGAAgAAAAhANvh9svuAAAAhQEAABMAAAAAAAAA&#10;AAAAAAAAAAAAAFtDb250ZW50X1R5cGVzXS54bWxQSwECLQAUAAYACAAAACEAWvQsW78AAAAVAQAA&#10;CwAAAAAAAAAAAAAAAAAfAQAAX3JlbHMvLnJlbHNQSwECLQAUAAYACAAAACEADkCGx8YAAADdAAAA&#10;DwAAAAAAAAAAAAAAAAAHAgAAZHJzL2Rvd25yZXYueG1sUEsFBgAAAAADAAMAtwAAAPoCAAAAAA==&#10;" strokecolor="windowText">
                    <v:stroke startarrow="block" endarrow="block"/>
                  </v:line>
                  <v:line id="Rechte verbindingslijn 2068" o:spid="_x0000_s1040" style="position:absolute;visibility:visible;mso-wrap-style:square" from="348,139" to="348,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6CwwQAAAN0AAAAPAAAAZHJzL2Rvd25yZXYueG1sRE9NSwMx&#10;EL0L/ocwgpfSTqxYytq0lIKgggfb0vOwGTdLN5NlM7brvzcHwePjfa82Y+zMhYfcJnHwMLNgWOrk&#10;W2kcHA8v0yWYrCSeuiTs4IczbNa3NyuqfLrKJ1/22pgSIrkiB0G1rxBzHThSnqWepXBfaYikBQ4N&#10;+oGuJTx2OLd2gZFaKQ2Bet4Frs/77+iAEd/GFHJ3epfz4+TjSdFO1Ln7u3H7DEZ51H/xn/vVO5jb&#10;RZlb3pQngOtfAAAA//8DAFBLAQItABQABgAIAAAAIQDb4fbL7gAAAIUBAAATAAAAAAAAAAAAAAAA&#10;AAAAAABbQ29udGVudF9UeXBlc10ueG1sUEsBAi0AFAAGAAgAAAAhAFr0LFu/AAAAFQEAAAsAAAAA&#10;AAAAAAAAAAAAHwEAAF9yZWxzLy5yZWxzUEsBAi0AFAAGAAgAAAAhAHYXoLDBAAAA3QAAAA8AAAAA&#10;AAAAAAAAAAAABwIAAGRycy9kb3ducmV2LnhtbFBLBQYAAAAAAwADALcAAAD1AgAAAAA=&#10;" strokecolor="windowText">
                    <v:stroke startarrow="block" endarrow="block"/>
                  </v:line>
                  <v:line id="Rechte verbindingslijn 2069" o:spid="_x0000_s1041" style="position:absolute;visibility:visible;mso-wrap-style:square" from="3388,1787" to="3388,5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UrxAAAAN0AAAAPAAAAZHJzL2Rvd25yZXYueG1sRI/NSgNB&#10;EITvQt5h6ICXYHqMGHTNJIggqOAhP3hudtqdJTs9y06brG/vCILHoqq+olabMXbmxENukzi4nlsw&#10;LHXyrTQODvvnqzswWUk8dUnYwTdn2KwnFyuqfDrLlk87bUyBSK7IQVDtK8RcB46U56lnKd5nGiJp&#10;kUODfqBzgccOF9YuMVIrZSFQz0+B6+PuKzpgxNcxhdx9vMnxZvZ+q2hn6tzldHx8AKM86n/4r/3i&#10;HSzs8h5+35QngOsfAAAA//8DAFBLAQItABQABgAIAAAAIQDb4fbL7gAAAIUBAAATAAAAAAAAAAAA&#10;AAAAAAAAAABbQ29udGVudF9UeXBlc10ueG1sUEsBAi0AFAAGAAgAAAAhAFr0LFu/AAAAFQEAAAsA&#10;AAAAAAAAAAAAAAAAHwEAAF9yZWxzLy5yZWxzUEsBAi0AFAAGAAgAAAAhABlbBSvEAAAA3QAAAA8A&#10;AAAAAAAAAAAAAAAABwIAAGRycy9kb3ducmV2LnhtbFBLBQYAAAAAAwADALcAAAD4AgAAAAA=&#10;" strokecolor="windowText">
                    <v:stroke startarrow="block" endarrow="block"/>
                  </v:line>
                  <v:line id="Rechte verbindingslijn 2070" o:spid="_x0000_s1042" style="position:absolute;flip:x y;visibility:visible;mso-wrap-style:square" from="3109,5987" to="13333,5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N8TxAAAAN0AAAAPAAAAZHJzL2Rvd25yZXYueG1sRE/Pa8Iw&#10;FL4P/B/CG+w2kxXsRjVKEQUvY8wOvT6aZ1ttXmoTte6vXw4Djx/f79lisK24Uu8bxxrexgoEcelM&#10;w5WGn2L9+gHCB2SDrWPScCcPi/noaYaZcTf+pus2VCKGsM9QQx1Cl0npy5os+rHriCN3cL3FEGFf&#10;SdPjLYbbViZKpdJiw7Ghxo6WNZWn7cVqOC/zTbr/mkw+L0WySu/qd3fMC61fnod8CiLQEB7if/fG&#10;aEjUe9wf38QnIOd/AAAA//8DAFBLAQItABQABgAIAAAAIQDb4fbL7gAAAIUBAAATAAAAAAAAAAAA&#10;AAAAAAAAAABbQ29udGVudF9UeXBlc10ueG1sUEsBAi0AFAAGAAgAAAAhAFr0LFu/AAAAFQEAAAsA&#10;AAAAAAAAAAAAAAAAHwEAAF9yZWxzLy5yZWxzUEsBAi0AFAAGAAgAAAAhAEUw3xPEAAAA3QAAAA8A&#10;AAAAAAAAAAAAAAAABwIAAGRycy9kb3ducmV2LnhtbFBLBQYAAAAAAwADALcAAAD4AgAAAAA=&#10;" strokecolor="windowText"/>
                  <v:line id="Rechte verbindingslijn 2071" o:spid="_x0000_s1043" style="position:absolute;visibility:visible;mso-wrap-style:square" from="11302,4479" to="11302,14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95xQAAAN0AAAAPAAAAZHJzL2Rvd25yZXYueG1sRI9Bi8Iw&#10;FITvgv8hPGEvi6aKqFSjiCjsca0iHh/Ns602L7WJ2vXXG2HB4zAz3zCzRWNKcafaFZYV9HsRCOLU&#10;6oIzBfvdpjsB4TyyxtIyKfgjB4t5uzXDWNsHb+me+EwECLsYFeTeV7GULs3JoOvZijh4J1sb9EHW&#10;mdQ1PgLclHIQRSNpsOCwkGNFq5zSS3IzCrLV+ft6TM7PoR+tJ3Yz/D0cTkulvjrNcgrCU+M/4f/2&#10;j1YwiMZ9eL8JT0DOXwAAAP//AwBQSwECLQAUAAYACAAAACEA2+H2y+4AAACFAQAAEwAAAAAAAAAA&#10;AAAAAAAAAAAAW0NvbnRlbnRfVHlwZXNdLnhtbFBLAQItABQABgAIAAAAIQBa9CxbvwAAABUBAAAL&#10;AAAAAAAAAAAAAAAAAB8BAABfcmVscy8ucmVsc1BLAQItABQABgAIAAAAIQCW4+95xQAAAN0AAAAP&#10;AAAAAAAAAAAAAAAAAAcCAABkcnMvZG93bnJldi54bWxQSwUGAAAAAAMAAwC3AAAA+QIAAAAA&#10;" strokecolor="windowText"/>
                  <v:line id="Rechte verbindingslijn 2072" o:spid="_x0000_s1044" style="position:absolute;visibility:visible;mso-wrap-style:square" from="24252,4572" to="24252,1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XEOxQAAAN0AAAAPAAAAZHJzL2Rvd25yZXYueG1sRI9Bi8Iw&#10;FITvwv6H8Ba8iKZbxJVqFBEFj25dxOOjebbV5qXbRK3+erMgeBxm5htmOm9NJa7UuNKygq9BBII4&#10;s7rkXMHvbt0fg3AeWWNlmRTcycF89tGZYqLtjX/omvpcBAi7BBUU3teJlC4ryKAb2Jo4eEfbGPRB&#10;NrnUDd4C3FQyjqKRNFhyWCiwpmVB2Tm9GAX58tT7O6Snx9CPVmO7Hm73++NCqe5nu5iA8NT6d/jV&#10;3mgFcfQdw/+b8ATk7AkAAP//AwBQSwECLQAUAAYACAAAACEA2+H2y+4AAACFAQAAEwAAAAAAAAAA&#10;AAAAAAAAAAAAW0NvbnRlbnRfVHlwZXNdLnhtbFBLAQItABQABgAIAAAAIQBa9CxbvwAAABUBAAAL&#10;AAAAAAAAAAAAAAAAAB8BAABfcmVscy8ucmVsc1BLAQItABQABgAIAAAAIQBmMXEOxQAAAN0AAAAP&#10;AAAAAAAAAAAAAAAAAAcCAABkcnMvZG93bnJldi54bWxQSwUGAAAAAAMAAwC3AAAA+QIAAAAA&#10;" strokecolor="windowText"/>
                  <v:line id="Rechte verbindingslijn 2073" o:spid="_x0000_s1045" style="position:absolute;flip:x y;visibility:visible;mso-wrap-style:square" from="2924,1787" to="13147,17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kFkxwAAAN0AAAAPAAAAZHJzL2Rvd25yZXYueG1sRI9Ba8JA&#10;FITvQv/D8gq96W5TjCV1lSAteJGiKe31kX1N0mbfptlVo7/eLQgeh5n5hpkvB9uKA/W+cazhcaJA&#10;EJfONFxp+Cjexs8gfEA22DomDSfysFzcjeaYGXfkLR12oRIRwj5DDXUIXSalL2uy6CeuI47et+st&#10;hij7SpoejxFuW5kolUqLDceFGjta1VT+7vZWw98qX6df79PpZl8kr+lJnT9/8kLrh/shfwERaAi3&#10;8LW9NhoSNXuC/zfxCcjFBQAA//8DAFBLAQItABQABgAIAAAAIQDb4fbL7gAAAIUBAAATAAAAAAAA&#10;AAAAAAAAAAAAAABbQ29udGVudF9UeXBlc10ueG1sUEsBAi0AFAAGAAgAAAAhAFr0LFu/AAAAFQEA&#10;AAsAAAAAAAAAAAAAAAAAHwEAAF9yZWxzLy5yZWxzUEsBAi0AFAAGAAgAAAAhALXiQWTHAAAA3QAA&#10;AA8AAAAAAAAAAAAAAAAABwIAAGRycy9kb3ducmV2LnhtbFBLBQYAAAAAAwADALcAAAD7AgAAAAA=&#10;" strokecolor="windowText"/>
                  <v:line id="Rechte verbindingslijn 2074" o:spid="_x0000_s1046" style="position:absolute;visibility:visible;mso-wrap-style:square" from="36868,2438" to="36868,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xoxAAAAN0AAAAPAAAAZHJzL2Rvd25yZXYueG1sRI/NSgNB&#10;EITvAd9haMFLMD3Gv7BmEkQQVMjBKJ6bnc7Okp2eZadN1rd3BCHHoqq+opbrMXbmwENukzi4mlkw&#10;LHXyrTQOPj+eLxdgspJ46pKwgx/OsF6dTZZU+XSUdz5stTEFIrkiB0G1rxBzHThSnqWepXi7NETS&#10;IocG/UDHAo8dzq29w0itlIVAPT8Frvfb7+iAEV/HFHL39Sb76+nmVtFO1bmL8/HxAYzyqKfwf/vF&#10;O5jb+xv4e1OeAK5+AQAA//8DAFBLAQItABQABgAIAAAAIQDb4fbL7gAAAIUBAAATAAAAAAAAAAAA&#10;AAAAAAAAAABbQ29udGVudF9UeXBlc10ueG1sUEsBAi0AFAAGAAgAAAAhAFr0LFu/AAAAFQEAAAsA&#10;AAAAAAAAAAAAAAAAHwEAAF9yZWxzLy5yZWxzUEsBAi0AFAAGAAgAAAAhAHKDPGjEAAAA3QAAAA8A&#10;AAAAAAAAAAAAAAAABwIAAGRycy9kb3ducmV2LnhtbFBLBQYAAAAAAwADALcAAAD4AgAAAAA=&#10;" strokecolor="windowText">
                    <v:stroke startarrow="block" endarrow="block"/>
                  </v:line>
                  <v:line id="Rechte verbindingslijn 2075" o:spid="_x0000_s1047" style="position:absolute;flip:x;visibility:visible;mso-wrap-style:square" from="36060,2438" to="37708,2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QgyAAAAN0AAAAPAAAAZHJzL2Rvd25yZXYueG1sRI/NbsIw&#10;EITvlXgHa5G4FYdIbVGKQfy0Uk8UKJfctvE2DonXUWwg5enrSpV6HM3MN5rZoreNuFDnK8cKJuME&#10;BHHhdMWlguPH6/0UhA/IGhvHpOCbPCzmg7sZZtpdeU+XQyhFhLDPUIEJoc2k9IUhi37sWuLofbnO&#10;YoiyK6Xu8BrhtpFpkjxKixXHBYMtrQ0V9eFsFWxuu3qb53laN+/mOHlZtafNZ67UaNgvn0EE6sN/&#10;+K/9phWkydMD/L6JT0DOfwAAAP//AwBQSwECLQAUAAYACAAAACEA2+H2y+4AAACFAQAAEwAAAAAA&#10;AAAAAAAAAAAAAAAAW0NvbnRlbnRfVHlwZXNdLnhtbFBLAQItABQABgAIAAAAIQBa9CxbvwAAABUB&#10;AAALAAAAAAAAAAAAAAAAAB8BAABfcmVscy8ucmVsc1BLAQItABQABgAIAAAAIQA+EVQgyAAAAN0A&#10;AAAPAAAAAAAAAAAAAAAAAAcCAABkcnMvZG93bnJldi54bWxQSwUGAAAAAAMAAwC3AAAA/AIAAAAA&#10;" strokecolor="windowText"/>
                  <v:line id="Rechte verbindingslijn 2076" o:spid="_x0000_s1048" style="position:absolute;flip:x;visibility:visible;mso-wrap-style:square" from="35911,5264" to="37559,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8pXyAAAAN0AAAAPAAAAZHJzL2Rvd25yZXYueG1sRI9Lb8Iw&#10;EITvlfgP1iL1VhxyoCjFoPKo1FNbHpfctvE2DonXUexC4NfXlZA4jmbmG81s0dtGnKjzlWMF41EC&#10;grhwuuJSwWH/9jQF4QOyxsYxKbiQh8V88DDDTLszb+m0C6WIEPYZKjAhtJmUvjBk0Y9cSxy9H9dZ&#10;DFF2pdQdniPcNjJNkom0WHFcMNjSylBR736tgvX1q/7I8zytm09zGG+W7XH9nSv1OOxfX0AE6sM9&#10;fGu/awVp8jyB/zfxCcj5HwAAAP//AwBQSwECLQAUAAYACAAAACEA2+H2y+4AAACFAQAAEwAAAAAA&#10;AAAAAAAAAAAAAAAAW0NvbnRlbnRfVHlwZXNdLnhtbFBLAQItABQABgAIAAAAIQBa9CxbvwAAABUB&#10;AAALAAAAAAAAAAAAAAAAAB8BAABfcmVscy8ucmVsc1BLAQItABQABgAIAAAAIQDOw8pXyAAAAN0A&#10;AAAPAAAAAAAAAAAAAAAAAAcCAABkcnMvZG93bnJldi54bWxQSwUGAAAAAAMAAwC3AAAA/AIAAAAA&#10;" strokecolor="windowText"/>
                  <v:shape id="Text Box 2" o:spid="_x0000_s1049" type="#_x0000_t202" style="position:absolute;left:38277;top:2191;width:766;height:3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qS9xQAAAN0AAAAPAAAAZHJzL2Rvd25yZXYueG1sRI9Pi8Iw&#10;FMTvgt8hPMGLrOn2oFKN4voH9uAedMXzo3m2xealJNHWb28WhD0OM/MbZrHqTC0e5HxlWcHnOAFB&#10;nFtdcaHg/Lv/mIHwAVljbZkUPMnDatnvLTDTtuUjPU6hEBHCPkMFZQhNJqXPSzLox7Yhjt7VOoMh&#10;SldI7bCNcFPLNEkm0mDFcaHEhjYl5bfT3SiYbN29PfJmtD3vDvjTFOnl63lRajjo1nMQgbrwH363&#10;v7WCNJlO4e9NfAJy+QIAAP//AwBQSwECLQAUAAYACAAAACEA2+H2y+4AAACFAQAAEwAAAAAAAAAA&#10;AAAAAAAAAAAAW0NvbnRlbnRfVHlwZXNdLnhtbFBLAQItABQABgAIAAAAIQBa9CxbvwAAABUBAAAL&#10;AAAAAAAAAAAAAAAAAB8BAABfcmVscy8ucmVsc1BLAQItABQABgAIAAAAIQDQ6qS9xQAAAN0AAAAP&#10;AAAAAAAAAAAAAAAAAAcCAABkcnMvZG93bnJldi54bWxQSwUGAAAAAAMAAwC3AAAA+QIAAAAA&#10;" stroked="f">
                    <v:textbox inset="0,0,0,0">
                      <w:txbxContent>
                        <w:p w:rsidR="00BD6EBF" w:rsidRPr="007C293E" w:rsidRDefault="00BD6EBF" w:rsidP="003B56CF">
                          <w:pPr>
                            <w:spacing w:line="240" w:lineRule="auto"/>
                            <w:rPr>
                              <w:b/>
                              <w:sz w:val="22"/>
                              <w:lang w:val="nl-NL"/>
                            </w:rPr>
                          </w:pPr>
                          <w:r w:rsidRPr="007C293E">
                            <w:rPr>
                              <w:b/>
                              <w:sz w:val="22"/>
                              <w:lang w:val="nl-NL"/>
                            </w:rPr>
                            <w:t>a</w:t>
                          </w:r>
                        </w:p>
                        <w:p w:rsidR="00BD6EBF" w:rsidRPr="007C293E" w:rsidRDefault="00BD6EBF" w:rsidP="003B56CF">
                          <w:pPr>
                            <w:spacing w:line="240" w:lineRule="auto"/>
                            <w:rPr>
                              <w:b/>
                              <w:sz w:val="22"/>
                              <w:lang w:val="nl-NL"/>
                            </w:rPr>
                          </w:pPr>
                          <w:r w:rsidRPr="007C293E">
                            <w:rPr>
                              <w:b/>
                              <w:sz w:val="22"/>
                              <w:lang w:val="nl-NL"/>
                            </w:rPr>
                            <w:t>3</w:t>
                          </w:r>
                        </w:p>
                      </w:txbxContent>
                    </v:textbox>
                  </v:shape>
                  <v:line id="Rechte verbindingslijn 2078" o:spid="_x0000_s1050" style="position:absolute;flip:x;visibility:visible;mso-wrap-style:square" from="38146,3866" to="39248,3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Pu+xAAAAN0AAAAPAAAAZHJzL2Rvd25yZXYueG1sRE+7bsIw&#10;FN2R+g/WrdQNHDKUKmAQBSp1KuWxZLvElzhNfB3FLgS+vh4qMR6d92zR20ZcqPOVYwXjUQKCuHC6&#10;4lLB8fAxfAPhA7LGxjEpuJGHxfxpMMNMuyvv6LIPpYgh7DNUYEJoMyl9YciiH7mWOHJn11kMEXal&#10;1B1eY7htZJokr9JixbHBYEsrQ0W9/7UK1vfv+ivP87RutuY43ry3P+tTrtTLc7+cggjUh4f43/2p&#10;FaTJJM6Nb+ITkPM/AAAA//8DAFBLAQItABQABgAIAAAAIQDb4fbL7gAAAIUBAAATAAAAAAAAAAAA&#10;AAAAAAAAAABbQ29udGVudF9UeXBlc10ueG1sUEsBAi0AFAAGAAgAAAAhAFr0LFu/AAAAFQEAAAsA&#10;AAAAAAAAAAAAAAAAHwEAAF9yZWxzLy5yZWxzUEsBAi0AFAAGAAgAAAAhANAQ+77EAAAA3QAAAA8A&#10;AAAAAAAAAAAAAAAABwIAAGRycy9kb3ducmV2LnhtbFBLBQYAAAAAAwADALcAAAD4AgAAAAA=&#10;" strokecolor="windowText"/>
                  <v:shape id="Text Box 2" o:spid="_x0000_s1051" type="#_x0000_t202" style="position:absolute;left:4090;top:1940;width:929;height:3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VUxgAAAN0AAAAPAAAAZHJzL2Rvd25yZXYueG1sRI9Lb8Iw&#10;EITvlfgP1iJxqcBpDhQCBlEeUg/lwEOcV/GSRMTryDYk/HtcqVKPo5n5RjNfdqYWD3K+sqzgY5SA&#10;IM6trrhQcD7thhMQPiBrrC2Tgid5WC56b3PMtG35QI9jKESEsM9QQRlCk0np85IM+pFtiKN3tc5g&#10;iNIVUjtsI9zUMk2SsTRYcVwosaF1SfnteDcKxht3bw+8ft+ctz+4b4r08vW8KDXod6sZiEBd+A//&#10;tb+1gjT5nMLvm/gE5OIFAAD//wMAUEsBAi0AFAAGAAgAAAAhANvh9svuAAAAhQEAABMAAAAAAAAA&#10;AAAAAAAAAAAAAFtDb250ZW50X1R5cGVzXS54bWxQSwECLQAUAAYACAAAACEAWvQsW78AAAAVAQAA&#10;CwAAAAAAAAAAAAAAAAAfAQAAX3JlbHMvLnJlbHNQSwECLQAUAAYACAAAACEAzjmVVMYAAADdAAAA&#10;DwAAAAAAAAAAAAAAAAAHAgAAZHJzL2Rvd25yZXYueG1sUEsFBgAAAAADAAMAtwAAAPoCAAAAAA==&#10;" stroked="f">
                    <v:textbox inset="0,0,0,0">
                      <w:txbxContent>
                        <w:p w:rsidR="00BD6EBF" w:rsidRPr="007C293E" w:rsidRDefault="00BD6EBF" w:rsidP="003B56CF">
                          <w:pPr>
                            <w:spacing w:line="240" w:lineRule="auto"/>
                            <w:rPr>
                              <w:b/>
                              <w:sz w:val="22"/>
                              <w:lang w:val="nl-NL"/>
                            </w:rPr>
                          </w:pPr>
                          <w:r w:rsidRPr="007C293E">
                            <w:rPr>
                              <w:b/>
                              <w:sz w:val="22"/>
                              <w:lang w:val="nl-NL"/>
                            </w:rPr>
                            <w:t>a</w:t>
                          </w:r>
                        </w:p>
                        <w:p w:rsidR="00BD6EBF" w:rsidRPr="007C293E" w:rsidRDefault="00BD6EBF" w:rsidP="003B56CF">
                          <w:pPr>
                            <w:spacing w:line="240" w:lineRule="auto"/>
                            <w:rPr>
                              <w:b/>
                              <w:sz w:val="22"/>
                              <w:lang w:val="nl-NL"/>
                            </w:rPr>
                          </w:pPr>
                          <w:r w:rsidRPr="007C293E">
                            <w:rPr>
                              <w:b/>
                              <w:sz w:val="22"/>
                              <w:lang w:val="nl-NL"/>
                            </w:rPr>
                            <w:t>2</w:t>
                          </w:r>
                        </w:p>
                      </w:txbxContent>
                    </v:textbox>
                  </v:shape>
                  <v:line id="Rechte verbindingslijn 2080" o:spid="_x0000_s1052" style="position:absolute;flip:x;visibility:visible;mso-wrap-style:square" from="3909,3669" to="5144,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4efxAAAAN0AAAAPAAAAZHJzL2Rvd25yZXYueG1sRE+7bsIw&#10;FN0r9R+sW4mtOMmAUMBEPFqpE22BJdttfBuHxNdR7ELo19dDJcaj814Wo+3EhQbfOFaQThMQxJXT&#10;DdcKTsfX5zkIH5A1do5JwY08FKvHhyXm2l35ky6HUIsYwj5HBSaEPpfSV4Ys+qnriSP37QaLIcKh&#10;lnrAawy3ncySZCYtNhwbDPa0NVS1hx+rYPf70e7Lssza7t2c0pdNf959lUpNnsb1AkSgMdzF/+43&#10;rSBL5nF/fBOfgFz9AQAA//8DAFBLAQItABQABgAIAAAAIQDb4fbL7gAAAIUBAAATAAAAAAAAAAAA&#10;AAAAAAAAAABbQ29udGVudF9UeXBlc10ueG1sUEsBAi0AFAAGAAgAAAAhAFr0LFu/AAAAFQEAAAsA&#10;AAAAAAAAAAAAAAAAHwEAAF9yZWxzLy5yZWxzUEsBAi0AFAAGAAgAAAAhABuzh5/EAAAA3QAAAA8A&#10;AAAAAAAAAAAAAAAABwIAAGRycy9kb3ducmV2LnhtbFBLBQYAAAAAAwADALcAAAD4AgAAAAA=&#10;" strokecolor="windowText"/>
                  <v:shape id="Text Box 2" o:spid="_x0000_s1053" type="#_x0000_t202" style="position:absolute;left:714;top:2000;width:2256;height:3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1xAAAAN0AAAAPAAAAZHJzL2Rvd25yZXYueG1sRI/Ni8Iw&#10;FMTvC/4P4QleFk3tQaQaxU/w4B78wPOjebbF5qUk0db/3iws7HGYmd8w82VnavEi5yvLCsajBARx&#10;bnXFhYLrZT+cgvABWWNtmRS8ycNy0fuaY6Ztyyd6nUMhIoR9hgrKEJpMSp+XZNCPbEMcvbt1BkOU&#10;rpDaYRvhppZpkkykwYrjQokNbUrKH+enUTDZumd74s339ro74k9TpLf1+6bUoN+tZiACdeE//Nc+&#10;aAVpMh3D75v4BOTiAwAA//8DAFBLAQItABQABgAIAAAAIQDb4fbL7gAAAIUBAAATAAAAAAAAAAAA&#10;AAAAAAAAAABbQ29udGVudF9UeXBlc10ueG1sUEsBAi0AFAAGAAgAAAAhAFr0LFu/AAAAFQEAAAsA&#10;AAAAAAAAAAAAAAAAHwEAAF9yZWxzLy5yZWxzUEsBAi0AFAAGAAgAAAAhAAWa6XXEAAAA3QAAAA8A&#10;AAAAAAAAAAAAAAAABwIAAGRycy9kb3ducmV2LnhtbFBLBQYAAAAAAwADALcAAAD4AgAAAAA=&#10;" stroked="f">
                    <v:textbox inset="0,0,0,0">
                      <w:txbxContent>
                        <w:p w:rsidR="00BD6EBF" w:rsidRPr="007C293E" w:rsidRDefault="00BD6EBF" w:rsidP="003B56CF">
                          <w:pPr>
                            <w:spacing w:line="240" w:lineRule="auto"/>
                            <w:rPr>
                              <w:b/>
                              <w:sz w:val="22"/>
                              <w:lang w:val="nl-NL"/>
                            </w:rPr>
                          </w:pPr>
                          <w:r w:rsidRPr="007C293E">
                            <w:rPr>
                              <w:b/>
                              <w:sz w:val="22"/>
                              <w:lang w:val="nl-NL"/>
                            </w:rPr>
                            <w:t>2 a</w:t>
                          </w:r>
                        </w:p>
                        <w:p w:rsidR="00BD6EBF" w:rsidRPr="007C293E" w:rsidRDefault="00BD6EBF" w:rsidP="003B56CF">
                          <w:pPr>
                            <w:spacing w:line="240" w:lineRule="auto"/>
                            <w:rPr>
                              <w:b/>
                              <w:sz w:val="22"/>
                              <w:lang w:val="nl-NL"/>
                            </w:rPr>
                          </w:pPr>
                          <w:r w:rsidRPr="007C293E">
                            <w:rPr>
                              <w:b/>
                              <w:sz w:val="22"/>
                              <w:lang w:val="nl-NL"/>
                            </w:rPr>
                            <w:t xml:space="preserve"> 3</w:t>
                          </w:r>
                        </w:p>
                      </w:txbxContent>
                    </v:textbox>
                  </v:shape>
                  <v:line id="Rechte verbindingslijn 2082" o:spid="_x0000_s1054" style="position:absolute;flip:x;visibility:visible;mso-wrap-style:square" from="667,3763" to="2486,3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bxzxgAAAN0AAAAPAAAAZHJzL2Rvd25yZXYueG1sRI/BbsIw&#10;EETvSP0Hayv1Bg45IJRiEJRW4tRS4JLbNl7ikHgdxS6kfD1GqsRxNDNvNLNFbxtxps5XjhWMRwkI&#10;4sLpiksFh/3HcArCB2SNjWNS8EceFvOnwQwz7S78TeddKEWEsM9QgQmhzaT0hSGLfuRa4ugdXWcx&#10;RNmVUnd4iXDbyDRJJtJixXHBYEtvhop692sVrK/b+jPP87Ruvsxh/L5qT+ufXKmX5375CiJQHx7h&#10;//ZGK0iTaQr3N/EJyPkNAAD//wMAUEsBAi0AFAAGAAgAAAAhANvh9svuAAAAhQEAABMAAAAAAAAA&#10;AAAAAAAAAAAAAFtDb250ZW50X1R5cGVzXS54bWxQSwECLQAUAAYACAAAACEAWvQsW78AAAAVAQAA&#10;CwAAAAAAAAAAAAAAAAAfAQAAX3JlbHMvLnJlbHNQSwECLQAUAAYACAAAACEAhC28c8YAAADdAAAA&#10;DwAAAAAAAAAAAAAAAAAHAgAAZHJzL2Rvd25yZXYueG1sUEsFBgAAAAADAAMAtwAAAPoCAAAAAA==&#10;" strokecolor="windowText"/>
                  <v:shape id="Text Box 2" o:spid="_x0000_s1055" type="#_x0000_t202" style="position:absolute;left:26398;top:7883;width:10282;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NKZxQAAAN0AAAAPAAAAZHJzL2Rvd25yZXYueG1sRI/Ni8Iw&#10;FMTvC/4P4Ql7WTS1gk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CaBNKZxQAAAN0AAAAP&#10;AAAAAAAAAAAAAAAAAAcCAABkcnMvZG93bnJldi54bWxQSwUGAAAAAAMAAwC3AAAA+QIAAAAA&#10;" stroked="f">
                    <v:textbox inset="0,0,0,0">
                      <w:txbxContent>
                        <w:p w:rsidR="00BD6EBF" w:rsidRPr="007C293E" w:rsidRDefault="00BD6EBF" w:rsidP="003B56CF">
                          <w:pPr>
                            <w:spacing w:line="240" w:lineRule="auto"/>
                            <w:rPr>
                              <w:b/>
                              <w:sz w:val="22"/>
                              <w:lang w:val="nl-NL"/>
                            </w:rPr>
                          </w:pPr>
                          <w:r w:rsidRPr="007C293E">
                            <w:rPr>
                              <w:b/>
                              <w:sz w:val="22"/>
                              <w:lang w:val="nl-NL"/>
                            </w:rPr>
                            <w:t>a = 2</w:t>
                          </w:r>
                          <w:r>
                            <w:rPr>
                              <w:b/>
                              <w:sz w:val="22"/>
                              <w:lang w:val="nl-NL"/>
                            </w:rPr>
                            <w:t>,</w:t>
                          </w:r>
                          <w:r w:rsidRPr="007C293E">
                            <w:rPr>
                              <w:b/>
                              <w:sz w:val="22"/>
                              <w:lang w:val="nl-NL"/>
                            </w:rPr>
                            <w:t>5 mm min.</w:t>
                          </w:r>
                        </w:p>
                      </w:txbxContent>
                    </v:textbox>
                  </v:shape>
                  <v:shape id="Text Box 2" o:spid="_x0000_s1056" type="#_x0000_t202" style="position:absolute;left:16641;top:11828;width:2436;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UrtxQAAAN0AAAAPAAAAZHJzL2Rvd25yZXYueG1sRI/Ni8Iw&#10;FMTvC/4P4Ql7WTS1i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AV7UrtxQAAAN0AAAAP&#10;AAAAAAAAAAAAAAAAAAcCAABkcnMvZG93bnJldi54bWxQSwUGAAAAAAMAAwC3AAAA+QIAAAAA&#10;" stroked="f">
                    <v:textbox inset="0,0,0,0">
                      <w:txbxContent>
                        <w:p w:rsidR="00BD6EBF" w:rsidRPr="007C293E" w:rsidRDefault="00BD6EBF" w:rsidP="003B56CF">
                          <w:pPr>
                            <w:spacing w:line="240" w:lineRule="auto"/>
                            <w:jc w:val="center"/>
                            <w:rPr>
                              <w:b/>
                              <w:sz w:val="22"/>
                              <w:lang w:val="nl-NL"/>
                            </w:rPr>
                          </w:pPr>
                          <w:r w:rsidRPr="007C293E">
                            <w:rPr>
                              <w:b/>
                              <w:sz w:val="22"/>
                              <w:lang w:val="nl-NL"/>
                            </w:rPr>
                            <w:t>a</w:t>
                          </w:r>
                        </w:p>
                      </w:txbxContent>
                    </v:textbox>
                  </v:shape>
                  <v:shape id="Text Box 2" o:spid="_x0000_s1057"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92xQAAAN0AAAAPAAAAZHJzL2Rvd25yZXYueG1sRI/Ni8Iw&#10;FMTvC/4P4Ql7WTS1oEg1il8Le3APfuD50TzbYvNSkmjrf78RhD0OM/MbZr7sTC0e5HxlWcFomIAg&#10;zq2uuFBwPn0PpiB8QNZYWyYFT/KwXPQ+5php2/KBHsdQiAhhn6GCMoQmk9LnJRn0Q9sQR+9qncEQ&#10;pSukdthGuKllmiQTabDiuFBiQ5uS8tvxbhRMtu7eHnjztT3v9vjbFOll/bwo9dnvVjMQgbrwH363&#10;f7SCNJmO4fUmPgG5+AMAAP//AwBQSwECLQAUAAYACAAAACEA2+H2y+4AAACFAQAAEwAAAAAAAAAA&#10;AAAAAAAAAAAAW0NvbnRlbnRfVHlwZXNdLnhtbFBLAQItABQABgAIAAAAIQBa9CxbvwAAABUBAAAL&#10;AAAAAAAAAAAAAAAAAB8BAABfcmVscy8ucmVsc1BLAQItABQABgAIAAAAIQB6oe92xQAAAN0AAAAP&#10;AAAAAAAAAAAAAAAAAAcCAABkcnMvZG93bnJldi54bWxQSwUGAAAAAAMAAwC3AAAA+QIAAAAA&#10;" stroked="f">
                    <v:textbox inset="0,0,0,0">
                      <w:txbxContent>
                        <w:p w:rsidR="00BD6EBF" w:rsidRPr="00D44FB6" w:rsidRDefault="00BD6EBF" w:rsidP="003B56CF">
                          <w:pPr>
                            <w:rPr>
                              <w:rFonts w:asciiTheme="minorHAnsi" w:hAnsiTheme="minorHAnsi" w:cstheme="minorHAnsi"/>
                              <w:b/>
                              <w:sz w:val="72"/>
                              <w:lang w:val="nl-NL"/>
                            </w:rPr>
                          </w:pPr>
                          <w:r>
                            <w:rPr>
                              <w:rFonts w:asciiTheme="minorHAnsi" w:hAnsiTheme="minorHAnsi" w:cstheme="minorHAnsi"/>
                              <w:b/>
                              <w:sz w:val="72"/>
                              <w:lang w:val="nl-NL"/>
                            </w:rPr>
                            <w:t>11</w:t>
                          </w:r>
                        </w:p>
                      </w:txbxContent>
                    </v:textbox>
                  </v:shape>
                </v:group>
                <v:line id="Rechte verbindingslijn 2086" o:spid="_x0000_s1058"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9SbyAAAAN0AAAAPAAAAZHJzL2Rvd25yZXYueG1sRI9Ba8JA&#10;FITvQv/D8gq9SN1VqA3RVUrF2kMvRgs9PrLPJJh9G7LbJPrr3ULB4zAz3zDL9WBr0VHrK8caphMF&#10;gjh3puJCw/GwfU5A+IBssHZMGi7kYb16GC0xNa7nPXVZKESEsE9RQxlCk0rp85Is+olriKN3cq3F&#10;EGVbSNNiH+G2ljOl5tJixXGhxIbeS8rP2a/V8LVNGnX82PU/l5fxePP9ejrsrp3WT4/D2wJEoCHc&#10;w//tT6NhppI5/L2JT0CubgAAAP//AwBQSwECLQAUAAYACAAAACEA2+H2y+4AAACFAQAAEwAAAAAA&#10;AAAAAAAAAAAAAAAAW0NvbnRlbnRfVHlwZXNdLnhtbFBLAQItABQABgAIAAAAIQBa9CxbvwAAABUB&#10;AAALAAAAAAAAAAAAAAAAAB8BAABfcmVscy8ucmVsc1BLAQItABQABgAIAAAAIQAzd9SbyAAAAN0A&#10;AAAPAAAAAAAAAAAAAAAAAAcCAABkcnMvZG93bnJldi54bWxQSwUGAAAAAAMAAwC3AAAA/AIAAAAA&#10;" strokecolor="windowText" strokeweight="3pt"/>
                <w10:wrap type="topAndBottom" anchorx="margin"/>
              </v:group>
            </w:pict>
          </mc:Fallback>
        </mc:AlternateContent>
      </w:r>
    </w:p>
    <w:p w:rsidR="003B56CF" w:rsidRPr="00717335" w:rsidRDefault="003B56CF" w:rsidP="004A1806">
      <w:pPr>
        <w:pStyle w:val="SingleTxtG"/>
        <w:spacing w:before="240"/>
        <w:ind w:firstLine="567"/>
        <w:rPr>
          <w:lang w:val="fr-FR"/>
        </w:rPr>
      </w:pPr>
      <w:r>
        <w:rPr>
          <w:lang w:val="fr-FR"/>
        </w:rPr>
        <w:t>La marque d’homologation ci-dessus, apposée sur une source lumineuse</w:t>
      </w:r>
      <w:r>
        <w:rPr>
          <w:strike/>
          <w:lang w:val="fr-FR"/>
        </w:rPr>
        <w:t xml:space="preserve"> à incandescence</w:t>
      </w:r>
      <w:r>
        <w:rPr>
          <w:lang w:val="fr-FR"/>
        </w:rPr>
        <w:t xml:space="preserve">, indique que cette source lumineuse a été homologuée au Royaume-Uni (E 11), sous le code d’homologation 0001. </w:t>
      </w:r>
    </w:p>
    <w:p w:rsidR="003B56CF" w:rsidRPr="002B5C8D" w:rsidRDefault="003B56CF" w:rsidP="003B56CF">
      <w:pPr>
        <w:jc w:val="center"/>
        <w:rPr>
          <w:lang w:val="fr-FR"/>
        </w:rPr>
      </w:pPr>
      <w:r w:rsidRPr="007F2BAF">
        <w:rPr>
          <w:rFonts w:eastAsiaTheme="minorEastAsia"/>
          <w:bCs/>
          <w:i/>
          <w:noProof/>
          <w:lang w:val="en-US"/>
        </w:rPr>
        <w:lastRenderedPageBreak/>
        <mc:AlternateContent>
          <mc:Choice Requires="wpg">
            <w:drawing>
              <wp:anchor distT="0" distB="0" distL="114300" distR="114300" simplePos="0" relativeHeight="251660288" behindDoc="0" locked="0" layoutInCell="1" allowOverlap="1" wp14:anchorId="65D888BA" wp14:editId="3F0224B5">
                <wp:simplePos x="0" y="0"/>
                <wp:positionH relativeFrom="margin">
                  <wp:posOffset>1045210</wp:posOffset>
                </wp:positionH>
                <wp:positionV relativeFrom="paragraph">
                  <wp:posOffset>231140</wp:posOffset>
                </wp:positionV>
                <wp:extent cx="3485515" cy="901700"/>
                <wp:effectExtent l="0" t="0" r="635" b="12700"/>
                <wp:wrapTopAndBottom/>
                <wp:docPr id="15" name="Groep 15"/>
                <wp:cNvGraphicFramePr/>
                <a:graphic xmlns:a="http://schemas.openxmlformats.org/drawingml/2006/main">
                  <a:graphicData uri="http://schemas.microsoft.com/office/word/2010/wordprocessingGroup">
                    <wpg:wgp>
                      <wpg:cNvGrpSpPr/>
                      <wpg:grpSpPr>
                        <a:xfrm>
                          <a:off x="0" y="0"/>
                          <a:ext cx="3485515" cy="901700"/>
                          <a:chOff x="54870" y="-32424"/>
                          <a:chExt cx="3485727" cy="902081"/>
                        </a:xfrm>
                      </wpg:grpSpPr>
                      <wps:wsp>
                        <wps:cNvPr id="16" name="Rechte verbindingslijn 16"/>
                        <wps:cNvCnPr/>
                        <wps:spPr>
                          <a:xfrm flipV="1">
                            <a:off x="1283409" y="738018"/>
                            <a:ext cx="1004887" cy="0"/>
                          </a:xfrm>
                          <a:prstGeom prst="line">
                            <a:avLst/>
                          </a:prstGeom>
                          <a:noFill/>
                          <a:ln w="38100" cap="flat" cmpd="sng" algn="ctr">
                            <a:solidFill>
                              <a:sysClr val="windowText" lastClr="000000"/>
                            </a:solidFill>
                            <a:prstDash val="solid"/>
                          </a:ln>
                          <a:effectLst/>
                        </wps:spPr>
                        <wps:bodyPr/>
                      </wps:wsp>
                      <wpg:grpSp>
                        <wpg:cNvPr id="17" name="Groep 17"/>
                        <wpg:cNvGrpSpPr/>
                        <wpg:grpSpPr>
                          <a:xfrm>
                            <a:off x="54870" y="-32424"/>
                            <a:ext cx="3485727" cy="902081"/>
                            <a:chOff x="54938" y="-51005"/>
                            <a:chExt cx="3490012" cy="902375"/>
                          </a:xfrm>
                        </wpg:grpSpPr>
                        <wps:wsp>
                          <wps:cNvPr id="18" name="Text Box 2"/>
                          <wps:cNvSpPr txBox="1">
                            <a:spLocks noChangeArrowheads="1"/>
                          </wps:cNvSpPr>
                          <wps:spPr bwMode="auto">
                            <a:xfrm>
                              <a:off x="1365893" y="-51005"/>
                              <a:ext cx="381081" cy="675509"/>
                            </a:xfrm>
                            <a:prstGeom prst="rect">
                              <a:avLst/>
                            </a:prstGeom>
                            <a:solidFill>
                              <a:srgbClr val="FFFFFF"/>
                            </a:solidFill>
                            <a:ln w="9525">
                              <a:noFill/>
                              <a:miter lim="800000"/>
                              <a:headEnd/>
                              <a:tailEnd/>
                            </a:ln>
                          </wps:spPr>
                          <wps:txbx>
                            <w:txbxContent>
                              <w:p w:rsidR="00BD6EBF" w:rsidRPr="00FA4861" w:rsidRDefault="00BD6EBF" w:rsidP="003B56CF">
                                <w:pPr>
                                  <w:rPr>
                                    <w:rFonts w:asciiTheme="minorHAnsi" w:hAnsiTheme="minorHAnsi" w:cstheme="minorHAnsi"/>
                                    <w:b/>
                                    <w:sz w:val="108"/>
                                    <w:szCs w:val="108"/>
                                    <w:lang w:val="nl-NL"/>
                                  </w:rPr>
                                </w:pPr>
                                <w:r w:rsidRPr="00FA4861">
                                  <w:rPr>
                                    <w:rFonts w:asciiTheme="minorHAnsi" w:hAnsiTheme="minorHAnsi" w:cstheme="minorHAnsi"/>
                                    <w:b/>
                                    <w:sz w:val="108"/>
                                    <w:szCs w:val="108"/>
                                    <w:lang w:val="nl-NL"/>
                                  </w:rPr>
                                  <w:t xml:space="preserve">E </w:t>
                                </w:r>
                              </w:p>
                            </w:txbxContent>
                          </wps:txbx>
                          <wps:bodyPr rot="0" vert="horz" wrap="square" lIns="0" tIns="0" rIns="0" bIns="0" anchor="t" anchorCtr="0">
                            <a:noAutofit/>
                          </wps:bodyPr>
                        </wps:wsp>
                        <wps:wsp>
                          <wps:cNvPr id="19" name="Boog 19"/>
                          <wps:cNvSpPr/>
                          <wps:spPr>
                            <a:xfrm>
                              <a:off x="20748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Boog 20"/>
                          <wps:cNvSpPr/>
                          <wps:spPr>
                            <a:xfrm flipH="1">
                              <a:off x="1160406" y="0"/>
                              <a:ext cx="320040" cy="736600"/>
                            </a:xfrm>
                            <a:prstGeom prst="arc">
                              <a:avLst>
                                <a:gd name="adj1" fmla="val 16582168"/>
                                <a:gd name="adj2" fmla="val 5057308"/>
                              </a:avLst>
                            </a:prstGeom>
                            <a:noFill/>
                            <a:ln w="381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
                          <wps:cNvSpPr txBox="1">
                            <a:spLocks noChangeArrowheads="1"/>
                          </wps:cNvSpPr>
                          <wps:spPr bwMode="auto">
                            <a:xfrm>
                              <a:off x="2606082" y="89323"/>
                              <a:ext cx="938868" cy="462064"/>
                            </a:xfrm>
                            <a:prstGeom prst="rect">
                              <a:avLst/>
                            </a:prstGeom>
                            <a:solidFill>
                              <a:srgbClr val="FFFFFF"/>
                            </a:solidFill>
                            <a:ln w="9525">
                              <a:noFill/>
                              <a:miter lim="800000"/>
                              <a:headEnd/>
                              <a:tailEnd/>
                            </a:ln>
                          </wps:spPr>
                          <wps:txbx>
                            <w:txbxContent>
                              <w:p w:rsidR="00BD6EBF" w:rsidRPr="00FA4861" w:rsidRDefault="00BD6EBF" w:rsidP="003B56CF">
                                <w:pPr>
                                  <w:rPr>
                                    <w:rFonts w:asciiTheme="minorHAnsi" w:hAnsiTheme="minorHAnsi" w:cstheme="minorHAnsi"/>
                                    <w:b/>
                                    <w:sz w:val="72"/>
                                    <w:lang w:val="nl-NL"/>
                                  </w:rPr>
                                </w:pPr>
                                <w:r w:rsidRPr="00FA4861">
                                  <w:rPr>
                                    <w:rFonts w:asciiTheme="minorHAnsi" w:hAnsiTheme="minorHAnsi" w:cstheme="minorHAnsi"/>
                                    <w:b/>
                                    <w:sz w:val="72"/>
                                    <w:lang w:val="nl-NL"/>
                                  </w:rPr>
                                  <w:t>1953</w:t>
                                </w:r>
                              </w:p>
                            </w:txbxContent>
                          </wps:txbx>
                          <wps:bodyPr rot="0" vert="horz" wrap="square" lIns="0" tIns="0" rIns="0" bIns="0" anchor="t" anchorCtr="0">
                            <a:noAutofit/>
                          </wps:bodyPr>
                        </wps:wsp>
                        <wps:wsp>
                          <wps:cNvPr id="2057" name="Text Box 2"/>
                          <wps:cNvSpPr txBox="1">
                            <a:spLocks noChangeArrowheads="1"/>
                          </wps:cNvSpPr>
                          <wps:spPr bwMode="auto">
                            <a:xfrm>
                              <a:off x="54938" y="624504"/>
                              <a:ext cx="1103564" cy="191915"/>
                            </a:xfrm>
                            <a:prstGeom prst="rect">
                              <a:avLst/>
                            </a:prstGeom>
                            <a:solidFill>
                              <a:srgbClr val="FFFFFF"/>
                            </a:solidFill>
                            <a:ln w="9525">
                              <a:noFill/>
                              <a:miter lim="800000"/>
                              <a:headEnd/>
                              <a:tailEnd/>
                            </a:ln>
                          </wps:spPr>
                          <wps:txbx>
                            <w:txbxContent>
                              <w:p w:rsidR="00BD6EBF" w:rsidRPr="00FA4861" w:rsidRDefault="00BD6EBF" w:rsidP="003B56CF">
                                <w:pPr>
                                  <w:spacing w:line="240" w:lineRule="auto"/>
                                  <w:rPr>
                                    <w:b/>
                                    <w:sz w:val="22"/>
                                    <w:lang w:val="nl-NL"/>
                                  </w:rPr>
                                </w:pPr>
                                <w:r w:rsidRPr="00FA4861">
                                  <w:rPr>
                                    <w:b/>
                                    <w:sz w:val="22"/>
                                    <w:lang w:val="nl-NL"/>
                                  </w:rPr>
                                  <w:t>a = 2</w:t>
                                </w:r>
                                <w:r>
                                  <w:rPr>
                                    <w:b/>
                                    <w:sz w:val="22"/>
                                    <w:lang w:val="nl-NL"/>
                                  </w:rPr>
                                  <w:t>,</w:t>
                                </w:r>
                                <w:r w:rsidRPr="00FA4861">
                                  <w:rPr>
                                    <w:b/>
                                    <w:sz w:val="22"/>
                                    <w:lang w:val="nl-NL"/>
                                  </w:rPr>
                                  <w:t>5 mm min.</w:t>
                                </w:r>
                              </w:p>
                            </w:txbxContent>
                          </wps:txbx>
                          <wps:bodyPr rot="0" vert="horz" wrap="square" lIns="0" tIns="0" rIns="0" bIns="0" anchor="t" anchorCtr="0">
                            <a:noAutofit/>
                          </wps:bodyPr>
                        </wps:wsp>
                        <wps:wsp>
                          <wps:cNvPr id="2088" name="Text Box 2"/>
                          <wps:cNvSpPr txBox="1">
                            <a:spLocks noChangeArrowheads="1"/>
                          </wps:cNvSpPr>
                          <wps:spPr bwMode="auto">
                            <a:xfrm>
                              <a:off x="1729086" y="89323"/>
                              <a:ext cx="524377" cy="535181"/>
                            </a:xfrm>
                            <a:prstGeom prst="rect">
                              <a:avLst/>
                            </a:prstGeom>
                            <a:solidFill>
                              <a:srgbClr val="FFFFFF"/>
                            </a:solidFill>
                            <a:ln w="9525">
                              <a:noFill/>
                              <a:miter lim="800000"/>
                              <a:headEnd/>
                              <a:tailEnd/>
                            </a:ln>
                          </wps:spPr>
                          <wps:txbx>
                            <w:txbxContent>
                              <w:p w:rsidR="00BD6EBF" w:rsidRPr="00FA4861" w:rsidRDefault="00BD6EBF" w:rsidP="003B56CF">
                                <w:pPr>
                                  <w:rPr>
                                    <w:rFonts w:asciiTheme="minorHAnsi" w:hAnsiTheme="minorHAnsi" w:cstheme="minorHAnsi"/>
                                    <w:b/>
                                    <w:sz w:val="72"/>
                                    <w:lang w:val="nl-NL"/>
                                  </w:rPr>
                                </w:pPr>
                                <w:r w:rsidRPr="00FA4861">
                                  <w:rPr>
                                    <w:rFonts w:asciiTheme="minorHAnsi" w:hAnsiTheme="minorHAnsi" w:cstheme="minorHAnsi"/>
                                    <w:b/>
                                    <w:sz w:val="72"/>
                                    <w:lang w:val="nl-NL"/>
                                  </w:rPr>
                                  <w:t>4</w:t>
                                </w:r>
                              </w:p>
                            </w:txbxContent>
                          </wps:txbx>
                          <wps:bodyPr rot="0" vert="horz" wrap="square" lIns="0" tIns="0" rIns="0" bIns="0" anchor="t" anchorCtr="0">
                            <a:noAutofit/>
                          </wps:bodyPr>
                        </wps:wsp>
                        <wps:wsp>
                          <wps:cNvPr id="75" name="Rechte verbindingslijn 75"/>
                          <wps:cNvCnPr/>
                          <wps:spPr>
                            <a:xfrm>
                              <a:off x="398735" y="243828"/>
                              <a:ext cx="0" cy="282638"/>
                            </a:xfrm>
                            <a:prstGeom prst="line">
                              <a:avLst/>
                            </a:prstGeom>
                            <a:noFill/>
                            <a:ln w="9525" cap="flat" cmpd="sng" algn="ctr">
                              <a:solidFill>
                                <a:sysClr val="windowText" lastClr="000000"/>
                              </a:solidFill>
                              <a:prstDash val="solid"/>
                              <a:headEnd type="triangle"/>
                              <a:tailEnd type="triangle"/>
                            </a:ln>
                            <a:effectLst/>
                          </wps:spPr>
                          <wps:bodyPr/>
                        </wps:wsp>
                        <wps:wsp>
                          <wps:cNvPr id="76" name="Text Box 2"/>
                          <wps:cNvSpPr txBox="1">
                            <a:spLocks noChangeArrowheads="1"/>
                          </wps:cNvSpPr>
                          <wps:spPr bwMode="auto">
                            <a:xfrm flipH="1">
                              <a:off x="217987" y="206511"/>
                              <a:ext cx="143152" cy="644859"/>
                            </a:xfrm>
                            <a:prstGeom prst="rect">
                              <a:avLst/>
                            </a:prstGeom>
                            <a:noFill/>
                            <a:ln w="9525">
                              <a:noFill/>
                              <a:miter lim="800000"/>
                              <a:headEnd/>
                              <a:tailEnd/>
                            </a:ln>
                          </wps:spPr>
                          <wps:txbx>
                            <w:txbxContent>
                              <w:p w:rsidR="00BD6EBF" w:rsidRPr="00FA4861" w:rsidRDefault="00BD6EBF" w:rsidP="003B56CF">
                                <w:pPr>
                                  <w:spacing w:line="240" w:lineRule="auto"/>
                                  <w:rPr>
                                    <w:b/>
                                    <w:sz w:val="22"/>
                                    <w:lang w:val="nl-NL"/>
                                  </w:rPr>
                                </w:pPr>
                                <w:r w:rsidRPr="00FA4861">
                                  <w:rPr>
                                    <w:b/>
                                    <w:sz w:val="22"/>
                                    <w:lang w:val="nl-NL"/>
                                  </w:rPr>
                                  <w:t>a</w:t>
                                </w:r>
                              </w:p>
                              <w:p w:rsidR="00BD6EBF" w:rsidRPr="00FA4861" w:rsidRDefault="00BD6EBF" w:rsidP="003B56CF">
                                <w:pPr>
                                  <w:spacing w:line="240" w:lineRule="auto"/>
                                  <w:rPr>
                                    <w:b/>
                                    <w:sz w:val="22"/>
                                    <w:lang w:val="nl-NL"/>
                                  </w:rPr>
                                </w:pPr>
                                <w:r w:rsidRPr="00FA4861">
                                  <w:rPr>
                                    <w:b/>
                                    <w:sz w:val="22"/>
                                    <w:lang w:val="nl-NL"/>
                                  </w:rPr>
                                  <w:t>3</w:t>
                                </w:r>
                              </w:p>
                            </w:txbxContent>
                          </wps:txbx>
                          <wps:bodyPr rot="0" vert="horz" wrap="square" lIns="0" tIns="0" rIns="0" bIns="0" anchor="t" anchorCtr="0">
                            <a:noAutofit/>
                          </wps:bodyPr>
                        </wps:wsp>
                        <wps:wsp>
                          <wps:cNvPr id="85" name="Rechte verbindingslijn 85"/>
                          <wps:cNvCnPr/>
                          <wps:spPr>
                            <a:xfrm flipH="1">
                              <a:off x="306529" y="526466"/>
                              <a:ext cx="164797" cy="0"/>
                            </a:xfrm>
                            <a:prstGeom prst="line">
                              <a:avLst/>
                            </a:prstGeom>
                            <a:noFill/>
                            <a:ln w="9525" cap="flat" cmpd="sng" algn="ctr">
                              <a:solidFill>
                                <a:sysClr val="windowText" lastClr="000000"/>
                              </a:solidFill>
                              <a:prstDash val="solid"/>
                            </a:ln>
                            <a:effectLst/>
                          </wps:spPr>
                          <wps:bodyPr/>
                        </wps:wsp>
                        <wps:wsp>
                          <wps:cNvPr id="86" name="Rechte verbindingslijn 86"/>
                          <wps:cNvCnPr/>
                          <wps:spPr>
                            <a:xfrm flipH="1">
                              <a:off x="296250" y="237867"/>
                              <a:ext cx="164797" cy="0"/>
                            </a:xfrm>
                            <a:prstGeom prst="line">
                              <a:avLst/>
                            </a:prstGeom>
                            <a:noFill/>
                            <a:ln w="9525" cap="flat" cmpd="sng" algn="ctr">
                              <a:solidFill>
                                <a:sysClr val="windowText" lastClr="000000"/>
                              </a:solidFill>
                              <a:prstDash val="solid"/>
                            </a:ln>
                            <a:effectLst/>
                          </wps:spPr>
                          <wps:bodyPr/>
                        </wps:wsp>
                      </wpg:grpSp>
                      <wps:wsp>
                        <wps:cNvPr id="2089" name="Rechte verbindingslijn 2089"/>
                        <wps:cNvCnPr/>
                        <wps:spPr>
                          <a:xfrm>
                            <a:off x="1279000" y="30165"/>
                            <a:ext cx="1011617" cy="4647"/>
                          </a:xfrm>
                          <a:prstGeom prst="line">
                            <a:avLst/>
                          </a:prstGeom>
                          <a:noFill/>
                          <a:ln w="3810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5D888BA" id="Groep 15" o:spid="_x0000_s1059" style="position:absolute;left:0;text-align:left;margin-left:82.3pt;margin-top:18.2pt;width:274.45pt;height:71pt;z-index:251660288;mso-position-horizontal-relative:margin;mso-width-relative:margin;mso-height-relative:margin" coordorigin="548,-324" coordsize="34857,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dpNwYAAJwhAAAOAAAAZHJzL2Uyb0RvYy54bWzsWmtv2zYU/T5g/4HQ99YS9bRRp0jTphuQ&#10;tcXarZ9pvaxOEjVSiZ39+h0+JDuxvaBp1zptHcChRIqizj3n3ssrP3m6bmpylQtZ8XbueI9dh+Rt&#10;yrOqLefOH+/OHyUOkT1rM1bzNp8717l0np78/NOTVTfLKV/yOssFwSStnK26ubPs+242mch0mTdM&#10;PuZd3qKz4KJhPQ5FOckEW2H2pp5Q140mKy6yTvA0lxJnn5tO50TPXxR52r8uCpn3pJ47WFuvv4X+&#10;XqjvyckTNisF65ZVapfB7rGKhlUtbjpO9Zz1jFyKameqpkoFl7zoH6e8mfCiqNJcPwOexnNvPc1L&#10;wS87/SzlbFV2I0yA9hZO9542fXX1RpAqg+1Ch7SsgY1w27wjOAY4q66cYcxL0b3t3gh7ojRH6nnX&#10;hWjUfzwJWWtYr0dY83VPUpz0gyQM1fQp+qauF7sW93QJ46jLwiCJYR10P/JpQANjlnT5YmuGmMbD&#10;DNRNPDVkMtx/opY5rmrVgUtyA5f8NLjeLlmXaytIBcUAVzTA9XueLvtciWBRtYr4sq4+tMSLDH76&#10;orPWgidnEjgOyJGirro/gb3mjsXQo4kfuFMNR+wnrpcYOAY4PdcNksSCoZEccWCzTsj+Zc4bohpz&#10;p65atXQ2Y1cXsjeQDUPU6ZafV3WN82xWt2QFWyWYHjgzaLGoWY9m04Edsi0dwuoSIk97oaeUvK4y&#10;dbm6Wl7Ls1qQKwadQZ4ZX73Deh1SM9mjA5zQH2u1G5eq9Txncmku1l12WN2qqXMtY7t8ZVuDoGot&#10;eHatgQUBtM0NYTUTRu4OBgNiN/gdG/t8FL/3E3WwjCL6Hpqy2RbRpz48oiJ6CKC1xFT3huhT1/Xo&#10;SHQ/1kNGA38NomO9BjdlUfKMrwk1yGlmK7dA+jVODzSW3QVP/5Kk5WdL1pb5qRB8tcxZBh0a2Spj&#10;QUnqUmUlY1GyWP3GM7gfdtlzTbBbvsXzozCZ+jvojeiDuvAL2stEcRhCQts+YkcbAsHhv7Rxg6RS&#10;lIuR4Of6Y2e/McyIaBrSUM+8Ja+m6hHo6qqZO8koBTZTuLxoM63AnlW1acPeivua1Ru29+vF2rjq&#10;0QBGAERwE9jgg9BYcvGPQ1YIatDt35dM5NDhry3gVxFwaIihsRgarE1x6dyBbE3zrNeR0jiKU5il&#10;qLQP2UjPrhHe1hjy/3e78IuGjc84L4mnbbzFJwA5EEot+xaFqBsHiQvPvSdIIZsIlOdDV+xHkYlR&#10;o/B22MNEuiGPulWZ2YWx7ANYWDQ1Egn4QwSCMKFeZL349jDofDMsdMPYd/Uo3FX7ax3hvjl3PbJV&#10;dul5Bed/gRjxhgnABfwVhV/jq6g5whG3LYcoUu87fxflp16gzGpoH8A948BQ3/YY+tue9rI54whh&#10;MCBWp5tqfF8PzULw5j1SzlMlNHQNmlFB8aZqCJLWND891cOQ7HWsv2jfdungJpVd363fM9HZWN3D&#10;kb3iQ7axE7LN2GPSooJyS4s4tOqzvn2PFnXC88sAwZDweBGk90OVXzWJ+qFK7c6/AVXCdx1FvkYj&#10;N3ITxDhEVORt1FfuAem83dMhEU4QFHXADSLqRnrXdzjgPuB0TT/5JmkapXZX7IJ/feDpGkVScyR0&#10;DINh6xXRIHRtjWFgo+e5fggKajp6U/zd3Hjt5H8PmI760b9TOiZHs5uN6dRNTNKzxzuGNPBjW+MJ&#10;/dC7VfD6luho64xDNec78o4o7thQfaCGaKo/dnt7oIaoYqpNpP1pEvuYEwEX9EnorcIhwona3dKE&#10;RihCIRgfDrYfXTfUJY9jKBuOJRXSX3eoJvWiQhGqzk3yYUsse/qAxf3KjV+g1hyPteavUYLbu2ej&#10;XgyyGaq5Uejpwt4mufMC3wttGTMKUBb9xFrcViHtC5XYxur9d1diS+7yShiw2egf8Ep7SeODKdS8&#10;2AhpFEQa4y3SREE8tTHvc7/XOBr/dMx+RqUjZut4IB5hwP0sT6cRDRF/VPjx4yTS715+WH6nxL/n&#10;hdbmlc8XKrHj7epYZD/AAz3kTiZsZSYejfFiyxDAd1ERN+F43H25nhd5VvoB3IDq/ozZyYN/q6lJ&#10;gJ8AaFTszxXUbwy2jzWZNj+qOPkXAAD//wMAUEsDBBQABgAIAAAAIQAqj7wy4AAAAAoBAAAPAAAA&#10;ZHJzL2Rvd25yZXYueG1sTI9Ba4NAEIXvhf6HZQK9NavVmGBcQwhtT6HQpFB62+hEJe6suBs1/77T&#10;U3N8vI8332SbybRiwN41lhSE8wAEUmHLhioFX8e35xUI5zWVurWECm7oYJM/PmQ6Le1InzgcfCV4&#10;hFyqFdTed6mUrqjRaDe3HRJ3Z9sb7Tn2lSx7PfK4aeVLECTS6Ib4Qq073NVYXA5Xo+B91OM2Cl+H&#10;/eW8u/0cFx/f+xCVeppN2zUIj5P/h+FPn9UhZ6eTvVLpRMs5iRNGFURJDIKBZRgtQJy4Wa5ikHkm&#10;71/IfwEAAP//AwBQSwECLQAUAAYACAAAACEAtoM4kv4AAADhAQAAEwAAAAAAAAAAAAAAAAAAAAAA&#10;W0NvbnRlbnRfVHlwZXNdLnhtbFBLAQItABQABgAIAAAAIQA4/SH/1gAAAJQBAAALAAAAAAAAAAAA&#10;AAAAAC8BAABfcmVscy8ucmVsc1BLAQItABQABgAIAAAAIQDcnRdpNwYAAJwhAAAOAAAAAAAAAAAA&#10;AAAAAC4CAABkcnMvZTJvRG9jLnhtbFBLAQItABQABgAIAAAAIQAqj7wy4AAAAAoBAAAPAAAAAAAA&#10;AAAAAAAAAJEIAABkcnMvZG93bnJldi54bWxQSwUGAAAAAAQABADzAAAAngkAAAAA&#10;">
                <v:line id="Rechte verbindingslijn 16" o:spid="_x0000_s1060" style="position:absolute;flip:y;visibility:visible;mso-wrap-style:square" from="12834,7380" to="22882,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hnwwAAANsAAAAPAAAAZHJzL2Rvd25yZXYueG1sRI9Ba8Mw&#10;DIXvg/4Ho0Jvq9NRykjrhKywsNNK0l5602ItCYvlEHup9+/rwWA3iffep6dDHswgZppcb1nBZp2A&#10;IG6s7rlVcDm/Pj6DcB5Z42CZFPyQgzxbPBww1fbGFc21b0WEsEtRQef9mErpmo4MurUdiaP2aSeD&#10;Pq5TK/WEtwg3g3xKkp002HO80OFIx46ar/rbKKi29n0uqXgJEfehnT1dyyCVWi1DsQfhKfh/81/6&#10;Tcf6O/j9JQ4gszsAAAD//wMAUEsBAi0AFAAGAAgAAAAhANvh9svuAAAAhQEAABMAAAAAAAAAAAAA&#10;AAAAAAAAAFtDb250ZW50X1R5cGVzXS54bWxQSwECLQAUAAYACAAAACEAWvQsW78AAAAVAQAACwAA&#10;AAAAAAAAAAAAAAAfAQAAX3JlbHMvLnJlbHNQSwECLQAUAAYACAAAACEAKqwYZ8MAAADbAAAADwAA&#10;AAAAAAAAAAAAAAAHAgAAZHJzL2Rvd25yZXYueG1sUEsFBgAAAAADAAMAtwAAAPcCAAAAAA==&#10;" strokecolor="windowText" strokeweight="3pt"/>
                <v:group id="Groep 17" o:spid="_x0000_s1061" style="position:absolute;left:548;top:-324;width:34857;height:9020" coordorigin="549,-510" coordsize="34900,9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2" o:spid="_x0000_s1062" type="#_x0000_t202" style="position:absolute;left:13658;top:-510;width:3811;height:6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NhYxAAAANsAAAAPAAAAZHJzL2Rvd25yZXYueG1sRI9Pb8Iw&#10;DMXvk/gOkZG4TCOFA5o6Ahr/JA7sAEOcrcZrqzVOlQRavj0+IHGz9Z7f+3m+7F2jbhRi7dnAZJyB&#10;Ii68rbk0cP7dfXyCignZYuOZDNwpwnIxeJtjbn3HR7qdUqkkhGOOBqqU2lzrWFTkMI59Syzanw8O&#10;k6yh1DZgJ+Gu0dMsm2mHNUtDhS2tKyr+T1dnYLYJ1+7I6/fNeXvAn7acXlb3izGjYf/9BSpRn17m&#10;5/XeCr7Ayi8ygF48AAAA//8DAFBLAQItABQABgAIAAAAIQDb4fbL7gAAAIUBAAATAAAAAAAAAAAA&#10;AAAAAAAAAABbQ29udGVudF9UeXBlc10ueG1sUEsBAi0AFAAGAAgAAAAhAFr0LFu/AAAAFQEAAAsA&#10;AAAAAAAAAAAAAAAAHwEAAF9yZWxzLy5yZWxzUEsBAi0AFAAGAAgAAAAhAGdU2FjEAAAA2wAAAA8A&#10;AAAAAAAAAAAAAAAABwIAAGRycy9kb3ducmV2LnhtbFBLBQYAAAAAAwADALcAAAD4AgAAAAA=&#10;" stroked="f">
                    <v:textbox inset="0,0,0,0">
                      <w:txbxContent>
                        <w:p w:rsidR="00BD6EBF" w:rsidRPr="00FA4861" w:rsidRDefault="00BD6EBF" w:rsidP="003B56CF">
                          <w:pPr>
                            <w:rPr>
                              <w:rFonts w:asciiTheme="minorHAnsi" w:hAnsiTheme="minorHAnsi" w:cstheme="minorHAnsi"/>
                              <w:b/>
                              <w:sz w:val="108"/>
                              <w:szCs w:val="108"/>
                              <w:lang w:val="nl-NL"/>
                            </w:rPr>
                          </w:pPr>
                          <w:r w:rsidRPr="00FA4861">
                            <w:rPr>
                              <w:rFonts w:asciiTheme="minorHAnsi" w:hAnsiTheme="minorHAnsi" w:cstheme="minorHAnsi"/>
                              <w:b/>
                              <w:sz w:val="108"/>
                              <w:szCs w:val="108"/>
                              <w:lang w:val="nl-NL"/>
                            </w:rPr>
                            <w:t xml:space="preserve">E </w:t>
                          </w:r>
                        </w:p>
                      </w:txbxContent>
                    </v:textbox>
                  </v:shape>
                  <v:shape id="Boog 19" o:spid="_x0000_s1063" style="position:absolute;left:20748;width:3200;height:7366;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H/UvgAAANsAAAAPAAAAZHJzL2Rvd25yZXYueG1sRE/NisIw&#10;EL4v+A5hBG/bVA+iXaPIoqB78u8BxmY2LdtMShJrfXuzIHibj+93FqveNqIjH2rHCsZZDoK4dLpm&#10;o+By3n7OQISIrLFxTAoeFGC1HHwssNDuzkfqTtGIFMKhQAVVjG0hZSgrshgy1xIn7td5izFBb6T2&#10;eE/htpGTPJ9KizWnhgpb+q6o/DvdrILjtnRXozcecc92ttam++kPSo2G/foLRKQ+vsUv906n+XP4&#10;/yUdIJdPAAAA//8DAFBLAQItABQABgAIAAAAIQDb4fbL7gAAAIUBAAATAAAAAAAAAAAAAAAAAAAA&#10;AABbQ29udGVudF9UeXBlc10ueG1sUEsBAi0AFAAGAAgAAAAhAFr0LFu/AAAAFQEAAAsAAAAAAAAA&#10;AAAAAAAAHwEAAF9yZWxzLy5yZWxzUEsBAi0AFAAGAAgAAAAhANpYf9S+AAAA2wAAAA8AAAAAAAAA&#10;AAAAAAAABwIAAGRycy9kb3ducmV2LnhtbFBLBQYAAAAAAwADALcAAADy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Boog 20" o:spid="_x0000_s1064" style="position:absolute;left:11604;width:3200;height:7366;flip:x;visibility:visible;mso-wrap-style:square;v-text-anchor:middle" coordsize="320040,736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QSrwQAAANsAAAAPAAAAZHJzL2Rvd25yZXYueG1sRE/LasJA&#10;FN0X/IfhCm6KToxVJHUUH4QWXPn4gEvmNolm7oTM5OHfdxaFLg/nvdkNphIdNa60rGA+i0AQZ1aX&#10;nCu439LpGoTzyBory6TgRQ5229HbBhNte75Qd/W5CCHsElRQeF8nUrqsIINuZmviwP3YxqAPsMml&#10;brAP4aaScRStpMGSQ0OBNR0Lyp7X1ihYftHtvDjNT+6RHoaPw+I9XdatUpPxsP8E4Wnw/+I/97dW&#10;EIf14Uv4AXL7CwAA//8DAFBLAQItABQABgAIAAAAIQDb4fbL7gAAAIUBAAATAAAAAAAAAAAAAAAA&#10;AAAAAABbQ29udGVudF9UeXBlc10ueG1sUEsBAi0AFAAGAAgAAAAhAFr0LFu/AAAAFQEAAAsAAAAA&#10;AAAAAAAAAAAAHwEAAF9yZWxzLy5yZWxzUEsBAi0AFAAGAAgAAAAhAFRRBKvBAAAA2wAAAA8AAAAA&#10;AAAAAAAAAAAABwIAAGRycy9kb3ducmV2LnhtbFBLBQYAAAAAAwADALcAAAD1AgAAAAA=&#10;" path="m199840,11585nsc270727,53502,320223,200769,320040,369219v-186,171232,-51621,319582,-124122,357994l160020,368300,199840,11585xem199840,11585nfc270727,53502,320223,200769,320040,369219v-186,171232,-51621,319582,-124122,357994e" filled="f" strokecolor="windowText" strokeweight="3pt">
                    <v:path arrowok="t" o:connecttype="custom" o:connectlocs="199840,11585;320040,369219;195918,727213" o:connectangles="0,0,0"/>
                  </v:shape>
                  <v:shape id="Text Box 2" o:spid="_x0000_s1065" type="#_x0000_t202" style="position:absolute;left:26060;top:893;width:9389;height:4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rt4wwAAANsAAAAPAAAAZHJzL2Rvd25yZXYueG1sRI9Pi8Iw&#10;FMTvC36H8AQvy5ragyzVKOs/8KAHq3h+NG/bss1LSaKt394Iwh6HmfkNM1/2phF3cr62rGAyTkAQ&#10;F1bXXCq4nHdf3yB8QNbYWCYFD/KwXAw+5php2/GJ7nkoRYSwz1BBFUKbSemLigz6sW2Jo/drncEQ&#10;pSuldthFuGlkmiRTabDmuFBhS+uKir/8ZhRMN+7WnXj9ublsD3hsy/S6elyVGg37nxmIQH34D7/b&#10;e60gncDrS/wBcvEEAAD//wMAUEsBAi0AFAAGAAgAAAAhANvh9svuAAAAhQEAABMAAAAAAAAAAAAA&#10;AAAAAAAAAFtDb250ZW50X1R5cGVzXS54bWxQSwECLQAUAAYACAAAACEAWvQsW78AAAAVAQAACwAA&#10;AAAAAAAAAAAAAAAfAQAAX3JlbHMvLnJlbHNQSwECLQAUAAYACAAAACEAOAK7eMMAAADbAAAADwAA&#10;AAAAAAAAAAAAAAAHAgAAZHJzL2Rvd25yZXYueG1sUEsFBgAAAAADAAMAtwAAAPcCAAAAAA==&#10;" stroked="f">
                    <v:textbox inset="0,0,0,0">
                      <w:txbxContent>
                        <w:p w:rsidR="00BD6EBF" w:rsidRPr="00FA4861" w:rsidRDefault="00BD6EBF" w:rsidP="003B56CF">
                          <w:pPr>
                            <w:rPr>
                              <w:rFonts w:asciiTheme="minorHAnsi" w:hAnsiTheme="minorHAnsi" w:cstheme="minorHAnsi"/>
                              <w:b/>
                              <w:sz w:val="72"/>
                              <w:lang w:val="nl-NL"/>
                            </w:rPr>
                          </w:pPr>
                          <w:r w:rsidRPr="00FA4861">
                            <w:rPr>
                              <w:rFonts w:asciiTheme="minorHAnsi" w:hAnsiTheme="minorHAnsi" w:cstheme="minorHAnsi"/>
                              <w:b/>
                              <w:sz w:val="72"/>
                              <w:lang w:val="nl-NL"/>
                            </w:rPr>
                            <w:t>1953</w:t>
                          </w:r>
                        </w:p>
                      </w:txbxContent>
                    </v:textbox>
                  </v:shape>
                  <v:shape id="Text Box 2" o:spid="_x0000_s1066" type="#_x0000_t202" style="position:absolute;left:549;top:6245;width:11036;height:1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jdxgAAAN0AAAAPAAAAZHJzL2Rvd25yZXYueG1sRI/Ni8Iw&#10;FMTvC/4P4Ql7WTTdgh9Uo7i6wh7Wgx94fjTPtti8lCTa+t9vBGGPw8z8hpkvO1OLOzlfWVbwOUxA&#10;EOdWV1woOB23gykIH5A11pZJwYM8LBe9tzlm2ra8p/shFCJC2GeooAyhyaT0eUkG/dA2xNG7WGcw&#10;ROkKqR22EW5qmSbJWBqsOC6U2NC6pPx6uBkF4427tXtef2xO37+4a4r0/PU4K/Xe71YzEIG68B9+&#10;tX+0gjQZTeD5Jj4BufgDAAD//wMAUEsBAi0AFAAGAAgAAAAhANvh9svuAAAAhQEAABMAAAAAAAAA&#10;AAAAAAAAAAAAAFtDb250ZW50X1R5cGVzXS54bWxQSwECLQAUAAYACAAAACEAWvQsW78AAAAVAQAA&#10;CwAAAAAAAAAAAAAAAAAfAQAAX3JlbHMvLnJlbHNQSwECLQAUAAYACAAAACEAm1/43cYAAADdAAAA&#10;DwAAAAAAAAAAAAAAAAAHAgAAZHJzL2Rvd25yZXYueG1sUEsFBgAAAAADAAMAtwAAAPoCAAAAAA==&#10;" stroked="f">
                    <v:textbox inset="0,0,0,0">
                      <w:txbxContent>
                        <w:p w:rsidR="00BD6EBF" w:rsidRPr="00FA4861" w:rsidRDefault="00BD6EBF" w:rsidP="003B56CF">
                          <w:pPr>
                            <w:spacing w:line="240" w:lineRule="auto"/>
                            <w:rPr>
                              <w:b/>
                              <w:sz w:val="22"/>
                              <w:lang w:val="nl-NL"/>
                            </w:rPr>
                          </w:pPr>
                          <w:r w:rsidRPr="00FA4861">
                            <w:rPr>
                              <w:b/>
                              <w:sz w:val="22"/>
                              <w:lang w:val="nl-NL"/>
                            </w:rPr>
                            <w:t>a = 2</w:t>
                          </w:r>
                          <w:r>
                            <w:rPr>
                              <w:b/>
                              <w:sz w:val="22"/>
                              <w:lang w:val="nl-NL"/>
                            </w:rPr>
                            <w:t>,</w:t>
                          </w:r>
                          <w:r w:rsidRPr="00FA4861">
                            <w:rPr>
                              <w:b/>
                              <w:sz w:val="22"/>
                              <w:lang w:val="nl-NL"/>
                            </w:rPr>
                            <w:t>5 mm min.</w:t>
                          </w:r>
                        </w:p>
                      </w:txbxContent>
                    </v:textbox>
                  </v:shape>
                  <v:shape id="Text Box 2" o:spid="_x0000_s1067" type="#_x0000_t202" style="position:absolute;left:17290;top:893;width:5244;height:5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EDowwAAAN0AAAAPAAAAZHJzL2Rvd25yZXYueG1sRE+7asMw&#10;FN0L+QdxA11KIseDMU6U0CYpdGiGPMh8sW5tU+vKSIoff18NhYyH897sRtOKnpxvLCtYLRMQxKXV&#10;DVcKbtfPRQ7CB2SNrWVSMJGH3Xb2ssFC24HP1F9CJWII+wIV1CF0hZS+rMmgX9qOOHI/1hkMEbpK&#10;aodDDDetTJMkkwYbjg01drSvqfy9PIyC7OAew5n3b4fb8RtPXZXeP6a7Uq/z8X0NItAYnuJ/95dW&#10;kCZ5nBvfxCcgt38AAAD//wMAUEsBAi0AFAAGAAgAAAAhANvh9svuAAAAhQEAABMAAAAAAAAAAAAA&#10;AAAAAAAAAFtDb250ZW50X1R5cGVzXS54bWxQSwECLQAUAAYACAAAACEAWvQsW78AAAAVAQAACwAA&#10;AAAAAAAAAAAAAAAfAQAAX3JlbHMvLnJlbHNQSwECLQAUAAYACAAAACEAlKBA6MMAAADdAAAADwAA&#10;AAAAAAAAAAAAAAAHAgAAZHJzL2Rvd25yZXYueG1sUEsFBgAAAAADAAMAtwAAAPcCAAAAAA==&#10;" stroked="f">
                    <v:textbox inset="0,0,0,0">
                      <w:txbxContent>
                        <w:p w:rsidR="00BD6EBF" w:rsidRPr="00FA4861" w:rsidRDefault="00BD6EBF" w:rsidP="003B56CF">
                          <w:pPr>
                            <w:rPr>
                              <w:rFonts w:asciiTheme="minorHAnsi" w:hAnsiTheme="minorHAnsi" w:cstheme="minorHAnsi"/>
                              <w:b/>
                              <w:sz w:val="72"/>
                              <w:lang w:val="nl-NL"/>
                            </w:rPr>
                          </w:pPr>
                          <w:r w:rsidRPr="00FA4861">
                            <w:rPr>
                              <w:rFonts w:asciiTheme="minorHAnsi" w:hAnsiTheme="minorHAnsi" w:cstheme="minorHAnsi"/>
                              <w:b/>
                              <w:sz w:val="72"/>
                              <w:lang w:val="nl-NL"/>
                            </w:rPr>
                            <w:t>4</w:t>
                          </w:r>
                        </w:p>
                      </w:txbxContent>
                    </v:textbox>
                  </v:shape>
                  <v:line id="Rechte verbindingslijn 75" o:spid="_x0000_s1068" style="position:absolute;visibility:visible;mso-wrap-style:square" from="3987,2438" to="3987,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3HwwAAANsAAAAPAAAAZHJzL2Rvd25yZXYueG1sRI9RS8NA&#10;EITfBf/DsYIvpd1oqS1pr0UKghV8sEqfl9w2F5rbC7ltG/+9Jwg+DjPzDbPaDKE1F+5TE8XCw6QA&#10;w1JF10ht4evzZbwAk5TEURuFLXxzgs369mZFpYtX+eDLXmuTIZJKsuBVuxIxVZ4DpUnsWLJ3jH0g&#10;zbKv0fV0zfDQ4mNRPGGgRvKCp463nqvT/hwsMOJuiD61hzc5TUfvM8VipNbe3w3PSzDKg/6H/9qv&#10;zsJ8Br9f8g/A9Q8AAAD//wMAUEsBAi0AFAAGAAgAAAAhANvh9svuAAAAhQEAABMAAAAAAAAAAAAA&#10;AAAAAAAAAFtDb250ZW50X1R5cGVzXS54bWxQSwECLQAUAAYACAAAACEAWvQsW78AAAAVAQAACwAA&#10;AAAAAAAAAAAAAAAfAQAAX3JlbHMvLnJlbHNQSwECLQAUAAYACAAAACEAinpNx8MAAADbAAAADwAA&#10;AAAAAAAAAAAAAAAHAgAAZHJzL2Rvd25yZXYueG1sUEsFBgAAAAADAAMAtwAAAPcCAAAAAA==&#10;" strokecolor="windowText">
                    <v:stroke startarrow="block" endarrow="block"/>
                  </v:line>
                  <v:shape id="Text Box 2" o:spid="_x0000_s1069" type="#_x0000_t202" style="position:absolute;left:2179;top:2065;width:1432;height:6448;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2BgwwAAANsAAAAPAAAAZHJzL2Rvd25yZXYueG1sRI9Bi8Iw&#10;FITvC/6H8ARva1oPulbTIsqCHjys+gMezbOpNi+lyWr11xthYY/DzHzDLIveNuJGna8dK0jHCQji&#10;0umaKwWn4/fnFwgfkDU2jknBgzwU+eBjiZl2d/6h2yFUIkLYZ6jAhNBmUvrSkEU/di1x9M6usxii&#10;7CqpO7xHuG3kJEmm0mLNccFgS2tD5fXwaxUkfbozezPZnlazDaaXuX0+K6vUaNivFiAC9eE//Nfe&#10;agWzKby/xB8g8xcAAAD//wMAUEsBAi0AFAAGAAgAAAAhANvh9svuAAAAhQEAABMAAAAAAAAAAAAA&#10;AAAAAAAAAFtDb250ZW50X1R5cGVzXS54bWxQSwECLQAUAAYACAAAACEAWvQsW78AAAAVAQAACwAA&#10;AAAAAAAAAAAAAAAfAQAAX3JlbHMvLnJlbHNQSwECLQAUAAYACAAAACEA7G9gYMMAAADbAAAADwAA&#10;AAAAAAAAAAAAAAAHAgAAZHJzL2Rvd25yZXYueG1sUEsFBgAAAAADAAMAtwAAAPcCAAAAAA==&#10;" filled="f" stroked="f">
                    <v:textbox inset="0,0,0,0">
                      <w:txbxContent>
                        <w:p w:rsidR="00BD6EBF" w:rsidRPr="00FA4861" w:rsidRDefault="00BD6EBF" w:rsidP="003B56CF">
                          <w:pPr>
                            <w:spacing w:line="240" w:lineRule="auto"/>
                            <w:rPr>
                              <w:b/>
                              <w:sz w:val="22"/>
                              <w:lang w:val="nl-NL"/>
                            </w:rPr>
                          </w:pPr>
                          <w:r w:rsidRPr="00FA4861">
                            <w:rPr>
                              <w:b/>
                              <w:sz w:val="22"/>
                              <w:lang w:val="nl-NL"/>
                            </w:rPr>
                            <w:t>a</w:t>
                          </w:r>
                        </w:p>
                        <w:p w:rsidR="00BD6EBF" w:rsidRPr="00FA4861" w:rsidRDefault="00BD6EBF" w:rsidP="003B56CF">
                          <w:pPr>
                            <w:spacing w:line="240" w:lineRule="auto"/>
                            <w:rPr>
                              <w:b/>
                              <w:sz w:val="22"/>
                              <w:lang w:val="nl-NL"/>
                            </w:rPr>
                          </w:pPr>
                          <w:r w:rsidRPr="00FA4861">
                            <w:rPr>
                              <w:b/>
                              <w:sz w:val="22"/>
                              <w:lang w:val="nl-NL"/>
                            </w:rPr>
                            <w:t>3</w:t>
                          </w:r>
                        </w:p>
                      </w:txbxContent>
                    </v:textbox>
                  </v:shape>
                  <v:line id="Rechte verbindingslijn 85" o:spid="_x0000_s1070" style="position:absolute;flip:x;visibility:visible;mso-wrap-style:square" from="3065,5264" to="4713,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0DLxQAAANsAAAAPAAAAZHJzL2Rvd25yZXYueG1sRI9Ba8JA&#10;FITvgv9heUJvulFokdRVrFrwZGvqJbfX7DObJvs2ZLea9te7QqHHYWa+YRar3jbiQp2vHCuYThIQ&#10;xIXTFZcKTh+v4zkIH5A1No5JwQ95WC2HgwWm2l35SJcslCJC2KeowITQplL6wpBFP3EtcfTOrrMY&#10;ouxKqTu8Rrht5CxJnqTFiuOCwZY2hoo6+7YKtr/v9SHP81ndvJnTdPfSfm0/c6UeRv36GUSgPvyH&#10;/9p7rWD+CPcv8QfI5Q0AAP//AwBQSwECLQAUAAYACAAAACEA2+H2y+4AAACFAQAAEwAAAAAAAAAA&#10;AAAAAAAAAAAAW0NvbnRlbnRfVHlwZXNdLnhtbFBLAQItABQABgAIAAAAIQBa9CxbvwAAABUBAAAL&#10;AAAAAAAAAAAAAAAAAB8BAABfcmVscy8ucmVsc1BLAQItABQABgAIAAAAIQDqs0DLxQAAANsAAAAP&#10;AAAAAAAAAAAAAAAAAAcCAABkcnMvZG93bnJldi54bWxQSwUGAAAAAAMAAwC3AAAA+QIAAAAA&#10;" strokecolor="windowText"/>
                  <v:line id="Rechte verbindingslijn 86" o:spid="_x0000_s1071" style="position:absolute;flip:x;visibility:visible;mso-wrap-style:square" from="2962,2378" to="4610,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d68xQAAANsAAAAPAAAAZHJzL2Rvd25yZXYueG1sRI/NbsIw&#10;EITvlXgHa5F6Kw4cEAoYxK/UU2mBS25LvMQh8TqKXQh9+rpSJY6jmflGM1t0thY3an3pWMFwkIAg&#10;zp0uuVBwOu7eJiB8QNZYOyYFD/KwmPdeZphqd+cvuh1CISKEfYoKTAhNKqXPDVn0A9cQR+/iWosh&#10;yraQusV7hNtajpJkLC2WHBcMNrQ2lFeHb6tg8/NZfWRZNqrqvTkNt6vmujlnSr32u+UURKAuPMP/&#10;7XetYDKGvy/xB8j5LwAAAP//AwBQSwECLQAUAAYACAAAACEA2+H2y+4AAACFAQAAEwAAAAAAAAAA&#10;AAAAAAAAAAAAW0NvbnRlbnRfVHlwZXNdLnhtbFBLAQItABQABgAIAAAAIQBa9CxbvwAAABUBAAAL&#10;AAAAAAAAAAAAAAAAAB8BAABfcmVscy8ucmVsc1BLAQItABQABgAIAAAAIQAaYd68xQAAANsAAAAP&#10;AAAAAAAAAAAAAAAAAAcCAABkcnMvZG93bnJldi54bWxQSwUGAAAAAAMAAwC3AAAA+QIAAAAA&#10;" strokecolor="windowText"/>
                </v:group>
                <v:line id="Rechte verbindingslijn 2089" o:spid="_x0000_s1072" style="position:absolute;visibility:visible;mso-wrap-style:square" from="12790,301" to="22906,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EDpyAAAAN0AAAAPAAAAZHJzL2Rvd25yZXYueG1sRI9Pa8JA&#10;FMTvhX6H5RV6Ed2t0DZGVymKtQcv9Q94fGSfSTD7NmS3SfTTu4VCj8PM/IaZLXpbiZYaXzrW8DJS&#10;IIgzZ0rONRz262ECwgdkg5Vj0nAlD4v548MMU+M6/qZ2F3IRIexT1FCEUKdS+qwgi37kauLonV1j&#10;MUTZ5NI02EW4reRYqTdpseS4UGBNy4Kyy+7Hatiuk1odPjfd6fo6GKyO7+f95tZq/fzUf0xBBOrD&#10;f/iv/WU0jFUygd838QnI+R0AAP//AwBQSwECLQAUAAYACAAAACEA2+H2y+4AAACFAQAAEwAAAAAA&#10;AAAAAAAAAAAAAAAAW0NvbnRlbnRfVHlwZXNdLnhtbFBLAQItABQABgAIAAAAIQBa9CxbvwAAABUB&#10;AAALAAAAAAAAAAAAAAAAAB8BAABfcmVscy8ucmVsc1BLAQItABQABgAIAAAAIQBC6EDpyAAAAN0A&#10;AAAPAAAAAAAAAAAAAAAAAAcCAABkcnMvZG93bnJldi54bWxQSwUGAAAAAAMAAwC3AAAA/AIAAAAA&#10;" strokecolor="windowText" strokeweight="3pt"/>
                <w10:wrap type="topAndBottom" anchorx="margin"/>
              </v:group>
            </w:pict>
          </mc:Fallback>
        </mc:AlternateContent>
      </w:r>
      <w:r>
        <w:rPr>
          <w:noProof/>
        </w:rPr>
        <mc:AlternateContent>
          <mc:Choice Requires="wps">
            <w:drawing>
              <wp:anchor distT="45720" distB="45720" distL="114300" distR="114300" simplePos="0" relativeHeight="251662336" behindDoc="0" locked="0" layoutInCell="1" allowOverlap="1" wp14:anchorId="50470520" wp14:editId="4F9C8081">
                <wp:simplePos x="0" y="0"/>
                <wp:positionH relativeFrom="column">
                  <wp:posOffset>1419225</wp:posOffset>
                </wp:positionH>
                <wp:positionV relativeFrom="paragraph">
                  <wp:posOffset>392430</wp:posOffset>
                </wp:positionV>
                <wp:extent cx="651510" cy="487680"/>
                <wp:effectExtent l="0" t="0" r="0" b="7620"/>
                <wp:wrapSquare wrapText="bothSides"/>
                <wp:docPr id="209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487680"/>
                        </a:xfrm>
                        <a:prstGeom prst="rect">
                          <a:avLst/>
                        </a:prstGeom>
                        <a:noFill/>
                        <a:ln w="9525">
                          <a:noFill/>
                          <a:miter lim="800000"/>
                          <a:headEnd/>
                          <a:tailEnd/>
                        </a:ln>
                      </wps:spPr>
                      <wps:txbx>
                        <w:txbxContent>
                          <w:p w:rsidR="00BD6EBF" w:rsidRPr="00FA4861" w:rsidRDefault="00BD6EBF" w:rsidP="003B56CF">
                            <w:pPr>
                              <w:rPr>
                                <w:rFonts w:asciiTheme="minorHAnsi" w:hAnsiTheme="minorHAnsi" w:cstheme="minorHAnsi"/>
                                <w:b/>
                                <w:bCs/>
                                <w:spacing w:val="-100"/>
                                <w:sz w:val="70"/>
                                <w:szCs w:val="70"/>
                                <w:lang w:val="nl-NL"/>
                              </w:rPr>
                            </w:pPr>
                            <w:r w:rsidRPr="00FA4861">
                              <w:rPr>
                                <w:rFonts w:asciiTheme="minorHAnsi" w:hAnsiTheme="minorHAnsi" w:cstheme="minorHAnsi"/>
                                <w:b/>
                                <w:bCs/>
                                <w:spacing w:val="-100"/>
                                <w:sz w:val="70"/>
                                <w:szCs w:val="70"/>
                                <w:lang w:val="nl-NL"/>
                              </w:rPr>
                              <w:t>Ͱ</w:t>
                            </w:r>
                            <w:r w:rsidRPr="00FA4861">
                              <w:rPr>
                                <w:rFonts w:asciiTheme="minorHAnsi" w:hAnsiTheme="minorHAnsi" w:cstheme="minorHAnsi"/>
                                <w:b/>
                                <w:bCs/>
                                <w:spacing w:val="-100"/>
                                <w:sz w:val="70"/>
                                <w:szCs w:val="70"/>
                              </w:rPr>
                              <w:t>E</w:t>
                            </w: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70520" id="Tekstvak 2" o:spid="_x0000_s1073" type="#_x0000_t202" style="position:absolute;left:0;text-align:left;margin-left:111.75pt;margin-top:30.9pt;width:51.3pt;height:3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SlDgIAAPQDAAAOAAAAZHJzL2Uyb0RvYy54bWysU9tu2zAMfR+wfxD0vjjOljQ14hRduw4D&#10;ugvQ7gMYWY6FSKImKbG7rx8lJ1mwvQ3Tg0CJ4iHPIbW6GYxmB+mDQlvzcjLlTFqBjbLbmn9/fniz&#10;5CxEsA1otLLmLzLwm/XrV6veVXKGHepGekYgNlS9q3kXo6uKIohOGggTdNKSs0VvINLRb4vGQ0/o&#10;Rhez6XRR9Ogb51HIEOj2fnTydcZvWyni17YNMjJdc6ot5t3nfZP2Yr2CauvBdUocy4B/qMKAspT0&#10;DHUPEdjeq7+gjBIeA7ZxItAU2LZKyMyB2JTTP9g8deBk5kLiBHeWKfw/WPHl8M0z1dR8Nr0uObNg&#10;qEvPchfiAXZslgTqXajo3ZOjl3F4jwM1OpMN7hHFLjCLdx3Yrbz1HvtOQkMFlimyuAgdcUIC2fSf&#10;saE0sI+YgYbWm6Qe6cEInRr1cm6OHCITdLmYl/OSPIJc75ZXi2VuXgHVKdj5ED9KNCwZNffU+wwO&#10;h8cQUzFQnZ6kXBYflNa5/9qyvubX89k8B1x4jIo0nlqZmi+naY0Dkzh+sE0OjqD0aFMCbY+kE8+R&#10;cRw2Qxa4vDqJucHmhWTwOI4jfR8yOvQ/OetpFGsefuzBS870J0tSvl2kxCzmAxn+8nZzugUrCKLm&#10;kbPRvIt5zkeutyR1q7IMqSdjBcdaabSyOsdvkGb38pxf/f6s618AAAD//wMAUEsDBBQABgAIAAAA&#10;IQDFlVeF4AAAAAoBAAAPAAAAZHJzL2Rvd25yZXYueG1sTI/LTsMwEEX3SPyDNUjsqPMQVhXiVIiA&#10;hKAbSjfs3NhNosbjyHaTwNczrOhyNEf3nltuFjuwyfjQO5SQrhJgBhune2wl7D9f7tbAQlSo1eDQ&#10;SPg2ATbV9VWpCu1m/DDTLraMQjAUSkIX41hwHprOWBVWbjRIv6PzVkU6fcu1VzOF24FnSSK4VT1S&#10;Q6dG89SZ5rQ7Wwn9s9/mP1+teH3bxznW77XeTrWUtzfL4wOwaJb4D8OfPqlDRU4Hd0Yd2CAhy/J7&#10;QiWIlCYQkGciBXYgMl8L4FXJLydUvwAAAP//AwBQSwECLQAUAAYACAAAACEAtoM4kv4AAADhAQAA&#10;EwAAAAAAAAAAAAAAAAAAAAAAW0NvbnRlbnRfVHlwZXNdLnhtbFBLAQItABQABgAIAAAAIQA4/SH/&#10;1gAAAJQBAAALAAAAAAAAAAAAAAAAAC8BAABfcmVscy8ucmVsc1BLAQItABQABgAIAAAAIQBQM0Sl&#10;DgIAAPQDAAAOAAAAAAAAAAAAAAAAAC4CAABkcnMvZTJvRG9jLnhtbFBLAQItABQABgAIAAAAIQDF&#10;lVeF4AAAAAoBAAAPAAAAAAAAAAAAAAAAAGgEAABkcnMvZG93bnJldi54bWxQSwUGAAAAAAQABADz&#10;AAAAdQUAAAAA&#10;" filled="f" stroked="f">
                <v:textbox inset="1mm,0,1mm,0">
                  <w:txbxContent>
                    <w:p w:rsidR="00BD6EBF" w:rsidRPr="00FA4861" w:rsidRDefault="00BD6EBF" w:rsidP="003B56CF">
                      <w:pPr>
                        <w:rPr>
                          <w:rFonts w:asciiTheme="minorHAnsi" w:hAnsiTheme="minorHAnsi" w:cstheme="minorHAnsi"/>
                          <w:b/>
                          <w:bCs/>
                          <w:spacing w:val="-100"/>
                          <w:sz w:val="70"/>
                          <w:szCs w:val="70"/>
                          <w:lang w:val="nl-NL"/>
                        </w:rPr>
                      </w:pPr>
                      <w:r w:rsidRPr="00FA4861">
                        <w:rPr>
                          <w:rFonts w:asciiTheme="minorHAnsi" w:hAnsiTheme="minorHAnsi" w:cstheme="minorHAnsi"/>
                          <w:b/>
                          <w:bCs/>
                          <w:spacing w:val="-100"/>
                          <w:sz w:val="70"/>
                          <w:szCs w:val="70"/>
                          <w:lang w:val="nl-NL"/>
                        </w:rPr>
                        <w:t>Ͱ</w:t>
                      </w:r>
                      <w:r w:rsidRPr="00FA4861">
                        <w:rPr>
                          <w:rFonts w:asciiTheme="minorHAnsi" w:hAnsiTheme="minorHAnsi" w:cstheme="minorHAnsi"/>
                          <w:b/>
                          <w:bCs/>
                          <w:spacing w:val="-100"/>
                          <w:sz w:val="70"/>
                          <w:szCs w:val="70"/>
                        </w:rPr>
                        <w:t>E</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41FAB393" wp14:editId="49C7D8A8">
                <wp:simplePos x="0" y="0"/>
                <wp:positionH relativeFrom="column">
                  <wp:posOffset>1188261</wp:posOffset>
                </wp:positionH>
                <wp:positionV relativeFrom="paragraph">
                  <wp:posOffset>645795</wp:posOffset>
                </wp:positionV>
                <wp:extent cx="110186" cy="0"/>
                <wp:effectExtent l="0" t="0" r="0" b="0"/>
                <wp:wrapNone/>
                <wp:docPr id="2090" name="Rechte verbindingslijn 2090"/>
                <wp:cNvGraphicFramePr/>
                <a:graphic xmlns:a="http://schemas.openxmlformats.org/drawingml/2006/main">
                  <a:graphicData uri="http://schemas.microsoft.com/office/word/2010/wordprocessingShape">
                    <wps:wsp>
                      <wps:cNvCnPr/>
                      <wps:spPr>
                        <a:xfrm flipH="1">
                          <a:off x="0" y="0"/>
                          <a:ext cx="110186"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8C033FE" id="Rechte verbindingslijn 2090"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93.55pt,50.85pt" to="102.25pt,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ySk0QEAAIQDAAAOAAAAZHJzL2Uyb0RvYy54bWysU01v2zAMvQ/YfxB0X2QHaNEacXpo0O0w&#10;bMHW/gBGlmwN+oKoxcm/H6W4QbfdhvkgkCL5RD4+bx5OzrKjSmiC73m7ajhTXobB+LHnL89PH+44&#10;wwx+ABu86vlZIX/Yvn+3mWOn1mEKdlCJEYjHbo49n3KOnRAoJ+UAVyEqT0EdkoNMbhrFkGAmdGfF&#10;umluxRzSEFOQCpFud5cg31Z8rZXMX7VGlZntOfWW65nqeSin2G6gGxPEycilDfiHLhwYT49eoXaQ&#10;gf1M5i8oZ2QKGHReyeBE0NpIVWegadrmj2m+TxBVnYXIwXilCf8frPxy3Cdmhp6vm3siyIOjLX1T&#10;csqq7PVgfNklWvPDs5pCjM0ROyp89Pu0eBj3qYx/0skxbU38RGKohNCI7FT5Pl/5VqfMJF22bdPe&#10;3XImX0PiglCQYsL8UQXHitFza3xhAjo4fsZMr1Lqa0q59uHJWFu3aT2be35/s74hZCBNaQuZTBdp&#10;SvQjZ2BHEqvMqSJisGYo1QUHz/hoEzsC6YVkNoT5mbrlzAJmCtAI9Su6oQ5+Ky3t7ACnS3ENLWnW&#10;F2hV5bh0Xyi8kFasQxjOlUtRPFp1RV9kWbT01if77c+z/QUAAP//AwBQSwMEFAAGAAgAAAAhAET9&#10;J/vdAAAACwEAAA8AAABkcnMvZG93bnJldi54bWxMj8FOwzAQRO9I/IO1SNyonYjSNsSpKAKJG0rg&#10;A5x4m0TE6yh2m8DXs0hIcNvZHc2+yfeLG8QZp9B70pCsFAikxtueWg3vb883WxAhGrJm8IQaPjHA&#10;vri8yE1m/UwlnqvYCg6hkBkNXYxjJmVoOnQmrPyIxLejn5yJLKdW2snMHO4GmSp1J53piT90ZsTH&#10;DpuP6uQ0zK+7sjRqePlKlqp+SuXB0/qg9fXV8nAPIuIS/8zwg8/oUDBT7U9kgxhYbzcJW3lQyQYE&#10;O1J1uwZR/25kkcv/HYpvAAAA//8DAFBLAQItABQABgAIAAAAIQC2gziS/gAAAOEBAAATAAAAAAAA&#10;AAAAAAAAAAAAAABbQ29udGVudF9UeXBlc10ueG1sUEsBAi0AFAAGAAgAAAAhADj9If/WAAAAlAEA&#10;AAsAAAAAAAAAAAAAAAAALwEAAF9yZWxzLy5yZWxzUEsBAi0AFAAGAAgAAAAhAALHJKTRAQAAhAMA&#10;AA4AAAAAAAAAAAAAAAAALgIAAGRycy9lMm9Eb2MueG1sUEsBAi0AFAAGAAgAAAAhAET9J/vdAAAA&#10;CwEAAA8AAAAAAAAAAAAAAAAAKwQAAGRycy9kb3ducmV2LnhtbFBLBQYAAAAABAAEAPMAAAA1BQAA&#10;AAA=&#10;" strokecolor="windowText"/>
            </w:pict>
          </mc:Fallback>
        </mc:AlternateContent>
      </w:r>
    </w:p>
    <w:p w:rsidR="003B56CF" w:rsidRPr="00717335" w:rsidRDefault="003B56CF" w:rsidP="004A1806">
      <w:pPr>
        <w:pStyle w:val="SingleTxtG"/>
        <w:spacing w:before="240"/>
        <w:ind w:firstLine="567"/>
        <w:rPr>
          <w:b/>
          <w:bCs/>
          <w:lang w:val="fr-FR"/>
        </w:rPr>
      </w:pPr>
      <w:r>
        <w:rPr>
          <w:lang w:val="fr-FR"/>
        </w:rPr>
        <w:tab/>
      </w:r>
      <w:r>
        <w:rPr>
          <w:b/>
          <w:bCs/>
          <w:lang w:val="fr-FR"/>
        </w:rPr>
        <w:t xml:space="preserve">La marque d’homologation ci-dessus, apposée sur une source lumineuse et précédée du caractère </w:t>
      </w:r>
      <w:r w:rsidR="00801C0F">
        <w:rPr>
          <w:b/>
          <w:bCs/>
        </w:rPr>
        <w:t>“</w:t>
      </w:r>
      <w:r w:rsidRPr="00FA4861">
        <w:rPr>
          <w:rFonts w:cstheme="minorHAnsi"/>
          <w:b/>
          <w:bCs/>
          <w:spacing w:val="-40"/>
          <w:lang w:val="nl-NL"/>
        </w:rPr>
        <w:t>Ͱ</w:t>
      </w:r>
      <w:r w:rsidRPr="004A3E68">
        <w:rPr>
          <w:b/>
          <w:bCs/>
          <w:spacing w:val="-40"/>
          <w:lang w:val="fr-FR"/>
        </w:rPr>
        <w:t>E</w:t>
      </w:r>
      <w:r w:rsidR="00801C0F" w:rsidRPr="00801C0F">
        <w:rPr>
          <w:b/>
          <w:bCs/>
        </w:rPr>
        <w:t>”</w:t>
      </w:r>
      <w:r>
        <w:rPr>
          <w:b/>
          <w:bCs/>
          <w:lang w:val="fr-FR"/>
        </w:rPr>
        <w:t>, indique qu’il s’agit d’une source lumineuse à DEL de remplacement à haute efficacité, qui a été homologuée aux Pays-Bas (E 4) sous le code d’homologation 1953.</w:t>
      </w:r>
      <w:r>
        <w:rPr>
          <w:lang w:val="fr-FR"/>
        </w:rPr>
        <w:t xml:space="preserve"> </w:t>
      </w:r>
    </w:p>
    <w:p w:rsidR="003B56CF" w:rsidRPr="004A3E68" w:rsidRDefault="003B56CF" w:rsidP="003B56CF">
      <w:pPr>
        <w:spacing w:before="120" w:after="120" w:line="240" w:lineRule="auto"/>
        <w:jc w:val="center"/>
        <w:rPr>
          <w:rFonts w:asciiTheme="minorHAnsi" w:hAnsiTheme="minorHAnsi" w:cstheme="minorHAnsi"/>
          <w:sz w:val="48"/>
          <w:szCs w:val="48"/>
          <w:lang w:val="fr-FR"/>
        </w:rPr>
      </w:pPr>
      <w:r w:rsidRPr="004A3E68">
        <w:rPr>
          <w:rFonts w:asciiTheme="minorHAnsi" w:hAnsiTheme="minorHAnsi" w:cstheme="minorHAnsi"/>
          <w:sz w:val="48"/>
          <w:szCs w:val="48"/>
          <w:lang w:val="fr-FR"/>
        </w:rPr>
        <w:t>Æ E4 1953</w:t>
      </w:r>
    </w:p>
    <w:p w:rsidR="003B56CF" w:rsidRPr="00717335" w:rsidRDefault="003B56CF" w:rsidP="003B56CF">
      <w:pPr>
        <w:pStyle w:val="SingleTxtG"/>
        <w:ind w:firstLine="567"/>
        <w:rPr>
          <w:b/>
          <w:bCs/>
          <w:lang w:val="fr-FR"/>
        </w:rPr>
      </w:pPr>
      <w:r>
        <w:rPr>
          <w:b/>
          <w:bCs/>
          <w:lang w:val="fr-FR"/>
        </w:rPr>
        <w:t>Le dispositif AE portant le code d’identification ci-dessus a été homologué avec une source lumineuse à DEL de remplacement à haute efficacité qui a été homologuée aux Pays-Bas (E 4) sous le code d’homologation 1953.</w:t>
      </w:r>
      <w:r>
        <w:rPr>
          <w:lang w:val="fr-FR"/>
        </w:rPr>
        <w:t> ».</w:t>
      </w:r>
    </w:p>
    <w:p w:rsidR="003B56CF" w:rsidRDefault="003B56CF" w:rsidP="004A1806">
      <w:pPr>
        <w:pStyle w:val="SingleTxtG"/>
      </w:pPr>
      <w:r>
        <w:rPr>
          <w:i/>
          <w:iCs/>
        </w:rPr>
        <w:t>Les annexes 6 à 9, y compris l’ensemble des références</w:t>
      </w:r>
      <w:r>
        <w:t>, deviennent les annexes 7 à 10, respectivement.</w:t>
      </w:r>
    </w:p>
    <w:p w:rsidR="003B56CF" w:rsidRDefault="003B56CF" w:rsidP="004A1806">
      <w:pPr>
        <w:pStyle w:val="SingleTxtG"/>
        <w:keepNext/>
      </w:pPr>
      <w:r>
        <w:rPr>
          <w:i/>
          <w:iCs/>
        </w:rPr>
        <w:t>Ajouter la nouvelle annexe 6</w:t>
      </w:r>
      <w:r>
        <w:t>, libellée comme suit :</w:t>
      </w:r>
    </w:p>
    <w:p w:rsidR="003B56CF" w:rsidRPr="00717335" w:rsidRDefault="003B56CF" w:rsidP="003B56CF">
      <w:pPr>
        <w:pStyle w:val="HChG"/>
        <w:rPr>
          <w:snapToGrid w:val="0"/>
          <w:lang w:val="fr-FR"/>
        </w:rPr>
      </w:pPr>
      <w:r w:rsidRPr="004A3E68">
        <w:rPr>
          <w:b w:val="0"/>
          <w:bCs/>
          <w:sz w:val="20"/>
          <w:szCs w:val="14"/>
          <w:lang w:val="fr-FR"/>
        </w:rPr>
        <w:t>« </w:t>
      </w:r>
      <w:r>
        <w:rPr>
          <w:bCs/>
          <w:lang w:val="fr-FR"/>
        </w:rPr>
        <w:t>Annexe 6</w:t>
      </w:r>
    </w:p>
    <w:p w:rsidR="003B56CF" w:rsidRPr="00717335" w:rsidRDefault="003B56CF" w:rsidP="003B56CF">
      <w:pPr>
        <w:pStyle w:val="HChG"/>
        <w:ind w:firstLine="0"/>
        <w:rPr>
          <w:snapToGrid w:val="0"/>
          <w:lang w:val="fr-FR"/>
        </w:rPr>
      </w:pPr>
      <w:r>
        <w:rPr>
          <w:bCs/>
          <w:lang w:val="fr-FR"/>
        </w:rPr>
        <w:t xml:space="preserve">Méthode de mesure des caractéristiques électriques, photométriques et thermiques des sources </w:t>
      </w:r>
      <w:r w:rsidR="001F288D">
        <w:rPr>
          <w:bCs/>
          <w:lang w:val="fr-FR"/>
        </w:rPr>
        <w:br/>
      </w:r>
      <w:r>
        <w:rPr>
          <w:bCs/>
          <w:lang w:val="fr-FR"/>
        </w:rPr>
        <w:t>lumineuses à DEL de remplacement</w:t>
      </w:r>
    </w:p>
    <w:p w:rsidR="003B56CF" w:rsidRPr="00717335" w:rsidRDefault="003B56CF" w:rsidP="00BA298E">
      <w:pPr>
        <w:pStyle w:val="SingleTxtG"/>
        <w:ind w:left="2268"/>
        <w:rPr>
          <w:b/>
          <w:lang w:val="fr-FR"/>
        </w:rPr>
      </w:pPr>
      <w:r>
        <w:rPr>
          <w:b/>
          <w:bCs/>
          <w:lang w:val="fr-FR"/>
        </w:rPr>
        <w:t>Les mesures des caractéristiques ci-dessus pour les sources lumineuses à DEL de remplacement doivent être effectuées dans de l’air immobile à une température ambiante de (23 </w:t>
      </w:r>
      <w:r w:rsidR="00412971">
        <w:rPr>
          <w:b/>
          <w:bCs/>
          <w:lang w:val="fr-FR"/>
        </w:rPr>
        <w:sym w:font="Symbol" w:char="F0B1"/>
      </w:r>
      <w:r>
        <w:rPr>
          <w:b/>
          <w:bCs/>
          <w:lang w:val="fr-FR"/>
        </w:rPr>
        <w:t xml:space="preserve"> 2) °C, ainsi qu’à une éventuelle valeur supplémentaire de température ambiante si cela est indiqué dans la feuille de données correspondante de l’annexe 1.</w:t>
      </w:r>
      <w:r>
        <w:rPr>
          <w:lang w:val="fr-FR"/>
        </w:rPr>
        <w:t xml:space="preserve"> </w:t>
      </w:r>
    </w:p>
    <w:p w:rsidR="003B56CF" w:rsidRPr="00D267C3" w:rsidRDefault="003B56CF" w:rsidP="00BA298E">
      <w:pPr>
        <w:pStyle w:val="SingleTxtG"/>
        <w:ind w:left="2268" w:hanging="1134"/>
        <w:rPr>
          <w:b/>
        </w:rPr>
      </w:pPr>
      <w:r>
        <w:rPr>
          <w:b/>
          <w:bCs/>
        </w:rPr>
        <w:t>1.</w:t>
      </w:r>
      <w:r>
        <w:tab/>
      </w:r>
      <w:r>
        <w:rPr>
          <w:b/>
          <w:bCs/>
        </w:rPr>
        <w:t>Flux lumineux</w:t>
      </w:r>
    </w:p>
    <w:p w:rsidR="003B56CF" w:rsidRPr="00D267C3" w:rsidRDefault="003B56CF" w:rsidP="00BA298E">
      <w:pPr>
        <w:pStyle w:val="SingleTxtG"/>
        <w:ind w:left="2268" w:hanging="1134"/>
        <w:rPr>
          <w:b/>
        </w:rPr>
      </w:pPr>
      <w:r>
        <w:rPr>
          <w:b/>
          <w:bCs/>
        </w:rPr>
        <w:t>1.1</w:t>
      </w:r>
      <w:r>
        <w:tab/>
      </w:r>
      <w:r>
        <w:rPr>
          <w:b/>
          <w:bCs/>
        </w:rPr>
        <w:t>Une mesure du flux lumineux doit être faite après 1 min et après 30 min de fonctionnement, en recourant à la méthode d’intégration.</w:t>
      </w:r>
      <w:r>
        <w:t xml:space="preserve"> </w:t>
      </w:r>
    </w:p>
    <w:p w:rsidR="003B56CF" w:rsidRPr="00717335" w:rsidRDefault="003B56CF" w:rsidP="00BA298E">
      <w:pPr>
        <w:pStyle w:val="SingleTxtG"/>
        <w:ind w:left="2268" w:hanging="1134"/>
        <w:rPr>
          <w:b/>
          <w:lang w:val="fr-FR"/>
        </w:rPr>
      </w:pPr>
      <w:r>
        <w:rPr>
          <w:b/>
          <w:bCs/>
          <w:lang w:val="fr-FR"/>
        </w:rPr>
        <w:t>1.2</w:t>
      </w:r>
      <w:r>
        <w:rPr>
          <w:lang w:val="fr-FR"/>
        </w:rPr>
        <w:tab/>
      </w:r>
      <w:r>
        <w:rPr>
          <w:b/>
          <w:bCs/>
          <w:lang w:val="fr-FR"/>
        </w:rPr>
        <w:t>Les valeurs du flux lumineux, telles que mesurées après 30 min, doivent être conformes aux prescriptions minimales et maximales.</w:t>
      </w:r>
    </w:p>
    <w:p w:rsidR="003B56CF" w:rsidRPr="00717335" w:rsidRDefault="003B56CF" w:rsidP="00BA298E">
      <w:pPr>
        <w:pStyle w:val="SingleTxtG"/>
        <w:ind w:left="2268"/>
        <w:rPr>
          <w:b/>
          <w:lang w:val="fr-FR"/>
        </w:rPr>
      </w:pPr>
      <w:r>
        <w:rPr>
          <w:b/>
          <w:bCs/>
          <w:lang w:val="fr-FR"/>
        </w:rPr>
        <w:t>En outre, sauf indication contraire sur la feuille de données :</w:t>
      </w:r>
    </w:p>
    <w:p w:rsidR="003B56CF" w:rsidRPr="005E56D6" w:rsidRDefault="00216497" w:rsidP="00412971">
      <w:pPr>
        <w:pStyle w:val="SingleTxtG"/>
        <w:ind w:left="2835" w:hanging="567"/>
        <w:rPr>
          <w:b/>
          <w:sz w:val="16"/>
          <w:szCs w:val="16"/>
        </w:rPr>
      </w:pPr>
      <w:r w:rsidRPr="005E56D6">
        <w:rPr>
          <w:b/>
        </w:rPr>
        <w:t>i)</w:t>
      </w:r>
      <w:r w:rsidRPr="005E56D6">
        <w:rPr>
          <w:b/>
        </w:rPr>
        <w:tab/>
      </w:r>
      <w:r w:rsidR="003B56CF" w:rsidRPr="005E56D6">
        <w:rPr>
          <w:b/>
          <w:bCs/>
          <w:lang w:val="fr-FR"/>
        </w:rPr>
        <w:t>La valeur du flux lumineux mesurée après 30 min doit se situer entre 100 % et 80 % de la valeur du flux lumineux mesurée après 1 min ;</w:t>
      </w:r>
      <w:r w:rsidR="003B56CF" w:rsidRPr="005E56D6">
        <w:rPr>
          <w:lang w:val="fr-FR"/>
        </w:rPr>
        <w:t xml:space="preserve"> </w:t>
      </w:r>
      <w:r w:rsidR="003B56CF" w:rsidRPr="005E56D6">
        <w:rPr>
          <w:b/>
          <w:bCs/>
          <w:lang w:val="fr-FR"/>
        </w:rPr>
        <w:t>ou</w:t>
      </w:r>
    </w:p>
    <w:p w:rsidR="003B56CF" w:rsidRPr="005E56D6" w:rsidRDefault="00216497" w:rsidP="00412971">
      <w:pPr>
        <w:pStyle w:val="SingleTxtG"/>
        <w:ind w:left="2835" w:hanging="567"/>
        <w:rPr>
          <w:b/>
        </w:rPr>
      </w:pPr>
      <w:r w:rsidRPr="005E56D6">
        <w:rPr>
          <w:b/>
        </w:rPr>
        <w:t>ii)</w:t>
      </w:r>
      <w:r w:rsidRPr="005E56D6">
        <w:rPr>
          <w:b/>
        </w:rPr>
        <w:tab/>
      </w:r>
      <w:r w:rsidR="003B56CF" w:rsidRPr="005E56D6">
        <w:rPr>
          <w:b/>
          <w:bCs/>
          <w:lang w:val="fr-FR"/>
        </w:rPr>
        <w:t xml:space="preserve">La valeur du flux lumineux mesurée après 1 min doit être conforme aux prescriptions minimales et maximales, et la valeur du flux lumineux mesurée après 30 min ne doit pas s’écarter de plus de </w:t>
      </w:r>
      <w:r w:rsidR="00412971" w:rsidRPr="00412971">
        <w:rPr>
          <w:b/>
          <w:bCs/>
          <w:lang w:val="fr-FR"/>
        </w:rPr>
        <w:sym w:font="Symbol" w:char="F0B1"/>
      </w:r>
      <w:r w:rsidR="003B56CF" w:rsidRPr="005E56D6">
        <w:rPr>
          <w:b/>
          <w:bCs/>
          <w:lang w:val="fr-FR"/>
        </w:rPr>
        <w:t>20 % de la valeur du flux lumineux mesurée après 1 min.</w:t>
      </w:r>
    </w:p>
    <w:p w:rsidR="003B56CF" w:rsidRPr="00D267C3" w:rsidRDefault="003B56CF" w:rsidP="00BA298E">
      <w:pPr>
        <w:pStyle w:val="SingleTxtG"/>
        <w:ind w:left="2268" w:hanging="1134"/>
        <w:rPr>
          <w:b/>
        </w:rPr>
      </w:pPr>
      <w:r>
        <w:rPr>
          <w:b/>
          <w:bCs/>
        </w:rPr>
        <w:t>1.3</w:t>
      </w:r>
      <w:r>
        <w:tab/>
      </w:r>
      <w:r>
        <w:rPr>
          <w:b/>
          <w:bCs/>
        </w:rPr>
        <w:t>Les mesures doivent être effectuées à la tension d’essai pertinente et aux valeurs minimales et maximales de la plage de tensions pertinente.</w:t>
      </w:r>
      <w:r>
        <w:t xml:space="preserve"> </w:t>
      </w:r>
      <w:r>
        <w:rPr>
          <w:b/>
          <w:bCs/>
        </w:rPr>
        <w:t>Sauf indication plus précise sur la feuille de données, il convient de ne pas dépasser l’écart de flux lumineux ci-après, aux limites de l’intervalle de tolérance.</w:t>
      </w:r>
      <w:r>
        <w:t xml:space="preserve">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69"/>
        <w:gridCol w:w="2160"/>
        <w:gridCol w:w="2542"/>
      </w:tblGrid>
      <w:tr w:rsidR="003B56CF" w:rsidRPr="005E56D6" w:rsidTr="001F288D">
        <w:trPr>
          <w:trHeight w:val="273"/>
        </w:trPr>
        <w:tc>
          <w:tcPr>
            <w:tcW w:w="2977" w:type="dxa"/>
            <w:vAlign w:val="center"/>
          </w:tcPr>
          <w:p w:rsidR="003B56CF" w:rsidRPr="005E56D6" w:rsidRDefault="003B56CF" w:rsidP="001F288D">
            <w:pPr>
              <w:widowControl w:val="0"/>
              <w:tabs>
                <w:tab w:val="left" w:pos="1134"/>
                <w:tab w:val="left" w:pos="1276"/>
                <w:tab w:val="left" w:pos="2880"/>
              </w:tabs>
              <w:suppressAutoHyphens w:val="0"/>
              <w:spacing w:before="80" w:after="80" w:line="200" w:lineRule="exact"/>
              <w:ind w:left="57" w:right="57"/>
              <w:jc w:val="center"/>
              <w:rPr>
                <w:b/>
                <w:i/>
                <w:snapToGrid w:val="0"/>
                <w:sz w:val="16"/>
                <w:szCs w:val="16"/>
              </w:rPr>
            </w:pPr>
            <w:r w:rsidRPr="005E56D6">
              <w:rPr>
                <w:b/>
                <w:bCs/>
                <w:i/>
                <w:iCs/>
                <w:sz w:val="16"/>
                <w:szCs w:val="16"/>
                <w:lang w:val="fr-FR"/>
              </w:rPr>
              <w:lastRenderedPageBreak/>
              <w:t>Tension nominale</w:t>
            </w:r>
          </w:p>
        </w:tc>
        <w:tc>
          <w:tcPr>
            <w:tcW w:w="2409" w:type="dxa"/>
            <w:vAlign w:val="center"/>
          </w:tcPr>
          <w:p w:rsidR="003B56CF" w:rsidRPr="005E56D6" w:rsidRDefault="003B56CF" w:rsidP="001F288D">
            <w:pPr>
              <w:widowControl w:val="0"/>
              <w:tabs>
                <w:tab w:val="left" w:pos="1134"/>
                <w:tab w:val="left" w:pos="1276"/>
                <w:tab w:val="left" w:pos="2880"/>
              </w:tabs>
              <w:suppressAutoHyphens w:val="0"/>
              <w:spacing w:before="80" w:after="80" w:line="200" w:lineRule="exact"/>
              <w:ind w:left="57" w:right="57"/>
              <w:jc w:val="center"/>
              <w:rPr>
                <w:b/>
                <w:i/>
                <w:snapToGrid w:val="0"/>
                <w:sz w:val="16"/>
                <w:szCs w:val="16"/>
              </w:rPr>
            </w:pPr>
            <w:r w:rsidRPr="005E56D6">
              <w:rPr>
                <w:b/>
                <w:bCs/>
                <w:i/>
                <w:iCs/>
                <w:sz w:val="16"/>
                <w:szCs w:val="16"/>
                <w:lang w:val="fr-FR"/>
              </w:rPr>
              <w:t>Tension min.</w:t>
            </w:r>
          </w:p>
        </w:tc>
        <w:tc>
          <w:tcPr>
            <w:tcW w:w="2835" w:type="dxa"/>
            <w:vAlign w:val="center"/>
          </w:tcPr>
          <w:p w:rsidR="003B56CF" w:rsidRPr="005E56D6" w:rsidRDefault="003B56CF" w:rsidP="001F288D">
            <w:pPr>
              <w:widowControl w:val="0"/>
              <w:tabs>
                <w:tab w:val="left" w:pos="1134"/>
                <w:tab w:val="left" w:pos="1276"/>
                <w:tab w:val="left" w:pos="2880"/>
              </w:tabs>
              <w:suppressAutoHyphens w:val="0"/>
              <w:spacing w:before="80" w:after="80" w:line="200" w:lineRule="exact"/>
              <w:ind w:left="57" w:right="57"/>
              <w:jc w:val="center"/>
              <w:rPr>
                <w:b/>
                <w:i/>
                <w:snapToGrid w:val="0"/>
                <w:sz w:val="16"/>
                <w:szCs w:val="16"/>
              </w:rPr>
            </w:pPr>
            <w:r w:rsidRPr="005E56D6">
              <w:rPr>
                <w:b/>
                <w:bCs/>
                <w:i/>
                <w:iCs/>
                <w:sz w:val="16"/>
                <w:szCs w:val="16"/>
                <w:lang w:val="fr-FR"/>
              </w:rPr>
              <w:t>Tension max.</w:t>
            </w:r>
          </w:p>
        </w:tc>
      </w:tr>
      <w:tr w:rsidR="003B56CF" w:rsidRPr="005E56D6" w:rsidTr="001F288D">
        <w:trPr>
          <w:trHeight w:val="274"/>
        </w:trPr>
        <w:tc>
          <w:tcPr>
            <w:tcW w:w="2977" w:type="dxa"/>
          </w:tcPr>
          <w:p w:rsidR="003B56CF" w:rsidRPr="00412971" w:rsidRDefault="003B56CF" w:rsidP="001F288D">
            <w:pPr>
              <w:widowControl w:val="0"/>
              <w:tabs>
                <w:tab w:val="left" w:pos="1134"/>
                <w:tab w:val="left" w:pos="1276"/>
                <w:tab w:val="left" w:pos="2880"/>
              </w:tabs>
              <w:suppressAutoHyphens w:val="0"/>
              <w:spacing w:before="40" w:after="40" w:line="220" w:lineRule="atLeast"/>
              <w:ind w:left="57" w:right="57"/>
              <w:jc w:val="center"/>
              <w:rPr>
                <w:b/>
                <w:bCs/>
                <w:snapToGrid w:val="0"/>
                <w:sz w:val="16"/>
                <w:szCs w:val="16"/>
              </w:rPr>
            </w:pPr>
            <w:r w:rsidRPr="00412971">
              <w:rPr>
                <w:b/>
                <w:bCs/>
                <w:sz w:val="18"/>
                <w:szCs w:val="18"/>
                <w:lang w:val="fr-FR"/>
              </w:rPr>
              <w:t>6</w:t>
            </w:r>
          </w:p>
        </w:tc>
        <w:tc>
          <w:tcPr>
            <w:tcW w:w="2409" w:type="dxa"/>
          </w:tcPr>
          <w:p w:rsidR="003B56CF" w:rsidRPr="00412971" w:rsidRDefault="003B56CF" w:rsidP="001F288D">
            <w:pPr>
              <w:widowControl w:val="0"/>
              <w:tabs>
                <w:tab w:val="left" w:pos="1134"/>
                <w:tab w:val="left" w:pos="1276"/>
                <w:tab w:val="left" w:pos="2880"/>
              </w:tabs>
              <w:suppressAutoHyphens w:val="0"/>
              <w:spacing w:before="40" w:after="40" w:line="220" w:lineRule="atLeast"/>
              <w:ind w:left="57" w:right="57"/>
              <w:jc w:val="center"/>
              <w:rPr>
                <w:b/>
                <w:bCs/>
                <w:snapToGrid w:val="0"/>
                <w:sz w:val="16"/>
                <w:szCs w:val="16"/>
              </w:rPr>
            </w:pPr>
            <w:r w:rsidRPr="00412971">
              <w:rPr>
                <w:b/>
                <w:bCs/>
                <w:sz w:val="18"/>
                <w:szCs w:val="18"/>
                <w:lang w:val="fr-FR"/>
              </w:rPr>
              <w:t>6,0</w:t>
            </w:r>
          </w:p>
        </w:tc>
        <w:tc>
          <w:tcPr>
            <w:tcW w:w="2835" w:type="dxa"/>
          </w:tcPr>
          <w:p w:rsidR="003B56CF" w:rsidRPr="00412971" w:rsidRDefault="003B56CF" w:rsidP="001F288D">
            <w:pPr>
              <w:widowControl w:val="0"/>
              <w:tabs>
                <w:tab w:val="left" w:pos="1134"/>
                <w:tab w:val="left" w:pos="1276"/>
                <w:tab w:val="left" w:pos="2880"/>
              </w:tabs>
              <w:suppressAutoHyphens w:val="0"/>
              <w:spacing w:before="40" w:after="40" w:line="220" w:lineRule="atLeast"/>
              <w:ind w:left="57" w:right="57"/>
              <w:jc w:val="center"/>
              <w:rPr>
                <w:b/>
                <w:bCs/>
                <w:snapToGrid w:val="0"/>
                <w:sz w:val="16"/>
                <w:szCs w:val="16"/>
              </w:rPr>
            </w:pPr>
            <w:r w:rsidRPr="00412971">
              <w:rPr>
                <w:b/>
                <w:bCs/>
                <w:sz w:val="18"/>
                <w:szCs w:val="18"/>
                <w:lang w:val="fr-FR"/>
              </w:rPr>
              <w:t>7,0</w:t>
            </w:r>
          </w:p>
        </w:tc>
      </w:tr>
      <w:tr w:rsidR="003B56CF" w:rsidRPr="005E56D6" w:rsidTr="001F288D">
        <w:trPr>
          <w:trHeight w:val="274"/>
        </w:trPr>
        <w:tc>
          <w:tcPr>
            <w:tcW w:w="2977" w:type="dxa"/>
          </w:tcPr>
          <w:p w:rsidR="003B56CF" w:rsidRPr="00412971" w:rsidRDefault="003B56CF" w:rsidP="001F288D">
            <w:pPr>
              <w:widowControl w:val="0"/>
              <w:tabs>
                <w:tab w:val="left" w:pos="1134"/>
                <w:tab w:val="left" w:pos="1276"/>
                <w:tab w:val="left" w:pos="2880"/>
              </w:tabs>
              <w:suppressAutoHyphens w:val="0"/>
              <w:spacing w:before="40" w:after="40" w:line="220" w:lineRule="atLeast"/>
              <w:ind w:left="57" w:right="57"/>
              <w:jc w:val="center"/>
              <w:rPr>
                <w:b/>
                <w:bCs/>
                <w:snapToGrid w:val="0"/>
                <w:sz w:val="16"/>
                <w:szCs w:val="16"/>
              </w:rPr>
            </w:pPr>
            <w:r w:rsidRPr="00412971">
              <w:rPr>
                <w:b/>
                <w:bCs/>
                <w:sz w:val="18"/>
                <w:szCs w:val="18"/>
                <w:lang w:val="fr-FR"/>
              </w:rPr>
              <w:t>12</w:t>
            </w:r>
          </w:p>
        </w:tc>
        <w:tc>
          <w:tcPr>
            <w:tcW w:w="2409" w:type="dxa"/>
          </w:tcPr>
          <w:p w:rsidR="003B56CF" w:rsidRPr="00412971" w:rsidRDefault="003B56CF" w:rsidP="001F288D">
            <w:pPr>
              <w:widowControl w:val="0"/>
              <w:tabs>
                <w:tab w:val="left" w:pos="1134"/>
                <w:tab w:val="left" w:pos="1276"/>
                <w:tab w:val="left" w:pos="2880"/>
              </w:tabs>
              <w:suppressAutoHyphens w:val="0"/>
              <w:spacing w:before="40" w:after="40" w:line="220" w:lineRule="atLeast"/>
              <w:ind w:left="57" w:right="57"/>
              <w:jc w:val="center"/>
              <w:rPr>
                <w:b/>
                <w:bCs/>
                <w:snapToGrid w:val="0"/>
                <w:sz w:val="16"/>
                <w:szCs w:val="16"/>
              </w:rPr>
            </w:pPr>
            <w:r w:rsidRPr="00412971">
              <w:rPr>
                <w:b/>
                <w:bCs/>
                <w:sz w:val="18"/>
                <w:szCs w:val="18"/>
                <w:lang w:val="fr-FR"/>
              </w:rPr>
              <w:t>12,0</w:t>
            </w:r>
          </w:p>
        </w:tc>
        <w:tc>
          <w:tcPr>
            <w:tcW w:w="2835" w:type="dxa"/>
          </w:tcPr>
          <w:p w:rsidR="003B56CF" w:rsidRPr="00412971" w:rsidRDefault="003B56CF" w:rsidP="001F288D">
            <w:pPr>
              <w:widowControl w:val="0"/>
              <w:tabs>
                <w:tab w:val="left" w:pos="1134"/>
                <w:tab w:val="left" w:pos="1276"/>
                <w:tab w:val="left" w:pos="2880"/>
              </w:tabs>
              <w:suppressAutoHyphens w:val="0"/>
              <w:spacing w:before="40" w:after="40" w:line="220" w:lineRule="atLeast"/>
              <w:ind w:left="57" w:right="57"/>
              <w:jc w:val="center"/>
              <w:rPr>
                <w:b/>
                <w:bCs/>
                <w:snapToGrid w:val="0"/>
                <w:sz w:val="16"/>
                <w:szCs w:val="16"/>
              </w:rPr>
            </w:pPr>
            <w:r w:rsidRPr="00412971">
              <w:rPr>
                <w:b/>
                <w:bCs/>
                <w:sz w:val="18"/>
                <w:szCs w:val="18"/>
                <w:lang w:val="fr-FR"/>
              </w:rPr>
              <w:t>14,0</w:t>
            </w:r>
          </w:p>
        </w:tc>
      </w:tr>
      <w:tr w:rsidR="003B56CF" w:rsidRPr="005E56D6" w:rsidTr="001F288D">
        <w:trPr>
          <w:trHeight w:val="274"/>
        </w:trPr>
        <w:tc>
          <w:tcPr>
            <w:tcW w:w="2977" w:type="dxa"/>
          </w:tcPr>
          <w:p w:rsidR="003B56CF" w:rsidRPr="00412971" w:rsidRDefault="003B56CF" w:rsidP="001F288D">
            <w:pPr>
              <w:widowControl w:val="0"/>
              <w:tabs>
                <w:tab w:val="left" w:pos="1134"/>
                <w:tab w:val="left" w:pos="1276"/>
                <w:tab w:val="left" w:pos="2880"/>
              </w:tabs>
              <w:suppressAutoHyphens w:val="0"/>
              <w:spacing w:before="40" w:after="40" w:line="220" w:lineRule="atLeast"/>
              <w:ind w:left="57" w:right="57"/>
              <w:jc w:val="center"/>
              <w:rPr>
                <w:b/>
                <w:bCs/>
                <w:snapToGrid w:val="0"/>
                <w:sz w:val="16"/>
                <w:szCs w:val="16"/>
              </w:rPr>
            </w:pPr>
            <w:r w:rsidRPr="00412971">
              <w:rPr>
                <w:b/>
                <w:bCs/>
                <w:sz w:val="18"/>
                <w:szCs w:val="18"/>
                <w:lang w:val="fr-FR"/>
              </w:rPr>
              <w:t>24</w:t>
            </w:r>
          </w:p>
        </w:tc>
        <w:tc>
          <w:tcPr>
            <w:tcW w:w="2409" w:type="dxa"/>
          </w:tcPr>
          <w:p w:rsidR="003B56CF" w:rsidRPr="00412971" w:rsidRDefault="003B56CF" w:rsidP="001F288D">
            <w:pPr>
              <w:widowControl w:val="0"/>
              <w:tabs>
                <w:tab w:val="left" w:pos="1134"/>
                <w:tab w:val="left" w:pos="1276"/>
                <w:tab w:val="left" w:pos="2880"/>
              </w:tabs>
              <w:suppressAutoHyphens w:val="0"/>
              <w:spacing w:before="40" w:after="40" w:line="220" w:lineRule="atLeast"/>
              <w:ind w:left="57" w:right="57"/>
              <w:jc w:val="center"/>
              <w:rPr>
                <w:b/>
                <w:bCs/>
                <w:snapToGrid w:val="0"/>
                <w:sz w:val="16"/>
                <w:szCs w:val="16"/>
              </w:rPr>
            </w:pPr>
            <w:r w:rsidRPr="00412971">
              <w:rPr>
                <w:b/>
                <w:bCs/>
                <w:sz w:val="18"/>
                <w:szCs w:val="18"/>
                <w:lang w:val="fr-FR"/>
              </w:rPr>
              <w:t>24,0</w:t>
            </w:r>
          </w:p>
        </w:tc>
        <w:tc>
          <w:tcPr>
            <w:tcW w:w="2835" w:type="dxa"/>
          </w:tcPr>
          <w:p w:rsidR="003B56CF" w:rsidRPr="00412971" w:rsidRDefault="003B56CF" w:rsidP="001F288D">
            <w:pPr>
              <w:widowControl w:val="0"/>
              <w:tabs>
                <w:tab w:val="left" w:pos="1134"/>
                <w:tab w:val="left" w:pos="1276"/>
                <w:tab w:val="left" w:pos="2880"/>
              </w:tabs>
              <w:suppressAutoHyphens w:val="0"/>
              <w:spacing w:before="40" w:after="40" w:line="220" w:lineRule="atLeast"/>
              <w:ind w:left="57" w:right="57"/>
              <w:jc w:val="center"/>
              <w:rPr>
                <w:b/>
                <w:bCs/>
                <w:snapToGrid w:val="0"/>
                <w:sz w:val="16"/>
                <w:szCs w:val="16"/>
              </w:rPr>
            </w:pPr>
            <w:r w:rsidRPr="00412971">
              <w:rPr>
                <w:b/>
                <w:bCs/>
                <w:sz w:val="18"/>
                <w:szCs w:val="18"/>
                <w:lang w:val="fr-FR"/>
              </w:rPr>
              <w:t>28,0</w:t>
            </w:r>
          </w:p>
        </w:tc>
      </w:tr>
      <w:tr w:rsidR="003B56CF" w:rsidRPr="005E56D6" w:rsidTr="00216497">
        <w:trPr>
          <w:trHeight w:val="274"/>
        </w:trPr>
        <w:tc>
          <w:tcPr>
            <w:tcW w:w="2977" w:type="dxa"/>
          </w:tcPr>
          <w:p w:rsidR="003B56CF" w:rsidRPr="00412971" w:rsidRDefault="003B56CF" w:rsidP="00216497">
            <w:pPr>
              <w:widowControl w:val="0"/>
              <w:tabs>
                <w:tab w:val="left" w:pos="1134"/>
                <w:tab w:val="left" w:pos="1276"/>
                <w:tab w:val="left" w:pos="2880"/>
              </w:tabs>
              <w:suppressAutoHyphens w:val="0"/>
              <w:spacing w:before="40" w:after="40" w:line="220" w:lineRule="atLeast"/>
              <w:ind w:left="57" w:right="57"/>
              <w:jc w:val="center"/>
              <w:rPr>
                <w:b/>
                <w:bCs/>
                <w:snapToGrid w:val="0"/>
                <w:sz w:val="16"/>
                <w:szCs w:val="16"/>
                <w:lang w:val="fr-FR"/>
              </w:rPr>
            </w:pPr>
            <w:r w:rsidRPr="00412971">
              <w:rPr>
                <w:b/>
                <w:bCs/>
                <w:sz w:val="18"/>
                <w:szCs w:val="18"/>
                <w:lang w:val="fr-FR"/>
              </w:rPr>
              <w:t xml:space="preserve">Tolérance correspondante pour </w:t>
            </w:r>
            <w:r w:rsidRPr="00412971">
              <w:rPr>
                <w:b/>
                <w:bCs/>
                <w:sz w:val="18"/>
                <w:szCs w:val="18"/>
                <w:lang w:val="fr-FR"/>
              </w:rPr>
              <w:br/>
              <w:t>le flux lumineux*</w:t>
            </w:r>
          </w:p>
        </w:tc>
        <w:tc>
          <w:tcPr>
            <w:tcW w:w="2409" w:type="dxa"/>
          </w:tcPr>
          <w:p w:rsidR="003B56CF" w:rsidRPr="00412971" w:rsidRDefault="00412971" w:rsidP="00216497">
            <w:pPr>
              <w:widowControl w:val="0"/>
              <w:tabs>
                <w:tab w:val="left" w:pos="1134"/>
                <w:tab w:val="left" w:pos="1276"/>
                <w:tab w:val="left" w:pos="2880"/>
              </w:tabs>
              <w:suppressAutoHyphens w:val="0"/>
              <w:spacing w:before="40" w:after="40" w:line="220" w:lineRule="atLeast"/>
              <w:ind w:left="57" w:right="57"/>
              <w:jc w:val="center"/>
              <w:rPr>
                <w:b/>
                <w:bCs/>
                <w:snapToGrid w:val="0"/>
                <w:sz w:val="16"/>
                <w:szCs w:val="16"/>
              </w:rPr>
            </w:pPr>
            <w:r w:rsidRPr="00412971">
              <w:rPr>
                <w:b/>
                <w:bCs/>
                <w:sz w:val="18"/>
                <w:szCs w:val="18"/>
                <w:lang w:val="fr-FR"/>
              </w:rPr>
              <w:sym w:font="Symbol" w:char="F0B1"/>
            </w:r>
            <w:r w:rsidR="003B56CF" w:rsidRPr="00412971">
              <w:rPr>
                <w:b/>
                <w:bCs/>
                <w:sz w:val="18"/>
                <w:szCs w:val="18"/>
                <w:lang w:val="fr-FR"/>
              </w:rPr>
              <w:t>30 %</w:t>
            </w:r>
          </w:p>
        </w:tc>
        <w:tc>
          <w:tcPr>
            <w:tcW w:w="2835" w:type="dxa"/>
          </w:tcPr>
          <w:p w:rsidR="003B56CF" w:rsidRPr="00412971" w:rsidRDefault="00412971" w:rsidP="00216497">
            <w:pPr>
              <w:widowControl w:val="0"/>
              <w:tabs>
                <w:tab w:val="left" w:pos="1134"/>
                <w:tab w:val="left" w:pos="1276"/>
                <w:tab w:val="left" w:pos="2880"/>
              </w:tabs>
              <w:suppressAutoHyphens w:val="0"/>
              <w:spacing w:before="40" w:after="40" w:line="220" w:lineRule="atLeast"/>
              <w:ind w:left="57" w:right="57"/>
              <w:jc w:val="center"/>
              <w:rPr>
                <w:b/>
                <w:bCs/>
                <w:snapToGrid w:val="0"/>
                <w:sz w:val="16"/>
                <w:szCs w:val="16"/>
              </w:rPr>
            </w:pPr>
            <w:r w:rsidRPr="00412971">
              <w:rPr>
                <w:b/>
                <w:bCs/>
                <w:sz w:val="18"/>
                <w:szCs w:val="18"/>
                <w:lang w:val="fr-FR"/>
              </w:rPr>
              <w:sym w:font="Symbol" w:char="F0B1"/>
            </w:r>
            <w:r w:rsidR="003B56CF" w:rsidRPr="00412971">
              <w:rPr>
                <w:b/>
                <w:bCs/>
                <w:sz w:val="18"/>
                <w:szCs w:val="18"/>
                <w:lang w:val="fr-FR"/>
              </w:rPr>
              <w:t>15 %</w:t>
            </w:r>
          </w:p>
        </w:tc>
      </w:tr>
    </w:tbl>
    <w:p w:rsidR="003B56CF" w:rsidRPr="005E56D6" w:rsidRDefault="003B56CF" w:rsidP="001F288D">
      <w:pPr>
        <w:pStyle w:val="SingleTxtG"/>
        <w:tabs>
          <w:tab w:val="left" w:pos="1701"/>
          <w:tab w:val="left" w:pos="2268"/>
          <w:tab w:val="left" w:pos="2835"/>
        </w:tabs>
        <w:kinsoku/>
        <w:overflowPunct/>
        <w:autoSpaceDE/>
        <w:autoSpaceDN/>
        <w:adjustRightInd/>
        <w:snapToGrid/>
        <w:spacing w:before="120" w:line="220" w:lineRule="exact"/>
        <w:ind w:left="1418" w:hanging="284"/>
        <w:jc w:val="left"/>
        <w:rPr>
          <w:b/>
          <w:snapToGrid w:val="0"/>
          <w:sz w:val="16"/>
          <w:szCs w:val="16"/>
          <w:lang w:val="fr-FR"/>
        </w:rPr>
      </w:pPr>
      <w:r w:rsidRPr="001F288D">
        <w:rPr>
          <w:b/>
          <w:bCs/>
          <w:lang w:val="fr-FR"/>
        </w:rPr>
        <w:t>*</w:t>
      </w:r>
      <w:r w:rsidRPr="005E56D6">
        <w:rPr>
          <w:sz w:val="18"/>
          <w:szCs w:val="18"/>
          <w:lang w:val="fr-FR"/>
        </w:rPr>
        <w:tab/>
      </w:r>
      <w:r w:rsidRPr="005E56D6">
        <w:rPr>
          <w:b/>
          <w:bCs/>
          <w:sz w:val="18"/>
          <w:szCs w:val="18"/>
          <w:lang w:val="fr-FR"/>
        </w:rPr>
        <w:t>L’écart maximal du flux lumineux aux limites de tolérance est calculé en utilisant comme point de référence le</w:t>
      </w:r>
      <w:r>
        <w:rPr>
          <w:b/>
          <w:bCs/>
          <w:sz w:val="18"/>
          <w:szCs w:val="18"/>
          <w:lang w:val="fr-FR"/>
        </w:rPr>
        <w:t xml:space="preserve"> </w:t>
      </w:r>
      <w:r w:rsidRPr="005E56D6">
        <w:rPr>
          <w:b/>
          <w:bCs/>
          <w:sz w:val="18"/>
          <w:szCs w:val="18"/>
          <w:lang w:val="fr-FR"/>
        </w:rPr>
        <w:t>flux mesuré à la tension d’essai.</w:t>
      </w:r>
      <w:r w:rsidRPr="005E56D6">
        <w:rPr>
          <w:sz w:val="18"/>
          <w:szCs w:val="18"/>
          <w:lang w:val="fr-FR"/>
        </w:rPr>
        <w:t xml:space="preserve"> </w:t>
      </w:r>
      <w:r w:rsidRPr="005E56D6">
        <w:rPr>
          <w:b/>
          <w:bCs/>
          <w:sz w:val="18"/>
          <w:szCs w:val="18"/>
          <w:lang w:val="fr-FR"/>
        </w:rPr>
        <w:t>Le comportement du flux lumineux doit être sensiblement uniforme dans la plage de tensions indiquée dans le tableau.</w:t>
      </w:r>
    </w:p>
    <w:p w:rsidR="003B56CF" w:rsidRPr="00D267C3" w:rsidRDefault="003B56CF" w:rsidP="001F288D">
      <w:pPr>
        <w:pStyle w:val="SingleTxtG"/>
        <w:spacing w:before="240"/>
        <w:ind w:left="2268" w:hanging="1134"/>
        <w:rPr>
          <w:b/>
        </w:rPr>
      </w:pPr>
      <w:r>
        <w:rPr>
          <w:b/>
          <w:bCs/>
        </w:rPr>
        <w:t>2.</w:t>
      </w:r>
      <w:r>
        <w:tab/>
      </w:r>
      <w:r>
        <w:rPr>
          <w:b/>
          <w:bCs/>
        </w:rPr>
        <w:t>Intensité lumineuse normalisée ou flux lumineux cumulé</w:t>
      </w:r>
    </w:p>
    <w:p w:rsidR="003B56CF" w:rsidRPr="00717335" w:rsidRDefault="003B56CF" w:rsidP="00BA298E">
      <w:pPr>
        <w:pStyle w:val="SingleTxtG"/>
        <w:ind w:left="2268" w:hanging="1134"/>
        <w:rPr>
          <w:b/>
          <w:snapToGrid w:val="0"/>
          <w:lang w:val="fr-FR"/>
        </w:rPr>
      </w:pPr>
      <w:r>
        <w:rPr>
          <w:b/>
          <w:bCs/>
          <w:lang w:val="fr-FR"/>
        </w:rPr>
        <w:t>2.1</w:t>
      </w:r>
      <w:r>
        <w:rPr>
          <w:lang w:val="fr-FR"/>
        </w:rPr>
        <w:tab/>
      </w:r>
      <w:r>
        <w:rPr>
          <w:b/>
          <w:bCs/>
          <w:lang w:val="fr-FR"/>
        </w:rPr>
        <w:t>Les mesures de l’intensité lumineuse doivent commencer après 30 min de fonctionnement.</w:t>
      </w:r>
    </w:p>
    <w:p w:rsidR="003B56CF" w:rsidRPr="00D267C3" w:rsidRDefault="003B56CF" w:rsidP="00BA298E">
      <w:pPr>
        <w:pStyle w:val="SingleTxtG"/>
        <w:ind w:left="2268" w:hanging="1134"/>
        <w:rPr>
          <w:b/>
        </w:rPr>
      </w:pPr>
      <w:r>
        <w:rPr>
          <w:b/>
          <w:bCs/>
        </w:rPr>
        <w:t>2.2</w:t>
      </w:r>
      <w:r>
        <w:tab/>
      </w:r>
      <w:r>
        <w:rPr>
          <w:b/>
          <w:bCs/>
        </w:rPr>
        <w:t>Elles doivent être effectuées à la tension d’essai pertinente.</w:t>
      </w:r>
      <w:r>
        <w:t xml:space="preserve"> </w:t>
      </w:r>
    </w:p>
    <w:p w:rsidR="003B56CF" w:rsidRPr="00D267C3" w:rsidRDefault="003B56CF" w:rsidP="00BA298E">
      <w:pPr>
        <w:pStyle w:val="SingleTxtG"/>
        <w:ind w:left="2268" w:hanging="1134"/>
        <w:rPr>
          <w:b/>
        </w:rPr>
      </w:pPr>
      <w:r>
        <w:rPr>
          <w:b/>
          <w:bCs/>
        </w:rPr>
        <w:t>2.3</w:t>
      </w:r>
      <w:r>
        <w:tab/>
      </w:r>
      <w:r>
        <w:rPr>
          <w:b/>
          <w:bCs/>
        </w:rPr>
        <w:t>Pour calculer l’intensité lumineuse normalisée d’un échantillon d’essai, on divise la répartition de l’intensité lumineuse telle que mesurée selon les paragraphes 2.1 et 2.2 de la présente annexe par le flux lumineux déterminé conformément au paragraphe 1.2 de la même annexe.</w:t>
      </w:r>
      <w:r>
        <w:t xml:space="preserve"> </w:t>
      </w:r>
    </w:p>
    <w:p w:rsidR="003B56CF" w:rsidRPr="00D267C3" w:rsidRDefault="003B56CF" w:rsidP="00BA298E">
      <w:pPr>
        <w:pStyle w:val="SingleTxtG"/>
        <w:ind w:left="2268" w:hanging="1134"/>
        <w:rPr>
          <w:b/>
        </w:rPr>
      </w:pPr>
      <w:r>
        <w:rPr>
          <w:b/>
          <w:bCs/>
        </w:rPr>
        <w:t>3.</w:t>
      </w:r>
      <w:r>
        <w:tab/>
      </w:r>
      <w:r>
        <w:rPr>
          <w:b/>
          <w:bCs/>
        </w:rPr>
        <w:t>Couleur</w:t>
      </w:r>
    </w:p>
    <w:p w:rsidR="003B56CF" w:rsidRPr="00D267C3" w:rsidRDefault="003B56CF" w:rsidP="00BA298E">
      <w:pPr>
        <w:pStyle w:val="SingleTxtG"/>
        <w:ind w:left="2268"/>
        <w:rPr>
          <w:b/>
        </w:rPr>
      </w:pPr>
      <w:r>
        <w:tab/>
      </w:r>
      <w:r>
        <w:rPr>
          <w:b/>
          <w:bCs/>
        </w:rPr>
        <w:t>La couleur de la lumière émise telle que mesurée dans les mêmes conditions que celles décrites au paragraphe 1.1 de la présente annexe doit se situer dans les limites de couleur prescrites.</w:t>
      </w:r>
      <w:r>
        <w:t xml:space="preserve"> </w:t>
      </w:r>
    </w:p>
    <w:p w:rsidR="003B56CF" w:rsidRPr="00D267C3" w:rsidRDefault="003B56CF" w:rsidP="00BA298E">
      <w:pPr>
        <w:pStyle w:val="SingleTxtG"/>
        <w:ind w:left="2268" w:hanging="1134"/>
        <w:rPr>
          <w:b/>
        </w:rPr>
      </w:pPr>
      <w:r>
        <w:rPr>
          <w:b/>
          <w:bCs/>
        </w:rPr>
        <w:t>4.</w:t>
      </w:r>
      <w:r>
        <w:tab/>
      </w:r>
      <w:r>
        <w:rPr>
          <w:b/>
          <w:bCs/>
        </w:rPr>
        <w:t>Consommation d’énergie</w:t>
      </w:r>
    </w:p>
    <w:p w:rsidR="003B56CF" w:rsidRPr="00D267C3" w:rsidRDefault="003B56CF" w:rsidP="00BA298E">
      <w:pPr>
        <w:pStyle w:val="SingleTxtG"/>
        <w:ind w:left="2268" w:hanging="1134"/>
        <w:rPr>
          <w:b/>
        </w:rPr>
      </w:pPr>
      <w:r>
        <w:rPr>
          <w:b/>
          <w:bCs/>
        </w:rPr>
        <w:t>4.1</w:t>
      </w:r>
      <w:r>
        <w:tab/>
      </w:r>
      <w:r>
        <w:rPr>
          <w:b/>
          <w:bCs/>
        </w:rPr>
        <w:t>La consommation d’énergie doit être mesurée dans les mêmes conditions que celles décrites au paragraphe 1.1 de la présente annexe et conformément aux prescriptions du paragraphe 3.4.1.3 du présent Règlement.</w:t>
      </w:r>
    </w:p>
    <w:p w:rsidR="003B56CF" w:rsidRPr="00D267C3" w:rsidRDefault="003B56CF" w:rsidP="00BA298E">
      <w:pPr>
        <w:pStyle w:val="SingleTxtG"/>
        <w:ind w:left="2268" w:hanging="1134"/>
        <w:rPr>
          <w:b/>
        </w:rPr>
      </w:pPr>
      <w:r>
        <w:rPr>
          <w:b/>
          <w:bCs/>
        </w:rPr>
        <w:t>4.2</w:t>
      </w:r>
      <w:r>
        <w:tab/>
      </w:r>
      <w:r>
        <w:rPr>
          <w:b/>
          <w:bCs/>
        </w:rPr>
        <w:t>Les mesures de la consommation sont effectuées à la tension d’essai et dans la plage de tensions pertinentes lorsqu’elles sont indiquées sur la feuille de données correspondante de l’annexe 1.</w:t>
      </w:r>
    </w:p>
    <w:p w:rsidR="003B56CF" w:rsidRPr="00D267C3" w:rsidRDefault="003B56CF" w:rsidP="00BA298E">
      <w:pPr>
        <w:pStyle w:val="SingleTxtG"/>
        <w:ind w:left="2268" w:hanging="1134"/>
        <w:rPr>
          <w:b/>
        </w:rPr>
      </w:pPr>
      <w:r>
        <w:rPr>
          <w:b/>
          <w:bCs/>
        </w:rPr>
        <w:t>4.3</w:t>
      </w:r>
      <w:r>
        <w:tab/>
      </w:r>
      <w:r>
        <w:rPr>
          <w:b/>
          <w:bCs/>
        </w:rPr>
        <w:t>Les valeurs obtenues doivent être conformes aux valeurs minimales et maximales prescrites indiquées sur la feuille de données correspondante.</w:t>
      </w:r>
    </w:p>
    <w:p w:rsidR="003B56CF" w:rsidRPr="00D267C3" w:rsidRDefault="003B56CF" w:rsidP="00BA298E">
      <w:pPr>
        <w:pStyle w:val="SingleTxtG"/>
        <w:ind w:left="2268" w:hanging="1134"/>
        <w:rPr>
          <w:b/>
        </w:rPr>
      </w:pPr>
      <w:r>
        <w:rPr>
          <w:b/>
          <w:bCs/>
        </w:rPr>
        <w:t>5.</w:t>
      </w:r>
      <w:r>
        <w:tab/>
      </w:r>
      <w:r>
        <w:rPr>
          <w:b/>
          <w:bCs/>
        </w:rPr>
        <w:t>Courant électrique</w:t>
      </w:r>
    </w:p>
    <w:p w:rsidR="003B56CF" w:rsidRPr="00D267C3" w:rsidRDefault="003B56CF" w:rsidP="00BA298E">
      <w:pPr>
        <w:pStyle w:val="SingleTxtG"/>
        <w:ind w:left="2268" w:hanging="1134"/>
        <w:rPr>
          <w:b/>
        </w:rPr>
      </w:pPr>
      <w:r>
        <w:rPr>
          <w:b/>
          <w:bCs/>
        </w:rPr>
        <w:t>5.1</w:t>
      </w:r>
      <w:r>
        <w:tab/>
      </w:r>
      <w:r>
        <w:rPr>
          <w:b/>
          <w:bCs/>
        </w:rPr>
        <w:t>Le courant électrique doit être mesuré dans les mêmes conditions que celles décrites au paragraphe 1.1 de la présente annexe et conformément aux prescriptions du paragraphe 3.4.1.3 du présent Règlement.</w:t>
      </w:r>
    </w:p>
    <w:p w:rsidR="003B56CF" w:rsidRPr="00D267C3" w:rsidRDefault="003B56CF" w:rsidP="00BA298E">
      <w:pPr>
        <w:pStyle w:val="SingleTxtG"/>
        <w:ind w:left="2268" w:hanging="1134"/>
        <w:rPr>
          <w:b/>
        </w:rPr>
      </w:pPr>
      <w:r>
        <w:rPr>
          <w:b/>
          <w:bCs/>
        </w:rPr>
        <w:t>5.2</w:t>
      </w:r>
      <w:r>
        <w:tab/>
      </w:r>
      <w:r>
        <w:rPr>
          <w:b/>
          <w:bCs/>
        </w:rPr>
        <w:t>Les mesures du courant électrique sont effectuées à la tension d’essai et dans la plage de tensions pertinentes lorsqu’elles sont indiquées sur la feuille de données correspondante de l’annexe 1.</w:t>
      </w:r>
    </w:p>
    <w:p w:rsidR="003B56CF" w:rsidRPr="00D267C3" w:rsidRDefault="003B56CF" w:rsidP="00BA298E">
      <w:pPr>
        <w:pStyle w:val="SingleTxtG"/>
        <w:ind w:left="2268" w:hanging="1134"/>
        <w:rPr>
          <w:b/>
        </w:rPr>
      </w:pPr>
      <w:r>
        <w:rPr>
          <w:b/>
          <w:bCs/>
        </w:rPr>
        <w:t>5.3</w:t>
      </w:r>
      <w:r>
        <w:tab/>
      </w:r>
      <w:r>
        <w:rPr>
          <w:b/>
          <w:bCs/>
        </w:rPr>
        <w:t>Les valeurs obtenues doivent être conformes aux valeurs minimales et maximales prescrites indiquées sur la feuille de données correspondante.</w:t>
      </w:r>
    </w:p>
    <w:p w:rsidR="003B56CF" w:rsidRPr="00D267C3" w:rsidRDefault="003B56CF" w:rsidP="00BA298E">
      <w:pPr>
        <w:pStyle w:val="SingleTxtG"/>
        <w:ind w:left="2268" w:hanging="1134"/>
        <w:rPr>
          <w:b/>
        </w:rPr>
      </w:pPr>
      <w:r>
        <w:rPr>
          <w:b/>
          <w:bCs/>
        </w:rPr>
        <w:t>6.</w:t>
      </w:r>
      <w:r>
        <w:tab/>
      </w:r>
      <w:r>
        <w:rPr>
          <w:b/>
          <w:bCs/>
        </w:rPr>
        <w:t>Température du culot</w:t>
      </w:r>
    </w:p>
    <w:p w:rsidR="003B56CF" w:rsidRPr="00D267C3" w:rsidRDefault="003B56CF" w:rsidP="00BA298E">
      <w:pPr>
        <w:pStyle w:val="SingleTxtG"/>
        <w:ind w:left="2268" w:hanging="1134"/>
        <w:rPr>
          <w:b/>
        </w:rPr>
      </w:pPr>
      <w:r>
        <w:rPr>
          <w:b/>
          <w:bCs/>
        </w:rPr>
        <w:t>6.1</w:t>
      </w:r>
      <w:r>
        <w:tab/>
      </w:r>
      <w:r>
        <w:rPr>
          <w:b/>
          <w:bCs/>
        </w:rPr>
        <w:t>La température du culot doit être mesurée dans les mêmes conditions que celles décrites au paragraphe 1.1 de la présente annexe.</w:t>
      </w:r>
    </w:p>
    <w:p w:rsidR="003B56CF" w:rsidRPr="00D267C3" w:rsidRDefault="003B56CF" w:rsidP="00BA298E">
      <w:pPr>
        <w:pStyle w:val="SingleTxtG"/>
        <w:ind w:left="2268" w:hanging="1134"/>
        <w:rPr>
          <w:b/>
        </w:rPr>
      </w:pPr>
      <w:r>
        <w:rPr>
          <w:b/>
          <w:bCs/>
        </w:rPr>
        <w:t>6.2</w:t>
      </w:r>
      <w:r>
        <w:tab/>
      </w:r>
      <w:r>
        <w:rPr>
          <w:b/>
          <w:bCs/>
        </w:rPr>
        <w:t>Les mesures sont effectuées à la tension d’essai pertinente.</w:t>
      </w:r>
    </w:p>
    <w:p w:rsidR="003B56CF" w:rsidRDefault="003B56CF" w:rsidP="00BA298E">
      <w:pPr>
        <w:pStyle w:val="SingleTxtG"/>
        <w:ind w:left="2268" w:hanging="1134"/>
      </w:pPr>
      <w:r>
        <w:rPr>
          <w:b/>
          <w:bCs/>
        </w:rPr>
        <w:t>6.3</w:t>
      </w:r>
      <w:r>
        <w:tab/>
      </w:r>
      <w:r>
        <w:rPr>
          <w:b/>
          <w:bCs/>
        </w:rPr>
        <w:t>La température du culot doit être déterminée à l’endroit indiqué sur la feuille de données relative à la catégorie de sources lumineuses.</w:t>
      </w:r>
      <w:r>
        <w:t> ».</w:t>
      </w:r>
    </w:p>
    <w:p w:rsidR="003B56CF" w:rsidRDefault="003B56CF" w:rsidP="00412971">
      <w:pPr>
        <w:pStyle w:val="SingleTxtG"/>
      </w:pPr>
      <w:r>
        <w:rPr>
          <w:i/>
          <w:iCs/>
        </w:rPr>
        <w:lastRenderedPageBreak/>
        <w:t>Annexe 7 (dans la nouvelle numérotation)</w:t>
      </w:r>
      <w:r>
        <w:t>, supprimer «</w:t>
      </w:r>
      <w:r w:rsidR="00412971">
        <w:t> </w:t>
      </w:r>
      <w:r>
        <w:t>à incandescence</w:t>
      </w:r>
      <w:r w:rsidR="00412971">
        <w:t> </w:t>
      </w:r>
      <w:r>
        <w:t>» dans les paragraphes</w:t>
      </w:r>
      <w:r w:rsidR="00412971">
        <w:t> </w:t>
      </w:r>
      <w:r>
        <w:t xml:space="preserve">1, 2, 2.3 (deux occurrences), 2.4 et 2.5 (deux occurrences). </w:t>
      </w:r>
    </w:p>
    <w:p w:rsidR="003B56CF" w:rsidRDefault="003B56CF" w:rsidP="00412971">
      <w:pPr>
        <w:pStyle w:val="SingleTxtG"/>
        <w:rPr>
          <w:i/>
          <w:iCs/>
        </w:rPr>
      </w:pPr>
      <w:r>
        <w:rPr>
          <w:i/>
          <w:iCs/>
        </w:rPr>
        <w:t>Annexe 8 (dans la nouvelle numérotation)</w:t>
      </w:r>
      <w:r>
        <w:t xml:space="preserve">, </w:t>
      </w:r>
    </w:p>
    <w:p w:rsidR="003B56CF" w:rsidRPr="0011577F" w:rsidRDefault="003B56CF" w:rsidP="00412971">
      <w:pPr>
        <w:pStyle w:val="SingleTxtG"/>
      </w:pPr>
      <w:r>
        <w:rPr>
          <w:i/>
          <w:iCs/>
        </w:rPr>
        <w:t>Tableau 1, y compris les notes de bas de page</w:t>
      </w:r>
      <w:r>
        <w:t>, lire :</w:t>
      </w:r>
    </w:p>
    <w:p w:rsidR="003B56CF" w:rsidRPr="00F7497B" w:rsidRDefault="003B56CF" w:rsidP="003B56CF">
      <w:pPr>
        <w:pStyle w:val="Titre1"/>
      </w:pPr>
      <w:r>
        <w:rPr>
          <w:lang w:val="fr-FR"/>
        </w:rPr>
        <w:t>« Tableau 1</w:t>
      </w:r>
    </w:p>
    <w:p w:rsidR="003B56CF" w:rsidRPr="00F7497B" w:rsidRDefault="003B56CF" w:rsidP="003B56CF">
      <w:pPr>
        <w:pStyle w:val="Titre1"/>
        <w:spacing w:after="120"/>
        <w:rPr>
          <w:b/>
        </w:rPr>
      </w:pPr>
      <w:r>
        <w:rPr>
          <w:b/>
          <w:bCs/>
          <w:lang w:val="fr-FR"/>
        </w:rPr>
        <w:t>Caractéristiques</w:t>
      </w:r>
      <w:r>
        <w:rPr>
          <w:lang w:val="fr-FR"/>
        </w:rPr>
        <w:t xml:space="preserve"> </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1"/>
        <w:gridCol w:w="2550"/>
        <w:gridCol w:w="1462"/>
        <w:gridCol w:w="1238"/>
      </w:tblGrid>
      <w:tr w:rsidR="003B56CF" w:rsidRPr="002B5C8D" w:rsidTr="00216497">
        <w:trPr>
          <w:cantSplit/>
          <w:trHeight w:val="1211"/>
          <w:tblHeader/>
        </w:trPr>
        <w:tc>
          <w:tcPr>
            <w:tcW w:w="2038" w:type="dxa"/>
            <w:shd w:val="clear" w:color="auto" w:fill="auto"/>
            <w:vAlign w:val="bottom"/>
          </w:tcPr>
          <w:p w:rsidR="003B56CF" w:rsidRPr="00BC14F1" w:rsidRDefault="003B56CF" w:rsidP="001F288D">
            <w:pPr>
              <w:suppressAutoHyphens w:val="0"/>
              <w:spacing w:before="80" w:after="80" w:line="200" w:lineRule="exact"/>
              <w:ind w:left="57" w:right="57"/>
              <w:rPr>
                <w:i/>
                <w:sz w:val="16"/>
                <w:szCs w:val="16"/>
              </w:rPr>
            </w:pPr>
            <w:r w:rsidRPr="00BC14F1">
              <w:rPr>
                <w:i/>
                <w:iCs/>
                <w:sz w:val="16"/>
                <w:szCs w:val="16"/>
                <w:lang w:val="fr-FR"/>
              </w:rPr>
              <w:t>Groupe de caractéristiques</w:t>
            </w:r>
          </w:p>
        </w:tc>
        <w:tc>
          <w:tcPr>
            <w:tcW w:w="2450" w:type="dxa"/>
            <w:shd w:val="clear" w:color="auto" w:fill="auto"/>
            <w:vAlign w:val="bottom"/>
          </w:tcPr>
          <w:p w:rsidR="003B56CF" w:rsidRPr="00BC14F1" w:rsidRDefault="003B56CF" w:rsidP="001F288D">
            <w:pPr>
              <w:suppressAutoHyphens w:val="0"/>
              <w:spacing w:before="80" w:after="80" w:line="200" w:lineRule="exact"/>
              <w:ind w:left="57" w:right="57"/>
              <w:rPr>
                <w:i/>
                <w:sz w:val="16"/>
                <w:szCs w:val="16"/>
                <w:lang w:val="fr-FR"/>
              </w:rPr>
            </w:pPr>
            <w:r w:rsidRPr="00BC14F1">
              <w:rPr>
                <w:i/>
                <w:iCs/>
                <w:sz w:val="16"/>
                <w:szCs w:val="16"/>
                <w:lang w:val="fr-FR"/>
              </w:rPr>
              <w:t xml:space="preserve">Groupement* des procès-verbaux d’essai selon les types de sources lumineuses </w:t>
            </w:r>
            <w:r w:rsidRPr="00BC14F1">
              <w:rPr>
                <w:i/>
                <w:iCs/>
                <w:strike/>
                <w:sz w:val="16"/>
                <w:szCs w:val="16"/>
                <w:lang w:val="fr-FR"/>
              </w:rPr>
              <w:t xml:space="preserve">à incandescence </w:t>
            </w:r>
            <w:r w:rsidRPr="00BC14F1">
              <w:rPr>
                <w:b/>
                <w:bCs/>
                <w:i/>
                <w:iCs/>
                <w:sz w:val="16"/>
                <w:szCs w:val="16"/>
                <w:lang w:val="fr-FR"/>
              </w:rPr>
              <w:t>de la même catégorie et utilisant la même technologie de production de lumière</w:t>
            </w:r>
          </w:p>
        </w:tc>
        <w:tc>
          <w:tcPr>
            <w:tcW w:w="1405" w:type="dxa"/>
            <w:shd w:val="clear" w:color="auto" w:fill="auto"/>
            <w:vAlign w:val="bottom"/>
          </w:tcPr>
          <w:p w:rsidR="003B56CF" w:rsidRPr="00BC14F1" w:rsidRDefault="003B56CF" w:rsidP="001F288D">
            <w:pPr>
              <w:suppressAutoHyphens w:val="0"/>
              <w:spacing w:before="80" w:after="80" w:line="200" w:lineRule="exact"/>
              <w:ind w:left="57" w:right="57"/>
              <w:rPr>
                <w:i/>
                <w:sz w:val="16"/>
                <w:szCs w:val="16"/>
                <w:lang w:val="fr-FR"/>
              </w:rPr>
            </w:pPr>
            <w:r w:rsidRPr="00BC14F1">
              <w:rPr>
                <w:i/>
                <w:iCs/>
                <w:sz w:val="16"/>
                <w:szCs w:val="16"/>
                <w:lang w:val="fr-FR"/>
              </w:rPr>
              <w:t>Échantillon annuel minimal par groupe*</w:t>
            </w:r>
          </w:p>
        </w:tc>
        <w:tc>
          <w:tcPr>
            <w:tcW w:w="1190" w:type="dxa"/>
            <w:shd w:val="clear" w:color="auto" w:fill="auto"/>
            <w:vAlign w:val="bottom"/>
          </w:tcPr>
          <w:p w:rsidR="003B56CF" w:rsidRPr="00BC14F1" w:rsidRDefault="003B56CF" w:rsidP="001F288D">
            <w:pPr>
              <w:suppressAutoHyphens w:val="0"/>
              <w:spacing w:before="80" w:after="80" w:line="200" w:lineRule="exact"/>
              <w:ind w:left="57" w:right="57"/>
              <w:rPr>
                <w:i/>
                <w:sz w:val="16"/>
                <w:szCs w:val="16"/>
                <w:lang w:val="fr-FR"/>
              </w:rPr>
            </w:pPr>
            <w:r w:rsidRPr="00BC14F1">
              <w:rPr>
                <w:i/>
                <w:iCs/>
                <w:sz w:val="16"/>
                <w:szCs w:val="16"/>
                <w:lang w:val="fr-FR"/>
              </w:rPr>
              <w:t>Niveau acceptable de non-conformité par groupe de caractéristiques (%)</w:t>
            </w:r>
          </w:p>
        </w:tc>
      </w:tr>
      <w:tr w:rsidR="003B56CF" w:rsidRPr="008114DD" w:rsidTr="00216497">
        <w:trPr>
          <w:cantSplit/>
        </w:trPr>
        <w:tc>
          <w:tcPr>
            <w:tcW w:w="2038" w:type="dxa"/>
            <w:shd w:val="clear" w:color="auto" w:fill="auto"/>
          </w:tcPr>
          <w:p w:rsidR="003B56CF" w:rsidRPr="00BC14F1" w:rsidRDefault="003B56CF" w:rsidP="00216497">
            <w:pPr>
              <w:suppressAutoHyphens w:val="0"/>
              <w:spacing w:before="60" w:after="60" w:line="220" w:lineRule="atLeast"/>
              <w:ind w:left="57" w:right="57"/>
              <w:rPr>
                <w:sz w:val="18"/>
                <w:szCs w:val="18"/>
              </w:rPr>
            </w:pPr>
            <w:r w:rsidRPr="00BC14F1">
              <w:rPr>
                <w:sz w:val="18"/>
                <w:szCs w:val="18"/>
                <w:lang w:val="fr-FR"/>
              </w:rPr>
              <w:t>Marquage, lisibilité et durabilité</w:t>
            </w:r>
          </w:p>
        </w:tc>
        <w:tc>
          <w:tcPr>
            <w:tcW w:w="2450" w:type="dxa"/>
            <w:shd w:val="clear" w:color="auto" w:fill="auto"/>
          </w:tcPr>
          <w:p w:rsidR="003B56CF" w:rsidRPr="00BC14F1" w:rsidRDefault="003B56CF" w:rsidP="00216497">
            <w:pPr>
              <w:suppressAutoHyphens w:val="0"/>
              <w:spacing w:before="60" w:after="60" w:line="220" w:lineRule="atLeast"/>
              <w:ind w:left="57" w:right="57"/>
              <w:rPr>
                <w:sz w:val="18"/>
                <w:szCs w:val="18"/>
                <w:lang w:val="fr-FR"/>
              </w:rPr>
            </w:pPr>
            <w:r w:rsidRPr="00BC14F1">
              <w:rPr>
                <w:sz w:val="18"/>
                <w:szCs w:val="18"/>
                <w:lang w:val="fr-FR"/>
              </w:rPr>
              <w:t>Tous les types possédant les mêmes dimensions extérieures</w:t>
            </w:r>
          </w:p>
        </w:tc>
        <w:tc>
          <w:tcPr>
            <w:tcW w:w="1405" w:type="dxa"/>
            <w:shd w:val="clear" w:color="auto" w:fill="auto"/>
          </w:tcPr>
          <w:p w:rsidR="003B56CF" w:rsidRPr="00BC14F1" w:rsidRDefault="003B56CF" w:rsidP="00216497">
            <w:pPr>
              <w:suppressAutoHyphens w:val="0"/>
              <w:spacing w:before="60" w:after="60" w:line="220" w:lineRule="atLeast"/>
              <w:ind w:left="57" w:right="57"/>
              <w:jc w:val="center"/>
              <w:rPr>
                <w:sz w:val="18"/>
                <w:szCs w:val="18"/>
              </w:rPr>
            </w:pPr>
            <w:r w:rsidRPr="00BC14F1">
              <w:rPr>
                <w:sz w:val="18"/>
                <w:szCs w:val="18"/>
                <w:lang w:val="fr-FR"/>
              </w:rPr>
              <w:t>315</w:t>
            </w:r>
          </w:p>
        </w:tc>
        <w:tc>
          <w:tcPr>
            <w:tcW w:w="1190" w:type="dxa"/>
            <w:shd w:val="clear" w:color="auto" w:fill="auto"/>
          </w:tcPr>
          <w:p w:rsidR="003B56CF" w:rsidRPr="00BC14F1" w:rsidRDefault="003B56CF" w:rsidP="00216497">
            <w:pPr>
              <w:suppressAutoHyphens w:val="0"/>
              <w:spacing w:before="60" w:after="60" w:line="220" w:lineRule="atLeast"/>
              <w:ind w:left="57" w:right="57"/>
              <w:jc w:val="center"/>
              <w:rPr>
                <w:sz w:val="18"/>
                <w:szCs w:val="18"/>
              </w:rPr>
            </w:pPr>
            <w:r w:rsidRPr="00BC14F1">
              <w:rPr>
                <w:sz w:val="18"/>
                <w:szCs w:val="18"/>
                <w:lang w:val="fr-FR"/>
              </w:rPr>
              <w:t>1</w:t>
            </w:r>
          </w:p>
        </w:tc>
      </w:tr>
      <w:tr w:rsidR="003B56CF" w:rsidRPr="008114DD" w:rsidTr="00216497">
        <w:trPr>
          <w:cantSplit/>
        </w:trPr>
        <w:tc>
          <w:tcPr>
            <w:tcW w:w="2038" w:type="dxa"/>
            <w:shd w:val="clear" w:color="auto" w:fill="auto"/>
          </w:tcPr>
          <w:p w:rsidR="003B56CF" w:rsidRPr="00BC14F1" w:rsidRDefault="003B56CF" w:rsidP="00216497">
            <w:pPr>
              <w:suppressAutoHyphens w:val="0"/>
              <w:spacing w:before="60" w:after="60" w:line="220" w:lineRule="atLeast"/>
              <w:ind w:left="57" w:right="57"/>
              <w:rPr>
                <w:strike/>
                <w:sz w:val="18"/>
                <w:szCs w:val="18"/>
              </w:rPr>
            </w:pPr>
            <w:r w:rsidRPr="00BC14F1">
              <w:rPr>
                <w:strike/>
                <w:sz w:val="18"/>
                <w:szCs w:val="18"/>
                <w:lang w:val="fr-FR"/>
              </w:rPr>
              <w:t>Qualité de l’ampoule</w:t>
            </w:r>
          </w:p>
        </w:tc>
        <w:tc>
          <w:tcPr>
            <w:tcW w:w="2450" w:type="dxa"/>
            <w:shd w:val="clear" w:color="auto" w:fill="auto"/>
          </w:tcPr>
          <w:p w:rsidR="003B56CF" w:rsidRPr="00BC14F1" w:rsidRDefault="003B56CF" w:rsidP="00216497">
            <w:pPr>
              <w:suppressAutoHyphens w:val="0"/>
              <w:spacing w:before="60" w:after="60" w:line="220" w:lineRule="atLeast"/>
              <w:ind w:left="57" w:right="57"/>
              <w:rPr>
                <w:strike/>
                <w:sz w:val="18"/>
                <w:szCs w:val="18"/>
                <w:lang w:val="fr-FR"/>
              </w:rPr>
            </w:pPr>
            <w:r w:rsidRPr="00BC14F1">
              <w:rPr>
                <w:strike/>
                <w:sz w:val="18"/>
                <w:szCs w:val="18"/>
                <w:lang w:val="fr-FR"/>
              </w:rPr>
              <w:t>Tous les types possédant la même ampoule</w:t>
            </w:r>
          </w:p>
        </w:tc>
        <w:tc>
          <w:tcPr>
            <w:tcW w:w="1405" w:type="dxa"/>
            <w:shd w:val="clear" w:color="auto" w:fill="auto"/>
          </w:tcPr>
          <w:p w:rsidR="003B56CF" w:rsidRPr="00BC14F1" w:rsidRDefault="003B56CF" w:rsidP="00216497">
            <w:pPr>
              <w:suppressAutoHyphens w:val="0"/>
              <w:spacing w:before="60" w:after="60" w:line="220" w:lineRule="atLeast"/>
              <w:ind w:left="57" w:right="57"/>
              <w:jc w:val="center"/>
              <w:rPr>
                <w:strike/>
                <w:sz w:val="18"/>
                <w:szCs w:val="18"/>
              </w:rPr>
            </w:pPr>
            <w:r w:rsidRPr="00BC14F1">
              <w:rPr>
                <w:strike/>
                <w:sz w:val="18"/>
                <w:szCs w:val="18"/>
                <w:lang w:val="fr-FR"/>
              </w:rPr>
              <w:t>315</w:t>
            </w:r>
          </w:p>
        </w:tc>
        <w:tc>
          <w:tcPr>
            <w:tcW w:w="1190" w:type="dxa"/>
            <w:shd w:val="clear" w:color="auto" w:fill="auto"/>
          </w:tcPr>
          <w:p w:rsidR="003B56CF" w:rsidRPr="00BC14F1" w:rsidRDefault="003B56CF" w:rsidP="00216497">
            <w:pPr>
              <w:suppressAutoHyphens w:val="0"/>
              <w:spacing w:before="60" w:after="60" w:line="220" w:lineRule="atLeast"/>
              <w:ind w:left="57" w:right="57"/>
              <w:jc w:val="center"/>
              <w:rPr>
                <w:strike/>
                <w:sz w:val="18"/>
                <w:szCs w:val="18"/>
              </w:rPr>
            </w:pPr>
            <w:r w:rsidRPr="00BC14F1">
              <w:rPr>
                <w:strike/>
                <w:sz w:val="18"/>
                <w:szCs w:val="18"/>
                <w:lang w:val="fr-FR"/>
              </w:rPr>
              <w:t>1</w:t>
            </w:r>
          </w:p>
        </w:tc>
      </w:tr>
      <w:tr w:rsidR="003B56CF" w:rsidRPr="008114DD" w:rsidTr="00216497">
        <w:trPr>
          <w:cantSplit/>
          <w:trHeight w:val="1387"/>
        </w:trPr>
        <w:tc>
          <w:tcPr>
            <w:tcW w:w="2038" w:type="dxa"/>
          </w:tcPr>
          <w:p w:rsidR="003B56CF" w:rsidRPr="00BC14F1" w:rsidRDefault="003B56CF" w:rsidP="00216497">
            <w:pPr>
              <w:suppressAutoHyphens w:val="0"/>
              <w:spacing w:before="60" w:after="60" w:line="220" w:lineRule="atLeast"/>
              <w:ind w:left="57" w:right="57" w:hanging="113"/>
              <w:rPr>
                <w:strike/>
                <w:sz w:val="18"/>
                <w:szCs w:val="18"/>
              </w:rPr>
            </w:pPr>
            <w:r w:rsidRPr="00BC14F1">
              <w:rPr>
                <w:strike/>
                <w:sz w:val="18"/>
                <w:szCs w:val="18"/>
                <w:lang w:val="fr-FR"/>
              </w:rPr>
              <w:t>Couleur de l’ampoule</w:t>
            </w:r>
          </w:p>
        </w:tc>
        <w:tc>
          <w:tcPr>
            <w:tcW w:w="2450" w:type="dxa"/>
          </w:tcPr>
          <w:p w:rsidR="003B56CF" w:rsidRPr="00BC14F1" w:rsidRDefault="003B56CF" w:rsidP="00216497">
            <w:pPr>
              <w:suppressAutoHyphens w:val="0"/>
              <w:spacing w:before="60" w:after="60" w:line="220" w:lineRule="atLeast"/>
              <w:ind w:left="57" w:right="57"/>
              <w:rPr>
                <w:strike/>
                <w:spacing w:val="-2"/>
                <w:sz w:val="18"/>
                <w:szCs w:val="18"/>
                <w:lang w:val="fr-FR"/>
              </w:rPr>
            </w:pPr>
            <w:r w:rsidRPr="00BC14F1">
              <w:rPr>
                <w:strike/>
                <w:sz w:val="18"/>
                <w:szCs w:val="18"/>
                <w:lang w:val="fr-FR"/>
              </w:rPr>
              <w:t>Tous les types d’ampoules (émettant de la lumière rouge et jaune-auto) de la même catégorie utilisant la même technique de coloration</w:t>
            </w:r>
          </w:p>
        </w:tc>
        <w:tc>
          <w:tcPr>
            <w:tcW w:w="1405" w:type="dxa"/>
          </w:tcPr>
          <w:p w:rsidR="003B56CF" w:rsidRPr="00BC14F1" w:rsidRDefault="003B56CF" w:rsidP="00216497">
            <w:pPr>
              <w:suppressAutoHyphens w:val="0"/>
              <w:spacing w:before="60" w:after="60" w:line="220" w:lineRule="atLeast"/>
              <w:ind w:left="57" w:right="57"/>
              <w:jc w:val="center"/>
              <w:rPr>
                <w:rFonts w:ascii="Univers" w:hAnsi="Univers"/>
                <w:strike/>
                <w:sz w:val="18"/>
                <w:szCs w:val="18"/>
              </w:rPr>
            </w:pPr>
            <w:r w:rsidRPr="00BC14F1">
              <w:rPr>
                <w:strike/>
                <w:sz w:val="18"/>
                <w:szCs w:val="18"/>
                <w:lang w:val="fr-FR"/>
              </w:rPr>
              <w:t>20</w:t>
            </w:r>
          </w:p>
        </w:tc>
        <w:tc>
          <w:tcPr>
            <w:tcW w:w="1190" w:type="dxa"/>
          </w:tcPr>
          <w:p w:rsidR="003B56CF" w:rsidRPr="00BC14F1" w:rsidRDefault="003B56CF" w:rsidP="00216497">
            <w:pPr>
              <w:suppressAutoHyphens w:val="0"/>
              <w:spacing w:before="60" w:after="60" w:line="220" w:lineRule="atLeast"/>
              <w:ind w:left="57" w:right="57"/>
              <w:jc w:val="center"/>
              <w:rPr>
                <w:strike/>
                <w:sz w:val="18"/>
                <w:szCs w:val="18"/>
              </w:rPr>
            </w:pPr>
            <w:r w:rsidRPr="00BC14F1">
              <w:rPr>
                <w:strike/>
                <w:sz w:val="18"/>
                <w:szCs w:val="18"/>
                <w:lang w:val="fr-FR"/>
              </w:rPr>
              <w:t>1</w:t>
            </w:r>
          </w:p>
        </w:tc>
      </w:tr>
      <w:tr w:rsidR="003B56CF" w:rsidRPr="008114DD" w:rsidTr="00216497">
        <w:trPr>
          <w:cantSplit/>
        </w:trPr>
        <w:tc>
          <w:tcPr>
            <w:tcW w:w="2038" w:type="dxa"/>
            <w:shd w:val="clear" w:color="auto" w:fill="auto"/>
          </w:tcPr>
          <w:p w:rsidR="003B56CF" w:rsidRPr="00BC14F1" w:rsidRDefault="003B56CF" w:rsidP="00216497">
            <w:pPr>
              <w:suppressAutoHyphens w:val="0"/>
              <w:spacing w:before="60" w:after="60" w:line="220" w:lineRule="atLeast"/>
              <w:ind w:left="57" w:right="57"/>
              <w:rPr>
                <w:sz w:val="18"/>
                <w:szCs w:val="18"/>
                <w:lang w:val="fr-FR"/>
              </w:rPr>
            </w:pPr>
            <w:r w:rsidRPr="00BC14F1">
              <w:rPr>
                <w:sz w:val="18"/>
                <w:szCs w:val="18"/>
                <w:lang w:val="fr-FR"/>
              </w:rPr>
              <w:t xml:space="preserve">Dimensions extérieures de la source lumineuse </w:t>
            </w:r>
            <w:r w:rsidRPr="00BC14F1">
              <w:rPr>
                <w:strike/>
                <w:sz w:val="18"/>
                <w:szCs w:val="18"/>
                <w:lang w:val="fr-FR"/>
              </w:rPr>
              <w:t xml:space="preserve">à incandescence </w:t>
            </w:r>
            <w:r w:rsidRPr="00BC14F1">
              <w:rPr>
                <w:sz w:val="18"/>
                <w:szCs w:val="18"/>
                <w:lang w:val="fr-FR"/>
              </w:rPr>
              <w:t>(compte non tenu du culot et de la base)</w:t>
            </w:r>
          </w:p>
        </w:tc>
        <w:tc>
          <w:tcPr>
            <w:tcW w:w="2450" w:type="dxa"/>
            <w:shd w:val="clear" w:color="auto" w:fill="auto"/>
          </w:tcPr>
          <w:p w:rsidR="003B56CF" w:rsidRPr="00BC14F1" w:rsidRDefault="003B56CF" w:rsidP="00216497">
            <w:pPr>
              <w:suppressAutoHyphens w:val="0"/>
              <w:spacing w:before="60" w:after="60" w:line="220" w:lineRule="atLeast"/>
              <w:ind w:left="57" w:right="57"/>
              <w:rPr>
                <w:sz w:val="18"/>
                <w:szCs w:val="18"/>
                <w:lang w:val="fr-FR"/>
              </w:rPr>
            </w:pPr>
            <w:r w:rsidRPr="00BC14F1">
              <w:rPr>
                <w:sz w:val="18"/>
                <w:szCs w:val="18"/>
                <w:lang w:val="fr-FR"/>
              </w:rPr>
              <w:t>Tous les types de la même catégorie</w:t>
            </w:r>
          </w:p>
        </w:tc>
        <w:tc>
          <w:tcPr>
            <w:tcW w:w="1405" w:type="dxa"/>
            <w:shd w:val="clear" w:color="auto" w:fill="auto"/>
          </w:tcPr>
          <w:p w:rsidR="003B56CF" w:rsidRPr="00BC14F1" w:rsidRDefault="003B56CF" w:rsidP="00216497">
            <w:pPr>
              <w:suppressAutoHyphens w:val="0"/>
              <w:spacing w:before="60" w:after="60" w:line="220" w:lineRule="atLeast"/>
              <w:ind w:left="57" w:right="57"/>
              <w:jc w:val="center"/>
              <w:rPr>
                <w:sz w:val="18"/>
                <w:szCs w:val="18"/>
              </w:rPr>
            </w:pPr>
            <w:r w:rsidRPr="00BC14F1">
              <w:rPr>
                <w:sz w:val="18"/>
                <w:szCs w:val="18"/>
                <w:lang w:val="fr-FR"/>
              </w:rPr>
              <w:t>200</w:t>
            </w:r>
          </w:p>
        </w:tc>
        <w:tc>
          <w:tcPr>
            <w:tcW w:w="1190" w:type="dxa"/>
            <w:shd w:val="clear" w:color="auto" w:fill="auto"/>
          </w:tcPr>
          <w:p w:rsidR="003B56CF" w:rsidRPr="00BC14F1" w:rsidRDefault="003B56CF" w:rsidP="00216497">
            <w:pPr>
              <w:suppressAutoHyphens w:val="0"/>
              <w:spacing w:before="60" w:after="60" w:line="220" w:lineRule="atLeast"/>
              <w:ind w:left="57" w:right="57"/>
              <w:jc w:val="center"/>
              <w:rPr>
                <w:sz w:val="18"/>
                <w:szCs w:val="18"/>
              </w:rPr>
            </w:pPr>
            <w:r w:rsidRPr="00BC14F1">
              <w:rPr>
                <w:sz w:val="18"/>
                <w:szCs w:val="18"/>
                <w:lang w:val="fr-FR"/>
              </w:rPr>
              <w:t>1</w:t>
            </w:r>
          </w:p>
        </w:tc>
      </w:tr>
      <w:tr w:rsidR="003B56CF" w:rsidRPr="008114DD" w:rsidTr="00216497">
        <w:trPr>
          <w:cantSplit/>
        </w:trPr>
        <w:tc>
          <w:tcPr>
            <w:tcW w:w="2038" w:type="dxa"/>
            <w:shd w:val="clear" w:color="auto" w:fill="auto"/>
          </w:tcPr>
          <w:p w:rsidR="003B56CF" w:rsidRPr="00BC14F1" w:rsidRDefault="003B56CF" w:rsidP="00216497">
            <w:pPr>
              <w:suppressAutoHyphens w:val="0"/>
              <w:spacing w:before="60" w:after="60" w:line="220" w:lineRule="atLeast"/>
              <w:ind w:left="57" w:right="57"/>
              <w:rPr>
                <w:sz w:val="18"/>
                <w:szCs w:val="18"/>
                <w:lang w:val="fr-FR"/>
              </w:rPr>
            </w:pPr>
            <w:r w:rsidRPr="00BC14F1">
              <w:rPr>
                <w:sz w:val="18"/>
                <w:szCs w:val="18"/>
                <w:lang w:val="fr-FR"/>
              </w:rPr>
              <w:t>Dimensions des culots et des bases</w:t>
            </w:r>
          </w:p>
        </w:tc>
        <w:tc>
          <w:tcPr>
            <w:tcW w:w="2450" w:type="dxa"/>
            <w:shd w:val="clear" w:color="auto" w:fill="auto"/>
          </w:tcPr>
          <w:p w:rsidR="003B56CF" w:rsidRPr="00BC14F1" w:rsidRDefault="003B56CF" w:rsidP="00216497">
            <w:pPr>
              <w:suppressAutoHyphens w:val="0"/>
              <w:spacing w:before="60" w:after="60" w:line="220" w:lineRule="atLeast"/>
              <w:ind w:left="57" w:right="57"/>
              <w:rPr>
                <w:sz w:val="18"/>
                <w:szCs w:val="18"/>
                <w:lang w:val="fr-FR"/>
              </w:rPr>
            </w:pPr>
            <w:r w:rsidRPr="00BC14F1">
              <w:rPr>
                <w:sz w:val="18"/>
                <w:szCs w:val="18"/>
                <w:lang w:val="fr-FR"/>
              </w:rPr>
              <w:t>Tous les types de la même catégorie</w:t>
            </w:r>
          </w:p>
        </w:tc>
        <w:tc>
          <w:tcPr>
            <w:tcW w:w="1405" w:type="dxa"/>
            <w:shd w:val="clear" w:color="auto" w:fill="auto"/>
          </w:tcPr>
          <w:p w:rsidR="003B56CF" w:rsidRPr="00BC14F1" w:rsidRDefault="003B56CF" w:rsidP="00216497">
            <w:pPr>
              <w:suppressAutoHyphens w:val="0"/>
              <w:spacing w:before="60" w:after="60" w:line="220" w:lineRule="atLeast"/>
              <w:ind w:left="57" w:right="57"/>
              <w:jc w:val="center"/>
              <w:rPr>
                <w:sz w:val="18"/>
                <w:szCs w:val="18"/>
              </w:rPr>
            </w:pPr>
            <w:r w:rsidRPr="00BC14F1">
              <w:rPr>
                <w:sz w:val="18"/>
                <w:szCs w:val="18"/>
                <w:lang w:val="fr-FR"/>
              </w:rPr>
              <w:t>200</w:t>
            </w:r>
          </w:p>
        </w:tc>
        <w:tc>
          <w:tcPr>
            <w:tcW w:w="1190" w:type="dxa"/>
            <w:shd w:val="clear" w:color="auto" w:fill="auto"/>
          </w:tcPr>
          <w:p w:rsidR="003B56CF" w:rsidRPr="00BC14F1" w:rsidRDefault="003B56CF" w:rsidP="00216497">
            <w:pPr>
              <w:suppressAutoHyphens w:val="0"/>
              <w:spacing w:before="60" w:after="60" w:line="220" w:lineRule="atLeast"/>
              <w:ind w:left="57" w:right="57"/>
              <w:jc w:val="center"/>
              <w:rPr>
                <w:sz w:val="18"/>
                <w:szCs w:val="18"/>
              </w:rPr>
            </w:pPr>
            <w:r w:rsidRPr="00BC14F1">
              <w:rPr>
                <w:sz w:val="18"/>
                <w:szCs w:val="18"/>
                <w:lang w:val="fr-FR"/>
              </w:rPr>
              <w:t>6,5</w:t>
            </w:r>
          </w:p>
        </w:tc>
      </w:tr>
      <w:tr w:rsidR="003B56CF" w:rsidRPr="008114DD" w:rsidTr="00216497">
        <w:trPr>
          <w:cantSplit/>
        </w:trPr>
        <w:tc>
          <w:tcPr>
            <w:tcW w:w="2038" w:type="dxa"/>
            <w:shd w:val="clear" w:color="auto" w:fill="auto"/>
          </w:tcPr>
          <w:p w:rsidR="003B56CF" w:rsidRPr="00BC14F1" w:rsidRDefault="003B56CF" w:rsidP="00216497">
            <w:pPr>
              <w:suppressAutoHyphens w:val="0"/>
              <w:spacing w:before="60" w:after="60" w:line="220" w:lineRule="atLeast"/>
              <w:ind w:left="57" w:right="57"/>
              <w:rPr>
                <w:sz w:val="18"/>
                <w:szCs w:val="18"/>
              </w:rPr>
            </w:pPr>
            <w:r w:rsidRPr="00BC14F1">
              <w:rPr>
                <w:sz w:val="18"/>
                <w:szCs w:val="18"/>
                <w:lang w:val="fr-FR"/>
              </w:rPr>
              <w:t>Dimensions des éléments intérieurs**</w:t>
            </w:r>
          </w:p>
        </w:tc>
        <w:tc>
          <w:tcPr>
            <w:tcW w:w="2450" w:type="dxa"/>
            <w:shd w:val="clear" w:color="auto" w:fill="auto"/>
          </w:tcPr>
          <w:p w:rsidR="003B56CF" w:rsidRPr="00BC14F1" w:rsidRDefault="003B56CF" w:rsidP="00216497">
            <w:pPr>
              <w:suppressAutoHyphens w:val="0"/>
              <w:spacing w:before="60" w:after="60" w:line="220" w:lineRule="atLeast"/>
              <w:ind w:left="57" w:right="57"/>
              <w:rPr>
                <w:sz w:val="18"/>
                <w:szCs w:val="18"/>
                <w:lang w:val="fr-FR"/>
              </w:rPr>
            </w:pPr>
            <w:r w:rsidRPr="00BC14F1">
              <w:rPr>
                <w:sz w:val="18"/>
                <w:szCs w:val="18"/>
                <w:lang w:val="fr-FR"/>
              </w:rPr>
              <w:t xml:space="preserve">Toutes les sources lumineuses </w:t>
            </w:r>
            <w:r w:rsidRPr="00BC14F1">
              <w:rPr>
                <w:strike/>
                <w:sz w:val="18"/>
                <w:szCs w:val="18"/>
                <w:lang w:val="fr-FR"/>
              </w:rPr>
              <w:t xml:space="preserve">à incandescence </w:t>
            </w:r>
            <w:r w:rsidRPr="00BC14F1">
              <w:rPr>
                <w:sz w:val="18"/>
                <w:szCs w:val="18"/>
                <w:lang w:val="fr-FR"/>
              </w:rPr>
              <w:t>du même type</w:t>
            </w:r>
          </w:p>
        </w:tc>
        <w:tc>
          <w:tcPr>
            <w:tcW w:w="1405" w:type="dxa"/>
            <w:shd w:val="clear" w:color="auto" w:fill="auto"/>
          </w:tcPr>
          <w:p w:rsidR="003B56CF" w:rsidRPr="00BC14F1" w:rsidRDefault="003B56CF" w:rsidP="00216497">
            <w:pPr>
              <w:suppressAutoHyphens w:val="0"/>
              <w:spacing w:before="60" w:after="60" w:line="220" w:lineRule="atLeast"/>
              <w:ind w:left="57" w:right="57"/>
              <w:jc w:val="center"/>
              <w:rPr>
                <w:sz w:val="18"/>
                <w:szCs w:val="18"/>
              </w:rPr>
            </w:pPr>
            <w:r w:rsidRPr="00BC14F1">
              <w:rPr>
                <w:sz w:val="18"/>
                <w:szCs w:val="18"/>
                <w:lang w:val="fr-FR"/>
              </w:rPr>
              <w:t>200</w:t>
            </w:r>
          </w:p>
        </w:tc>
        <w:tc>
          <w:tcPr>
            <w:tcW w:w="1190" w:type="dxa"/>
            <w:shd w:val="clear" w:color="auto" w:fill="auto"/>
          </w:tcPr>
          <w:p w:rsidR="003B56CF" w:rsidRPr="00BC14F1" w:rsidRDefault="003B56CF" w:rsidP="00216497">
            <w:pPr>
              <w:suppressAutoHyphens w:val="0"/>
              <w:spacing w:before="60" w:after="60" w:line="220" w:lineRule="atLeast"/>
              <w:ind w:left="57" w:right="57"/>
              <w:jc w:val="center"/>
              <w:rPr>
                <w:sz w:val="18"/>
                <w:szCs w:val="18"/>
              </w:rPr>
            </w:pPr>
            <w:r w:rsidRPr="00BC14F1">
              <w:rPr>
                <w:sz w:val="18"/>
                <w:szCs w:val="18"/>
                <w:lang w:val="fr-FR"/>
              </w:rPr>
              <w:t>6,5</w:t>
            </w:r>
          </w:p>
        </w:tc>
      </w:tr>
      <w:tr w:rsidR="003B56CF" w:rsidRPr="000C595E" w:rsidTr="00216497">
        <w:trPr>
          <w:cantSplit/>
        </w:trPr>
        <w:tc>
          <w:tcPr>
            <w:tcW w:w="2038" w:type="dxa"/>
            <w:shd w:val="clear" w:color="auto" w:fill="auto"/>
          </w:tcPr>
          <w:p w:rsidR="003B56CF" w:rsidRPr="00BC14F1" w:rsidRDefault="003B56CF" w:rsidP="00216497">
            <w:pPr>
              <w:suppressAutoHyphens w:val="0"/>
              <w:spacing w:before="60" w:after="60" w:line="220" w:lineRule="atLeast"/>
              <w:ind w:left="57" w:right="57"/>
              <w:rPr>
                <w:b/>
                <w:bCs/>
                <w:sz w:val="18"/>
                <w:szCs w:val="18"/>
                <w:lang w:val="fr-FR"/>
              </w:rPr>
            </w:pPr>
            <w:r w:rsidRPr="00BC14F1">
              <w:rPr>
                <w:sz w:val="18"/>
                <w:szCs w:val="18"/>
                <w:lang w:val="fr-FR"/>
              </w:rPr>
              <w:t>Lectures initiales, watts et lumens</w:t>
            </w:r>
            <w:r w:rsidRPr="00BC14F1">
              <w:rPr>
                <w:b/>
                <w:bCs/>
                <w:sz w:val="18"/>
                <w:szCs w:val="18"/>
                <w:lang w:val="fr-FR"/>
              </w:rPr>
              <w:t>, ainsi que couleur pour les sources lumineuses à DEL de remplacement</w:t>
            </w:r>
            <w:r w:rsidRPr="00BC14F1">
              <w:rPr>
                <w:sz w:val="18"/>
                <w:szCs w:val="18"/>
                <w:lang w:val="fr-FR"/>
              </w:rPr>
              <w:t>**</w:t>
            </w:r>
          </w:p>
        </w:tc>
        <w:tc>
          <w:tcPr>
            <w:tcW w:w="2450" w:type="dxa"/>
            <w:shd w:val="clear" w:color="auto" w:fill="auto"/>
          </w:tcPr>
          <w:p w:rsidR="003B56CF" w:rsidRPr="00BC14F1" w:rsidRDefault="003B56CF" w:rsidP="00216497">
            <w:pPr>
              <w:suppressAutoHyphens w:val="0"/>
              <w:spacing w:before="60" w:after="60" w:line="220" w:lineRule="atLeast"/>
              <w:ind w:left="57" w:right="57"/>
              <w:rPr>
                <w:b/>
                <w:bCs/>
                <w:sz w:val="18"/>
                <w:szCs w:val="18"/>
                <w:lang w:val="fr-FR"/>
              </w:rPr>
            </w:pPr>
            <w:r w:rsidRPr="00BC14F1">
              <w:rPr>
                <w:b/>
                <w:bCs/>
                <w:sz w:val="18"/>
                <w:szCs w:val="18"/>
                <w:lang w:val="fr-FR"/>
              </w:rPr>
              <w:t xml:space="preserve">Toutes les sources lumineuses </w:t>
            </w:r>
            <w:r w:rsidRPr="00BC14F1">
              <w:rPr>
                <w:b/>
                <w:bCs/>
                <w:strike/>
                <w:sz w:val="18"/>
                <w:szCs w:val="18"/>
                <w:lang w:val="fr-FR"/>
              </w:rPr>
              <w:t xml:space="preserve">à incandescence </w:t>
            </w:r>
            <w:r w:rsidRPr="00BC14F1">
              <w:rPr>
                <w:b/>
                <w:bCs/>
                <w:sz w:val="18"/>
                <w:szCs w:val="18"/>
                <w:lang w:val="fr-FR"/>
              </w:rPr>
              <w:t>du même type</w:t>
            </w:r>
          </w:p>
        </w:tc>
        <w:tc>
          <w:tcPr>
            <w:tcW w:w="1405" w:type="dxa"/>
            <w:shd w:val="clear" w:color="auto" w:fill="auto"/>
          </w:tcPr>
          <w:p w:rsidR="003B56CF" w:rsidRPr="00BC14F1" w:rsidRDefault="003B56CF" w:rsidP="00216497">
            <w:pPr>
              <w:suppressAutoHyphens w:val="0"/>
              <w:spacing w:before="60" w:after="60" w:line="220" w:lineRule="atLeast"/>
              <w:ind w:left="57" w:right="57"/>
              <w:jc w:val="center"/>
              <w:rPr>
                <w:b/>
                <w:bCs/>
                <w:sz w:val="18"/>
                <w:szCs w:val="18"/>
              </w:rPr>
            </w:pPr>
            <w:r w:rsidRPr="00BC14F1">
              <w:rPr>
                <w:b/>
                <w:bCs/>
                <w:sz w:val="18"/>
                <w:szCs w:val="18"/>
                <w:lang w:val="fr-FR"/>
              </w:rPr>
              <w:t>200</w:t>
            </w:r>
          </w:p>
        </w:tc>
        <w:tc>
          <w:tcPr>
            <w:tcW w:w="1190" w:type="dxa"/>
            <w:shd w:val="clear" w:color="auto" w:fill="auto"/>
          </w:tcPr>
          <w:p w:rsidR="003B56CF" w:rsidRPr="00BC14F1" w:rsidRDefault="003B56CF" w:rsidP="00216497">
            <w:pPr>
              <w:suppressAutoHyphens w:val="0"/>
              <w:spacing w:before="60" w:after="60" w:line="220" w:lineRule="atLeast"/>
              <w:ind w:left="57" w:right="57"/>
              <w:jc w:val="center"/>
              <w:rPr>
                <w:b/>
                <w:bCs/>
                <w:sz w:val="18"/>
                <w:szCs w:val="18"/>
              </w:rPr>
            </w:pPr>
            <w:r w:rsidRPr="00BC14F1">
              <w:rPr>
                <w:b/>
                <w:bCs/>
                <w:sz w:val="18"/>
                <w:szCs w:val="18"/>
                <w:lang w:val="fr-FR"/>
              </w:rPr>
              <w:t>1</w:t>
            </w:r>
          </w:p>
        </w:tc>
      </w:tr>
      <w:tr w:rsidR="003B56CF" w:rsidRPr="002B5C8D" w:rsidTr="00216497">
        <w:trPr>
          <w:cantSplit/>
        </w:trPr>
        <w:tc>
          <w:tcPr>
            <w:tcW w:w="7083" w:type="dxa"/>
            <w:gridSpan w:val="4"/>
            <w:shd w:val="clear" w:color="auto" w:fill="auto"/>
          </w:tcPr>
          <w:p w:rsidR="003B56CF" w:rsidRPr="00BC14F1" w:rsidRDefault="003B56CF" w:rsidP="00216497">
            <w:pPr>
              <w:suppressAutoHyphens w:val="0"/>
              <w:spacing w:before="60" w:after="60" w:line="220" w:lineRule="atLeast"/>
              <w:ind w:left="57" w:right="57"/>
              <w:jc w:val="center"/>
              <w:rPr>
                <w:b/>
                <w:bCs/>
                <w:sz w:val="18"/>
                <w:szCs w:val="18"/>
                <w:lang w:val="fr-FR"/>
              </w:rPr>
            </w:pPr>
            <w:r w:rsidRPr="00BC14F1">
              <w:rPr>
                <w:b/>
                <w:bCs/>
                <w:sz w:val="18"/>
                <w:szCs w:val="18"/>
                <w:lang w:val="fr-FR"/>
              </w:rPr>
              <w:t>Caractéristiques supplémentaires des sources lumineuses à incandescence</w:t>
            </w:r>
          </w:p>
        </w:tc>
      </w:tr>
      <w:tr w:rsidR="003B56CF" w:rsidRPr="008114DD" w:rsidTr="00216497">
        <w:trPr>
          <w:cantSplit/>
        </w:trPr>
        <w:tc>
          <w:tcPr>
            <w:tcW w:w="2038" w:type="dxa"/>
            <w:shd w:val="clear" w:color="auto" w:fill="auto"/>
          </w:tcPr>
          <w:p w:rsidR="003B56CF" w:rsidRPr="00BC14F1" w:rsidRDefault="003B56CF" w:rsidP="00216497">
            <w:pPr>
              <w:suppressAutoHyphens w:val="0"/>
              <w:spacing w:before="60" w:after="60" w:line="220" w:lineRule="atLeast"/>
              <w:ind w:left="57" w:right="57"/>
              <w:rPr>
                <w:b/>
                <w:bCs/>
                <w:sz w:val="18"/>
                <w:szCs w:val="18"/>
              </w:rPr>
            </w:pPr>
            <w:r w:rsidRPr="00BC14F1">
              <w:rPr>
                <w:b/>
                <w:bCs/>
                <w:sz w:val="18"/>
                <w:szCs w:val="18"/>
                <w:lang w:val="fr-FR"/>
              </w:rPr>
              <w:t>Qualité de l’ampoule</w:t>
            </w:r>
          </w:p>
        </w:tc>
        <w:tc>
          <w:tcPr>
            <w:tcW w:w="2450" w:type="dxa"/>
            <w:shd w:val="clear" w:color="auto" w:fill="auto"/>
          </w:tcPr>
          <w:p w:rsidR="003B56CF" w:rsidRPr="00BC14F1" w:rsidRDefault="003B56CF" w:rsidP="00216497">
            <w:pPr>
              <w:suppressAutoHyphens w:val="0"/>
              <w:spacing w:before="60" w:after="60" w:line="220" w:lineRule="atLeast"/>
              <w:ind w:left="57" w:right="57"/>
              <w:rPr>
                <w:b/>
                <w:bCs/>
                <w:sz w:val="18"/>
                <w:szCs w:val="18"/>
                <w:lang w:val="fr-FR"/>
              </w:rPr>
            </w:pPr>
            <w:r w:rsidRPr="00BC14F1">
              <w:rPr>
                <w:b/>
                <w:bCs/>
                <w:sz w:val="18"/>
                <w:szCs w:val="18"/>
                <w:lang w:val="fr-FR"/>
              </w:rPr>
              <w:t xml:space="preserve">Tous les types </w:t>
            </w:r>
            <w:r>
              <w:rPr>
                <w:b/>
                <w:bCs/>
                <w:sz w:val="18"/>
                <w:szCs w:val="18"/>
                <w:lang w:val="fr-FR"/>
              </w:rPr>
              <w:t xml:space="preserve">ayant </w:t>
            </w:r>
            <w:r w:rsidRPr="00BC14F1">
              <w:rPr>
                <w:b/>
                <w:bCs/>
                <w:sz w:val="18"/>
                <w:szCs w:val="18"/>
                <w:lang w:val="fr-FR"/>
              </w:rPr>
              <w:t>la même ampoule</w:t>
            </w:r>
          </w:p>
        </w:tc>
        <w:tc>
          <w:tcPr>
            <w:tcW w:w="1405" w:type="dxa"/>
            <w:shd w:val="clear" w:color="auto" w:fill="auto"/>
          </w:tcPr>
          <w:p w:rsidR="003B56CF" w:rsidRPr="00BC14F1" w:rsidRDefault="003B56CF" w:rsidP="00216497">
            <w:pPr>
              <w:suppressAutoHyphens w:val="0"/>
              <w:spacing w:before="60" w:after="60" w:line="220" w:lineRule="atLeast"/>
              <w:ind w:left="57" w:right="57"/>
              <w:jc w:val="center"/>
              <w:rPr>
                <w:b/>
                <w:bCs/>
                <w:sz w:val="18"/>
                <w:szCs w:val="18"/>
              </w:rPr>
            </w:pPr>
            <w:r w:rsidRPr="00BC14F1">
              <w:rPr>
                <w:b/>
                <w:bCs/>
                <w:sz w:val="18"/>
                <w:szCs w:val="18"/>
                <w:lang w:val="fr-FR"/>
              </w:rPr>
              <w:t>315</w:t>
            </w:r>
          </w:p>
        </w:tc>
        <w:tc>
          <w:tcPr>
            <w:tcW w:w="1190" w:type="dxa"/>
            <w:shd w:val="clear" w:color="auto" w:fill="auto"/>
          </w:tcPr>
          <w:p w:rsidR="003B56CF" w:rsidRPr="00BC14F1" w:rsidRDefault="003B56CF" w:rsidP="00216497">
            <w:pPr>
              <w:suppressAutoHyphens w:val="0"/>
              <w:spacing w:before="60" w:after="60" w:line="220" w:lineRule="atLeast"/>
              <w:ind w:left="57" w:right="57"/>
              <w:jc w:val="center"/>
              <w:rPr>
                <w:b/>
                <w:bCs/>
                <w:sz w:val="18"/>
                <w:szCs w:val="18"/>
              </w:rPr>
            </w:pPr>
            <w:r w:rsidRPr="00BC14F1">
              <w:rPr>
                <w:b/>
                <w:bCs/>
                <w:sz w:val="18"/>
                <w:szCs w:val="18"/>
                <w:lang w:val="fr-FR"/>
              </w:rPr>
              <w:t>1</w:t>
            </w:r>
          </w:p>
        </w:tc>
      </w:tr>
      <w:tr w:rsidR="003B56CF" w:rsidRPr="008114DD" w:rsidTr="00216497">
        <w:trPr>
          <w:cantSplit/>
        </w:trPr>
        <w:tc>
          <w:tcPr>
            <w:tcW w:w="2038" w:type="dxa"/>
            <w:shd w:val="clear" w:color="auto" w:fill="auto"/>
          </w:tcPr>
          <w:p w:rsidR="003B56CF" w:rsidRPr="00BC14F1" w:rsidRDefault="003B56CF" w:rsidP="00216497">
            <w:pPr>
              <w:suppressAutoHyphens w:val="0"/>
              <w:spacing w:before="60" w:after="60" w:line="220" w:lineRule="atLeast"/>
              <w:ind w:left="57" w:right="57"/>
              <w:rPr>
                <w:b/>
                <w:bCs/>
                <w:sz w:val="18"/>
                <w:szCs w:val="18"/>
              </w:rPr>
            </w:pPr>
            <w:r w:rsidRPr="00BC14F1">
              <w:rPr>
                <w:b/>
                <w:bCs/>
                <w:sz w:val="18"/>
                <w:szCs w:val="18"/>
                <w:lang w:val="fr-FR"/>
              </w:rPr>
              <w:t>Couleur de l’ampoule</w:t>
            </w:r>
          </w:p>
        </w:tc>
        <w:tc>
          <w:tcPr>
            <w:tcW w:w="2450" w:type="dxa"/>
            <w:shd w:val="clear" w:color="auto" w:fill="auto"/>
          </w:tcPr>
          <w:p w:rsidR="003B56CF" w:rsidRPr="00BC14F1" w:rsidRDefault="003B56CF" w:rsidP="00216497">
            <w:pPr>
              <w:suppressAutoHyphens w:val="0"/>
              <w:spacing w:before="60" w:after="60" w:line="220" w:lineRule="atLeast"/>
              <w:ind w:left="57" w:right="57"/>
              <w:rPr>
                <w:b/>
                <w:bCs/>
                <w:sz w:val="18"/>
                <w:szCs w:val="18"/>
                <w:lang w:val="fr-FR"/>
              </w:rPr>
            </w:pPr>
            <w:r w:rsidRPr="00BC14F1">
              <w:rPr>
                <w:b/>
                <w:bCs/>
                <w:sz w:val="18"/>
                <w:szCs w:val="18"/>
                <w:lang w:val="fr-FR"/>
              </w:rPr>
              <w:t>Tous les types d’ampoules (émettant de la lumière rouge et jaune-auto) de la même catégorie utilisant la même technique de coloration</w:t>
            </w:r>
          </w:p>
        </w:tc>
        <w:tc>
          <w:tcPr>
            <w:tcW w:w="1405" w:type="dxa"/>
            <w:shd w:val="clear" w:color="auto" w:fill="auto"/>
          </w:tcPr>
          <w:p w:rsidR="003B56CF" w:rsidRPr="00BC14F1" w:rsidRDefault="003B56CF" w:rsidP="00216497">
            <w:pPr>
              <w:suppressAutoHyphens w:val="0"/>
              <w:spacing w:before="60" w:after="60" w:line="220" w:lineRule="atLeast"/>
              <w:ind w:left="57" w:right="57"/>
              <w:jc w:val="center"/>
              <w:rPr>
                <w:b/>
                <w:bCs/>
                <w:sz w:val="18"/>
                <w:szCs w:val="18"/>
              </w:rPr>
            </w:pPr>
            <w:r w:rsidRPr="00BC14F1">
              <w:rPr>
                <w:b/>
                <w:bCs/>
                <w:sz w:val="18"/>
                <w:szCs w:val="18"/>
                <w:lang w:val="fr-FR"/>
              </w:rPr>
              <w:t>20</w:t>
            </w:r>
          </w:p>
        </w:tc>
        <w:tc>
          <w:tcPr>
            <w:tcW w:w="1190" w:type="dxa"/>
            <w:shd w:val="clear" w:color="auto" w:fill="auto"/>
          </w:tcPr>
          <w:p w:rsidR="003B56CF" w:rsidRPr="00BC14F1" w:rsidRDefault="003B56CF" w:rsidP="00216497">
            <w:pPr>
              <w:suppressAutoHyphens w:val="0"/>
              <w:spacing w:before="60" w:after="60" w:line="220" w:lineRule="atLeast"/>
              <w:ind w:left="57" w:right="57"/>
              <w:jc w:val="center"/>
              <w:rPr>
                <w:b/>
                <w:bCs/>
                <w:sz w:val="18"/>
                <w:szCs w:val="18"/>
              </w:rPr>
            </w:pPr>
            <w:r w:rsidRPr="00BC14F1">
              <w:rPr>
                <w:b/>
                <w:bCs/>
                <w:sz w:val="18"/>
                <w:szCs w:val="18"/>
                <w:lang w:val="fr-FR"/>
              </w:rPr>
              <w:t>1</w:t>
            </w:r>
          </w:p>
        </w:tc>
      </w:tr>
      <w:tr w:rsidR="003B56CF" w:rsidRPr="008114DD" w:rsidTr="00216497">
        <w:trPr>
          <w:cantSplit/>
        </w:trPr>
        <w:tc>
          <w:tcPr>
            <w:tcW w:w="2038" w:type="dxa"/>
            <w:shd w:val="clear" w:color="auto" w:fill="auto"/>
          </w:tcPr>
          <w:p w:rsidR="003B56CF" w:rsidRPr="00BC14F1" w:rsidRDefault="003B56CF" w:rsidP="00216497">
            <w:pPr>
              <w:suppressAutoHyphens w:val="0"/>
              <w:spacing w:before="60" w:after="60" w:line="220" w:lineRule="atLeast"/>
              <w:ind w:left="57" w:right="57"/>
              <w:rPr>
                <w:sz w:val="18"/>
                <w:szCs w:val="18"/>
                <w:lang w:val="fr-FR"/>
              </w:rPr>
            </w:pPr>
            <w:r w:rsidRPr="00BC14F1">
              <w:rPr>
                <w:sz w:val="18"/>
                <w:szCs w:val="18"/>
                <w:lang w:val="fr-FR"/>
              </w:rPr>
              <w:t>Essai de résistance des couleurs</w:t>
            </w:r>
          </w:p>
        </w:tc>
        <w:tc>
          <w:tcPr>
            <w:tcW w:w="2450" w:type="dxa"/>
            <w:shd w:val="clear" w:color="auto" w:fill="auto"/>
          </w:tcPr>
          <w:p w:rsidR="003B56CF" w:rsidRPr="00BC14F1" w:rsidRDefault="003B56CF" w:rsidP="00216497">
            <w:pPr>
              <w:suppressAutoHyphens w:val="0"/>
              <w:spacing w:before="60" w:after="60" w:line="220" w:lineRule="atLeast"/>
              <w:ind w:left="57" w:right="57"/>
              <w:rPr>
                <w:sz w:val="18"/>
                <w:szCs w:val="18"/>
                <w:lang w:val="fr-FR"/>
              </w:rPr>
            </w:pPr>
            <w:r w:rsidRPr="00BC14F1">
              <w:rPr>
                <w:sz w:val="18"/>
                <w:szCs w:val="18"/>
                <w:lang w:val="fr-FR"/>
              </w:rPr>
              <w:t xml:space="preserve">Toutes les sources lumineuses à incandescence (émettant de la lumière rouge, jaune-auto et blanche) utilisant la même technique de revêtement colorant </w:t>
            </w:r>
          </w:p>
        </w:tc>
        <w:tc>
          <w:tcPr>
            <w:tcW w:w="1405" w:type="dxa"/>
            <w:shd w:val="clear" w:color="auto" w:fill="auto"/>
          </w:tcPr>
          <w:p w:rsidR="003B56CF" w:rsidRPr="00BC14F1" w:rsidRDefault="003B56CF" w:rsidP="00216497">
            <w:pPr>
              <w:suppressAutoHyphens w:val="0"/>
              <w:spacing w:before="60" w:after="60" w:line="220" w:lineRule="atLeast"/>
              <w:ind w:left="57" w:right="57"/>
              <w:jc w:val="center"/>
              <w:rPr>
                <w:sz w:val="18"/>
                <w:szCs w:val="18"/>
              </w:rPr>
            </w:pPr>
            <w:r w:rsidRPr="00BC14F1">
              <w:rPr>
                <w:sz w:val="18"/>
                <w:szCs w:val="18"/>
                <w:lang w:val="fr-FR"/>
              </w:rPr>
              <w:t>20***</w:t>
            </w:r>
          </w:p>
        </w:tc>
        <w:tc>
          <w:tcPr>
            <w:tcW w:w="1190" w:type="dxa"/>
            <w:shd w:val="clear" w:color="auto" w:fill="auto"/>
          </w:tcPr>
          <w:p w:rsidR="003B56CF" w:rsidRPr="00BC14F1" w:rsidRDefault="003B56CF" w:rsidP="00216497">
            <w:pPr>
              <w:suppressAutoHyphens w:val="0"/>
              <w:spacing w:before="60" w:after="60" w:line="220" w:lineRule="atLeast"/>
              <w:ind w:left="57" w:right="57"/>
              <w:jc w:val="center"/>
              <w:rPr>
                <w:sz w:val="18"/>
                <w:szCs w:val="18"/>
              </w:rPr>
            </w:pPr>
            <w:r w:rsidRPr="00BC14F1">
              <w:rPr>
                <w:sz w:val="18"/>
                <w:szCs w:val="18"/>
                <w:lang w:val="fr-FR"/>
              </w:rPr>
              <w:t>1</w:t>
            </w:r>
          </w:p>
        </w:tc>
      </w:tr>
      <w:tr w:rsidR="003B56CF" w:rsidRPr="002B5C8D" w:rsidTr="00216497">
        <w:trPr>
          <w:cantSplit/>
        </w:trPr>
        <w:tc>
          <w:tcPr>
            <w:tcW w:w="7083" w:type="dxa"/>
            <w:gridSpan w:val="4"/>
            <w:shd w:val="clear" w:color="auto" w:fill="auto"/>
          </w:tcPr>
          <w:p w:rsidR="003B56CF" w:rsidRPr="00BC14F1" w:rsidRDefault="003B56CF" w:rsidP="00216497">
            <w:pPr>
              <w:suppressAutoHyphens w:val="0"/>
              <w:spacing w:before="60" w:after="60" w:line="220" w:lineRule="atLeast"/>
              <w:ind w:left="57" w:right="57"/>
              <w:jc w:val="center"/>
              <w:rPr>
                <w:b/>
                <w:bCs/>
                <w:sz w:val="18"/>
                <w:szCs w:val="18"/>
                <w:lang w:val="fr-FR"/>
              </w:rPr>
            </w:pPr>
            <w:r w:rsidRPr="00BC14F1">
              <w:rPr>
                <w:b/>
                <w:bCs/>
                <w:sz w:val="18"/>
                <w:szCs w:val="18"/>
                <w:lang w:val="fr-FR"/>
              </w:rPr>
              <w:t>Caractéristiques supplémentaires des sources lumineuses à DEL de remplacement</w:t>
            </w:r>
          </w:p>
        </w:tc>
      </w:tr>
      <w:tr w:rsidR="003B56CF" w:rsidRPr="008114DD" w:rsidTr="00216497">
        <w:trPr>
          <w:cantSplit/>
        </w:trPr>
        <w:tc>
          <w:tcPr>
            <w:tcW w:w="2038" w:type="dxa"/>
            <w:shd w:val="clear" w:color="auto" w:fill="auto"/>
          </w:tcPr>
          <w:p w:rsidR="003B56CF" w:rsidRPr="00BC14F1" w:rsidRDefault="003B56CF" w:rsidP="00216497">
            <w:pPr>
              <w:suppressAutoHyphens w:val="0"/>
              <w:spacing w:before="60" w:after="60" w:line="220" w:lineRule="atLeast"/>
              <w:ind w:left="57" w:right="57"/>
              <w:rPr>
                <w:b/>
                <w:sz w:val="18"/>
                <w:szCs w:val="18"/>
                <w:lang w:val="fr-FR"/>
              </w:rPr>
            </w:pPr>
            <w:r w:rsidRPr="00BC14F1">
              <w:rPr>
                <w:b/>
                <w:bCs/>
                <w:sz w:val="18"/>
                <w:szCs w:val="18"/>
                <w:lang w:val="fr-FR"/>
              </w:rPr>
              <w:t>Répartition de l’intensité lumineuse normalisée ou répartition du flux lumineux cumulé</w:t>
            </w:r>
          </w:p>
        </w:tc>
        <w:tc>
          <w:tcPr>
            <w:tcW w:w="2450" w:type="dxa"/>
            <w:shd w:val="clear" w:color="auto" w:fill="auto"/>
          </w:tcPr>
          <w:p w:rsidR="003B56CF" w:rsidRPr="00BC14F1" w:rsidRDefault="003B56CF" w:rsidP="00216497">
            <w:pPr>
              <w:suppressAutoHyphens w:val="0"/>
              <w:spacing w:before="60" w:after="60" w:line="220" w:lineRule="atLeast"/>
              <w:ind w:left="57" w:right="57"/>
              <w:rPr>
                <w:b/>
                <w:sz w:val="18"/>
                <w:szCs w:val="18"/>
                <w:lang w:val="fr-FR"/>
              </w:rPr>
            </w:pPr>
            <w:r w:rsidRPr="00BC14F1">
              <w:rPr>
                <w:b/>
                <w:bCs/>
                <w:sz w:val="18"/>
                <w:szCs w:val="18"/>
                <w:lang w:val="fr-FR"/>
              </w:rPr>
              <w:t>Toutes les sources lumineuses à DEL de remplacement du même type</w:t>
            </w:r>
          </w:p>
        </w:tc>
        <w:tc>
          <w:tcPr>
            <w:tcW w:w="1405" w:type="dxa"/>
            <w:shd w:val="clear" w:color="auto" w:fill="auto"/>
          </w:tcPr>
          <w:p w:rsidR="003B56CF" w:rsidRPr="00BC14F1" w:rsidRDefault="003B56CF" w:rsidP="00216497">
            <w:pPr>
              <w:suppressAutoHyphens w:val="0"/>
              <w:spacing w:before="60" w:after="60" w:line="220" w:lineRule="atLeast"/>
              <w:ind w:left="57" w:right="57"/>
              <w:jc w:val="center"/>
              <w:rPr>
                <w:b/>
                <w:sz w:val="18"/>
                <w:szCs w:val="18"/>
              </w:rPr>
            </w:pPr>
            <w:r w:rsidRPr="00BC14F1">
              <w:rPr>
                <w:b/>
                <w:bCs/>
                <w:sz w:val="18"/>
                <w:szCs w:val="18"/>
                <w:lang w:val="fr-FR"/>
              </w:rPr>
              <w:t>20</w:t>
            </w:r>
          </w:p>
        </w:tc>
        <w:tc>
          <w:tcPr>
            <w:tcW w:w="1190" w:type="dxa"/>
            <w:shd w:val="clear" w:color="auto" w:fill="auto"/>
          </w:tcPr>
          <w:p w:rsidR="003B56CF" w:rsidRPr="002B5C8D" w:rsidRDefault="003B56CF" w:rsidP="00216497">
            <w:pPr>
              <w:suppressAutoHyphens w:val="0"/>
              <w:spacing w:before="60" w:after="60" w:line="220" w:lineRule="atLeast"/>
              <w:ind w:left="57" w:right="57"/>
              <w:jc w:val="center"/>
              <w:rPr>
                <w:b/>
                <w:bCs/>
                <w:sz w:val="18"/>
                <w:szCs w:val="18"/>
              </w:rPr>
            </w:pPr>
            <w:r w:rsidRPr="002B5C8D">
              <w:rPr>
                <w:b/>
                <w:bCs/>
                <w:sz w:val="18"/>
                <w:szCs w:val="18"/>
                <w:lang w:val="fr-FR"/>
              </w:rPr>
              <w:t>6,5</w:t>
            </w:r>
          </w:p>
        </w:tc>
      </w:tr>
      <w:tr w:rsidR="003B56CF" w:rsidRPr="008114DD" w:rsidTr="00216497">
        <w:trPr>
          <w:cantSplit/>
        </w:trPr>
        <w:tc>
          <w:tcPr>
            <w:tcW w:w="2038" w:type="dxa"/>
            <w:shd w:val="clear" w:color="auto" w:fill="auto"/>
          </w:tcPr>
          <w:p w:rsidR="003B56CF" w:rsidRPr="00BC14F1" w:rsidRDefault="003B56CF" w:rsidP="00216497">
            <w:pPr>
              <w:suppressAutoHyphens w:val="0"/>
              <w:spacing w:before="60" w:after="60" w:line="220" w:lineRule="atLeast"/>
              <w:ind w:left="57" w:right="57"/>
              <w:rPr>
                <w:b/>
                <w:sz w:val="18"/>
                <w:szCs w:val="18"/>
              </w:rPr>
            </w:pPr>
            <w:r w:rsidRPr="00BC14F1">
              <w:rPr>
                <w:b/>
                <w:bCs/>
                <w:sz w:val="18"/>
                <w:szCs w:val="18"/>
                <w:lang w:val="fr-FR"/>
              </w:rPr>
              <w:lastRenderedPageBreak/>
              <w:t>Courant électrique****</w:t>
            </w:r>
          </w:p>
        </w:tc>
        <w:tc>
          <w:tcPr>
            <w:tcW w:w="2450" w:type="dxa"/>
            <w:shd w:val="clear" w:color="auto" w:fill="auto"/>
          </w:tcPr>
          <w:p w:rsidR="003B56CF" w:rsidRPr="00BC14F1" w:rsidRDefault="003B56CF" w:rsidP="00216497">
            <w:pPr>
              <w:suppressAutoHyphens w:val="0"/>
              <w:spacing w:before="60" w:after="60" w:line="220" w:lineRule="atLeast"/>
              <w:ind w:left="57" w:right="57"/>
              <w:rPr>
                <w:b/>
                <w:sz w:val="18"/>
                <w:szCs w:val="18"/>
                <w:lang w:val="fr-FR"/>
              </w:rPr>
            </w:pPr>
            <w:r w:rsidRPr="00BC14F1">
              <w:rPr>
                <w:b/>
                <w:bCs/>
                <w:sz w:val="18"/>
                <w:szCs w:val="18"/>
                <w:lang w:val="fr-FR"/>
              </w:rPr>
              <w:t>Toutes les sources lumineuses à DEL de remplacement du même type</w:t>
            </w:r>
          </w:p>
        </w:tc>
        <w:tc>
          <w:tcPr>
            <w:tcW w:w="1405" w:type="dxa"/>
            <w:shd w:val="clear" w:color="auto" w:fill="auto"/>
          </w:tcPr>
          <w:p w:rsidR="003B56CF" w:rsidRPr="00BC14F1" w:rsidRDefault="003B56CF" w:rsidP="00216497">
            <w:pPr>
              <w:suppressAutoHyphens w:val="0"/>
              <w:spacing w:before="60" w:after="60" w:line="220" w:lineRule="atLeast"/>
              <w:ind w:left="57" w:right="57"/>
              <w:jc w:val="center"/>
              <w:rPr>
                <w:b/>
                <w:sz w:val="18"/>
                <w:szCs w:val="18"/>
              </w:rPr>
            </w:pPr>
            <w:r w:rsidRPr="00BC14F1">
              <w:rPr>
                <w:b/>
                <w:bCs/>
                <w:sz w:val="18"/>
                <w:szCs w:val="18"/>
                <w:lang w:val="fr-FR"/>
              </w:rPr>
              <w:t>20</w:t>
            </w:r>
          </w:p>
        </w:tc>
        <w:tc>
          <w:tcPr>
            <w:tcW w:w="1190" w:type="dxa"/>
            <w:shd w:val="clear" w:color="auto" w:fill="auto"/>
          </w:tcPr>
          <w:p w:rsidR="003B56CF" w:rsidRPr="00BC14F1" w:rsidRDefault="003B56CF" w:rsidP="00216497">
            <w:pPr>
              <w:suppressAutoHyphens w:val="0"/>
              <w:spacing w:before="60" w:after="60" w:line="220" w:lineRule="atLeast"/>
              <w:ind w:left="57" w:right="57"/>
              <w:jc w:val="center"/>
              <w:rPr>
                <w:b/>
                <w:sz w:val="18"/>
                <w:szCs w:val="18"/>
              </w:rPr>
            </w:pPr>
            <w:r w:rsidRPr="00BC14F1">
              <w:rPr>
                <w:b/>
                <w:bCs/>
                <w:sz w:val="18"/>
                <w:szCs w:val="18"/>
                <w:lang w:val="fr-FR"/>
              </w:rPr>
              <w:t>1</w:t>
            </w:r>
          </w:p>
        </w:tc>
      </w:tr>
      <w:tr w:rsidR="003B56CF" w:rsidRPr="002B5C8D" w:rsidTr="00216497">
        <w:trPr>
          <w:cantSplit/>
        </w:trPr>
        <w:tc>
          <w:tcPr>
            <w:tcW w:w="7083" w:type="dxa"/>
            <w:gridSpan w:val="4"/>
            <w:shd w:val="clear" w:color="auto" w:fill="auto"/>
          </w:tcPr>
          <w:p w:rsidR="003B56CF" w:rsidRPr="00717335" w:rsidRDefault="003B56CF" w:rsidP="00216497">
            <w:pPr>
              <w:pStyle w:val="endnotetable"/>
              <w:spacing w:before="60" w:after="60" w:line="220" w:lineRule="atLeast"/>
              <w:ind w:left="57" w:right="57" w:firstLine="0"/>
              <w:rPr>
                <w:lang w:val="fr-FR"/>
              </w:rPr>
            </w:pPr>
            <w:r>
              <w:rPr>
                <w:lang w:val="fr-FR"/>
              </w:rPr>
              <w:t>Les notes peuvent être consultées ci-dessous ou sur la page suivante.</w:t>
            </w:r>
          </w:p>
        </w:tc>
      </w:tr>
    </w:tbl>
    <w:p w:rsidR="003B56CF" w:rsidRPr="00717335" w:rsidRDefault="003B56CF" w:rsidP="003B56CF">
      <w:pPr>
        <w:rPr>
          <w:lang w:val="fr-FR"/>
        </w:rPr>
      </w:pPr>
    </w:p>
    <w:tbl>
      <w:tblPr>
        <w:tblW w:w="7369"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69"/>
      </w:tblGrid>
      <w:tr w:rsidR="003B56CF" w:rsidRPr="002B5C8D" w:rsidTr="00216497">
        <w:trPr>
          <w:cantSplit/>
        </w:trPr>
        <w:tc>
          <w:tcPr>
            <w:tcW w:w="7369" w:type="dxa"/>
            <w:shd w:val="clear" w:color="auto" w:fill="auto"/>
          </w:tcPr>
          <w:p w:rsidR="003B56CF" w:rsidRPr="00BC14F1" w:rsidRDefault="003B56CF" w:rsidP="00216497">
            <w:pPr>
              <w:pStyle w:val="endnotetable"/>
              <w:spacing w:before="60" w:after="60"/>
              <w:ind w:left="555" w:right="0" w:hanging="408"/>
              <w:rPr>
                <w:lang w:val="fr-FR"/>
              </w:rPr>
            </w:pPr>
            <w:r w:rsidRPr="00BC14F1">
              <w:rPr>
                <w:lang w:val="fr-FR"/>
              </w:rPr>
              <w:t>*</w:t>
            </w:r>
            <w:r w:rsidRPr="00BC14F1">
              <w:rPr>
                <w:lang w:val="fr-FR"/>
              </w:rPr>
              <w:tab/>
              <w:t xml:space="preserve">L’évaluation porte en général sur des sources lumineuses </w:t>
            </w:r>
            <w:r w:rsidRPr="00BC14F1">
              <w:rPr>
                <w:strike/>
                <w:lang w:val="fr-FR"/>
              </w:rPr>
              <w:t xml:space="preserve">à incandescence </w:t>
            </w:r>
            <w:r w:rsidRPr="00BC14F1">
              <w:rPr>
                <w:lang w:val="fr-FR"/>
              </w:rPr>
              <w:t>de série provenant de diverses usines. Un fabricant peut regrouper les procès-verbaux concernant le même type de sources lumineuses provenant de plusieurs usines, à condition qu’y soient mis en œuvre le même système de qualité et la même gestion de la qualité.</w:t>
            </w:r>
          </w:p>
          <w:p w:rsidR="003B56CF" w:rsidRPr="00BC14F1" w:rsidRDefault="003B56CF" w:rsidP="00216497">
            <w:pPr>
              <w:pStyle w:val="endnotetable"/>
              <w:spacing w:before="60" w:after="60"/>
              <w:ind w:left="556" w:right="0" w:hanging="409"/>
              <w:rPr>
                <w:lang w:val="fr-FR"/>
              </w:rPr>
            </w:pPr>
            <w:r w:rsidRPr="00BC14F1">
              <w:rPr>
                <w:lang w:val="fr-FR"/>
              </w:rPr>
              <w:t>**</w:t>
            </w:r>
            <w:r w:rsidRPr="00BC14F1">
              <w:rPr>
                <w:lang w:val="fr-FR"/>
              </w:rPr>
              <w:tab/>
              <w:t>Lorsqu’une source lumineuse à incandescence possède plus d’un élément intérieur (filament, coupelle), le groupe de caractéristiques (dimensions, watts et lumens) s’applique séparément à chaque élément.</w:t>
            </w:r>
            <w:r w:rsidR="0084312D">
              <w:rPr>
                <w:lang w:val="fr-FR"/>
              </w:rPr>
              <w:br/>
            </w:r>
            <w:r w:rsidRPr="00BC14F1">
              <w:rPr>
                <w:lang w:val="fr-FR"/>
              </w:rPr>
              <w:tab/>
            </w:r>
            <w:r w:rsidRPr="00BC14F1">
              <w:rPr>
                <w:b/>
                <w:bCs/>
                <w:lang w:val="fr-FR"/>
              </w:rPr>
              <w:t>Lorsqu’une source lumineuse à DEL de remplacement a plus d’une fonction de production de lumière, le groupe de caractéristiques (dimensions, puissance, couleur et flux lumineux) s’applique séparément à chaque élément et surface de sortie de la lumière.</w:t>
            </w:r>
          </w:p>
          <w:p w:rsidR="003B56CF" w:rsidRPr="00BC14F1" w:rsidRDefault="003B56CF" w:rsidP="00216497">
            <w:pPr>
              <w:suppressAutoHyphens w:val="0"/>
              <w:spacing w:before="60" w:after="60" w:line="240" w:lineRule="exact"/>
              <w:ind w:left="556" w:right="113" w:hanging="409"/>
              <w:rPr>
                <w:sz w:val="18"/>
                <w:szCs w:val="18"/>
                <w:lang w:val="fr-FR"/>
              </w:rPr>
            </w:pPr>
            <w:r w:rsidRPr="00BC14F1">
              <w:rPr>
                <w:sz w:val="18"/>
                <w:szCs w:val="18"/>
                <w:lang w:val="fr-FR"/>
              </w:rPr>
              <w:t>***</w:t>
            </w:r>
            <w:r w:rsidRPr="00BC14F1">
              <w:rPr>
                <w:sz w:val="18"/>
                <w:szCs w:val="18"/>
                <w:lang w:val="fr-FR"/>
              </w:rPr>
              <w:tab/>
              <w:t>Répartition représentative par catégories de sources lumineuses à incandescence colorées avec les mêmes technologies et techniques de finissage, et comprenant des sources lumineuses à incandescence de diamètres extérieurs minimal et maximal, chacune de la puissance nominale la plus élevée.</w:t>
            </w:r>
          </w:p>
          <w:p w:rsidR="003B56CF" w:rsidRPr="00BC14F1" w:rsidRDefault="003B56CF" w:rsidP="00216497">
            <w:pPr>
              <w:suppressAutoHyphens w:val="0"/>
              <w:spacing w:before="60" w:after="60" w:line="240" w:lineRule="exact"/>
              <w:ind w:left="556" w:right="113" w:hanging="409"/>
              <w:rPr>
                <w:b/>
                <w:bCs/>
                <w:sz w:val="18"/>
                <w:szCs w:val="18"/>
                <w:lang w:val="fr-FR"/>
              </w:rPr>
            </w:pPr>
            <w:r w:rsidRPr="00BC14F1">
              <w:rPr>
                <w:b/>
                <w:bCs/>
                <w:sz w:val="18"/>
                <w:szCs w:val="18"/>
                <w:lang w:val="fr-FR"/>
              </w:rPr>
              <w:t>****</w:t>
            </w:r>
            <w:r w:rsidRPr="00BC14F1">
              <w:rPr>
                <w:sz w:val="18"/>
                <w:szCs w:val="18"/>
                <w:lang w:val="fr-FR"/>
              </w:rPr>
              <w:tab/>
            </w:r>
            <w:r w:rsidRPr="00BC14F1">
              <w:rPr>
                <w:b/>
                <w:bCs/>
                <w:sz w:val="18"/>
                <w:szCs w:val="18"/>
                <w:lang w:val="fr-FR"/>
              </w:rPr>
              <w:t>Sources lumineuses à DEL de remplacement uniquement.</w:t>
            </w:r>
          </w:p>
        </w:tc>
      </w:tr>
    </w:tbl>
    <w:p w:rsidR="003B56CF" w:rsidRDefault="00216497" w:rsidP="00216497">
      <w:pPr>
        <w:pStyle w:val="para0"/>
        <w:spacing w:before="120"/>
        <w:ind w:left="1134" w:firstLine="0"/>
      </w:pPr>
      <w:r>
        <w:t> </w:t>
      </w:r>
      <w:r w:rsidR="003B56CF">
        <w:t>».</w:t>
      </w:r>
    </w:p>
    <w:p w:rsidR="003B56CF" w:rsidRDefault="003B56CF" w:rsidP="0084312D">
      <w:pPr>
        <w:pStyle w:val="SingleTxtG"/>
      </w:pPr>
      <w:r>
        <w:rPr>
          <w:i/>
          <w:iCs/>
        </w:rPr>
        <w:t>Tableau 3, y compris le texte d’introduction au-dessus du tableau</w:t>
      </w:r>
      <w:r>
        <w:t>, lire :</w:t>
      </w:r>
    </w:p>
    <w:p w:rsidR="003B56CF" w:rsidRPr="00F7497B" w:rsidRDefault="003B56CF" w:rsidP="003B56CF">
      <w:pPr>
        <w:pStyle w:val="Bloc2cm"/>
        <w:spacing w:before="240"/>
      </w:pPr>
      <w:r>
        <w:t xml:space="preserve">« Les tolérances (nombre maximum de résultats non conformes) sont énumérées au tableau 3 en fonction du nombre de résultats d’essai pour chaque groupe de caractéristiques. Ces tolérances sont fondées sur un niveau acceptable de 6,5 % de résultats non conformes </w:t>
      </w:r>
      <w:r>
        <w:rPr>
          <w:b/>
          <w:bCs/>
        </w:rPr>
        <w:t>pour les sources lumineuses à incandescence et de 5 % pour les sources lumineuses à DEL de remplacement</w:t>
      </w:r>
      <w:r>
        <w:t>, en supposant une probabilité d’acceptation d’au moins 0,95.</w:t>
      </w:r>
    </w:p>
    <w:p w:rsidR="003B56CF" w:rsidRPr="00F7497B" w:rsidRDefault="003B56CF" w:rsidP="003B56CF">
      <w:pPr>
        <w:pStyle w:val="Titre1"/>
        <w:spacing w:after="120"/>
      </w:pPr>
      <w:r>
        <w:rPr>
          <w:lang w:val="fr-FR"/>
        </w:rPr>
        <w:lastRenderedPageBreak/>
        <w:t>Tableau 3</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8"/>
        <w:gridCol w:w="1228"/>
        <w:gridCol w:w="1229"/>
        <w:gridCol w:w="1228"/>
        <w:gridCol w:w="1228"/>
        <w:gridCol w:w="1229"/>
      </w:tblGrid>
      <w:tr w:rsidR="003B56CF" w:rsidRPr="00BC14F1" w:rsidTr="00216497">
        <w:trPr>
          <w:cantSplit/>
          <w:tblHeader/>
        </w:trPr>
        <w:tc>
          <w:tcPr>
            <w:tcW w:w="1228" w:type="dxa"/>
            <w:shd w:val="clear" w:color="auto" w:fill="auto"/>
            <w:vAlign w:val="bottom"/>
          </w:tcPr>
          <w:p w:rsidR="003B56CF" w:rsidRPr="00BC14F1" w:rsidRDefault="003B56CF" w:rsidP="0084312D">
            <w:pPr>
              <w:suppressAutoHyphens w:val="0"/>
              <w:spacing w:before="80" w:after="80" w:line="200" w:lineRule="exact"/>
              <w:ind w:left="113" w:right="113"/>
              <w:rPr>
                <w:i/>
                <w:sz w:val="16"/>
                <w:szCs w:val="16"/>
                <w:lang w:val="fr-FR"/>
              </w:rPr>
            </w:pPr>
            <w:r w:rsidRPr="00BC14F1">
              <w:rPr>
                <w:i/>
                <w:iCs/>
                <w:sz w:val="16"/>
                <w:szCs w:val="16"/>
                <w:lang w:val="fr-FR"/>
              </w:rPr>
              <w:t xml:space="preserve">Nombre des sources lumineuses </w:t>
            </w:r>
            <w:r w:rsidRPr="00BC14F1">
              <w:rPr>
                <w:i/>
                <w:iCs/>
                <w:strike/>
                <w:sz w:val="16"/>
                <w:szCs w:val="16"/>
                <w:lang w:val="fr-FR"/>
              </w:rPr>
              <w:t xml:space="preserve">à incandescence </w:t>
            </w:r>
            <w:r w:rsidRPr="0084312D">
              <w:rPr>
                <w:i/>
                <w:iCs/>
                <w:spacing w:val="-2"/>
                <w:sz w:val="16"/>
                <w:szCs w:val="16"/>
                <w:lang w:val="fr-FR"/>
              </w:rPr>
              <w:t>figurant sur les procès-verbaux</w:t>
            </w:r>
          </w:p>
        </w:tc>
        <w:tc>
          <w:tcPr>
            <w:tcW w:w="1228" w:type="dxa"/>
            <w:shd w:val="clear" w:color="auto" w:fill="auto"/>
            <w:vAlign w:val="bottom"/>
          </w:tcPr>
          <w:p w:rsidR="003B56CF" w:rsidRPr="00BC14F1" w:rsidRDefault="003B56CF" w:rsidP="00216497">
            <w:pPr>
              <w:suppressAutoHyphens w:val="0"/>
              <w:spacing w:before="80" w:after="80" w:line="200" w:lineRule="exact"/>
              <w:ind w:left="113" w:right="113"/>
              <w:jc w:val="right"/>
              <w:rPr>
                <w:i/>
                <w:sz w:val="16"/>
                <w:szCs w:val="16"/>
              </w:rPr>
            </w:pPr>
            <w:r w:rsidRPr="00BC14F1">
              <w:rPr>
                <w:i/>
                <w:iCs/>
                <w:sz w:val="16"/>
                <w:szCs w:val="16"/>
                <w:lang w:val="fr-FR"/>
              </w:rPr>
              <w:t>Tolérance</w:t>
            </w:r>
          </w:p>
        </w:tc>
        <w:tc>
          <w:tcPr>
            <w:tcW w:w="1229" w:type="dxa"/>
            <w:shd w:val="clear" w:color="auto" w:fill="auto"/>
            <w:vAlign w:val="bottom"/>
          </w:tcPr>
          <w:p w:rsidR="003B56CF" w:rsidRPr="00BC14F1" w:rsidRDefault="003B56CF" w:rsidP="00216497">
            <w:pPr>
              <w:suppressAutoHyphens w:val="0"/>
              <w:spacing w:before="80" w:after="80" w:line="200" w:lineRule="exact"/>
              <w:ind w:left="113" w:right="113"/>
              <w:jc w:val="right"/>
              <w:rPr>
                <w:i/>
                <w:sz w:val="16"/>
                <w:szCs w:val="16"/>
                <w:lang w:val="fr-FR"/>
              </w:rPr>
            </w:pPr>
            <w:r w:rsidRPr="00BC14F1">
              <w:rPr>
                <w:i/>
                <w:iCs/>
                <w:sz w:val="16"/>
                <w:szCs w:val="16"/>
                <w:lang w:val="fr-FR"/>
              </w:rPr>
              <w:t xml:space="preserve">Nombre des sources lumineuses </w:t>
            </w:r>
            <w:r w:rsidRPr="00BC14F1">
              <w:rPr>
                <w:i/>
                <w:iCs/>
                <w:strike/>
                <w:sz w:val="16"/>
                <w:szCs w:val="16"/>
                <w:lang w:val="fr-FR"/>
              </w:rPr>
              <w:t xml:space="preserve">à incandescence </w:t>
            </w:r>
            <w:r w:rsidRPr="0084312D">
              <w:rPr>
                <w:i/>
                <w:iCs/>
                <w:spacing w:val="-2"/>
                <w:sz w:val="16"/>
                <w:szCs w:val="16"/>
                <w:lang w:val="fr-FR"/>
              </w:rPr>
              <w:t>figurant sur les procès-verbaux</w:t>
            </w:r>
          </w:p>
        </w:tc>
        <w:tc>
          <w:tcPr>
            <w:tcW w:w="1228" w:type="dxa"/>
            <w:shd w:val="clear" w:color="auto" w:fill="auto"/>
            <w:vAlign w:val="bottom"/>
          </w:tcPr>
          <w:p w:rsidR="003B56CF" w:rsidRPr="00BC14F1" w:rsidRDefault="003B56CF" w:rsidP="00216497">
            <w:pPr>
              <w:suppressAutoHyphens w:val="0"/>
              <w:spacing w:before="80" w:after="80" w:line="200" w:lineRule="exact"/>
              <w:ind w:left="113" w:right="113"/>
              <w:jc w:val="right"/>
              <w:rPr>
                <w:i/>
                <w:sz w:val="16"/>
                <w:szCs w:val="16"/>
              </w:rPr>
            </w:pPr>
            <w:r w:rsidRPr="00BC14F1">
              <w:rPr>
                <w:i/>
                <w:iCs/>
                <w:sz w:val="16"/>
                <w:szCs w:val="16"/>
                <w:lang w:val="fr-FR"/>
              </w:rPr>
              <w:t>Tolérance</w:t>
            </w:r>
          </w:p>
        </w:tc>
        <w:tc>
          <w:tcPr>
            <w:tcW w:w="1228" w:type="dxa"/>
            <w:shd w:val="clear" w:color="auto" w:fill="auto"/>
            <w:vAlign w:val="bottom"/>
          </w:tcPr>
          <w:p w:rsidR="003B56CF" w:rsidRPr="00BC14F1" w:rsidRDefault="003B56CF" w:rsidP="00216497">
            <w:pPr>
              <w:suppressAutoHyphens w:val="0"/>
              <w:spacing w:before="80" w:after="80" w:line="200" w:lineRule="exact"/>
              <w:ind w:left="113" w:right="113"/>
              <w:jc w:val="right"/>
              <w:rPr>
                <w:i/>
                <w:sz w:val="16"/>
                <w:szCs w:val="16"/>
                <w:lang w:val="fr-FR"/>
              </w:rPr>
            </w:pPr>
            <w:r w:rsidRPr="00BC14F1">
              <w:rPr>
                <w:i/>
                <w:iCs/>
                <w:sz w:val="16"/>
                <w:szCs w:val="16"/>
                <w:lang w:val="fr-FR"/>
              </w:rPr>
              <w:t xml:space="preserve">Nombre des sources lumineuses </w:t>
            </w:r>
            <w:r w:rsidRPr="00BC14F1">
              <w:rPr>
                <w:i/>
                <w:iCs/>
                <w:strike/>
                <w:sz w:val="16"/>
                <w:szCs w:val="16"/>
                <w:lang w:val="fr-FR"/>
              </w:rPr>
              <w:t xml:space="preserve">à incandescence </w:t>
            </w:r>
            <w:r w:rsidRPr="0084312D">
              <w:rPr>
                <w:i/>
                <w:iCs/>
                <w:spacing w:val="-2"/>
                <w:sz w:val="16"/>
                <w:szCs w:val="16"/>
                <w:lang w:val="fr-FR"/>
              </w:rPr>
              <w:t>figurant sur les procès-verbaux</w:t>
            </w:r>
          </w:p>
        </w:tc>
        <w:tc>
          <w:tcPr>
            <w:tcW w:w="1229" w:type="dxa"/>
            <w:shd w:val="clear" w:color="auto" w:fill="auto"/>
            <w:vAlign w:val="bottom"/>
          </w:tcPr>
          <w:p w:rsidR="003B56CF" w:rsidRPr="00BC14F1" w:rsidRDefault="003B56CF" w:rsidP="00216497">
            <w:pPr>
              <w:suppressAutoHyphens w:val="0"/>
              <w:spacing w:before="80" w:after="80" w:line="200" w:lineRule="exact"/>
              <w:ind w:left="113" w:right="113"/>
              <w:jc w:val="right"/>
              <w:rPr>
                <w:i/>
                <w:sz w:val="16"/>
                <w:szCs w:val="16"/>
              </w:rPr>
            </w:pPr>
            <w:r w:rsidRPr="00BC14F1">
              <w:rPr>
                <w:i/>
                <w:iCs/>
                <w:sz w:val="16"/>
                <w:szCs w:val="16"/>
                <w:lang w:val="fr-FR"/>
              </w:rPr>
              <w:t>Tolérance</w:t>
            </w:r>
          </w:p>
        </w:tc>
      </w:tr>
      <w:tr w:rsidR="003B56CF" w:rsidRPr="00BC14F1" w:rsidTr="00216497">
        <w:trPr>
          <w:cantSplit/>
        </w:trPr>
        <w:tc>
          <w:tcPr>
            <w:tcW w:w="1228" w:type="dxa"/>
            <w:shd w:val="clear" w:color="auto" w:fill="auto"/>
          </w:tcPr>
          <w:p w:rsidR="003B56CF" w:rsidRPr="00BC14F1" w:rsidRDefault="003B56CF" w:rsidP="0084312D">
            <w:pPr>
              <w:suppressAutoHyphens w:val="0"/>
              <w:spacing w:before="40" w:after="40" w:line="220" w:lineRule="exact"/>
              <w:ind w:left="113" w:right="113"/>
              <w:rPr>
                <w:b/>
                <w:bCs/>
                <w:sz w:val="18"/>
                <w:szCs w:val="18"/>
              </w:rPr>
            </w:pPr>
            <w:r w:rsidRPr="00BC14F1">
              <w:rPr>
                <w:b/>
                <w:bCs/>
                <w:sz w:val="18"/>
                <w:szCs w:val="18"/>
                <w:lang w:val="fr-FR"/>
              </w:rPr>
              <w:t>-20</w:t>
            </w:r>
          </w:p>
          <w:p w:rsidR="003B56CF" w:rsidRPr="00BC14F1" w:rsidRDefault="003B56CF" w:rsidP="0084312D">
            <w:pPr>
              <w:suppressAutoHyphens w:val="0"/>
              <w:spacing w:before="40" w:after="40" w:line="220" w:lineRule="exact"/>
              <w:ind w:left="113" w:right="113"/>
              <w:rPr>
                <w:b/>
                <w:bCs/>
                <w:sz w:val="18"/>
                <w:szCs w:val="18"/>
              </w:rPr>
            </w:pPr>
            <w:r w:rsidRPr="00BC14F1">
              <w:rPr>
                <w:b/>
                <w:bCs/>
                <w:sz w:val="18"/>
                <w:szCs w:val="18"/>
                <w:lang w:val="fr-FR"/>
              </w:rPr>
              <w:t>21-32</w:t>
            </w:r>
          </w:p>
          <w:p w:rsidR="003B56CF" w:rsidRPr="00BC14F1" w:rsidRDefault="003B56CF" w:rsidP="0084312D">
            <w:pPr>
              <w:suppressAutoHyphens w:val="0"/>
              <w:spacing w:before="40" w:after="40" w:line="220" w:lineRule="exact"/>
              <w:ind w:left="113" w:right="113"/>
              <w:rPr>
                <w:b/>
                <w:bCs/>
                <w:sz w:val="18"/>
                <w:szCs w:val="18"/>
              </w:rPr>
            </w:pPr>
            <w:r w:rsidRPr="00BC14F1">
              <w:rPr>
                <w:b/>
                <w:bCs/>
                <w:sz w:val="18"/>
                <w:szCs w:val="18"/>
                <w:lang w:val="fr-FR"/>
              </w:rPr>
              <w:t>33-50</w:t>
            </w:r>
          </w:p>
          <w:p w:rsidR="003B56CF" w:rsidRPr="00BC14F1" w:rsidRDefault="003B56CF" w:rsidP="0084312D">
            <w:pPr>
              <w:suppressAutoHyphens w:val="0"/>
              <w:spacing w:before="40" w:after="40" w:line="220" w:lineRule="exact"/>
              <w:ind w:left="113" w:right="113"/>
              <w:rPr>
                <w:b/>
                <w:bCs/>
                <w:sz w:val="18"/>
                <w:szCs w:val="18"/>
              </w:rPr>
            </w:pPr>
            <w:r w:rsidRPr="00BC14F1">
              <w:rPr>
                <w:b/>
                <w:bCs/>
                <w:sz w:val="18"/>
                <w:szCs w:val="18"/>
                <w:lang w:val="fr-FR"/>
              </w:rPr>
              <w:t>51-80</w:t>
            </w:r>
          </w:p>
          <w:p w:rsidR="003B56CF" w:rsidRPr="00BC14F1" w:rsidRDefault="003B56CF" w:rsidP="0084312D">
            <w:pPr>
              <w:suppressAutoHyphens w:val="0"/>
              <w:spacing w:before="40" w:after="40" w:line="220" w:lineRule="exact"/>
              <w:ind w:left="113" w:right="113"/>
              <w:rPr>
                <w:b/>
                <w:bCs/>
                <w:sz w:val="18"/>
                <w:szCs w:val="18"/>
              </w:rPr>
            </w:pPr>
            <w:r w:rsidRPr="00BC14F1">
              <w:rPr>
                <w:b/>
                <w:bCs/>
                <w:sz w:val="18"/>
                <w:szCs w:val="18"/>
                <w:lang w:val="fr-FR"/>
              </w:rPr>
              <w:t>81-125</w:t>
            </w:r>
          </w:p>
          <w:p w:rsidR="003B56CF" w:rsidRPr="00BC14F1" w:rsidRDefault="003B56CF" w:rsidP="0084312D">
            <w:pPr>
              <w:suppressAutoHyphens w:val="0"/>
              <w:spacing w:before="40" w:after="40" w:line="220" w:lineRule="exact"/>
              <w:ind w:left="113" w:right="113"/>
              <w:rPr>
                <w:sz w:val="18"/>
                <w:szCs w:val="18"/>
              </w:rPr>
            </w:pPr>
            <w:r w:rsidRPr="00BC14F1">
              <w:rPr>
                <w:b/>
                <w:bCs/>
                <w:sz w:val="18"/>
                <w:szCs w:val="18"/>
                <w:lang w:val="fr-FR"/>
              </w:rPr>
              <w:t>126</w:t>
            </w:r>
            <w:r w:rsidRPr="00BC14F1">
              <w:rPr>
                <w:sz w:val="18"/>
                <w:szCs w:val="18"/>
                <w:lang w:val="fr-FR"/>
              </w:rPr>
              <w:t>-200</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201-213</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214-227</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228-240</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241-254</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255-268</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269-281</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282-295</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296-308</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309-322</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323-336</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337-349</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350-363</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364-376</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377-390</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391-404</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405-417</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418-431</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432-444</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445-458</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459-472</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473-485</w:t>
            </w:r>
          </w:p>
          <w:p w:rsidR="003B56CF" w:rsidRPr="00BC14F1" w:rsidRDefault="003B56CF" w:rsidP="0084312D">
            <w:pPr>
              <w:suppressAutoHyphens w:val="0"/>
              <w:spacing w:before="40" w:after="40" w:line="220" w:lineRule="exact"/>
              <w:ind w:left="113" w:right="113"/>
              <w:rPr>
                <w:sz w:val="18"/>
                <w:szCs w:val="18"/>
              </w:rPr>
            </w:pPr>
            <w:r w:rsidRPr="00BC14F1">
              <w:rPr>
                <w:sz w:val="18"/>
                <w:szCs w:val="18"/>
                <w:lang w:val="fr-FR"/>
              </w:rPr>
              <w:t>486-499</w:t>
            </w:r>
          </w:p>
          <w:p w:rsidR="003B56CF" w:rsidRPr="00BC14F1" w:rsidRDefault="003B56CF" w:rsidP="0084312D">
            <w:pPr>
              <w:suppressAutoHyphens w:val="0"/>
              <w:spacing w:before="40" w:after="40" w:line="220" w:lineRule="exact"/>
              <w:ind w:left="113" w:right="113"/>
              <w:rPr>
                <w:strike/>
                <w:sz w:val="18"/>
                <w:szCs w:val="18"/>
              </w:rPr>
            </w:pPr>
            <w:r w:rsidRPr="00BC14F1">
              <w:rPr>
                <w:strike/>
                <w:sz w:val="18"/>
                <w:szCs w:val="18"/>
                <w:lang w:val="fr-FR"/>
              </w:rPr>
              <w:t>500-512</w:t>
            </w:r>
          </w:p>
          <w:p w:rsidR="003B56CF" w:rsidRPr="00BC14F1" w:rsidRDefault="003B56CF" w:rsidP="0084312D">
            <w:pPr>
              <w:suppressAutoHyphens w:val="0"/>
              <w:spacing w:before="40" w:after="40" w:line="220" w:lineRule="exact"/>
              <w:ind w:left="113" w:right="113"/>
              <w:rPr>
                <w:strike/>
                <w:sz w:val="18"/>
                <w:szCs w:val="18"/>
              </w:rPr>
            </w:pPr>
            <w:r w:rsidRPr="00BC14F1">
              <w:rPr>
                <w:strike/>
                <w:sz w:val="18"/>
                <w:szCs w:val="18"/>
                <w:lang w:val="fr-FR"/>
              </w:rPr>
              <w:t>513-526</w:t>
            </w:r>
          </w:p>
          <w:p w:rsidR="003B56CF" w:rsidRPr="00BC14F1" w:rsidRDefault="003B56CF" w:rsidP="0084312D">
            <w:pPr>
              <w:suppressAutoHyphens w:val="0"/>
              <w:spacing w:before="40" w:after="40" w:line="220" w:lineRule="exact"/>
              <w:ind w:left="113" w:right="113"/>
              <w:rPr>
                <w:sz w:val="18"/>
                <w:szCs w:val="18"/>
              </w:rPr>
            </w:pPr>
            <w:r w:rsidRPr="00BC14F1">
              <w:rPr>
                <w:strike/>
                <w:sz w:val="18"/>
                <w:szCs w:val="18"/>
                <w:lang w:val="fr-FR"/>
              </w:rPr>
              <w:t>527-540</w:t>
            </w:r>
          </w:p>
        </w:tc>
        <w:tc>
          <w:tcPr>
            <w:tcW w:w="1228" w:type="dxa"/>
            <w:shd w:val="clear" w:color="auto" w:fill="auto"/>
            <w:vAlign w:val="bottom"/>
          </w:tcPr>
          <w:p w:rsidR="003B56CF" w:rsidRPr="00BC14F1" w:rsidRDefault="003B56CF" w:rsidP="00564291">
            <w:pPr>
              <w:suppressAutoHyphens w:val="0"/>
              <w:spacing w:before="40" w:after="40" w:line="220" w:lineRule="exact"/>
              <w:ind w:left="113" w:right="201"/>
              <w:jc w:val="right"/>
              <w:rPr>
                <w:b/>
                <w:bCs/>
                <w:sz w:val="18"/>
                <w:szCs w:val="18"/>
              </w:rPr>
            </w:pPr>
            <w:r w:rsidRPr="00BC14F1">
              <w:rPr>
                <w:b/>
                <w:bCs/>
                <w:sz w:val="18"/>
                <w:szCs w:val="18"/>
                <w:lang w:val="fr-FR"/>
              </w:rPr>
              <w:t>3</w:t>
            </w:r>
          </w:p>
          <w:p w:rsidR="003B56CF" w:rsidRPr="00BC14F1" w:rsidRDefault="003B56CF" w:rsidP="00564291">
            <w:pPr>
              <w:suppressAutoHyphens w:val="0"/>
              <w:spacing w:before="40" w:after="40" w:line="220" w:lineRule="exact"/>
              <w:ind w:left="113" w:right="201"/>
              <w:jc w:val="right"/>
              <w:rPr>
                <w:b/>
                <w:bCs/>
                <w:sz w:val="18"/>
                <w:szCs w:val="18"/>
              </w:rPr>
            </w:pPr>
            <w:r w:rsidRPr="00BC14F1">
              <w:rPr>
                <w:b/>
                <w:bCs/>
                <w:sz w:val="18"/>
                <w:szCs w:val="18"/>
                <w:lang w:val="fr-FR"/>
              </w:rPr>
              <w:t>5</w:t>
            </w:r>
          </w:p>
          <w:p w:rsidR="003B56CF" w:rsidRPr="00BC14F1" w:rsidRDefault="003B56CF" w:rsidP="00564291">
            <w:pPr>
              <w:suppressAutoHyphens w:val="0"/>
              <w:spacing w:before="40" w:after="40" w:line="220" w:lineRule="exact"/>
              <w:ind w:left="113" w:right="201"/>
              <w:jc w:val="right"/>
              <w:rPr>
                <w:b/>
                <w:bCs/>
                <w:sz w:val="18"/>
                <w:szCs w:val="18"/>
              </w:rPr>
            </w:pPr>
            <w:r w:rsidRPr="00BC14F1">
              <w:rPr>
                <w:b/>
                <w:bCs/>
                <w:sz w:val="18"/>
                <w:szCs w:val="18"/>
                <w:lang w:val="fr-FR"/>
              </w:rPr>
              <w:t>7</w:t>
            </w:r>
          </w:p>
          <w:p w:rsidR="003B56CF" w:rsidRPr="00BC14F1" w:rsidRDefault="003B56CF" w:rsidP="00564291">
            <w:pPr>
              <w:suppressAutoHyphens w:val="0"/>
              <w:spacing w:before="40" w:after="40" w:line="220" w:lineRule="exact"/>
              <w:ind w:left="113" w:right="201"/>
              <w:jc w:val="right"/>
              <w:rPr>
                <w:b/>
                <w:bCs/>
                <w:sz w:val="18"/>
                <w:szCs w:val="18"/>
              </w:rPr>
            </w:pPr>
            <w:r w:rsidRPr="00BC14F1">
              <w:rPr>
                <w:b/>
                <w:bCs/>
                <w:sz w:val="18"/>
                <w:szCs w:val="18"/>
                <w:lang w:val="fr-FR"/>
              </w:rPr>
              <w:t>10</w:t>
            </w:r>
          </w:p>
          <w:p w:rsidR="003B56CF" w:rsidRPr="00BC14F1" w:rsidRDefault="003B56CF" w:rsidP="00564291">
            <w:pPr>
              <w:suppressAutoHyphens w:val="0"/>
              <w:spacing w:before="40" w:after="40" w:line="220" w:lineRule="exact"/>
              <w:ind w:left="113" w:right="201"/>
              <w:jc w:val="right"/>
              <w:rPr>
                <w:b/>
                <w:bCs/>
                <w:sz w:val="18"/>
                <w:szCs w:val="18"/>
              </w:rPr>
            </w:pPr>
            <w:r w:rsidRPr="00BC14F1">
              <w:rPr>
                <w:b/>
                <w:bCs/>
                <w:sz w:val="18"/>
                <w:szCs w:val="18"/>
                <w:lang w:val="fr-FR"/>
              </w:rPr>
              <w:t>14</w:t>
            </w:r>
          </w:p>
          <w:p w:rsidR="003B56CF" w:rsidRPr="00BC14F1" w:rsidRDefault="003B56CF" w:rsidP="00564291">
            <w:pPr>
              <w:suppressAutoHyphens w:val="0"/>
              <w:spacing w:before="40" w:after="40" w:line="220" w:lineRule="exact"/>
              <w:ind w:left="113" w:right="201"/>
              <w:jc w:val="right"/>
              <w:rPr>
                <w:sz w:val="18"/>
                <w:szCs w:val="18"/>
              </w:rPr>
            </w:pPr>
            <w:r w:rsidRPr="00564291">
              <w:rPr>
                <w:sz w:val="18"/>
                <w:szCs w:val="18"/>
              </w:rPr>
              <w:t>21</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22</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23</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24</w:t>
            </w:r>
          </w:p>
          <w:p w:rsidR="003B56CF" w:rsidRPr="00BC14F1" w:rsidRDefault="003B56CF" w:rsidP="00564291">
            <w:pPr>
              <w:suppressAutoHyphens w:val="0"/>
              <w:spacing w:before="40" w:after="40" w:line="220" w:lineRule="exact"/>
              <w:ind w:left="113" w:right="201"/>
              <w:jc w:val="right"/>
              <w:rPr>
                <w:sz w:val="18"/>
                <w:szCs w:val="18"/>
              </w:rPr>
            </w:pPr>
            <w:r w:rsidRPr="00564291">
              <w:rPr>
                <w:sz w:val="18"/>
                <w:szCs w:val="18"/>
              </w:rPr>
              <w:t>25</w:t>
            </w:r>
          </w:p>
          <w:p w:rsidR="003B56CF" w:rsidRPr="00BC14F1" w:rsidRDefault="003B56CF" w:rsidP="00564291">
            <w:pPr>
              <w:suppressAutoHyphens w:val="0"/>
              <w:spacing w:before="40" w:after="40" w:line="220" w:lineRule="exact"/>
              <w:ind w:left="113" w:right="201"/>
              <w:jc w:val="right"/>
              <w:rPr>
                <w:sz w:val="18"/>
                <w:szCs w:val="18"/>
              </w:rPr>
            </w:pPr>
            <w:r w:rsidRPr="00564291">
              <w:rPr>
                <w:sz w:val="18"/>
                <w:szCs w:val="18"/>
              </w:rPr>
              <w:t>26</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27</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28</w:t>
            </w:r>
          </w:p>
          <w:p w:rsidR="003B56CF" w:rsidRPr="00BC14F1" w:rsidRDefault="003B56CF" w:rsidP="0084312D">
            <w:pPr>
              <w:suppressAutoHyphens w:val="0"/>
              <w:spacing w:before="40" w:after="40" w:line="220" w:lineRule="exact"/>
              <w:ind w:left="113" w:right="201"/>
              <w:jc w:val="right"/>
              <w:rPr>
                <w:sz w:val="18"/>
                <w:szCs w:val="18"/>
              </w:rPr>
            </w:pPr>
            <w:r w:rsidRPr="0084312D">
              <w:rPr>
                <w:sz w:val="18"/>
                <w:szCs w:val="18"/>
              </w:rPr>
              <w:t>29</w:t>
            </w:r>
          </w:p>
          <w:p w:rsidR="003B56CF" w:rsidRPr="00BC14F1" w:rsidRDefault="003B56CF" w:rsidP="0084312D">
            <w:pPr>
              <w:suppressAutoHyphens w:val="0"/>
              <w:spacing w:before="40" w:after="40" w:line="220" w:lineRule="exact"/>
              <w:ind w:left="113" w:right="201"/>
              <w:jc w:val="right"/>
              <w:rPr>
                <w:sz w:val="18"/>
                <w:szCs w:val="18"/>
              </w:rPr>
            </w:pPr>
            <w:r w:rsidRPr="0084312D">
              <w:rPr>
                <w:sz w:val="18"/>
                <w:szCs w:val="18"/>
              </w:rPr>
              <w:t>30</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31</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32</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33</w:t>
            </w:r>
          </w:p>
          <w:p w:rsidR="003B56CF" w:rsidRPr="00BC14F1" w:rsidRDefault="003B56CF" w:rsidP="0084312D">
            <w:pPr>
              <w:suppressAutoHyphens w:val="0"/>
              <w:spacing w:before="40" w:after="40" w:line="220" w:lineRule="exact"/>
              <w:ind w:left="113" w:right="201"/>
              <w:jc w:val="right"/>
              <w:rPr>
                <w:sz w:val="18"/>
                <w:szCs w:val="18"/>
              </w:rPr>
            </w:pPr>
            <w:r w:rsidRPr="0084312D">
              <w:rPr>
                <w:sz w:val="18"/>
                <w:szCs w:val="18"/>
              </w:rPr>
              <w:t>34</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35</w:t>
            </w:r>
          </w:p>
          <w:p w:rsidR="003B56CF" w:rsidRPr="00BC14F1" w:rsidRDefault="003B56CF" w:rsidP="0084312D">
            <w:pPr>
              <w:suppressAutoHyphens w:val="0"/>
              <w:spacing w:before="40" w:after="40" w:line="220" w:lineRule="exact"/>
              <w:ind w:left="113" w:right="201"/>
              <w:jc w:val="right"/>
              <w:rPr>
                <w:sz w:val="18"/>
                <w:szCs w:val="18"/>
              </w:rPr>
            </w:pPr>
            <w:r w:rsidRPr="0084312D">
              <w:rPr>
                <w:sz w:val="18"/>
                <w:szCs w:val="18"/>
              </w:rPr>
              <w:t>36</w:t>
            </w:r>
          </w:p>
          <w:p w:rsidR="003B56CF" w:rsidRPr="00BC14F1" w:rsidRDefault="003B56CF" w:rsidP="0084312D">
            <w:pPr>
              <w:suppressAutoHyphens w:val="0"/>
              <w:spacing w:before="40" w:after="40" w:line="220" w:lineRule="exact"/>
              <w:ind w:left="113" w:right="201"/>
              <w:jc w:val="right"/>
              <w:rPr>
                <w:sz w:val="18"/>
                <w:szCs w:val="18"/>
              </w:rPr>
            </w:pPr>
            <w:r w:rsidRPr="0084312D">
              <w:rPr>
                <w:sz w:val="18"/>
                <w:szCs w:val="18"/>
              </w:rPr>
              <w:t>37</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38</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39</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40</w:t>
            </w:r>
          </w:p>
          <w:p w:rsidR="003B56CF" w:rsidRPr="00BC14F1" w:rsidRDefault="003B56CF" w:rsidP="0084312D">
            <w:pPr>
              <w:suppressAutoHyphens w:val="0"/>
              <w:spacing w:before="40" w:after="40" w:line="220" w:lineRule="exact"/>
              <w:ind w:left="113" w:right="201"/>
              <w:jc w:val="right"/>
              <w:rPr>
                <w:sz w:val="18"/>
                <w:szCs w:val="18"/>
              </w:rPr>
            </w:pPr>
            <w:r w:rsidRPr="0084312D">
              <w:rPr>
                <w:sz w:val="18"/>
                <w:szCs w:val="18"/>
              </w:rPr>
              <w:t>41</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42</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43</w:t>
            </w:r>
          </w:p>
          <w:p w:rsidR="003B56CF" w:rsidRPr="00BC14F1" w:rsidRDefault="003B56CF" w:rsidP="003B56CF">
            <w:pPr>
              <w:suppressAutoHyphens w:val="0"/>
              <w:spacing w:before="40" w:after="40" w:line="220" w:lineRule="exact"/>
              <w:ind w:left="113" w:right="113"/>
              <w:jc w:val="right"/>
              <w:rPr>
                <w:strike/>
                <w:sz w:val="18"/>
                <w:szCs w:val="18"/>
              </w:rPr>
            </w:pPr>
          </w:p>
          <w:p w:rsidR="003B56CF" w:rsidRPr="00BC14F1" w:rsidRDefault="003B56CF" w:rsidP="0084312D">
            <w:pPr>
              <w:suppressAutoHyphens w:val="0"/>
              <w:spacing w:before="40" w:after="40" w:line="220" w:lineRule="exact"/>
              <w:ind w:left="113" w:right="201"/>
              <w:jc w:val="right"/>
              <w:rPr>
                <w:strike/>
                <w:sz w:val="18"/>
                <w:szCs w:val="18"/>
              </w:rPr>
            </w:pPr>
            <w:r w:rsidRPr="00BC14F1">
              <w:rPr>
                <w:strike/>
                <w:sz w:val="18"/>
                <w:szCs w:val="18"/>
                <w:lang w:val="fr-FR"/>
              </w:rPr>
              <w:t>44</w:t>
            </w:r>
          </w:p>
          <w:p w:rsidR="003B56CF" w:rsidRPr="00BC14F1" w:rsidRDefault="003B56CF" w:rsidP="0084312D">
            <w:pPr>
              <w:suppressAutoHyphens w:val="0"/>
              <w:spacing w:before="40" w:after="40" w:line="220" w:lineRule="exact"/>
              <w:ind w:left="113" w:right="201"/>
              <w:jc w:val="right"/>
              <w:rPr>
                <w:strike/>
                <w:sz w:val="18"/>
                <w:szCs w:val="18"/>
              </w:rPr>
            </w:pPr>
            <w:r w:rsidRPr="00BC14F1">
              <w:rPr>
                <w:strike/>
                <w:sz w:val="18"/>
                <w:szCs w:val="18"/>
                <w:lang w:val="fr-FR"/>
              </w:rPr>
              <w:t>45</w:t>
            </w:r>
          </w:p>
          <w:p w:rsidR="003B56CF" w:rsidRPr="00BC14F1" w:rsidRDefault="003B56CF" w:rsidP="0084312D">
            <w:pPr>
              <w:suppressAutoHyphens w:val="0"/>
              <w:spacing w:before="40" w:after="40" w:line="220" w:lineRule="exact"/>
              <w:ind w:left="113" w:right="201"/>
              <w:jc w:val="right"/>
              <w:rPr>
                <w:sz w:val="18"/>
                <w:szCs w:val="18"/>
              </w:rPr>
            </w:pPr>
            <w:r w:rsidRPr="00BC14F1">
              <w:rPr>
                <w:strike/>
                <w:sz w:val="18"/>
                <w:szCs w:val="18"/>
                <w:lang w:val="fr-FR"/>
              </w:rPr>
              <w:t>46</w:t>
            </w:r>
          </w:p>
        </w:tc>
        <w:tc>
          <w:tcPr>
            <w:tcW w:w="1229" w:type="dxa"/>
            <w:shd w:val="clear" w:color="auto" w:fill="auto"/>
            <w:vAlign w:val="bottom"/>
          </w:tcPr>
          <w:p w:rsidR="003B56CF" w:rsidRPr="00BC14F1" w:rsidRDefault="003B56CF" w:rsidP="003B56CF">
            <w:pPr>
              <w:suppressAutoHyphens w:val="0"/>
              <w:spacing w:before="40" w:after="40" w:line="220" w:lineRule="exact"/>
              <w:ind w:left="113" w:right="113"/>
              <w:jc w:val="right"/>
              <w:rPr>
                <w:b/>
                <w:bCs/>
                <w:sz w:val="18"/>
                <w:szCs w:val="18"/>
              </w:rPr>
            </w:pPr>
          </w:p>
          <w:p w:rsidR="003B56CF" w:rsidRPr="00BC14F1" w:rsidRDefault="003B56CF" w:rsidP="003B56CF">
            <w:pPr>
              <w:suppressAutoHyphens w:val="0"/>
              <w:spacing w:before="40" w:after="40" w:line="220" w:lineRule="exact"/>
              <w:ind w:left="113" w:right="113"/>
              <w:jc w:val="right"/>
              <w:rPr>
                <w:b/>
                <w:bCs/>
                <w:sz w:val="18"/>
                <w:szCs w:val="18"/>
              </w:rPr>
            </w:pPr>
          </w:p>
          <w:p w:rsidR="003B56CF" w:rsidRPr="00BC14F1" w:rsidRDefault="003B56CF" w:rsidP="003B56CF">
            <w:pPr>
              <w:suppressAutoHyphens w:val="0"/>
              <w:spacing w:before="40" w:after="40" w:line="220" w:lineRule="exact"/>
              <w:ind w:left="113" w:right="113"/>
              <w:jc w:val="right"/>
              <w:rPr>
                <w:b/>
                <w:bCs/>
                <w:sz w:val="18"/>
                <w:szCs w:val="18"/>
              </w:rPr>
            </w:pPr>
          </w:p>
          <w:p w:rsidR="003B56CF" w:rsidRPr="00BC14F1" w:rsidRDefault="003B56CF" w:rsidP="00564291">
            <w:pPr>
              <w:suppressAutoHyphens w:val="0"/>
              <w:spacing w:before="40" w:after="40" w:line="220" w:lineRule="exact"/>
              <w:ind w:left="113" w:right="201"/>
              <w:jc w:val="right"/>
              <w:rPr>
                <w:b/>
                <w:bCs/>
                <w:sz w:val="18"/>
                <w:szCs w:val="18"/>
              </w:rPr>
            </w:pPr>
            <w:r w:rsidRPr="00BC14F1">
              <w:rPr>
                <w:b/>
                <w:bCs/>
                <w:sz w:val="18"/>
                <w:szCs w:val="18"/>
                <w:lang w:val="fr-FR"/>
              </w:rPr>
              <w:t>500-512</w:t>
            </w:r>
          </w:p>
          <w:p w:rsidR="003B56CF" w:rsidRPr="00BC14F1" w:rsidRDefault="003B56CF" w:rsidP="00564291">
            <w:pPr>
              <w:suppressAutoHyphens w:val="0"/>
              <w:spacing w:before="40" w:after="40" w:line="220" w:lineRule="exact"/>
              <w:ind w:left="113" w:right="201"/>
              <w:jc w:val="right"/>
              <w:rPr>
                <w:b/>
                <w:bCs/>
                <w:sz w:val="18"/>
                <w:szCs w:val="18"/>
              </w:rPr>
            </w:pPr>
            <w:r w:rsidRPr="00BC14F1">
              <w:rPr>
                <w:b/>
                <w:bCs/>
                <w:sz w:val="18"/>
                <w:szCs w:val="18"/>
                <w:lang w:val="fr-FR"/>
              </w:rPr>
              <w:t>513-526</w:t>
            </w:r>
          </w:p>
          <w:p w:rsidR="003B56CF" w:rsidRPr="00BC14F1" w:rsidRDefault="003B56CF" w:rsidP="00564291">
            <w:pPr>
              <w:suppressAutoHyphens w:val="0"/>
              <w:spacing w:before="40" w:after="40" w:line="220" w:lineRule="exact"/>
              <w:ind w:left="113" w:right="201"/>
              <w:jc w:val="right"/>
              <w:rPr>
                <w:b/>
                <w:bCs/>
                <w:sz w:val="18"/>
                <w:szCs w:val="18"/>
              </w:rPr>
            </w:pPr>
            <w:r w:rsidRPr="00BC14F1">
              <w:rPr>
                <w:b/>
                <w:bCs/>
                <w:sz w:val="18"/>
                <w:szCs w:val="18"/>
                <w:lang w:val="fr-FR"/>
              </w:rPr>
              <w:t>527-540</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541-</w:t>
            </w:r>
            <w:r w:rsidRPr="00564291">
              <w:rPr>
                <w:sz w:val="18"/>
                <w:szCs w:val="18"/>
              </w:rPr>
              <w:t>553</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554-</w:t>
            </w:r>
            <w:r w:rsidRPr="00564291">
              <w:rPr>
                <w:sz w:val="18"/>
                <w:szCs w:val="18"/>
              </w:rPr>
              <w:t>567</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568-</w:t>
            </w:r>
            <w:r w:rsidRPr="00564291">
              <w:rPr>
                <w:sz w:val="18"/>
                <w:szCs w:val="18"/>
              </w:rPr>
              <w:t>580</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581-</w:t>
            </w:r>
            <w:r w:rsidRPr="00564291">
              <w:rPr>
                <w:sz w:val="18"/>
                <w:szCs w:val="18"/>
              </w:rPr>
              <w:t>594</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595-</w:t>
            </w:r>
            <w:r w:rsidRPr="00564291">
              <w:rPr>
                <w:sz w:val="18"/>
                <w:szCs w:val="18"/>
              </w:rPr>
              <w:t>608</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609-</w:t>
            </w:r>
            <w:r w:rsidRPr="0084312D">
              <w:rPr>
                <w:sz w:val="18"/>
                <w:szCs w:val="18"/>
              </w:rPr>
              <w:t>621</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622-</w:t>
            </w:r>
            <w:r w:rsidRPr="0084312D">
              <w:rPr>
                <w:sz w:val="18"/>
                <w:szCs w:val="18"/>
              </w:rPr>
              <w:t>635</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636-648</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649-662</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663-676</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677-689</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690-703</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704-716</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717-</w:t>
            </w:r>
            <w:r w:rsidRPr="0084312D">
              <w:rPr>
                <w:sz w:val="18"/>
                <w:szCs w:val="18"/>
              </w:rPr>
              <w:t>730</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731-</w:t>
            </w:r>
            <w:r w:rsidRPr="0084312D">
              <w:rPr>
                <w:sz w:val="18"/>
                <w:szCs w:val="18"/>
              </w:rPr>
              <w:t>744</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745-</w:t>
            </w:r>
            <w:r w:rsidRPr="0084312D">
              <w:rPr>
                <w:sz w:val="18"/>
                <w:szCs w:val="18"/>
              </w:rPr>
              <w:t>757</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758-</w:t>
            </w:r>
            <w:r w:rsidRPr="0084312D">
              <w:rPr>
                <w:sz w:val="18"/>
                <w:szCs w:val="18"/>
              </w:rPr>
              <w:t>771</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772-</w:t>
            </w:r>
            <w:r w:rsidRPr="0084312D">
              <w:rPr>
                <w:sz w:val="18"/>
                <w:szCs w:val="18"/>
              </w:rPr>
              <w:t>784</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785-</w:t>
            </w:r>
            <w:r w:rsidRPr="0084312D">
              <w:rPr>
                <w:sz w:val="18"/>
                <w:szCs w:val="18"/>
              </w:rPr>
              <w:t>798</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799-</w:t>
            </w:r>
            <w:r w:rsidRPr="0084312D">
              <w:rPr>
                <w:sz w:val="18"/>
                <w:szCs w:val="18"/>
              </w:rPr>
              <w:t>812</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813-</w:t>
            </w:r>
            <w:r w:rsidRPr="0084312D">
              <w:rPr>
                <w:sz w:val="18"/>
                <w:szCs w:val="18"/>
              </w:rPr>
              <w:t>825</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826-</w:t>
            </w:r>
            <w:r w:rsidRPr="0084312D">
              <w:rPr>
                <w:sz w:val="18"/>
                <w:szCs w:val="18"/>
              </w:rPr>
              <w:t>839</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840-852</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853-866</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867-880</w:t>
            </w:r>
          </w:p>
          <w:p w:rsidR="003B56CF" w:rsidRPr="00BC14F1" w:rsidRDefault="003B56CF" w:rsidP="0084312D">
            <w:pPr>
              <w:suppressAutoHyphens w:val="0"/>
              <w:spacing w:before="40" w:after="40" w:line="220" w:lineRule="exact"/>
              <w:ind w:left="113" w:right="201"/>
              <w:jc w:val="right"/>
              <w:rPr>
                <w:strike/>
                <w:sz w:val="18"/>
                <w:szCs w:val="18"/>
              </w:rPr>
            </w:pPr>
            <w:r w:rsidRPr="00BC14F1">
              <w:rPr>
                <w:strike/>
                <w:sz w:val="18"/>
                <w:szCs w:val="18"/>
                <w:lang w:val="fr-FR"/>
              </w:rPr>
              <w:t>881-893</w:t>
            </w:r>
          </w:p>
        </w:tc>
        <w:tc>
          <w:tcPr>
            <w:tcW w:w="1228" w:type="dxa"/>
            <w:shd w:val="clear" w:color="auto" w:fill="auto"/>
            <w:vAlign w:val="bottom"/>
          </w:tcPr>
          <w:p w:rsidR="003B56CF" w:rsidRPr="00BC14F1" w:rsidRDefault="003B56CF" w:rsidP="003B56CF">
            <w:pPr>
              <w:suppressAutoHyphens w:val="0"/>
              <w:spacing w:before="40" w:after="40" w:line="220" w:lineRule="exact"/>
              <w:ind w:left="113" w:right="113"/>
              <w:jc w:val="right"/>
              <w:rPr>
                <w:sz w:val="18"/>
                <w:szCs w:val="18"/>
              </w:rPr>
            </w:pPr>
          </w:p>
          <w:p w:rsidR="003B56CF" w:rsidRPr="00BC14F1" w:rsidRDefault="003B56CF" w:rsidP="00564291">
            <w:pPr>
              <w:suppressAutoHyphens w:val="0"/>
              <w:spacing w:before="40" w:after="40" w:line="220" w:lineRule="exact"/>
              <w:ind w:left="113" w:right="201"/>
              <w:jc w:val="right"/>
              <w:rPr>
                <w:b/>
                <w:bCs/>
                <w:sz w:val="18"/>
                <w:szCs w:val="18"/>
              </w:rPr>
            </w:pPr>
            <w:r w:rsidRPr="00BC14F1">
              <w:rPr>
                <w:b/>
                <w:bCs/>
                <w:sz w:val="18"/>
                <w:szCs w:val="18"/>
                <w:lang w:val="fr-FR"/>
              </w:rPr>
              <w:t>44</w:t>
            </w:r>
          </w:p>
          <w:p w:rsidR="003B56CF" w:rsidRPr="00BC14F1" w:rsidRDefault="003B56CF" w:rsidP="00564291">
            <w:pPr>
              <w:suppressAutoHyphens w:val="0"/>
              <w:spacing w:before="40" w:after="40" w:line="220" w:lineRule="exact"/>
              <w:ind w:left="113" w:right="201"/>
              <w:jc w:val="right"/>
              <w:rPr>
                <w:b/>
                <w:bCs/>
                <w:sz w:val="18"/>
                <w:szCs w:val="18"/>
              </w:rPr>
            </w:pPr>
            <w:r w:rsidRPr="00BC14F1">
              <w:rPr>
                <w:b/>
                <w:bCs/>
                <w:sz w:val="18"/>
                <w:szCs w:val="18"/>
                <w:lang w:val="fr-FR"/>
              </w:rPr>
              <w:t>45</w:t>
            </w:r>
          </w:p>
          <w:p w:rsidR="003B56CF" w:rsidRPr="00BC14F1" w:rsidRDefault="003B56CF" w:rsidP="00564291">
            <w:pPr>
              <w:suppressAutoHyphens w:val="0"/>
              <w:spacing w:before="40" w:after="40" w:line="220" w:lineRule="exact"/>
              <w:ind w:left="113" w:right="201"/>
              <w:jc w:val="right"/>
              <w:rPr>
                <w:b/>
                <w:bCs/>
                <w:sz w:val="18"/>
                <w:szCs w:val="18"/>
              </w:rPr>
            </w:pPr>
            <w:r w:rsidRPr="00BC14F1">
              <w:rPr>
                <w:b/>
                <w:bCs/>
                <w:sz w:val="18"/>
                <w:szCs w:val="18"/>
                <w:lang w:val="fr-FR"/>
              </w:rPr>
              <w:t>46</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47</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48</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49</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50</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51</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52</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53</w:t>
            </w:r>
          </w:p>
          <w:p w:rsidR="003B56CF" w:rsidRPr="00BC14F1" w:rsidRDefault="003B56CF" w:rsidP="00564291">
            <w:pPr>
              <w:suppressAutoHyphens w:val="0"/>
              <w:spacing w:before="40" w:after="40" w:line="220" w:lineRule="exact"/>
              <w:ind w:left="113" w:right="201"/>
              <w:jc w:val="right"/>
              <w:rPr>
                <w:sz w:val="18"/>
                <w:szCs w:val="18"/>
              </w:rPr>
            </w:pPr>
            <w:r w:rsidRPr="00564291">
              <w:rPr>
                <w:sz w:val="18"/>
                <w:szCs w:val="18"/>
              </w:rPr>
              <w:t>54</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55</w:t>
            </w:r>
          </w:p>
          <w:p w:rsidR="003B56CF" w:rsidRPr="00BC14F1" w:rsidRDefault="003B56CF" w:rsidP="00564291">
            <w:pPr>
              <w:suppressAutoHyphens w:val="0"/>
              <w:spacing w:before="40" w:after="40" w:line="220" w:lineRule="exact"/>
              <w:ind w:left="113" w:right="201"/>
              <w:jc w:val="right"/>
              <w:rPr>
                <w:sz w:val="18"/>
                <w:szCs w:val="18"/>
              </w:rPr>
            </w:pPr>
            <w:r w:rsidRPr="00564291">
              <w:rPr>
                <w:sz w:val="18"/>
                <w:szCs w:val="18"/>
              </w:rPr>
              <w:t>56</w:t>
            </w:r>
          </w:p>
          <w:p w:rsidR="003B56CF" w:rsidRPr="00BC14F1" w:rsidRDefault="003B56CF" w:rsidP="00564291">
            <w:pPr>
              <w:suppressAutoHyphens w:val="0"/>
              <w:spacing w:before="40" w:after="40" w:line="220" w:lineRule="exact"/>
              <w:ind w:left="113" w:right="201"/>
              <w:jc w:val="right"/>
              <w:rPr>
                <w:sz w:val="18"/>
                <w:szCs w:val="18"/>
              </w:rPr>
            </w:pPr>
            <w:r w:rsidRPr="00564291">
              <w:rPr>
                <w:sz w:val="18"/>
                <w:szCs w:val="18"/>
              </w:rPr>
              <w:t>57</w:t>
            </w:r>
          </w:p>
          <w:p w:rsidR="003B56CF" w:rsidRPr="00BC14F1" w:rsidRDefault="003B56CF" w:rsidP="00564291">
            <w:pPr>
              <w:suppressAutoHyphens w:val="0"/>
              <w:spacing w:before="40" w:after="40" w:line="220" w:lineRule="exact"/>
              <w:ind w:left="113" w:right="201"/>
              <w:jc w:val="right"/>
              <w:rPr>
                <w:sz w:val="18"/>
                <w:szCs w:val="18"/>
              </w:rPr>
            </w:pPr>
            <w:r w:rsidRPr="00564291">
              <w:rPr>
                <w:sz w:val="18"/>
                <w:szCs w:val="18"/>
              </w:rPr>
              <w:t>58</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59</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60</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61</w:t>
            </w:r>
          </w:p>
          <w:p w:rsidR="003B56CF" w:rsidRPr="00BC14F1" w:rsidRDefault="003B56CF" w:rsidP="00564291">
            <w:pPr>
              <w:suppressAutoHyphens w:val="0"/>
              <w:spacing w:before="40" w:after="40" w:line="220" w:lineRule="exact"/>
              <w:ind w:left="113" w:right="201"/>
              <w:jc w:val="right"/>
              <w:rPr>
                <w:sz w:val="18"/>
                <w:szCs w:val="18"/>
              </w:rPr>
            </w:pPr>
            <w:r w:rsidRPr="00BC14F1">
              <w:rPr>
                <w:sz w:val="18"/>
                <w:szCs w:val="18"/>
                <w:lang w:val="fr-FR"/>
              </w:rPr>
              <w:t>62</w:t>
            </w:r>
          </w:p>
          <w:p w:rsidR="003B56CF" w:rsidRPr="00BC14F1" w:rsidRDefault="003B56CF" w:rsidP="00564291">
            <w:pPr>
              <w:suppressAutoHyphens w:val="0"/>
              <w:spacing w:before="40" w:after="40" w:line="220" w:lineRule="exact"/>
              <w:ind w:left="113" w:right="201"/>
              <w:jc w:val="right"/>
              <w:rPr>
                <w:sz w:val="18"/>
                <w:szCs w:val="18"/>
              </w:rPr>
            </w:pPr>
            <w:r w:rsidRPr="00564291">
              <w:rPr>
                <w:sz w:val="18"/>
                <w:szCs w:val="18"/>
              </w:rPr>
              <w:t>63</w:t>
            </w:r>
          </w:p>
          <w:p w:rsidR="003B56CF" w:rsidRPr="00BC14F1" w:rsidRDefault="003B56CF" w:rsidP="0084312D">
            <w:pPr>
              <w:suppressAutoHyphens w:val="0"/>
              <w:spacing w:before="40" w:after="40" w:line="220" w:lineRule="exact"/>
              <w:ind w:left="113" w:right="201"/>
              <w:jc w:val="right"/>
              <w:rPr>
                <w:sz w:val="18"/>
                <w:szCs w:val="18"/>
              </w:rPr>
            </w:pPr>
            <w:r w:rsidRPr="0084312D">
              <w:rPr>
                <w:sz w:val="18"/>
                <w:szCs w:val="18"/>
              </w:rPr>
              <w:t>64</w:t>
            </w:r>
          </w:p>
          <w:p w:rsidR="003B56CF" w:rsidRPr="00BC14F1" w:rsidRDefault="003B56CF" w:rsidP="0084312D">
            <w:pPr>
              <w:suppressAutoHyphens w:val="0"/>
              <w:spacing w:before="40" w:after="40" w:line="220" w:lineRule="exact"/>
              <w:ind w:left="113" w:right="201"/>
              <w:jc w:val="right"/>
              <w:rPr>
                <w:sz w:val="18"/>
                <w:szCs w:val="18"/>
              </w:rPr>
            </w:pPr>
            <w:r w:rsidRPr="0084312D">
              <w:rPr>
                <w:sz w:val="18"/>
                <w:szCs w:val="18"/>
              </w:rPr>
              <w:t>65</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66</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67</w:t>
            </w:r>
          </w:p>
          <w:p w:rsidR="003B56CF" w:rsidRPr="00BC14F1" w:rsidRDefault="003B56CF" w:rsidP="0084312D">
            <w:pPr>
              <w:suppressAutoHyphens w:val="0"/>
              <w:spacing w:before="40" w:after="40" w:line="220" w:lineRule="exact"/>
              <w:ind w:left="113" w:right="201"/>
              <w:jc w:val="right"/>
              <w:rPr>
                <w:sz w:val="18"/>
                <w:szCs w:val="18"/>
              </w:rPr>
            </w:pPr>
            <w:r w:rsidRPr="0084312D">
              <w:rPr>
                <w:sz w:val="18"/>
                <w:szCs w:val="18"/>
              </w:rPr>
              <w:t>68</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69</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70</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71</w:t>
            </w:r>
          </w:p>
          <w:p w:rsidR="003B56CF" w:rsidRPr="00BC14F1" w:rsidRDefault="003B56CF" w:rsidP="0084312D">
            <w:pPr>
              <w:suppressAutoHyphens w:val="0"/>
              <w:spacing w:before="40" w:after="40" w:line="220" w:lineRule="exact"/>
              <w:ind w:left="113" w:right="201"/>
              <w:jc w:val="right"/>
              <w:rPr>
                <w:strike/>
                <w:sz w:val="18"/>
                <w:szCs w:val="18"/>
              </w:rPr>
            </w:pPr>
            <w:r w:rsidRPr="00BC14F1">
              <w:rPr>
                <w:strike/>
                <w:sz w:val="18"/>
                <w:szCs w:val="18"/>
                <w:lang w:val="fr-FR"/>
              </w:rPr>
              <w:t>72</w:t>
            </w:r>
          </w:p>
        </w:tc>
        <w:tc>
          <w:tcPr>
            <w:tcW w:w="1228" w:type="dxa"/>
            <w:shd w:val="clear" w:color="auto" w:fill="auto"/>
            <w:vAlign w:val="bottom"/>
          </w:tcPr>
          <w:p w:rsidR="003B56CF" w:rsidRPr="00BC14F1" w:rsidRDefault="003B56CF" w:rsidP="0084312D">
            <w:pPr>
              <w:suppressAutoHyphens w:val="0"/>
              <w:spacing w:before="40" w:after="40" w:line="220" w:lineRule="exact"/>
              <w:ind w:left="113" w:right="201"/>
              <w:jc w:val="right"/>
              <w:rPr>
                <w:b/>
                <w:bCs/>
                <w:sz w:val="18"/>
                <w:szCs w:val="18"/>
              </w:rPr>
            </w:pPr>
            <w:r w:rsidRPr="00BC14F1">
              <w:rPr>
                <w:b/>
                <w:bCs/>
                <w:sz w:val="18"/>
                <w:szCs w:val="18"/>
                <w:lang w:val="fr-FR"/>
              </w:rPr>
              <w:t>881-893</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894-</w:t>
            </w:r>
            <w:r w:rsidRPr="0084312D">
              <w:rPr>
                <w:sz w:val="18"/>
                <w:szCs w:val="18"/>
              </w:rPr>
              <w:t>907</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908-920</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921-</w:t>
            </w:r>
            <w:r w:rsidRPr="0084312D">
              <w:rPr>
                <w:sz w:val="18"/>
                <w:szCs w:val="18"/>
              </w:rPr>
              <w:t>934</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935-</w:t>
            </w:r>
            <w:r w:rsidRPr="0084312D">
              <w:rPr>
                <w:sz w:val="18"/>
                <w:szCs w:val="18"/>
              </w:rPr>
              <w:t>948</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949-</w:t>
            </w:r>
            <w:r w:rsidRPr="0084312D">
              <w:rPr>
                <w:sz w:val="18"/>
                <w:szCs w:val="18"/>
              </w:rPr>
              <w:t>961</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962-</w:t>
            </w:r>
            <w:r w:rsidRPr="0084312D">
              <w:rPr>
                <w:sz w:val="18"/>
                <w:szCs w:val="18"/>
              </w:rPr>
              <w:t>975</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976-</w:t>
            </w:r>
            <w:r w:rsidRPr="0084312D">
              <w:rPr>
                <w:sz w:val="18"/>
                <w:szCs w:val="18"/>
              </w:rPr>
              <w:t>988</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989-1 </w:t>
            </w:r>
            <w:r w:rsidRPr="0084312D">
              <w:rPr>
                <w:sz w:val="18"/>
                <w:szCs w:val="18"/>
              </w:rPr>
              <w:t>002</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1 003-1 </w:t>
            </w:r>
            <w:r w:rsidRPr="0084312D">
              <w:rPr>
                <w:sz w:val="18"/>
                <w:szCs w:val="18"/>
              </w:rPr>
              <w:t>016</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1 017-1 029</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1 030-1 </w:t>
            </w:r>
            <w:r w:rsidRPr="0084312D">
              <w:rPr>
                <w:sz w:val="18"/>
                <w:szCs w:val="18"/>
              </w:rPr>
              <w:t>043</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1 044-1 </w:t>
            </w:r>
            <w:r w:rsidRPr="0084312D">
              <w:rPr>
                <w:sz w:val="18"/>
                <w:szCs w:val="18"/>
              </w:rPr>
              <w:t>056</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1 057-1 </w:t>
            </w:r>
            <w:r w:rsidRPr="0084312D">
              <w:rPr>
                <w:sz w:val="18"/>
                <w:szCs w:val="18"/>
              </w:rPr>
              <w:t>070</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1 071-1 084</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1 085-1 </w:t>
            </w:r>
            <w:r w:rsidRPr="0084312D">
              <w:rPr>
                <w:sz w:val="18"/>
                <w:szCs w:val="18"/>
              </w:rPr>
              <w:t>097</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1 098-1 </w:t>
            </w:r>
            <w:r w:rsidRPr="0084312D">
              <w:rPr>
                <w:sz w:val="18"/>
                <w:szCs w:val="18"/>
              </w:rPr>
              <w:t>111</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1 112-1 </w:t>
            </w:r>
            <w:r w:rsidRPr="0084312D">
              <w:rPr>
                <w:sz w:val="18"/>
                <w:szCs w:val="18"/>
              </w:rPr>
              <w:t>124</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1 125-1 </w:t>
            </w:r>
            <w:r w:rsidRPr="0084312D">
              <w:rPr>
                <w:sz w:val="18"/>
                <w:szCs w:val="18"/>
              </w:rPr>
              <w:t>138</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1 139-1 </w:t>
            </w:r>
            <w:r w:rsidRPr="0084312D">
              <w:rPr>
                <w:sz w:val="18"/>
                <w:szCs w:val="18"/>
              </w:rPr>
              <w:t>152</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1 153-1 </w:t>
            </w:r>
            <w:r w:rsidRPr="0084312D">
              <w:rPr>
                <w:sz w:val="18"/>
                <w:szCs w:val="18"/>
              </w:rPr>
              <w:t>165</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1 166-1 179</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1 180-1 192</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1 193-1 </w:t>
            </w:r>
            <w:r w:rsidRPr="0084312D">
              <w:rPr>
                <w:sz w:val="18"/>
                <w:szCs w:val="18"/>
              </w:rPr>
              <w:t>206</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1 207-1 </w:t>
            </w:r>
            <w:r w:rsidRPr="0084312D">
              <w:rPr>
                <w:sz w:val="18"/>
                <w:szCs w:val="18"/>
              </w:rPr>
              <w:t>220</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1 221-1 233</w:t>
            </w:r>
          </w:p>
          <w:p w:rsidR="003B56CF" w:rsidRPr="00BC14F1" w:rsidRDefault="003B56CF" w:rsidP="0084312D">
            <w:pPr>
              <w:suppressAutoHyphens w:val="0"/>
              <w:spacing w:before="40" w:after="40" w:line="220" w:lineRule="exact"/>
              <w:ind w:left="113" w:right="201"/>
              <w:jc w:val="right"/>
              <w:rPr>
                <w:sz w:val="18"/>
                <w:szCs w:val="18"/>
              </w:rPr>
            </w:pPr>
            <w:r w:rsidRPr="00BC14F1">
              <w:rPr>
                <w:sz w:val="18"/>
                <w:szCs w:val="18"/>
                <w:lang w:val="fr-FR"/>
              </w:rPr>
              <w:t>1 234-1 249</w:t>
            </w:r>
          </w:p>
          <w:p w:rsidR="003B56CF" w:rsidRPr="00BC14F1" w:rsidRDefault="003B56CF" w:rsidP="003B56CF">
            <w:pPr>
              <w:suppressAutoHyphens w:val="0"/>
              <w:spacing w:before="40" w:after="40" w:line="220" w:lineRule="exact"/>
              <w:ind w:left="113" w:right="113"/>
              <w:jc w:val="right"/>
              <w:rPr>
                <w:sz w:val="18"/>
                <w:szCs w:val="18"/>
              </w:rPr>
            </w:pPr>
          </w:p>
        </w:tc>
        <w:tc>
          <w:tcPr>
            <w:tcW w:w="1229" w:type="dxa"/>
            <w:shd w:val="clear" w:color="auto" w:fill="auto"/>
            <w:vAlign w:val="bottom"/>
          </w:tcPr>
          <w:p w:rsidR="003B56CF" w:rsidRPr="00BC14F1" w:rsidRDefault="003B56CF" w:rsidP="003B56CF">
            <w:pPr>
              <w:suppressAutoHyphens w:val="0"/>
              <w:spacing w:before="40" w:after="40" w:line="220" w:lineRule="exact"/>
              <w:ind w:left="113" w:right="201"/>
              <w:jc w:val="right"/>
              <w:rPr>
                <w:b/>
                <w:bCs/>
                <w:sz w:val="18"/>
                <w:szCs w:val="18"/>
              </w:rPr>
            </w:pPr>
            <w:r w:rsidRPr="00BC14F1">
              <w:rPr>
                <w:b/>
                <w:bCs/>
                <w:sz w:val="18"/>
                <w:szCs w:val="18"/>
                <w:lang w:val="fr-FR"/>
              </w:rPr>
              <w:t>72</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73</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74</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75</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76</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77</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78</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79</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80</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81</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82</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83</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84</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85</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86</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87</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88</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89</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90</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91</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92</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93</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94</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95</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96</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97</w:t>
            </w:r>
          </w:p>
          <w:p w:rsidR="003B56CF" w:rsidRPr="00BC14F1" w:rsidRDefault="003B56CF" w:rsidP="003B56CF">
            <w:pPr>
              <w:suppressAutoHyphens w:val="0"/>
              <w:spacing w:before="40" w:after="40" w:line="220" w:lineRule="exact"/>
              <w:ind w:left="113" w:right="201"/>
              <w:jc w:val="right"/>
              <w:rPr>
                <w:sz w:val="18"/>
                <w:szCs w:val="18"/>
              </w:rPr>
            </w:pPr>
            <w:r w:rsidRPr="00BC14F1">
              <w:rPr>
                <w:sz w:val="18"/>
                <w:szCs w:val="18"/>
                <w:lang w:val="fr-FR"/>
              </w:rPr>
              <w:t>98</w:t>
            </w:r>
          </w:p>
          <w:p w:rsidR="003B56CF" w:rsidRPr="00BC14F1" w:rsidRDefault="003B56CF" w:rsidP="003B56CF">
            <w:pPr>
              <w:suppressAutoHyphens w:val="0"/>
              <w:spacing w:before="40" w:after="40" w:line="220" w:lineRule="exact"/>
              <w:ind w:left="113" w:right="201"/>
              <w:jc w:val="right"/>
              <w:rPr>
                <w:sz w:val="18"/>
                <w:szCs w:val="18"/>
              </w:rPr>
            </w:pPr>
          </w:p>
        </w:tc>
      </w:tr>
    </w:tbl>
    <w:p w:rsidR="003B56CF" w:rsidRPr="00991688" w:rsidRDefault="00216497" w:rsidP="00216497">
      <w:pPr>
        <w:pStyle w:val="para0"/>
        <w:spacing w:before="120"/>
        <w:ind w:left="1134" w:firstLine="0"/>
      </w:pPr>
      <w:r>
        <w:t> </w:t>
      </w:r>
      <w:r w:rsidR="003B56CF">
        <w:t>».</w:t>
      </w:r>
    </w:p>
    <w:p w:rsidR="003B56CF" w:rsidRPr="00E74853" w:rsidRDefault="003B56CF" w:rsidP="00564291">
      <w:pPr>
        <w:pStyle w:val="SingleTxtG"/>
        <w:spacing w:before="240"/>
      </w:pPr>
      <w:r>
        <w:rPr>
          <w:i/>
          <w:iCs/>
        </w:rPr>
        <w:t>Annexe 9 (dans la nouvelle numérotation), paragraphes 1, 2 et 4</w:t>
      </w:r>
      <w:r>
        <w:t xml:space="preserve">, supprimer « à incandescence ». </w:t>
      </w:r>
    </w:p>
    <w:p w:rsidR="003B56CF" w:rsidRPr="005F63D5" w:rsidRDefault="003B56CF" w:rsidP="00564291">
      <w:pPr>
        <w:pStyle w:val="SingleTxtG"/>
      </w:pPr>
      <w:r>
        <w:rPr>
          <w:i/>
          <w:iCs/>
        </w:rPr>
        <w:t>Annexe 10 (dans la nouvelle numérotation), texte d’introduction et notes * et **</w:t>
      </w:r>
      <w:r>
        <w:t>, supprimer « à incandescence ».</w:t>
      </w:r>
    </w:p>
    <w:p w:rsidR="003B56CF" w:rsidRPr="00717335" w:rsidRDefault="003B56CF" w:rsidP="003B56CF">
      <w:pPr>
        <w:pStyle w:val="HChG"/>
        <w:rPr>
          <w:lang w:val="fr-FR"/>
        </w:rPr>
      </w:pPr>
      <w:r>
        <w:rPr>
          <w:lang w:val="fr-FR"/>
        </w:rPr>
        <w:tab/>
        <w:t>II.</w:t>
      </w:r>
      <w:r>
        <w:rPr>
          <w:lang w:val="fr-FR"/>
        </w:rPr>
        <w:tab/>
      </w:r>
      <w:r>
        <w:rPr>
          <w:lang w:val="fr-FR"/>
        </w:rPr>
        <w:tab/>
      </w:r>
      <w:r>
        <w:rPr>
          <w:bCs/>
          <w:lang w:val="fr-FR"/>
        </w:rPr>
        <w:t>Justification</w:t>
      </w:r>
    </w:p>
    <w:p w:rsidR="003B56CF" w:rsidRPr="0047633A" w:rsidRDefault="003B56CF" w:rsidP="00216497">
      <w:pPr>
        <w:pStyle w:val="SingleTxtG"/>
        <w:rPr>
          <w:bCs/>
          <w:lang w:val="fr-FR"/>
        </w:rPr>
      </w:pPr>
      <w:r w:rsidRPr="0047633A">
        <w:rPr>
          <w:lang w:val="fr-FR"/>
        </w:rPr>
        <w:t>1.</w:t>
      </w:r>
      <w:r w:rsidRPr="0047633A">
        <w:rPr>
          <w:lang w:val="fr-FR"/>
        </w:rPr>
        <w:tab/>
        <w:t>La présente proposition introduit les sources lumineuses à DEL de remplacement dans le Règlement ONU n</w:t>
      </w:r>
      <w:r w:rsidRPr="0047633A">
        <w:rPr>
          <w:vertAlign w:val="superscript"/>
          <w:lang w:val="fr-FR"/>
        </w:rPr>
        <w:t>o</w:t>
      </w:r>
      <w:r w:rsidRPr="0047633A">
        <w:rPr>
          <w:lang w:val="fr-FR"/>
        </w:rPr>
        <w:t> 37, dans le cadre d’un ensemble de propositions qui visent à :</w:t>
      </w:r>
    </w:p>
    <w:p w:rsidR="003B56CF" w:rsidRPr="0047633A" w:rsidRDefault="00216497" w:rsidP="00216497">
      <w:pPr>
        <w:pStyle w:val="SingleTxtG"/>
        <w:ind w:left="1701" w:hanging="567"/>
        <w:rPr>
          <w:bCs/>
        </w:rPr>
      </w:pPr>
      <w:r w:rsidRPr="0047633A">
        <w:rPr>
          <w:bCs/>
        </w:rPr>
        <w:t>a)</w:t>
      </w:r>
      <w:r>
        <w:rPr>
          <w:bCs/>
        </w:rPr>
        <w:tab/>
      </w:r>
      <w:r w:rsidR="003B56CF" w:rsidRPr="0047633A">
        <w:rPr>
          <w:lang w:val="fr-FR"/>
        </w:rPr>
        <w:t>Exclure la possibilité d’homologuer des sources lumineuses à DEL de remplacement en vertu du Règlement ONU n</w:t>
      </w:r>
      <w:r w:rsidR="003B56CF" w:rsidRPr="0047633A">
        <w:rPr>
          <w:vertAlign w:val="superscript"/>
          <w:lang w:val="fr-FR"/>
        </w:rPr>
        <w:t>o</w:t>
      </w:r>
      <w:r w:rsidR="003B56CF" w:rsidRPr="0047633A">
        <w:rPr>
          <w:lang w:val="fr-FR"/>
        </w:rPr>
        <w:t> 128 ;</w:t>
      </w:r>
    </w:p>
    <w:p w:rsidR="003B56CF" w:rsidRPr="0047633A" w:rsidRDefault="00564291" w:rsidP="00564291">
      <w:pPr>
        <w:pStyle w:val="SingleTxtG"/>
        <w:spacing w:after="100"/>
        <w:ind w:left="1701" w:hanging="567"/>
        <w:rPr>
          <w:bCs/>
        </w:rPr>
      </w:pPr>
      <w:r>
        <w:rPr>
          <w:lang w:val="fr-FR"/>
        </w:rPr>
        <w:lastRenderedPageBreak/>
        <w:t>b)</w:t>
      </w:r>
      <w:r>
        <w:rPr>
          <w:lang w:val="fr-FR"/>
        </w:rPr>
        <w:tab/>
      </w:r>
      <w:r w:rsidR="003B56CF" w:rsidRPr="0047633A">
        <w:rPr>
          <w:lang w:val="fr-FR"/>
        </w:rPr>
        <w:t>Ajouter une première catégorie de sources lumineuses à DEL de remplacement, H11, dans la Résolution R.E.5 ;</w:t>
      </w:r>
    </w:p>
    <w:p w:rsidR="003B56CF" w:rsidRPr="0047633A" w:rsidRDefault="00564291" w:rsidP="00564291">
      <w:pPr>
        <w:pStyle w:val="SingleTxtG"/>
        <w:spacing w:after="100"/>
        <w:ind w:left="1701" w:hanging="567"/>
      </w:pPr>
      <w:r>
        <w:rPr>
          <w:bCs/>
        </w:rPr>
        <w:t>c</w:t>
      </w:r>
      <w:r w:rsidR="00216497" w:rsidRPr="0047633A">
        <w:rPr>
          <w:bCs/>
        </w:rPr>
        <w:t>)</w:t>
      </w:r>
      <w:r w:rsidR="00216497">
        <w:rPr>
          <w:bCs/>
        </w:rPr>
        <w:tab/>
      </w:r>
      <w:r w:rsidR="003B56CF" w:rsidRPr="0047633A">
        <w:rPr>
          <w:lang w:val="fr-FR"/>
        </w:rPr>
        <w:t>Informer le Groupe de travail de l’éclairage et de la signalisation lumineuse (GRE) de la publication intitulée « </w:t>
      </w:r>
      <w:r w:rsidR="003B56CF" w:rsidRPr="00564291">
        <w:rPr>
          <w:i/>
          <w:iCs/>
          <w:lang w:val="fr-FR"/>
        </w:rPr>
        <w:t>Equivalence Criteria, Guide for specifying LED replacement light source categories as equivalents for corresponding filament light source categories</w:t>
      </w:r>
      <w:r w:rsidR="003B56CF" w:rsidRPr="0047633A">
        <w:rPr>
          <w:lang w:val="fr-FR"/>
        </w:rPr>
        <w:t> » (Critères d’équivalence</w:t>
      </w:r>
      <w:r w:rsidR="003B56CF">
        <w:rPr>
          <w:lang w:val="fr-FR"/>
        </w:rPr>
        <w:t xml:space="preserve"> – </w:t>
      </w:r>
      <w:r w:rsidR="003B56CF" w:rsidRPr="0047633A">
        <w:rPr>
          <w:lang w:val="fr-FR"/>
        </w:rPr>
        <w:t>Guide des catégories de sources lumineuses à DEL de remplacement pouvant être spécifiées comme équivalentes aux catégories de sources lumineuses à incandescence correspondantes), qui sera disponible sur le site Web du GRE sous la rubrique « Documents for reference only ».</w:t>
      </w:r>
    </w:p>
    <w:p w:rsidR="003B56CF" w:rsidRPr="0047633A" w:rsidRDefault="003B56CF" w:rsidP="00564291">
      <w:pPr>
        <w:pStyle w:val="SingleTxtG"/>
        <w:spacing w:after="100"/>
        <w:rPr>
          <w:color w:val="000000" w:themeColor="text1"/>
          <w:lang w:val="fr-FR"/>
        </w:rPr>
      </w:pPr>
      <w:r w:rsidRPr="0047633A">
        <w:rPr>
          <w:lang w:val="fr-FR"/>
        </w:rPr>
        <w:t>2.</w:t>
      </w:r>
      <w:r w:rsidRPr="0047633A">
        <w:rPr>
          <w:lang w:val="fr-FR"/>
        </w:rPr>
        <w:tab/>
        <w:t>La présente révision de la proposition initiale intègre les modifications proposées dans le document informel GRE-83-11 concernant l’homologation des sources lumineuses à DEL de remplacement à haute efficacité assorties d’un dispositif électronique additionnel (AE).</w:t>
      </w:r>
    </w:p>
    <w:p w:rsidR="003B56CF" w:rsidRPr="0047633A" w:rsidRDefault="00216497" w:rsidP="00564291">
      <w:pPr>
        <w:pStyle w:val="SingleTxtG"/>
        <w:spacing w:after="100"/>
        <w:ind w:left="1701" w:hanging="567"/>
        <w:rPr>
          <w:bCs/>
        </w:rPr>
      </w:pPr>
      <w:r w:rsidRPr="0047633A">
        <w:rPr>
          <w:bCs/>
        </w:rPr>
        <w:t>a)</w:t>
      </w:r>
      <w:r w:rsidRPr="0047633A">
        <w:rPr>
          <w:bCs/>
        </w:rPr>
        <w:tab/>
      </w:r>
      <w:r w:rsidR="003B56CF" w:rsidRPr="0047633A">
        <w:rPr>
          <w:lang w:val="fr-FR"/>
        </w:rPr>
        <w:t xml:space="preserve">Un dispositif AE, qui n’est pas intégré à une source lumineuse à DEL de remplacement mais doit y être branché pour augmenter le courant électrique, sans modifier les autres caractéristiques de la source lumineuse, n’est nécessaire qu’en association avec une source lumineuse à DEL de remplacement à haute efficacité lorsque celle-ci est installée sur un véhicule dont le système de détection ou de contrôle des défaillances a un niveau de déclenchement élevé. Les instructions devraient préciser si un tel dispositif sera nécessaire pour chacun des dispositifs d’éclairage et de signalisation lumineuse </w:t>
      </w:r>
      <w:r w:rsidR="003B56CF">
        <w:rPr>
          <w:lang w:val="fr-FR"/>
        </w:rPr>
        <w:t>figurant dans la liste</w:t>
      </w:r>
      <w:r w:rsidR="003B56CF" w:rsidRPr="0047633A">
        <w:rPr>
          <w:lang w:val="fr-FR"/>
        </w:rPr>
        <w:t>.</w:t>
      </w:r>
    </w:p>
    <w:p w:rsidR="003B56CF" w:rsidRPr="0047633A" w:rsidRDefault="00216497" w:rsidP="00564291">
      <w:pPr>
        <w:pStyle w:val="SingleTxtG"/>
        <w:spacing w:after="100"/>
        <w:ind w:left="1701" w:hanging="567"/>
        <w:rPr>
          <w:bCs/>
        </w:rPr>
      </w:pPr>
      <w:r w:rsidRPr="0047633A">
        <w:rPr>
          <w:bCs/>
        </w:rPr>
        <w:t>b)</w:t>
      </w:r>
      <w:r w:rsidRPr="0047633A">
        <w:rPr>
          <w:bCs/>
        </w:rPr>
        <w:tab/>
      </w:r>
      <w:r w:rsidR="003B56CF" w:rsidRPr="0047633A">
        <w:rPr>
          <w:lang w:val="fr-FR"/>
        </w:rPr>
        <w:t>Pour une source lumineuse à DEL de remplacement à haute efficacité, le demandeur doit spécifier une plage de courant électrique à la tension d’essai qui est inférieure à la valeur normale minimale du courant électrique indiquée dans la feuille de données relative à la catégorie correspondante de sources lumineuses, laquelle ne s’applique pas à la source lumineuse à DEL de remplacement sans dispositif AE.</w:t>
      </w:r>
    </w:p>
    <w:p w:rsidR="003B56CF" w:rsidRPr="0047633A" w:rsidRDefault="003B56CF" w:rsidP="00564291">
      <w:pPr>
        <w:pStyle w:val="SingleTxtG"/>
        <w:spacing w:after="100"/>
        <w:rPr>
          <w:color w:val="000000" w:themeColor="text1"/>
          <w:lang w:val="fr-FR"/>
        </w:rPr>
      </w:pPr>
      <w:r w:rsidRPr="0047633A">
        <w:rPr>
          <w:lang w:val="fr-FR"/>
        </w:rPr>
        <w:t>3.</w:t>
      </w:r>
      <w:r w:rsidRPr="0047633A">
        <w:rPr>
          <w:lang w:val="fr-FR"/>
        </w:rPr>
        <w:tab/>
        <w:t xml:space="preserve">En réponse aux commentaires formulés à la quatre-vingt-troisième session du GRE et compte tenu des points </w:t>
      </w:r>
      <w:r>
        <w:rPr>
          <w:lang w:val="fr-FR"/>
        </w:rPr>
        <w:t>abordés</w:t>
      </w:r>
      <w:r w:rsidRPr="0047633A">
        <w:rPr>
          <w:lang w:val="fr-FR"/>
        </w:rPr>
        <w:t xml:space="preserve"> aux quatorzième et seizième réunions de l’équipe spéciale des sources lumineuses de remplacement et de conversion, les </w:t>
      </w:r>
      <w:r>
        <w:rPr>
          <w:lang w:val="fr-FR"/>
        </w:rPr>
        <w:t>modifications</w:t>
      </w:r>
      <w:r w:rsidRPr="0047633A">
        <w:rPr>
          <w:lang w:val="fr-FR"/>
        </w:rPr>
        <w:t xml:space="preserve"> suivant</w:t>
      </w:r>
      <w:r>
        <w:rPr>
          <w:lang w:val="fr-FR"/>
        </w:rPr>
        <w:t>e</w:t>
      </w:r>
      <w:r w:rsidRPr="0047633A">
        <w:rPr>
          <w:lang w:val="fr-FR"/>
        </w:rPr>
        <w:t>s ont été apporté</w:t>
      </w:r>
      <w:r>
        <w:rPr>
          <w:lang w:val="fr-FR"/>
        </w:rPr>
        <w:t>e</w:t>
      </w:r>
      <w:r w:rsidRPr="0047633A">
        <w:rPr>
          <w:lang w:val="fr-FR"/>
        </w:rPr>
        <w:t>s :</w:t>
      </w:r>
    </w:p>
    <w:p w:rsidR="003B56CF" w:rsidRPr="0047633A" w:rsidRDefault="00216497" w:rsidP="00564291">
      <w:pPr>
        <w:pStyle w:val="SingleTxtG"/>
        <w:spacing w:after="100"/>
        <w:ind w:left="1701" w:hanging="567"/>
        <w:rPr>
          <w:bCs/>
          <w:color w:val="000000" w:themeColor="text1"/>
        </w:rPr>
      </w:pPr>
      <w:r w:rsidRPr="0047633A">
        <w:rPr>
          <w:bCs/>
          <w:color w:val="000000" w:themeColor="text1"/>
        </w:rPr>
        <w:t>a)</w:t>
      </w:r>
      <w:r w:rsidRPr="0047633A">
        <w:rPr>
          <w:bCs/>
          <w:color w:val="000000" w:themeColor="text1"/>
        </w:rPr>
        <w:tab/>
      </w:r>
      <w:r w:rsidR="003B56CF" w:rsidRPr="0047633A">
        <w:rPr>
          <w:lang w:val="fr-FR"/>
        </w:rPr>
        <w:t>Les définitions des notions de « catégorie » et de « type » ont été clarifiées aux paragraphes 2.1.1 et 2.1.2</w:t>
      </w:r>
      <w:r w:rsidR="00564291">
        <w:rPr>
          <w:lang w:val="fr-FR"/>
        </w:rPr>
        <w:t> ;</w:t>
      </w:r>
    </w:p>
    <w:p w:rsidR="003B56CF" w:rsidRPr="0047633A" w:rsidRDefault="00216497" w:rsidP="00564291">
      <w:pPr>
        <w:pStyle w:val="SingleTxtG"/>
        <w:spacing w:after="100"/>
        <w:ind w:left="1701" w:hanging="567"/>
        <w:rPr>
          <w:bCs/>
          <w:color w:val="000000" w:themeColor="text1"/>
        </w:rPr>
      </w:pPr>
      <w:r w:rsidRPr="0047633A">
        <w:rPr>
          <w:bCs/>
          <w:color w:val="000000" w:themeColor="text1"/>
        </w:rPr>
        <w:t>b)</w:t>
      </w:r>
      <w:r w:rsidRPr="0047633A">
        <w:rPr>
          <w:bCs/>
          <w:color w:val="000000" w:themeColor="text1"/>
        </w:rPr>
        <w:tab/>
      </w:r>
      <w:r w:rsidR="003B56CF" w:rsidRPr="0047633A">
        <w:rPr>
          <w:lang w:val="fr-FR"/>
        </w:rPr>
        <w:t>Au paragraphe 2.2.2.1, il a été précisé que dans les dessins, qui font partie de la demande d’homologation, la technologie de production de lumière doit également être identifiable</w:t>
      </w:r>
      <w:r w:rsidR="00564291">
        <w:rPr>
          <w:lang w:val="fr-FR"/>
        </w:rPr>
        <w:t> ;</w:t>
      </w:r>
      <w:r w:rsidR="003B56CF" w:rsidRPr="0047633A">
        <w:rPr>
          <w:lang w:val="fr-FR"/>
        </w:rPr>
        <w:t xml:space="preserve"> </w:t>
      </w:r>
    </w:p>
    <w:p w:rsidR="003B56CF" w:rsidRPr="0047633A" w:rsidRDefault="00216497" w:rsidP="00564291">
      <w:pPr>
        <w:pStyle w:val="SingleTxtG"/>
        <w:spacing w:after="100"/>
        <w:ind w:left="1701" w:hanging="567"/>
        <w:rPr>
          <w:bCs/>
          <w:color w:val="000000" w:themeColor="text1"/>
        </w:rPr>
      </w:pPr>
      <w:r w:rsidRPr="0047633A">
        <w:rPr>
          <w:bCs/>
          <w:color w:val="000000" w:themeColor="text1"/>
        </w:rPr>
        <w:t>c)</w:t>
      </w:r>
      <w:r w:rsidRPr="0047633A">
        <w:rPr>
          <w:bCs/>
          <w:color w:val="000000" w:themeColor="text1"/>
        </w:rPr>
        <w:tab/>
      </w:r>
      <w:r w:rsidR="003B56CF" w:rsidRPr="0047633A">
        <w:rPr>
          <w:lang w:val="fr-FR"/>
        </w:rPr>
        <w:t>L’expression « nominale maximale » était erronée à deux reprises, aux paragraphes 2.2.2.2.4 et 2.3.5.2. Cela a été corrigé et remplacé par « tension nominale » et « puissance maximale »</w:t>
      </w:r>
      <w:r w:rsidR="00564291">
        <w:rPr>
          <w:lang w:val="fr-FR"/>
        </w:rPr>
        <w:t> ;</w:t>
      </w:r>
      <w:r w:rsidR="003B56CF" w:rsidRPr="0047633A">
        <w:rPr>
          <w:lang w:val="fr-FR"/>
        </w:rPr>
        <w:t xml:space="preserve"> </w:t>
      </w:r>
    </w:p>
    <w:p w:rsidR="003B56CF" w:rsidRPr="0047633A" w:rsidRDefault="00216497" w:rsidP="00564291">
      <w:pPr>
        <w:pStyle w:val="SingleTxtG"/>
        <w:spacing w:after="100"/>
        <w:ind w:left="1701" w:hanging="567"/>
        <w:rPr>
          <w:bCs/>
          <w:color w:val="000000" w:themeColor="text1"/>
        </w:rPr>
      </w:pPr>
      <w:r w:rsidRPr="0047633A">
        <w:rPr>
          <w:bCs/>
          <w:color w:val="000000" w:themeColor="text1"/>
        </w:rPr>
        <w:t>d)</w:t>
      </w:r>
      <w:r w:rsidRPr="0047633A">
        <w:rPr>
          <w:bCs/>
          <w:color w:val="000000" w:themeColor="text1"/>
        </w:rPr>
        <w:tab/>
      </w:r>
      <w:r w:rsidR="003B56CF" w:rsidRPr="0047633A">
        <w:rPr>
          <w:lang w:val="fr-FR"/>
        </w:rPr>
        <w:t xml:space="preserve">La marque « LEDr » devrait être clairement séparée de la désignation de la catégorie, afin d’éviter que l’on pense à tort que « LEDr » fait partie de </w:t>
      </w:r>
      <w:r w:rsidR="003B56CF">
        <w:rPr>
          <w:lang w:val="fr-FR"/>
        </w:rPr>
        <w:t>cette</w:t>
      </w:r>
      <w:r w:rsidR="003B56CF" w:rsidRPr="0047633A">
        <w:rPr>
          <w:lang w:val="fr-FR"/>
        </w:rPr>
        <w:t xml:space="preserve"> désignation</w:t>
      </w:r>
      <w:r w:rsidR="00564291">
        <w:rPr>
          <w:lang w:val="fr-FR"/>
        </w:rPr>
        <w:t> ;</w:t>
      </w:r>
    </w:p>
    <w:p w:rsidR="003B56CF" w:rsidRPr="0047633A" w:rsidRDefault="00216497" w:rsidP="00564291">
      <w:pPr>
        <w:pStyle w:val="SingleTxtG"/>
        <w:spacing w:after="100"/>
        <w:ind w:left="1701" w:hanging="567"/>
        <w:rPr>
          <w:bCs/>
          <w:color w:val="000000" w:themeColor="text1"/>
        </w:rPr>
      </w:pPr>
      <w:r w:rsidRPr="0047633A">
        <w:rPr>
          <w:bCs/>
          <w:color w:val="000000" w:themeColor="text1"/>
        </w:rPr>
        <w:t>e)</w:t>
      </w:r>
      <w:r w:rsidRPr="0047633A">
        <w:rPr>
          <w:bCs/>
          <w:color w:val="000000" w:themeColor="text1"/>
        </w:rPr>
        <w:tab/>
      </w:r>
      <w:r w:rsidR="003B56CF" w:rsidRPr="0047633A">
        <w:rPr>
          <w:lang w:val="fr-FR"/>
        </w:rPr>
        <w:t xml:space="preserve">Une marque à apposer sur les sources lumineuses à DEL de remplacement munies d’un culot surdimensionné, </w:t>
      </w:r>
      <w:r w:rsidR="003B56CF">
        <w:rPr>
          <w:lang w:val="fr-FR"/>
        </w:rPr>
        <w:t xml:space="preserve">c’est-à-dire </w:t>
      </w:r>
      <w:r w:rsidR="003B56CF" w:rsidRPr="0047633A">
        <w:rPr>
          <w:lang w:val="fr-FR"/>
        </w:rPr>
        <w:t>légèrement plus grand que les dimensions indiquées sur la feuille relative au culot de la CEI, mais sans dépasser les limites figurant dans la feuille de données relative à la catégorie de source</w:t>
      </w:r>
      <w:r w:rsidR="003B56CF">
        <w:rPr>
          <w:lang w:val="fr-FR"/>
        </w:rPr>
        <w:t>s</w:t>
      </w:r>
      <w:r w:rsidR="003B56CF" w:rsidRPr="0047633A">
        <w:rPr>
          <w:lang w:val="fr-FR"/>
        </w:rPr>
        <w:t xml:space="preserve"> lumineuse</w:t>
      </w:r>
      <w:r w:rsidR="003B56CF">
        <w:rPr>
          <w:lang w:val="fr-FR"/>
        </w:rPr>
        <w:t>s</w:t>
      </w:r>
      <w:r w:rsidR="003B56CF" w:rsidRPr="0047633A">
        <w:rPr>
          <w:lang w:val="fr-FR"/>
        </w:rPr>
        <w:t xml:space="preserve">, a été ajoutée dans </w:t>
      </w:r>
      <w:r w:rsidR="003B56CF">
        <w:rPr>
          <w:lang w:val="fr-FR"/>
        </w:rPr>
        <w:t xml:space="preserve">le </w:t>
      </w:r>
      <w:r w:rsidR="003B56CF" w:rsidRPr="0047633A">
        <w:rPr>
          <w:lang w:val="fr-FR"/>
        </w:rPr>
        <w:t>nouveau paragraphe 2.3.9 ; le paragraphe suivant a été renuméroté</w:t>
      </w:r>
      <w:r w:rsidR="00564291">
        <w:rPr>
          <w:lang w:val="fr-FR"/>
        </w:rPr>
        <w:t> ;</w:t>
      </w:r>
      <w:r w:rsidR="003B56CF" w:rsidRPr="0047633A">
        <w:rPr>
          <w:lang w:val="fr-FR"/>
        </w:rPr>
        <w:t xml:space="preserve"> </w:t>
      </w:r>
    </w:p>
    <w:p w:rsidR="003B56CF" w:rsidRPr="0047633A" w:rsidRDefault="00216497" w:rsidP="00564291">
      <w:pPr>
        <w:pStyle w:val="SingleTxtG"/>
        <w:spacing w:after="100"/>
        <w:ind w:left="1701" w:hanging="567"/>
        <w:rPr>
          <w:bCs/>
          <w:color w:val="000000" w:themeColor="text1"/>
        </w:rPr>
      </w:pPr>
      <w:r w:rsidRPr="0047633A">
        <w:rPr>
          <w:bCs/>
          <w:color w:val="000000" w:themeColor="text1"/>
        </w:rPr>
        <w:t>f)</w:t>
      </w:r>
      <w:r w:rsidRPr="0047633A">
        <w:rPr>
          <w:bCs/>
          <w:color w:val="000000" w:themeColor="text1"/>
        </w:rPr>
        <w:tab/>
      </w:r>
      <w:r w:rsidR="003B56CF" w:rsidRPr="0047633A">
        <w:rPr>
          <w:lang w:val="fr-FR"/>
        </w:rPr>
        <w:t>La méthode de mesure de la couleur aux paragraphes 3.4.5.1 et suivants était claire pour les experts, mais la formulation était contradictoire. Cela a été corrigé. Des modifications mineures d’ordre rédactionnel ont été apportées aux deux paragraphes suivants, qui ont été renumérotés, de même que la référence</w:t>
      </w:r>
      <w:r w:rsidR="00564291">
        <w:rPr>
          <w:lang w:val="fr-FR"/>
        </w:rPr>
        <w:t> ;</w:t>
      </w:r>
    </w:p>
    <w:p w:rsidR="003B56CF" w:rsidRPr="0047633A" w:rsidRDefault="00216497" w:rsidP="00564291">
      <w:pPr>
        <w:pStyle w:val="SingleTxtG"/>
        <w:spacing w:after="100"/>
        <w:ind w:left="1701" w:hanging="567"/>
        <w:rPr>
          <w:bCs/>
          <w:color w:val="000000" w:themeColor="text1"/>
        </w:rPr>
      </w:pPr>
      <w:r w:rsidRPr="0047633A">
        <w:rPr>
          <w:bCs/>
          <w:color w:val="000000" w:themeColor="text1"/>
        </w:rPr>
        <w:t>g)</w:t>
      </w:r>
      <w:r w:rsidRPr="0047633A">
        <w:rPr>
          <w:bCs/>
          <w:color w:val="000000" w:themeColor="text1"/>
        </w:rPr>
        <w:tab/>
      </w:r>
      <w:r w:rsidR="003B56CF" w:rsidRPr="0047633A">
        <w:rPr>
          <w:lang w:val="fr-FR"/>
        </w:rPr>
        <w:t>La disposition énoncée au paragraphe 3.4.8 semblait peu claire et a donc été reformulée</w:t>
      </w:r>
      <w:r w:rsidR="00564291">
        <w:rPr>
          <w:lang w:val="fr-FR"/>
        </w:rPr>
        <w:t> ;</w:t>
      </w:r>
    </w:p>
    <w:p w:rsidR="003B56CF" w:rsidRPr="0047633A" w:rsidRDefault="00216497" w:rsidP="00564291">
      <w:pPr>
        <w:pStyle w:val="SingleTxtG"/>
        <w:spacing w:after="100"/>
        <w:ind w:left="1701" w:hanging="567"/>
        <w:rPr>
          <w:bCs/>
          <w:color w:val="000000" w:themeColor="text1"/>
        </w:rPr>
      </w:pPr>
      <w:r w:rsidRPr="0047633A">
        <w:rPr>
          <w:bCs/>
          <w:color w:val="000000" w:themeColor="text1"/>
        </w:rPr>
        <w:t>h)</w:t>
      </w:r>
      <w:r w:rsidRPr="0047633A">
        <w:rPr>
          <w:bCs/>
          <w:color w:val="000000" w:themeColor="text1"/>
        </w:rPr>
        <w:tab/>
      </w:r>
      <w:r w:rsidR="003B56CF" w:rsidRPr="0047633A">
        <w:rPr>
          <w:lang w:val="fr-FR"/>
        </w:rPr>
        <w:t>À l’annexe 2, « Communication », la technologie de production de lumière de la catégorie a été explicitement rajoutée.</w:t>
      </w:r>
    </w:p>
    <w:p w:rsidR="003B56CF" w:rsidRPr="003B56CF" w:rsidRDefault="003B56CF" w:rsidP="00564291">
      <w:pPr>
        <w:spacing w:before="240"/>
        <w:jc w:val="center"/>
        <w:rPr>
          <w:lang w:val="fr-FR"/>
        </w:rPr>
      </w:pPr>
      <w:r w:rsidRPr="0047633A">
        <w:rPr>
          <w:u w:val="single"/>
          <w:lang w:val="fr-FR"/>
        </w:rPr>
        <w:tab/>
      </w:r>
      <w:r w:rsidRPr="0047633A">
        <w:rPr>
          <w:u w:val="single"/>
          <w:lang w:val="fr-FR"/>
        </w:rPr>
        <w:tab/>
      </w:r>
      <w:r w:rsidRPr="0047633A">
        <w:rPr>
          <w:u w:val="single"/>
          <w:lang w:val="fr-FR"/>
        </w:rPr>
        <w:tab/>
      </w:r>
    </w:p>
    <w:sectPr w:rsidR="003B56CF" w:rsidRPr="003B56CF" w:rsidSect="003B56CF">
      <w:headerReference w:type="even" r:id="rId14"/>
      <w:headerReference w:type="default" r:id="rId15"/>
      <w:footerReference w:type="even" r:id="rId16"/>
      <w:footerReference w:type="default" r:id="rId17"/>
      <w:footerReference w:type="first" r:id="rId18"/>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EBF" w:rsidRDefault="00BD6EBF" w:rsidP="00F95C08">
      <w:pPr>
        <w:spacing w:line="240" w:lineRule="auto"/>
      </w:pPr>
    </w:p>
  </w:endnote>
  <w:endnote w:type="continuationSeparator" w:id="0">
    <w:p w:rsidR="00BD6EBF" w:rsidRPr="00AC3823" w:rsidRDefault="00BD6EBF" w:rsidP="00AC3823">
      <w:pPr>
        <w:pStyle w:val="Pieddepage"/>
      </w:pPr>
    </w:p>
  </w:endnote>
  <w:endnote w:type="continuationNotice" w:id="1">
    <w:p w:rsidR="00BD6EBF" w:rsidRDefault="00BD6EB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BF" w:rsidRDefault="00BD6EBF" w:rsidP="0031005E">
    <w:pPr>
      <w:pStyle w:val="Pieddepage"/>
      <w:tabs>
        <w:tab w:val="right" w:pos="9638"/>
      </w:tabs>
    </w:pPr>
    <w:r w:rsidRPr="003B56CF">
      <w:rPr>
        <w:b/>
        <w:sz w:val="18"/>
      </w:rPr>
      <w:fldChar w:fldCharType="begin"/>
    </w:r>
    <w:r w:rsidRPr="003B56CF">
      <w:rPr>
        <w:b/>
        <w:sz w:val="18"/>
      </w:rPr>
      <w:instrText xml:space="preserve"> PAGE  \* MERGEFORMAT </w:instrText>
    </w:r>
    <w:r w:rsidRPr="003B56CF">
      <w:rPr>
        <w:b/>
        <w:sz w:val="18"/>
      </w:rPr>
      <w:fldChar w:fldCharType="separate"/>
    </w:r>
    <w:r w:rsidRPr="003B56CF">
      <w:rPr>
        <w:b/>
        <w:noProof/>
        <w:sz w:val="18"/>
      </w:rPr>
      <w:t>2</w:t>
    </w:r>
    <w:r w:rsidRPr="003B56CF">
      <w:rPr>
        <w:b/>
        <w:sz w:val="18"/>
      </w:rPr>
      <w:fldChar w:fldCharType="end"/>
    </w:r>
    <w:r>
      <w:rPr>
        <w:b/>
        <w:sz w:val="18"/>
      </w:rPr>
      <w:tab/>
    </w:r>
    <w:r>
      <w:t>GE.21-01713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BF" w:rsidRPr="0031005E" w:rsidRDefault="00BD6EBF" w:rsidP="0031005E">
    <w:pPr>
      <w:pStyle w:val="Pieddepage"/>
      <w:tabs>
        <w:tab w:val="right" w:pos="9638"/>
      </w:tabs>
      <w:rPr>
        <w:b/>
        <w:sz w:val="18"/>
      </w:rPr>
    </w:pPr>
    <w:r>
      <w:t>GE.21-01713</w:t>
    </w:r>
    <w:r>
      <w:tab/>
    </w:r>
    <w:r w:rsidRPr="003B56CF">
      <w:rPr>
        <w:b/>
        <w:sz w:val="18"/>
      </w:rPr>
      <w:fldChar w:fldCharType="begin"/>
    </w:r>
    <w:r w:rsidRPr="003B56CF">
      <w:rPr>
        <w:b/>
        <w:sz w:val="18"/>
      </w:rPr>
      <w:instrText xml:space="preserve"> PAGE  \* MERGEFORMAT </w:instrText>
    </w:r>
    <w:r w:rsidRPr="003B56CF">
      <w:rPr>
        <w:b/>
        <w:sz w:val="18"/>
      </w:rPr>
      <w:fldChar w:fldCharType="separate"/>
    </w:r>
    <w:r w:rsidRPr="003B56CF">
      <w:rPr>
        <w:b/>
        <w:noProof/>
        <w:sz w:val="18"/>
      </w:rPr>
      <w:t>3</w:t>
    </w:r>
    <w:r w:rsidRPr="003B56C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BF" w:rsidRPr="003B56CF" w:rsidRDefault="00BD6EBF" w:rsidP="003B56CF">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21-01713  (F)</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240221    </w:t>
    </w:r>
    <w:r w:rsidR="00801C0F">
      <w:rPr>
        <w:sz w:val="20"/>
      </w:rPr>
      <w:t>250221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EBF" w:rsidRPr="00AC3823" w:rsidRDefault="00BD6EBF" w:rsidP="00AC3823">
      <w:pPr>
        <w:pStyle w:val="Pieddepage"/>
        <w:tabs>
          <w:tab w:val="right" w:pos="2155"/>
        </w:tabs>
        <w:spacing w:after="80" w:line="240" w:lineRule="atLeast"/>
        <w:ind w:left="680"/>
        <w:rPr>
          <w:u w:val="single"/>
        </w:rPr>
      </w:pPr>
      <w:r>
        <w:rPr>
          <w:u w:val="single"/>
        </w:rPr>
        <w:tab/>
      </w:r>
    </w:p>
  </w:footnote>
  <w:footnote w:type="continuationSeparator" w:id="0">
    <w:p w:rsidR="00BD6EBF" w:rsidRPr="00AC3823" w:rsidRDefault="00BD6EBF" w:rsidP="00AC3823">
      <w:pPr>
        <w:pStyle w:val="Pieddepage"/>
        <w:tabs>
          <w:tab w:val="right" w:pos="2155"/>
        </w:tabs>
        <w:spacing w:after="80" w:line="240" w:lineRule="atLeast"/>
        <w:ind w:left="680"/>
        <w:rPr>
          <w:u w:val="single"/>
        </w:rPr>
      </w:pPr>
      <w:r>
        <w:rPr>
          <w:u w:val="single"/>
        </w:rPr>
        <w:tab/>
      </w:r>
    </w:p>
  </w:footnote>
  <w:footnote w:type="continuationNotice" w:id="1">
    <w:p w:rsidR="00BD6EBF" w:rsidRPr="00AC3823" w:rsidRDefault="00BD6EBF">
      <w:pPr>
        <w:spacing w:line="240" w:lineRule="auto"/>
        <w:rPr>
          <w:sz w:val="2"/>
          <w:szCs w:val="2"/>
        </w:rPr>
      </w:pPr>
    </w:p>
  </w:footnote>
  <w:footnote w:id="2">
    <w:p w:rsidR="00BD6EBF" w:rsidRPr="00717335" w:rsidRDefault="00BD6EBF" w:rsidP="003B56CF">
      <w:pPr>
        <w:pStyle w:val="Notedebasdepage"/>
        <w:rPr>
          <w:lang w:val="fr-FR"/>
        </w:rPr>
      </w:pPr>
      <w:r>
        <w:rPr>
          <w:lang w:val="fr-FR"/>
        </w:rPr>
        <w:tab/>
      </w:r>
      <w:r w:rsidRPr="003B56CF">
        <w:rPr>
          <w:sz w:val="20"/>
          <w:lang w:val="fr-FR"/>
        </w:rPr>
        <w:t>*</w:t>
      </w:r>
      <w:r>
        <w:rPr>
          <w:lang w:val="fr-FR"/>
        </w:rPr>
        <w:tab/>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 w:id="3">
    <w:p w:rsidR="00BD6EBF" w:rsidRPr="00717335" w:rsidRDefault="00BD6EBF" w:rsidP="003B56CF">
      <w:pPr>
        <w:pStyle w:val="Notedebasdepage"/>
        <w:rPr>
          <w:lang w:val="fr-FR"/>
        </w:rPr>
      </w:pPr>
      <w:r>
        <w:rPr>
          <w:lang w:val="fr-FR"/>
        </w:rPr>
        <w:tab/>
      </w:r>
      <w:r w:rsidRPr="0031005E">
        <w:rPr>
          <w:sz w:val="20"/>
          <w:lang w:val="fr-FR"/>
        </w:rPr>
        <w:t>*</w:t>
      </w:r>
      <w:r>
        <w:rPr>
          <w:lang w:val="fr-FR"/>
        </w:rPr>
        <w:tab/>
        <w:t xml:space="preserve">À compter du [date], les feuilles relatives aux sources lumineuses à incandescence, la liste par groupe des catégories de sources lumineuses à incandescence et les restrictions d’utilisation et numéros de feuille correspondants figurent dans la Résolution </w:t>
      </w:r>
      <w:r>
        <w:rPr>
          <w:strike/>
          <w:lang w:val="fr-FR"/>
        </w:rPr>
        <w:t>[</w:t>
      </w:r>
      <w:r>
        <w:rPr>
          <w:lang w:val="fr-FR"/>
        </w:rPr>
        <w:t>R.E.</w:t>
      </w:r>
      <w:r>
        <w:rPr>
          <w:strike/>
          <w:lang w:val="fr-FR"/>
        </w:rPr>
        <w:t>4</w:t>
      </w:r>
      <w:r>
        <w:rPr>
          <w:b/>
          <w:bCs/>
          <w:lang w:val="fr-FR"/>
        </w:rPr>
        <w:t>5</w:t>
      </w:r>
      <w:r>
        <w:rPr>
          <w:strike/>
          <w:lang w:val="fr-FR"/>
        </w:rPr>
        <w:t>]</w:t>
      </w:r>
      <w:r>
        <w:rPr>
          <w:lang w:val="fr-FR"/>
        </w:rPr>
        <w:t xml:space="preserve"> publiée sous la cote ECE/TRANS/WP.29/</w:t>
      </w:r>
      <w:r>
        <w:rPr>
          <w:strike/>
          <w:lang w:val="fr-FR"/>
        </w:rPr>
        <w:t>2016/111</w:t>
      </w:r>
      <w:r>
        <w:rPr>
          <w:b/>
          <w:bCs/>
          <w:lang w:val="fr-FR"/>
        </w:rPr>
        <w:t>1127</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BF" w:rsidRPr="003B56CF" w:rsidRDefault="00F95929">
    <w:pPr>
      <w:pStyle w:val="En-tte"/>
    </w:pPr>
    <w:r>
      <w:fldChar w:fldCharType="begin"/>
    </w:r>
    <w:r>
      <w:instrText xml:space="preserve"> TITLE  \* MERGEFORMAT </w:instrText>
    </w:r>
    <w:r>
      <w:fldChar w:fldCharType="separate"/>
    </w:r>
    <w:r w:rsidR="00BD6EBF">
      <w:t>ECE/TRANS/WP.29/GRE/2020/15/Rev.1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EBF" w:rsidRPr="003B56CF" w:rsidRDefault="00BD6EBF" w:rsidP="0031005E">
    <w:pPr>
      <w:pStyle w:val="En-tte"/>
      <w:jc w:val="right"/>
      <w:rPr>
        <w:lang w:val="en-US"/>
      </w:rPr>
    </w:pPr>
    <w:r>
      <w:fldChar w:fldCharType="begin"/>
    </w:r>
    <w:r w:rsidRPr="003B56CF">
      <w:rPr>
        <w:lang w:val="en-US"/>
      </w:rPr>
      <w:instrText xml:space="preserve"> TITLE  \* MERGEFORMAT </w:instrText>
    </w:r>
    <w:r>
      <w:fldChar w:fldCharType="separate"/>
    </w:r>
    <w:r>
      <w:rPr>
        <w:lang w:val="en-US"/>
      </w:rPr>
      <w:t>ECE/TRANS/WP.29/GRE/2020/15/Rev.1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62C6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5A288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11049B8"/>
    <w:multiLevelType w:val="hybridMultilevel"/>
    <w:tmpl w:val="DA36D962"/>
    <w:lvl w:ilvl="0" w:tplc="96C6D6B8">
      <w:numFmt w:val="bullet"/>
      <w:lvlText w:val="-"/>
      <w:lvlJc w:val="left"/>
      <w:pPr>
        <w:ind w:left="1710" w:hanging="576"/>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4" w15:restartNumberingAfterBreak="0">
    <w:nsid w:val="12A442CE"/>
    <w:multiLevelType w:val="hybridMultilevel"/>
    <w:tmpl w:val="29004F18"/>
    <w:lvl w:ilvl="0" w:tplc="A6E6377C">
      <w:start w:val="1"/>
      <w:numFmt w:val="bullet"/>
      <w:lvlText w:val="•"/>
      <w:lvlJc w:val="left"/>
      <w:pPr>
        <w:tabs>
          <w:tab w:val="num" w:pos="720"/>
        </w:tabs>
        <w:ind w:left="720" w:hanging="360"/>
      </w:pPr>
      <w:rPr>
        <w:rFonts w:ascii="Arial" w:hAnsi="Arial" w:hint="default"/>
      </w:rPr>
    </w:lvl>
    <w:lvl w:ilvl="1" w:tplc="04EAF6D8">
      <w:numFmt w:val="bullet"/>
      <w:lvlText w:val="•"/>
      <w:lvlJc w:val="left"/>
      <w:pPr>
        <w:tabs>
          <w:tab w:val="num" w:pos="1440"/>
        </w:tabs>
        <w:ind w:left="1440" w:hanging="360"/>
      </w:pPr>
      <w:rPr>
        <w:rFonts w:ascii="Arial" w:hAnsi="Arial" w:hint="default"/>
      </w:rPr>
    </w:lvl>
    <w:lvl w:ilvl="2" w:tplc="6576E7E8" w:tentative="1">
      <w:start w:val="1"/>
      <w:numFmt w:val="bullet"/>
      <w:lvlText w:val="•"/>
      <w:lvlJc w:val="left"/>
      <w:pPr>
        <w:tabs>
          <w:tab w:val="num" w:pos="2160"/>
        </w:tabs>
        <w:ind w:left="2160" w:hanging="360"/>
      </w:pPr>
      <w:rPr>
        <w:rFonts w:ascii="Arial" w:hAnsi="Arial" w:hint="default"/>
      </w:rPr>
    </w:lvl>
    <w:lvl w:ilvl="3" w:tplc="31EA5954" w:tentative="1">
      <w:start w:val="1"/>
      <w:numFmt w:val="bullet"/>
      <w:lvlText w:val="•"/>
      <w:lvlJc w:val="left"/>
      <w:pPr>
        <w:tabs>
          <w:tab w:val="num" w:pos="2880"/>
        </w:tabs>
        <w:ind w:left="2880" w:hanging="360"/>
      </w:pPr>
      <w:rPr>
        <w:rFonts w:ascii="Arial" w:hAnsi="Arial" w:hint="default"/>
      </w:rPr>
    </w:lvl>
    <w:lvl w:ilvl="4" w:tplc="74824300" w:tentative="1">
      <w:start w:val="1"/>
      <w:numFmt w:val="bullet"/>
      <w:lvlText w:val="•"/>
      <w:lvlJc w:val="left"/>
      <w:pPr>
        <w:tabs>
          <w:tab w:val="num" w:pos="3600"/>
        </w:tabs>
        <w:ind w:left="3600" w:hanging="360"/>
      </w:pPr>
      <w:rPr>
        <w:rFonts w:ascii="Arial" w:hAnsi="Arial" w:hint="default"/>
      </w:rPr>
    </w:lvl>
    <w:lvl w:ilvl="5" w:tplc="D6C6FACC" w:tentative="1">
      <w:start w:val="1"/>
      <w:numFmt w:val="bullet"/>
      <w:lvlText w:val="•"/>
      <w:lvlJc w:val="left"/>
      <w:pPr>
        <w:tabs>
          <w:tab w:val="num" w:pos="4320"/>
        </w:tabs>
        <w:ind w:left="4320" w:hanging="360"/>
      </w:pPr>
      <w:rPr>
        <w:rFonts w:ascii="Arial" w:hAnsi="Arial" w:hint="default"/>
      </w:rPr>
    </w:lvl>
    <w:lvl w:ilvl="6" w:tplc="2514C32E" w:tentative="1">
      <w:start w:val="1"/>
      <w:numFmt w:val="bullet"/>
      <w:lvlText w:val="•"/>
      <w:lvlJc w:val="left"/>
      <w:pPr>
        <w:tabs>
          <w:tab w:val="num" w:pos="5040"/>
        </w:tabs>
        <w:ind w:left="5040" w:hanging="360"/>
      </w:pPr>
      <w:rPr>
        <w:rFonts w:ascii="Arial" w:hAnsi="Arial" w:hint="default"/>
      </w:rPr>
    </w:lvl>
    <w:lvl w:ilvl="7" w:tplc="5D120FF2" w:tentative="1">
      <w:start w:val="1"/>
      <w:numFmt w:val="bullet"/>
      <w:lvlText w:val="•"/>
      <w:lvlJc w:val="left"/>
      <w:pPr>
        <w:tabs>
          <w:tab w:val="num" w:pos="5760"/>
        </w:tabs>
        <w:ind w:left="5760" w:hanging="360"/>
      </w:pPr>
      <w:rPr>
        <w:rFonts w:ascii="Arial" w:hAnsi="Arial" w:hint="default"/>
      </w:rPr>
    </w:lvl>
    <w:lvl w:ilvl="8" w:tplc="0DC0E5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6"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8" w15:restartNumberingAfterBreak="0">
    <w:nsid w:val="307D77F1"/>
    <w:multiLevelType w:val="hybridMultilevel"/>
    <w:tmpl w:val="493E6394"/>
    <w:lvl w:ilvl="0" w:tplc="89A2A12A">
      <w:start w:val="1"/>
      <w:numFmt w:val="bullet"/>
      <w:lvlText w:val="•"/>
      <w:lvlJc w:val="left"/>
      <w:pPr>
        <w:tabs>
          <w:tab w:val="num" w:pos="720"/>
        </w:tabs>
        <w:ind w:left="720" w:hanging="360"/>
      </w:pPr>
      <w:rPr>
        <w:rFonts w:ascii="Arial" w:hAnsi="Arial" w:hint="default"/>
      </w:rPr>
    </w:lvl>
    <w:lvl w:ilvl="1" w:tplc="3AD0B0E0" w:tentative="1">
      <w:start w:val="1"/>
      <w:numFmt w:val="bullet"/>
      <w:lvlText w:val="•"/>
      <w:lvlJc w:val="left"/>
      <w:pPr>
        <w:tabs>
          <w:tab w:val="num" w:pos="1440"/>
        </w:tabs>
        <w:ind w:left="1440" w:hanging="360"/>
      </w:pPr>
      <w:rPr>
        <w:rFonts w:ascii="Arial" w:hAnsi="Arial" w:hint="default"/>
      </w:rPr>
    </w:lvl>
    <w:lvl w:ilvl="2" w:tplc="1FBCF954">
      <w:start w:val="1"/>
      <w:numFmt w:val="bullet"/>
      <w:lvlText w:val="•"/>
      <w:lvlJc w:val="left"/>
      <w:pPr>
        <w:tabs>
          <w:tab w:val="num" w:pos="2160"/>
        </w:tabs>
        <w:ind w:left="2160" w:hanging="360"/>
      </w:pPr>
      <w:rPr>
        <w:rFonts w:ascii="Arial" w:hAnsi="Arial" w:hint="default"/>
      </w:rPr>
    </w:lvl>
    <w:lvl w:ilvl="3" w:tplc="D69CD2D8">
      <w:start w:val="1"/>
      <w:numFmt w:val="bullet"/>
      <w:lvlText w:val="•"/>
      <w:lvlJc w:val="left"/>
      <w:pPr>
        <w:tabs>
          <w:tab w:val="num" w:pos="2880"/>
        </w:tabs>
        <w:ind w:left="2880" w:hanging="360"/>
      </w:pPr>
      <w:rPr>
        <w:rFonts w:ascii="Arial" w:hAnsi="Arial" w:hint="default"/>
      </w:rPr>
    </w:lvl>
    <w:lvl w:ilvl="4" w:tplc="609CB440" w:tentative="1">
      <w:start w:val="1"/>
      <w:numFmt w:val="bullet"/>
      <w:lvlText w:val="•"/>
      <w:lvlJc w:val="left"/>
      <w:pPr>
        <w:tabs>
          <w:tab w:val="num" w:pos="3600"/>
        </w:tabs>
        <w:ind w:left="3600" w:hanging="360"/>
      </w:pPr>
      <w:rPr>
        <w:rFonts w:ascii="Arial" w:hAnsi="Arial" w:hint="default"/>
      </w:rPr>
    </w:lvl>
    <w:lvl w:ilvl="5" w:tplc="80F80D6E" w:tentative="1">
      <w:start w:val="1"/>
      <w:numFmt w:val="bullet"/>
      <w:lvlText w:val="•"/>
      <w:lvlJc w:val="left"/>
      <w:pPr>
        <w:tabs>
          <w:tab w:val="num" w:pos="4320"/>
        </w:tabs>
        <w:ind w:left="4320" w:hanging="360"/>
      </w:pPr>
      <w:rPr>
        <w:rFonts w:ascii="Arial" w:hAnsi="Arial" w:hint="default"/>
      </w:rPr>
    </w:lvl>
    <w:lvl w:ilvl="6" w:tplc="A2D432BE" w:tentative="1">
      <w:start w:val="1"/>
      <w:numFmt w:val="bullet"/>
      <w:lvlText w:val="•"/>
      <w:lvlJc w:val="left"/>
      <w:pPr>
        <w:tabs>
          <w:tab w:val="num" w:pos="5040"/>
        </w:tabs>
        <w:ind w:left="5040" w:hanging="360"/>
      </w:pPr>
      <w:rPr>
        <w:rFonts w:ascii="Arial" w:hAnsi="Arial" w:hint="default"/>
      </w:rPr>
    </w:lvl>
    <w:lvl w:ilvl="7" w:tplc="1A7ED1F2" w:tentative="1">
      <w:start w:val="1"/>
      <w:numFmt w:val="bullet"/>
      <w:lvlText w:val="•"/>
      <w:lvlJc w:val="left"/>
      <w:pPr>
        <w:tabs>
          <w:tab w:val="num" w:pos="5760"/>
        </w:tabs>
        <w:ind w:left="5760" w:hanging="360"/>
      </w:pPr>
      <w:rPr>
        <w:rFonts w:ascii="Arial" w:hAnsi="Arial" w:hint="default"/>
      </w:rPr>
    </w:lvl>
    <w:lvl w:ilvl="8" w:tplc="A75CE2C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14B3C2C"/>
    <w:multiLevelType w:val="hybridMultilevel"/>
    <w:tmpl w:val="569653B4"/>
    <w:lvl w:ilvl="0" w:tplc="0ECE3F64">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15:restartNumberingAfterBreak="0">
    <w:nsid w:val="376F6A02"/>
    <w:multiLevelType w:val="hybridMultilevel"/>
    <w:tmpl w:val="E25A341C"/>
    <w:lvl w:ilvl="0" w:tplc="8394689E">
      <w:start w:val="1"/>
      <w:numFmt w:val="lowerLetter"/>
      <w:lvlText w:val="(%1)"/>
      <w:lvlJc w:val="left"/>
      <w:pPr>
        <w:ind w:left="2628" w:hanging="36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21" w15:restartNumberingAfterBreak="0">
    <w:nsid w:val="39B230FE"/>
    <w:multiLevelType w:val="hybridMultilevel"/>
    <w:tmpl w:val="728E1EF6"/>
    <w:lvl w:ilvl="0" w:tplc="31063B7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6"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9E37A0"/>
    <w:multiLevelType w:val="hybridMultilevel"/>
    <w:tmpl w:val="94BEB7FA"/>
    <w:lvl w:ilvl="0" w:tplc="977A9EF8">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28" w15:restartNumberingAfterBreak="0">
    <w:nsid w:val="5A0A6FD6"/>
    <w:multiLevelType w:val="hybridMultilevel"/>
    <w:tmpl w:val="4BC89754"/>
    <w:lvl w:ilvl="0" w:tplc="BCA21AF6">
      <w:start w:val="1"/>
      <w:numFmt w:val="lowerLetter"/>
      <w:lvlText w:val="(%1)"/>
      <w:lvlJc w:val="left"/>
      <w:pPr>
        <w:ind w:left="1854" w:hanging="360"/>
      </w:pPr>
      <w:rPr>
        <w:rFonts w:hint="default"/>
        <w:sz w:val="20"/>
        <w:szCs w:val="2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0"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2" w15:restartNumberingAfterBreak="0">
    <w:nsid w:val="7556230F"/>
    <w:multiLevelType w:val="hybridMultilevel"/>
    <w:tmpl w:val="8C783CBA"/>
    <w:lvl w:ilvl="0" w:tplc="33DE378E">
      <w:start w:val="1"/>
      <w:numFmt w:val="lowerLetter"/>
      <w:lvlText w:val="(%1)"/>
      <w:lvlJc w:val="left"/>
      <w:pPr>
        <w:ind w:left="2838" w:hanging="57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3"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4" w15:restartNumberingAfterBreak="0">
    <w:nsid w:val="76B370C9"/>
    <w:multiLevelType w:val="hybridMultilevel"/>
    <w:tmpl w:val="ABD24C82"/>
    <w:lvl w:ilvl="0" w:tplc="242AC652">
      <w:start w:val="1"/>
      <w:numFmt w:val="lowerLetter"/>
      <w:lvlText w:val="(%1)"/>
      <w:lvlJc w:val="left"/>
      <w:pPr>
        <w:ind w:left="2838" w:hanging="570"/>
      </w:pPr>
      <w:rPr>
        <w:rFonts w:hint="default"/>
      </w:rPr>
    </w:lvl>
    <w:lvl w:ilvl="1" w:tplc="04130019" w:tentative="1">
      <w:start w:val="1"/>
      <w:numFmt w:val="lowerLetter"/>
      <w:lvlText w:val="%2."/>
      <w:lvlJc w:val="left"/>
      <w:pPr>
        <w:ind w:left="3348" w:hanging="360"/>
      </w:pPr>
    </w:lvl>
    <w:lvl w:ilvl="2" w:tplc="0413001B" w:tentative="1">
      <w:start w:val="1"/>
      <w:numFmt w:val="lowerRoman"/>
      <w:lvlText w:val="%3."/>
      <w:lvlJc w:val="right"/>
      <w:pPr>
        <w:ind w:left="4068" w:hanging="180"/>
      </w:pPr>
    </w:lvl>
    <w:lvl w:ilvl="3" w:tplc="0413000F" w:tentative="1">
      <w:start w:val="1"/>
      <w:numFmt w:val="decimal"/>
      <w:lvlText w:val="%4."/>
      <w:lvlJc w:val="left"/>
      <w:pPr>
        <w:ind w:left="4788" w:hanging="360"/>
      </w:pPr>
    </w:lvl>
    <w:lvl w:ilvl="4" w:tplc="04130019" w:tentative="1">
      <w:start w:val="1"/>
      <w:numFmt w:val="lowerLetter"/>
      <w:lvlText w:val="%5."/>
      <w:lvlJc w:val="left"/>
      <w:pPr>
        <w:ind w:left="5508" w:hanging="360"/>
      </w:pPr>
    </w:lvl>
    <w:lvl w:ilvl="5" w:tplc="0413001B" w:tentative="1">
      <w:start w:val="1"/>
      <w:numFmt w:val="lowerRoman"/>
      <w:lvlText w:val="%6."/>
      <w:lvlJc w:val="right"/>
      <w:pPr>
        <w:ind w:left="6228" w:hanging="180"/>
      </w:pPr>
    </w:lvl>
    <w:lvl w:ilvl="6" w:tplc="0413000F" w:tentative="1">
      <w:start w:val="1"/>
      <w:numFmt w:val="decimal"/>
      <w:lvlText w:val="%7."/>
      <w:lvlJc w:val="left"/>
      <w:pPr>
        <w:ind w:left="6948" w:hanging="360"/>
      </w:pPr>
    </w:lvl>
    <w:lvl w:ilvl="7" w:tplc="04130019" w:tentative="1">
      <w:start w:val="1"/>
      <w:numFmt w:val="lowerLetter"/>
      <w:lvlText w:val="%8."/>
      <w:lvlJc w:val="left"/>
      <w:pPr>
        <w:ind w:left="7668" w:hanging="360"/>
      </w:pPr>
    </w:lvl>
    <w:lvl w:ilvl="8" w:tplc="0413001B" w:tentative="1">
      <w:start w:val="1"/>
      <w:numFmt w:val="lowerRoman"/>
      <w:lvlText w:val="%9."/>
      <w:lvlJc w:val="right"/>
      <w:pPr>
        <w:ind w:left="8388" w:hanging="180"/>
      </w:pPr>
    </w:lvl>
  </w:abstractNum>
  <w:abstractNum w:abstractNumId="35"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6"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37"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31"/>
  </w:num>
  <w:num w:numId="2">
    <w:abstractNumId w:val="2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31"/>
  </w:num>
  <w:num w:numId="15">
    <w:abstractNumId w:val="22"/>
  </w:num>
  <w:num w:numId="16">
    <w:abstractNumId w:val="11"/>
  </w:num>
  <w:num w:numId="17">
    <w:abstractNumId w:val="10"/>
  </w:num>
  <w:num w:numId="18">
    <w:abstractNumId w:val="30"/>
  </w:num>
  <w:num w:numId="19">
    <w:abstractNumId w:val="23"/>
  </w:num>
  <w:num w:numId="20">
    <w:abstractNumId w:val="38"/>
  </w:num>
  <w:num w:numId="21">
    <w:abstractNumId w:val="17"/>
  </w:num>
  <w:num w:numId="22">
    <w:abstractNumId w:val="15"/>
  </w:num>
  <w:num w:numId="23">
    <w:abstractNumId w:val="33"/>
  </w:num>
  <w:num w:numId="24">
    <w:abstractNumId w:val="35"/>
  </w:num>
  <w:num w:numId="25">
    <w:abstractNumId w:val="25"/>
  </w:num>
  <w:num w:numId="26">
    <w:abstractNumId w:val="13"/>
  </w:num>
  <w:num w:numId="27">
    <w:abstractNumId w:val="29"/>
  </w:num>
  <w:num w:numId="28">
    <w:abstractNumId w:val="36"/>
  </w:num>
  <w:num w:numId="29">
    <w:abstractNumId w:val="24"/>
  </w:num>
  <w:num w:numId="30">
    <w:abstractNumId w:val="37"/>
  </w:num>
  <w:num w:numId="31">
    <w:abstractNumId w:val="16"/>
  </w:num>
  <w:num w:numId="32">
    <w:abstractNumId w:val="26"/>
  </w:num>
  <w:num w:numId="33">
    <w:abstractNumId w:val="20"/>
  </w:num>
  <w:num w:numId="34">
    <w:abstractNumId w:val="34"/>
  </w:num>
  <w:num w:numId="35">
    <w:abstractNumId w:val="18"/>
  </w:num>
  <w:num w:numId="36">
    <w:abstractNumId w:val="14"/>
  </w:num>
  <w:num w:numId="37">
    <w:abstractNumId w:val="32"/>
  </w:num>
  <w:num w:numId="38">
    <w:abstractNumId w:val="27"/>
    <w:lvlOverride w:ilvl="0">
      <w:lvl w:ilvl="0" w:tplc="977A9EF8">
        <w:start w:val="1"/>
        <w:numFmt w:val="lowerRoman"/>
        <w:lvlText w:val="%1)"/>
        <w:lvlJc w:val="left"/>
        <w:pPr>
          <w:ind w:left="2628" w:hanging="360"/>
        </w:pPr>
        <w:rPr>
          <w:rFonts w:hint="default"/>
          <w:sz w:val="20"/>
          <w:szCs w:val="20"/>
        </w:rPr>
      </w:lvl>
    </w:lvlOverride>
  </w:num>
  <w:num w:numId="39">
    <w:abstractNumId w:val="21"/>
    <w:lvlOverride w:ilvl="0">
      <w:lvl w:ilvl="0" w:tplc="31063B76">
        <w:start w:val="1"/>
        <w:numFmt w:val="lowerLetter"/>
        <w:lvlText w:val="%1)"/>
        <w:lvlJc w:val="left"/>
        <w:pPr>
          <w:ind w:left="1854" w:hanging="360"/>
        </w:pPr>
        <w:rPr>
          <w:rFonts w:hint="default"/>
          <w:sz w:val="20"/>
          <w:szCs w:val="20"/>
        </w:rPr>
      </w:lvl>
    </w:lvlOverride>
  </w:num>
  <w:num w:numId="40">
    <w:abstractNumId w:val="12"/>
  </w:num>
  <w:num w:numId="41">
    <w:abstractNumId w:val="28"/>
    <w:lvlOverride w:ilvl="0">
      <w:lvl w:ilvl="0" w:tplc="BCA21AF6">
        <w:start w:val="1"/>
        <w:numFmt w:val="lowerLetter"/>
        <w:lvlText w:val="%1)"/>
        <w:lvlJc w:val="left"/>
        <w:pPr>
          <w:ind w:left="1854" w:hanging="360"/>
        </w:pPr>
        <w:rPr>
          <w:rFonts w:hint="default"/>
          <w:sz w:val="20"/>
          <w:szCs w:val="20"/>
        </w:rPr>
      </w:lvl>
    </w:lvlOverride>
  </w:num>
  <w:num w:numId="42">
    <w:abstractNumId w:val="19"/>
    <w:lvlOverride w:ilvl="0">
      <w:lvl w:ilvl="0" w:tplc="0ECE3F64">
        <w:start w:val="1"/>
        <w:numFmt w:val="lowerLetter"/>
        <w:lvlText w:val="%1)"/>
        <w:lvlJc w:val="left"/>
        <w:pPr>
          <w:ind w:left="1854" w:hanging="360"/>
        </w:pPr>
        <w:rPr>
          <w:rFonts w:hint="default"/>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65"/>
    <w:rsid w:val="00017F94"/>
    <w:rsid w:val="00023842"/>
    <w:rsid w:val="000334F9"/>
    <w:rsid w:val="00045FEB"/>
    <w:rsid w:val="0007796D"/>
    <w:rsid w:val="000B7790"/>
    <w:rsid w:val="000D0AC5"/>
    <w:rsid w:val="000F70F6"/>
    <w:rsid w:val="00111F2F"/>
    <w:rsid w:val="001342EF"/>
    <w:rsid w:val="0014365E"/>
    <w:rsid w:val="00143C66"/>
    <w:rsid w:val="00176178"/>
    <w:rsid w:val="001F288D"/>
    <w:rsid w:val="001F525A"/>
    <w:rsid w:val="00201148"/>
    <w:rsid w:val="00216497"/>
    <w:rsid w:val="00223272"/>
    <w:rsid w:val="0024779E"/>
    <w:rsid w:val="00257168"/>
    <w:rsid w:val="002744B8"/>
    <w:rsid w:val="002832AC"/>
    <w:rsid w:val="002D7C93"/>
    <w:rsid w:val="00305801"/>
    <w:rsid w:val="0031005E"/>
    <w:rsid w:val="00315E96"/>
    <w:rsid w:val="003827D6"/>
    <w:rsid w:val="00390F63"/>
    <w:rsid w:val="003916DE"/>
    <w:rsid w:val="003B56CF"/>
    <w:rsid w:val="00412971"/>
    <w:rsid w:val="00421996"/>
    <w:rsid w:val="00422F81"/>
    <w:rsid w:val="00441C3B"/>
    <w:rsid w:val="00446FE5"/>
    <w:rsid w:val="00452396"/>
    <w:rsid w:val="00477EB2"/>
    <w:rsid w:val="004837D8"/>
    <w:rsid w:val="004A1806"/>
    <w:rsid w:val="004E2EED"/>
    <w:rsid w:val="004E468C"/>
    <w:rsid w:val="005505B7"/>
    <w:rsid w:val="00564291"/>
    <w:rsid w:val="00573BE5"/>
    <w:rsid w:val="00586ED3"/>
    <w:rsid w:val="00596AA9"/>
    <w:rsid w:val="005F5C5E"/>
    <w:rsid w:val="006445DD"/>
    <w:rsid w:val="0071601D"/>
    <w:rsid w:val="007A62E6"/>
    <w:rsid w:val="007F20FA"/>
    <w:rsid w:val="00801C0F"/>
    <w:rsid w:val="0080684C"/>
    <w:rsid w:val="0084312D"/>
    <w:rsid w:val="00871C75"/>
    <w:rsid w:val="008776DC"/>
    <w:rsid w:val="008A4E86"/>
    <w:rsid w:val="008D5EF9"/>
    <w:rsid w:val="009446C0"/>
    <w:rsid w:val="009705C8"/>
    <w:rsid w:val="009C1CF4"/>
    <w:rsid w:val="009F6B74"/>
    <w:rsid w:val="00A3029F"/>
    <w:rsid w:val="00A30353"/>
    <w:rsid w:val="00AC3823"/>
    <w:rsid w:val="00AE323C"/>
    <w:rsid w:val="00AF0CB5"/>
    <w:rsid w:val="00B00181"/>
    <w:rsid w:val="00B00B0D"/>
    <w:rsid w:val="00B01C49"/>
    <w:rsid w:val="00B45F2E"/>
    <w:rsid w:val="00B765F7"/>
    <w:rsid w:val="00B77993"/>
    <w:rsid w:val="00B91CAF"/>
    <w:rsid w:val="00BA0CA9"/>
    <w:rsid w:val="00BA0E65"/>
    <w:rsid w:val="00BA298E"/>
    <w:rsid w:val="00BD6EBF"/>
    <w:rsid w:val="00C02897"/>
    <w:rsid w:val="00C41997"/>
    <w:rsid w:val="00C97039"/>
    <w:rsid w:val="00CC23A8"/>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929"/>
    <w:rsid w:val="00F95C08"/>
    <w:rsid w:val="00FE4FE9"/>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626F86A-3D83-40AE-B955-3CD5E38F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aliases w:val="H2"/>
    <w:basedOn w:val="Normal"/>
    <w:next w:val="Normal"/>
    <w:link w:val="Titre2Car"/>
    <w:qFormat/>
    <w:rsid w:val="00023842"/>
    <w:pPr>
      <w:outlineLvl w:val="1"/>
    </w:pPr>
  </w:style>
  <w:style w:type="paragraph" w:styleId="Titre3">
    <w:name w:val="heading 3"/>
    <w:basedOn w:val="Normal"/>
    <w:next w:val="Normal"/>
    <w:link w:val="Titre3Car"/>
    <w:qFormat/>
    <w:rsid w:val="00023842"/>
    <w:pPr>
      <w:outlineLvl w:val="2"/>
    </w:pPr>
  </w:style>
  <w:style w:type="paragraph" w:styleId="Titre4">
    <w:name w:val="heading 4"/>
    <w:basedOn w:val="Normal"/>
    <w:next w:val="Normal"/>
    <w:link w:val="Titre4Car"/>
    <w:qFormat/>
    <w:rsid w:val="00023842"/>
    <w:pPr>
      <w:outlineLvl w:val="3"/>
    </w:pPr>
  </w:style>
  <w:style w:type="paragraph" w:styleId="Titre5">
    <w:name w:val="heading 5"/>
    <w:basedOn w:val="Normal"/>
    <w:next w:val="Normal"/>
    <w:link w:val="Titre5Car"/>
    <w:qFormat/>
    <w:rsid w:val="00023842"/>
    <w:pPr>
      <w:outlineLvl w:val="4"/>
    </w:pPr>
  </w:style>
  <w:style w:type="paragraph" w:styleId="Titre6">
    <w:name w:val="heading 6"/>
    <w:basedOn w:val="Normal"/>
    <w:next w:val="Normal"/>
    <w:link w:val="Titre6Car"/>
    <w:qFormat/>
    <w:rsid w:val="00023842"/>
    <w:pPr>
      <w:outlineLvl w:val="5"/>
    </w:pPr>
  </w:style>
  <w:style w:type="paragraph" w:styleId="Titre7">
    <w:name w:val="heading 7"/>
    <w:basedOn w:val="Normal"/>
    <w:next w:val="Normal"/>
    <w:link w:val="Titre7Car"/>
    <w:qFormat/>
    <w:rsid w:val="00023842"/>
    <w:pPr>
      <w:outlineLvl w:val="6"/>
    </w:pPr>
  </w:style>
  <w:style w:type="paragraph" w:styleId="Titre8">
    <w:name w:val="heading 8"/>
    <w:basedOn w:val="Normal"/>
    <w:next w:val="Normal"/>
    <w:link w:val="Titre8Car"/>
    <w:qFormat/>
    <w:rsid w:val="00023842"/>
    <w:pPr>
      <w:outlineLvl w:val="7"/>
    </w:pPr>
  </w:style>
  <w:style w:type="paragraph" w:styleId="Titre9">
    <w:name w:val="heading 9"/>
    <w:basedOn w:val="Normal"/>
    <w:next w:val="Normal"/>
    <w:link w:val="Titre9Car"/>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B77993"/>
    <w:pPr>
      <w:spacing w:after="120"/>
      <w:ind w:left="1134" w:right="1134"/>
      <w:jc w:val="both"/>
    </w:pPr>
  </w:style>
  <w:style w:type="character" w:customStyle="1" w:styleId="SingleTxtGChar">
    <w:name w:val="_ Single Txt_G Char"/>
    <w:link w:val="SingleTxtG"/>
    <w:qFormat/>
    <w:rsid w:val="003B56CF"/>
    <w:rPr>
      <w:rFonts w:ascii="Times New Roman" w:eastAsiaTheme="minorHAnsi" w:hAnsi="Times New Roman" w:cs="Times New Roman"/>
      <w:sz w:val="20"/>
      <w:szCs w:val="20"/>
      <w:lang w:eastAsia="en-US"/>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aliases w:val="H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character" w:customStyle="1" w:styleId="HChGChar">
    <w:name w:val="_ H _Ch_G Char"/>
    <w:link w:val="HChG"/>
    <w:rsid w:val="003B56CF"/>
    <w:rPr>
      <w:rFonts w:ascii="Times New Roman" w:eastAsiaTheme="minorHAnsi" w:hAnsi="Times New Roman" w:cs="Times New Roman"/>
      <w:b/>
      <w:sz w:val="28"/>
      <w:szCs w:val="20"/>
      <w:lang w:eastAsia="en-US"/>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character" w:customStyle="1" w:styleId="H1GChar">
    <w:name w:val="_ H_1_G Char"/>
    <w:link w:val="H1G"/>
    <w:rsid w:val="003B56CF"/>
    <w:rPr>
      <w:rFonts w:ascii="Times New Roman" w:eastAsiaTheme="minorHAnsi" w:hAnsi="Times New Roman" w:cs="Times New Roman"/>
      <w:b/>
      <w:sz w:val="24"/>
      <w:szCs w:val="20"/>
      <w:lang w:eastAsia="en-US"/>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uiPriority w:val="99"/>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iPriority w:val="99"/>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uiPriority w:val="99"/>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uiPriority w:val="99"/>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paragraph" w:styleId="Textedebulles">
    <w:name w:val="Balloon Text"/>
    <w:basedOn w:val="Normal"/>
    <w:link w:val="TextedebullesCar"/>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TextebrutCar">
    <w:name w:val="Texte brut Car"/>
    <w:basedOn w:val="Policepardfaut"/>
    <w:link w:val="Textebrut"/>
    <w:semiHidden/>
    <w:rsid w:val="003B56CF"/>
    <w:rPr>
      <w:rFonts w:ascii="Courier New" w:hAnsi="Courier New" w:cs="Times New Roman"/>
      <w:snapToGrid w:val="0"/>
      <w:sz w:val="20"/>
      <w:szCs w:val="20"/>
      <w:lang w:val="nl-NL" w:eastAsia="en-US"/>
    </w:rPr>
  </w:style>
  <w:style w:type="paragraph" w:styleId="Textebrut">
    <w:name w:val="Plain Text"/>
    <w:basedOn w:val="Normal"/>
    <w:link w:val="TextebrutCar"/>
    <w:semiHidden/>
    <w:rsid w:val="003B56CF"/>
    <w:pPr>
      <w:suppressAutoHyphens w:val="0"/>
      <w:kinsoku/>
      <w:overflowPunct/>
      <w:autoSpaceDE/>
      <w:autoSpaceDN/>
      <w:adjustRightInd/>
      <w:snapToGrid/>
      <w:spacing w:line="240" w:lineRule="auto"/>
    </w:pPr>
    <w:rPr>
      <w:rFonts w:ascii="Courier New" w:eastAsia="Times New Roman" w:hAnsi="Courier New"/>
      <w:snapToGrid w:val="0"/>
      <w:lang w:val="nl-NL"/>
    </w:rPr>
  </w:style>
  <w:style w:type="character" w:styleId="Marquedecommentaire">
    <w:name w:val="annotation reference"/>
    <w:uiPriority w:val="99"/>
    <w:rsid w:val="003B56CF"/>
    <w:rPr>
      <w:sz w:val="16"/>
    </w:rPr>
  </w:style>
  <w:style w:type="character" w:customStyle="1" w:styleId="CorpsdetexteCar">
    <w:name w:val="Corps de texte Car"/>
    <w:basedOn w:val="Policepardfaut"/>
    <w:link w:val="Corpsdetexte"/>
    <w:semiHidden/>
    <w:rsid w:val="003B56CF"/>
    <w:rPr>
      <w:rFonts w:ascii="Univers" w:hAnsi="Univers" w:cs="Times New Roman"/>
      <w:snapToGrid w:val="0"/>
      <w:sz w:val="16"/>
      <w:szCs w:val="20"/>
      <w:lang w:val="x-none" w:eastAsia="en-US"/>
    </w:rPr>
  </w:style>
  <w:style w:type="paragraph" w:styleId="Corpsdetexte">
    <w:name w:val="Body Text"/>
    <w:basedOn w:val="Normal"/>
    <w:link w:val="CorpsdetexteCar"/>
    <w:semiHidden/>
    <w:rsid w:val="003B56CF"/>
    <w:pPr>
      <w:suppressAutoHyphens w:val="0"/>
      <w:kinsoku/>
      <w:overflowPunct/>
      <w:autoSpaceDE/>
      <w:autoSpaceDN/>
      <w:adjustRightInd/>
      <w:snapToGrid/>
      <w:spacing w:line="240" w:lineRule="auto"/>
    </w:pPr>
    <w:rPr>
      <w:rFonts w:ascii="Univers" w:eastAsia="Times New Roman" w:hAnsi="Univers"/>
      <w:snapToGrid w:val="0"/>
      <w:sz w:val="16"/>
      <w:lang w:val="x-none"/>
    </w:rPr>
  </w:style>
  <w:style w:type="character" w:customStyle="1" w:styleId="RetraitcorpsdetexteCar">
    <w:name w:val="Retrait corps de texte Car"/>
    <w:basedOn w:val="Policepardfaut"/>
    <w:link w:val="Retraitcorpsdetexte"/>
    <w:semiHidden/>
    <w:rsid w:val="003B56CF"/>
    <w:rPr>
      <w:rFonts w:ascii="Courier New" w:hAnsi="Courier New" w:cs="Times New Roman"/>
      <w:snapToGrid w:val="0"/>
      <w:sz w:val="20"/>
      <w:szCs w:val="20"/>
      <w:lang w:val="x-none" w:eastAsia="en-US"/>
    </w:rPr>
  </w:style>
  <w:style w:type="paragraph" w:styleId="Retraitcorpsdetexte">
    <w:name w:val="Body Text Indent"/>
    <w:basedOn w:val="Normal"/>
    <w:link w:val="RetraitcorpsdetexteCar"/>
    <w:semiHidden/>
    <w:rsid w:val="003B56CF"/>
    <w:pPr>
      <w:widowControl w:val="0"/>
      <w:tabs>
        <w:tab w:val="left" w:pos="2880"/>
      </w:tabs>
      <w:suppressAutoHyphens w:val="0"/>
      <w:kinsoku/>
      <w:overflowPunct/>
      <w:autoSpaceDE/>
      <w:autoSpaceDN/>
      <w:adjustRightInd/>
      <w:snapToGrid/>
      <w:spacing w:before="120" w:line="240" w:lineRule="auto"/>
      <w:ind w:left="1701" w:hanging="1701"/>
    </w:pPr>
    <w:rPr>
      <w:rFonts w:ascii="Courier New" w:eastAsia="Times New Roman" w:hAnsi="Courier New"/>
      <w:snapToGrid w:val="0"/>
      <w:lang w:val="x-none"/>
    </w:rPr>
  </w:style>
  <w:style w:type="character" w:customStyle="1" w:styleId="Retraitcorpsdetexte2Car">
    <w:name w:val="Retrait corps de texte 2 Car"/>
    <w:basedOn w:val="Policepardfaut"/>
    <w:link w:val="Retraitcorpsdetexte2"/>
    <w:semiHidden/>
    <w:rsid w:val="003B56CF"/>
    <w:rPr>
      <w:rFonts w:ascii="Courier New" w:hAnsi="Courier New" w:cs="Times New Roman"/>
      <w:snapToGrid w:val="0"/>
      <w:sz w:val="20"/>
      <w:szCs w:val="20"/>
      <w:lang w:val="en-GB" w:eastAsia="en-US"/>
    </w:rPr>
  </w:style>
  <w:style w:type="paragraph" w:styleId="Retraitcorpsdetexte2">
    <w:name w:val="Body Text Indent 2"/>
    <w:basedOn w:val="Normal"/>
    <w:link w:val="Retraitcorpsdetexte2Car"/>
    <w:semiHidden/>
    <w:rsid w:val="003B56CF"/>
    <w:pPr>
      <w:widowControl w:val="0"/>
      <w:tabs>
        <w:tab w:val="left" w:pos="2880"/>
      </w:tabs>
      <w:suppressAutoHyphens w:val="0"/>
      <w:kinsoku/>
      <w:overflowPunct/>
      <w:autoSpaceDE/>
      <w:autoSpaceDN/>
      <w:adjustRightInd/>
      <w:snapToGrid/>
      <w:spacing w:line="240" w:lineRule="auto"/>
      <w:ind w:left="1701" w:hanging="1843"/>
    </w:pPr>
    <w:rPr>
      <w:rFonts w:ascii="Courier New" w:eastAsia="Times New Roman" w:hAnsi="Courier New"/>
      <w:snapToGrid w:val="0"/>
      <w:lang w:val="en-GB"/>
    </w:rPr>
  </w:style>
  <w:style w:type="character" w:customStyle="1" w:styleId="Retraitcorpsdetexte3Car">
    <w:name w:val="Retrait corps de texte 3 Car"/>
    <w:basedOn w:val="Policepardfaut"/>
    <w:link w:val="Retraitcorpsdetexte3"/>
    <w:semiHidden/>
    <w:rsid w:val="003B56CF"/>
    <w:rPr>
      <w:rFonts w:ascii="Courier New" w:hAnsi="Courier New" w:cs="Times New Roman"/>
      <w:snapToGrid w:val="0"/>
      <w:sz w:val="20"/>
      <w:szCs w:val="20"/>
      <w:lang w:val="en-GB" w:eastAsia="en-US"/>
    </w:rPr>
  </w:style>
  <w:style w:type="paragraph" w:styleId="Retraitcorpsdetexte3">
    <w:name w:val="Body Text Indent 3"/>
    <w:basedOn w:val="Normal"/>
    <w:link w:val="Retraitcorpsdetexte3Car"/>
    <w:semiHidden/>
    <w:rsid w:val="003B56CF"/>
    <w:pPr>
      <w:widowControl w:val="0"/>
      <w:tabs>
        <w:tab w:val="left" w:pos="2880"/>
      </w:tabs>
      <w:suppressAutoHyphens w:val="0"/>
      <w:kinsoku/>
      <w:overflowPunct/>
      <w:autoSpaceDE/>
      <w:autoSpaceDN/>
      <w:adjustRightInd/>
      <w:snapToGrid/>
      <w:spacing w:line="240" w:lineRule="auto"/>
      <w:ind w:left="1701" w:hanging="1134"/>
    </w:pPr>
    <w:rPr>
      <w:rFonts w:ascii="Courier New" w:eastAsia="Times New Roman" w:hAnsi="Courier New"/>
      <w:snapToGrid w:val="0"/>
      <w:lang w:val="en-GB"/>
    </w:rPr>
  </w:style>
  <w:style w:type="paragraph" w:customStyle="1" w:styleId="ParaNo">
    <w:name w:val="ParaNo."/>
    <w:basedOn w:val="Normal"/>
    <w:semiHidden/>
    <w:rsid w:val="003B56CF"/>
    <w:pPr>
      <w:numPr>
        <w:numId w:val="19"/>
      </w:numPr>
      <w:tabs>
        <w:tab w:val="clear" w:pos="360"/>
      </w:tabs>
      <w:suppressAutoHyphens w:val="0"/>
      <w:kinsoku/>
      <w:overflowPunct/>
      <w:autoSpaceDE/>
      <w:autoSpaceDN/>
      <w:adjustRightInd/>
      <w:snapToGrid/>
      <w:spacing w:line="240" w:lineRule="auto"/>
    </w:pPr>
    <w:rPr>
      <w:rFonts w:ascii="Univers" w:eastAsia="Times New Roman" w:hAnsi="Univers"/>
      <w:snapToGrid w:val="0"/>
      <w:sz w:val="24"/>
      <w:lang w:val="fr-FR"/>
    </w:rPr>
  </w:style>
  <w:style w:type="character" w:customStyle="1" w:styleId="Corpsdetexte2Car">
    <w:name w:val="Corps de texte 2 Car"/>
    <w:basedOn w:val="Policepardfaut"/>
    <w:link w:val="Corpsdetexte2"/>
    <w:semiHidden/>
    <w:rsid w:val="003B56CF"/>
    <w:rPr>
      <w:rFonts w:ascii="Univers" w:hAnsi="Univers" w:cs="Times New Roman"/>
      <w:b/>
      <w:caps/>
      <w:sz w:val="24"/>
      <w:szCs w:val="20"/>
      <w:lang w:val="en-GB" w:eastAsia="en-US"/>
    </w:rPr>
  </w:style>
  <w:style w:type="paragraph" w:styleId="Corpsdetexte2">
    <w:name w:val="Body Text 2"/>
    <w:basedOn w:val="Normal"/>
    <w:link w:val="Corpsdetexte2Car"/>
    <w:semiHidden/>
    <w:rsid w:val="003B56CF"/>
    <w:pPr>
      <w:suppressAutoHyphens w:val="0"/>
      <w:kinsoku/>
      <w:overflowPunct/>
      <w:autoSpaceDE/>
      <w:autoSpaceDN/>
      <w:adjustRightInd/>
      <w:snapToGrid/>
      <w:spacing w:line="240" w:lineRule="auto"/>
      <w:jc w:val="center"/>
    </w:pPr>
    <w:rPr>
      <w:rFonts w:ascii="Univers" w:eastAsia="Times New Roman" w:hAnsi="Univers"/>
      <w:b/>
      <w:caps/>
      <w:sz w:val="24"/>
      <w:lang w:val="en-GB"/>
    </w:rPr>
  </w:style>
  <w:style w:type="character" w:customStyle="1" w:styleId="Corpsdetexte3Car">
    <w:name w:val="Corps de texte 3 Car"/>
    <w:basedOn w:val="Policepardfaut"/>
    <w:link w:val="Corpsdetexte3"/>
    <w:semiHidden/>
    <w:rsid w:val="003B56CF"/>
    <w:rPr>
      <w:rFonts w:ascii="Univers" w:hAnsi="Univers" w:cs="Times New Roman"/>
      <w:snapToGrid w:val="0"/>
      <w:sz w:val="20"/>
      <w:szCs w:val="20"/>
      <w:lang w:val="en-GB" w:eastAsia="en-US"/>
    </w:rPr>
  </w:style>
  <w:style w:type="paragraph" w:styleId="Corpsdetexte3">
    <w:name w:val="Body Text 3"/>
    <w:basedOn w:val="Normal"/>
    <w:link w:val="Corpsdetexte3Car"/>
    <w:semiHidden/>
    <w:rsid w:val="003B56CF"/>
    <w:pPr>
      <w:tabs>
        <w:tab w:val="center" w:pos="4820"/>
        <w:tab w:val="right" w:pos="9356"/>
      </w:tabs>
      <w:suppressAutoHyphens w:val="0"/>
      <w:kinsoku/>
      <w:overflowPunct/>
      <w:autoSpaceDE/>
      <w:autoSpaceDN/>
      <w:adjustRightInd/>
      <w:snapToGrid/>
      <w:spacing w:line="240" w:lineRule="auto"/>
      <w:ind w:right="-1"/>
      <w:jc w:val="both"/>
    </w:pPr>
    <w:rPr>
      <w:rFonts w:ascii="Univers" w:eastAsia="Times New Roman" w:hAnsi="Univers"/>
      <w:snapToGrid w:val="0"/>
      <w:lang w:val="en-GB"/>
    </w:rPr>
  </w:style>
  <w:style w:type="paragraph" w:customStyle="1" w:styleId="StyleParaLeft0cmFirstline0cm">
    <w:name w:val="Style Para + Left:  0 cm First line:  0 cm"/>
    <w:basedOn w:val="Para"/>
    <w:semiHidden/>
    <w:rsid w:val="003B56CF"/>
    <w:pPr>
      <w:ind w:left="2268"/>
    </w:pPr>
  </w:style>
  <w:style w:type="paragraph" w:customStyle="1" w:styleId="Para">
    <w:name w:val="Para"/>
    <w:basedOn w:val="ParaNo"/>
    <w:qFormat/>
    <w:rsid w:val="003B56CF"/>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3B56CF"/>
    <w:pPr>
      <w:numPr>
        <w:numId w:val="0"/>
      </w:numPr>
      <w:ind w:left="2268" w:hanging="1134"/>
    </w:pPr>
  </w:style>
  <w:style w:type="character" w:customStyle="1" w:styleId="paraChar">
    <w:name w:val="para Char"/>
    <w:link w:val="para0"/>
    <w:rsid w:val="003B56CF"/>
    <w:rPr>
      <w:rFonts w:ascii="Times New Roman" w:hAnsi="Times New Roman" w:cs="Times New Roman"/>
      <w:snapToGrid w:val="0"/>
      <w:sz w:val="20"/>
      <w:szCs w:val="20"/>
      <w:lang w:val="fr-FR" w:eastAsia="en-US"/>
    </w:rPr>
  </w:style>
  <w:style w:type="paragraph" w:customStyle="1" w:styleId="a">
    <w:name w:val="a)"/>
    <w:basedOn w:val="para0"/>
    <w:rsid w:val="003B56CF"/>
    <w:pPr>
      <w:ind w:left="2835" w:hanging="567"/>
    </w:pPr>
  </w:style>
  <w:style w:type="paragraph" w:customStyle="1" w:styleId="endnotetable">
    <w:name w:val="endnote table"/>
    <w:basedOn w:val="Normal"/>
    <w:link w:val="endnotetableChar"/>
    <w:rsid w:val="003B56CF"/>
    <w:pPr>
      <w:kinsoku/>
      <w:overflowPunct/>
      <w:autoSpaceDE/>
      <w:autoSpaceDN/>
      <w:adjustRightInd/>
      <w:snapToGrid/>
      <w:spacing w:line="220" w:lineRule="exact"/>
      <w:ind w:left="1134" w:right="1134" w:firstLine="170"/>
    </w:pPr>
    <w:rPr>
      <w:rFonts w:eastAsia="Times New Roman"/>
      <w:sz w:val="18"/>
      <w:szCs w:val="18"/>
      <w:lang w:val="en-GB"/>
    </w:rPr>
  </w:style>
  <w:style w:type="character" w:customStyle="1" w:styleId="endnotetableChar">
    <w:name w:val="endnote table Char"/>
    <w:link w:val="endnotetable"/>
    <w:rsid w:val="003B56CF"/>
    <w:rPr>
      <w:rFonts w:ascii="Times New Roman" w:hAnsi="Times New Roman" w:cs="Times New Roman"/>
      <w:sz w:val="18"/>
      <w:szCs w:val="18"/>
      <w:lang w:val="en-GB" w:eastAsia="en-US"/>
    </w:rPr>
  </w:style>
  <w:style w:type="paragraph" w:customStyle="1" w:styleId="Bloc2cm">
    <w:name w:val="Bloc 2 cm"/>
    <w:basedOn w:val="para0"/>
    <w:rsid w:val="003B56CF"/>
    <w:pPr>
      <w:ind w:left="1134" w:firstLine="0"/>
    </w:pPr>
  </w:style>
  <w:style w:type="paragraph" w:styleId="Commentaire">
    <w:name w:val="annotation text"/>
    <w:basedOn w:val="Normal"/>
    <w:link w:val="CommentaireCar"/>
    <w:uiPriority w:val="99"/>
    <w:rsid w:val="003B56CF"/>
    <w:pPr>
      <w:kinsoku/>
      <w:overflowPunct/>
      <w:autoSpaceDE/>
      <w:autoSpaceDN/>
      <w:adjustRightInd/>
      <w:snapToGrid/>
    </w:pPr>
    <w:rPr>
      <w:rFonts w:eastAsia="Times New Roman"/>
      <w:lang w:val="en-GB"/>
    </w:rPr>
  </w:style>
  <w:style w:type="character" w:customStyle="1" w:styleId="CommentaireCar">
    <w:name w:val="Commentaire Car"/>
    <w:basedOn w:val="Policepardfaut"/>
    <w:link w:val="Commentaire"/>
    <w:uiPriority w:val="99"/>
    <w:rsid w:val="003B56CF"/>
    <w:rPr>
      <w:rFonts w:ascii="Times New Roman" w:hAnsi="Times New Roman" w:cs="Times New Roman"/>
      <w:sz w:val="20"/>
      <w:szCs w:val="20"/>
      <w:lang w:val="en-GB" w:eastAsia="en-US"/>
    </w:rPr>
  </w:style>
  <w:style w:type="character" w:customStyle="1" w:styleId="ObjetducommentaireCar">
    <w:name w:val="Objet du commentaire Car"/>
    <w:basedOn w:val="CommentaireCar"/>
    <w:link w:val="Objetducommentaire"/>
    <w:semiHidden/>
    <w:rsid w:val="003B56CF"/>
    <w:rPr>
      <w:rFonts w:ascii="Times New Roman" w:hAnsi="Times New Roman" w:cs="Times New Roman"/>
      <w:b/>
      <w:bCs/>
      <w:sz w:val="20"/>
      <w:szCs w:val="20"/>
      <w:lang w:val="en-GB" w:eastAsia="en-US"/>
    </w:rPr>
  </w:style>
  <w:style w:type="paragraph" w:styleId="Objetducommentaire">
    <w:name w:val="annotation subject"/>
    <w:basedOn w:val="Commentaire"/>
    <w:next w:val="Commentaire"/>
    <w:link w:val="ObjetducommentaireCar"/>
    <w:semiHidden/>
    <w:rsid w:val="003B56CF"/>
    <w:rPr>
      <w:b/>
      <w:bCs/>
    </w:rPr>
  </w:style>
  <w:style w:type="paragraph" w:customStyle="1" w:styleId="a0">
    <w:name w:val="(a)"/>
    <w:basedOn w:val="Normal"/>
    <w:qFormat/>
    <w:rsid w:val="003B56CF"/>
    <w:pPr>
      <w:kinsoku/>
      <w:overflowPunct/>
      <w:autoSpaceDE/>
      <w:autoSpaceDN/>
      <w:adjustRightInd/>
      <w:snapToGrid/>
      <w:spacing w:after="120"/>
      <w:ind w:left="1701" w:right="1134" w:hanging="567"/>
      <w:jc w:val="both"/>
    </w:pPr>
    <w:rPr>
      <w:rFonts w:eastAsia="Times New Roman"/>
      <w:lang w:val="en-GB"/>
    </w:rPr>
  </w:style>
  <w:style w:type="paragraph" w:customStyle="1" w:styleId="SingleTxtGBold">
    <w:name w:val="_ Single Txt_G Bold"/>
    <w:basedOn w:val="SingleTxtG"/>
    <w:rsid w:val="003B56CF"/>
    <w:pPr>
      <w:kinsoku/>
      <w:overflowPunct/>
      <w:autoSpaceDE/>
      <w:autoSpaceDN/>
      <w:adjustRightInd/>
      <w:snapToGrid/>
    </w:pPr>
    <w:rPr>
      <w:rFonts w:eastAsia="Times New Roman"/>
      <w:lang w:val="en-GB"/>
    </w:rPr>
  </w:style>
  <w:style w:type="character" w:customStyle="1" w:styleId="SingleTxtGChar1">
    <w:name w:val="_ Single Txt_G Char1"/>
    <w:rsid w:val="003B56CF"/>
    <w:rPr>
      <w:lang w:val="en-GB" w:eastAsia="en-US" w:bidi="ar-SA"/>
    </w:rPr>
  </w:style>
  <w:style w:type="paragraph" w:styleId="Liste5">
    <w:name w:val="List 5"/>
    <w:basedOn w:val="Normal"/>
    <w:rsid w:val="003B56CF"/>
    <w:pPr>
      <w:kinsoku/>
      <w:overflowPunct/>
      <w:autoSpaceDE/>
      <w:autoSpaceDN/>
      <w:adjustRightInd/>
      <w:snapToGrid/>
      <w:ind w:left="1415" w:hanging="283"/>
      <w:contextualSpacing/>
    </w:pPr>
    <w:rPr>
      <w:rFonts w:eastAsia="Times New Roman"/>
      <w:lang w:val="en-GB"/>
    </w:rPr>
  </w:style>
  <w:style w:type="paragraph" w:customStyle="1" w:styleId="CM102">
    <w:name w:val="CM102"/>
    <w:basedOn w:val="Normal"/>
    <w:next w:val="Normal"/>
    <w:uiPriority w:val="99"/>
    <w:rsid w:val="003B56CF"/>
    <w:pPr>
      <w:widowControl w:val="0"/>
      <w:suppressAutoHyphens w:val="0"/>
      <w:kinsoku/>
      <w:overflowPunct/>
      <w:snapToGrid/>
      <w:spacing w:line="240" w:lineRule="auto"/>
    </w:pPr>
    <w:rPr>
      <w:rFonts w:eastAsia="Times New Roman"/>
      <w:sz w:val="24"/>
      <w:szCs w:val="24"/>
      <w:lang w:val="en-US"/>
    </w:rPr>
  </w:style>
  <w:style w:type="paragraph" w:customStyle="1" w:styleId="Default">
    <w:name w:val="Default"/>
    <w:rsid w:val="003B56CF"/>
    <w:pPr>
      <w:widowControl w:val="0"/>
      <w:autoSpaceDE w:val="0"/>
      <w:autoSpaceDN w:val="0"/>
      <w:adjustRightInd w:val="0"/>
      <w:spacing w:after="0" w:line="240" w:lineRule="auto"/>
    </w:pPr>
    <w:rPr>
      <w:rFonts w:ascii="Times New Roman" w:hAnsi="Times New Roman" w:cs="Times New Roman"/>
      <w:color w:val="000000"/>
      <w:sz w:val="24"/>
      <w:szCs w:val="24"/>
      <w:lang w:val="en-US" w:eastAsia="en-US"/>
    </w:rPr>
  </w:style>
  <w:style w:type="paragraph" w:customStyle="1" w:styleId="CM6">
    <w:name w:val="CM6"/>
    <w:basedOn w:val="Default"/>
    <w:next w:val="Default"/>
    <w:uiPriority w:val="99"/>
    <w:rsid w:val="003B56CF"/>
    <w:pPr>
      <w:spacing w:line="216" w:lineRule="atLeast"/>
    </w:pPr>
    <w:rPr>
      <w:color w:val="auto"/>
    </w:rPr>
  </w:style>
  <w:style w:type="paragraph" w:customStyle="1" w:styleId="CM107">
    <w:name w:val="CM107"/>
    <w:basedOn w:val="Default"/>
    <w:next w:val="Default"/>
    <w:uiPriority w:val="99"/>
    <w:rsid w:val="003B56CF"/>
    <w:rPr>
      <w:color w:val="auto"/>
    </w:rPr>
  </w:style>
  <w:style w:type="paragraph" w:customStyle="1" w:styleId="CM82">
    <w:name w:val="CM82"/>
    <w:basedOn w:val="Default"/>
    <w:next w:val="Default"/>
    <w:uiPriority w:val="99"/>
    <w:rsid w:val="003B56CF"/>
    <w:pPr>
      <w:spacing w:line="218" w:lineRule="atLeast"/>
    </w:pPr>
    <w:rPr>
      <w:color w:val="auto"/>
    </w:rPr>
  </w:style>
  <w:style w:type="paragraph" w:styleId="TM1">
    <w:name w:val="toc 1"/>
    <w:basedOn w:val="Normal"/>
    <w:next w:val="Normal"/>
    <w:autoRedefine/>
    <w:uiPriority w:val="39"/>
    <w:unhideWhenUsed/>
    <w:rsid w:val="003B56CF"/>
    <w:pPr>
      <w:kinsoku/>
      <w:overflowPunct/>
      <w:autoSpaceDE/>
      <w:autoSpaceDN/>
      <w:adjustRightInd/>
      <w:snapToGrid/>
      <w:spacing w:after="100"/>
    </w:pPr>
    <w:rPr>
      <w:rFonts w:eastAsia="Times New Roman"/>
      <w:lang w:val="en-GB"/>
    </w:rPr>
  </w:style>
  <w:style w:type="paragraph" w:styleId="Paragraphedeliste">
    <w:name w:val="List Paragraph"/>
    <w:basedOn w:val="Normal"/>
    <w:uiPriority w:val="34"/>
    <w:qFormat/>
    <w:rsid w:val="003B56CF"/>
    <w:pPr>
      <w:suppressAutoHyphens w:val="0"/>
      <w:kinsoku/>
      <w:overflowPunct/>
      <w:autoSpaceDE/>
      <w:autoSpaceDN/>
      <w:adjustRightInd/>
      <w:snapToGrid/>
      <w:spacing w:line="240" w:lineRule="auto"/>
      <w:ind w:left="720"/>
      <w:contextualSpacing/>
    </w:pPr>
    <w:rPr>
      <w:rFonts w:eastAsia="Times New Roman"/>
      <w:sz w:val="24"/>
      <w:szCs w:val="24"/>
      <w:lang w:val="nl-NL" w:eastAsia="nl-NL"/>
    </w:rPr>
  </w:style>
  <w:style w:type="character" w:styleId="Textedelespacerserv">
    <w:name w:val="Placeholder Text"/>
    <w:basedOn w:val="Policepardfaut"/>
    <w:uiPriority w:val="99"/>
    <w:semiHidden/>
    <w:rsid w:val="00CC23A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19</Pages>
  <Words>8087</Words>
  <Characters>40844</Characters>
  <Application>Microsoft Office Word</Application>
  <DocSecurity>0</DocSecurity>
  <Lines>1361</Lines>
  <Paragraphs>1063</Paragraphs>
  <ScaleCrop>false</ScaleCrop>
  <HeadingPairs>
    <vt:vector size="2" baseType="variant">
      <vt:variant>
        <vt:lpstr>Titre</vt:lpstr>
      </vt:variant>
      <vt:variant>
        <vt:i4>1</vt:i4>
      </vt:variant>
    </vt:vector>
  </HeadingPairs>
  <TitlesOfParts>
    <vt:vector size="1" baseType="lpstr">
      <vt:lpstr>ECE/TRANS/WP.29/GRE/2020/15/Rev.1</vt:lpstr>
    </vt:vector>
  </TitlesOfParts>
  <Company>DCM</Company>
  <LinksUpToDate>false</LinksUpToDate>
  <CharactersWithSpaces>47868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ECE/TRANS/WP.29/GRE/2020/15/Rev.1</dc:title>
  <dc:subject/>
  <dc:creator>Sandrine CLERE</dc:creator>
  <cp:keywords/>
  <cp:lastModifiedBy>Sandrine CLERE</cp:lastModifiedBy>
  <cp:revision>2</cp:revision>
  <cp:lastPrinted>2014-05-14T10:59:00Z</cp:lastPrinted>
  <dcterms:created xsi:type="dcterms:W3CDTF">2021-02-25T08:53:00Z</dcterms:created>
  <dcterms:modified xsi:type="dcterms:W3CDTF">2021-02-25T08:53:00Z</dcterms:modified>
</cp:coreProperties>
</file>