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7E5F" w:rsidRPr="003F252A" w14:paraId="38C16F70" w14:textId="77777777" w:rsidTr="00D20AED">
        <w:trPr>
          <w:cantSplit/>
          <w:trHeight w:hRule="exact" w:val="709"/>
        </w:trPr>
        <w:tc>
          <w:tcPr>
            <w:tcW w:w="1276" w:type="dxa"/>
            <w:tcBorders>
              <w:bottom w:val="single" w:sz="4" w:space="0" w:color="auto"/>
            </w:tcBorders>
            <w:shd w:val="clear" w:color="auto" w:fill="auto"/>
            <w:vAlign w:val="bottom"/>
          </w:tcPr>
          <w:p w14:paraId="743F7775" w14:textId="77777777" w:rsidR="00BB7E5F" w:rsidRPr="00525E6C" w:rsidRDefault="00BB7E5F" w:rsidP="00D20AED">
            <w:pPr>
              <w:spacing w:after="80"/>
            </w:pPr>
            <w:r w:rsidRPr="00525E6C">
              <w:t xml:space="preserve">  </w:t>
            </w:r>
          </w:p>
        </w:tc>
        <w:tc>
          <w:tcPr>
            <w:tcW w:w="2268" w:type="dxa"/>
            <w:tcBorders>
              <w:bottom w:val="single" w:sz="4" w:space="0" w:color="auto"/>
            </w:tcBorders>
            <w:shd w:val="clear" w:color="auto" w:fill="auto"/>
            <w:vAlign w:val="bottom"/>
          </w:tcPr>
          <w:p w14:paraId="41D6BF49" w14:textId="77777777" w:rsidR="00BB7E5F" w:rsidRPr="00B01DC8" w:rsidRDefault="00BB7E5F" w:rsidP="00D20AED">
            <w:pPr>
              <w:spacing w:after="80" w:line="300" w:lineRule="exact"/>
              <w:rPr>
                <w:b/>
                <w:sz w:val="24"/>
                <w:szCs w:val="24"/>
              </w:rPr>
            </w:pPr>
            <w:r w:rsidRPr="00B01DC8">
              <w:rPr>
                <w:sz w:val="28"/>
                <w:szCs w:val="28"/>
              </w:rPr>
              <w:t>United Nations</w:t>
            </w:r>
          </w:p>
        </w:tc>
        <w:tc>
          <w:tcPr>
            <w:tcW w:w="6095" w:type="dxa"/>
            <w:gridSpan w:val="2"/>
            <w:tcBorders>
              <w:bottom w:val="single" w:sz="4" w:space="0" w:color="auto"/>
            </w:tcBorders>
            <w:shd w:val="clear" w:color="auto" w:fill="auto"/>
            <w:vAlign w:val="bottom"/>
          </w:tcPr>
          <w:p w14:paraId="6675300E" w14:textId="461B16DF" w:rsidR="00BB7E5F" w:rsidRPr="00504504" w:rsidRDefault="00BB7E5F" w:rsidP="00D20AED">
            <w:pPr>
              <w:jc w:val="right"/>
            </w:pPr>
            <w:r w:rsidRPr="00504504">
              <w:rPr>
                <w:sz w:val="40"/>
              </w:rPr>
              <w:t>ECE</w:t>
            </w:r>
            <w:r w:rsidRPr="00504504">
              <w:t>/TRANS/WP</w:t>
            </w:r>
            <w:r w:rsidRPr="009A774B">
              <w:t>.29/GRE/202</w:t>
            </w:r>
            <w:r w:rsidR="009A774B" w:rsidRPr="009A774B">
              <w:t>0</w:t>
            </w:r>
            <w:r w:rsidR="00A53D2D" w:rsidRPr="009A774B">
              <w:t>/</w:t>
            </w:r>
            <w:r w:rsidR="009A774B" w:rsidRPr="009A774B">
              <w:t>15/Rev.</w:t>
            </w:r>
            <w:r w:rsidR="009A774B">
              <w:t>1</w:t>
            </w:r>
          </w:p>
        </w:tc>
      </w:tr>
      <w:tr w:rsidR="00BB7E5F" w:rsidRPr="00B01DC8" w14:paraId="120E3C02" w14:textId="77777777" w:rsidTr="00D20AED">
        <w:trPr>
          <w:cantSplit/>
          <w:trHeight w:hRule="exact" w:val="2835"/>
        </w:trPr>
        <w:tc>
          <w:tcPr>
            <w:tcW w:w="1276" w:type="dxa"/>
            <w:tcBorders>
              <w:top w:val="single" w:sz="4" w:space="0" w:color="auto"/>
              <w:bottom w:val="single" w:sz="12" w:space="0" w:color="auto"/>
            </w:tcBorders>
            <w:shd w:val="clear" w:color="auto" w:fill="auto"/>
          </w:tcPr>
          <w:p w14:paraId="6FDCFA2B" w14:textId="77777777" w:rsidR="00BB7E5F" w:rsidRPr="00B01DC8" w:rsidRDefault="00BB7E5F" w:rsidP="00D20AED">
            <w:pPr>
              <w:spacing w:before="120"/>
            </w:pPr>
            <w:r w:rsidRPr="00B01DC8">
              <w:rPr>
                <w:noProof/>
                <w:lang w:eastAsia="zh-CN"/>
              </w:rPr>
              <w:drawing>
                <wp:inline distT="0" distB="0" distL="0" distR="0" wp14:anchorId="68A20543" wp14:editId="2AB0C6B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B7645B3" w14:textId="17EE755C" w:rsidR="00BB7E5F" w:rsidRPr="00B01DC8" w:rsidRDefault="00BB7E5F" w:rsidP="00D20AED">
            <w:pPr>
              <w:spacing w:before="120" w:line="420" w:lineRule="exact"/>
              <w:rPr>
                <w:sz w:val="40"/>
                <w:szCs w:val="40"/>
              </w:rPr>
            </w:pPr>
            <w:r w:rsidRPr="00B01DC8">
              <w:rPr>
                <w:b/>
                <w:sz w:val="40"/>
                <w:szCs w:val="40"/>
              </w:rPr>
              <w:t>Economic and Social Council</w:t>
            </w:r>
          </w:p>
        </w:tc>
        <w:tc>
          <w:tcPr>
            <w:tcW w:w="2835" w:type="dxa"/>
            <w:tcBorders>
              <w:top w:val="single" w:sz="4" w:space="0" w:color="auto"/>
              <w:bottom w:val="single" w:sz="12" w:space="0" w:color="auto"/>
            </w:tcBorders>
            <w:shd w:val="clear" w:color="auto" w:fill="auto"/>
          </w:tcPr>
          <w:p w14:paraId="535CA417" w14:textId="3015566F" w:rsidR="00BB7E5F" w:rsidRPr="00B01DC8" w:rsidRDefault="00BB7E5F" w:rsidP="00D20AED">
            <w:pPr>
              <w:spacing w:before="240" w:line="240" w:lineRule="exact"/>
            </w:pPr>
            <w:r w:rsidRPr="00B01DC8">
              <w:t>Distr.: General</w:t>
            </w:r>
          </w:p>
          <w:p w14:paraId="240FEBCF" w14:textId="31591844" w:rsidR="00BB7E5F" w:rsidRPr="00B01DC8" w:rsidRDefault="00264FA7" w:rsidP="00D20AED">
            <w:pPr>
              <w:spacing w:line="240" w:lineRule="exact"/>
            </w:pPr>
            <w:r>
              <w:t>10</w:t>
            </w:r>
            <w:r w:rsidR="00033F17" w:rsidRPr="0050225D">
              <w:t xml:space="preserve"> February </w:t>
            </w:r>
            <w:r w:rsidR="00BB7E5F" w:rsidRPr="0050225D">
              <w:t>202</w:t>
            </w:r>
            <w:r w:rsidR="00265F5E" w:rsidRPr="0050225D">
              <w:t>1</w:t>
            </w:r>
          </w:p>
          <w:p w14:paraId="11D63BCB" w14:textId="02A43E93" w:rsidR="00BB7E5F" w:rsidRPr="00B01DC8" w:rsidRDefault="00BB7E5F" w:rsidP="00D20AED">
            <w:pPr>
              <w:spacing w:line="240" w:lineRule="exact"/>
            </w:pPr>
          </w:p>
          <w:p w14:paraId="62C09B2F" w14:textId="5D7CB7E1" w:rsidR="00BB7E5F" w:rsidRPr="00B01DC8" w:rsidRDefault="00BB7E5F" w:rsidP="00D20AED">
            <w:pPr>
              <w:spacing w:line="240" w:lineRule="exact"/>
            </w:pPr>
            <w:r w:rsidRPr="00B01DC8">
              <w:t>Original: English</w:t>
            </w:r>
          </w:p>
        </w:tc>
      </w:tr>
    </w:tbl>
    <w:p w14:paraId="4720DBB6" w14:textId="77777777" w:rsidR="00BB7E5F" w:rsidRPr="00B01DC8" w:rsidRDefault="00BB7E5F" w:rsidP="00BB7E5F">
      <w:pPr>
        <w:spacing w:before="120"/>
        <w:rPr>
          <w:b/>
          <w:sz w:val="28"/>
          <w:szCs w:val="28"/>
        </w:rPr>
      </w:pPr>
      <w:r w:rsidRPr="00B01DC8">
        <w:rPr>
          <w:b/>
          <w:sz w:val="28"/>
          <w:szCs w:val="28"/>
        </w:rPr>
        <w:t>Economic Commission for Europe</w:t>
      </w:r>
    </w:p>
    <w:p w14:paraId="5299BDCB" w14:textId="77777777" w:rsidR="00BB7E5F" w:rsidRPr="00B01DC8" w:rsidRDefault="00BB7E5F" w:rsidP="00BB7E5F">
      <w:pPr>
        <w:spacing w:before="120"/>
        <w:rPr>
          <w:sz w:val="28"/>
          <w:szCs w:val="28"/>
        </w:rPr>
      </w:pPr>
      <w:r w:rsidRPr="00B01DC8">
        <w:rPr>
          <w:sz w:val="28"/>
          <w:szCs w:val="28"/>
        </w:rPr>
        <w:t>Inland Transport Committee</w:t>
      </w:r>
    </w:p>
    <w:p w14:paraId="6F12E511" w14:textId="77777777" w:rsidR="00BB7E5F" w:rsidRPr="00B01DC8" w:rsidRDefault="00BB7E5F" w:rsidP="00BB7E5F">
      <w:pPr>
        <w:spacing w:before="120"/>
        <w:rPr>
          <w:b/>
          <w:sz w:val="24"/>
          <w:szCs w:val="24"/>
        </w:rPr>
      </w:pPr>
      <w:r w:rsidRPr="00B01DC8">
        <w:rPr>
          <w:b/>
          <w:sz w:val="24"/>
          <w:szCs w:val="24"/>
        </w:rPr>
        <w:t>World Forum for Harmonization of Vehicle Regulations</w:t>
      </w:r>
    </w:p>
    <w:p w14:paraId="42EAB297" w14:textId="77777777" w:rsidR="00BB7E5F" w:rsidRPr="00B01DC8" w:rsidRDefault="00BB7E5F" w:rsidP="00BB7E5F">
      <w:pPr>
        <w:spacing w:before="120" w:after="120"/>
        <w:rPr>
          <w:b/>
          <w:bCs/>
        </w:rPr>
      </w:pPr>
      <w:r w:rsidRPr="00B01DC8">
        <w:rPr>
          <w:b/>
          <w:bCs/>
        </w:rPr>
        <w:t>Working Party on Lighting and Light-Signalling</w:t>
      </w:r>
    </w:p>
    <w:p w14:paraId="40D2169C" w14:textId="5B5E5980" w:rsidR="00BB7E5F" w:rsidRPr="00B01DC8" w:rsidRDefault="00BB7E5F" w:rsidP="00BB7E5F">
      <w:pPr>
        <w:ind w:right="1134"/>
        <w:rPr>
          <w:b/>
        </w:rPr>
      </w:pPr>
      <w:bookmarkStart w:id="0" w:name="_GoBack"/>
      <w:r w:rsidRPr="00B01DC8">
        <w:rPr>
          <w:b/>
        </w:rPr>
        <w:t>E</w:t>
      </w:r>
      <w:bookmarkEnd w:id="0"/>
      <w:r w:rsidRPr="00B01DC8">
        <w:rPr>
          <w:b/>
        </w:rPr>
        <w:t>ighty-</w:t>
      </w:r>
      <w:r w:rsidR="00F311AC">
        <w:rPr>
          <w:b/>
        </w:rPr>
        <w:t>fourth</w:t>
      </w:r>
      <w:r w:rsidRPr="00B01DC8">
        <w:rPr>
          <w:b/>
        </w:rPr>
        <w:t xml:space="preserve"> session</w:t>
      </w:r>
    </w:p>
    <w:p w14:paraId="56BA2AA6" w14:textId="4BD61E19" w:rsidR="00BB7E5F" w:rsidRPr="00365545" w:rsidRDefault="00BB7E5F" w:rsidP="00BB7E5F">
      <w:pPr>
        <w:ind w:right="1134"/>
      </w:pPr>
      <w:r w:rsidRPr="0050225D">
        <w:t xml:space="preserve">Geneva, </w:t>
      </w:r>
      <w:r w:rsidR="00232BBD" w:rsidRPr="0050225D">
        <w:t>26</w:t>
      </w:r>
      <w:r w:rsidR="00264FA7">
        <w:t>-</w:t>
      </w:r>
      <w:r w:rsidR="00232BBD" w:rsidRPr="0050225D">
        <w:t>30</w:t>
      </w:r>
      <w:r w:rsidR="0050225D" w:rsidRPr="0050225D">
        <w:t xml:space="preserve"> </w:t>
      </w:r>
      <w:r w:rsidR="00232BBD" w:rsidRPr="0050225D">
        <w:t>April</w:t>
      </w:r>
      <w:r w:rsidRPr="0050225D">
        <w:t xml:space="preserve"> 202</w:t>
      </w:r>
      <w:r w:rsidR="00232BBD" w:rsidRPr="0050225D">
        <w:t>1</w:t>
      </w:r>
    </w:p>
    <w:p w14:paraId="3F030330" w14:textId="77777777" w:rsidR="00BB7E5F" w:rsidRPr="00B01DC8" w:rsidRDefault="00BB7E5F" w:rsidP="00BB7E5F">
      <w:pPr>
        <w:ind w:right="1134"/>
        <w:rPr>
          <w:bCs/>
        </w:rPr>
      </w:pPr>
      <w:r w:rsidRPr="00365545">
        <w:rPr>
          <w:bCs/>
        </w:rPr>
        <w:t>Item 5 of the provisional agenda</w:t>
      </w:r>
    </w:p>
    <w:p w14:paraId="719E1CF4" w14:textId="77777777" w:rsidR="00BB7E5F" w:rsidRPr="00B01DC8" w:rsidRDefault="00BB7E5F" w:rsidP="00BB7E5F">
      <w:pPr>
        <w:ind w:right="1467"/>
        <w:jc w:val="both"/>
        <w:rPr>
          <w:bCs/>
        </w:rPr>
      </w:pPr>
      <w:r w:rsidRPr="00B01DC8">
        <w:rPr>
          <w:b/>
          <w:bCs/>
        </w:rPr>
        <w:t>UN Regulations Nos. 37 (Filament l</w:t>
      </w:r>
      <w:r>
        <w:rPr>
          <w:b/>
          <w:bCs/>
        </w:rPr>
        <w:t>amps</w:t>
      </w:r>
      <w:r w:rsidRPr="00B01DC8">
        <w:rPr>
          <w:b/>
          <w:bCs/>
        </w:rPr>
        <w:t>), 99 (Gas discharge light sources), 128 (Light emitting diodes light sources) and the Consolidated Resolution on the common specification of light source categories</w:t>
      </w:r>
    </w:p>
    <w:p w14:paraId="59C9B8A5" w14:textId="77777777" w:rsidR="00BB7E5F" w:rsidRPr="00525E6C" w:rsidRDefault="00BB7E5F" w:rsidP="00BB7E5F">
      <w:pPr>
        <w:pStyle w:val="HChG"/>
      </w:pPr>
      <w:r w:rsidRPr="00B01DC8">
        <w:tab/>
      </w:r>
      <w:r w:rsidRPr="00B01DC8">
        <w:tab/>
        <w:t>Proposal for Supplement [48] to the orig</w:t>
      </w:r>
      <w:r w:rsidRPr="0061713D">
        <w:t>inal version of</w:t>
      </w:r>
      <w:r>
        <w:t xml:space="preserve"> UN</w:t>
      </w:r>
      <w:r w:rsidRPr="0061713D">
        <w:t xml:space="preserve"> Regulation No. </w:t>
      </w:r>
      <w:r>
        <w:t>37</w:t>
      </w:r>
      <w:r w:rsidRPr="0061713D">
        <w:t xml:space="preserve"> (</w:t>
      </w:r>
      <w:r w:rsidRPr="00596717">
        <w:rPr>
          <w:lang w:val="en-US"/>
        </w:rPr>
        <w:t>Filament l</w:t>
      </w:r>
      <w:r>
        <w:rPr>
          <w:lang w:val="en-US"/>
        </w:rPr>
        <w:t>amps</w:t>
      </w:r>
      <w:r w:rsidRPr="0061713D">
        <w:t>)</w:t>
      </w:r>
      <w:r>
        <w:t xml:space="preserve"> </w:t>
      </w:r>
    </w:p>
    <w:p w14:paraId="2ABD8376" w14:textId="77777777" w:rsidR="00BB7E5F" w:rsidRPr="00525E6C" w:rsidRDefault="00BB7E5F" w:rsidP="00BB7E5F">
      <w:pPr>
        <w:pStyle w:val="H1G"/>
        <w:ind w:firstLine="0"/>
        <w:rPr>
          <w:szCs w:val="24"/>
        </w:rPr>
      </w:pPr>
      <w:r w:rsidRPr="0036339F">
        <w:rPr>
          <w:szCs w:val="24"/>
        </w:rPr>
        <w:t xml:space="preserve">Submitted by the </w:t>
      </w:r>
      <w:r w:rsidRPr="00F73CDA">
        <w:rPr>
          <w:szCs w:val="24"/>
        </w:rPr>
        <w:t>Task Force on Substitutes</w:t>
      </w:r>
      <w:r>
        <w:rPr>
          <w:szCs w:val="24"/>
        </w:rPr>
        <w:t xml:space="preserve"> and </w:t>
      </w:r>
      <w:r w:rsidRPr="00F73CDA">
        <w:rPr>
          <w:szCs w:val="24"/>
        </w:rPr>
        <w:t>Retrofits</w:t>
      </w:r>
      <w:r w:rsidRPr="00FE243B">
        <w:rPr>
          <w:rStyle w:val="FootnoteReference"/>
          <w:lang w:val="en-US"/>
        </w:rPr>
        <w:footnoteReference w:customMarkFollows="1" w:id="2"/>
        <w:t>*</w:t>
      </w:r>
      <w:r w:rsidRPr="00FE243B">
        <w:t xml:space="preserve"> </w:t>
      </w:r>
      <w:r w:rsidRPr="00525E6C">
        <w:rPr>
          <w:szCs w:val="24"/>
        </w:rPr>
        <w:t xml:space="preserve"> </w:t>
      </w:r>
    </w:p>
    <w:p w14:paraId="43690076" w14:textId="08107D83" w:rsidR="00BB7E5F" w:rsidRDefault="00BB7E5F" w:rsidP="00BB7E5F">
      <w:pPr>
        <w:pStyle w:val="SingleTxtG"/>
        <w:tabs>
          <w:tab w:val="left" w:pos="8505"/>
        </w:tabs>
        <w:ind w:firstLine="567"/>
      </w:pPr>
      <w:r w:rsidRPr="0061713D">
        <w:t xml:space="preserve">The text reproduced below was prepared by the expert from </w:t>
      </w:r>
      <w:r>
        <w:t xml:space="preserve">the </w:t>
      </w:r>
      <w:r w:rsidRPr="00365545">
        <w:t xml:space="preserve">Task Force on Substitutes and Retrofits </w:t>
      </w:r>
      <w:r>
        <w:t>(TF SR)</w:t>
      </w:r>
      <w:r w:rsidRPr="0061713D">
        <w:t xml:space="preserve"> </w:t>
      </w:r>
      <w:r>
        <w:t xml:space="preserve">with the aim </w:t>
      </w:r>
      <w:r w:rsidRPr="0061713D">
        <w:t xml:space="preserve">to </w:t>
      </w:r>
      <w:r w:rsidRPr="00265F5E">
        <w:rPr>
          <w:color w:val="000000" w:themeColor="text1"/>
        </w:rPr>
        <w:t>introduce Light Emitting Diode replacement light sources (LEDr) into this UN Regulation.</w:t>
      </w:r>
      <w:r w:rsidR="003933D1" w:rsidRPr="00265F5E">
        <w:rPr>
          <w:color w:val="000000" w:themeColor="text1"/>
        </w:rPr>
        <w:t xml:space="preserve"> </w:t>
      </w:r>
      <w:r w:rsidRPr="00265F5E">
        <w:rPr>
          <w:color w:val="000000" w:themeColor="text1"/>
        </w:rPr>
        <w:t xml:space="preserve"> </w:t>
      </w:r>
      <w:r w:rsidR="003933D1" w:rsidRPr="00265F5E">
        <w:rPr>
          <w:color w:val="000000" w:themeColor="text1"/>
          <w:lang w:val="en-US"/>
        </w:rPr>
        <w:t>This proposal supersedes ECE/TRANS/WP.29/GRE/2020/1</w:t>
      </w:r>
      <w:r w:rsidR="006F469C" w:rsidRPr="00265F5E">
        <w:rPr>
          <w:color w:val="000000" w:themeColor="text1"/>
          <w:lang w:val="en-US"/>
        </w:rPr>
        <w:t>5</w:t>
      </w:r>
      <w:r w:rsidR="003933D1" w:rsidRPr="00265F5E">
        <w:rPr>
          <w:color w:val="000000" w:themeColor="text1"/>
          <w:lang w:val="en-US"/>
        </w:rPr>
        <w:t xml:space="preserve"> and is based on informal document </w:t>
      </w:r>
      <w:r w:rsidR="003933D1" w:rsidRPr="00265F5E">
        <w:rPr>
          <w:color w:val="000000" w:themeColor="text1"/>
        </w:rPr>
        <w:t>GRE-83-1</w:t>
      </w:r>
      <w:r w:rsidR="006F469C" w:rsidRPr="00265F5E">
        <w:rPr>
          <w:color w:val="000000" w:themeColor="text1"/>
        </w:rPr>
        <w:t>1</w:t>
      </w:r>
      <w:r w:rsidR="003933D1" w:rsidRPr="00265F5E">
        <w:rPr>
          <w:color w:val="000000" w:themeColor="text1"/>
        </w:rPr>
        <w:t>, presented at the eighty-third session of the Working Party on Lighting and Light-Signalling (GRE)</w:t>
      </w:r>
      <w:r w:rsidR="003933D1" w:rsidRPr="00265F5E">
        <w:rPr>
          <w:color w:val="000000" w:themeColor="text1"/>
          <w:lang w:val="en-US"/>
        </w:rPr>
        <w:t xml:space="preserve">.  </w:t>
      </w:r>
      <w:r w:rsidRPr="00265F5E">
        <w:rPr>
          <w:color w:val="000000" w:themeColor="text1"/>
        </w:rPr>
        <w:t xml:space="preserve">The modifications to the existing text of the UN Regulation </w:t>
      </w:r>
      <w:r w:rsidRPr="0061713D">
        <w:t>are marked in bold for new or strikethrough for deleted characters.</w:t>
      </w:r>
      <w:r w:rsidRPr="00525E6C">
        <w:t xml:space="preserve">  </w:t>
      </w:r>
    </w:p>
    <w:p w14:paraId="2E438A5B" w14:textId="77777777" w:rsidR="00BB7E5F" w:rsidRPr="00525E6C" w:rsidRDefault="00BB7E5F" w:rsidP="00BB7E5F">
      <w:pPr>
        <w:tabs>
          <w:tab w:val="left" w:pos="8505"/>
        </w:tabs>
        <w:ind w:left="1134" w:right="1134" w:firstLine="567"/>
        <w:jc w:val="both"/>
      </w:pPr>
    </w:p>
    <w:p w14:paraId="701F9694" w14:textId="77777777" w:rsidR="00BB7E5F" w:rsidRPr="00525E6C" w:rsidRDefault="00BB7E5F" w:rsidP="00BB7E5F"/>
    <w:p w14:paraId="0C6D1F76" w14:textId="77777777" w:rsidR="00BB7E5F" w:rsidRPr="00525E6C" w:rsidRDefault="00BB7E5F" w:rsidP="00BB7E5F">
      <w:pPr>
        <w:rPr>
          <w:lang w:val="en-US"/>
        </w:rPr>
        <w:sectPr w:rsidR="00BB7E5F" w:rsidRPr="00525E6C" w:rsidSect="00063AD5">
          <w:headerReference w:type="default" r:id="rId12"/>
          <w:footerReference w:type="even" r:id="rId13"/>
          <w:headerReference w:type="first" r:id="rId14"/>
          <w:footerReference w:type="first" r:id="rId15"/>
          <w:pgSz w:w="11906" w:h="16838" w:code="9"/>
          <w:pgMar w:top="1418" w:right="1134" w:bottom="1134" w:left="1134" w:header="851" w:footer="567" w:gutter="0"/>
          <w:cols w:space="720"/>
          <w:titlePg/>
          <w:docGrid w:linePitch="272"/>
        </w:sectPr>
      </w:pPr>
    </w:p>
    <w:p w14:paraId="2D7184ED" w14:textId="46D73537" w:rsidR="00A1076F" w:rsidRPr="005771A2" w:rsidRDefault="00A1076F" w:rsidP="00A1076F">
      <w:pPr>
        <w:pStyle w:val="HChG"/>
      </w:pPr>
      <w:r w:rsidRPr="00525E6C">
        <w:lastRenderedPageBreak/>
        <w:tab/>
      </w:r>
      <w:r w:rsidRPr="005771A2">
        <w:t>I.</w:t>
      </w:r>
      <w:r w:rsidRPr="005771A2">
        <w:tab/>
        <w:t>Proposal</w:t>
      </w:r>
    </w:p>
    <w:p w14:paraId="2D7B7DD3" w14:textId="26BAE778" w:rsidR="00E264F4" w:rsidRPr="005771A2" w:rsidRDefault="00F86CA0" w:rsidP="00984B1E">
      <w:pPr>
        <w:spacing w:after="120"/>
        <w:ind w:left="2268" w:right="1134" w:hanging="1134"/>
        <w:jc w:val="both"/>
      </w:pPr>
      <w:r w:rsidRPr="00D73D97">
        <w:rPr>
          <w:i/>
          <w:iCs/>
        </w:rPr>
        <w:t xml:space="preserve">Paragraph </w:t>
      </w:r>
      <w:r w:rsidR="00254B5A" w:rsidRPr="00D73D97">
        <w:rPr>
          <w:i/>
          <w:iCs/>
        </w:rPr>
        <w:t>1</w:t>
      </w:r>
      <w:r w:rsidR="008B4CF9">
        <w:rPr>
          <w:i/>
          <w:iCs/>
        </w:rPr>
        <w:t>.</w:t>
      </w:r>
      <w:r w:rsidR="00254B5A" w:rsidRPr="00D73D97">
        <w:rPr>
          <w:i/>
          <w:iCs/>
        </w:rPr>
        <w:t>,</w:t>
      </w:r>
      <w:r w:rsidR="007A0F82" w:rsidRPr="00D73D97">
        <w:rPr>
          <w:i/>
          <w:iCs/>
        </w:rPr>
        <w:t xml:space="preserve"> </w:t>
      </w:r>
      <w:r w:rsidR="00254B5A" w:rsidRPr="00D73D97">
        <w:t>amend to read</w:t>
      </w:r>
      <w:r w:rsidR="00254B5A" w:rsidRPr="005771A2">
        <w:t>:</w:t>
      </w:r>
    </w:p>
    <w:p w14:paraId="404DE527" w14:textId="4958BC22" w:rsidR="00197AE8" w:rsidRDefault="000C43D5" w:rsidP="00365545">
      <w:pPr>
        <w:spacing w:after="120"/>
        <w:ind w:left="2268" w:right="1134" w:hanging="1134"/>
        <w:jc w:val="both"/>
        <w:rPr>
          <w:lang w:val="en-US"/>
        </w:rPr>
      </w:pPr>
      <w:r>
        <w:rPr>
          <w:lang w:val="en-US"/>
        </w:rPr>
        <w:t>“</w:t>
      </w:r>
      <w:r w:rsidR="00365545">
        <w:rPr>
          <w:lang w:val="en-US"/>
        </w:rPr>
        <w:tab/>
      </w:r>
      <w:r w:rsidR="00AC0069" w:rsidRPr="00F7497B">
        <w:rPr>
          <w:lang w:val="en-US"/>
        </w:rPr>
        <w:t xml:space="preserve">This Regulation applies to filament </w:t>
      </w:r>
      <w:r w:rsidR="00AC0069" w:rsidRPr="00824F84">
        <w:t>light sources</w:t>
      </w:r>
      <w:r w:rsidR="00AC0069" w:rsidRPr="00F7497B">
        <w:rPr>
          <w:lang w:val="en-US"/>
        </w:rPr>
        <w:t xml:space="preserve"> </w:t>
      </w:r>
      <w:r w:rsidR="00AC0069" w:rsidRPr="004D613F">
        <w:rPr>
          <w:b/>
          <w:bCs/>
          <w:lang w:val="en-US"/>
        </w:rPr>
        <w:t>and their LED replacement light sources</w:t>
      </w:r>
      <w:r w:rsidR="00AC0069">
        <w:rPr>
          <w:lang w:val="en-US"/>
        </w:rPr>
        <w:t xml:space="preserve"> </w:t>
      </w:r>
      <w:r w:rsidR="00AC0069" w:rsidRPr="00F7497B">
        <w:rPr>
          <w:lang w:val="en-US"/>
        </w:rPr>
        <w:t>shown in Annex 1 and intended for use in approved lamp</w:t>
      </w:r>
      <w:r w:rsidR="00AC0069" w:rsidRPr="00D61E1A">
        <w:rPr>
          <w:bCs/>
          <w:lang w:val="en-US"/>
        </w:rPr>
        <w:t>s</w:t>
      </w:r>
      <w:r w:rsidR="00AC0069" w:rsidRPr="00F7497B">
        <w:rPr>
          <w:lang w:val="en-US"/>
        </w:rPr>
        <w:t xml:space="preserve"> of power-driven vehicles and of their trailers.</w:t>
      </w:r>
      <w:r>
        <w:rPr>
          <w:lang w:val="en-US"/>
        </w:rPr>
        <w:t>”</w:t>
      </w:r>
    </w:p>
    <w:p w14:paraId="388DB2E8" w14:textId="21BE7474" w:rsidR="00533378" w:rsidRPr="005771A2" w:rsidRDefault="00533378" w:rsidP="00533378">
      <w:pPr>
        <w:spacing w:after="120"/>
        <w:ind w:left="2268" w:right="1134" w:hanging="1134"/>
        <w:jc w:val="both"/>
      </w:pPr>
      <w:r w:rsidRPr="005771A2">
        <w:rPr>
          <w:i/>
          <w:iCs/>
        </w:rPr>
        <w:t xml:space="preserve">Paragraph </w:t>
      </w:r>
      <w:r w:rsidRPr="002612D4">
        <w:rPr>
          <w:i/>
          <w:iCs/>
        </w:rPr>
        <w:t>2</w:t>
      </w:r>
      <w:r w:rsidR="004C656F">
        <w:rPr>
          <w:i/>
          <w:iCs/>
        </w:rPr>
        <w:t>.</w:t>
      </w:r>
      <w:r w:rsidRPr="002612D4">
        <w:rPr>
          <w:i/>
          <w:iCs/>
        </w:rPr>
        <w:t xml:space="preserve">, </w:t>
      </w:r>
      <w:r w:rsidRPr="002612D4">
        <w:t>amend</w:t>
      </w:r>
      <w:r w:rsidRPr="005771A2">
        <w:t xml:space="preserve"> to read:</w:t>
      </w:r>
    </w:p>
    <w:p w14:paraId="45B2E7AD" w14:textId="77777777" w:rsidR="00961E52" w:rsidRPr="00F7497B" w:rsidRDefault="00533378" w:rsidP="00961E52">
      <w:pPr>
        <w:pStyle w:val="para0"/>
        <w:rPr>
          <w:lang w:val="en-US"/>
        </w:rPr>
      </w:pPr>
      <w:r>
        <w:rPr>
          <w:lang w:val="en-US"/>
        </w:rPr>
        <w:t>“</w:t>
      </w:r>
      <w:r w:rsidR="00961E52" w:rsidRPr="00F7497B">
        <w:rPr>
          <w:lang w:val="en-US"/>
        </w:rPr>
        <w:t>2.1.</w:t>
      </w:r>
      <w:r w:rsidR="00961E52" w:rsidRPr="00F7497B">
        <w:rPr>
          <w:lang w:val="en-US"/>
        </w:rPr>
        <w:tab/>
      </w:r>
      <w:r w:rsidR="00961E52" w:rsidRPr="00F7497B">
        <w:rPr>
          <w:lang w:val="en-US"/>
        </w:rPr>
        <w:tab/>
        <w:t>Definitions</w:t>
      </w:r>
    </w:p>
    <w:p w14:paraId="7B6EBAE6" w14:textId="77777777" w:rsidR="00961E52" w:rsidRPr="00F7497B" w:rsidRDefault="00961E52" w:rsidP="00961E52">
      <w:pPr>
        <w:pStyle w:val="para0"/>
        <w:rPr>
          <w:rFonts w:eastAsia="MS Mincho"/>
          <w:lang w:val="en-US"/>
        </w:rPr>
      </w:pPr>
      <w:r>
        <w:rPr>
          <w:lang w:val="en-US"/>
        </w:rPr>
        <w:t>2.1.1.</w:t>
      </w:r>
      <w:r w:rsidRPr="00F7497B">
        <w:rPr>
          <w:lang w:val="en-US"/>
        </w:rPr>
        <w:tab/>
      </w:r>
      <w:r w:rsidRPr="00F7497B">
        <w:rPr>
          <w:lang w:val="en-US"/>
        </w:rPr>
        <w:tab/>
        <w:t>Definition of "</w:t>
      </w:r>
      <w:r w:rsidRPr="005C2751">
        <w:rPr>
          <w:i/>
          <w:lang w:val="en-US"/>
        </w:rPr>
        <w:t>category</w:t>
      </w:r>
      <w:r w:rsidRPr="00F7497B">
        <w:rPr>
          <w:lang w:val="en-US"/>
        </w:rPr>
        <w:t>"</w:t>
      </w:r>
    </w:p>
    <w:p w14:paraId="62050EB3" w14:textId="24482CE5" w:rsidR="00961E52" w:rsidRPr="00EE3886" w:rsidRDefault="00961E52" w:rsidP="00961E52">
      <w:pPr>
        <w:autoSpaceDE w:val="0"/>
        <w:autoSpaceDN w:val="0"/>
        <w:adjustRightInd w:val="0"/>
        <w:spacing w:after="120"/>
        <w:ind w:left="2268" w:right="1134" w:hanging="1134"/>
        <w:jc w:val="both"/>
        <w:rPr>
          <w:b/>
          <w:bCs/>
          <w:lang w:val="en-US"/>
        </w:rPr>
      </w:pPr>
      <w:r>
        <w:rPr>
          <w:lang w:val="en-US"/>
        </w:rPr>
        <w:tab/>
      </w:r>
      <w:r w:rsidRPr="00F7497B">
        <w:rPr>
          <w:lang w:val="en-US"/>
        </w:rPr>
        <w:t xml:space="preserve">The term "category" is used in this Regulation to describe different basic design of standardised </w:t>
      </w:r>
      <w:r w:rsidRPr="00265F5E">
        <w:rPr>
          <w:color w:val="000000" w:themeColor="text1"/>
          <w:lang w:val="en-US"/>
        </w:rPr>
        <w:t xml:space="preserve">filament </w:t>
      </w:r>
      <w:r w:rsidRPr="00265F5E">
        <w:rPr>
          <w:color w:val="000000" w:themeColor="text1"/>
        </w:rPr>
        <w:t>light sources</w:t>
      </w:r>
      <w:r w:rsidRPr="00265F5E">
        <w:rPr>
          <w:b/>
          <w:bCs/>
          <w:color w:val="000000" w:themeColor="text1"/>
        </w:rPr>
        <w:t xml:space="preserve">, producing light by incandescent technology, and </w:t>
      </w:r>
      <w:r w:rsidR="002B54EA" w:rsidRPr="00265F5E">
        <w:rPr>
          <w:b/>
          <w:bCs/>
          <w:color w:val="000000" w:themeColor="text1"/>
          <w:lang w:val="en-US"/>
        </w:rPr>
        <w:t>to describe different basic design</w:t>
      </w:r>
      <w:r w:rsidR="002B54EA" w:rsidRPr="00265F5E">
        <w:rPr>
          <w:b/>
          <w:bCs/>
          <w:color w:val="000000" w:themeColor="text1"/>
        </w:rPr>
        <w:t xml:space="preserve"> </w:t>
      </w:r>
      <w:r w:rsidRPr="00265F5E">
        <w:rPr>
          <w:b/>
          <w:bCs/>
          <w:color w:val="000000" w:themeColor="text1"/>
        </w:rPr>
        <w:t xml:space="preserve">of </w:t>
      </w:r>
      <w:r w:rsidRPr="00EE3886">
        <w:rPr>
          <w:b/>
          <w:bCs/>
        </w:rPr>
        <w:t>standardised LED replacement light sources, producing light by LED technology</w:t>
      </w:r>
      <w:r w:rsidRPr="00F246AD">
        <w:rPr>
          <w:lang w:val="en-US"/>
        </w:rPr>
        <w:t>.</w:t>
      </w:r>
      <w:r w:rsidRPr="00EE3886">
        <w:rPr>
          <w:b/>
          <w:bCs/>
          <w:lang w:val="en-US"/>
        </w:rPr>
        <w:t xml:space="preserve">  </w:t>
      </w:r>
    </w:p>
    <w:p w14:paraId="45BEB2B5" w14:textId="7ACCF886" w:rsidR="0003347A" w:rsidRPr="00332600" w:rsidRDefault="00961E52" w:rsidP="000671F8">
      <w:pPr>
        <w:autoSpaceDE w:val="0"/>
        <w:autoSpaceDN w:val="0"/>
        <w:adjustRightInd w:val="0"/>
        <w:spacing w:after="120"/>
        <w:ind w:left="2268" w:right="1134"/>
        <w:jc w:val="both"/>
        <w:rPr>
          <w:b/>
          <w:bCs/>
          <w:color w:val="000000" w:themeColor="text1"/>
          <w:lang w:val="en-US"/>
        </w:rPr>
      </w:pPr>
      <w:r w:rsidRPr="00332600">
        <w:rPr>
          <w:color w:val="000000" w:themeColor="text1"/>
          <w:lang w:val="en-US"/>
        </w:rPr>
        <w:t>Each category has a specific designation, as for example: "H4", "P21W", "T4W"</w:t>
      </w:r>
      <w:r w:rsidRPr="00332600">
        <w:rPr>
          <w:bCs/>
          <w:color w:val="000000" w:themeColor="text1"/>
          <w:lang w:val="en-US"/>
        </w:rPr>
        <w:t>, "PY21W"or "RR10W"</w:t>
      </w:r>
      <w:r w:rsidR="00226687" w:rsidRPr="00332600">
        <w:rPr>
          <w:b/>
          <w:color w:val="000000" w:themeColor="text1"/>
          <w:lang w:val="en-US"/>
        </w:rPr>
        <w:t xml:space="preserve">; </w:t>
      </w:r>
      <w:r w:rsidR="00F97641" w:rsidRPr="00332600">
        <w:rPr>
          <w:b/>
          <w:color w:val="000000" w:themeColor="text1"/>
          <w:lang w:val="en-US"/>
        </w:rPr>
        <w:t>however, a</w:t>
      </w:r>
      <w:r w:rsidR="009C538F" w:rsidRPr="00332600">
        <w:rPr>
          <w:b/>
          <w:bCs/>
          <w:color w:val="000000" w:themeColor="text1"/>
          <w:lang w:val="en-US"/>
        </w:rPr>
        <w:t xml:space="preserve"> </w:t>
      </w:r>
      <w:r w:rsidR="00D153DA" w:rsidRPr="00332600">
        <w:rPr>
          <w:b/>
          <w:bCs/>
          <w:color w:val="000000" w:themeColor="text1"/>
          <w:lang w:val="en-US"/>
        </w:rPr>
        <w:t>LED replacement light source</w:t>
      </w:r>
      <w:r w:rsidR="009C538F" w:rsidRPr="00332600">
        <w:rPr>
          <w:b/>
          <w:bCs/>
          <w:color w:val="000000" w:themeColor="text1"/>
          <w:lang w:val="en-US"/>
        </w:rPr>
        <w:t xml:space="preserve"> category</w:t>
      </w:r>
      <w:r w:rsidR="00D153DA" w:rsidRPr="00332600">
        <w:rPr>
          <w:b/>
          <w:bCs/>
          <w:color w:val="000000" w:themeColor="text1"/>
          <w:lang w:val="en-US"/>
        </w:rPr>
        <w:t xml:space="preserve"> </w:t>
      </w:r>
      <w:r w:rsidR="00794495" w:rsidRPr="00332600">
        <w:rPr>
          <w:b/>
          <w:bCs/>
          <w:color w:val="000000" w:themeColor="text1"/>
          <w:lang w:val="en-US"/>
        </w:rPr>
        <w:t>ha</w:t>
      </w:r>
      <w:r w:rsidR="009C538F" w:rsidRPr="00332600">
        <w:rPr>
          <w:b/>
          <w:bCs/>
          <w:color w:val="000000" w:themeColor="text1"/>
          <w:lang w:val="en-US"/>
        </w:rPr>
        <w:t>s</w:t>
      </w:r>
      <w:r w:rsidR="00794495" w:rsidRPr="00332600">
        <w:rPr>
          <w:b/>
          <w:bCs/>
          <w:color w:val="000000" w:themeColor="text1"/>
          <w:lang w:val="en-US"/>
        </w:rPr>
        <w:t xml:space="preserve"> the same designation</w:t>
      </w:r>
      <w:r w:rsidR="00425BD7" w:rsidRPr="00230732">
        <w:rPr>
          <w:b/>
          <w:bCs/>
          <w:color w:val="000000" w:themeColor="text1"/>
          <w:sz w:val="18"/>
          <w:szCs w:val="18"/>
          <w:vertAlign w:val="superscript"/>
          <w:lang w:val="en-US"/>
        </w:rPr>
        <w:t>1</w:t>
      </w:r>
      <w:r w:rsidR="00794495" w:rsidRPr="00332600">
        <w:rPr>
          <w:b/>
          <w:bCs/>
          <w:color w:val="000000" w:themeColor="text1"/>
          <w:lang w:val="en-US"/>
        </w:rPr>
        <w:t xml:space="preserve"> as</w:t>
      </w:r>
      <w:r w:rsidR="00D153DA" w:rsidRPr="00332600">
        <w:rPr>
          <w:b/>
          <w:bCs/>
          <w:color w:val="000000" w:themeColor="text1"/>
          <w:lang w:val="en-US"/>
        </w:rPr>
        <w:t xml:space="preserve"> </w:t>
      </w:r>
      <w:r w:rsidR="009C538F" w:rsidRPr="00332600">
        <w:rPr>
          <w:b/>
          <w:bCs/>
          <w:color w:val="000000" w:themeColor="text1"/>
          <w:lang w:val="en-US"/>
        </w:rPr>
        <w:t>its</w:t>
      </w:r>
      <w:r w:rsidR="00D153DA" w:rsidRPr="00332600">
        <w:rPr>
          <w:b/>
          <w:bCs/>
          <w:color w:val="000000" w:themeColor="text1"/>
          <w:lang w:val="en-US"/>
        </w:rPr>
        <w:t xml:space="preserve"> counterpart filament light source</w:t>
      </w:r>
      <w:r w:rsidR="009C538F" w:rsidRPr="00332600">
        <w:rPr>
          <w:b/>
          <w:bCs/>
          <w:color w:val="000000" w:themeColor="text1"/>
          <w:lang w:val="en-US"/>
        </w:rPr>
        <w:t xml:space="preserve"> category</w:t>
      </w:r>
      <w:r w:rsidR="002D300E" w:rsidRPr="00332600">
        <w:rPr>
          <w:b/>
          <w:bCs/>
          <w:color w:val="000000" w:themeColor="text1"/>
          <w:lang w:val="en-US"/>
        </w:rPr>
        <w:t>, as for example “H11”</w:t>
      </w:r>
      <w:r w:rsidR="00D153DA" w:rsidRPr="00F246AD">
        <w:rPr>
          <w:color w:val="000000" w:themeColor="text1"/>
          <w:lang w:val="en-US"/>
        </w:rPr>
        <w:t>.</w:t>
      </w:r>
    </w:p>
    <w:p w14:paraId="6100DA05" w14:textId="603038E0" w:rsidR="00EB7383" w:rsidRPr="00332600" w:rsidRDefault="00A10549" w:rsidP="002E3E7A">
      <w:pPr>
        <w:autoSpaceDE w:val="0"/>
        <w:autoSpaceDN w:val="0"/>
        <w:adjustRightInd w:val="0"/>
        <w:spacing w:after="120"/>
        <w:ind w:left="2552" w:right="1134" w:hanging="284"/>
        <w:jc w:val="both"/>
        <w:rPr>
          <w:b/>
          <w:bCs/>
          <w:color w:val="000000" w:themeColor="text1"/>
          <w:sz w:val="18"/>
          <w:szCs w:val="18"/>
        </w:rPr>
      </w:pPr>
      <w:r w:rsidRPr="006B4E08">
        <w:rPr>
          <w:b/>
          <w:bCs/>
          <w:color w:val="000000" w:themeColor="text1"/>
          <w:sz w:val="18"/>
          <w:szCs w:val="18"/>
          <w:vertAlign w:val="superscript"/>
        </w:rPr>
        <w:t>1</w:t>
      </w:r>
      <w:r w:rsidR="00673C13" w:rsidRPr="006B4E08">
        <w:rPr>
          <w:b/>
          <w:bCs/>
          <w:color w:val="000000" w:themeColor="text1"/>
          <w:sz w:val="18"/>
          <w:szCs w:val="18"/>
          <w:vertAlign w:val="superscript"/>
        </w:rPr>
        <w:t>.</w:t>
      </w:r>
      <w:r w:rsidR="002E3E7A" w:rsidRPr="00332600">
        <w:rPr>
          <w:color w:val="000000" w:themeColor="text1"/>
          <w:vertAlign w:val="superscript"/>
        </w:rPr>
        <w:tab/>
      </w:r>
      <w:r w:rsidR="00E75D50" w:rsidRPr="00332600">
        <w:rPr>
          <w:b/>
          <w:bCs/>
          <w:color w:val="000000" w:themeColor="text1"/>
          <w:sz w:val="18"/>
          <w:szCs w:val="18"/>
          <w:lang w:val="en-US"/>
        </w:rPr>
        <w:t xml:space="preserve">A </w:t>
      </w:r>
      <w:r w:rsidR="00EB7383" w:rsidRPr="00332600">
        <w:rPr>
          <w:b/>
          <w:bCs/>
          <w:color w:val="000000" w:themeColor="text1"/>
          <w:sz w:val="18"/>
          <w:szCs w:val="18"/>
          <w:lang w:val="en-US"/>
        </w:rPr>
        <w:t>LED replacement light source category</w:t>
      </w:r>
      <w:r w:rsidR="00275106" w:rsidRPr="00332600">
        <w:rPr>
          <w:b/>
          <w:bCs/>
          <w:color w:val="000000" w:themeColor="text1"/>
          <w:sz w:val="18"/>
          <w:szCs w:val="18"/>
          <w:lang w:val="en-US"/>
        </w:rPr>
        <w:t xml:space="preserve"> </w:t>
      </w:r>
      <w:r w:rsidR="00AE7FAD" w:rsidRPr="00332600">
        <w:rPr>
          <w:b/>
          <w:bCs/>
          <w:color w:val="000000" w:themeColor="text1"/>
          <w:sz w:val="18"/>
          <w:szCs w:val="18"/>
          <w:lang w:val="en-US"/>
        </w:rPr>
        <w:t>has the same</w:t>
      </w:r>
      <w:r w:rsidR="00A133EE" w:rsidRPr="00332600">
        <w:rPr>
          <w:b/>
          <w:bCs/>
          <w:color w:val="000000" w:themeColor="text1"/>
          <w:sz w:val="18"/>
          <w:szCs w:val="18"/>
          <w:lang w:val="en-US"/>
        </w:rPr>
        <w:t xml:space="preserve"> designation</w:t>
      </w:r>
      <w:r w:rsidR="00275106" w:rsidRPr="00332600">
        <w:rPr>
          <w:b/>
          <w:bCs/>
          <w:color w:val="000000" w:themeColor="text1"/>
          <w:sz w:val="18"/>
          <w:szCs w:val="18"/>
          <w:lang w:val="en-US"/>
        </w:rPr>
        <w:t xml:space="preserve">, </w:t>
      </w:r>
      <w:r w:rsidR="000671F8" w:rsidRPr="00332600">
        <w:rPr>
          <w:b/>
          <w:bCs/>
          <w:color w:val="000000" w:themeColor="text1"/>
          <w:sz w:val="18"/>
          <w:szCs w:val="18"/>
          <w:lang w:val="en-US"/>
        </w:rPr>
        <w:t>as it is</w:t>
      </w:r>
      <w:r w:rsidR="006F1497" w:rsidRPr="00332600">
        <w:rPr>
          <w:b/>
          <w:bCs/>
          <w:color w:val="000000" w:themeColor="text1"/>
          <w:sz w:val="18"/>
          <w:szCs w:val="18"/>
          <w:lang w:val="en-US"/>
        </w:rPr>
        <w:t xml:space="preserve"> </w:t>
      </w:r>
      <w:r w:rsidR="00275106" w:rsidRPr="00332600">
        <w:rPr>
          <w:b/>
          <w:bCs/>
          <w:color w:val="000000" w:themeColor="text1"/>
          <w:sz w:val="18"/>
          <w:szCs w:val="18"/>
          <w:lang w:val="en-US"/>
        </w:rPr>
        <w:t>designed to replace its counterpart filament light source category with equivalent performance</w:t>
      </w:r>
      <w:r w:rsidR="00CE1BB2" w:rsidRPr="00332600">
        <w:rPr>
          <w:b/>
          <w:bCs/>
          <w:color w:val="000000" w:themeColor="text1"/>
          <w:sz w:val="18"/>
          <w:szCs w:val="18"/>
          <w:lang w:val="en-US"/>
        </w:rPr>
        <w:t>; however</w:t>
      </w:r>
      <w:r w:rsidR="00A133EE" w:rsidRPr="00332600">
        <w:rPr>
          <w:b/>
          <w:bCs/>
          <w:color w:val="000000" w:themeColor="text1"/>
          <w:sz w:val="18"/>
          <w:szCs w:val="18"/>
          <w:lang w:val="en-US"/>
        </w:rPr>
        <w:t>,</w:t>
      </w:r>
      <w:r w:rsidR="00EB7383" w:rsidRPr="00332600">
        <w:rPr>
          <w:b/>
          <w:bCs/>
          <w:color w:val="000000" w:themeColor="text1"/>
          <w:sz w:val="18"/>
          <w:szCs w:val="18"/>
          <w:lang w:val="en-US"/>
        </w:rPr>
        <w:t xml:space="preserve"> </w:t>
      </w:r>
      <w:r w:rsidR="005D646B" w:rsidRPr="00332600">
        <w:rPr>
          <w:b/>
          <w:bCs/>
          <w:color w:val="000000" w:themeColor="text1"/>
          <w:sz w:val="18"/>
          <w:szCs w:val="18"/>
          <w:lang w:val="en-US"/>
        </w:rPr>
        <w:t xml:space="preserve">it is a </w:t>
      </w:r>
      <w:r w:rsidR="00A72A2D" w:rsidRPr="00332600">
        <w:rPr>
          <w:b/>
          <w:bCs/>
          <w:color w:val="000000" w:themeColor="text1"/>
          <w:sz w:val="18"/>
          <w:szCs w:val="18"/>
          <w:lang w:val="en-US"/>
        </w:rPr>
        <w:t>distinct</w:t>
      </w:r>
      <w:r w:rsidR="009E26C7" w:rsidRPr="00332600">
        <w:rPr>
          <w:b/>
          <w:bCs/>
          <w:color w:val="000000" w:themeColor="text1"/>
          <w:sz w:val="18"/>
          <w:szCs w:val="18"/>
          <w:lang w:val="en-US"/>
        </w:rPr>
        <w:t xml:space="preserve"> </w:t>
      </w:r>
      <w:r w:rsidR="00EB7383" w:rsidRPr="00332600">
        <w:rPr>
          <w:b/>
          <w:bCs/>
          <w:color w:val="000000" w:themeColor="text1"/>
          <w:sz w:val="18"/>
          <w:szCs w:val="18"/>
          <w:lang w:val="en-US"/>
        </w:rPr>
        <w:t>categor</w:t>
      </w:r>
      <w:r w:rsidR="005D646B" w:rsidRPr="00332600">
        <w:rPr>
          <w:b/>
          <w:bCs/>
          <w:color w:val="000000" w:themeColor="text1"/>
          <w:sz w:val="18"/>
          <w:szCs w:val="18"/>
          <w:lang w:val="en-US"/>
        </w:rPr>
        <w:t>y</w:t>
      </w:r>
      <w:r w:rsidR="006F1497" w:rsidRPr="00332600">
        <w:rPr>
          <w:b/>
          <w:bCs/>
          <w:color w:val="000000" w:themeColor="text1"/>
          <w:sz w:val="18"/>
          <w:szCs w:val="18"/>
          <w:lang w:val="en-US"/>
        </w:rPr>
        <w:t xml:space="preserve"> </w:t>
      </w:r>
      <w:r w:rsidR="002E5900" w:rsidRPr="00332600">
        <w:rPr>
          <w:b/>
          <w:bCs/>
          <w:color w:val="000000" w:themeColor="text1"/>
          <w:sz w:val="18"/>
          <w:szCs w:val="18"/>
          <w:lang w:val="en-US"/>
        </w:rPr>
        <w:t>due to</w:t>
      </w:r>
      <w:r w:rsidR="006B70F6" w:rsidRPr="00332600">
        <w:rPr>
          <w:b/>
          <w:bCs/>
          <w:color w:val="000000" w:themeColor="text1"/>
          <w:sz w:val="18"/>
          <w:szCs w:val="18"/>
          <w:lang w:val="en-US"/>
        </w:rPr>
        <w:t xml:space="preserve"> another light producing technology</w:t>
      </w:r>
      <w:r w:rsidR="007708BD" w:rsidRPr="00332600">
        <w:rPr>
          <w:b/>
          <w:bCs/>
          <w:color w:val="000000" w:themeColor="text1"/>
          <w:sz w:val="18"/>
          <w:szCs w:val="18"/>
          <w:lang w:val="en-US"/>
        </w:rPr>
        <w:t xml:space="preserve"> </w:t>
      </w:r>
      <w:r w:rsidR="005A1C28" w:rsidRPr="00332600">
        <w:rPr>
          <w:b/>
          <w:bCs/>
          <w:color w:val="000000" w:themeColor="text1"/>
          <w:sz w:val="18"/>
          <w:szCs w:val="18"/>
          <w:lang w:val="en-US"/>
        </w:rPr>
        <w:t>being used</w:t>
      </w:r>
      <w:r w:rsidR="00C56EDB" w:rsidRPr="00332600">
        <w:rPr>
          <w:b/>
          <w:bCs/>
          <w:color w:val="000000" w:themeColor="text1"/>
          <w:sz w:val="18"/>
          <w:szCs w:val="18"/>
          <w:lang w:val="en-US"/>
        </w:rPr>
        <w:t>,</w:t>
      </w:r>
      <w:r w:rsidR="005A1C28" w:rsidRPr="00332600">
        <w:rPr>
          <w:b/>
          <w:bCs/>
          <w:color w:val="000000" w:themeColor="text1"/>
          <w:sz w:val="18"/>
          <w:szCs w:val="18"/>
          <w:lang w:val="en-US"/>
        </w:rPr>
        <w:t xml:space="preserve"> </w:t>
      </w:r>
      <w:r w:rsidR="00492B80" w:rsidRPr="00332600">
        <w:rPr>
          <w:b/>
          <w:bCs/>
          <w:color w:val="000000" w:themeColor="text1"/>
          <w:sz w:val="18"/>
          <w:szCs w:val="18"/>
          <w:lang w:val="en-US"/>
        </w:rPr>
        <w:t xml:space="preserve">described in </w:t>
      </w:r>
      <w:r w:rsidR="005B1139" w:rsidRPr="00332600">
        <w:rPr>
          <w:b/>
          <w:bCs/>
          <w:color w:val="000000" w:themeColor="text1"/>
          <w:sz w:val="18"/>
          <w:szCs w:val="18"/>
          <w:lang w:val="en-US"/>
        </w:rPr>
        <w:t xml:space="preserve">a </w:t>
      </w:r>
      <w:r w:rsidR="007708BD" w:rsidRPr="00332600">
        <w:rPr>
          <w:b/>
          <w:bCs/>
          <w:color w:val="000000" w:themeColor="text1"/>
          <w:sz w:val="18"/>
          <w:szCs w:val="18"/>
          <w:lang w:val="en-US"/>
        </w:rPr>
        <w:t>separate</w:t>
      </w:r>
      <w:r w:rsidR="00EB7383" w:rsidRPr="00332600">
        <w:rPr>
          <w:b/>
          <w:bCs/>
          <w:color w:val="000000" w:themeColor="text1"/>
          <w:sz w:val="18"/>
          <w:szCs w:val="18"/>
        </w:rPr>
        <w:t xml:space="preserve"> </w:t>
      </w:r>
      <w:r w:rsidR="00F4295F" w:rsidRPr="00332600">
        <w:rPr>
          <w:b/>
          <w:bCs/>
          <w:color w:val="000000" w:themeColor="text1"/>
          <w:sz w:val="18"/>
          <w:szCs w:val="18"/>
        </w:rPr>
        <w:t xml:space="preserve">light source category </w:t>
      </w:r>
      <w:r w:rsidR="00EB7383" w:rsidRPr="00332600">
        <w:rPr>
          <w:b/>
          <w:bCs/>
          <w:color w:val="000000" w:themeColor="text1"/>
          <w:sz w:val="18"/>
          <w:szCs w:val="18"/>
        </w:rPr>
        <w:t>data sheet</w:t>
      </w:r>
      <w:r w:rsidR="00956A06" w:rsidRPr="00332600">
        <w:rPr>
          <w:b/>
          <w:bCs/>
          <w:color w:val="000000" w:themeColor="text1"/>
          <w:sz w:val="18"/>
          <w:szCs w:val="18"/>
        </w:rPr>
        <w:t xml:space="preserve"> </w:t>
      </w:r>
      <w:r w:rsidR="000274E1" w:rsidRPr="00332600">
        <w:rPr>
          <w:b/>
          <w:bCs/>
          <w:color w:val="000000" w:themeColor="text1"/>
          <w:sz w:val="18"/>
          <w:szCs w:val="18"/>
        </w:rPr>
        <w:t>shown in Annex 1.</w:t>
      </w:r>
    </w:p>
    <w:p w14:paraId="01669BCE" w14:textId="35008567" w:rsidR="00CF0E74" w:rsidRPr="00332600" w:rsidRDefault="00961E52" w:rsidP="00CF0E74">
      <w:pPr>
        <w:autoSpaceDE w:val="0"/>
        <w:autoSpaceDN w:val="0"/>
        <w:adjustRightInd w:val="0"/>
        <w:spacing w:after="120"/>
        <w:ind w:left="2268" w:right="1134" w:hanging="1134"/>
        <w:jc w:val="both"/>
        <w:rPr>
          <w:color w:val="000000" w:themeColor="text1"/>
          <w:lang w:val="en-US"/>
        </w:rPr>
      </w:pPr>
      <w:r w:rsidRPr="00332600">
        <w:rPr>
          <w:color w:val="000000" w:themeColor="text1"/>
          <w:lang w:val="en-US"/>
        </w:rPr>
        <w:t>2.1.2.</w:t>
      </w:r>
      <w:r w:rsidRPr="00332600">
        <w:rPr>
          <w:color w:val="000000" w:themeColor="text1"/>
          <w:lang w:val="en-US"/>
        </w:rPr>
        <w:tab/>
      </w:r>
      <w:r w:rsidRPr="00332600">
        <w:rPr>
          <w:color w:val="000000" w:themeColor="text1"/>
          <w:lang w:val="en-US"/>
        </w:rPr>
        <w:tab/>
        <w:t>Definition of "</w:t>
      </w:r>
      <w:r w:rsidRPr="00332600">
        <w:rPr>
          <w:i/>
          <w:color w:val="000000" w:themeColor="text1"/>
          <w:lang w:val="en-US"/>
        </w:rPr>
        <w:t>type</w:t>
      </w:r>
      <w:r w:rsidRPr="00332600">
        <w:rPr>
          <w:color w:val="000000" w:themeColor="text1"/>
          <w:lang w:val="en-US"/>
        </w:rPr>
        <w:t>"</w:t>
      </w:r>
    </w:p>
    <w:p w14:paraId="3EBEBA2B" w14:textId="72D4EA2D" w:rsidR="008436AF" w:rsidRDefault="008436AF" w:rsidP="008436AF">
      <w:pPr>
        <w:pStyle w:val="para0"/>
        <w:rPr>
          <w:lang w:val="en-US"/>
        </w:rPr>
      </w:pPr>
      <w:r w:rsidRPr="00332600">
        <w:rPr>
          <w:b/>
          <w:bCs/>
          <w:color w:val="000000" w:themeColor="text1"/>
          <w:lang w:val="en-US"/>
        </w:rPr>
        <w:t>2.1.2.1.</w:t>
      </w:r>
      <w:r w:rsidRPr="00332600">
        <w:rPr>
          <w:color w:val="000000" w:themeColor="text1"/>
          <w:lang w:val="en-US"/>
        </w:rPr>
        <w:tab/>
        <w:t xml:space="preserve">Filament </w:t>
      </w:r>
      <w:r w:rsidRPr="00332600">
        <w:rPr>
          <w:color w:val="000000" w:themeColor="text1"/>
          <w:lang w:val="en-GB"/>
        </w:rPr>
        <w:t>light sources</w:t>
      </w:r>
      <w:r w:rsidRPr="00332600">
        <w:rPr>
          <w:color w:val="000000" w:themeColor="text1"/>
          <w:lang w:val="en-US"/>
        </w:rPr>
        <w:t xml:space="preserve"> of different</w:t>
      </w:r>
      <w:r w:rsidR="004F1D87" w:rsidRPr="007F7F75">
        <w:rPr>
          <w:rStyle w:val="FootnoteReference"/>
          <w:strike/>
          <w:color w:val="000000" w:themeColor="text1"/>
          <w:lang w:val="en-US"/>
        </w:rPr>
        <w:t>1</w:t>
      </w:r>
      <w:r w:rsidR="004F1D87" w:rsidRPr="00230732">
        <w:rPr>
          <w:rStyle w:val="FootnoteReference"/>
          <w:b/>
          <w:bCs/>
          <w:color w:val="000000" w:themeColor="text1"/>
          <w:lang w:val="en-US"/>
        </w:rPr>
        <w:t>2</w:t>
      </w:r>
      <w:r w:rsidRPr="00332600">
        <w:rPr>
          <w:bCs/>
          <w:color w:val="000000" w:themeColor="text1"/>
          <w:szCs w:val="16"/>
          <w:lang w:val="en-US"/>
        </w:rPr>
        <w:t xml:space="preserve"> </w:t>
      </w:r>
      <w:r w:rsidRPr="00332600">
        <w:rPr>
          <w:color w:val="000000" w:themeColor="text1"/>
          <w:lang w:val="en-US"/>
        </w:rPr>
        <w:t xml:space="preserve">"types" are filament </w:t>
      </w:r>
      <w:r w:rsidRPr="00332600">
        <w:rPr>
          <w:color w:val="000000" w:themeColor="text1"/>
          <w:lang w:val="en-GB"/>
        </w:rPr>
        <w:t>light sources</w:t>
      </w:r>
      <w:r w:rsidRPr="00332600">
        <w:rPr>
          <w:color w:val="000000" w:themeColor="text1"/>
          <w:lang w:val="en-US"/>
        </w:rPr>
        <w:t xml:space="preserve"> within the same </w:t>
      </w:r>
      <w:r w:rsidRPr="00332600">
        <w:rPr>
          <w:b/>
          <w:bCs/>
          <w:color w:val="000000" w:themeColor="text1"/>
          <w:lang w:val="en-US"/>
        </w:rPr>
        <w:t xml:space="preserve">filament light source </w:t>
      </w:r>
      <w:r w:rsidRPr="00332600">
        <w:rPr>
          <w:color w:val="000000" w:themeColor="text1"/>
          <w:lang w:val="en-US"/>
        </w:rPr>
        <w:t xml:space="preserve">category </w:t>
      </w:r>
      <w:r w:rsidRPr="00824F84">
        <w:rPr>
          <w:lang w:val="en-US"/>
        </w:rPr>
        <w:t>which differ in such essential respects as:</w:t>
      </w:r>
    </w:p>
    <w:p w14:paraId="35F8E375" w14:textId="526AFCC1" w:rsidR="008436AF" w:rsidRPr="00332600" w:rsidRDefault="00800A03" w:rsidP="002E3E7A">
      <w:pPr>
        <w:pStyle w:val="para0"/>
        <w:ind w:left="2552" w:hanging="284"/>
        <w:rPr>
          <w:color w:val="000000" w:themeColor="text1"/>
          <w:sz w:val="18"/>
          <w:szCs w:val="18"/>
          <w:lang w:val="en-US"/>
        </w:rPr>
      </w:pPr>
      <w:r w:rsidRPr="007F7F75">
        <w:rPr>
          <w:strike/>
          <w:color w:val="000000" w:themeColor="text1"/>
          <w:sz w:val="18"/>
          <w:szCs w:val="16"/>
          <w:vertAlign w:val="superscript"/>
          <w:lang w:val="en-GB"/>
        </w:rPr>
        <w:t>1</w:t>
      </w:r>
      <w:r w:rsidR="002D4595" w:rsidRPr="00B0758D">
        <w:rPr>
          <w:rStyle w:val="FootnoteReference"/>
          <w:b/>
          <w:bCs/>
          <w:color w:val="000000" w:themeColor="text1"/>
          <w:szCs w:val="18"/>
          <w:lang w:val="en-GB"/>
        </w:rPr>
        <w:t>2</w:t>
      </w:r>
      <w:r w:rsidR="00673C13" w:rsidRPr="007F7F75">
        <w:rPr>
          <w:b/>
          <w:bCs/>
          <w:color w:val="000000" w:themeColor="text1"/>
          <w:sz w:val="18"/>
          <w:szCs w:val="18"/>
          <w:vertAlign w:val="superscript"/>
          <w:lang w:val="en-GB"/>
        </w:rPr>
        <w:t>.</w:t>
      </w:r>
      <w:r w:rsidR="002E3E7A" w:rsidRPr="00332600">
        <w:rPr>
          <w:color w:val="000000" w:themeColor="text1"/>
          <w:sz w:val="18"/>
          <w:szCs w:val="18"/>
          <w:lang w:val="en-GB"/>
        </w:rPr>
        <w:tab/>
      </w:r>
      <w:r w:rsidR="008436AF" w:rsidRPr="00332600">
        <w:rPr>
          <w:bCs/>
          <w:color w:val="000000" w:themeColor="text1"/>
          <w:sz w:val="18"/>
          <w:szCs w:val="18"/>
          <w:lang w:val="en-US"/>
        </w:rPr>
        <w:t xml:space="preserve">A selective-yellow bulb or an additional selective-yellow outer bulb, solely intended to change the colour but not the other characteristics of a filament </w:t>
      </w:r>
      <w:r w:rsidR="008436AF" w:rsidRPr="00332600">
        <w:rPr>
          <w:color w:val="000000" w:themeColor="text1"/>
          <w:sz w:val="18"/>
          <w:szCs w:val="18"/>
          <w:lang w:val="en-GB"/>
        </w:rPr>
        <w:t>light source</w:t>
      </w:r>
      <w:r w:rsidR="008436AF" w:rsidRPr="00332600">
        <w:rPr>
          <w:bCs/>
          <w:color w:val="000000" w:themeColor="text1"/>
          <w:sz w:val="18"/>
          <w:szCs w:val="18"/>
          <w:lang w:val="en-US"/>
        </w:rPr>
        <w:t xml:space="preserve"> emitting white light, does not constitute a change of type of the filament </w:t>
      </w:r>
      <w:r w:rsidR="008436AF" w:rsidRPr="00332600">
        <w:rPr>
          <w:color w:val="000000" w:themeColor="text1"/>
          <w:sz w:val="18"/>
          <w:szCs w:val="18"/>
          <w:lang w:val="en-GB"/>
        </w:rPr>
        <w:t>light source</w:t>
      </w:r>
      <w:r w:rsidR="008436AF" w:rsidRPr="00332600">
        <w:rPr>
          <w:bCs/>
          <w:color w:val="000000" w:themeColor="text1"/>
          <w:sz w:val="18"/>
          <w:szCs w:val="18"/>
          <w:lang w:val="en-US"/>
        </w:rPr>
        <w:t>.</w:t>
      </w:r>
    </w:p>
    <w:p w14:paraId="283ABF32" w14:textId="77777777" w:rsidR="008436AF" w:rsidRPr="00332600" w:rsidRDefault="008436AF" w:rsidP="008436AF">
      <w:pPr>
        <w:pStyle w:val="para0"/>
        <w:rPr>
          <w:b/>
          <w:bCs/>
          <w:color w:val="000000" w:themeColor="text1"/>
          <w:lang w:val="en-US"/>
        </w:rPr>
      </w:pPr>
      <w:r w:rsidRPr="00332600">
        <w:rPr>
          <w:color w:val="000000" w:themeColor="text1"/>
          <w:lang w:val="en-US"/>
        </w:rPr>
        <w:t>2.1.2.</w:t>
      </w:r>
      <w:r w:rsidRPr="00332600">
        <w:rPr>
          <w:b/>
          <w:bCs/>
          <w:color w:val="000000" w:themeColor="text1"/>
          <w:lang w:val="en-US"/>
        </w:rPr>
        <w:t>1.</w:t>
      </w:r>
      <w:r w:rsidRPr="00332600">
        <w:rPr>
          <w:color w:val="000000" w:themeColor="text1"/>
          <w:lang w:val="en-US"/>
        </w:rPr>
        <w:t>1.</w:t>
      </w:r>
      <w:r w:rsidRPr="00332600">
        <w:rPr>
          <w:color w:val="000000" w:themeColor="text1"/>
          <w:lang w:val="en-US"/>
        </w:rPr>
        <w:tab/>
        <w:t>Trade name or mark</w:t>
      </w:r>
      <w:r w:rsidRPr="00332600">
        <w:rPr>
          <w:b/>
          <w:bCs/>
          <w:color w:val="000000" w:themeColor="text1"/>
          <w:lang w:val="en-US"/>
        </w:rPr>
        <w:t>;</w:t>
      </w:r>
    </w:p>
    <w:p w14:paraId="70C5A3C6" w14:textId="77777777" w:rsidR="008436AF" w:rsidRPr="00332600" w:rsidRDefault="008436AF" w:rsidP="008436AF">
      <w:pPr>
        <w:pStyle w:val="para0"/>
        <w:ind w:firstLine="0"/>
        <w:rPr>
          <w:bCs/>
          <w:color w:val="000000" w:themeColor="text1"/>
          <w:lang w:val="en-GB"/>
        </w:rPr>
      </w:pPr>
      <w:r w:rsidRPr="00332600">
        <w:rPr>
          <w:strike/>
          <w:color w:val="000000" w:themeColor="text1"/>
          <w:lang w:val="en-US"/>
        </w:rPr>
        <w:t>(</w:t>
      </w:r>
      <w:r w:rsidRPr="00332600">
        <w:rPr>
          <w:bCs/>
          <w:color w:val="000000" w:themeColor="text1"/>
          <w:lang w:val="en-US"/>
        </w:rPr>
        <w:t xml:space="preserve">Filament </w:t>
      </w:r>
      <w:r w:rsidRPr="00332600">
        <w:rPr>
          <w:color w:val="000000" w:themeColor="text1"/>
          <w:lang w:val="en-GB"/>
        </w:rPr>
        <w:t>light sources</w:t>
      </w:r>
      <w:r w:rsidRPr="00332600">
        <w:rPr>
          <w:bCs/>
          <w:color w:val="000000" w:themeColor="text1"/>
          <w:lang w:val="en-US"/>
        </w:rPr>
        <w:t xml:space="preserve"> bearing the same trade name or mark but produced by different manufacturers are considered as being of different types. Filament </w:t>
      </w:r>
      <w:r w:rsidRPr="00332600">
        <w:rPr>
          <w:color w:val="000000" w:themeColor="text1"/>
          <w:lang w:val="en-GB"/>
        </w:rPr>
        <w:t>light sources</w:t>
      </w:r>
      <w:r w:rsidRPr="00332600">
        <w:rPr>
          <w:bCs/>
          <w:color w:val="000000" w:themeColor="text1"/>
          <w:lang w:val="en-US"/>
        </w:rPr>
        <w:t xml:space="preserve"> produced by the same manufacturer differing only by the trade name or mark may be considered to be of the same type</w:t>
      </w:r>
      <w:r w:rsidRPr="00332600">
        <w:rPr>
          <w:bCs/>
          <w:strike/>
          <w:color w:val="000000" w:themeColor="text1"/>
          <w:lang w:val="en-US"/>
        </w:rPr>
        <w:t>)</w:t>
      </w:r>
      <w:r w:rsidRPr="00332600">
        <w:rPr>
          <w:bCs/>
          <w:color w:val="000000" w:themeColor="text1"/>
          <w:lang w:val="en-US"/>
        </w:rPr>
        <w:t>;</w:t>
      </w:r>
    </w:p>
    <w:p w14:paraId="6928CF20" w14:textId="77777777" w:rsidR="008436AF" w:rsidRPr="00332600" w:rsidRDefault="008436AF" w:rsidP="008436AF">
      <w:pPr>
        <w:pStyle w:val="para0"/>
        <w:rPr>
          <w:color w:val="000000" w:themeColor="text1"/>
          <w:lang w:val="en-US"/>
        </w:rPr>
      </w:pPr>
      <w:r w:rsidRPr="00332600">
        <w:rPr>
          <w:color w:val="000000" w:themeColor="text1"/>
          <w:lang w:val="en-US"/>
        </w:rPr>
        <w:t>2.1.2.</w:t>
      </w:r>
      <w:r w:rsidRPr="00332600">
        <w:rPr>
          <w:b/>
          <w:bCs/>
          <w:color w:val="000000" w:themeColor="text1"/>
          <w:lang w:val="en-US"/>
        </w:rPr>
        <w:t>1.</w:t>
      </w:r>
      <w:r w:rsidRPr="00332600">
        <w:rPr>
          <w:color w:val="000000" w:themeColor="text1"/>
          <w:lang w:val="en-US"/>
        </w:rPr>
        <w:t xml:space="preserve">2. </w:t>
      </w:r>
      <w:r w:rsidRPr="00332600">
        <w:rPr>
          <w:color w:val="000000" w:themeColor="text1"/>
          <w:lang w:val="en-US"/>
        </w:rPr>
        <w:tab/>
        <w:t>Bulb design</w:t>
      </w:r>
      <w:r w:rsidRPr="00332600">
        <w:rPr>
          <w:bCs/>
          <w:color w:val="000000" w:themeColor="text1"/>
          <w:lang w:val="en-US"/>
        </w:rPr>
        <w:t xml:space="preserve"> and/or cap</w:t>
      </w:r>
      <w:r w:rsidRPr="00332600">
        <w:rPr>
          <w:color w:val="000000" w:themeColor="text1"/>
          <w:lang w:val="en-US"/>
        </w:rPr>
        <w:t xml:space="preserve"> </w:t>
      </w:r>
      <w:r w:rsidRPr="00332600">
        <w:rPr>
          <w:bCs/>
          <w:color w:val="000000" w:themeColor="text1"/>
          <w:lang w:val="en-US"/>
        </w:rPr>
        <w:t>design</w:t>
      </w:r>
      <w:r w:rsidRPr="00332600">
        <w:rPr>
          <w:color w:val="000000" w:themeColor="text1"/>
          <w:lang w:val="en-US"/>
        </w:rPr>
        <w:t>, in so far as these differences affect the optical results;</w:t>
      </w:r>
    </w:p>
    <w:p w14:paraId="5D9EE38D" w14:textId="77777777" w:rsidR="008436AF" w:rsidRPr="00332600" w:rsidRDefault="008436AF" w:rsidP="008436AF">
      <w:pPr>
        <w:pStyle w:val="para0"/>
        <w:rPr>
          <w:color w:val="000000" w:themeColor="text1"/>
          <w:lang w:val="en-US"/>
        </w:rPr>
      </w:pPr>
      <w:r w:rsidRPr="00332600">
        <w:rPr>
          <w:color w:val="000000" w:themeColor="text1"/>
          <w:lang w:val="en-US"/>
        </w:rPr>
        <w:t>2.1.2.</w:t>
      </w:r>
      <w:r w:rsidRPr="00332600">
        <w:rPr>
          <w:b/>
          <w:bCs/>
          <w:color w:val="000000" w:themeColor="text1"/>
          <w:lang w:val="en-US"/>
        </w:rPr>
        <w:t>1.</w:t>
      </w:r>
      <w:r w:rsidRPr="00332600">
        <w:rPr>
          <w:color w:val="000000" w:themeColor="text1"/>
          <w:lang w:val="en-US"/>
        </w:rPr>
        <w:t>3.</w:t>
      </w:r>
      <w:r w:rsidRPr="00332600">
        <w:rPr>
          <w:color w:val="000000" w:themeColor="text1"/>
          <w:lang w:val="en-US"/>
        </w:rPr>
        <w:tab/>
        <w:t>Rated voltage;</w:t>
      </w:r>
    </w:p>
    <w:p w14:paraId="338C8BC3" w14:textId="77777777" w:rsidR="008436AF" w:rsidRPr="00B34362" w:rsidRDefault="008436AF" w:rsidP="008436AF">
      <w:pPr>
        <w:pStyle w:val="para0"/>
        <w:rPr>
          <w:color w:val="000000" w:themeColor="text1"/>
          <w:lang w:val="en-US"/>
        </w:rPr>
      </w:pPr>
      <w:r w:rsidRPr="00B34362">
        <w:rPr>
          <w:color w:val="000000" w:themeColor="text1"/>
          <w:lang w:val="en-US"/>
        </w:rPr>
        <w:t>2.1.2.</w:t>
      </w:r>
      <w:r w:rsidRPr="00B34362">
        <w:rPr>
          <w:b/>
          <w:bCs/>
          <w:color w:val="000000" w:themeColor="text1"/>
          <w:lang w:val="en-US"/>
        </w:rPr>
        <w:t>1.</w:t>
      </w:r>
      <w:r w:rsidRPr="00B34362">
        <w:rPr>
          <w:color w:val="000000" w:themeColor="text1"/>
          <w:lang w:val="en-US"/>
        </w:rPr>
        <w:t>4.</w:t>
      </w:r>
      <w:r w:rsidRPr="00B34362">
        <w:rPr>
          <w:color w:val="000000" w:themeColor="text1"/>
          <w:lang w:val="en-US"/>
        </w:rPr>
        <w:tab/>
        <w:t>Halogen.</w:t>
      </w:r>
    </w:p>
    <w:p w14:paraId="31DA9520" w14:textId="3DAC6DBC" w:rsidR="008436AF" w:rsidRPr="00B34362" w:rsidRDefault="008436AF" w:rsidP="008436AF">
      <w:pPr>
        <w:pStyle w:val="para0"/>
        <w:rPr>
          <w:b/>
          <w:bCs/>
          <w:color w:val="000000" w:themeColor="text1"/>
          <w:lang w:val="en-GB"/>
        </w:rPr>
      </w:pPr>
      <w:r w:rsidRPr="00B34362">
        <w:rPr>
          <w:b/>
          <w:bCs/>
          <w:color w:val="000000" w:themeColor="text1"/>
          <w:lang w:val="en-US"/>
        </w:rPr>
        <w:t>2.1.2.2.</w:t>
      </w:r>
      <w:r w:rsidRPr="00B34362">
        <w:rPr>
          <w:b/>
          <w:bCs/>
          <w:color w:val="000000" w:themeColor="text1"/>
          <w:lang w:val="en-GB"/>
        </w:rPr>
        <w:tab/>
        <w:t>LED replacement light sources of different</w:t>
      </w:r>
      <w:r w:rsidR="00D11420" w:rsidRPr="00230732">
        <w:rPr>
          <w:b/>
          <w:bCs/>
          <w:color w:val="000000" w:themeColor="text1"/>
          <w:sz w:val="18"/>
          <w:szCs w:val="18"/>
          <w:vertAlign w:val="superscript"/>
          <w:lang w:val="en-GB"/>
        </w:rPr>
        <w:t>3</w:t>
      </w:r>
      <w:r w:rsidRPr="00B34362">
        <w:rPr>
          <w:b/>
          <w:bCs/>
          <w:color w:val="000000" w:themeColor="text1"/>
          <w:lang w:val="en-GB"/>
        </w:rPr>
        <w:t xml:space="preserve"> </w:t>
      </w:r>
      <w:r w:rsidRPr="00B34362">
        <w:rPr>
          <w:b/>
          <w:bCs/>
          <w:iCs/>
          <w:color w:val="000000" w:themeColor="text1"/>
          <w:lang w:val="en-GB"/>
        </w:rPr>
        <w:t>"types"</w:t>
      </w:r>
      <w:r w:rsidRPr="00B34362">
        <w:rPr>
          <w:b/>
          <w:bCs/>
          <w:color w:val="000000" w:themeColor="text1"/>
          <w:lang w:val="en-GB"/>
        </w:rPr>
        <w:t xml:space="preserve"> are LED replacement light sources within the same LED replacement light source category which differ in such essential respects as: </w:t>
      </w:r>
    </w:p>
    <w:p w14:paraId="2997CBEF" w14:textId="7718AC11" w:rsidR="008436AF" w:rsidRPr="00B34362" w:rsidRDefault="00D11420" w:rsidP="00B87E09">
      <w:pPr>
        <w:autoSpaceDE w:val="0"/>
        <w:autoSpaceDN w:val="0"/>
        <w:adjustRightInd w:val="0"/>
        <w:spacing w:after="120" w:line="240" w:lineRule="auto"/>
        <w:ind w:left="2552" w:right="1134" w:hanging="284"/>
        <w:jc w:val="both"/>
        <w:rPr>
          <w:b/>
          <w:bCs/>
          <w:color w:val="000000" w:themeColor="text1"/>
          <w:sz w:val="18"/>
          <w:szCs w:val="18"/>
          <w:lang w:val="en-US"/>
        </w:rPr>
      </w:pPr>
      <w:bookmarkStart w:id="1" w:name="_Hlk61360253"/>
      <w:r w:rsidRPr="00B34362">
        <w:rPr>
          <w:b/>
          <w:bCs/>
          <w:color w:val="000000" w:themeColor="text1"/>
          <w:sz w:val="18"/>
          <w:szCs w:val="18"/>
          <w:vertAlign w:val="superscript"/>
        </w:rPr>
        <w:t>3</w:t>
      </w:r>
      <w:r w:rsidR="003A5E5D" w:rsidRPr="00B34362">
        <w:rPr>
          <w:b/>
          <w:bCs/>
          <w:color w:val="000000" w:themeColor="text1"/>
          <w:sz w:val="18"/>
          <w:szCs w:val="18"/>
          <w:vertAlign w:val="superscript"/>
        </w:rPr>
        <w:t>.</w:t>
      </w:r>
      <w:r w:rsidR="00B87E09" w:rsidRPr="00B34362">
        <w:rPr>
          <w:b/>
          <w:bCs/>
          <w:color w:val="000000" w:themeColor="text1"/>
          <w:sz w:val="18"/>
          <w:szCs w:val="18"/>
          <w:vertAlign w:val="superscript"/>
        </w:rPr>
        <w:tab/>
      </w:r>
      <w:r w:rsidR="008436AF" w:rsidRPr="00B34362">
        <w:rPr>
          <w:b/>
          <w:bCs/>
          <w:color w:val="000000" w:themeColor="text1"/>
          <w:sz w:val="18"/>
          <w:szCs w:val="18"/>
          <w:lang w:val="en-US"/>
        </w:rPr>
        <w:t>An optional AE device for the LED replacement light source does not constitute a change of type of the LED replacement light source.</w:t>
      </w:r>
    </w:p>
    <w:bookmarkEnd w:id="1"/>
    <w:p w14:paraId="3F776B76" w14:textId="77777777" w:rsidR="008436AF" w:rsidRPr="00B34362" w:rsidRDefault="008436AF" w:rsidP="008436AF">
      <w:pPr>
        <w:pStyle w:val="para0"/>
        <w:rPr>
          <w:b/>
          <w:bCs/>
          <w:color w:val="000000" w:themeColor="text1"/>
          <w:lang w:val="en-GB"/>
        </w:rPr>
      </w:pPr>
      <w:r w:rsidRPr="00B34362">
        <w:rPr>
          <w:b/>
          <w:bCs/>
          <w:color w:val="000000" w:themeColor="text1"/>
          <w:lang w:val="en-GB"/>
        </w:rPr>
        <w:t>2.1.2.2.1.</w:t>
      </w:r>
      <w:r w:rsidRPr="00B34362">
        <w:rPr>
          <w:b/>
          <w:bCs/>
          <w:color w:val="000000" w:themeColor="text1"/>
          <w:lang w:val="en-GB"/>
        </w:rPr>
        <w:tab/>
        <w:t xml:space="preserve">Trade name or mark; </w:t>
      </w:r>
    </w:p>
    <w:p w14:paraId="63626D53" w14:textId="629A8DF8" w:rsidR="008436AF" w:rsidRPr="00B34362" w:rsidRDefault="008436AF" w:rsidP="008436AF">
      <w:pPr>
        <w:pStyle w:val="para0"/>
        <w:rPr>
          <w:b/>
          <w:bCs/>
          <w:color w:val="000000" w:themeColor="text1"/>
          <w:lang w:val="en-GB"/>
        </w:rPr>
      </w:pPr>
      <w:r w:rsidRPr="00B34362">
        <w:rPr>
          <w:b/>
          <w:bCs/>
          <w:color w:val="000000" w:themeColor="text1"/>
          <w:lang w:val="en-GB"/>
        </w:rPr>
        <w:tab/>
        <w:t xml:space="preserve">LED replacement light sources bearing the same trade name or mark but produced by different </w:t>
      </w:r>
      <w:r w:rsidRPr="00534EB3">
        <w:rPr>
          <w:b/>
          <w:bCs/>
          <w:lang w:val="en-GB"/>
        </w:rPr>
        <w:t xml:space="preserve">manufacturers are considered as being of different </w:t>
      </w:r>
      <w:r w:rsidRPr="00534EB3">
        <w:rPr>
          <w:b/>
          <w:bCs/>
          <w:lang w:val="en-GB"/>
        </w:rPr>
        <w:lastRenderedPageBreak/>
        <w:t xml:space="preserve">types. </w:t>
      </w:r>
      <w:r w:rsidR="0094258E">
        <w:rPr>
          <w:b/>
          <w:bCs/>
          <w:lang w:val="en-GB"/>
        </w:rPr>
        <w:t xml:space="preserve"> </w:t>
      </w:r>
      <w:r w:rsidRPr="00B34362">
        <w:rPr>
          <w:b/>
          <w:bCs/>
          <w:color w:val="000000" w:themeColor="text1"/>
          <w:lang w:val="en-GB"/>
        </w:rPr>
        <w:t>LED replacement light sources produced by the same manufacturer differing only by the trade name or mark may be considered to be of the same type;</w:t>
      </w:r>
    </w:p>
    <w:p w14:paraId="5208F2BA" w14:textId="77777777" w:rsidR="008436AF" w:rsidRPr="00B34362" w:rsidRDefault="008436AF" w:rsidP="008436AF">
      <w:pPr>
        <w:pStyle w:val="para0"/>
        <w:rPr>
          <w:b/>
          <w:bCs/>
          <w:color w:val="000000" w:themeColor="text1"/>
          <w:lang w:val="en-GB"/>
        </w:rPr>
      </w:pPr>
      <w:r w:rsidRPr="00B34362">
        <w:rPr>
          <w:b/>
          <w:bCs/>
          <w:color w:val="000000" w:themeColor="text1"/>
          <w:lang w:val="en-GB"/>
        </w:rPr>
        <w:t>2.1.2.2.2.</w:t>
      </w:r>
      <w:r w:rsidRPr="00B34362">
        <w:rPr>
          <w:b/>
          <w:bCs/>
          <w:color w:val="000000" w:themeColor="text1"/>
          <w:lang w:val="en-GB"/>
        </w:rPr>
        <w:tab/>
        <w:t>Light source design, in so far as these differences affect the optical results;</w:t>
      </w:r>
    </w:p>
    <w:p w14:paraId="3C54A0CA" w14:textId="77777777" w:rsidR="008436AF" w:rsidRPr="00B34362" w:rsidRDefault="008436AF" w:rsidP="008436AF">
      <w:pPr>
        <w:pStyle w:val="para0"/>
        <w:rPr>
          <w:b/>
          <w:bCs/>
          <w:color w:val="000000" w:themeColor="text1"/>
          <w:lang w:val="en-GB"/>
        </w:rPr>
      </w:pPr>
      <w:r w:rsidRPr="00B34362">
        <w:rPr>
          <w:b/>
          <w:bCs/>
          <w:color w:val="000000" w:themeColor="text1"/>
          <w:lang w:val="en-GB"/>
        </w:rPr>
        <w:t>2.1.2.2.3.</w:t>
      </w:r>
      <w:r w:rsidRPr="00B34362">
        <w:rPr>
          <w:b/>
          <w:bCs/>
          <w:color w:val="000000" w:themeColor="text1"/>
          <w:lang w:val="en-GB"/>
        </w:rPr>
        <w:tab/>
        <w:t>Rated voltage;</w:t>
      </w:r>
    </w:p>
    <w:p w14:paraId="15A92958" w14:textId="77777777" w:rsidR="008436AF" w:rsidRPr="00B34362" w:rsidRDefault="008436AF" w:rsidP="008436AF">
      <w:pPr>
        <w:pStyle w:val="para0"/>
        <w:rPr>
          <w:b/>
          <w:bCs/>
          <w:color w:val="000000" w:themeColor="text1"/>
          <w:lang w:val="en-GB"/>
        </w:rPr>
      </w:pPr>
      <w:r w:rsidRPr="00B34362">
        <w:rPr>
          <w:b/>
          <w:bCs/>
          <w:color w:val="000000" w:themeColor="text1"/>
          <w:lang w:val="en-GB"/>
        </w:rPr>
        <w:t>2.1.2.2.4.</w:t>
      </w:r>
      <w:r w:rsidRPr="00B34362">
        <w:rPr>
          <w:b/>
          <w:bCs/>
          <w:color w:val="000000" w:themeColor="text1"/>
          <w:lang w:val="en-GB"/>
        </w:rPr>
        <w:tab/>
        <w:t>High-efficiency;</w:t>
      </w:r>
    </w:p>
    <w:p w14:paraId="15A3E525" w14:textId="77777777" w:rsidR="008436AF" w:rsidRPr="00B34362" w:rsidRDefault="008436AF" w:rsidP="008436AF">
      <w:pPr>
        <w:pStyle w:val="para0"/>
        <w:rPr>
          <w:b/>
          <w:bCs/>
          <w:color w:val="000000" w:themeColor="text1"/>
          <w:lang w:val="en-GB"/>
        </w:rPr>
      </w:pPr>
      <w:r w:rsidRPr="00B34362">
        <w:rPr>
          <w:b/>
          <w:bCs/>
          <w:color w:val="000000" w:themeColor="text1"/>
          <w:lang w:val="en-GB"/>
        </w:rPr>
        <w:t>2.1.2.2.5.</w:t>
      </w:r>
      <w:r w:rsidRPr="00B34362">
        <w:rPr>
          <w:b/>
          <w:bCs/>
          <w:color w:val="000000" w:themeColor="text1"/>
          <w:lang w:val="en-GB"/>
        </w:rPr>
        <w:tab/>
        <w:t>Particular electrical polarity;</w:t>
      </w:r>
    </w:p>
    <w:p w14:paraId="4B9A7D8E" w14:textId="77777777" w:rsidR="008436AF" w:rsidRPr="00B34362" w:rsidRDefault="008436AF" w:rsidP="008436AF">
      <w:pPr>
        <w:pStyle w:val="para0"/>
        <w:rPr>
          <w:b/>
          <w:bCs/>
          <w:color w:val="000000" w:themeColor="text1"/>
          <w:lang w:val="en-GB"/>
        </w:rPr>
      </w:pPr>
      <w:r w:rsidRPr="00B34362">
        <w:rPr>
          <w:b/>
          <w:bCs/>
          <w:color w:val="000000" w:themeColor="text1"/>
          <w:lang w:val="en-GB"/>
        </w:rPr>
        <w:t>2.1.2.2.6.</w:t>
      </w:r>
      <w:r w:rsidRPr="00B34362">
        <w:rPr>
          <w:b/>
          <w:bCs/>
          <w:color w:val="000000" w:themeColor="text1"/>
          <w:lang w:val="en-GB"/>
        </w:rPr>
        <w:tab/>
        <w:t>Oversize cap.</w:t>
      </w:r>
    </w:p>
    <w:p w14:paraId="00CF8483" w14:textId="77777777" w:rsidR="008436AF" w:rsidRPr="00B34362" w:rsidRDefault="008436AF" w:rsidP="008436AF">
      <w:pPr>
        <w:pStyle w:val="para0"/>
        <w:rPr>
          <w:b/>
          <w:bCs/>
          <w:color w:val="000000" w:themeColor="text1"/>
          <w:lang w:val="en-GB"/>
        </w:rPr>
      </w:pPr>
      <w:r w:rsidRPr="00B34362">
        <w:rPr>
          <w:b/>
          <w:bCs/>
          <w:color w:val="000000" w:themeColor="text1"/>
          <w:lang w:val="en-GB"/>
        </w:rPr>
        <w:t>2.1.2.3.</w:t>
      </w:r>
      <w:r w:rsidRPr="00B34362">
        <w:rPr>
          <w:b/>
          <w:bCs/>
          <w:color w:val="000000" w:themeColor="text1"/>
          <w:lang w:val="en-GB"/>
        </w:rPr>
        <w:tab/>
        <w:t>LED replacement light sources and their counterpart filament light sources are considered as being of different types.</w:t>
      </w:r>
    </w:p>
    <w:p w14:paraId="5651A81F" w14:textId="7942DE4A" w:rsidR="00961E52" w:rsidRPr="00F7497B" w:rsidRDefault="00961E52" w:rsidP="00961E52">
      <w:pPr>
        <w:pStyle w:val="para0"/>
        <w:rPr>
          <w:lang w:val="en-US"/>
        </w:rPr>
      </w:pPr>
      <w:r>
        <w:rPr>
          <w:lang w:val="en-US"/>
        </w:rPr>
        <w:t>2.2.</w:t>
      </w:r>
      <w:r>
        <w:rPr>
          <w:lang w:val="en-US"/>
        </w:rPr>
        <w:tab/>
      </w:r>
      <w:r>
        <w:rPr>
          <w:lang w:val="en-US"/>
        </w:rPr>
        <w:tab/>
        <w:t>Application for approval</w:t>
      </w:r>
    </w:p>
    <w:p w14:paraId="15AB8049" w14:textId="77777777" w:rsidR="00961E52" w:rsidRPr="00F7497B" w:rsidRDefault="00961E52" w:rsidP="00961E52">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14:paraId="6F652DE2" w14:textId="77777777" w:rsidR="00961E52" w:rsidRPr="00561BA4" w:rsidRDefault="00961E52" w:rsidP="00961E52">
      <w:pPr>
        <w:pStyle w:val="para0"/>
        <w:rPr>
          <w:color w:val="000000" w:themeColor="text1"/>
          <w:lang w:val="en-US"/>
        </w:rPr>
      </w:pPr>
      <w:r w:rsidRPr="00F7497B">
        <w:rPr>
          <w:lang w:val="en-US"/>
        </w:rPr>
        <w:t>2.2.2.</w:t>
      </w:r>
      <w:r w:rsidRPr="00F7497B">
        <w:rPr>
          <w:lang w:val="en-US"/>
        </w:rPr>
        <w:tab/>
        <w:t xml:space="preserve">Every application for approval shall be accompanied </w:t>
      </w:r>
      <w:r>
        <w:rPr>
          <w:lang w:val="en-US"/>
        </w:rPr>
        <w:t>(see also paragraph 2.4.2.) by:</w:t>
      </w:r>
    </w:p>
    <w:p w14:paraId="179E2E3E" w14:textId="1BD61792" w:rsidR="00961E52" w:rsidRPr="00561BA4" w:rsidRDefault="00961E52" w:rsidP="00961E52">
      <w:pPr>
        <w:pStyle w:val="para0"/>
        <w:rPr>
          <w:color w:val="000000" w:themeColor="text1"/>
          <w:lang w:val="en-US"/>
        </w:rPr>
      </w:pPr>
      <w:r w:rsidRPr="00561BA4">
        <w:rPr>
          <w:color w:val="000000" w:themeColor="text1"/>
          <w:lang w:val="en-US"/>
        </w:rPr>
        <w:t>2.2.2.1.</w:t>
      </w:r>
      <w:r w:rsidRPr="00561BA4">
        <w:rPr>
          <w:color w:val="000000" w:themeColor="text1"/>
          <w:lang w:val="en-US"/>
        </w:rPr>
        <w:tab/>
        <w:t xml:space="preserve">Drawings in triplicate, sufficiently detailed to permit identification of the </w:t>
      </w:r>
      <w:r w:rsidR="007938F8" w:rsidRPr="00561BA4">
        <w:rPr>
          <w:b/>
          <w:bCs/>
          <w:color w:val="000000" w:themeColor="text1"/>
          <w:lang w:val="en-US"/>
        </w:rPr>
        <w:t>light producing technology and of the</w:t>
      </w:r>
      <w:r w:rsidR="007938F8" w:rsidRPr="00561BA4">
        <w:rPr>
          <w:color w:val="000000" w:themeColor="text1"/>
          <w:lang w:val="en-US"/>
        </w:rPr>
        <w:t xml:space="preserve"> </w:t>
      </w:r>
      <w:r w:rsidRPr="00561BA4">
        <w:rPr>
          <w:color w:val="000000" w:themeColor="text1"/>
          <w:lang w:val="en-US"/>
        </w:rPr>
        <w:t>type;</w:t>
      </w:r>
    </w:p>
    <w:p w14:paraId="099C6215" w14:textId="77777777" w:rsidR="00D27C01" w:rsidRDefault="00961E52" w:rsidP="00961E52">
      <w:pPr>
        <w:pStyle w:val="para0"/>
        <w:rPr>
          <w:lang w:val="en-US"/>
        </w:rPr>
      </w:pPr>
      <w:r w:rsidRPr="003B0F19">
        <w:rPr>
          <w:lang w:val="en-US"/>
        </w:rPr>
        <w:t>2.2.2.2.</w:t>
      </w:r>
      <w:r w:rsidRPr="00F7497B">
        <w:rPr>
          <w:lang w:val="en-US"/>
        </w:rPr>
        <w:tab/>
        <w:t>A brief technical description</w:t>
      </w:r>
      <w:r w:rsidRPr="00A420AD">
        <w:rPr>
          <w:b/>
          <w:bCs/>
          <w:lang w:val="en-US"/>
        </w:rPr>
        <w:t>, which:</w:t>
      </w:r>
      <w:r w:rsidRPr="00A420AD">
        <w:rPr>
          <w:strike/>
          <w:lang w:val="en-US"/>
        </w:rPr>
        <w:t>;</w:t>
      </w:r>
      <w:r w:rsidRPr="005150E0">
        <w:rPr>
          <w:lang w:val="en-US"/>
        </w:rPr>
        <w:t xml:space="preserve"> </w:t>
      </w:r>
    </w:p>
    <w:p w14:paraId="5FF70962" w14:textId="3499A854" w:rsidR="00D27C01" w:rsidRDefault="00961E52" w:rsidP="00961E52">
      <w:pPr>
        <w:pStyle w:val="para0"/>
        <w:rPr>
          <w:lang w:val="en-US"/>
        </w:rPr>
      </w:pPr>
      <w:r w:rsidRPr="00F45050">
        <w:rPr>
          <w:b/>
          <w:bCs/>
          <w:lang w:val="en-US"/>
        </w:rPr>
        <w:t>2.2.2.2.1.</w:t>
      </w:r>
      <w:r w:rsidRPr="00F45050">
        <w:rPr>
          <w:b/>
          <w:bCs/>
          <w:lang w:val="en-US"/>
        </w:rPr>
        <w:tab/>
      </w:r>
      <w:r w:rsidR="00AE26FE" w:rsidRPr="00E76EA2">
        <w:rPr>
          <w:b/>
          <w:bCs/>
          <w:lang w:val="en-US"/>
        </w:rPr>
        <w:t>I</w:t>
      </w:r>
      <w:r w:rsidRPr="00F45050">
        <w:rPr>
          <w:b/>
          <w:bCs/>
          <w:lang w:val="en-US"/>
        </w:rPr>
        <w:t>n the case of a filament light source,</w:t>
      </w:r>
      <w:r>
        <w:rPr>
          <w:lang w:val="en-US"/>
        </w:rPr>
        <w:t xml:space="preserve"> </w:t>
      </w:r>
      <w:r w:rsidRPr="00F45050">
        <w:rPr>
          <w:strike/>
          <w:lang w:val="en-US"/>
        </w:rPr>
        <w:t xml:space="preserve">this </w:t>
      </w:r>
      <w:r w:rsidRPr="005150E0">
        <w:rPr>
          <w:lang w:val="en-US"/>
        </w:rPr>
        <w:t>shall include the shape of the filament if the relevant light source sheet specifies that a straight or V-shaped filament is allowed;</w:t>
      </w:r>
    </w:p>
    <w:p w14:paraId="723E2B5E" w14:textId="4E2F5D8B" w:rsidR="00961E52" w:rsidRPr="00F45050" w:rsidRDefault="00961E52" w:rsidP="00961E52">
      <w:pPr>
        <w:pStyle w:val="para0"/>
        <w:rPr>
          <w:b/>
          <w:bCs/>
          <w:lang w:val="en-US"/>
        </w:rPr>
      </w:pPr>
      <w:r w:rsidRPr="00F45050">
        <w:rPr>
          <w:b/>
          <w:bCs/>
          <w:lang w:val="en-US"/>
        </w:rPr>
        <w:t>2.2.2.2.2.</w:t>
      </w:r>
      <w:r w:rsidRPr="00F45050">
        <w:rPr>
          <w:b/>
          <w:bCs/>
          <w:lang w:val="en-US"/>
        </w:rPr>
        <w:tab/>
      </w:r>
      <w:r w:rsidR="00AE26FE" w:rsidRPr="00E76EA2">
        <w:rPr>
          <w:b/>
          <w:bCs/>
          <w:lang w:val="en-US"/>
        </w:rPr>
        <w:t>I</w:t>
      </w:r>
      <w:r w:rsidRPr="00F45050">
        <w:rPr>
          <w:b/>
          <w:bCs/>
          <w:lang w:val="en-US"/>
        </w:rPr>
        <w:t xml:space="preserve">n </w:t>
      </w:r>
      <w:r w:rsidR="00241375">
        <w:rPr>
          <w:b/>
          <w:bCs/>
          <w:lang w:val="en-US"/>
        </w:rPr>
        <w:t xml:space="preserve">the </w:t>
      </w:r>
      <w:r w:rsidRPr="00F45050">
        <w:rPr>
          <w:b/>
          <w:bCs/>
          <w:lang w:val="en-US"/>
        </w:rPr>
        <w:t>case of a LED replacement light source, shall include a statement whether the following conditions apply to LED replacement light source:</w:t>
      </w:r>
    </w:p>
    <w:p w14:paraId="5612AC22" w14:textId="37A949AF" w:rsidR="00961E52" w:rsidRDefault="00961E52" w:rsidP="00961E52">
      <w:pPr>
        <w:pStyle w:val="para0"/>
        <w:ind w:left="2835" w:hanging="567"/>
        <w:rPr>
          <w:b/>
          <w:bCs/>
          <w:color w:val="FF0000"/>
          <w:lang w:val="en-US"/>
        </w:rPr>
      </w:pPr>
      <w:r w:rsidRPr="00F45050">
        <w:rPr>
          <w:b/>
          <w:bCs/>
          <w:lang w:val="en-US"/>
        </w:rPr>
        <w:t>(a)</w:t>
      </w:r>
      <w:r w:rsidRPr="00F45050">
        <w:rPr>
          <w:b/>
          <w:bCs/>
          <w:lang w:val="en-US"/>
        </w:rPr>
        <w:tab/>
        <w:t>it is a high-</w:t>
      </w:r>
      <w:r w:rsidRPr="00E76EA2">
        <w:rPr>
          <w:b/>
          <w:bCs/>
          <w:lang w:val="en-US"/>
        </w:rPr>
        <w:t>efficiency</w:t>
      </w:r>
      <w:r w:rsidR="000F5460" w:rsidRPr="00E76EA2">
        <w:rPr>
          <w:b/>
          <w:bCs/>
          <w:lang w:val="en-US"/>
        </w:rPr>
        <w:t xml:space="preserve"> </w:t>
      </w:r>
      <w:r w:rsidR="00CB68B1" w:rsidRPr="00E76EA2">
        <w:rPr>
          <w:b/>
          <w:bCs/>
          <w:lang w:val="en-US"/>
        </w:rPr>
        <w:t>LED replacement light source</w:t>
      </w:r>
      <w:r w:rsidR="00C63EEF">
        <w:rPr>
          <w:b/>
          <w:bCs/>
          <w:lang w:val="en-US"/>
        </w:rPr>
        <w:t>,</w:t>
      </w:r>
    </w:p>
    <w:p w14:paraId="25627F47" w14:textId="62550EB2" w:rsidR="00961E52" w:rsidRPr="00204C37" w:rsidRDefault="00961E52" w:rsidP="00961E52">
      <w:pPr>
        <w:pStyle w:val="para0"/>
        <w:ind w:left="2835" w:hanging="567"/>
        <w:rPr>
          <w:b/>
          <w:bCs/>
          <w:strike/>
          <w:lang w:val="en-US"/>
        </w:rPr>
      </w:pPr>
      <w:r w:rsidRPr="00204C37">
        <w:rPr>
          <w:b/>
          <w:bCs/>
          <w:lang w:val="en-US"/>
        </w:rPr>
        <w:t>(b)</w:t>
      </w:r>
      <w:r w:rsidRPr="00204C37">
        <w:rPr>
          <w:b/>
          <w:bCs/>
          <w:lang w:val="en-US"/>
        </w:rPr>
        <w:tab/>
      </w:r>
      <w:r w:rsidR="006F08C9" w:rsidRPr="00204C37">
        <w:rPr>
          <w:b/>
          <w:bCs/>
          <w:lang w:val="en-US"/>
        </w:rPr>
        <w:t xml:space="preserve">an </w:t>
      </w:r>
      <w:r w:rsidR="00EF6118" w:rsidRPr="00204C37">
        <w:rPr>
          <w:b/>
          <w:bCs/>
          <w:lang w:val="en-US"/>
        </w:rPr>
        <w:t xml:space="preserve">AE device </w:t>
      </w:r>
      <w:r w:rsidR="00794B81" w:rsidRPr="00204C37">
        <w:rPr>
          <w:b/>
          <w:bCs/>
          <w:lang w:val="en-US"/>
        </w:rPr>
        <w:t>is included for</w:t>
      </w:r>
      <w:r w:rsidR="00EF6118" w:rsidRPr="00204C37">
        <w:rPr>
          <w:b/>
          <w:bCs/>
          <w:lang w:val="en-US"/>
        </w:rPr>
        <w:t xml:space="preserve"> applications</w:t>
      </w:r>
      <w:r w:rsidR="00211A18" w:rsidRPr="00204C37">
        <w:rPr>
          <w:b/>
          <w:bCs/>
          <w:lang w:val="en-US"/>
        </w:rPr>
        <w:t xml:space="preserve"> listed according to paragraph </w:t>
      </w:r>
      <w:r w:rsidR="005B1561" w:rsidRPr="00204C37">
        <w:rPr>
          <w:b/>
          <w:bCs/>
          <w:lang w:val="en-US"/>
        </w:rPr>
        <w:t>4.2.2.1.2.</w:t>
      </w:r>
      <w:r w:rsidRPr="00204C37">
        <w:rPr>
          <w:b/>
          <w:bCs/>
          <w:lang w:val="en-US"/>
        </w:rPr>
        <w:t>,</w:t>
      </w:r>
    </w:p>
    <w:p w14:paraId="4EB981FC" w14:textId="0D0ECD27" w:rsidR="00961E52" w:rsidRPr="00F45050" w:rsidRDefault="00961E52" w:rsidP="00961E52">
      <w:pPr>
        <w:pStyle w:val="para0"/>
        <w:ind w:left="2835" w:hanging="567"/>
        <w:rPr>
          <w:b/>
          <w:bCs/>
          <w:lang w:val="en-GB"/>
        </w:rPr>
      </w:pPr>
      <w:r w:rsidRPr="00F45050">
        <w:rPr>
          <w:b/>
          <w:bCs/>
          <w:lang w:val="en-US"/>
        </w:rPr>
        <w:t>(c)</w:t>
      </w:r>
      <w:r w:rsidRPr="00F45050">
        <w:rPr>
          <w:b/>
          <w:bCs/>
          <w:lang w:val="en-US"/>
        </w:rPr>
        <w:tab/>
      </w:r>
      <w:r w:rsidRPr="00561BA4">
        <w:rPr>
          <w:b/>
          <w:bCs/>
          <w:color w:val="000000" w:themeColor="text1"/>
          <w:lang w:val="en-US"/>
        </w:rPr>
        <w:t xml:space="preserve">it </w:t>
      </w:r>
      <w:r w:rsidR="0079593B" w:rsidRPr="00561BA4">
        <w:rPr>
          <w:b/>
          <w:bCs/>
          <w:color w:val="000000" w:themeColor="text1"/>
          <w:lang w:val="en-US"/>
        </w:rPr>
        <w:t xml:space="preserve">has </w:t>
      </w:r>
      <w:r w:rsidR="002A6204" w:rsidRPr="00561BA4">
        <w:rPr>
          <w:b/>
          <w:bCs/>
          <w:color w:val="000000" w:themeColor="text1"/>
          <w:lang w:val="en-US"/>
        </w:rPr>
        <w:t xml:space="preserve">a particular </w:t>
      </w:r>
      <w:r w:rsidR="0079593B" w:rsidRPr="00561BA4">
        <w:rPr>
          <w:b/>
          <w:bCs/>
          <w:color w:val="000000" w:themeColor="text1"/>
          <w:lang w:val="en-US"/>
        </w:rPr>
        <w:t>electrical polarity</w:t>
      </w:r>
      <w:r w:rsidRPr="00561BA4">
        <w:rPr>
          <w:b/>
          <w:bCs/>
          <w:color w:val="000000" w:themeColor="text1"/>
          <w:lang w:val="en-US"/>
        </w:rPr>
        <w:t xml:space="preserve">, </w:t>
      </w:r>
    </w:p>
    <w:p w14:paraId="03237260" w14:textId="0BE10639" w:rsidR="00EB6119" w:rsidRPr="00204C37" w:rsidRDefault="00961E52" w:rsidP="00961E52">
      <w:pPr>
        <w:pStyle w:val="para0"/>
        <w:ind w:left="2835" w:hanging="567"/>
        <w:rPr>
          <w:b/>
          <w:bCs/>
          <w:lang w:val="en-US"/>
        </w:rPr>
      </w:pPr>
      <w:r w:rsidRPr="00F45050">
        <w:rPr>
          <w:b/>
          <w:bCs/>
          <w:lang w:val="en-US"/>
        </w:rPr>
        <w:t>(d)</w:t>
      </w:r>
      <w:r w:rsidRPr="00F45050">
        <w:rPr>
          <w:b/>
          <w:bCs/>
          <w:lang w:val="en-US"/>
        </w:rPr>
        <w:tab/>
        <w:t xml:space="preserve">it is equipped </w:t>
      </w:r>
      <w:r w:rsidRPr="00561BA4">
        <w:rPr>
          <w:b/>
          <w:bCs/>
          <w:color w:val="000000" w:themeColor="text1"/>
          <w:lang w:val="en-US"/>
        </w:rPr>
        <w:t>with a</w:t>
      </w:r>
      <w:r w:rsidR="002A142E" w:rsidRPr="00561BA4">
        <w:rPr>
          <w:b/>
          <w:bCs/>
          <w:color w:val="000000" w:themeColor="text1"/>
          <w:lang w:val="en-US"/>
        </w:rPr>
        <w:t>n oversize</w:t>
      </w:r>
      <w:r w:rsidRPr="00561BA4">
        <w:rPr>
          <w:b/>
          <w:bCs/>
          <w:color w:val="000000" w:themeColor="text1"/>
          <w:lang w:val="en-US"/>
        </w:rPr>
        <w:t xml:space="preserve"> cap</w:t>
      </w:r>
      <w:r w:rsidR="00EB6119" w:rsidRPr="00561BA4">
        <w:rPr>
          <w:b/>
          <w:bCs/>
          <w:color w:val="000000" w:themeColor="text1"/>
          <w:lang w:val="en-US"/>
        </w:rPr>
        <w:t>;</w:t>
      </w:r>
    </w:p>
    <w:p w14:paraId="4A426726" w14:textId="1771A4D7" w:rsidR="00DA7877" w:rsidRPr="00204C37" w:rsidRDefault="00DA7877" w:rsidP="00DA7877">
      <w:pPr>
        <w:pStyle w:val="para0"/>
        <w:rPr>
          <w:b/>
          <w:bCs/>
          <w:lang w:val="en-US"/>
        </w:rPr>
      </w:pPr>
      <w:r w:rsidRPr="00204C37">
        <w:rPr>
          <w:b/>
          <w:bCs/>
          <w:lang w:val="en-US"/>
        </w:rPr>
        <w:t>2.2.2.2.3.</w:t>
      </w:r>
      <w:r w:rsidRPr="00204C37">
        <w:rPr>
          <w:b/>
          <w:bCs/>
          <w:lang w:val="en-US"/>
        </w:rPr>
        <w:tab/>
      </w:r>
      <w:r w:rsidR="00C63EEF" w:rsidRPr="00204C37">
        <w:rPr>
          <w:b/>
          <w:bCs/>
          <w:lang w:val="en-US"/>
        </w:rPr>
        <w:t>In the case of</w:t>
      </w:r>
      <w:r w:rsidRPr="00204C37">
        <w:rPr>
          <w:b/>
          <w:bCs/>
          <w:lang w:val="en-US"/>
        </w:rPr>
        <w:t xml:space="preserve"> a high-efficiency LED replacement light source, shall include the range of the electrical current at test voltage</w:t>
      </w:r>
      <w:r w:rsidR="00957CF0" w:rsidRPr="00204C37">
        <w:rPr>
          <w:b/>
          <w:bCs/>
          <w:lang w:val="en-US"/>
        </w:rPr>
        <w:t>; t</w:t>
      </w:r>
      <w:r w:rsidRPr="00204C37">
        <w:rPr>
          <w:b/>
          <w:bCs/>
          <w:lang w:val="en-US"/>
        </w:rPr>
        <w:t>his range shall be below the objective minimum value of the electrical current as specified in the data sheet of Annex 1</w:t>
      </w:r>
      <w:r w:rsidR="00190A14" w:rsidRPr="00204C37">
        <w:rPr>
          <w:b/>
          <w:bCs/>
          <w:lang w:val="en-US"/>
        </w:rPr>
        <w:t xml:space="preserve">, which </w:t>
      </w:r>
      <w:r w:rsidR="00F729AD" w:rsidRPr="00204C37">
        <w:rPr>
          <w:b/>
          <w:bCs/>
          <w:lang w:val="en-US"/>
        </w:rPr>
        <w:t>does not apply</w:t>
      </w:r>
      <w:r w:rsidR="00190A14" w:rsidRPr="00204C37">
        <w:rPr>
          <w:b/>
          <w:bCs/>
          <w:lang w:val="en-US"/>
        </w:rPr>
        <w:t xml:space="preserve"> to </w:t>
      </w:r>
      <w:r w:rsidR="009978E5" w:rsidRPr="00204C37">
        <w:rPr>
          <w:b/>
          <w:bCs/>
          <w:lang w:val="en-US"/>
        </w:rPr>
        <w:t>the high-efficiency LED replacement light source</w:t>
      </w:r>
      <w:r w:rsidR="00AA2694" w:rsidRPr="00204C37">
        <w:rPr>
          <w:b/>
          <w:bCs/>
          <w:lang w:val="en-US"/>
        </w:rPr>
        <w:t xml:space="preserve"> without </w:t>
      </w:r>
      <w:r w:rsidR="009E75EF" w:rsidRPr="00204C37">
        <w:rPr>
          <w:b/>
          <w:bCs/>
          <w:lang w:val="en-US"/>
        </w:rPr>
        <w:t xml:space="preserve">or with disconnected </w:t>
      </w:r>
      <w:r w:rsidR="00AA2694" w:rsidRPr="00204C37">
        <w:rPr>
          <w:b/>
          <w:bCs/>
          <w:lang w:val="en-US"/>
        </w:rPr>
        <w:t>AE device</w:t>
      </w:r>
      <w:r w:rsidR="002D4171" w:rsidRPr="00204C37">
        <w:rPr>
          <w:b/>
          <w:bCs/>
          <w:lang w:val="en-US"/>
        </w:rPr>
        <w:t>;</w:t>
      </w:r>
    </w:p>
    <w:p w14:paraId="7472853C" w14:textId="5F6F6C61" w:rsidR="008A6551" w:rsidRPr="00204C37" w:rsidRDefault="008A6551" w:rsidP="008A6551">
      <w:pPr>
        <w:pStyle w:val="para0"/>
        <w:rPr>
          <w:b/>
          <w:bCs/>
          <w:lang w:val="en-US"/>
        </w:rPr>
      </w:pPr>
      <w:r w:rsidRPr="00204C37">
        <w:rPr>
          <w:b/>
          <w:bCs/>
          <w:lang w:val="en-US"/>
        </w:rPr>
        <w:t>2.2.2.2.4.</w:t>
      </w:r>
      <w:r w:rsidRPr="00204C37">
        <w:rPr>
          <w:b/>
          <w:bCs/>
          <w:lang w:val="en-US"/>
        </w:rPr>
        <w:tab/>
        <w:t>I</w:t>
      </w:r>
      <w:r w:rsidR="007506BA" w:rsidRPr="00204C37">
        <w:rPr>
          <w:b/>
          <w:bCs/>
          <w:lang w:val="en-US"/>
        </w:rPr>
        <w:t>n the case o</w:t>
      </w:r>
      <w:r w:rsidRPr="00204C37">
        <w:rPr>
          <w:b/>
          <w:bCs/>
          <w:lang w:val="en-US"/>
        </w:rPr>
        <w:t xml:space="preserve">f AE device(s) </w:t>
      </w:r>
      <w:r w:rsidR="00300816" w:rsidRPr="00204C37">
        <w:rPr>
          <w:b/>
          <w:bCs/>
          <w:lang w:val="en-US"/>
        </w:rPr>
        <w:t>is/</w:t>
      </w:r>
      <w:r w:rsidRPr="00204C37">
        <w:rPr>
          <w:b/>
          <w:bCs/>
          <w:lang w:val="en-US"/>
        </w:rPr>
        <w:t xml:space="preserve">are </w:t>
      </w:r>
      <w:r w:rsidR="00300816" w:rsidRPr="00204C37">
        <w:rPr>
          <w:b/>
          <w:bCs/>
          <w:lang w:val="en-US"/>
        </w:rPr>
        <w:t>included</w:t>
      </w:r>
      <w:r w:rsidRPr="00204C37">
        <w:rPr>
          <w:b/>
          <w:bCs/>
          <w:lang w:val="en-US"/>
        </w:rPr>
        <w:t>, shall include trade name(s) or mark(s) of the AE device(s)</w:t>
      </w:r>
      <w:r w:rsidR="00234546" w:rsidRPr="00204C37">
        <w:rPr>
          <w:b/>
          <w:bCs/>
          <w:lang w:val="en-US"/>
        </w:rPr>
        <w:t>, the rated voltage</w:t>
      </w:r>
      <w:r w:rsidR="006A2A49" w:rsidRPr="00204C37">
        <w:rPr>
          <w:b/>
          <w:bCs/>
          <w:lang w:val="en-US"/>
        </w:rPr>
        <w:t>, the</w:t>
      </w:r>
      <w:r w:rsidR="00234546" w:rsidRPr="00204C37">
        <w:rPr>
          <w:b/>
          <w:bCs/>
          <w:lang w:val="en-US"/>
        </w:rPr>
        <w:t xml:space="preserve"> maximum wattage</w:t>
      </w:r>
      <w:r w:rsidRPr="00204C37">
        <w:rPr>
          <w:b/>
          <w:bCs/>
          <w:lang w:val="en-US"/>
        </w:rPr>
        <w:t xml:space="preserve"> and the specific identification code(s)</w:t>
      </w:r>
      <w:r w:rsidR="006A2A49" w:rsidRPr="00204C37">
        <w:rPr>
          <w:b/>
          <w:bCs/>
          <w:lang w:val="en-US"/>
        </w:rPr>
        <w:t>,</w:t>
      </w:r>
      <w:r w:rsidR="009F690D" w:rsidRPr="00204C37">
        <w:rPr>
          <w:b/>
          <w:bCs/>
          <w:lang w:val="en-US"/>
        </w:rPr>
        <w:t xml:space="preserve"> </w:t>
      </w:r>
      <w:r w:rsidR="003F2F4A" w:rsidRPr="00204C37">
        <w:rPr>
          <w:b/>
          <w:bCs/>
          <w:lang w:val="en-US"/>
        </w:rPr>
        <w:t xml:space="preserve">if </w:t>
      </w:r>
      <w:r w:rsidR="0058142C" w:rsidRPr="00204C37">
        <w:rPr>
          <w:b/>
          <w:bCs/>
          <w:lang w:val="en-US"/>
        </w:rPr>
        <w:t xml:space="preserve">already granted to other LED </w:t>
      </w:r>
      <w:r w:rsidR="007174C9" w:rsidRPr="00204C37">
        <w:rPr>
          <w:b/>
          <w:bCs/>
          <w:lang w:val="en-US"/>
        </w:rPr>
        <w:t xml:space="preserve">replacement </w:t>
      </w:r>
      <w:r w:rsidR="0058142C" w:rsidRPr="00204C37">
        <w:rPr>
          <w:b/>
          <w:bCs/>
          <w:lang w:val="en-US"/>
        </w:rPr>
        <w:t xml:space="preserve">light source(s) </w:t>
      </w:r>
      <w:r w:rsidR="00C30E6C" w:rsidRPr="00204C37">
        <w:rPr>
          <w:b/>
          <w:bCs/>
          <w:lang w:val="en-US"/>
        </w:rPr>
        <w:t xml:space="preserve">together </w:t>
      </w:r>
      <w:r w:rsidR="0058142C" w:rsidRPr="00204C37">
        <w:rPr>
          <w:b/>
          <w:bCs/>
          <w:lang w:val="en-US"/>
        </w:rPr>
        <w:t>with this</w:t>
      </w:r>
      <w:r w:rsidR="00C30E6C" w:rsidRPr="00204C37">
        <w:rPr>
          <w:b/>
          <w:bCs/>
          <w:lang w:val="en-US"/>
        </w:rPr>
        <w:t>/these</w:t>
      </w:r>
      <w:r w:rsidR="0058142C" w:rsidRPr="00204C37">
        <w:rPr>
          <w:b/>
          <w:bCs/>
          <w:lang w:val="en-US"/>
        </w:rPr>
        <w:t xml:space="preserve"> AE d</w:t>
      </w:r>
      <w:r w:rsidR="00C30E6C" w:rsidRPr="00204C37">
        <w:rPr>
          <w:b/>
          <w:bCs/>
          <w:lang w:val="en-US"/>
        </w:rPr>
        <w:t>evice(s)</w:t>
      </w:r>
      <w:r w:rsidR="003B10EB" w:rsidRPr="00204C37">
        <w:rPr>
          <w:b/>
          <w:bCs/>
          <w:lang w:val="en-US"/>
        </w:rPr>
        <w:t>.</w:t>
      </w:r>
    </w:p>
    <w:p w14:paraId="580AB889" w14:textId="1110179D" w:rsidR="00286082" w:rsidRDefault="00961E52" w:rsidP="00961E52">
      <w:pPr>
        <w:pStyle w:val="para0"/>
        <w:rPr>
          <w:lang w:val="en-US"/>
        </w:rPr>
      </w:pPr>
      <w:r w:rsidRPr="00F7497B">
        <w:rPr>
          <w:lang w:val="en-US"/>
        </w:rPr>
        <w:t>2.2.2.3.</w:t>
      </w:r>
      <w:r w:rsidRPr="00F7497B">
        <w:rPr>
          <w:lang w:val="en-US"/>
        </w:rPr>
        <w:tab/>
        <w:t>Five samples of each colour which has been applied for;</w:t>
      </w:r>
    </w:p>
    <w:p w14:paraId="5B9ABF4E" w14:textId="7E0E8279" w:rsidR="00B94E93" w:rsidRPr="00E91FE5" w:rsidRDefault="00B94E93" w:rsidP="00961E52">
      <w:pPr>
        <w:pStyle w:val="para0"/>
        <w:rPr>
          <w:b/>
          <w:bCs/>
          <w:lang w:val="en-US"/>
        </w:rPr>
      </w:pPr>
      <w:r w:rsidRPr="00E91FE5">
        <w:rPr>
          <w:b/>
          <w:bCs/>
          <w:lang w:val="en-US"/>
        </w:rPr>
        <w:t>2.2.2.3.1.</w:t>
      </w:r>
      <w:r w:rsidRPr="00E91FE5">
        <w:rPr>
          <w:b/>
          <w:bCs/>
          <w:lang w:val="en-US"/>
        </w:rPr>
        <w:tab/>
        <w:t xml:space="preserve">Five samples of </w:t>
      </w:r>
      <w:r w:rsidR="00572B6A" w:rsidRPr="00E91FE5">
        <w:rPr>
          <w:b/>
          <w:bCs/>
          <w:lang w:val="en-US"/>
        </w:rPr>
        <w:t>AE device(s) if prescribed by the applicant according to paragraph 2.2.2.2.2;</w:t>
      </w:r>
    </w:p>
    <w:p w14:paraId="35E7BE3F" w14:textId="67379D4F" w:rsidR="00961E52" w:rsidRPr="00F45050" w:rsidRDefault="00961E52" w:rsidP="00961E52">
      <w:pPr>
        <w:pStyle w:val="para0"/>
        <w:rPr>
          <w:b/>
          <w:bCs/>
          <w:lang w:val="en-US"/>
        </w:rPr>
      </w:pPr>
      <w:r w:rsidRPr="00F45050">
        <w:rPr>
          <w:b/>
          <w:bCs/>
          <w:lang w:val="en-US"/>
        </w:rPr>
        <w:t>2.2.2.4.</w:t>
      </w:r>
      <w:r w:rsidRPr="00F45050">
        <w:rPr>
          <w:b/>
          <w:bCs/>
          <w:lang w:val="en-US"/>
        </w:rPr>
        <w:tab/>
        <w:t>Documents, in the case of LED replacement light sources, showing:</w:t>
      </w:r>
    </w:p>
    <w:p w14:paraId="167A58E5" w14:textId="77777777" w:rsidR="00961E52" w:rsidRPr="00F45050" w:rsidRDefault="00961E52" w:rsidP="00961E52">
      <w:pPr>
        <w:pStyle w:val="para0"/>
        <w:rPr>
          <w:b/>
          <w:bCs/>
          <w:lang w:val="en-US"/>
        </w:rPr>
      </w:pPr>
      <w:r w:rsidRPr="00F45050">
        <w:rPr>
          <w:b/>
          <w:bCs/>
          <w:lang w:val="en-US"/>
        </w:rPr>
        <w:t>2.2.2.4.1.</w:t>
      </w:r>
      <w:r w:rsidRPr="00F45050">
        <w:rPr>
          <w:b/>
          <w:bCs/>
          <w:lang w:val="en-US"/>
        </w:rPr>
        <w:tab/>
        <w:t>The information to be displayed on the packaging of LED replacement light sources;</w:t>
      </w:r>
    </w:p>
    <w:p w14:paraId="6EB11325" w14:textId="124E8585" w:rsidR="00961E52" w:rsidRPr="00E91FE5" w:rsidRDefault="00961E52" w:rsidP="00961E52">
      <w:pPr>
        <w:pStyle w:val="para0"/>
        <w:rPr>
          <w:b/>
          <w:bCs/>
          <w:lang w:val="en-US"/>
        </w:rPr>
      </w:pPr>
      <w:r w:rsidRPr="00F45050">
        <w:rPr>
          <w:b/>
          <w:bCs/>
          <w:lang w:val="en-US"/>
        </w:rPr>
        <w:t>2.2.2.4.2.</w:t>
      </w:r>
      <w:r w:rsidRPr="00F45050">
        <w:rPr>
          <w:b/>
          <w:bCs/>
          <w:lang w:val="en-US"/>
        </w:rPr>
        <w:tab/>
        <w:t xml:space="preserve">The instructions to be contained by the packaging of LED replacement light sources if at least one of the conditions </w:t>
      </w:r>
      <w:r w:rsidRPr="00E91FE5">
        <w:rPr>
          <w:b/>
          <w:bCs/>
          <w:lang w:val="en-US"/>
        </w:rPr>
        <w:t xml:space="preserve">in </w:t>
      </w:r>
      <w:r w:rsidR="007045E4" w:rsidRPr="00E91FE5">
        <w:rPr>
          <w:b/>
          <w:bCs/>
          <w:lang w:val="en-US"/>
        </w:rPr>
        <w:t xml:space="preserve">paragraph </w:t>
      </w:r>
      <w:r w:rsidRPr="00E91FE5">
        <w:rPr>
          <w:b/>
          <w:bCs/>
          <w:lang w:val="en-US"/>
        </w:rPr>
        <w:t xml:space="preserve">2.2.2.2.2. </w:t>
      </w:r>
      <w:r w:rsidR="00EF714B" w:rsidRPr="00FB1AE6">
        <w:rPr>
          <w:b/>
          <w:bCs/>
          <w:lang w:val="en-US"/>
        </w:rPr>
        <w:t>applies</w:t>
      </w:r>
      <w:r w:rsidR="000306F1" w:rsidRPr="00FB1AE6">
        <w:rPr>
          <w:b/>
          <w:bCs/>
          <w:lang w:val="en-US"/>
        </w:rPr>
        <w:t>; a</w:t>
      </w:r>
      <w:r w:rsidR="00560387" w:rsidRPr="00FB1AE6">
        <w:rPr>
          <w:b/>
          <w:bCs/>
          <w:lang w:val="en-US"/>
        </w:rPr>
        <w:t>n initial list</w:t>
      </w:r>
      <w:r w:rsidR="00CD22DA" w:rsidRPr="00FB1AE6">
        <w:rPr>
          <w:b/>
          <w:bCs/>
          <w:lang w:val="en-US"/>
        </w:rPr>
        <w:t>ing a</w:t>
      </w:r>
      <w:r w:rsidR="00560387" w:rsidRPr="00FB1AE6">
        <w:rPr>
          <w:b/>
          <w:bCs/>
          <w:lang w:val="en-US"/>
        </w:rPr>
        <w:t xml:space="preserve">s described in paragraph </w:t>
      </w:r>
      <w:r w:rsidR="00BE7B5C" w:rsidRPr="00FB1AE6">
        <w:rPr>
          <w:b/>
          <w:bCs/>
          <w:lang w:val="en-US"/>
        </w:rPr>
        <w:t>4.2.2.1 shall be included.</w:t>
      </w:r>
    </w:p>
    <w:p w14:paraId="1A3856FF" w14:textId="55EDDE1B" w:rsidR="00961E52" w:rsidRPr="00E91FE5" w:rsidRDefault="00961E52" w:rsidP="00961E52">
      <w:pPr>
        <w:pStyle w:val="para0"/>
        <w:rPr>
          <w:lang w:val="en-US"/>
        </w:rPr>
      </w:pPr>
      <w:r w:rsidRPr="00F7497B">
        <w:rPr>
          <w:lang w:val="en-US"/>
        </w:rPr>
        <w:lastRenderedPageBreak/>
        <w:t>2.2.3.</w:t>
      </w:r>
      <w:r w:rsidRPr="00F7497B">
        <w:rPr>
          <w:lang w:val="en-US"/>
        </w:rPr>
        <w:tab/>
        <w:t xml:space="preserve">In the case of a type of </w:t>
      </w:r>
      <w:r w:rsidRPr="002E362C">
        <w:rPr>
          <w:strike/>
          <w:lang w:val="en-US"/>
        </w:rPr>
        <w:t>filament</w:t>
      </w:r>
      <w:r w:rsidRPr="00F7497B">
        <w:rPr>
          <w:lang w:val="en-US"/>
        </w:rPr>
        <w:t xml:space="preserve"> </w:t>
      </w:r>
      <w:r w:rsidRPr="005150E0">
        <w:rPr>
          <w:lang w:val="en-GB"/>
        </w:rPr>
        <w:t xml:space="preserve">light </w:t>
      </w:r>
      <w:r w:rsidRPr="00E91FE5">
        <w:rPr>
          <w:lang w:val="en-GB"/>
        </w:rPr>
        <w:t>source</w:t>
      </w:r>
      <w:r w:rsidR="00AC766E" w:rsidRPr="00E91FE5">
        <w:rPr>
          <w:b/>
          <w:bCs/>
          <w:lang w:val="en-GB"/>
        </w:rPr>
        <w:t>, or AE device</w:t>
      </w:r>
      <w:r w:rsidR="006C64AE" w:rsidRPr="00E91FE5">
        <w:rPr>
          <w:b/>
          <w:bCs/>
          <w:lang w:val="en-GB"/>
        </w:rPr>
        <w:t xml:space="preserve"> suitable to a type of </w:t>
      </w:r>
      <w:r w:rsidR="00C47AF0" w:rsidRPr="00E91FE5">
        <w:rPr>
          <w:b/>
          <w:bCs/>
          <w:lang w:val="en-GB"/>
        </w:rPr>
        <w:t>LED replac</w:t>
      </w:r>
      <w:r w:rsidR="00E8087C" w:rsidRPr="00E91FE5">
        <w:rPr>
          <w:b/>
          <w:bCs/>
          <w:lang w:val="en-GB"/>
        </w:rPr>
        <w:t xml:space="preserve">ement </w:t>
      </w:r>
      <w:r w:rsidR="006C64AE" w:rsidRPr="00E91FE5">
        <w:rPr>
          <w:b/>
          <w:bCs/>
          <w:lang w:val="en-GB"/>
        </w:rPr>
        <w:t>light source,</w:t>
      </w:r>
      <w:r w:rsidRPr="00E91FE5">
        <w:rPr>
          <w:bCs/>
          <w:lang w:val="en-US"/>
        </w:rPr>
        <w:t xml:space="preserve"> </w:t>
      </w:r>
      <w:r w:rsidRPr="00E91FE5">
        <w:rPr>
          <w:lang w:val="en-US"/>
        </w:rPr>
        <w:t>differing only by the trade name or mark from a type</w:t>
      </w:r>
      <w:r w:rsidR="008F45A9" w:rsidRPr="00E91FE5">
        <w:rPr>
          <w:lang w:val="en-US"/>
        </w:rPr>
        <w:t xml:space="preserve"> </w:t>
      </w:r>
      <w:r w:rsidR="008F45A9" w:rsidRPr="00E91FE5">
        <w:rPr>
          <w:b/>
          <w:bCs/>
          <w:lang w:val="en-US"/>
        </w:rPr>
        <w:t>of light source</w:t>
      </w:r>
      <w:r w:rsidR="00E92DBE" w:rsidRPr="00E91FE5">
        <w:rPr>
          <w:b/>
          <w:bCs/>
          <w:lang w:val="en-US"/>
        </w:rPr>
        <w:t xml:space="preserve">, or AE device </w:t>
      </w:r>
      <w:r w:rsidR="009E5FD2" w:rsidRPr="00E91FE5">
        <w:rPr>
          <w:b/>
          <w:bCs/>
          <w:lang w:val="en-US"/>
        </w:rPr>
        <w:t xml:space="preserve">suitable </w:t>
      </w:r>
      <w:r w:rsidR="00E92DBE" w:rsidRPr="00E91FE5">
        <w:rPr>
          <w:b/>
          <w:bCs/>
          <w:lang w:val="en-US"/>
        </w:rPr>
        <w:t xml:space="preserve">to </w:t>
      </w:r>
      <w:r w:rsidR="00414B01" w:rsidRPr="00E91FE5">
        <w:rPr>
          <w:b/>
          <w:bCs/>
          <w:lang w:val="en-US"/>
        </w:rPr>
        <w:t xml:space="preserve">a </w:t>
      </w:r>
      <w:r w:rsidR="00E92DBE" w:rsidRPr="00E91FE5">
        <w:rPr>
          <w:b/>
          <w:bCs/>
          <w:lang w:val="en-US"/>
        </w:rPr>
        <w:t>type of LED replacement light source,</w:t>
      </w:r>
      <w:r w:rsidRPr="00E91FE5">
        <w:rPr>
          <w:lang w:val="en-US"/>
        </w:rPr>
        <w:t xml:space="preserve"> that has already been approved it shall be sufficient to submit:</w:t>
      </w:r>
    </w:p>
    <w:p w14:paraId="486499EF" w14:textId="0714D175" w:rsidR="00961E52" w:rsidRPr="00F7497B" w:rsidRDefault="00961E52" w:rsidP="00D52FF4">
      <w:pPr>
        <w:pStyle w:val="para0"/>
        <w:spacing w:after="100"/>
        <w:rPr>
          <w:lang w:val="en-US"/>
        </w:rPr>
      </w:pPr>
      <w:r w:rsidRPr="002612D4">
        <w:rPr>
          <w:lang w:val="en-US"/>
        </w:rPr>
        <w:t>2.2.3.1.</w:t>
      </w:r>
      <w:r w:rsidRPr="002612D4">
        <w:rPr>
          <w:lang w:val="en-US"/>
        </w:rPr>
        <w:tab/>
        <w:t>A declaration by the manufacturer that the type submitted</w:t>
      </w:r>
      <w:r w:rsidR="00356C49" w:rsidRPr="002612D4">
        <w:rPr>
          <w:lang w:val="en-US"/>
        </w:rPr>
        <w:t xml:space="preserve"> </w:t>
      </w:r>
      <w:r w:rsidR="00D52FF4" w:rsidRPr="002612D4">
        <w:rPr>
          <w:lang w:val="en-US"/>
        </w:rPr>
        <w:t>i</w:t>
      </w:r>
      <w:r w:rsidRPr="002612D4">
        <w:rPr>
          <w:lang w:val="en-US"/>
        </w:rPr>
        <w:t>s identical (except in the trade name or mark) and</w:t>
      </w:r>
      <w:r w:rsidR="00D52FF4" w:rsidRPr="002612D4">
        <w:rPr>
          <w:lang w:val="en-US"/>
        </w:rPr>
        <w:t xml:space="preserve"> h</w:t>
      </w:r>
      <w:r w:rsidRPr="002612D4">
        <w:rPr>
          <w:lang w:val="en-US"/>
        </w:rPr>
        <w:t>as been produced by the same manufacturer as, the type already approved, the latter being identified by its approval code;</w:t>
      </w:r>
    </w:p>
    <w:p w14:paraId="56723B64" w14:textId="77777777" w:rsidR="00961E52" w:rsidRPr="00F7497B" w:rsidRDefault="00961E52" w:rsidP="00961E52">
      <w:pPr>
        <w:pStyle w:val="para0"/>
        <w:spacing w:after="100"/>
        <w:rPr>
          <w:lang w:val="en-US"/>
        </w:rPr>
      </w:pPr>
      <w:r w:rsidRPr="00F7497B">
        <w:rPr>
          <w:lang w:val="en-US"/>
        </w:rPr>
        <w:t>2.2.3.2.</w:t>
      </w:r>
      <w:r w:rsidRPr="00F7497B">
        <w:rPr>
          <w:lang w:val="en-US"/>
        </w:rPr>
        <w:tab/>
        <w:t>Two samples bearing the new trade name or mark.</w:t>
      </w:r>
    </w:p>
    <w:p w14:paraId="775D55CC" w14:textId="77777777" w:rsidR="00961E52" w:rsidRPr="00F7497B" w:rsidRDefault="00961E52" w:rsidP="00961E52">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14:paraId="52B17795" w14:textId="77777777" w:rsidR="00961E52" w:rsidRPr="00F7497B" w:rsidRDefault="00961E52" w:rsidP="00961E52">
      <w:pPr>
        <w:pStyle w:val="para0"/>
        <w:spacing w:after="100"/>
        <w:rPr>
          <w:lang w:val="en-US"/>
        </w:rPr>
      </w:pPr>
      <w:r w:rsidRPr="00F7497B">
        <w:rPr>
          <w:lang w:val="en-US"/>
        </w:rPr>
        <w:t>2.3.</w:t>
      </w:r>
      <w:r w:rsidRPr="00F7497B">
        <w:rPr>
          <w:lang w:val="en-US"/>
        </w:rPr>
        <w:tab/>
      </w:r>
      <w:r w:rsidRPr="00F7497B">
        <w:rPr>
          <w:lang w:val="en-US"/>
        </w:rPr>
        <w:tab/>
        <w:t>Inscriptions</w:t>
      </w:r>
    </w:p>
    <w:p w14:paraId="7D456E5C" w14:textId="79AC3396" w:rsidR="00961E52" w:rsidRDefault="00961E52" w:rsidP="00961E52">
      <w:pPr>
        <w:pStyle w:val="para0"/>
        <w:spacing w:after="100"/>
        <w:rPr>
          <w:lang w:val="en-US"/>
        </w:rPr>
      </w:pPr>
      <w:r w:rsidRPr="00F7497B">
        <w:rPr>
          <w:lang w:val="en-US"/>
        </w:rPr>
        <w:t>2.3.1.</w:t>
      </w:r>
      <w:r w:rsidRPr="00F7497B">
        <w:rPr>
          <w:lang w:val="en-US"/>
        </w:rPr>
        <w:tab/>
      </w:r>
      <w:r w:rsidRPr="0035105A">
        <w:rPr>
          <w:strike/>
          <w:lang w:val="en-US"/>
        </w:rPr>
        <w:t xml:space="preserve">Filament </w:t>
      </w:r>
      <w:r w:rsidRPr="0035105A">
        <w:rPr>
          <w:strike/>
          <w:lang w:val="en-GB"/>
        </w:rPr>
        <w:t>l</w:t>
      </w:r>
      <w:r w:rsidRPr="0035105A">
        <w:rPr>
          <w:b/>
          <w:bCs/>
          <w:lang w:val="en-GB"/>
        </w:rPr>
        <w:t>L</w:t>
      </w:r>
      <w:r w:rsidRPr="005150E0">
        <w:rPr>
          <w:lang w:val="en-GB"/>
        </w:rPr>
        <w:t>ight sources</w:t>
      </w:r>
      <w:r w:rsidRPr="00F7497B">
        <w:rPr>
          <w:bCs/>
          <w:lang w:val="en-US"/>
        </w:rPr>
        <w:t xml:space="preserve"> </w:t>
      </w:r>
      <w:r w:rsidRPr="00F7497B">
        <w:rPr>
          <w:lang w:val="en-US"/>
        </w:rPr>
        <w:t>submitted for approval shall bear</w:t>
      </w:r>
      <w:r w:rsidRPr="00B51FEF">
        <w:rPr>
          <w:strike/>
          <w:lang w:val="en-US"/>
        </w:rPr>
        <w:t xml:space="preserve"> on the cap or bulb</w:t>
      </w:r>
      <w:r w:rsidR="00606C2F" w:rsidRPr="00606C2F">
        <w:rPr>
          <w:lang w:val="en-US"/>
        </w:rPr>
        <w:t xml:space="preserve"> </w:t>
      </w:r>
      <w:r w:rsidR="005C2A42">
        <w:rPr>
          <w:strike/>
          <w:sz w:val="18"/>
          <w:szCs w:val="18"/>
          <w:vertAlign w:val="superscript"/>
          <w:lang w:val="en-US"/>
        </w:rPr>
        <w:t>2</w:t>
      </w:r>
      <w:r w:rsidR="00D322CE" w:rsidRPr="00CC5AD3">
        <w:rPr>
          <w:rStyle w:val="FootnoteReference"/>
          <w:b/>
          <w:bCs/>
          <w:color w:val="000000" w:themeColor="text1"/>
          <w:lang w:val="en-GB"/>
        </w:rPr>
        <w:t>4</w:t>
      </w:r>
      <w:r w:rsidRPr="00F7497B">
        <w:rPr>
          <w:lang w:val="en-US"/>
        </w:rPr>
        <w:t>:</w:t>
      </w:r>
    </w:p>
    <w:p w14:paraId="78565060" w14:textId="69AF0052" w:rsidR="00F233B6" w:rsidRDefault="005C2A42" w:rsidP="00365545">
      <w:pPr>
        <w:pStyle w:val="para0"/>
        <w:spacing w:after="100"/>
        <w:ind w:left="2552" w:hanging="284"/>
        <w:rPr>
          <w:sz w:val="18"/>
          <w:szCs w:val="18"/>
          <w:lang w:val="en-GB"/>
        </w:rPr>
      </w:pPr>
      <w:r w:rsidRPr="007F7F75">
        <w:rPr>
          <w:strike/>
          <w:color w:val="000000" w:themeColor="text1"/>
          <w:sz w:val="18"/>
          <w:szCs w:val="16"/>
          <w:vertAlign w:val="superscript"/>
          <w:lang w:val="en-GB"/>
        </w:rPr>
        <w:t>2</w:t>
      </w:r>
      <w:r w:rsidR="00D322CE" w:rsidRPr="00CC5AD3">
        <w:rPr>
          <w:rStyle w:val="FootnoteReference"/>
          <w:b/>
          <w:bCs/>
          <w:color w:val="000000" w:themeColor="text1"/>
          <w:szCs w:val="18"/>
          <w:lang w:val="en-GB"/>
        </w:rPr>
        <w:t>4</w:t>
      </w:r>
      <w:r w:rsidR="00365545">
        <w:rPr>
          <w:sz w:val="18"/>
          <w:szCs w:val="18"/>
          <w:lang w:val="en-GB"/>
        </w:rPr>
        <w:tab/>
      </w:r>
      <w:r w:rsidR="00F233B6" w:rsidRPr="00522DAD">
        <w:rPr>
          <w:strike/>
          <w:sz w:val="18"/>
          <w:szCs w:val="18"/>
          <w:lang w:val="en-GB"/>
        </w:rPr>
        <w:t>In the latter case, t</w:t>
      </w:r>
      <w:r w:rsidR="00F233B6" w:rsidRPr="00522DAD">
        <w:rPr>
          <w:b/>
          <w:bCs/>
          <w:sz w:val="18"/>
          <w:szCs w:val="18"/>
          <w:lang w:val="en-GB"/>
        </w:rPr>
        <w:t>T</w:t>
      </w:r>
      <w:r w:rsidR="00F233B6" w:rsidRPr="00522DAD">
        <w:rPr>
          <w:sz w:val="18"/>
          <w:szCs w:val="18"/>
          <w:lang w:val="en-GB"/>
        </w:rPr>
        <w:t>he luminous characteristics shall not be adversely affected.</w:t>
      </w:r>
    </w:p>
    <w:p w14:paraId="6BA7BA74" w14:textId="77777777" w:rsidR="00961E52" w:rsidRPr="00F7497B" w:rsidRDefault="00961E52" w:rsidP="00961E52">
      <w:pPr>
        <w:pStyle w:val="para0"/>
        <w:spacing w:after="100"/>
        <w:rPr>
          <w:lang w:val="en-US"/>
        </w:rPr>
      </w:pPr>
      <w:r w:rsidRPr="00F7497B">
        <w:rPr>
          <w:lang w:val="en-US"/>
        </w:rPr>
        <w:t>2.3.1.1.</w:t>
      </w:r>
      <w:r w:rsidRPr="00F7497B">
        <w:rPr>
          <w:lang w:val="en-US"/>
        </w:rPr>
        <w:tab/>
        <w:t>The trade name or mark of the applicant;</w:t>
      </w:r>
    </w:p>
    <w:p w14:paraId="1CA8D7DF" w14:textId="77777777" w:rsidR="00961E52" w:rsidRPr="00F7497B" w:rsidRDefault="00961E52" w:rsidP="00961E52">
      <w:pPr>
        <w:pStyle w:val="para0"/>
        <w:spacing w:after="100"/>
        <w:rPr>
          <w:lang w:val="en-US"/>
        </w:rPr>
      </w:pPr>
      <w:r w:rsidRPr="00F7497B">
        <w:rPr>
          <w:lang w:val="en-US"/>
        </w:rPr>
        <w:t>2.3.1.2.</w:t>
      </w:r>
      <w:r w:rsidRPr="00F7497B">
        <w:rPr>
          <w:lang w:val="en-US"/>
        </w:rPr>
        <w:tab/>
        <w:t xml:space="preserve">The rated voltage. However, for </w:t>
      </w:r>
      <w:r w:rsidRPr="00F97569">
        <w:rPr>
          <w:strike/>
          <w:lang w:val="en-US"/>
        </w:rPr>
        <w:t>filament</w:t>
      </w:r>
      <w:r w:rsidRPr="00F7497B">
        <w:rPr>
          <w:lang w:val="en-US"/>
        </w:rPr>
        <w:t xml:space="preserve"> </w:t>
      </w:r>
      <w:r w:rsidRPr="005150E0">
        <w:rPr>
          <w:lang w:val="en-GB"/>
        </w:rPr>
        <w:t>light sources</w:t>
      </w:r>
      <w:r w:rsidRPr="00F7497B">
        <w:rPr>
          <w:bCs/>
          <w:lang w:val="en-US"/>
        </w:rPr>
        <w:t xml:space="preserve"> </w:t>
      </w:r>
      <w:r w:rsidRPr="00F7497B">
        <w:rPr>
          <w:lang w:val="en-US"/>
        </w:rPr>
        <w:t>for which only a 12 V type is standardised and the maximum allowed bulb diameter of which does not exceed 7.5 mm, the rated voltage need not be marked;</w:t>
      </w:r>
    </w:p>
    <w:p w14:paraId="146E56DD" w14:textId="77777777" w:rsidR="00961E52" w:rsidRPr="00F7497B" w:rsidRDefault="00961E52" w:rsidP="00961E52">
      <w:pPr>
        <w:pStyle w:val="para0"/>
        <w:spacing w:after="100"/>
        <w:rPr>
          <w:lang w:val="en-US"/>
        </w:rPr>
      </w:pPr>
      <w:r w:rsidRPr="00F7497B">
        <w:rPr>
          <w:lang w:val="en-US"/>
        </w:rPr>
        <w:t>2.3.1.3.</w:t>
      </w:r>
      <w:r w:rsidRPr="00F7497B">
        <w:rPr>
          <w:lang w:val="en-US"/>
        </w:rPr>
        <w:tab/>
        <w:t xml:space="preserve">The </w:t>
      </w:r>
      <w:r w:rsidRPr="007C108D">
        <w:rPr>
          <w:strike/>
          <w:lang w:val="en-US"/>
        </w:rPr>
        <w:t>international</w:t>
      </w:r>
      <w:r w:rsidRPr="00F7497B">
        <w:rPr>
          <w:lang w:val="en-US"/>
        </w:rPr>
        <w:t xml:space="preserve"> designation of the relevant category. The wattage character "W" of this designation need not be marked </w:t>
      </w:r>
      <w:r w:rsidRPr="007C108D">
        <w:rPr>
          <w:strike/>
          <w:lang w:val="en-US"/>
        </w:rPr>
        <w:t>when</w:t>
      </w:r>
      <w:r w:rsidRPr="00F7497B">
        <w:rPr>
          <w:lang w:val="en-US"/>
        </w:rPr>
        <w:t xml:space="preserve"> </w:t>
      </w:r>
      <w:r w:rsidRPr="007C108D">
        <w:rPr>
          <w:b/>
          <w:bCs/>
          <w:lang w:val="en-US"/>
        </w:rPr>
        <w:t xml:space="preserve">if </w:t>
      </w:r>
      <w:r w:rsidRPr="00F7497B">
        <w:rPr>
          <w:lang w:val="en-US"/>
        </w:rPr>
        <w:t xml:space="preserve">the maximum allowed bulb diameter of the </w:t>
      </w:r>
      <w:r w:rsidRPr="00440BA8">
        <w:rPr>
          <w:strike/>
          <w:lang w:val="en-US"/>
        </w:rPr>
        <w:t>filament</w:t>
      </w:r>
      <w:r w:rsidRPr="00F7497B">
        <w:rPr>
          <w:lang w:val="en-US"/>
        </w:rPr>
        <w:t xml:space="preserve"> </w:t>
      </w:r>
      <w:r w:rsidRPr="005150E0">
        <w:rPr>
          <w:lang w:val="en-GB"/>
        </w:rPr>
        <w:t>light source</w:t>
      </w:r>
      <w:r w:rsidRPr="00F7497B">
        <w:rPr>
          <w:bCs/>
          <w:lang w:val="en-US"/>
        </w:rPr>
        <w:t xml:space="preserve"> </w:t>
      </w:r>
      <w:r w:rsidRPr="00F7497B">
        <w:rPr>
          <w:lang w:val="en-US"/>
        </w:rPr>
        <w:t>type does not exceed 7.5 mm;</w:t>
      </w:r>
    </w:p>
    <w:p w14:paraId="493FBEBC" w14:textId="119746F0" w:rsidR="000B32FE" w:rsidRDefault="00961E52" w:rsidP="00961E52">
      <w:pPr>
        <w:pStyle w:val="para0"/>
        <w:spacing w:after="100"/>
        <w:rPr>
          <w:lang w:val="en-US"/>
        </w:rPr>
      </w:pPr>
      <w:r w:rsidRPr="00F7497B">
        <w:rPr>
          <w:lang w:val="en-US"/>
        </w:rPr>
        <w:t>2.3.1.4.</w:t>
      </w:r>
      <w:r w:rsidRPr="00F7497B">
        <w:rPr>
          <w:lang w:val="en-US"/>
        </w:rPr>
        <w:tab/>
        <w:t xml:space="preserve">The rated wattage </w:t>
      </w:r>
      <w:r w:rsidRPr="007C108D">
        <w:rPr>
          <w:b/>
          <w:bCs/>
          <w:lang w:val="en-US"/>
        </w:rPr>
        <w:t>in the case of a filament light source,</w:t>
      </w:r>
      <w:r>
        <w:rPr>
          <w:lang w:val="en-US"/>
        </w:rPr>
        <w:t xml:space="preserve"> </w:t>
      </w:r>
      <w:r w:rsidR="00357215" w:rsidRPr="0075315A">
        <w:rPr>
          <w:lang w:val="en-US"/>
        </w:rPr>
        <w:t>(</w:t>
      </w:r>
      <w:r w:rsidRPr="00F7497B">
        <w:rPr>
          <w:lang w:val="en-US"/>
        </w:rPr>
        <w:t xml:space="preserve">in the sequence, high wattage/low wattage filament for dual-filament </w:t>
      </w:r>
      <w:r w:rsidRPr="005150E0">
        <w:rPr>
          <w:lang w:val="en-GB"/>
        </w:rPr>
        <w:t>light sources</w:t>
      </w:r>
      <w:r w:rsidRPr="0075315A">
        <w:rPr>
          <w:lang w:val="en-US"/>
        </w:rPr>
        <w:t>)</w:t>
      </w:r>
      <w:r w:rsidRPr="00F7497B">
        <w:rPr>
          <w:lang w:val="en-US"/>
        </w:rPr>
        <w:t xml:space="preserve">; this need not be indicated separately if it is part of the </w:t>
      </w:r>
      <w:r w:rsidRPr="007C108D">
        <w:rPr>
          <w:strike/>
          <w:lang w:val="en-US"/>
        </w:rPr>
        <w:t>international</w:t>
      </w:r>
      <w:r w:rsidRPr="00F7497B">
        <w:rPr>
          <w:lang w:val="en-US"/>
        </w:rPr>
        <w:t xml:space="preserve"> designation of the relevant filament </w:t>
      </w:r>
      <w:r w:rsidRPr="005150E0">
        <w:rPr>
          <w:lang w:val="en-GB"/>
        </w:rPr>
        <w:t>light source</w:t>
      </w:r>
      <w:r w:rsidRPr="00F7497B">
        <w:rPr>
          <w:bCs/>
          <w:lang w:val="en-US"/>
        </w:rPr>
        <w:t xml:space="preserve"> </w:t>
      </w:r>
      <w:r w:rsidRPr="00F7497B">
        <w:rPr>
          <w:lang w:val="en-US"/>
        </w:rPr>
        <w:t>category;</w:t>
      </w:r>
    </w:p>
    <w:p w14:paraId="71E61E28" w14:textId="65666E7E" w:rsidR="00961E52" w:rsidRPr="00FB1AE6" w:rsidRDefault="00961E52" w:rsidP="00961E52">
      <w:pPr>
        <w:pStyle w:val="para0"/>
        <w:spacing w:after="100"/>
        <w:rPr>
          <w:b/>
          <w:bCs/>
          <w:color w:val="000000" w:themeColor="text1"/>
          <w:lang w:val="en-US"/>
        </w:rPr>
      </w:pPr>
      <w:r w:rsidRPr="00E0765E">
        <w:rPr>
          <w:lang w:val="en-US"/>
        </w:rPr>
        <w:t>2.3.1.5.</w:t>
      </w:r>
      <w:r w:rsidRPr="00A93CD8">
        <w:rPr>
          <w:b/>
          <w:bCs/>
          <w:lang w:val="en-US"/>
        </w:rPr>
        <w:tab/>
        <w:t>The character “</w:t>
      </w:r>
      <w:r w:rsidRPr="00A114FE">
        <w:rPr>
          <w:rFonts w:asciiTheme="minorHAnsi" w:hAnsiTheme="minorHAnsi" w:cstheme="minorHAnsi"/>
          <w:b/>
          <w:bCs/>
          <w:spacing w:val="-40"/>
          <w:lang w:val="nl-NL"/>
        </w:rPr>
        <w:t>Ͱ</w:t>
      </w:r>
      <w:r w:rsidRPr="00A114FE">
        <w:rPr>
          <w:rFonts w:asciiTheme="minorHAnsi" w:hAnsiTheme="minorHAnsi" w:cstheme="minorHAnsi"/>
          <w:b/>
          <w:bCs/>
          <w:spacing w:val="-40"/>
          <w:lang w:val="en-GB"/>
        </w:rPr>
        <w:t xml:space="preserve">E </w:t>
      </w:r>
      <w:r w:rsidRPr="00A93CD8">
        <w:rPr>
          <w:rFonts w:cstheme="minorHAnsi"/>
          <w:b/>
          <w:bCs/>
          <w:spacing w:val="-40"/>
          <w:lang w:val="en-GB"/>
        </w:rPr>
        <w:t xml:space="preserve">  </w:t>
      </w:r>
      <w:r w:rsidRPr="00A93CD8">
        <w:rPr>
          <w:b/>
          <w:bCs/>
          <w:lang w:val="en-US"/>
        </w:rPr>
        <w:t>”</w:t>
      </w:r>
      <w:r w:rsidR="008A0C16" w:rsidRPr="00FB1AE6">
        <w:rPr>
          <w:rStyle w:val="FootnoteReference"/>
          <w:b/>
          <w:bCs/>
          <w:color w:val="000000" w:themeColor="text1"/>
          <w:lang w:val="en-US"/>
        </w:rPr>
        <w:t>5</w:t>
      </w:r>
      <w:r w:rsidRPr="00FB1AE6">
        <w:rPr>
          <w:b/>
          <w:bCs/>
          <w:color w:val="000000" w:themeColor="text1"/>
          <w:lang w:val="en-US"/>
        </w:rPr>
        <w:t xml:space="preserve"> in the case of a high-efficiency LED replacement light source; this mark shall be placed </w:t>
      </w:r>
      <w:r w:rsidR="00E1096A" w:rsidRPr="00FB1AE6">
        <w:rPr>
          <w:b/>
          <w:bCs/>
          <w:color w:val="000000" w:themeColor="text1"/>
          <w:lang w:val="en-US"/>
        </w:rPr>
        <w:t>before the truncated circle according to paragraph 2.4.3.1.</w:t>
      </w:r>
      <w:r w:rsidRPr="00FB1AE6">
        <w:rPr>
          <w:b/>
          <w:bCs/>
          <w:color w:val="000000" w:themeColor="text1"/>
          <w:lang w:val="en-US"/>
        </w:rPr>
        <w:t>,  separated by a single character space.</w:t>
      </w:r>
    </w:p>
    <w:p w14:paraId="4A540647" w14:textId="4BFD5DD4" w:rsidR="00747613" w:rsidRPr="00076817" w:rsidRDefault="00450829" w:rsidP="00365545">
      <w:pPr>
        <w:pStyle w:val="para0"/>
        <w:spacing w:after="100"/>
        <w:ind w:left="2552" w:hanging="284"/>
        <w:rPr>
          <w:b/>
          <w:bCs/>
          <w:sz w:val="18"/>
          <w:szCs w:val="18"/>
          <w:lang w:val="en-GB"/>
        </w:rPr>
      </w:pPr>
      <w:r w:rsidRPr="00FB1AE6">
        <w:rPr>
          <w:rStyle w:val="FootnoteReference"/>
          <w:b/>
          <w:bCs/>
          <w:color w:val="000000" w:themeColor="text1"/>
          <w:szCs w:val="18"/>
          <w:lang w:val="en-GB"/>
        </w:rPr>
        <w:t>5</w:t>
      </w:r>
      <w:r w:rsidR="003A5E5D" w:rsidRPr="00FB1AE6">
        <w:rPr>
          <w:rStyle w:val="FootnoteReference"/>
          <w:b/>
          <w:bCs/>
          <w:color w:val="000000" w:themeColor="text1"/>
          <w:szCs w:val="18"/>
          <w:lang w:val="en-GB"/>
        </w:rPr>
        <w:t>.</w:t>
      </w:r>
      <w:r w:rsidR="00747613" w:rsidRPr="00FB1AE6">
        <w:rPr>
          <w:b/>
          <w:bCs/>
          <w:color w:val="000000" w:themeColor="text1"/>
          <w:sz w:val="18"/>
          <w:szCs w:val="18"/>
          <w:lang w:val="en-GB"/>
        </w:rPr>
        <w:tab/>
        <w:t>This character</w:t>
      </w:r>
      <w:r w:rsidR="00747613" w:rsidRPr="003B41C0">
        <w:rPr>
          <w:b/>
          <w:bCs/>
          <w:sz w:val="18"/>
          <w:szCs w:val="18"/>
          <w:lang w:val="en-GB"/>
        </w:rPr>
        <w:t xml:space="preserve"> can be composed of “H” overlapping with “E” or of “</w:t>
      </w:r>
      <w:r w:rsidR="00747613" w:rsidRPr="003B41C0">
        <w:rPr>
          <w:b/>
          <w:bCs/>
          <w:sz w:val="18"/>
          <w:szCs w:val="18"/>
        </w:rPr>
        <w:t>Ͱ</w:t>
      </w:r>
      <w:r w:rsidR="00747613" w:rsidRPr="003B41C0">
        <w:rPr>
          <w:b/>
          <w:bCs/>
          <w:sz w:val="18"/>
          <w:szCs w:val="18"/>
          <w:lang w:val="en-GB"/>
        </w:rPr>
        <w:t>” (Unicode 0370 Hex) connected to “E” (Unicode 0045 Hex)</w:t>
      </w:r>
      <w:r w:rsidR="00365545">
        <w:rPr>
          <w:b/>
          <w:bCs/>
          <w:sz w:val="18"/>
          <w:szCs w:val="18"/>
          <w:lang w:val="en-GB"/>
        </w:rPr>
        <w:t>.</w:t>
      </w:r>
    </w:p>
    <w:p w14:paraId="241FD287" w14:textId="3465AFE3" w:rsidR="00961E52" w:rsidRPr="00A93CD8" w:rsidRDefault="00961E52" w:rsidP="00961E52">
      <w:pPr>
        <w:pStyle w:val="para0"/>
        <w:spacing w:after="100"/>
        <w:rPr>
          <w:lang w:val="en-US"/>
        </w:rPr>
      </w:pPr>
      <w:r w:rsidRPr="00E0765E">
        <w:rPr>
          <w:b/>
          <w:bCs/>
          <w:lang w:val="en-US"/>
        </w:rPr>
        <w:t>2.3.1.6.</w:t>
      </w:r>
      <w:r w:rsidRPr="00A93CD8">
        <w:rPr>
          <w:lang w:val="en-US"/>
        </w:rPr>
        <w:tab/>
        <w:t>A space of sufficient size to accommodate the approval mark</w:t>
      </w:r>
      <w:r w:rsidRPr="006B5587">
        <w:rPr>
          <w:b/>
          <w:bCs/>
          <w:lang w:val="en-US"/>
        </w:rPr>
        <w:t>;</w:t>
      </w:r>
    </w:p>
    <w:p w14:paraId="73DC5164" w14:textId="64DBEB18" w:rsidR="00961E52" w:rsidRPr="00FB1AE6" w:rsidRDefault="00961E52" w:rsidP="00961E52">
      <w:pPr>
        <w:spacing w:after="120"/>
        <w:ind w:left="2268" w:right="1134" w:hanging="1134"/>
        <w:jc w:val="both"/>
        <w:rPr>
          <w:b/>
          <w:bCs/>
          <w:color w:val="000000" w:themeColor="text1"/>
        </w:rPr>
      </w:pPr>
      <w:r w:rsidRPr="00A93CD8">
        <w:rPr>
          <w:b/>
          <w:bCs/>
        </w:rPr>
        <w:t>2.3.1.7.</w:t>
      </w:r>
      <w:r w:rsidRPr="00A93CD8">
        <w:rPr>
          <w:b/>
          <w:bCs/>
        </w:rPr>
        <w:tab/>
      </w:r>
      <w:r w:rsidR="00ED1BA3" w:rsidRPr="00FE7D65">
        <w:rPr>
          <w:b/>
          <w:bCs/>
        </w:rPr>
        <w:t xml:space="preserve">In the case of a LED replacement light sources for which at least one of the </w:t>
      </w:r>
      <w:r w:rsidR="00790CF4" w:rsidRPr="00FE7D65">
        <w:rPr>
          <w:b/>
          <w:bCs/>
        </w:rPr>
        <w:t xml:space="preserve">conditions </w:t>
      </w:r>
      <w:r w:rsidR="00ED1BA3" w:rsidRPr="00FE7D65">
        <w:rPr>
          <w:b/>
          <w:bCs/>
        </w:rPr>
        <w:t xml:space="preserve">in paragraph 2.2.2.2.2. </w:t>
      </w:r>
      <w:r w:rsidR="00A75353" w:rsidRPr="00FE7D65">
        <w:rPr>
          <w:b/>
          <w:bCs/>
        </w:rPr>
        <w:t>applies</w:t>
      </w:r>
      <w:r w:rsidR="00ED1BA3" w:rsidRPr="00FE7D65">
        <w:rPr>
          <w:b/>
          <w:bCs/>
        </w:rPr>
        <w:t>,</w:t>
      </w:r>
      <w:r w:rsidRPr="00FE7D65">
        <w:rPr>
          <w:b/>
          <w:bCs/>
        </w:rPr>
        <w:t xml:space="preserve"> the </w:t>
      </w:r>
      <w:r w:rsidRPr="00A93CD8">
        <w:rPr>
          <w:b/>
          <w:bCs/>
        </w:rPr>
        <w:t xml:space="preserve">following </w:t>
      </w:r>
      <w:r w:rsidRPr="00FB1AE6">
        <w:rPr>
          <w:b/>
          <w:bCs/>
          <w:color w:val="000000" w:themeColor="text1"/>
        </w:rPr>
        <w:t>symbol</w:t>
      </w:r>
      <w:r w:rsidR="008A0C16" w:rsidRPr="00FB1AE6">
        <w:rPr>
          <w:rStyle w:val="FootnoteReference"/>
          <w:b/>
          <w:bCs/>
          <w:color w:val="000000" w:themeColor="text1"/>
        </w:rPr>
        <w:t>6</w:t>
      </w:r>
      <w:r w:rsidRPr="00FB1AE6">
        <w:rPr>
          <w:b/>
          <w:bCs/>
          <w:color w:val="000000" w:themeColor="text1"/>
        </w:rPr>
        <w:t>:</w:t>
      </w:r>
    </w:p>
    <w:p w14:paraId="662B6D0D" w14:textId="3F208BF0" w:rsidR="00961E52" w:rsidRPr="00FB1AE6" w:rsidRDefault="00961E52" w:rsidP="00961E52">
      <w:pPr>
        <w:tabs>
          <w:tab w:val="right" w:pos="8505"/>
        </w:tabs>
        <w:spacing w:after="120"/>
        <w:ind w:left="4536" w:right="1134" w:hanging="1134"/>
        <w:jc w:val="both"/>
        <w:rPr>
          <w:b/>
          <w:bCs/>
          <w:color w:val="000000" w:themeColor="text1"/>
          <w:lang w:val="en-US"/>
        </w:rPr>
      </w:pPr>
      <w:r w:rsidRPr="00FB1AE6">
        <w:rPr>
          <w:b/>
          <w:bCs/>
          <w:noProof/>
          <w:color w:val="000000" w:themeColor="text1"/>
          <w:lang w:val="en-US"/>
        </w:rPr>
        <w:drawing>
          <wp:inline distT="0" distB="0" distL="0" distR="0" wp14:anchorId="7FE77A31" wp14:editId="6E47A308">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6518A47D" w14:textId="3ABDBA5D" w:rsidR="00CD6931" w:rsidRPr="00EA693B" w:rsidRDefault="008A0C16" w:rsidP="00B87E09">
      <w:pPr>
        <w:pStyle w:val="para0"/>
        <w:spacing w:after="100"/>
        <w:ind w:left="2552" w:hanging="284"/>
        <w:rPr>
          <w:color w:val="000000" w:themeColor="text1"/>
          <w:sz w:val="18"/>
          <w:szCs w:val="18"/>
          <w:lang w:val="en-US"/>
        </w:rPr>
      </w:pPr>
      <w:r w:rsidRPr="00EA693B">
        <w:rPr>
          <w:rStyle w:val="FootnoteReference"/>
          <w:b/>
          <w:bCs/>
          <w:color w:val="000000" w:themeColor="text1"/>
          <w:szCs w:val="18"/>
          <w:lang w:val="en-GB"/>
        </w:rPr>
        <w:t>6</w:t>
      </w:r>
      <w:r w:rsidR="00F3078C" w:rsidRPr="00EA693B">
        <w:rPr>
          <w:b/>
          <w:bCs/>
          <w:color w:val="000000" w:themeColor="text1"/>
          <w:sz w:val="18"/>
          <w:szCs w:val="18"/>
          <w:vertAlign w:val="superscript"/>
          <w:lang w:val="en-GB"/>
        </w:rPr>
        <w:t>.</w:t>
      </w:r>
      <w:r w:rsidR="00B87E09" w:rsidRPr="00EA693B">
        <w:rPr>
          <w:b/>
          <w:bCs/>
          <w:color w:val="000000" w:themeColor="text1"/>
          <w:sz w:val="18"/>
          <w:szCs w:val="18"/>
          <w:lang w:val="en-GB"/>
        </w:rPr>
        <w:tab/>
      </w:r>
      <w:r w:rsidR="00747613" w:rsidRPr="00EA693B">
        <w:rPr>
          <w:b/>
          <w:bCs/>
          <w:color w:val="000000" w:themeColor="text1"/>
          <w:sz w:val="18"/>
          <w:szCs w:val="18"/>
          <w:lang w:val="en-GB"/>
        </w:rPr>
        <w:t>ISO 7000, symbol 1641</w:t>
      </w:r>
    </w:p>
    <w:p w14:paraId="2B037227" w14:textId="0F5C5AEB" w:rsidR="00961E52" w:rsidRPr="00A93CD8" w:rsidRDefault="00961E52" w:rsidP="00961E52">
      <w:pPr>
        <w:pStyle w:val="para0"/>
        <w:spacing w:after="100"/>
        <w:rPr>
          <w:lang w:val="en-US"/>
        </w:rPr>
      </w:pPr>
      <w:r w:rsidRPr="00A93CD8">
        <w:rPr>
          <w:lang w:val="en-US"/>
        </w:rPr>
        <w:t>2.3.2.</w:t>
      </w:r>
      <w:r w:rsidRPr="00A93CD8">
        <w:rPr>
          <w:lang w:val="en-US"/>
        </w:rPr>
        <w:tab/>
        <w:t xml:space="preserve">The space mentioned in paragraph </w:t>
      </w:r>
      <w:r w:rsidRPr="00AB2EEE">
        <w:rPr>
          <w:strike/>
          <w:lang w:val="en-US"/>
        </w:rPr>
        <w:t>2.3.1.5</w:t>
      </w:r>
      <w:r w:rsidR="00AB2EEE" w:rsidRPr="00AB2EEE">
        <w:rPr>
          <w:lang w:val="en-US"/>
        </w:rPr>
        <w:t xml:space="preserve"> </w:t>
      </w:r>
      <w:r w:rsidR="00AB2EEE">
        <w:rPr>
          <w:b/>
          <w:bCs/>
          <w:lang w:val="en-US"/>
        </w:rPr>
        <w:t>2.3.</w:t>
      </w:r>
      <w:r w:rsidR="00DF4B1B">
        <w:rPr>
          <w:b/>
          <w:bCs/>
          <w:lang w:val="en-US"/>
        </w:rPr>
        <w:t>1.</w:t>
      </w:r>
      <w:r w:rsidRPr="00DA7252">
        <w:rPr>
          <w:b/>
          <w:bCs/>
          <w:lang w:val="en-US"/>
        </w:rPr>
        <w:t>6</w:t>
      </w:r>
      <w:r w:rsidRPr="00A93CD8">
        <w:rPr>
          <w:lang w:val="en-US"/>
        </w:rPr>
        <w:t>. above shall be indicated in the drawings accompanying the application for approval.</w:t>
      </w:r>
    </w:p>
    <w:p w14:paraId="3E3F0142" w14:textId="192A4898" w:rsidR="00961E52" w:rsidRPr="00A93CD8" w:rsidRDefault="00961E52" w:rsidP="00961E52">
      <w:pPr>
        <w:pStyle w:val="para0"/>
        <w:spacing w:after="100"/>
        <w:rPr>
          <w:lang w:val="en-US"/>
        </w:rPr>
      </w:pPr>
      <w:r w:rsidRPr="00A93CD8">
        <w:rPr>
          <w:lang w:val="en-US"/>
        </w:rPr>
        <w:t>2.3.3.</w:t>
      </w:r>
      <w:r w:rsidRPr="00A93CD8">
        <w:rPr>
          <w:lang w:val="en-US"/>
        </w:rPr>
        <w:tab/>
        <w:t xml:space="preserve">Halogen filament </w:t>
      </w:r>
      <w:r w:rsidRPr="00A93CD8">
        <w:rPr>
          <w:lang w:val="en-GB"/>
        </w:rPr>
        <w:t>light sources</w:t>
      </w:r>
      <w:r w:rsidRPr="00A93CD8">
        <w:rPr>
          <w:bCs/>
          <w:lang w:val="en-US"/>
        </w:rPr>
        <w:t xml:space="preserve"> </w:t>
      </w:r>
      <w:r w:rsidRPr="00A93CD8">
        <w:rPr>
          <w:lang w:val="en-US"/>
        </w:rPr>
        <w:t>meeting the requirements of paragraph </w:t>
      </w:r>
      <w:r w:rsidR="00DF4B1B" w:rsidRPr="00DF4B1B">
        <w:rPr>
          <w:strike/>
          <w:lang w:val="en-US"/>
        </w:rPr>
        <w:t>3.7</w:t>
      </w:r>
      <w:r w:rsidR="00B50883">
        <w:rPr>
          <w:strike/>
          <w:lang w:val="en-US"/>
        </w:rPr>
        <w:t>.</w:t>
      </w:r>
      <w:r w:rsidR="00DF4B1B">
        <w:rPr>
          <w:lang w:val="en-US"/>
        </w:rPr>
        <w:t xml:space="preserve"> </w:t>
      </w:r>
      <w:r w:rsidR="00800816">
        <w:rPr>
          <w:b/>
          <w:bCs/>
          <w:lang w:val="en-US"/>
        </w:rPr>
        <w:t>3.3.</w:t>
      </w:r>
      <w:r w:rsidR="00B50883">
        <w:rPr>
          <w:b/>
          <w:bCs/>
          <w:lang w:val="en-US"/>
        </w:rPr>
        <w:t>4.</w:t>
      </w:r>
      <w:r w:rsidRPr="00A93CD8">
        <w:rPr>
          <w:lang w:val="en-US"/>
        </w:rPr>
        <w:t xml:space="preserve"> below shall be marked with a "U".</w:t>
      </w:r>
    </w:p>
    <w:p w14:paraId="12201892" w14:textId="7A6F1941" w:rsidR="00961E52" w:rsidRPr="00511FE4" w:rsidRDefault="00961E52" w:rsidP="00961E52">
      <w:pPr>
        <w:pStyle w:val="para0"/>
        <w:spacing w:after="100"/>
        <w:rPr>
          <w:b/>
          <w:bCs/>
          <w:lang w:val="en-US"/>
        </w:rPr>
      </w:pPr>
      <w:r w:rsidRPr="001277C9">
        <w:rPr>
          <w:lang w:val="en-US"/>
        </w:rPr>
        <w:t>2.3.4.</w:t>
      </w:r>
      <w:r w:rsidRPr="00511FE4">
        <w:rPr>
          <w:b/>
          <w:bCs/>
          <w:lang w:val="en-US"/>
        </w:rPr>
        <w:tab/>
        <w:t xml:space="preserve">LED replacement light sources shall be </w:t>
      </w:r>
      <w:r w:rsidRPr="00281D21">
        <w:rPr>
          <w:b/>
          <w:bCs/>
          <w:color w:val="000000" w:themeColor="text1"/>
          <w:lang w:val="en-US"/>
        </w:rPr>
        <w:t xml:space="preserve">marked </w:t>
      </w:r>
      <w:r w:rsidR="004B631E" w:rsidRPr="00281D21">
        <w:rPr>
          <w:b/>
          <w:bCs/>
          <w:color w:val="000000" w:themeColor="text1"/>
          <w:lang w:val="en-US"/>
        </w:rPr>
        <w:t xml:space="preserve">with </w:t>
      </w:r>
      <w:r w:rsidRPr="00281D21">
        <w:rPr>
          <w:b/>
          <w:bCs/>
          <w:color w:val="000000" w:themeColor="text1"/>
          <w:lang w:val="en-US"/>
        </w:rPr>
        <w:t xml:space="preserve">“LEDr”.  </w:t>
      </w:r>
    </w:p>
    <w:p w14:paraId="761C2DC6" w14:textId="38596443" w:rsidR="00863697" w:rsidRPr="002516CA" w:rsidRDefault="00863697" w:rsidP="00863697">
      <w:pPr>
        <w:pStyle w:val="para0"/>
        <w:spacing w:after="100"/>
        <w:rPr>
          <w:b/>
          <w:bCs/>
          <w:lang w:val="en-US"/>
        </w:rPr>
      </w:pPr>
      <w:r w:rsidRPr="002516CA">
        <w:rPr>
          <w:b/>
          <w:bCs/>
          <w:lang w:val="en-US"/>
        </w:rPr>
        <w:t>2.3.</w:t>
      </w:r>
      <w:r w:rsidR="00DE2B64">
        <w:rPr>
          <w:b/>
          <w:bCs/>
          <w:lang w:val="en-US"/>
        </w:rPr>
        <w:t>5</w:t>
      </w:r>
      <w:r w:rsidRPr="002516CA">
        <w:rPr>
          <w:b/>
          <w:bCs/>
          <w:lang w:val="en-US"/>
        </w:rPr>
        <w:t>.</w:t>
      </w:r>
      <w:r w:rsidRPr="002516CA">
        <w:rPr>
          <w:b/>
          <w:bCs/>
          <w:lang w:val="en-US"/>
        </w:rPr>
        <w:tab/>
        <w:t>The AE device(s)</w:t>
      </w:r>
      <w:r w:rsidR="004C5454" w:rsidRPr="002516CA">
        <w:rPr>
          <w:b/>
          <w:bCs/>
          <w:lang w:val="en-US"/>
        </w:rPr>
        <w:t xml:space="preserve"> or the cable(s) permanently fixed to the AE device(s)</w:t>
      </w:r>
      <w:r w:rsidR="00F12139" w:rsidRPr="002516CA">
        <w:rPr>
          <w:b/>
          <w:bCs/>
          <w:lang w:val="en-US"/>
        </w:rPr>
        <w:t>,</w:t>
      </w:r>
      <w:r w:rsidRPr="002516CA">
        <w:rPr>
          <w:b/>
          <w:bCs/>
          <w:lang w:val="en-US"/>
        </w:rPr>
        <w:t xml:space="preserve"> if any</w:t>
      </w:r>
      <w:r w:rsidR="00F12139" w:rsidRPr="002516CA">
        <w:rPr>
          <w:b/>
          <w:bCs/>
          <w:lang w:val="en-US"/>
        </w:rPr>
        <w:t>,</w:t>
      </w:r>
      <w:r w:rsidRPr="002516CA">
        <w:rPr>
          <w:b/>
          <w:bCs/>
          <w:lang w:val="en-US"/>
        </w:rPr>
        <w:t xml:space="preserve"> shall bear:</w:t>
      </w:r>
    </w:p>
    <w:p w14:paraId="321505BC" w14:textId="58682359" w:rsidR="00863697" w:rsidRPr="002516CA" w:rsidRDefault="00863697" w:rsidP="00863697">
      <w:pPr>
        <w:pStyle w:val="para0"/>
        <w:spacing w:after="100"/>
        <w:rPr>
          <w:b/>
          <w:bCs/>
          <w:lang w:val="en-US"/>
        </w:rPr>
      </w:pPr>
      <w:r w:rsidRPr="002516CA">
        <w:rPr>
          <w:b/>
          <w:bCs/>
          <w:lang w:val="en-US"/>
        </w:rPr>
        <w:t>2.3.</w:t>
      </w:r>
      <w:r w:rsidR="00DE2B64">
        <w:rPr>
          <w:b/>
          <w:bCs/>
          <w:lang w:val="en-US"/>
        </w:rPr>
        <w:t>5</w:t>
      </w:r>
      <w:r w:rsidRPr="002516CA">
        <w:rPr>
          <w:b/>
          <w:bCs/>
          <w:lang w:val="en-US"/>
        </w:rPr>
        <w:t>.1.</w:t>
      </w:r>
      <w:r w:rsidRPr="002516CA">
        <w:rPr>
          <w:b/>
          <w:bCs/>
          <w:lang w:val="en-US"/>
        </w:rPr>
        <w:tab/>
        <w:t>the trade name or mark</w:t>
      </w:r>
      <w:r w:rsidR="00CC4465" w:rsidRPr="002516CA">
        <w:rPr>
          <w:b/>
          <w:bCs/>
          <w:lang w:val="en-US"/>
        </w:rPr>
        <w:t xml:space="preserve"> of the applicant</w:t>
      </w:r>
      <w:r w:rsidRPr="002516CA">
        <w:rPr>
          <w:b/>
          <w:bCs/>
          <w:lang w:val="en-US"/>
        </w:rPr>
        <w:t>;</w:t>
      </w:r>
    </w:p>
    <w:p w14:paraId="6B89BA10" w14:textId="2E20F256" w:rsidR="00863697" w:rsidRPr="002516CA" w:rsidRDefault="00863697" w:rsidP="00863697">
      <w:pPr>
        <w:pStyle w:val="para0"/>
        <w:spacing w:after="100"/>
        <w:rPr>
          <w:b/>
          <w:bCs/>
          <w:lang w:val="en-US"/>
        </w:rPr>
      </w:pPr>
      <w:r w:rsidRPr="002516CA">
        <w:rPr>
          <w:b/>
          <w:bCs/>
          <w:lang w:val="en-US"/>
        </w:rPr>
        <w:t>2.3.</w:t>
      </w:r>
      <w:r w:rsidR="00DE2B64">
        <w:rPr>
          <w:b/>
          <w:bCs/>
          <w:lang w:val="en-US"/>
        </w:rPr>
        <w:t>5</w:t>
      </w:r>
      <w:r w:rsidRPr="002516CA">
        <w:rPr>
          <w:b/>
          <w:bCs/>
          <w:lang w:val="en-US"/>
        </w:rPr>
        <w:t>.2.</w:t>
      </w:r>
      <w:r w:rsidRPr="002516CA">
        <w:rPr>
          <w:b/>
          <w:bCs/>
          <w:lang w:val="en-US"/>
        </w:rPr>
        <w:tab/>
        <w:t>the rated voltage and maximum wattage;</w:t>
      </w:r>
    </w:p>
    <w:p w14:paraId="1DB3DD91" w14:textId="40FDA163" w:rsidR="00863697" w:rsidRPr="002516CA" w:rsidRDefault="00863697" w:rsidP="00863697">
      <w:pPr>
        <w:pStyle w:val="para0"/>
        <w:spacing w:after="100"/>
        <w:rPr>
          <w:b/>
          <w:bCs/>
          <w:lang w:val="en-US"/>
        </w:rPr>
      </w:pPr>
      <w:r w:rsidRPr="002516CA">
        <w:rPr>
          <w:b/>
          <w:bCs/>
          <w:lang w:val="en-US"/>
        </w:rPr>
        <w:lastRenderedPageBreak/>
        <w:t>2.3.</w:t>
      </w:r>
      <w:r w:rsidR="00DE2B64">
        <w:rPr>
          <w:b/>
          <w:bCs/>
          <w:lang w:val="en-US"/>
        </w:rPr>
        <w:t>5</w:t>
      </w:r>
      <w:r w:rsidRPr="002516CA">
        <w:rPr>
          <w:b/>
          <w:bCs/>
          <w:lang w:val="en-US"/>
        </w:rPr>
        <w:t>.3.</w:t>
      </w:r>
      <w:r w:rsidRPr="002516CA">
        <w:rPr>
          <w:b/>
          <w:bCs/>
          <w:lang w:val="en-US"/>
        </w:rPr>
        <w:tab/>
        <w:t>the specific identification code</w:t>
      </w:r>
      <w:r w:rsidR="00512B1B" w:rsidRPr="002516CA">
        <w:rPr>
          <w:b/>
          <w:bCs/>
          <w:lang w:val="en-US"/>
        </w:rPr>
        <w:t>(s)</w:t>
      </w:r>
      <w:r w:rsidRPr="002516CA">
        <w:rPr>
          <w:b/>
          <w:bCs/>
          <w:lang w:val="en-US"/>
        </w:rPr>
        <w:t xml:space="preserve">, or if it concerns a new application, a space sufficient to accommodate the specific identification code.  </w:t>
      </w:r>
    </w:p>
    <w:p w14:paraId="611517D5" w14:textId="5D252C21" w:rsidR="005360E0" w:rsidRPr="00281D21" w:rsidRDefault="00863697" w:rsidP="00F17679">
      <w:pPr>
        <w:pStyle w:val="para0"/>
        <w:spacing w:after="100"/>
        <w:rPr>
          <w:b/>
          <w:bCs/>
          <w:color w:val="000000" w:themeColor="text1"/>
          <w:lang w:val="en-US"/>
        </w:rPr>
      </w:pPr>
      <w:r w:rsidRPr="002516CA">
        <w:rPr>
          <w:b/>
          <w:bCs/>
          <w:lang w:val="en-US"/>
        </w:rPr>
        <w:t>2.3.</w:t>
      </w:r>
      <w:r w:rsidR="00DE2B64">
        <w:rPr>
          <w:b/>
          <w:bCs/>
          <w:lang w:val="en-US"/>
        </w:rPr>
        <w:t>6</w:t>
      </w:r>
      <w:r w:rsidRPr="002516CA">
        <w:rPr>
          <w:b/>
          <w:bCs/>
          <w:lang w:val="en-US"/>
        </w:rPr>
        <w:t>.</w:t>
      </w:r>
      <w:r w:rsidRPr="002516CA">
        <w:rPr>
          <w:b/>
          <w:bCs/>
          <w:lang w:val="en-US"/>
        </w:rPr>
        <w:tab/>
        <w:t>Th</w:t>
      </w:r>
      <w:r w:rsidR="00831282" w:rsidRPr="002516CA">
        <w:rPr>
          <w:b/>
          <w:bCs/>
          <w:lang w:val="en-US"/>
        </w:rPr>
        <w:t>e</w:t>
      </w:r>
      <w:r w:rsidRPr="002516CA">
        <w:rPr>
          <w:b/>
          <w:bCs/>
          <w:lang w:val="en-US"/>
        </w:rPr>
        <w:t xml:space="preserve"> specific identification code </w:t>
      </w:r>
      <w:r w:rsidR="00287118" w:rsidRPr="002516CA">
        <w:rPr>
          <w:b/>
          <w:bCs/>
          <w:lang w:val="en-US"/>
        </w:rPr>
        <w:t xml:space="preserve">of an AE device </w:t>
      </w:r>
      <w:r w:rsidRPr="002516CA">
        <w:rPr>
          <w:b/>
          <w:bCs/>
          <w:lang w:val="en-US"/>
        </w:rPr>
        <w:t>shall comprise the starting character "</w:t>
      </w:r>
      <w:r w:rsidRPr="002516CA">
        <w:rPr>
          <w:rFonts w:asciiTheme="minorHAnsi" w:hAnsiTheme="minorHAnsi" w:cstheme="minorHAnsi"/>
          <w:b/>
          <w:bCs/>
          <w:lang w:val="en-US"/>
        </w:rPr>
        <w:t>Æ</w:t>
      </w:r>
      <w:r w:rsidRPr="002516CA">
        <w:rPr>
          <w:b/>
          <w:bCs/>
          <w:lang w:val="en-US"/>
        </w:rPr>
        <w:t>"</w:t>
      </w:r>
      <w:r w:rsidR="002650F4" w:rsidRPr="00484B8D">
        <w:rPr>
          <w:b/>
          <w:bCs/>
          <w:color w:val="000000" w:themeColor="text1"/>
          <w:sz w:val="18"/>
          <w:szCs w:val="18"/>
          <w:vertAlign w:val="superscript"/>
          <w:lang w:val="en-US"/>
        </w:rPr>
        <w:t>7</w:t>
      </w:r>
      <w:r w:rsidRPr="00281D21">
        <w:rPr>
          <w:b/>
          <w:bCs/>
          <w:color w:val="000000" w:themeColor="text1"/>
          <w:lang w:val="en-US"/>
        </w:rPr>
        <w:t xml:space="preserve"> for "ADDITIONAL ELECTRONICS”, followed by the distinguishing number of the country of the approval authority and, separated by a single character space, the approval code of the LED replacement light source, with which the additional electronics device(s) has/have been approved.</w:t>
      </w:r>
      <w:r w:rsidR="005360E0" w:rsidRPr="00281D21">
        <w:rPr>
          <w:b/>
          <w:bCs/>
          <w:color w:val="000000" w:themeColor="text1"/>
          <w:lang w:val="en-US"/>
        </w:rPr>
        <w:t xml:space="preserve"> </w:t>
      </w:r>
      <w:r w:rsidR="00F17679" w:rsidRPr="00281D21">
        <w:rPr>
          <w:b/>
          <w:bCs/>
          <w:color w:val="000000" w:themeColor="text1"/>
          <w:lang w:val="en-US"/>
        </w:rPr>
        <w:t xml:space="preserve"> </w:t>
      </w:r>
      <w:r w:rsidR="005360E0" w:rsidRPr="00281D21">
        <w:rPr>
          <w:b/>
          <w:bCs/>
          <w:color w:val="000000" w:themeColor="text1"/>
          <w:lang w:val="en-US"/>
        </w:rPr>
        <w:t>Annex 3 to this Regulation gives an example of arrangement of a specific identification code.</w:t>
      </w:r>
    </w:p>
    <w:p w14:paraId="232C28DE" w14:textId="1BA3534F" w:rsidR="00863697" w:rsidRPr="00EA693B" w:rsidRDefault="002650F4" w:rsidP="00B87E09">
      <w:pPr>
        <w:pStyle w:val="para0"/>
        <w:spacing w:after="100"/>
        <w:ind w:left="2552" w:hanging="284"/>
        <w:rPr>
          <w:b/>
          <w:bCs/>
          <w:sz w:val="18"/>
          <w:szCs w:val="18"/>
          <w:lang w:val="en-US"/>
        </w:rPr>
      </w:pPr>
      <w:r w:rsidRPr="00EA693B">
        <w:rPr>
          <w:b/>
          <w:bCs/>
          <w:color w:val="000000" w:themeColor="text1"/>
          <w:sz w:val="18"/>
          <w:szCs w:val="18"/>
          <w:vertAlign w:val="superscript"/>
          <w:lang w:val="en-GB"/>
        </w:rPr>
        <w:t>7</w:t>
      </w:r>
      <w:r w:rsidR="00F3078C" w:rsidRPr="00EA693B">
        <w:rPr>
          <w:b/>
          <w:bCs/>
          <w:color w:val="000000" w:themeColor="text1"/>
          <w:sz w:val="18"/>
          <w:szCs w:val="18"/>
          <w:vertAlign w:val="superscript"/>
          <w:lang w:val="en-GB"/>
        </w:rPr>
        <w:t>.</w:t>
      </w:r>
      <w:r w:rsidR="009F08A8" w:rsidRPr="00EA693B">
        <w:rPr>
          <w:b/>
          <w:bCs/>
          <w:color w:val="000000" w:themeColor="text1"/>
          <w:sz w:val="18"/>
          <w:szCs w:val="18"/>
          <w:vertAlign w:val="superscript"/>
          <w:lang w:val="en-GB"/>
        </w:rPr>
        <w:tab/>
      </w:r>
      <w:r w:rsidR="00863697" w:rsidRPr="00EA693B">
        <w:rPr>
          <w:b/>
          <w:bCs/>
          <w:color w:val="000000" w:themeColor="text1"/>
          <w:sz w:val="18"/>
          <w:szCs w:val="18"/>
          <w:lang w:val="en-GB"/>
        </w:rPr>
        <w:t>Unicode 00</w:t>
      </w:r>
      <w:r w:rsidR="00863697" w:rsidRPr="00EA693B">
        <w:rPr>
          <w:b/>
          <w:bCs/>
          <w:sz w:val="18"/>
          <w:szCs w:val="18"/>
          <w:lang w:val="en-GB"/>
        </w:rPr>
        <w:t>C6 Hex</w:t>
      </w:r>
    </w:p>
    <w:p w14:paraId="63557FEA" w14:textId="761ACDAB" w:rsidR="005F1582" w:rsidRDefault="005F1582" w:rsidP="00863697">
      <w:pPr>
        <w:pStyle w:val="para0"/>
        <w:spacing w:after="100"/>
        <w:rPr>
          <w:b/>
          <w:bCs/>
          <w:lang w:val="en-US"/>
        </w:rPr>
      </w:pPr>
      <w:r w:rsidRPr="002516CA">
        <w:rPr>
          <w:b/>
          <w:bCs/>
          <w:lang w:val="en-US"/>
        </w:rPr>
        <w:t>2.3.</w:t>
      </w:r>
      <w:r w:rsidR="00DE2B64">
        <w:rPr>
          <w:b/>
          <w:bCs/>
          <w:lang w:val="en-US"/>
        </w:rPr>
        <w:t>7</w:t>
      </w:r>
      <w:r w:rsidRPr="002516CA">
        <w:rPr>
          <w:b/>
          <w:bCs/>
          <w:lang w:val="en-US"/>
        </w:rPr>
        <w:t>.</w:t>
      </w:r>
      <w:r w:rsidRPr="002516CA">
        <w:rPr>
          <w:b/>
          <w:bCs/>
          <w:lang w:val="en-US"/>
        </w:rPr>
        <w:tab/>
      </w:r>
      <w:r w:rsidR="00FA1C2A" w:rsidRPr="002516CA">
        <w:rPr>
          <w:b/>
          <w:bCs/>
          <w:lang w:val="en-US"/>
        </w:rPr>
        <w:t>An</w:t>
      </w:r>
      <w:r w:rsidR="00B00D63" w:rsidRPr="002516CA">
        <w:rPr>
          <w:b/>
          <w:bCs/>
          <w:lang w:val="en-US"/>
        </w:rPr>
        <w:t xml:space="preserve"> AE device may </w:t>
      </w:r>
      <w:r w:rsidR="00D04A9D" w:rsidRPr="002516CA">
        <w:rPr>
          <w:b/>
          <w:bCs/>
          <w:lang w:val="en-US"/>
        </w:rPr>
        <w:t xml:space="preserve">bear more than one specific identification </w:t>
      </w:r>
      <w:r w:rsidR="00AB5472" w:rsidRPr="002516CA">
        <w:rPr>
          <w:b/>
          <w:bCs/>
          <w:lang w:val="en-US"/>
        </w:rPr>
        <w:t>code</w:t>
      </w:r>
      <w:r w:rsidR="00E94483" w:rsidRPr="002516CA">
        <w:rPr>
          <w:b/>
          <w:bCs/>
          <w:lang w:val="en-US"/>
        </w:rPr>
        <w:t xml:space="preserve"> together with the </w:t>
      </w:r>
      <w:r w:rsidR="00D460FD" w:rsidRPr="002516CA">
        <w:rPr>
          <w:b/>
          <w:bCs/>
          <w:lang w:val="en-US"/>
        </w:rPr>
        <w:t xml:space="preserve">belonging trade name or mark </w:t>
      </w:r>
      <w:r w:rsidR="00215E4D" w:rsidRPr="002516CA">
        <w:rPr>
          <w:b/>
          <w:bCs/>
          <w:lang w:val="en-US"/>
        </w:rPr>
        <w:t xml:space="preserve">if all </w:t>
      </w:r>
      <w:r w:rsidR="00F77BFC" w:rsidRPr="002516CA">
        <w:rPr>
          <w:b/>
          <w:bCs/>
          <w:lang w:val="en-US"/>
        </w:rPr>
        <w:t xml:space="preserve">are </w:t>
      </w:r>
      <w:r w:rsidR="00AA650F" w:rsidRPr="002516CA">
        <w:rPr>
          <w:b/>
          <w:bCs/>
          <w:lang w:val="en-US"/>
        </w:rPr>
        <w:t>from the same applicant</w:t>
      </w:r>
      <w:r w:rsidR="00C05A1D" w:rsidRPr="002516CA">
        <w:rPr>
          <w:b/>
          <w:bCs/>
          <w:lang w:val="en-US"/>
        </w:rPr>
        <w:t>.</w:t>
      </w:r>
    </w:p>
    <w:p w14:paraId="6EA4EC48" w14:textId="4DE16F99" w:rsidR="00DE2B64" w:rsidRPr="00511FE4" w:rsidRDefault="00DE2B64" w:rsidP="00DE2B64">
      <w:pPr>
        <w:pStyle w:val="para0"/>
        <w:spacing w:after="100"/>
        <w:rPr>
          <w:b/>
          <w:bCs/>
          <w:lang w:val="en-US"/>
        </w:rPr>
      </w:pPr>
      <w:r w:rsidRPr="00511FE4">
        <w:rPr>
          <w:b/>
          <w:bCs/>
          <w:lang w:val="en-US"/>
        </w:rPr>
        <w:t>2.3.</w:t>
      </w:r>
      <w:r>
        <w:rPr>
          <w:b/>
          <w:bCs/>
          <w:lang w:val="en-US"/>
        </w:rPr>
        <w:t>8</w:t>
      </w:r>
      <w:r w:rsidRPr="00511FE4">
        <w:rPr>
          <w:b/>
          <w:bCs/>
          <w:lang w:val="en-US"/>
        </w:rPr>
        <w:t>.</w:t>
      </w:r>
      <w:r w:rsidRPr="00511FE4">
        <w:rPr>
          <w:b/>
          <w:bCs/>
          <w:lang w:val="en-US"/>
        </w:rPr>
        <w:tab/>
        <w:t xml:space="preserve">LED replacement light </w:t>
      </w:r>
      <w:r w:rsidRPr="00281D21">
        <w:rPr>
          <w:b/>
          <w:bCs/>
          <w:color w:val="000000" w:themeColor="text1"/>
          <w:lang w:val="en-US"/>
        </w:rPr>
        <w:t xml:space="preserve">sources with a particular electrical polarity </w:t>
      </w:r>
      <w:r w:rsidRPr="006F5D9C">
        <w:rPr>
          <w:b/>
          <w:bCs/>
          <w:lang w:val="en-US"/>
        </w:rPr>
        <w:t>that operate in only one position while by design the LED replacement light source or its electrical connector can be inserted in more than one position</w:t>
      </w:r>
      <w:r w:rsidRPr="00511FE4">
        <w:rPr>
          <w:b/>
          <w:bCs/>
          <w:lang w:val="en-US"/>
        </w:rPr>
        <w:t xml:space="preserve">, shall be marked with </w:t>
      </w:r>
      <w:r w:rsidRPr="00281D21">
        <w:rPr>
          <w:b/>
          <w:bCs/>
          <w:color w:val="000000" w:themeColor="text1"/>
          <w:lang w:val="en-US"/>
        </w:rPr>
        <w:t>the electrical polarity, which is to be connected to the respective terminals of the light source, using the symbols “+” or “―” according to the electrical p</w:t>
      </w:r>
      <w:r w:rsidRPr="00511FE4">
        <w:rPr>
          <w:b/>
          <w:bCs/>
          <w:lang w:val="en-US"/>
        </w:rPr>
        <w:t>olarity specification given in the relevant light source category data sheet, placed closely to or on the respective terminal.</w:t>
      </w:r>
    </w:p>
    <w:p w14:paraId="0ECB94C7" w14:textId="7D511799" w:rsidR="00724A7C" w:rsidRPr="00EA693B" w:rsidRDefault="005F3790" w:rsidP="00724A7C">
      <w:pPr>
        <w:pStyle w:val="para0"/>
        <w:spacing w:after="100"/>
        <w:rPr>
          <w:b/>
          <w:bCs/>
          <w:color w:val="000000" w:themeColor="text1"/>
          <w:lang w:val="en-US"/>
        </w:rPr>
      </w:pPr>
      <w:r w:rsidRPr="00EA693B">
        <w:rPr>
          <w:b/>
          <w:bCs/>
          <w:color w:val="000000" w:themeColor="text1"/>
          <w:lang w:val="en-US"/>
        </w:rPr>
        <w:t>2.3.9.</w:t>
      </w:r>
      <w:r w:rsidRPr="00EA693B">
        <w:rPr>
          <w:b/>
          <w:bCs/>
          <w:color w:val="000000" w:themeColor="text1"/>
          <w:lang w:val="en-US"/>
        </w:rPr>
        <w:tab/>
      </w:r>
      <w:r w:rsidR="00724A7C" w:rsidRPr="00EA693B">
        <w:rPr>
          <w:b/>
          <w:bCs/>
          <w:color w:val="000000" w:themeColor="text1"/>
          <w:lang w:val="en-US"/>
        </w:rPr>
        <w:t>LED replacement light sources</w:t>
      </w:r>
      <w:r w:rsidR="00AF72B1" w:rsidRPr="00EA693B">
        <w:rPr>
          <w:b/>
          <w:bCs/>
          <w:color w:val="000000" w:themeColor="text1"/>
          <w:lang w:val="en-US"/>
        </w:rPr>
        <w:t xml:space="preserve"> with an oversize cap</w:t>
      </w:r>
      <w:r w:rsidR="003623DA" w:rsidRPr="00EA693B">
        <w:rPr>
          <w:b/>
          <w:bCs/>
          <w:color w:val="000000" w:themeColor="text1"/>
          <w:lang w:val="en-US"/>
        </w:rPr>
        <w:t>,</w:t>
      </w:r>
      <w:r w:rsidR="00724A7C" w:rsidRPr="00EA693B">
        <w:rPr>
          <w:b/>
          <w:bCs/>
          <w:color w:val="000000" w:themeColor="text1"/>
          <w:lang w:val="en-US"/>
        </w:rPr>
        <w:t xml:space="preserve"> of which </w:t>
      </w:r>
      <w:r w:rsidR="005F5839">
        <w:rPr>
          <w:b/>
          <w:bCs/>
          <w:color w:val="000000" w:themeColor="text1"/>
          <w:lang w:val="en-US"/>
        </w:rPr>
        <w:t>geometric</w:t>
      </w:r>
      <w:r w:rsidR="00724A7C" w:rsidRPr="00EA693B">
        <w:rPr>
          <w:b/>
          <w:bCs/>
          <w:color w:val="000000" w:themeColor="text1"/>
          <w:lang w:val="en-US"/>
        </w:rPr>
        <w:t xml:space="preserve"> dimensions of the cap</w:t>
      </w:r>
      <w:r w:rsidR="00194A02">
        <w:rPr>
          <w:b/>
          <w:bCs/>
          <w:color w:val="000000" w:themeColor="text1"/>
          <w:lang w:val="en-US"/>
        </w:rPr>
        <w:t xml:space="preserve">, not relevant for interchangeability, </w:t>
      </w:r>
      <w:r w:rsidR="00724A7C" w:rsidRPr="00EA693B">
        <w:rPr>
          <w:b/>
          <w:bCs/>
          <w:color w:val="000000" w:themeColor="text1"/>
          <w:lang w:val="en-US"/>
        </w:rPr>
        <w:t xml:space="preserve"> exceed those specified in the relevant cap data sheet of IEC Publication 60061, but which are within maximum </w:t>
      </w:r>
      <w:r w:rsidR="00A535F6">
        <w:rPr>
          <w:b/>
          <w:bCs/>
          <w:color w:val="000000" w:themeColor="text1"/>
          <w:lang w:val="en-US"/>
        </w:rPr>
        <w:t>allowed</w:t>
      </w:r>
      <w:r w:rsidR="00B41FE1">
        <w:rPr>
          <w:b/>
          <w:bCs/>
          <w:color w:val="000000" w:themeColor="text1"/>
          <w:lang w:val="en-US"/>
        </w:rPr>
        <w:t xml:space="preserve"> </w:t>
      </w:r>
      <w:r w:rsidR="00724A7C" w:rsidRPr="00EA693B">
        <w:rPr>
          <w:b/>
          <w:bCs/>
          <w:color w:val="000000" w:themeColor="text1"/>
          <w:lang w:val="en-US"/>
        </w:rPr>
        <w:t>deviations as specified in the relevant light source category data sheet, shall be marked with the</w:t>
      </w:r>
      <w:r w:rsidR="00DC58B6" w:rsidRPr="00EA693B">
        <w:rPr>
          <w:b/>
          <w:bCs/>
          <w:color w:val="000000" w:themeColor="text1"/>
          <w:lang w:val="en-US"/>
        </w:rPr>
        <w:t xml:space="preserve"> following</w:t>
      </w:r>
      <w:r w:rsidR="00724A7C" w:rsidRPr="00EA693B">
        <w:rPr>
          <w:b/>
          <w:bCs/>
          <w:color w:val="000000" w:themeColor="text1"/>
          <w:lang w:val="en-US"/>
        </w:rPr>
        <w:t xml:space="preserve"> symbol</w:t>
      </w:r>
      <w:r w:rsidR="00872446" w:rsidRPr="00484B8D">
        <w:rPr>
          <w:b/>
          <w:bCs/>
          <w:color w:val="000000" w:themeColor="text1"/>
          <w:sz w:val="18"/>
          <w:szCs w:val="18"/>
          <w:vertAlign w:val="superscript"/>
          <w:lang w:val="en-US"/>
        </w:rPr>
        <w:t>8</w:t>
      </w:r>
      <w:r w:rsidR="00DC58B6" w:rsidRPr="00EA693B">
        <w:rPr>
          <w:b/>
          <w:bCs/>
          <w:color w:val="000000" w:themeColor="text1"/>
          <w:lang w:val="en-US"/>
        </w:rPr>
        <w:t>,</w:t>
      </w:r>
      <w:r w:rsidR="0013654C" w:rsidRPr="00EA693B">
        <w:rPr>
          <w:b/>
          <w:bCs/>
          <w:color w:val="000000" w:themeColor="text1"/>
          <w:lang w:val="en-US"/>
        </w:rPr>
        <w:t xml:space="preserve"> followed by </w:t>
      </w:r>
      <w:r w:rsidR="006E1EBC" w:rsidRPr="00EA693B">
        <w:rPr>
          <w:b/>
          <w:bCs/>
          <w:color w:val="000000" w:themeColor="text1"/>
          <w:lang w:val="en-US"/>
        </w:rPr>
        <w:t>the exclamation mark</w:t>
      </w:r>
      <w:r w:rsidR="002442AB" w:rsidRPr="00EA693B">
        <w:rPr>
          <w:b/>
          <w:bCs/>
          <w:color w:val="000000" w:themeColor="text1"/>
          <w:lang w:val="en-US"/>
        </w:rPr>
        <w:t xml:space="preserve">, </w:t>
      </w:r>
      <w:r w:rsidR="00BE3458" w:rsidRPr="00EA693B">
        <w:rPr>
          <w:b/>
          <w:bCs/>
          <w:color w:val="000000" w:themeColor="text1"/>
          <w:lang w:val="en-US"/>
        </w:rPr>
        <w:t xml:space="preserve">separated by a single character space, </w:t>
      </w:r>
      <w:r w:rsidR="002442AB" w:rsidRPr="00EA693B">
        <w:rPr>
          <w:b/>
          <w:bCs/>
          <w:color w:val="000000" w:themeColor="text1"/>
          <w:lang w:val="en-US"/>
        </w:rPr>
        <w:t>as follows</w:t>
      </w:r>
      <w:r w:rsidR="00724A7C" w:rsidRPr="00EA693B">
        <w:rPr>
          <w:b/>
          <w:bCs/>
          <w:color w:val="000000" w:themeColor="text1"/>
          <w:lang w:val="en-US"/>
        </w:rPr>
        <w:t>:</w:t>
      </w:r>
    </w:p>
    <w:p w14:paraId="33175E86" w14:textId="073A0729" w:rsidR="00724A7C" w:rsidRPr="00EA693B" w:rsidRDefault="0074068A" w:rsidP="00E93A44">
      <w:pPr>
        <w:pStyle w:val="para0"/>
        <w:spacing w:after="100"/>
        <w:jc w:val="center"/>
        <w:rPr>
          <w:b/>
          <w:bCs/>
          <w:color w:val="000000" w:themeColor="text1"/>
          <w:lang w:val="en-US"/>
        </w:rPr>
      </w:pPr>
      <w:r w:rsidRPr="00EA693B">
        <w:rPr>
          <w:b/>
          <w:bCs/>
          <w:noProof/>
          <w:color w:val="000000" w:themeColor="text1"/>
          <w:lang w:val="en-GB"/>
        </w:rPr>
        <w:drawing>
          <wp:inline distT="0" distB="0" distL="0" distR="0" wp14:anchorId="3FDD3228" wp14:editId="23D9F69C">
            <wp:extent cx="342265" cy="233680"/>
            <wp:effectExtent l="0" t="0" r="635" b="0"/>
            <wp:docPr id="3" name="Afbeelding 11">
              <a:extLst xmlns:a="http://schemas.openxmlformats.org/drawingml/2006/main">
                <a:ext uri="{FF2B5EF4-FFF2-40B4-BE49-F238E27FC236}">
                  <a16:creationId xmlns:a16="http://schemas.microsoft.com/office/drawing/2014/main" id="{933338E6-B051-4C52-BCA4-8893AADBEE85}"/>
                </a:ext>
              </a:extLst>
            </wp:docPr>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933338E6-B051-4C52-BCA4-8893AADBEE85}"/>
                        </a:ext>
                      </a:extLst>
                    </pic:cNvPr>
                    <pic:cNvPicPr/>
                  </pic:nvPicPr>
                  <pic:blipFill>
                    <a:blip r:embed="rId17"/>
                    <a:stretch>
                      <a:fillRect/>
                    </a:stretch>
                  </pic:blipFill>
                  <pic:spPr>
                    <a:xfrm>
                      <a:off x="0" y="0"/>
                      <a:ext cx="342265" cy="233680"/>
                    </a:xfrm>
                    <a:prstGeom prst="rect">
                      <a:avLst/>
                    </a:prstGeom>
                  </pic:spPr>
                </pic:pic>
              </a:graphicData>
            </a:graphic>
          </wp:inline>
        </w:drawing>
      </w:r>
      <w:r w:rsidRPr="00EA693B">
        <w:rPr>
          <w:b/>
          <w:bCs/>
          <w:color w:val="000000" w:themeColor="text1"/>
          <w:sz w:val="48"/>
          <w:szCs w:val="48"/>
          <w:lang w:val="en-US"/>
        </w:rPr>
        <w:t xml:space="preserve"> !</w:t>
      </w:r>
    </w:p>
    <w:p w14:paraId="4A539310" w14:textId="63BFC926" w:rsidR="00751473" w:rsidRPr="00EA693B" w:rsidRDefault="00872446" w:rsidP="00BC7EEB">
      <w:pPr>
        <w:pStyle w:val="para0"/>
        <w:spacing w:after="100"/>
        <w:ind w:left="2552" w:hanging="284"/>
        <w:rPr>
          <w:b/>
          <w:bCs/>
          <w:color w:val="000000" w:themeColor="text1"/>
          <w:sz w:val="18"/>
          <w:szCs w:val="18"/>
          <w:lang w:val="en-US"/>
        </w:rPr>
      </w:pPr>
      <w:r w:rsidRPr="00EA693B">
        <w:rPr>
          <w:b/>
          <w:bCs/>
          <w:color w:val="000000" w:themeColor="text1"/>
          <w:sz w:val="18"/>
          <w:szCs w:val="18"/>
          <w:vertAlign w:val="superscript"/>
          <w:lang w:val="en-US"/>
        </w:rPr>
        <w:t>8</w:t>
      </w:r>
      <w:r w:rsidR="00F3078C" w:rsidRPr="00EA693B">
        <w:rPr>
          <w:b/>
          <w:bCs/>
          <w:color w:val="000000" w:themeColor="text1"/>
          <w:sz w:val="18"/>
          <w:szCs w:val="18"/>
          <w:vertAlign w:val="superscript"/>
          <w:lang w:val="en-US"/>
        </w:rPr>
        <w:t>.</w:t>
      </w:r>
      <w:r w:rsidR="00BC7EEB" w:rsidRPr="00EA693B">
        <w:rPr>
          <w:b/>
          <w:bCs/>
          <w:color w:val="000000" w:themeColor="text1"/>
          <w:sz w:val="18"/>
          <w:szCs w:val="18"/>
          <w:vertAlign w:val="superscript"/>
          <w:lang w:val="en-US"/>
        </w:rPr>
        <w:tab/>
      </w:r>
      <w:r w:rsidR="00724A7C" w:rsidRPr="00EA693B">
        <w:rPr>
          <w:b/>
          <w:bCs/>
          <w:color w:val="000000" w:themeColor="text1"/>
          <w:sz w:val="18"/>
          <w:szCs w:val="18"/>
          <w:lang w:val="en-US"/>
        </w:rPr>
        <w:t xml:space="preserve">ISO 7000, symbol </w:t>
      </w:r>
      <w:r w:rsidR="003C08A4" w:rsidRPr="00EA693B">
        <w:rPr>
          <w:b/>
          <w:bCs/>
          <w:color w:val="000000" w:themeColor="text1"/>
          <w:sz w:val="18"/>
          <w:szCs w:val="18"/>
          <w:lang w:val="en-US"/>
        </w:rPr>
        <w:t>919</w:t>
      </w:r>
    </w:p>
    <w:p w14:paraId="4912A3AD" w14:textId="5A6039EB" w:rsidR="00961E52" w:rsidRPr="00A93CD8" w:rsidRDefault="005437BB" w:rsidP="00961E52">
      <w:pPr>
        <w:pStyle w:val="para0"/>
        <w:spacing w:after="100"/>
        <w:rPr>
          <w:lang w:val="en-US"/>
        </w:rPr>
      </w:pPr>
      <w:r w:rsidRPr="00EA693B">
        <w:rPr>
          <w:b/>
          <w:bCs/>
          <w:color w:val="000000" w:themeColor="text1"/>
          <w:lang w:val="en-US"/>
        </w:rPr>
        <w:t>2.3.</w:t>
      </w:r>
      <w:r w:rsidR="00E93A44" w:rsidRPr="00EA693B">
        <w:rPr>
          <w:b/>
          <w:bCs/>
          <w:color w:val="000000" w:themeColor="text1"/>
          <w:lang w:val="en-US"/>
        </w:rPr>
        <w:t>10</w:t>
      </w:r>
      <w:r w:rsidRPr="00EA693B">
        <w:rPr>
          <w:b/>
          <w:bCs/>
          <w:color w:val="000000" w:themeColor="text1"/>
          <w:lang w:val="en-US"/>
        </w:rPr>
        <w:t>.</w:t>
      </w:r>
      <w:r w:rsidR="00961E52" w:rsidRPr="00A93CD8">
        <w:rPr>
          <w:lang w:val="en-US"/>
        </w:rPr>
        <w:tab/>
        <w:t>Inscriptions other than those covered by paragraphs 2.3.1. and 2.4.3. may be affixed, on the condition that they do not adversely affect the luminous characteristics.</w:t>
      </w:r>
    </w:p>
    <w:p w14:paraId="6B1DED33" w14:textId="77777777" w:rsidR="00961E52" w:rsidRPr="00A93CD8" w:rsidRDefault="00961E52" w:rsidP="00961E52">
      <w:pPr>
        <w:pStyle w:val="para0"/>
        <w:spacing w:after="100"/>
        <w:rPr>
          <w:lang w:val="en-GB"/>
        </w:rPr>
      </w:pPr>
      <w:r w:rsidRPr="00A93CD8">
        <w:rPr>
          <w:lang w:val="en-GB"/>
        </w:rPr>
        <w:t>2.4.</w:t>
      </w:r>
      <w:r w:rsidRPr="00A93CD8">
        <w:rPr>
          <w:lang w:val="en-GB"/>
        </w:rPr>
        <w:tab/>
      </w:r>
      <w:r w:rsidRPr="00A93CD8">
        <w:rPr>
          <w:lang w:val="en-GB"/>
        </w:rPr>
        <w:tab/>
        <w:t>Approval</w:t>
      </w:r>
    </w:p>
    <w:p w14:paraId="7621B70F" w14:textId="1AA97786" w:rsidR="00961E52" w:rsidRPr="00A93CD8" w:rsidRDefault="00961E52" w:rsidP="00961E52">
      <w:pPr>
        <w:pStyle w:val="para0"/>
        <w:spacing w:after="100"/>
        <w:rPr>
          <w:lang w:val="en-US"/>
        </w:rPr>
      </w:pPr>
      <w:r w:rsidRPr="00A93CD8">
        <w:rPr>
          <w:lang w:val="en-US"/>
        </w:rPr>
        <w:t>2.4.1.</w:t>
      </w:r>
      <w:r w:rsidRPr="00A93CD8">
        <w:rPr>
          <w:lang w:val="en-US"/>
        </w:rPr>
        <w:tab/>
        <w:t xml:space="preserve">If all samples of a type of </w:t>
      </w:r>
      <w:r w:rsidRPr="00F86464">
        <w:rPr>
          <w:strike/>
          <w:lang w:val="en-US"/>
        </w:rPr>
        <w:t xml:space="preserve">filament </w:t>
      </w:r>
      <w:r w:rsidRPr="00A93CD8">
        <w:rPr>
          <w:lang w:val="en-GB"/>
        </w:rPr>
        <w:t>light source</w:t>
      </w:r>
      <w:r w:rsidRPr="00A93CD8">
        <w:rPr>
          <w:bCs/>
          <w:lang w:val="en-US"/>
        </w:rPr>
        <w:t xml:space="preserve"> </w:t>
      </w:r>
      <w:r w:rsidRPr="00A93CD8">
        <w:rPr>
          <w:lang w:val="en-US"/>
        </w:rPr>
        <w:t xml:space="preserve">which are submitted in pursuance of paragraphs 2.2.2.3. or 2.2.3.2. above meet the requirements of this Regulation, </w:t>
      </w:r>
      <w:r w:rsidRPr="00F86464">
        <w:rPr>
          <w:b/>
          <w:bCs/>
          <w:lang w:val="en-US"/>
        </w:rPr>
        <w:t xml:space="preserve">whereby for LED replacement light sources </w:t>
      </w:r>
      <w:r w:rsidR="00F16796" w:rsidRPr="002516CA">
        <w:rPr>
          <w:b/>
          <w:bCs/>
          <w:lang w:val="en-US"/>
        </w:rPr>
        <w:t xml:space="preserve">also </w:t>
      </w:r>
      <w:r w:rsidRPr="00F86464">
        <w:rPr>
          <w:b/>
          <w:bCs/>
          <w:lang w:val="en-US"/>
        </w:rPr>
        <w:t>the provision in paragraph 3.4.7.1. applies,</w:t>
      </w:r>
      <w:r w:rsidRPr="00A93CD8">
        <w:rPr>
          <w:lang w:val="en-US"/>
        </w:rPr>
        <w:t xml:space="preserve"> approval shall be granted.</w:t>
      </w:r>
    </w:p>
    <w:p w14:paraId="0678AC45" w14:textId="1C1C3D6E" w:rsidR="00961E52" w:rsidRPr="00EC4123" w:rsidRDefault="00961E52" w:rsidP="00961E52">
      <w:pPr>
        <w:pStyle w:val="para0"/>
        <w:spacing w:after="100"/>
        <w:rPr>
          <w:b/>
          <w:bCs/>
          <w:color w:val="FF0000"/>
          <w:lang w:val="en-US"/>
        </w:rPr>
      </w:pPr>
      <w:r w:rsidRPr="00A93CD8">
        <w:rPr>
          <w:lang w:val="en-US"/>
        </w:rPr>
        <w:t xml:space="preserve">2.4.2. </w:t>
      </w:r>
      <w:r w:rsidRPr="00A93CD8">
        <w:rPr>
          <w:lang w:val="en-US"/>
        </w:rPr>
        <w:tab/>
        <w:t xml:space="preserve">An approval code shall be assigned to each type approved. This approval code shall consist of Section 3 of the approval </w:t>
      </w:r>
      <w:r w:rsidR="008B52F9" w:rsidRPr="005D7FE8">
        <w:rPr>
          <w:sz w:val="18"/>
          <w:szCs w:val="18"/>
          <w:lang w:val="en-US"/>
        </w:rPr>
        <w:t>numbe</w:t>
      </w:r>
      <w:r w:rsidR="008B52F9" w:rsidRPr="005D7FE8">
        <w:rPr>
          <w:color w:val="000000" w:themeColor="text1"/>
          <w:sz w:val="18"/>
          <w:szCs w:val="18"/>
          <w:lang w:val="en-US"/>
        </w:rPr>
        <w:t>r</w:t>
      </w:r>
      <w:r w:rsidR="008B52F9">
        <w:rPr>
          <w:strike/>
          <w:color w:val="000000" w:themeColor="text1"/>
          <w:sz w:val="18"/>
          <w:szCs w:val="18"/>
          <w:vertAlign w:val="superscript"/>
          <w:lang w:val="en-US"/>
        </w:rPr>
        <w:t>3</w:t>
      </w:r>
      <w:r w:rsidR="008B52F9">
        <w:rPr>
          <w:b/>
          <w:bCs/>
          <w:color w:val="000000" w:themeColor="text1"/>
          <w:sz w:val="18"/>
          <w:szCs w:val="18"/>
          <w:vertAlign w:val="superscript"/>
          <w:lang w:val="en-US"/>
        </w:rPr>
        <w:t>9</w:t>
      </w:r>
      <w:r w:rsidR="003903EB">
        <w:rPr>
          <w:lang w:val="en-US"/>
        </w:rPr>
        <w:t>.</w:t>
      </w:r>
      <w:r w:rsidRPr="00A93CD8">
        <w:rPr>
          <w:lang w:val="en-US"/>
        </w:rPr>
        <w:t xml:space="preserve"> The same Contracting Party may not assign the same code to another type of </w:t>
      </w:r>
      <w:r w:rsidRPr="00CC3DDB">
        <w:rPr>
          <w:strike/>
          <w:color w:val="000000" w:themeColor="text1"/>
          <w:lang w:val="en-US"/>
        </w:rPr>
        <w:t>filament</w:t>
      </w:r>
      <w:r w:rsidRPr="00CC3DDB">
        <w:rPr>
          <w:color w:val="000000" w:themeColor="text1"/>
          <w:lang w:val="en-US"/>
        </w:rPr>
        <w:t xml:space="preserve"> </w:t>
      </w:r>
      <w:r w:rsidRPr="00A93CD8">
        <w:rPr>
          <w:lang w:val="en-GB"/>
        </w:rPr>
        <w:t>light source</w:t>
      </w:r>
      <w:r w:rsidRPr="00A93CD8">
        <w:rPr>
          <w:lang w:val="en-US"/>
        </w:rPr>
        <w:t xml:space="preserve"> </w:t>
      </w:r>
      <w:r w:rsidR="008A114D">
        <w:rPr>
          <w:lang w:val="en-US"/>
        </w:rPr>
        <w:t xml:space="preserve"> </w:t>
      </w:r>
      <w:r w:rsidRPr="00A93CD8">
        <w:rPr>
          <w:lang w:val="en-US"/>
        </w:rPr>
        <w:t xml:space="preserve">Notice of approval or of extension or refusal or </w:t>
      </w:r>
      <w:r w:rsidRPr="00206922">
        <w:rPr>
          <w:lang w:val="en-US"/>
        </w:rPr>
        <w:t>withdrawal of approval or production definiti</w:t>
      </w:r>
      <w:r w:rsidR="00B33973" w:rsidRPr="00206922">
        <w:rPr>
          <w:lang w:val="en-US"/>
        </w:rPr>
        <w:t>v</w:t>
      </w:r>
      <w:r w:rsidRPr="00206922">
        <w:rPr>
          <w:lang w:val="en-US"/>
        </w:rPr>
        <w:t xml:space="preserve">ely discontinued of a type of </w:t>
      </w:r>
      <w:r w:rsidRPr="00CC3DDB">
        <w:rPr>
          <w:strike/>
          <w:color w:val="000000" w:themeColor="text1"/>
          <w:lang w:val="en-US"/>
        </w:rPr>
        <w:t>filament</w:t>
      </w:r>
      <w:r w:rsidRPr="00CC3DDB">
        <w:rPr>
          <w:color w:val="000000" w:themeColor="text1"/>
          <w:lang w:val="en-US"/>
        </w:rPr>
        <w:t xml:space="preserve"> </w:t>
      </w:r>
      <w:r w:rsidRPr="00206922">
        <w:rPr>
          <w:lang w:val="en-GB"/>
        </w:rPr>
        <w:t>light source</w:t>
      </w:r>
      <w:r w:rsidRPr="00206922">
        <w:rPr>
          <w:bCs/>
          <w:lang w:val="en-US"/>
        </w:rPr>
        <w:t xml:space="preserve"> </w:t>
      </w:r>
      <w:r w:rsidRPr="00206922">
        <w:rPr>
          <w:lang w:val="en-US"/>
        </w:rPr>
        <w:t>pursuant to this Regulation shall be communicated to th</w:t>
      </w:r>
      <w:r w:rsidRPr="00A93CD8">
        <w:rPr>
          <w:lang w:val="en-US"/>
        </w:rPr>
        <w:t>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number (and the same correlating approval code</w:t>
      </w:r>
      <w:r w:rsidR="004F3567" w:rsidRPr="00CC3DDB">
        <w:rPr>
          <w:b/>
          <w:bCs/>
          <w:color w:val="000000" w:themeColor="text1"/>
          <w:lang w:val="en-US"/>
        </w:rPr>
        <w:t>)</w:t>
      </w:r>
      <w:r w:rsidRPr="00A93CD8">
        <w:rPr>
          <w:lang w:val="en-US"/>
        </w:rPr>
        <w:t xml:space="preserve"> may be assigned to the filament </w:t>
      </w:r>
      <w:r w:rsidRPr="00A93CD8">
        <w:rPr>
          <w:lang w:val="en-GB"/>
        </w:rPr>
        <w:t>light source</w:t>
      </w:r>
      <w:r w:rsidRPr="00A93CD8">
        <w:rPr>
          <w:bCs/>
          <w:lang w:val="en-US"/>
        </w:rPr>
        <w:t xml:space="preserve"> </w:t>
      </w:r>
      <w:r w:rsidRPr="00A93CD8">
        <w:rPr>
          <w:lang w:val="en-US"/>
        </w:rPr>
        <w:t xml:space="preserve">emitting white light and to the filament </w:t>
      </w:r>
      <w:r w:rsidRPr="00A93CD8">
        <w:rPr>
          <w:lang w:val="en-GB"/>
        </w:rPr>
        <w:t>light source</w:t>
      </w:r>
      <w:r w:rsidRPr="00A93CD8">
        <w:rPr>
          <w:bCs/>
          <w:lang w:val="en-US"/>
        </w:rPr>
        <w:t xml:space="preserve"> </w:t>
      </w:r>
      <w:r w:rsidRPr="00A93CD8">
        <w:rPr>
          <w:lang w:val="en-US"/>
        </w:rPr>
        <w:t>emitting selective-yellow light</w:t>
      </w:r>
      <w:r w:rsidRPr="00050958">
        <w:rPr>
          <w:lang w:val="en-US"/>
        </w:rPr>
        <w:t xml:space="preserve"> </w:t>
      </w:r>
      <w:r w:rsidRPr="00A93CD8">
        <w:rPr>
          <w:lang w:val="en-US"/>
        </w:rPr>
        <w:t xml:space="preserve">(see paragraph </w:t>
      </w:r>
      <w:r w:rsidRPr="003A23F4">
        <w:rPr>
          <w:strike/>
          <w:lang w:val="en-US"/>
        </w:rPr>
        <w:t>2.1.</w:t>
      </w:r>
      <w:r w:rsidR="003A23F4" w:rsidRPr="003A23F4">
        <w:rPr>
          <w:strike/>
          <w:lang w:val="en-US"/>
        </w:rPr>
        <w:t>2.</w:t>
      </w:r>
      <w:r w:rsidRPr="003A23F4">
        <w:rPr>
          <w:strike/>
          <w:lang w:val="en-US"/>
        </w:rPr>
        <w:t>3.</w:t>
      </w:r>
      <w:r w:rsidR="003A23F4">
        <w:rPr>
          <w:lang w:val="en-US"/>
        </w:rPr>
        <w:t xml:space="preserve"> </w:t>
      </w:r>
      <w:r w:rsidR="004C3155" w:rsidRPr="004C3155">
        <w:rPr>
          <w:b/>
          <w:bCs/>
          <w:lang w:val="en-US"/>
        </w:rPr>
        <w:t>2.1.2</w:t>
      </w:r>
      <w:r w:rsidR="004C3155">
        <w:rPr>
          <w:b/>
          <w:bCs/>
          <w:lang w:val="en-US"/>
        </w:rPr>
        <w:t>.</w:t>
      </w:r>
      <w:r w:rsidR="00905F8E">
        <w:rPr>
          <w:b/>
          <w:bCs/>
          <w:lang w:val="en-US"/>
        </w:rPr>
        <w:t>, footnote 2</w:t>
      </w:r>
      <w:r w:rsidRPr="00A93CD8">
        <w:rPr>
          <w:lang w:val="en-US"/>
        </w:rPr>
        <w:t>).</w:t>
      </w:r>
    </w:p>
    <w:p w14:paraId="7B155F02" w14:textId="60A02E9C" w:rsidR="007E4214" w:rsidRDefault="008B52F9" w:rsidP="00BC7EEB">
      <w:pPr>
        <w:pStyle w:val="FootnoteText"/>
        <w:widowControl w:val="0"/>
        <w:tabs>
          <w:tab w:val="clear" w:pos="1021"/>
        </w:tabs>
        <w:ind w:left="2552" w:hanging="284"/>
        <w:rPr>
          <w:lang w:eastAsia="it-IT"/>
        </w:rPr>
      </w:pPr>
      <w:r>
        <w:rPr>
          <w:strike/>
          <w:color w:val="000000" w:themeColor="text1"/>
          <w:vertAlign w:val="superscript"/>
        </w:rPr>
        <w:t>3</w:t>
      </w:r>
      <w:r w:rsidR="00BE3526" w:rsidRPr="00CC3DDB">
        <w:rPr>
          <w:b/>
          <w:bCs/>
          <w:color w:val="000000" w:themeColor="text1"/>
          <w:vertAlign w:val="superscript"/>
        </w:rPr>
        <w:t>9</w:t>
      </w:r>
      <w:r w:rsidR="00F3078C" w:rsidRPr="00CC3DDB">
        <w:rPr>
          <w:b/>
          <w:bCs/>
          <w:color w:val="000000" w:themeColor="text1"/>
          <w:vertAlign w:val="superscript"/>
        </w:rPr>
        <w:t>.</w:t>
      </w:r>
      <w:r w:rsidR="00BC7EEB">
        <w:rPr>
          <w:b/>
          <w:bCs/>
          <w:vertAlign w:val="superscript"/>
        </w:rPr>
        <w:tab/>
      </w:r>
      <w:r w:rsidR="007E4214" w:rsidRPr="00313BB0">
        <w:rPr>
          <w:lang w:eastAsia="it-IT"/>
        </w:rPr>
        <w:t>1958 Agreement, Revision 3, Schedule 4 (E/ECE/TRANS/505/Rev.3)</w:t>
      </w:r>
      <w:r w:rsidR="003903EB">
        <w:rPr>
          <w:lang w:eastAsia="it-IT"/>
        </w:rPr>
        <w:t>.</w:t>
      </w:r>
    </w:p>
    <w:p w14:paraId="2AA749B6" w14:textId="77777777" w:rsidR="003931A7" w:rsidRPr="00FA6F96" w:rsidRDefault="003931A7" w:rsidP="007E4214">
      <w:pPr>
        <w:pStyle w:val="FootnoteText"/>
        <w:widowControl w:val="0"/>
      </w:pPr>
    </w:p>
    <w:p w14:paraId="5E75833E" w14:textId="08879344" w:rsidR="00961E52" w:rsidRPr="00A93CD8" w:rsidRDefault="00961E52" w:rsidP="00961E52">
      <w:pPr>
        <w:pStyle w:val="para0"/>
        <w:spacing w:after="100"/>
        <w:rPr>
          <w:lang w:val="en-US"/>
        </w:rPr>
      </w:pPr>
      <w:r w:rsidRPr="00A93CD8">
        <w:rPr>
          <w:lang w:val="en-US"/>
        </w:rPr>
        <w:t>2.4.3.</w:t>
      </w:r>
      <w:r w:rsidRPr="00A93CD8">
        <w:rPr>
          <w:lang w:val="en-US"/>
        </w:rPr>
        <w:tab/>
        <w:t xml:space="preserve">To every </w:t>
      </w:r>
      <w:r w:rsidRPr="005E3AD5">
        <w:rPr>
          <w:strike/>
          <w:lang w:val="en-US"/>
        </w:rPr>
        <w:t>filament</w:t>
      </w:r>
      <w:r w:rsidRPr="00A93CD8">
        <w:rPr>
          <w:lang w:val="en-US"/>
        </w:rPr>
        <w:t xml:space="preserve"> </w:t>
      </w:r>
      <w:r w:rsidRPr="00A93CD8">
        <w:rPr>
          <w:lang w:val="en-GB"/>
        </w:rPr>
        <w:t>light source</w:t>
      </w:r>
      <w:r w:rsidRPr="00A93CD8">
        <w:rPr>
          <w:bCs/>
          <w:lang w:val="en-US"/>
        </w:rPr>
        <w:t xml:space="preserve"> </w:t>
      </w:r>
      <w:r w:rsidRPr="00A93CD8">
        <w:rPr>
          <w:lang w:val="en-US"/>
        </w:rPr>
        <w:t xml:space="preserve">conforming to a type approved under this Regulation there shall be affixed in the space referred to in paragraph </w:t>
      </w:r>
      <w:r w:rsidRPr="00FA2740">
        <w:rPr>
          <w:strike/>
          <w:lang w:val="en-US"/>
        </w:rPr>
        <w:t>2.3.1.5.</w:t>
      </w:r>
      <w:r w:rsidR="00FA2740">
        <w:rPr>
          <w:lang w:val="en-US"/>
        </w:rPr>
        <w:t xml:space="preserve"> </w:t>
      </w:r>
      <w:r w:rsidR="00FA2740" w:rsidRPr="00FA2740">
        <w:rPr>
          <w:b/>
          <w:bCs/>
          <w:lang w:val="en-US"/>
        </w:rPr>
        <w:lastRenderedPageBreak/>
        <w:t>2.3.1.6.</w:t>
      </w:r>
      <w:r w:rsidRPr="00A93CD8">
        <w:rPr>
          <w:lang w:val="en-US"/>
        </w:rPr>
        <w:t xml:space="preserve">, in addition to the inscriptions required under paragraph 2.3.1., an </w:t>
      </w:r>
      <w:r w:rsidRPr="005E3AD5">
        <w:rPr>
          <w:strike/>
          <w:lang w:val="en-US"/>
        </w:rPr>
        <w:t>international</w:t>
      </w:r>
      <w:r w:rsidRPr="00A93CD8">
        <w:rPr>
          <w:lang w:val="en-US"/>
        </w:rPr>
        <w:t xml:space="preserve"> approval mark consisting of:</w:t>
      </w:r>
    </w:p>
    <w:p w14:paraId="5D38D9DB" w14:textId="45890BC4" w:rsidR="00961E52" w:rsidRDefault="00961E52" w:rsidP="00961E52">
      <w:pPr>
        <w:pStyle w:val="para0"/>
        <w:spacing w:after="100"/>
        <w:rPr>
          <w:lang w:val="en-US"/>
        </w:rPr>
      </w:pPr>
      <w:r w:rsidRPr="00A93CD8">
        <w:rPr>
          <w:lang w:val="en-US"/>
        </w:rPr>
        <w:t>2.4.3.1.</w:t>
      </w:r>
      <w:r w:rsidRPr="00A93CD8">
        <w:rPr>
          <w:lang w:val="en-US"/>
        </w:rPr>
        <w:tab/>
        <w:t xml:space="preserve">A truncated circle surrounding the letter "E" followed by the distinguishing number of the country which has granted </w:t>
      </w:r>
      <w:r w:rsidR="00BE0652" w:rsidRPr="00CC3DDB">
        <w:rPr>
          <w:color w:val="000000" w:themeColor="text1"/>
          <w:lang w:val="en-US"/>
        </w:rPr>
        <w:t>approval</w:t>
      </w:r>
      <w:r w:rsidR="00BE0652">
        <w:rPr>
          <w:rStyle w:val="FootnoteReference"/>
          <w:strike/>
          <w:color w:val="000000" w:themeColor="text1"/>
          <w:szCs w:val="18"/>
          <w:lang w:val="en-GB"/>
        </w:rPr>
        <w:t>4</w:t>
      </w:r>
      <w:r w:rsidR="00BE0652" w:rsidRPr="00EC13BA">
        <w:rPr>
          <w:b/>
          <w:bCs/>
          <w:color w:val="000000" w:themeColor="text1"/>
          <w:sz w:val="18"/>
          <w:szCs w:val="16"/>
          <w:vertAlign w:val="superscript"/>
          <w:lang w:val="en-GB"/>
        </w:rPr>
        <w:t>10</w:t>
      </w:r>
      <w:r w:rsidRPr="00CC3DDB">
        <w:rPr>
          <w:color w:val="000000" w:themeColor="text1"/>
          <w:lang w:val="en-US"/>
        </w:rPr>
        <w:t xml:space="preserve">. </w:t>
      </w:r>
    </w:p>
    <w:p w14:paraId="7ACA8D17" w14:textId="22F6B3AE" w:rsidR="00EE3206" w:rsidRPr="00EE3206" w:rsidRDefault="00BE0652" w:rsidP="00673C13">
      <w:pPr>
        <w:pStyle w:val="para0"/>
        <w:spacing w:after="100"/>
        <w:ind w:left="2552" w:hanging="283"/>
        <w:rPr>
          <w:sz w:val="18"/>
          <w:szCs w:val="18"/>
          <w:lang w:val="en-GB"/>
        </w:rPr>
      </w:pPr>
      <w:r w:rsidRPr="00EC13BA">
        <w:rPr>
          <w:strike/>
          <w:color w:val="000000" w:themeColor="text1"/>
          <w:sz w:val="18"/>
          <w:szCs w:val="16"/>
          <w:vertAlign w:val="superscript"/>
          <w:lang w:val="en-GB"/>
        </w:rPr>
        <w:t>4</w:t>
      </w:r>
      <w:r w:rsidR="00BE3526" w:rsidRPr="00FE46FD">
        <w:rPr>
          <w:rStyle w:val="FootnoteReference"/>
          <w:b/>
          <w:bCs/>
          <w:color w:val="000000" w:themeColor="text1"/>
          <w:szCs w:val="18"/>
          <w:lang w:val="en-GB"/>
        </w:rPr>
        <w:t>1</w:t>
      </w:r>
      <w:r w:rsidR="00BE3526" w:rsidRPr="00FE46FD">
        <w:rPr>
          <w:b/>
          <w:bCs/>
          <w:color w:val="000000" w:themeColor="text1"/>
          <w:sz w:val="18"/>
          <w:szCs w:val="18"/>
          <w:vertAlign w:val="superscript"/>
          <w:lang w:val="en-GB"/>
        </w:rPr>
        <w:t>0</w:t>
      </w:r>
      <w:r w:rsidR="00F3078C" w:rsidRPr="00FE46FD">
        <w:rPr>
          <w:b/>
          <w:bCs/>
          <w:color w:val="000000" w:themeColor="text1"/>
          <w:sz w:val="18"/>
          <w:szCs w:val="18"/>
          <w:vertAlign w:val="superscript"/>
          <w:lang w:val="en-GB"/>
        </w:rPr>
        <w:t>.</w:t>
      </w:r>
      <w:r w:rsidR="00673C13">
        <w:rPr>
          <w:sz w:val="18"/>
          <w:szCs w:val="18"/>
          <w:lang w:val="en-GB"/>
        </w:rPr>
        <w:tab/>
      </w:r>
      <w:r w:rsidR="00EE3206" w:rsidRPr="00EE3206">
        <w:rPr>
          <w:sz w:val="18"/>
          <w:szCs w:val="18"/>
          <w:lang w:val="en-GB"/>
        </w:rPr>
        <w:t>The distinguish numbers of the Contracting Parties to the 1958 Agreement are reproduced in Annex 3 to Consolidated Resolution on the Construction of Vehicles (R.E.3)</w:t>
      </w:r>
      <w:r w:rsidR="003903EB">
        <w:rPr>
          <w:sz w:val="18"/>
          <w:szCs w:val="18"/>
          <w:lang w:val="en-GB"/>
        </w:rPr>
        <w:t xml:space="preserve"> (</w:t>
      </w:r>
      <w:r w:rsidR="00EE3206" w:rsidRPr="00EE3206">
        <w:rPr>
          <w:rStyle w:val="FootnoteReference"/>
          <w:szCs w:val="18"/>
          <w:vertAlign w:val="baseline"/>
          <w:lang w:val="en-GB"/>
        </w:rPr>
        <w:t>TRANS/WP.29/78/Rev.</w:t>
      </w:r>
      <w:r w:rsidR="003903EB">
        <w:rPr>
          <w:sz w:val="18"/>
          <w:szCs w:val="18"/>
          <w:lang w:val="en-GB"/>
        </w:rPr>
        <w:t>6</w:t>
      </w:r>
      <w:r w:rsidR="003903EB">
        <w:rPr>
          <w:szCs w:val="18"/>
          <w:lang w:val="en-GB"/>
        </w:rPr>
        <w:t>)</w:t>
      </w:r>
      <w:r w:rsidR="00EE3206" w:rsidRPr="00EE3206">
        <w:rPr>
          <w:sz w:val="18"/>
          <w:szCs w:val="18"/>
          <w:lang w:val="en-GB"/>
        </w:rPr>
        <w:t>.</w:t>
      </w:r>
    </w:p>
    <w:p w14:paraId="690A9BD2" w14:textId="77777777" w:rsidR="00961E52" w:rsidRPr="00A93CD8" w:rsidRDefault="00961E52" w:rsidP="00961E52">
      <w:pPr>
        <w:pStyle w:val="para0"/>
        <w:spacing w:after="100"/>
        <w:rPr>
          <w:lang w:val="en-US"/>
        </w:rPr>
      </w:pPr>
      <w:r w:rsidRPr="00A93CD8">
        <w:rPr>
          <w:lang w:val="en-US"/>
        </w:rPr>
        <w:t>2.4.3.2.</w:t>
      </w:r>
      <w:r w:rsidRPr="00A93CD8">
        <w:rPr>
          <w:lang w:val="en-US"/>
        </w:rPr>
        <w:tab/>
        <w:t>The approval code, placed close to the truncated circle.</w:t>
      </w:r>
    </w:p>
    <w:p w14:paraId="5708AB64" w14:textId="77777777" w:rsidR="00961E52" w:rsidRPr="00A93CD8" w:rsidRDefault="00961E52" w:rsidP="00961E52">
      <w:pPr>
        <w:pStyle w:val="para0"/>
        <w:spacing w:after="100"/>
        <w:rPr>
          <w:lang w:val="en-US"/>
        </w:rPr>
      </w:pPr>
      <w:r w:rsidRPr="00A93CD8">
        <w:rPr>
          <w:lang w:val="en-US"/>
        </w:rPr>
        <w:t>2.4.4.</w:t>
      </w:r>
      <w:r w:rsidRPr="00A93CD8">
        <w:rPr>
          <w:lang w:val="en-US"/>
        </w:rPr>
        <w:tab/>
        <w:t>If the applicant has obtained the same approval number (and the same correlating approval code for several trade names or marks, one or more of them will suffice to meet the requirements of paragraph 2.3.1.1.</w:t>
      </w:r>
    </w:p>
    <w:p w14:paraId="02A40EF2" w14:textId="359548FA" w:rsidR="00961E52" w:rsidRPr="00A93CD8" w:rsidRDefault="00961E52" w:rsidP="00961E52">
      <w:pPr>
        <w:pStyle w:val="para0"/>
        <w:spacing w:after="100"/>
        <w:rPr>
          <w:lang w:val="en-US"/>
        </w:rPr>
      </w:pPr>
      <w:r w:rsidRPr="00A93CD8">
        <w:rPr>
          <w:lang w:val="en-US"/>
        </w:rPr>
        <w:t>2.4.5.</w:t>
      </w:r>
      <w:r w:rsidRPr="00A93CD8">
        <w:rPr>
          <w:lang w:val="en-US"/>
        </w:rPr>
        <w:tab/>
        <w:t>The marks and inscriptions specified in paragraphs 2.3.1</w:t>
      </w:r>
      <w:r w:rsidRPr="002516CA">
        <w:rPr>
          <w:lang w:val="en-US"/>
        </w:rPr>
        <w:t xml:space="preserve">. </w:t>
      </w:r>
      <w:r w:rsidR="005A38AD" w:rsidRPr="002516CA">
        <w:rPr>
          <w:b/>
          <w:bCs/>
          <w:lang w:val="en-US"/>
        </w:rPr>
        <w:t>2.3.5., 2.3.</w:t>
      </w:r>
      <w:r w:rsidR="00630F5A">
        <w:rPr>
          <w:b/>
          <w:bCs/>
          <w:lang w:val="en-US"/>
        </w:rPr>
        <w:t>8</w:t>
      </w:r>
      <w:r w:rsidR="005A38AD" w:rsidRPr="002516CA">
        <w:rPr>
          <w:b/>
          <w:bCs/>
          <w:lang w:val="en-US"/>
        </w:rPr>
        <w:t>.</w:t>
      </w:r>
      <w:r w:rsidR="0016313F">
        <w:rPr>
          <w:b/>
          <w:bCs/>
          <w:lang w:val="en-US"/>
        </w:rPr>
        <w:t xml:space="preserve">, 2.3.9. </w:t>
      </w:r>
      <w:r w:rsidR="005A38AD" w:rsidRPr="002516CA">
        <w:rPr>
          <w:lang w:val="en-US"/>
        </w:rPr>
        <w:t xml:space="preserve"> </w:t>
      </w:r>
      <w:r w:rsidRPr="002516CA">
        <w:rPr>
          <w:lang w:val="en-US"/>
        </w:rPr>
        <w:t xml:space="preserve">and </w:t>
      </w:r>
      <w:r w:rsidRPr="00A93CD8">
        <w:rPr>
          <w:lang w:val="en-US"/>
        </w:rPr>
        <w:t xml:space="preserve">2.4.3. shall be clearly legible and be indelible. </w:t>
      </w:r>
    </w:p>
    <w:p w14:paraId="0C915885" w14:textId="503860D6" w:rsidR="00DC73F2" w:rsidRDefault="00961E52" w:rsidP="003903EB">
      <w:pPr>
        <w:pStyle w:val="para0"/>
        <w:spacing w:after="100"/>
        <w:rPr>
          <w:lang w:val="en-US"/>
        </w:rPr>
      </w:pPr>
      <w:r w:rsidRPr="00A93CD8">
        <w:rPr>
          <w:lang w:val="en-US"/>
        </w:rPr>
        <w:t>2.4.6.</w:t>
      </w:r>
      <w:r w:rsidRPr="00A93CD8">
        <w:rPr>
          <w:lang w:val="en-US"/>
        </w:rPr>
        <w:tab/>
        <w:t xml:space="preserve">Annex 3 to this Regulation gives </w:t>
      </w:r>
      <w:r w:rsidRPr="003B10DC">
        <w:rPr>
          <w:strike/>
          <w:lang w:val="en-US"/>
        </w:rPr>
        <w:t>an</w:t>
      </w:r>
      <w:r w:rsidRPr="000616B4">
        <w:rPr>
          <w:color w:val="FF0000"/>
          <w:lang w:val="en-US"/>
        </w:rPr>
        <w:t xml:space="preserve"> </w:t>
      </w:r>
      <w:r w:rsidRPr="00A93CD8">
        <w:rPr>
          <w:lang w:val="en-US"/>
        </w:rPr>
        <w:t>example</w:t>
      </w:r>
      <w:r w:rsidR="0009258A" w:rsidRPr="003B10DC">
        <w:rPr>
          <w:b/>
          <w:bCs/>
          <w:lang w:val="en-US"/>
        </w:rPr>
        <w:t>s</w:t>
      </w:r>
      <w:r w:rsidRPr="00A93CD8">
        <w:rPr>
          <w:lang w:val="en-US"/>
        </w:rPr>
        <w:t xml:space="preserve"> of arrangement of the approval </w:t>
      </w:r>
      <w:r w:rsidR="005247BF" w:rsidRPr="007C670C">
        <w:rPr>
          <w:lang w:val="en-US"/>
        </w:rPr>
        <w:t>mark</w:t>
      </w:r>
      <w:r w:rsidR="002F2276" w:rsidRPr="007C670C">
        <w:rPr>
          <w:lang w:val="en-US"/>
        </w:rPr>
        <w:t xml:space="preserve"> </w:t>
      </w:r>
      <w:r w:rsidR="002F2276" w:rsidRPr="007C670C">
        <w:rPr>
          <w:b/>
          <w:bCs/>
          <w:lang w:val="en-US"/>
        </w:rPr>
        <w:t>and specific identification code</w:t>
      </w:r>
      <w:r w:rsidRPr="007C670C">
        <w:rPr>
          <w:lang w:val="en-US"/>
        </w:rPr>
        <w:t xml:space="preserve">. </w:t>
      </w:r>
      <w:r w:rsidR="00DC73F2">
        <w:rPr>
          <w:lang w:val="en-US"/>
        </w:rPr>
        <w:t>“</w:t>
      </w:r>
    </w:p>
    <w:p w14:paraId="33B10D4A" w14:textId="0750BCB3" w:rsidR="00DC73F2" w:rsidRPr="002904EF" w:rsidRDefault="003A1567" w:rsidP="00961E52">
      <w:pPr>
        <w:pStyle w:val="para0"/>
        <w:spacing w:after="100"/>
        <w:rPr>
          <w:lang w:val="en-US"/>
        </w:rPr>
      </w:pPr>
      <w:r>
        <w:rPr>
          <w:i/>
          <w:iCs/>
          <w:lang w:val="en-US"/>
        </w:rPr>
        <w:t xml:space="preserve">Paragraph </w:t>
      </w:r>
      <w:r w:rsidR="00996FFF">
        <w:rPr>
          <w:i/>
          <w:iCs/>
          <w:lang w:val="en-US"/>
        </w:rPr>
        <w:t>3.</w:t>
      </w:r>
      <w:r w:rsidR="002904EF">
        <w:rPr>
          <w:i/>
          <w:iCs/>
          <w:lang w:val="en-US"/>
        </w:rPr>
        <w:t>2.,</w:t>
      </w:r>
      <w:r w:rsidR="002904EF">
        <w:rPr>
          <w:lang w:val="en-US"/>
        </w:rPr>
        <w:t xml:space="preserve"> amend to read:</w:t>
      </w:r>
    </w:p>
    <w:p w14:paraId="1B311A16" w14:textId="77777777" w:rsidR="00BE11CD" w:rsidRPr="00F7497B" w:rsidRDefault="002904EF" w:rsidP="00BE11CD">
      <w:pPr>
        <w:pStyle w:val="para0"/>
        <w:rPr>
          <w:lang w:val="en-US"/>
        </w:rPr>
      </w:pPr>
      <w:r>
        <w:rPr>
          <w:lang w:val="en-US"/>
        </w:rPr>
        <w:t>“</w:t>
      </w:r>
      <w:r w:rsidR="00BE11CD" w:rsidRPr="00F7497B">
        <w:rPr>
          <w:lang w:val="en-US"/>
        </w:rPr>
        <w:t>3.2.</w:t>
      </w:r>
      <w:r w:rsidR="00BE11CD" w:rsidRPr="00F7497B">
        <w:rPr>
          <w:lang w:val="en-US"/>
        </w:rPr>
        <w:tab/>
      </w:r>
      <w:r w:rsidR="00BE11CD" w:rsidRPr="00F7497B">
        <w:rPr>
          <w:lang w:val="en-US"/>
        </w:rPr>
        <w:tab/>
        <w:t>General specifications</w:t>
      </w:r>
    </w:p>
    <w:p w14:paraId="756F7AEF" w14:textId="45C2912A" w:rsidR="00647CF8" w:rsidRDefault="00BE11CD" w:rsidP="00BE11CD">
      <w:pPr>
        <w:pStyle w:val="para0"/>
        <w:rPr>
          <w:lang w:val="en-US"/>
        </w:rPr>
      </w:pPr>
      <w:r w:rsidRPr="00F7497B">
        <w:rPr>
          <w:lang w:val="en-US"/>
        </w:rPr>
        <w:t>3.2.1.</w:t>
      </w:r>
      <w:r w:rsidRPr="00F7497B">
        <w:rPr>
          <w:lang w:val="en-US"/>
        </w:rPr>
        <w:tab/>
        <w:t>Each sample submitted shall conform to the relevant specifications of this Regulation.</w:t>
      </w:r>
    </w:p>
    <w:p w14:paraId="4E543967" w14:textId="1AE6FE57" w:rsidR="00996FFF" w:rsidRDefault="00996FFF" w:rsidP="00996FFF">
      <w:pPr>
        <w:pStyle w:val="para0"/>
        <w:rPr>
          <w:lang w:val="en-US"/>
        </w:rPr>
      </w:pPr>
      <w:r w:rsidRPr="00F7497B">
        <w:rPr>
          <w:lang w:val="en-US"/>
        </w:rPr>
        <w:t>3.2.2.</w:t>
      </w:r>
      <w:r w:rsidRPr="00F7497B">
        <w:rPr>
          <w:lang w:val="en-US"/>
        </w:rPr>
        <w:tab/>
      </w:r>
      <w:r w:rsidRPr="002904EF">
        <w:rPr>
          <w:strike/>
          <w:lang w:val="en-US"/>
        </w:rPr>
        <w:t xml:space="preserve">Filament </w:t>
      </w:r>
      <w:r w:rsidRPr="002904EF">
        <w:rPr>
          <w:strike/>
          <w:lang w:val="en-GB"/>
        </w:rPr>
        <w:t>l</w:t>
      </w:r>
      <w:r w:rsidRPr="002904EF">
        <w:rPr>
          <w:b/>
          <w:bCs/>
          <w:lang w:val="en-GB"/>
        </w:rPr>
        <w:t>L</w:t>
      </w:r>
      <w:r w:rsidRPr="005C2751">
        <w:rPr>
          <w:lang w:val="en-GB"/>
        </w:rPr>
        <w:t>ight sources</w:t>
      </w:r>
      <w:r w:rsidRPr="005C2751">
        <w:rPr>
          <w:bCs/>
          <w:lang w:val="en-US"/>
        </w:rPr>
        <w:t xml:space="preserve"> </w:t>
      </w:r>
      <w:r w:rsidRPr="005C2751">
        <w:rPr>
          <w:lang w:val="en-US"/>
        </w:rPr>
        <w:t>shall be so designed as to be and to remain in good working order when in normal use. They shall moreover exhibit no fault in design or manufacture.</w:t>
      </w:r>
    </w:p>
    <w:p w14:paraId="5E90F160" w14:textId="763BAE85" w:rsidR="0012298F" w:rsidRDefault="00996FFF" w:rsidP="00996FFF">
      <w:pPr>
        <w:pStyle w:val="para0"/>
        <w:rPr>
          <w:lang w:val="en-US"/>
        </w:rPr>
      </w:pPr>
      <w:r w:rsidRPr="005C2751">
        <w:rPr>
          <w:lang w:val="en-US"/>
        </w:rPr>
        <w:t xml:space="preserve">3.2.3. </w:t>
      </w:r>
      <w:r w:rsidRPr="005C2751">
        <w:rPr>
          <w:lang w:val="en-US"/>
        </w:rPr>
        <w:tab/>
        <w:t xml:space="preserve">The filament(s) shall be the only element(s) of the filament </w:t>
      </w:r>
      <w:r w:rsidRPr="005C2751">
        <w:rPr>
          <w:lang w:val="en-GB"/>
        </w:rPr>
        <w:t>light source</w:t>
      </w:r>
      <w:r w:rsidRPr="005C2751">
        <w:rPr>
          <w:bCs/>
          <w:lang w:val="en-US"/>
        </w:rPr>
        <w:t xml:space="preserve"> </w:t>
      </w:r>
      <w:r w:rsidRPr="005C2751">
        <w:rPr>
          <w:lang w:val="en-US"/>
        </w:rPr>
        <w:t>that generate and emit light when energised.</w:t>
      </w:r>
    </w:p>
    <w:p w14:paraId="5E600504" w14:textId="5A89410A" w:rsidR="00996FFF" w:rsidRDefault="00996FFF" w:rsidP="00996FFF">
      <w:pPr>
        <w:pStyle w:val="para0"/>
        <w:rPr>
          <w:b/>
          <w:bCs/>
          <w:lang w:val="en-GB"/>
        </w:rPr>
      </w:pPr>
      <w:r w:rsidRPr="006B72F2">
        <w:rPr>
          <w:b/>
          <w:bCs/>
          <w:lang w:val="en-US"/>
        </w:rPr>
        <w:tab/>
      </w:r>
      <w:r w:rsidRPr="006B72F2">
        <w:rPr>
          <w:b/>
          <w:bCs/>
          <w:lang w:val="en-GB"/>
        </w:rPr>
        <w:t>The solid state junction(s) and possibly one or more elements for fluorescence-based conversion shall be the only element(s) of the LED replacement light source that generate(s) and emit(s) light when energized.</w:t>
      </w:r>
      <w:r w:rsidR="006B72F2">
        <w:rPr>
          <w:b/>
          <w:bCs/>
          <w:lang w:val="en-GB"/>
        </w:rPr>
        <w:t>”</w:t>
      </w:r>
    </w:p>
    <w:p w14:paraId="7A9A29BE" w14:textId="4122604A" w:rsidR="006B72F2" w:rsidRPr="00A16EEA" w:rsidRDefault="00AF61D6" w:rsidP="00996FFF">
      <w:pPr>
        <w:pStyle w:val="para0"/>
        <w:rPr>
          <w:lang w:val="en-GB"/>
        </w:rPr>
      </w:pPr>
      <w:r w:rsidRPr="00B24461">
        <w:rPr>
          <w:i/>
          <w:iCs/>
          <w:lang w:val="en-GB"/>
        </w:rPr>
        <w:t>Paragraph 3</w:t>
      </w:r>
      <w:r w:rsidR="00905F7F">
        <w:rPr>
          <w:i/>
          <w:iCs/>
          <w:lang w:val="en-GB"/>
        </w:rPr>
        <w:t>.3.</w:t>
      </w:r>
      <w:r w:rsidR="005C0B6F">
        <w:rPr>
          <w:i/>
          <w:iCs/>
          <w:lang w:val="en-GB"/>
        </w:rPr>
        <w:t xml:space="preserve"> (</w:t>
      </w:r>
      <w:r w:rsidR="003903EB">
        <w:rPr>
          <w:i/>
          <w:iCs/>
          <w:lang w:val="en-GB"/>
        </w:rPr>
        <w:t>former</w:t>
      </w:r>
      <w:r w:rsidR="005C0B6F">
        <w:rPr>
          <w:i/>
          <w:iCs/>
          <w:lang w:val="en-GB"/>
        </w:rPr>
        <w:t>)</w:t>
      </w:r>
      <w:r w:rsidR="00A16EEA">
        <w:rPr>
          <w:i/>
          <w:iCs/>
          <w:lang w:val="en-GB"/>
        </w:rPr>
        <w:t xml:space="preserve">, </w:t>
      </w:r>
      <w:r w:rsidR="001B7EA7">
        <w:rPr>
          <w:lang w:val="en-GB"/>
        </w:rPr>
        <w:t>amend</w:t>
      </w:r>
      <w:r w:rsidR="00A16EEA" w:rsidRPr="00A16EEA">
        <w:rPr>
          <w:lang w:val="en-GB"/>
        </w:rPr>
        <w:t xml:space="preserve"> to read:</w:t>
      </w:r>
    </w:p>
    <w:p w14:paraId="50EBA347" w14:textId="77777777" w:rsidR="0012298F" w:rsidRDefault="00F13DE4" w:rsidP="00A96987">
      <w:pPr>
        <w:pStyle w:val="para0"/>
        <w:rPr>
          <w:lang w:val="en-US"/>
        </w:rPr>
      </w:pPr>
      <w:r>
        <w:rPr>
          <w:lang w:val="en-GB"/>
        </w:rPr>
        <w:t>“</w:t>
      </w:r>
      <w:r w:rsidRPr="00905F7F">
        <w:rPr>
          <w:strike/>
          <w:lang w:val="en-US"/>
        </w:rPr>
        <w:t>3.3.</w:t>
      </w:r>
      <w:r w:rsidRPr="00905F7F">
        <w:rPr>
          <w:strike/>
          <w:lang w:val="en-US"/>
        </w:rPr>
        <w:tab/>
      </w:r>
      <w:r w:rsidRPr="00F13DE4">
        <w:rPr>
          <w:strike/>
          <w:lang w:val="en-US"/>
        </w:rPr>
        <w:t>Manufacture</w:t>
      </w:r>
    </w:p>
    <w:p w14:paraId="201DA8A7" w14:textId="48C1E143" w:rsidR="00A96987" w:rsidRPr="005C2751" w:rsidRDefault="00A96987" w:rsidP="00A96987">
      <w:pPr>
        <w:pStyle w:val="para0"/>
        <w:rPr>
          <w:lang w:val="en-US"/>
        </w:rPr>
      </w:pPr>
      <w:r w:rsidRPr="00A96987">
        <w:rPr>
          <w:strike/>
          <w:lang w:val="en-US"/>
        </w:rPr>
        <w:t>3.3.1.</w:t>
      </w:r>
      <w:r w:rsidRPr="005651BA">
        <w:rPr>
          <w:b/>
          <w:bCs/>
          <w:lang w:val="en-US"/>
        </w:rPr>
        <w:t>3.2.4.</w:t>
      </w:r>
      <w:r w:rsidRPr="005C2751">
        <w:rPr>
          <w:lang w:val="en-US"/>
        </w:rPr>
        <w:tab/>
      </w:r>
      <w:r w:rsidRPr="00C97122">
        <w:rPr>
          <w:strike/>
          <w:lang w:val="en-US"/>
        </w:rPr>
        <w:t xml:space="preserve">Filament </w:t>
      </w:r>
      <w:r w:rsidR="00C97122" w:rsidRPr="00F038B6">
        <w:rPr>
          <w:b/>
          <w:bCs/>
          <w:strike/>
          <w:lang w:val="en-US"/>
        </w:rPr>
        <w:t>l</w:t>
      </w:r>
      <w:r w:rsidR="00F038B6">
        <w:rPr>
          <w:b/>
          <w:bCs/>
          <w:lang w:val="en-GB"/>
        </w:rPr>
        <w:t>L</w:t>
      </w:r>
      <w:r w:rsidRPr="00F038B6">
        <w:rPr>
          <w:lang w:val="en-GB"/>
        </w:rPr>
        <w:t>ight</w:t>
      </w:r>
      <w:r w:rsidRPr="005C2751">
        <w:rPr>
          <w:lang w:val="en-GB"/>
        </w:rPr>
        <w:t xml:space="preserve"> source</w:t>
      </w:r>
      <w:r w:rsidRPr="001159E0">
        <w:rPr>
          <w:b/>
          <w:bCs/>
          <w:lang w:val="en-GB"/>
        </w:rPr>
        <w:t xml:space="preserve">s </w:t>
      </w:r>
      <w:r w:rsidRPr="00DC60A6">
        <w:rPr>
          <w:strike/>
          <w:lang w:val="en-US"/>
        </w:rPr>
        <w:t>bulbs</w:t>
      </w:r>
      <w:r w:rsidRPr="005C2751">
        <w:rPr>
          <w:lang w:val="en-US"/>
        </w:rPr>
        <w:t xml:space="preserve"> shall exhibit no scores or spots which might impair their efficiency and their optical performance</w:t>
      </w:r>
      <w:r w:rsidRPr="00DC60A6">
        <w:rPr>
          <w:b/>
          <w:bCs/>
          <w:lang w:val="en-US"/>
        </w:rPr>
        <w:t xml:space="preserve">. </w:t>
      </w:r>
      <w:r w:rsidR="00DC60A6">
        <w:rPr>
          <w:b/>
          <w:bCs/>
          <w:lang w:val="en-US"/>
        </w:rPr>
        <w:t xml:space="preserve"> </w:t>
      </w:r>
      <w:r w:rsidRPr="00DC60A6">
        <w:rPr>
          <w:b/>
          <w:bCs/>
          <w:lang w:val="en-US"/>
        </w:rPr>
        <w:t>This shall be verified for LED replacement light sources when commencing approval testing and when required in the respective paragraphs in this Regulation</w:t>
      </w:r>
      <w:r w:rsidRPr="00DC60A6">
        <w:rPr>
          <w:b/>
          <w:bCs/>
          <w:lang w:val="en-GB"/>
        </w:rPr>
        <w:t>.</w:t>
      </w:r>
    </w:p>
    <w:p w14:paraId="6697AFDC" w14:textId="77777777" w:rsidR="0012298F" w:rsidRDefault="00A96987" w:rsidP="00A96987">
      <w:pPr>
        <w:pStyle w:val="para0"/>
        <w:rPr>
          <w:lang w:val="en-US"/>
        </w:rPr>
      </w:pPr>
      <w:r w:rsidRPr="00A96987">
        <w:rPr>
          <w:strike/>
          <w:lang w:val="en-US"/>
        </w:rPr>
        <w:t>3.3.2.</w:t>
      </w:r>
      <w:r w:rsidRPr="00840EBB">
        <w:rPr>
          <w:b/>
          <w:bCs/>
          <w:lang w:val="en-US"/>
        </w:rPr>
        <w:t>3.2.5.</w:t>
      </w:r>
      <w:r w:rsidRPr="005C2751">
        <w:rPr>
          <w:lang w:val="en-US"/>
        </w:rPr>
        <w:tab/>
      </w:r>
      <w:r w:rsidRPr="00840EBB">
        <w:rPr>
          <w:strike/>
          <w:lang w:val="en-US"/>
        </w:rPr>
        <w:t xml:space="preserve">Filament </w:t>
      </w:r>
      <w:r w:rsidRPr="00840EBB">
        <w:rPr>
          <w:strike/>
          <w:lang w:val="en-GB"/>
        </w:rPr>
        <w:t>l</w:t>
      </w:r>
      <w:r w:rsidRPr="00840EBB">
        <w:rPr>
          <w:b/>
          <w:bCs/>
          <w:lang w:val="en-GB"/>
        </w:rPr>
        <w:t>L</w:t>
      </w:r>
      <w:r w:rsidRPr="005C2751">
        <w:rPr>
          <w:lang w:val="en-GB"/>
        </w:rPr>
        <w:t>ight sources</w:t>
      </w:r>
      <w:r w:rsidRPr="005C2751">
        <w:rPr>
          <w:bCs/>
          <w:lang w:val="en-US"/>
        </w:rPr>
        <w:t xml:space="preserve"> </w:t>
      </w:r>
      <w:r w:rsidRPr="005C2751">
        <w:rPr>
          <w:lang w:val="en-US"/>
        </w:rPr>
        <w:t>shall be equipped with standard caps complying with the cap data sheets of IEC Publication 60061, as specified on the individual data sheets of Annex 1.</w:t>
      </w:r>
    </w:p>
    <w:p w14:paraId="0A7F3FE5" w14:textId="44E6D575" w:rsidR="00A96987" w:rsidRPr="00840EBB" w:rsidRDefault="00A96987" w:rsidP="00A96987">
      <w:pPr>
        <w:pStyle w:val="para0"/>
        <w:rPr>
          <w:b/>
          <w:bCs/>
          <w:lang w:val="en-GB"/>
        </w:rPr>
      </w:pPr>
      <w:r w:rsidRPr="00840EBB">
        <w:rPr>
          <w:b/>
          <w:bCs/>
          <w:lang w:val="en-US"/>
        </w:rPr>
        <w:t>3.2.5.1.</w:t>
      </w:r>
      <w:r w:rsidRPr="00840EBB">
        <w:rPr>
          <w:b/>
          <w:bCs/>
          <w:lang w:val="en-US"/>
        </w:rPr>
        <w:tab/>
        <w:t>LED replacement light sources shall b</w:t>
      </w:r>
      <w:r w:rsidRPr="00840EBB">
        <w:rPr>
          <w:b/>
          <w:bCs/>
          <w:lang w:val="en-GB"/>
        </w:rPr>
        <w:t>e equipped with a cap of the same cap designation as specified for its counterpart filament light sources with the same category designation.</w:t>
      </w:r>
    </w:p>
    <w:p w14:paraId="4EC2EC3D" w14:textId="654B12DB" w:rsidR="00A96987" w:rsidRPr="00FE46FD" w:rsidRDefault="00A96987" w:rsidP="00A96987">
      <w:pPr>
        <w:pStyle w:val="para0"/>
        <w:rPr>
          <w:b/>
          <w:bCs/>
          <w:color w:val="000000" w:themeColor="text1"/>
          <w:lang w:val="en-GB"/>
        </w:rPr>
      </w:pPr>
      <w:r w:rsidRPr="00FE46FD">
        <w:rPr>
          <w:b/>
          <w:bCs/>
          <w:color w:val="000000" w:themeColor="text1"/>
          <w:lang w:val="en-GB"/>
        </w:rPr>
        <w:t>3.2.5.2.</w:t>
      </w:r>
      <w:r w:rsidRPr="00FE46FD">
        <w:rPr>
          <w:b/>
          <w:bCs/>
          <w:color w:val="000000" w:themeColor="text1"/>
          <w:lang w:val="en-GB"/>
        </w:rPr>
        <w:tab/>
      </w:r>
      <w:r w:rsidR="00F06EDE" w:rsidRPr="00FE46FD">
        <w:rPr>
          <w:b/>
          <w:bCs/>
          <w:color w:val="000000" w:themeColor="text1"/>
          <w:lang w:val="en-GB"/>
        </w:rPr>
        <w:t xml:space="preserve">Geometric </w:t>
      </w:r>
      <w:r w:rsidRPr="00FE46FD">
        <w:rPr>
          <w:b/>
          <w:bCs/>
          <w:color w:val="000000" w:themeColor="text1"/>
          <w:lang w:val="en-GB"/>
        </w:rPr>
        <w:t>dimensions of the cap of the LED replacement light source</w:t>
      </w:r>
      <w:r w:rsidR="00F06EDE" w:rsidRPr="00FE46FD">
        <w:rPr>
          <w:b/>
          <w:bCs/>
          <w:color w:val="000000" w:themeColor="text1"/>
          <w:lang w:val="en-GB"/>
        </w:rPr>
        <w:t>, not relevant for interchangeability,</w:t>
      </w:r>
      <w:r w:rsidRPr="00FE46FD">
        <w:rPr>
          <w:b/>
          <w:bCs/>
          <w:color w:val="000000" w:themeColor="text1"/>
          <w:lang w:val="en-GB"/>
        </w:rPr>
        <w:t xml:space="preserve"> may deviate from those specified in the relevant </w:t>
      </w:r>
      <w:r w:rsidRPr="00FE46FD">
        <w:rPr>
          <w:b/>
          <w:bCs/>
          <w:color w:val="000000" w:themeColor="text1"/>
          <w:lang w:val="en-US"/>
        </w:rPr>
        <w:t>cap data sheet</w:t>
      </w:r>
      <w:r w:rsidRPr="00FE46FD">
        <w:rPr>
          <w:b/>
          <w:bCs/>
          <w:color w:val="000000" w:themeColor="text1"/>
          <w:lang w:val="en-GB"/>
        </w:rPr>
        <w:t xml:space="preserve"> of IEC Publication 60061 </w:t>
      </w:r>
      <w:r w:rsidR="00F06EDE" w:rsidRPr="00FE46FD">
        <w:rPr>
          <w:b/>
          <w:bCs/>
          <w:color w:val="000000" w:themeColor="text1"/>
          <w:lang w:val="en-GB"/>
        </w:rPr>
        <w:t xml:space="preserve">within maximum allowed values </w:t>
      </w:r>
      <w:r w:rsidRPr="00FE46FD">
        <w:rPr>
          <w:b/>
          <w:bCs/>
          <w:color w:val="000000" w:themeColor="text1"/>
          <w:lang w:val="en-GB"/>
        </w:rPr>
        <w:t xml:space="preserve">if </w:t>
      </w:r>
      <w:r w:rsidR="00986A4C" w:rsidRPr="00FE46FD">
        <w:rPr>
          <w:b/>
          <w:bCs/>
          <w:color w:val="000000" w:themeColor="text1"/>
          <w:lang w:val="en-GB"/>
        </w:rPr>
        <w:t xml:space="preserve">these maximum deviations are </w:t>
      </w:r>
      <w:r w:rsidRPr="00FE46FD">
        <w:rPr>
          <w:b/>
          <w:bCs/>
          <w:color w:val="000000" w:themeColor="text1"/>
          <w:lang w:val="en-GB"/>
        </w:rPr>
        <w:t>specified in the relevant light source category data sheet</w:t>
      </w:r>
      <w:r w:rsidR="00ED637C" w:rsidRPr="00FE46FD">
        <w:rPr>
          <w:b/>
          <w:bCs/>
          <w:color w:val="000000" w:themeColor="text1"/>
          <w:lang w:val="en-GB"/>
        </w:rPr>
        <w:t xml:space="preserve"> (oversize cap)</w:t>
      </w:r>
      <w:r w:rsidRPr="00FE46FD">
        <w:rPr>
          <w:b/>
          <w:bCs/>
          <w:color w:val="000000" w:themeColor="text1"/>
          <w:lang w:val="en-GB"/>
        </w:rPr>
        <w:t>.</w:t>
      </w:r>
    </w:p>
    <w:p w14:paraId="26EDB4E8" w14:textId="2E3B2D3B" w:rsidR="00A96987" w:rsidRPr="005C2751" w:rsidRDefault="00A96987" w:rsidP="00A96987">
      <w:pPr>
        <w:pStyle w:val="para0"/>
        <w:rPr>
          <w:lang w:val="en-US"/>
        </w:rPr>
      </w:pPr>
      <w:r w:rsidRPr="00A96987">
        <w:rPr>
          <w:strike/>
          <w:lang w:val="en-US"/>
        </w:rPr>
        <w:t>3.3.3.</w:t>
      </w:r>
      <w:r w:rsidRPr="00840EBB">
        <w:rPr>
          <w:b/>
          <w:bCs/>
          <w:lang w:val="en-US"/>
        </w:rPr>
        <w:t>3.2.6.</w:t>
      </w:r>
      <w:r w:rsidRPr="005C2751">
        <w:rPr>
          <w:lang w:val="en-US"/>
        </w:rPr>
        <w:tab/>
        <w:t xml:space="preserve">The cap shall be strong and firmly secured to the </w:t>
      </w:r>
      <w:r w:rsidRPr="00425585">
        <w:rPr>
          <w:lang w:val="en-US"/>
        </w:rPr>
        <w:t>bulb</w:t>
      </w:r>
      <w:r w:rsidR="00425585">
        <w:rPr>
          <w:lang w:val="en-US"/>
        </w:rPr>
        <w:t xml:space="preserve"> </w:t>
      </w:r>
      <w:r w:rsidR="00425585">
        <w:rPr>
          <w:b/>
          <w:bCs/>
          <w:lang w:val="en-US"/>
        </w:rPr>
        <w:t>of the filament light source</w:t>
      </w:r>
      <w:r w:rsidRPr="005C2751">
        <w:rPr>
          <w:lang w:val="en-US"/>
        </w:rPr>
        <w:t>.</w:t>
      </w:r>
    </w:p>
    <w:p w14:paraId="09717F7A" w14:textId="5ED4BD2A" w:rsidR="00905F7F" w:rsidRDefault="00A96987" w:rsidP="003903EB">
      <w:pPr>
        <w:pStyle w:val="para0"/>
        <w:rPr>
          <w:lang w:val="en-US"/>
        </w:rPr>
      </w:pPr>
      <w:r w:rsidRPr="00A96987">
        <w:rPr>
          <w:strike/>
          <w:lang w:val="en-US"/>
        </w:rPr>
        <w:t>3.3.4.</w:t>
      </w:r>
      <w:r w:rsidRPr="00840EBB">
        <w:rPr>
          <w:b/>
          <w:bCs/>
          <w:lang w:val="en-US"/>
        </w:rPr>
        <w:t>3.2.7.</w:t>
      </w:r>
      <w:r w:rsidRPr="005C2751">
        <w:rPr>
          <w:lang w:val="en-US"/>
        </w:rPr>
        <w:tab/>
        <w:t xml:space="preserve">To ascertain whether </w:t>
      </w:r>
      <w:r w:rsidRPr="00BC7D93">
        <w:rPr>
          <w:strike/>
          <w:lang w:val="en-US"/>
        </w:rPr>
        <w:t>filament</w:t>
      </w:r>
      <w:r w:rsidRPr="005C2751">
        <w:rPr>
          <w:lang w:val="en-US"/>
        </w:rPr>
        <w:t xml:space="preserve"> </w:t>
      </w:r>
      <w:r w:rsidRPr="005C2751">
        <w:rPr>
          <w:lang w:val="en-GB"/>
        </w:rPr>
        <w:t>light sources</w:t>
      </w:r>
      <w:r w:rsidRPr="005C2751">
        <w:rPr>
          <w:bCs/>
          <w:lang w:val="en-US"/>
        </w:rPr>
        <w:t xml:space="preserve"> </w:t>
      </w:r>
      <w:r w:rsidRPr="005C2751">
        <w:rPr>
          <w:lang w:val="en-US"/>
        </w:rPr>
        <w:t>conform to the requirements of paragraphs </w:t>
      </w:r>
      <w:r w:rsidRPr="00B62ADD">
        <w:rPr>
          <w:strike/>
          <w:lang w:val="en-US"/>
        </w:rPr>
        <w:t>3.3.1.</w:t>
      </w:r>
      <w:r w:rsidR="00B62ADD">
        <w:rPr>
          <w:lang w:val="en-US"/>
        </w:rPr>
        <w:t xml:space="preserve"> </w:t>
      </w:r>
      <w:r w:rsidRPr="00B62ADD">
        <w:rPr>
          <w:b/>
          <w:bCs/>
          <w:lang w:val="en-US"/>
        </w:rPr>
        <w:t>3.2.4.</w:t>
      </w:r>
      <w:r w:rsidRPr="005C2751">
        <w:rPr>
          <w:lang w:val="en-US"/>
        </w:rPr>
        <w:t xml:space="preserve"> to </w:t>
      </w:r>
      <w:r w:rsidRPr="00B62ADD">
        <w:rPr>
          <w:strike/>
          <w:lang w:val="en-US"/>
        </w:rPr>
        <w:t>3.3.3</w:t>
      </w:r>
      <w:r w:rsidR="00B62ADD">
        <w:rPr>
          <w:lang w:val="en-US"/>
        </w:rPr>
        <w:t xml:space="preserve"> </w:t>
      </w:r>
      <w:r w:rsidRPr="00B62ADD">
        <w:rPr>
          <w:b/>
          <w:bCs/>
          <w:lang w:val="en-US"/>
        </w:rPr>
        <w:t>3.2.6.</w:t>
      </w:r>
      <w:r w:rsidRPr="005C2751">
        <w:rPr>
          <w:lang w:val="en-US"/>
        </w:rPr>
        <w:t xml:space="preserve"> above, a visual inspection, a dimension </w:t>
      </w:r>
      <w:r w:rsidRPr="005C2751">
        <w:rPr>
          <w:lang w:val="en-US"/>
        </w:rPr>
        <w:lastRenderedPageBreak/>
        <w:t xml:space="preserve">check and, where necessary, a trial fitting </w:t>
      </w:r>
      <w:r w:rsidRPr="00B62ADD">
        <w:rPr>
          <w:b/>
          <w:lang w:val="en-GB"/>
        </w:rPr>
        <w:t>into the holder as specified in IEC publication 60061</w:t>
      </w:r>
      <w:r w:rsidRPr="003B2EFC">
        <w:rPr>
          <w:bCs/>
          <w:lang w:val="en-GB"/>
        </w:rPr>
        <w:t xml:space="preserve"> </w:t>
      </w:r>
      <w:r w:rsidRPr="005C2751">
        <w:rPr>
          <w:lang w:val="en-US"/>
        </w:rPr>
        <w:t>shall be carried out.</w:t>
      </w:r>
      <w:r w:rsidR="00905F7F">
        <w:rPr>
          <w:lang w:val="en-US"/>
        </w:rPr>
        <w:t>“</w:t>
      </w:r>
    </w:p>
    <w:p w14:paraId="497BAAB3" w14:textId="12CBEA79" w:rsidR="00547EBE" w:rsidRDefault="005C0B6F" w:rsidP="00244CEC">
      <w:pPr>
        <w:pStyle w:val="para0"/>
        <w:ind w:left="1134" w:firstLine="0"/>
        <w:rPr>
          <w:lang w:val="en-US"/>
        </w:rPr>
      </w:pPr>
      <w:r>
        <w:rPr>
          <w:i/>
          <w:iCs/>
          <w:lang w:val="en-US"/>
        </w:rPr>
        <w:t>Insert a new p</w:t>
      </w:r>
      <w:r w:rsidR="006D32F8">
        <w:rPr>
          <w:i/>
          <w:iCs/>
          <w:lang w:val="en-US"/>
        </w:rPr>
        <w:t xml:space="preserve">aragraph </w:t>
      </w:r>
      <w:r w:rsidR="0070385F">
        <w:rPr>
          <w:i/>
          <w:iCs/>
          <w:lang w:val="en-US"/>
        </w:rPr>
        <w:t>3.</w:t>
      </w:r>
      <w:r>
        <w:rPr>
          <w:i/>
          <w:iCs/>
          <w:lang w:val="en-US"/>
        </w:rPr>
        <w:t>3</w:t>
      </w:r>
      <w:r w:rsidR="001C76C4">
        <w:rPr>
          <w:i/>
          <w:iCs/>
          <w:lang w:val="en-US"/>
        </w:rPr>
        <w:t>.</w:t>
      </w:r>
      <w:r w:rsidR="0070385F">
        <w:rPr>
          <w:i/>
          <w:iCs/>
          <w:lang w:val="en-US"/>
        </w:rPr>
        <w:t xml:space="preserve">, </w:t>
      </w:r>
      <w:r w:rsidR="0070385F">
        <w:rPr>
          <w:lang w:val="en-US"/>
        </w:rPr>
        <w:t>to read:</w:t>
      </w:r>
    </w:p>
    <w:p w14:paraId="4DE143DF" w14:textId="7BBA6166" w:rsidR="00AD5F63" w:rsidRPr="0057219C" w:rsidRDefault="005C0B6F" w:rsidP="007C7D96">
      <w:pPr>
        <w:pStyle w:val="para0"/>
        <w:rPr>
          <w:b/>
          <w:bCs/>
          <w:lang w:val="en-GB"/>
        </w:rPr>
      </w:pPr>
      <w:r w:rsidRPr="0057219C">
        <w:rPr>
          <w:b/>
          <w:bCs/>
          <w:lang w:val="en-GB"/>
        </w:rPr>
        <w:t>“</w:t>
      </w:r>
      <w:r w:rsidR="00AD5F63" w:rsidRPr="0057219C">
        <w:rPr>
          <w:b/>
          <w:bCs/>
          <w:lang w:val="en-GB"/>
        </w:rPr>
        <w:t>3.3.</w:t>
      </w:r>
      <w:r w:rsidR="00AD5F63" w:rsidRPr="0057219C">
        <w:rPr>
          <w:b/>
          <w:bCs/>
          <w:lang w:val="en-GB"/>
        </w:rPr>
        <w:tab/>
      </w:r>
      <w:r w:rsidR="00105A60" w:rsidRPr="0057219C">
        <w:rPr>
          <w:b/>
          <w:bCs/>
          <w:lang w:val="en-GB"/>
        </w:rPr>
        <w:t>Filament light sources (incandescent technology)</w:t>
      </w:r>
      <w:r w:rsidRPr="0057219C">
        <w:rPr>
          <w:b/>
          <w:bCs/>
          <w:lang w:val="en-GB"/>
        </w:rPr>
        <w:t>”</w:t>
      </w:r>
      <w:r w:rsidR="00AD5F63" w:rsidRPr="0057219C">
        <w:rPr>
          <w:b/>
          <w:bCs/>
          <w:lang w:val="en-GB"/>
        </w:rPr>
        <w:tab/>
      </w:r>
    </w:p>
    <w:p w14:paraId="5FE896C0" w14:textId="3CF0C2BF" w:rsidR="00276BC3" w:rsidRPr="00C1767D" w:rsidRDefault="00276BC3" w:rsidP="003A4CA5">
      <w:pPr>
        <w:pStyle w:val="para0"/>
        <w:ind w:left="1134" w:firstLine="0"/>
        <w:rPr>
          <w:lang w:val="en-GB"/>
        </w:rPr>
      </w:pPr>
      <w:r w:rsidRPr="00C1767D">
        <w:rPr>
          <w:i/>
          <w:iCs/>
          <w:lang w:val="en-GB"/>
        </w:rPr>
        <w:t>Paragraph</w:t>
      </w:r>
      <w:r w:rsidR="003903EB">
        <w:rPr>
          <w:i/>
          <w:iCs/>
          <w:lang w:val="en-GB"/>
        </w:rPr>
        <w:t>s</w:t>
      </w:r>
      <w:r w:rsidRPr="00C1767D">
        <w:rPr>
          <w:i/>
          <w:iCs/>
          <w:lang w:val="en-GB"/>
        </w:rPr>
        <w:t xml:space="preserve"> </w:t>
      </w:r>
      <w:r w:rsidR="001B0451" w:rsidRPr="00C1767D">
        <w:rPr>
          <w:i/>
          <w:iCs/>
          <w:lang w:val="en-GB"/>
        </w:rPr>
        <w:t>3.4</w:t>
      </w:r>
      <w:r w:rsidR="003903EB">
        <w:rPr>
          <w:i/>
          <w:iCs/>
          <w:lang w:val="en-GB"/>
        </w:rPr>
        <w:t xml:space="preserve">. </w:t>
      </w:r>
      <w:r w:rsidR="001B0451" w:rsidRPr="00C1767D">
        <w:rPr>
          <w:i/>
          <w:iCs/>
          <w:lang w:val="en-GB"/>
        </w:rPr>
        <w:t>to 3.10</w:t>
      </w:r>
      <w:r w:rsidR="003903EB">
        <w:rPr>
          <w:i/>
          <w:iCs/>
          <w:lang w:val="en-GB"/>
        </w:rPr>
        <w:t xml:space="preserve">, </w:t>
      </w:r>
      <w:r w:rsidR="001B0451" w:rsidRPr="00C1767D">
        <w:rPr>
          <w:i/>
          <w:iCs/>
          <w:lang w:val="en-GB"/>
        </w:rPr>
        <w:t>including sub</w:t>
      </w:r>
      <w:r w:rsidR="00254932">
        <w:rPr>
          <w:i/>
          <w:iCs/>
          <w:lang w:val="en-GB"/>
        </w:rPr>
        <w:t>paragraphs</w:t>
      </w:r>
      <w:r w:rsidR="001B0451" w:rsidRPr="00C1767D">
        <w:rPr>
          <w:i/>
          <w:iCs/>
          <w:lang w:val="en-GB"/>
        </w:rPr>
        <w:t xml:space="preserve"> and references, </w:t>
      </w:r>
      <w:r w:rsidR="001B0451" w:rsidRPr="00C1767D">
        <w:rPr>
          <w:lang w:val="en-GB"/>
        </w:rPr>
        <w:t xml:space="preserve">renumber as </w:t>
      </w:r>
      <w:r w:rsidR="00466206" w:rsidRPr="00C1767D">
        <w:rPr>
          <w:lang w:val="en-GB"/>
        </w:rPr>
        <w:t>paragraph</w:t>
      </w:r>
      <w:r w:rsidR="003903EB">
        <w:rPr>
          <w:lang w:val="en-GB"/>
        </w:rPr>
        <w:t>s</w:t>
      </w:r>
      <w:r w:rsidR="00466206" w:rsidRPr="00C1767D">
        <w:rPr>
          <w:lang w:val="en-GB"/>
        </w:rPr>
        <w:t xml:space="preserve"> </w:t>
      </w:r>
      <w:r w:rsidR="00565C56" w:rsidRPr="00C1767D">
        <w:rPr>
          <w:lang w:val="en-GB"/>
        </w:rPr>
        <w:t>3.3.1</w:t>
      </w:r>
      <w:r w:rsidR="003903EB">
        <w:rPr>
          <w:lang w:val="en-GB"/>
        </w:rPr>
        <w:t xml:space="preserve">. </w:t>
      </w:r>
      <w:r w:rsidR="00565C56" w:rsidRPr="00C1767D">
        <w:rPr>
          <w:lang w:val="en-GB"/>
        </w:rPr>
        <w:t>to 3.3.</w:t>
      </w:r>
      <w:r w:rsidR="003E7FB0" w:rsidRPr="00C1767D">
        <w:rPr>
          <w:lang w:val="en-GB"/>
        </w:rPr>
        <w:t>7</w:t>
      </w:r>
      <w:r w:rsidR="00565C56" w:rsidRPr="00C1767D">
        <w:rPr>
          <w:lang w:val="en-GB"/>
        </w:rPr>
        <w:t>.</w:t>
      </w:r>
      <w:r w:rsidR="003903EB">
        <w:rPr>
          <w:lang w:val="en-GB"/>
        </w:rPr>
        <w:t>, respectively.</w:t>
      </w:r>
    </w:p>
    <w:p w14:paraId="51F4816D" w14:textId="03BD8236" w:rsidR="00565C56" w:rsidRDefault="00565C56" w:rsidP="003A4CA5">
      <w:pPr>
        <w:pStyle w:val="para0"/>
        <w:ind w:left="1134" w:firstLine="0"/>
        <w:rPr>
          <w:lang w:val="en-GB"/>
        </w:rPr>
      </w:pPr>
      <w:r w:rsidRPr="00C1767D">
        <w:rPr>
          <w:i/>
          <w:iCs/>
          <w:lang w:val="en-GB"/>
        </w:rPr>
        <w:t xml:space="preserve">Paragraph </w:t>
      </w:r>
      <w:r w:rsidR="00423031" w:rsidRPr="00C1767D">
        <w:rPr>
          <w:i/>
          <w:iCs/>
          <w:lang w:val="en-GB"/>
        </w:rPr>
        <w:t xml:space="preserve">3.3.3.3. (renumbered), </w:t>
      </w:r>
      <w:r w:rsidR="00423031" w:rsidRPr="00C1767D">
        <w:rPr>
          <w:lang w:val="en-GB"/>
        </w:rPr>
        <w:t>amend to read:</w:t>
      </w:r>
    </w:p>
    <w:p w14:paraId="58C0A169" w14:textId="4B718CDC" w:rsidR="00423031" w:rsidRDefault="00423031" w:rsidP="00423031">
      <w:pPr>
        <w:pStyle w:val="para0"/>
        <w:spacing w:after="100"/>
        <w:rPr>
          <w:lang w:val="en-US"/>
        </w:rPr>
      </w:pPr>
      <w:r w:rsidRPr="00322FBE">
        <w:rPr>
          <w:lang w:val="en-GB"/>
        </w:rPr>
        <w:t>“</w:t>
      </w:r>
      <w:r w:rsidRPr="006327C3">
        <w:rPr>
          <w:lang w:val="en-US"/>
        </w:rPr>
        <w:t>3.</w:t>
      </w:r>
      <w:r>
        <w:rPr>
          <w:lang w:val="en-US"/>
        </w:rPr>
        <w:t>3.3</w:t>
      </w:r>
      <w:r w:rsidRPr="006327C3">
        <w:rPr>
          <w:lang w:val="en-US"/>
        </w:rPr>
        <w:t>.3.</w:t>
      </w:r>
      <w:r w:rsidRPr="006327C3">
        <w:rPr>
          <w:lang w:val="en-US"/>
        </w:rPr>
        <w:tab/>
        <w:t xml:space="preserve">The colour of the light emitted shall be measured by the method specified in Annex 5. Each measured value shall lie within the required </w:t>
      </w:r>
      <w:r w:rsidRPr="003B2EFC">
        <w:rPr>
          <w:lang w:val="en-US"/>
        </w:rPr>
        <w:t>chromaticity</w:t>
      </w:r>
      <w:r w:rsidRPr="006327C3">
        <w:rPr>
          <w:lang w:val="en-US"/>
        </w:rPr>
        <w:t xml:space="preserve"> area</w:t>
      </w:r>
      <w:r w:rsidR="009B26BD">
        <w:rPr>
          <w:strike/>
          <w:color w:val="000000" w:themeColor="text1"/>
          <w:sz w:val="18"/>
          <w:szCs w:val="16"/>
          <w:vertAlign w:val="superscript"/>
          <w:lang w:val="en-GB"/>
        </w:rPr>
        <w:t>5</w:t>
      </w:r>
      <w:r w:rsidR="00E160C2" w:rsidRPr="00484B8D">
        <w:rPr>
          <w:rStyle w:val="FootnoteReference"/>
          <w:b/>
          <w:bCs/>
          <w:color w:val="000000" w:themeColor="text1"/>
          <w:szCs w:val="18"/>
          <w:lang w:val="en-US"/>
        </w:rPr>
        <w:t>1</w:t>
      </w:r>
      <w:r w:rsidR="00E160C2" w:rsidRPr="00484B8D">
        <w:rPr>
          <w:b/>
          <w:bCs/>
          <w:color w:val="000000" w:themeColor="text1"/>
          <w:sz w:val="18"/>
          <w:szCs w:val="18"/>
          <w:vertAlign w:val="superscript"/>
          <w:lang w:val="en-US"/>
        </w:rPr>
        <w:t>1</w:t>
      </w:r>
      <w:r w:rsidRPr="006327C3">
        <w:rPr>
          <w:lang w:val="en-US"/>
        </w:rPr>
        <w:t xml:space="preserve">.  Moreover, in the case of filament </w:t>
      </w:r>
      <w:r w:rsidRPr="006327C3">
        <w:rPr>
          <w:lang w:val="en-GB"/>
        </w:rPr>
        <w:t>light sources</w:t>
      </w:r>
      <w:r w:rsidRPr="006327C3">
        <w:rPr>
          <w:bCs/>
          <w:lang w:val="en-US"/>
        </w:rPr>
        <w:t xml:space="preserve"> </w:t>
      </w:r>
      <w:r w:rsidRPr="006327C3">
        <w:rPr>
          <w:lang w:val="en-US"/>
        </w:rPr>
        <w:t xml:space="preserve">emitting white light, the measured values shall not deviate more than 0.020 unit in the x and/or y direction from a point of choice on the Planckian locus (CIE </w:t>
      </w:r>
      <w:r w:rsidRPr="009A1C2B">
        <w:rPr>
          <w:strike/>
          <w:lang w:val="en-US"/>
        </w:rPr>
        <w:t>, 3</w:t>
      </w:r>
      <w:r w:rsidRPr="009A1C2B">
        <w:rPr>
          <w:strike/>
          <w:vertAlign w:val="superscript"/>
          <w:lang w:val="en-US"/>
        </w:rPr>
        <w:t>rd</w:t>
      </w:r>
      <w:r>
        <w:rPr>
          <w:vertAlign w:val="superscript"/>
          <w:lang w:val="en-US"/>
        </w:rPr>
        <w:t xml:space="preserve">  </w:t>
      </w:r>
      <w:r w:rsidRPr="009A1C2B">
        <w:rPr>
          <w:b/>
          <w:bCs/>
          <w:lang w:val="en-GB"/>
        </w:rPr>
        <w:t>015 :2018, 4</w:t>
      </w:r>
      <w:r w:rsidRPr="009A1C2B">
        <w:rPr>
          <w:b/>
          <w:bCs/>
          <w:vertAlign w:val="superscript"/>
          <w:lang w:val="en-GB"/>
        </w:rPr>
        <w:t>th</w:t>
      </w:r>
      <w:r w:rsidRPr="006327C3">
        <w:rPr>
          <w:lang w:val="en-US"/>
        </w:rPr>
        <w:t xml:space="preserve"> edition). Filament </w:t>
      </w:r>
      <w:r w:rsidRPr="006327C3">
        <w:rPr>
          <w:lang w:val="en-GB"/>
        </w:rPr>
        <w:t>light sources</w:t>
      </w:r>
      <w:r w:rsidRPr="006327C3">
        <w:rPr>
          <w:bCs/>
          <w:lang w:val="en-US"/>
        </w:rPr>
        <w:t xml:space="preserve"> </w:t>
      </w:r>
      <w:r w:rsidRPr="006327C3">
        <w:rPr>
          <w:lang w:val="en-US"/>
        </w:rPr>
        <w:t>for use in light signalling devices shall meet the requirements as specified in paragraph</w:t>
      </w:r>
      <w:r w:rsidRPr="006327C3">
        <w:rPr>
          <w:lang w:val="en-GB"/>
        </w:rPr>
        <w:t> </w:t>
      </w:r>
      <w:r w:rsidRPr="00313BB0">
        <w:rPr>
          <w:lang w:val="en-US"/>
        </w:rPr>
        <w:t>4.4.2.</w:t>
      </w:r>
      <w:r w:rsidRPr="006327C3">
        <w:rPr>
          <w:lang w:val="en-US"/>
        </w:rPr>
        <w:t xml:space="preserve"> of IEC Publication 60809, Edition 3.</w:t>
      </w:r>
      <w:r>
        <w:rPr>
          <w:lang w:val="en-US"/>
        </w:rPr>
        <w:t>”</w:t>
      </w:r>
    </w:p>
    <w:p w14:paraId="70FD0C3D" w14:textId="5E957A76" w:rsidR="00423031" w:rsidRPr="003903EB" w:rsidRDefault="009B26BD" w:rsidP="003903EB">
      <w:pPr>
        <w:pStyle w:val="para0"/>
        <w:spacing w:after="100"/>
        <w:ind w:left="2552" w:hanging="284"/>
        <w:rPr>
          <w:sz w:val="18"/>
          <w:szCs w:val="18"/>
          <w:lang w:val="en-US"/>
        </w:rPr>
      </w:pPr>
      <w:r>
        <w:rPr>
          <w:strike/>
          <w:color w:val="000000" w:themeColor="text1"/>
          <w:sz w:val="18"/>
          <w:szCs w:val="16"/>
          <w:vertAlign w:val="superscript"/>
          <w:lang w:val="en-GB"/>
        </w:rPr>
        <w:t>5</w:t>
      </w:r>
      <w:r w:rsidR="00E160C2" w:rsidRPr="0033328B">
        <w:rPr>
          <w:rStyle w:val="FootnoteReference"/>
          <w:b/>
          <w:bCs/>
          <w:color w:val="000000" w:themeColor="text1"/>
          <w:szCs w:val="18"/>
          <w:lang w:val="en-GB"/>
        </w:rPr>
        <w:t>1</w:t>
      </w:r>
      <w:r w:rsidR="00E160C2" w:rsidRPr="0033328B">
        <w:rPr>
          <w:b/>
          <w:bCs/>
          <w:color w:val="000000" w:themeColor="text1"/>
          <w:sz w:val="18"/>
          <w:szCs w:val="18"/>
          <w:vertAlign w:val="superscript"/>
          <w:lang w:val="en-GB"/>
        </w:rPr>
        <w:t>1</w:t>
      </w:r>
      <w:r w:rsidR="00F3078C" w:rsidRPr="0033328B">
        <w:rPr>
          <w:b/>
          <w:bCs/>
          <w:color w:val="000000" w:themeColor="text1"/>
          <w:sz w:val="18"/>
          <w:szCs w:val="18"/>
          <w:vertAlign w:val="superscript"/>
          <w:lang w:val="en-GB"/>
        </w:rPr>
        <w:t>.</w:t>
      </w:r>
      <w:r w:rsidR="00A479A1">
        <w:rPr>
          <w:sz w:val="18"/>
          <w:szCs w:val="18"/>
          <w:lang w:val="en-GB"/>
        </w:rPr>
        <w:tab/>
      </w:r>
      <w:r w:rsidR="00423031" w:rsidRPr="003903EB">
        <w:rPr>
          <w:noProof/>
          <w:sz w:val="18"/>
          <w:szCs w:val="18"/>
          <w:lang w:val="en-US"/>
        </w:rPr>
        <w:t xml:space="preserve">For conformity of production purposes of amber and red colour only, at least 80 per cent of the measuring results shall lie within the required </w:t>
      </w:r>
      <w:r w:rsidR="00423031" w:rsidRPr="003903EB">
        <w:rPr>
          <w:sz w:val="18"/>
          <w:szCs w:val="18"/>
          <w:lang w:val="en-US"/>
        </w:rPr>
        <w:t>chromaticity</w:t>
      </w:r>
      <w:r w:rsidR="00423031" w:rsidRPr="003903EB">
        <w:rPr>
          <w:noProof/>
          <w:sz w:val="18"/>
          <w:szCs w:val="18"/>
          <w:lang w:val="en-US"/>
        </w:rPr>
        <w:t xml:space="preserve"> area.</w:t>
      </w:r>
    </w:p>
    <w:p w14:paraId="0B874569" w14:textId="0025DA92" w:rsidR="006F083B" w:rsidRPr="003903EB" w:rsidRDefault="0006310F" w:rsidP="004B44D3">
      <w:pPr>
        <w:pStyle w:val="para0"/>
        <w:ind w:left="1134" w:firstLine="0"/>
        <w:rPr>
          <w:lang w:val="en-GB"/>
        </w:rPr>
      </w:pPr>
      <w:r>
        <w:rPr>
          <w:i/>
          <w:iCs/>
          <w:lang w:val="en-GB"/>
        </w:rPr>
        <w:t>Insert a new paragraph 3.4</w:t>
      </w:r>
      <w:r w:rsidR="00CB4DE5">
        <w:rPr>
          <w:i/>
          <w:iCs/>
          <w:lang w:val="en-GB"/>
        </w:rPr>
        <w:t>.</w:t>
      </w:r>
      <w:r>
        <w:rPr>
          <w:i/>
          <w:iCs/>
          <w:lang w:val="en-GB"/>
        </w:rPr>
        <w:t xml:space="preserve"> </w:t>
      </w:r>
      <w:r w:rsidRPr="003903EB">
        <w:rPr>
          <w:lang w:val="en-GB"/>
        </w:rPr>
        <w:t>to read:</w:t>
      </w:r>
    </w:p>
    <w:p w14:paraId="7B16C9D5" w14:textId="77777777" w:rsidR="00565CF7" w:rsidRPr="00FA3633" w:rsidRDefault="0006310F" w:rsidP="00565CF7">
      <w:pPr>
        <w:pStyle w:val="para0"/>
        <w:rPr>
          <w:b/>
          <w:bCs/>
          <w:lang w:val="en-US"/>
        </w:rPr>
      </w:pPr>
      <w:r w:rsidRPr="00FA3633">
        <w:rPr>
          <w:b/>
          <w:bCs/>
          <w:lang w:val="en-GB"/>
        </w:rPr>
        <w:t>“</w:t>
      </w:r>
      <w:r w:rsidR="00565CF7" w:rsidRPr="00FA3633">
        <w:rPr>
          <w:b/>
          <w:bCs/>
          <w:lang w:val="en-US"/>
        </w:rPr>
        <w:t>3.4.</w:t>
      </w:r>
      <w:r w:rsidR="00565CF7" w:rsidRPr="00FA3633">
        <w:rPr>
          <w:b/>
          <w:bCs/>
          <w:lang w:val="en-US"/>
        </w:rPr>
        <w:tab/>
        <w:t>LED replacement light sources (LED technology)</w:t>
      </w:r>
    </w:p>
    <w:p w14:paraId="3449F17B" w14:textId="77777777" w:rsidR="00565CF7" w:rsidRPr="00FA3633" w:rsidRDefault="00565CF7" w:rsidP="00565CF7">
      <w:pPr>
        <w:pStyle w:val="para0"/>
        <w:rPr>
          <w:b/>
          <w:bCs/>
          <w:lang w:val="en-US"/>
        </w:rPr>
      </w:pPr>
      <w:r w:rsidRPr="00FA3633">
        <w:rPr>
          <w:b/>
          <w:bCs/>
          <w:lang w:val="en-US"/>
        </w:rPr>
        <w:t>3.4.1.</w:t>
      </w:r>
      <w:r w:rsidRPr="00FA3633">
        <w:rPr>
          <w:b/>
          <w:bCs/>
          <w:lang w:val="en-US"/>
        </w:rPr>
        <w:tab/>
      </w:r>
      <w:r w:rsidRPr="00FA3633">
        <w:rPr>
          <w:b/>
          <w:bCs/>
          <w:lang w:val="en-GB"/>
        </w:rPr>
        <w:t>Tests</w:t>
      </w:r>
    </w:p>
    <w:p w14:paraId="13C1D454" w14:textId="08B6E26C" w:rsidR="00565CF7" w:rsidRPr="00FA3633" w:rsidRDefault="00565CF7" w:rsidP="00565CF7">
      <w:pPr>
        <w:pStyle w:val="para0"/>
        <w:rPr>
          <w:b/>
          <w:bCs/>
          <w:lang w:val="en-GB"/>
        </w:rPr>
      </w:pPr>
      <w:r w:rsidRPr="00FA3633">
        <w:rPr>
          <w:b/>
          <w:bCs/>
          <w:lang w:val="en-GB"/>
        </w:rPr>
        <w:t>3.4.1.1.</w:t>
      </w:r>
      <w:r w:rsidRPr="00FA3633">
        <w:rPr>
          <w:b/>
          <w:bCs/>
          <w:lang w:val="en-GB"/>
        </w:rPr>
        <w:tab/>
        <w:t>LED replacement light sources shall first be aged at their test voltage for at least forty-eight hours. For LED replacement light sources</w:t>
      </w:r>
      <w:r w:rsidR="00523B41">
        <w:rPr>
          <w:b/>
          <w:bCs/>
          <w:lang w:val="en-GB"/>
        </w:rPr>
        <w:t xml:space="preserve"> </w:t>
      </w:r>
      <w:r w:rsidR="00523B41" w:rsidRPr="00523B41">
        <w:rPr>
          <w:b/>
          <w:bCs/>
          <w:lang w:val="en-GB"/>
        </w:rPr>
        <w:t>with the counterpart being a dual filament light source</w:t>
      </w:r>
      <w:r w:rsidR="005B4BE5">
        <w:rPr>
          <w:b/>
          <w:bCs/>
          <w:lang w:val="en-GB"/>
        </w:rPr>
        <w:t>s</w:t>
      </w:r>
      <w:r w:rsidRPr="00FA3633">
        <w:rPr>
          <w:b/>
          <w:bCs/>
          <w:lang w:val="en-GB"/>
        </w:rPr>
        <w:t>, each function shall be aged separately.</w:t>
      </w:r>
    </w:p>
    <w:p w14:paraId="0DFB496D" w14:textId="77777777" w:rsidR="00565CF7" w:rsidRPr="00FA3633" w:rsidRDefault="00565CF7" w:rsidP="00565CF7">
      <w:pPr>
        <w:pStyle w:val="para0"/>
        <w:rPr>
          <w:b/>
          <w:bCs/>
          <w:lang w:val="en-GB"/>
        </w:rPr>
      </w:pPr>
      <w:r w:rsidRPr="00FA3633">
        <w:rPr>
          <w:b/>
          <w:bCs/>
          <w:lang w:val="en-GB"/>
        </w:rPr>
        <w:t>3.4.1.2.</w:t>
      </w:r>
      <w:r w:rsidRPr="00FA3633">
        <w:rPr>
          <w:b/>
          <w:bCs/>
          <w:lang w:val="en-GB"/>
        </w:rPr>
        <w:tab/>
        <w:t>Unless otherwise specified, electrical and photometric measurements shall be carried out at the relevant test voltage(s).</w:t>
      </w:r>
    </w:p>
    <w:p w14:paraId="7C3C82D5" w14:textId="77777777" w:rsidR="00565CF7" w:rsidRPr="00FA3633" w:rsidRDefault="00565CF7" w:rsidP="00565CF7">
      <w:pPr>
        <w:pStyle w:val="para0"/>
        <w:rPr>
          <w:b/>
          <w:bCs/>
          <w:lang w:val="en-GB"/>
        </w:rPr>
      </w:pPr>
      <w:r w:rsidRPr="00FA3633">
        <w:rPr>
          <w:b/>
          <w:bCs/>
          <w:lang w:val="en-GB"/>
        </w:rPr>
        <w:t>3.4.1.3.</w:t>
      </w:r>
      <w:r w:rsidRPr="00FA3633">
        <w:rPr>
          <w:b/>
          <w:bCs/>
          <w:lang w:val="en-GB"/>
        </w:rPr>
        <w:tab/>
        <w:t>Electrical measurements as specified in Annex 6 shall be carried out with instruments of at least class 0.2 (0.2 per cent full scale accuracy).</w:t>
      </w:r>
    </w:p>
    <w:p w14:paraId="387413F9" w14:textId="77777777" w:rsidR="00565CF7" w:rsidRPr="00FA3633" w:rsidRDefault="00565CF7" w:rsidP="00565CF7">
      <w:pPr>
        <w:pStyle w:val="para0"/>
        <w:rPr>
          <w:b/>
          <w:bCs/>
          <w:lang w:val="en-GB"/>
        </w:rPr>
      </w:pPr>
      <w:r w:rsidRPr="00FA3633">
        <w:rPr>
          <w:b/>
          <w:bCs/>
          <w:lang w:val="en-GB"/>
        </w:rPr>
        <w:t>3.4.2.</w:t>
      </w:r>
      <w:r w:rsidRPr="00FA3633">
        <w:rPr>
          <w:b/>
          <w:bCs/>
          <w:lang w:val="en-GB"/>
        </w:rPr>
        <w:tab/>
        <w:t>Position and dimensions of light emitting area</w:t>
      </w:r>
    </w:p>
    <w:p w14:paraId="582F1531" w14:textId="77777777" w:rsidR="00565CF7" w:rsidRPr="00FA3633" w:rsidRDefault="00565CF7" w:rsidP="00565CF7">
      <w:pPr>
        <w:pStyle w:val="para0"/>
        <w:rPr>
          <w:b/>
          <w:bCs/>
          <w:lang w:val="en-GB"/>
        </w:rPr>
      </w:pPr>
      <w:r w:rsidRPr="00FA3633">
        <w:rPr>
          <w:b/>
          <w:bCs/>
          <w:lang w:val="en-GB"/>
        </w:rPr>
        <w:t>3.4.2.1.</w:t>
      </w:r>
      <w:r w:rsidRPr="00FA3633">
        <w:rPr>
          <w:b/>
          <w:bCs/>
          <w:lang w:val="en-GB"/>
        </w:rPr>
        <w:tab/>
        <w:t>The position and dimensions of the light emitting area shall conform to the requirements as given on the relevant data sheet of Annex 1.</w:t>
      </w:r>
    </w:p>
    <w:p w14:paraId="214CDB8F" w14:textId="627E2B92" w:rsidR="00565CF7" w:rsidRPr="00FA3633" w:rsidRDefault="00565CF7" w:rsidP="00565CF7">
      <w:pPr>
        <w:pStyle w:val="para0"/>
        <w:rPr>
          <w:b/>
          <w:bCs/>
          <w:lang w:val="en-GB"/>
        </w:rPr>
      </w:pPr>
      <w:r w:rsidRPr="00FA3633">
        <w:rPr>
          <w:b/>
          <w:bCs/>
          <w:lang w:val="en-GB"/>
        </w:rPr>
        <w:t>3.4.2.2.</w:t>
      </w:r>
      <w:r w:rsidRPr="00FA3633">
        <w:rPr>
          <w:b/>
          <w:bCs/>
          <w:lang w:val="en-GB"/>
        </w:rPr>
        <w:tab/>
        <w:t>The measurement shall be made after ageing the LED replacement light source according to paragraph 3.4.</w:t>
      </w:r>
      <w:r w:rsidR="00BC0B4E">
        <w:rPr>
          <w:b/>
          <w:bCs/>
          <w:lang w:val="en-GB"/>
        </w:rPr>
        <w:t>1</w:t>
      </w:r>
      <w:r w:rsidRPr="00FA3633">
        <w:rPr>
          <w:b/>
          <w:bCs/>
          <w:lang w:val="en-GB"/>
        </w:rPr>
        <w:t>.1.</w:t>
      </w:r>
    </w:p>
    <w:p w14:paraId="1C8FBFDD" w14:textId="77777777" w:rsidR="00565CF7" w:rsidRPr="00FA3633" w:rsidRDefault="00565CF7" w:rsidP="00565CF7">
      <w:pPr>
        <w:pStyle w:val="para0"/>
        <w:rPr>
          <w:b/>
          <w:bCs/>
          <w:lang w:val="en-GB"/>
        </w:rPr>
      </w:pPr>
      <w:r w:rsidRPr="00FA3633">
        <w:rPr>
          <w:b/>
          <w:bCs/>
          <w:lang w:val="en-GB"/>
        </w:rPr>
        <w:t xml:space="preserve">3.4.3. </w:t>
      </w:r>
      <w:r w:rsidRPr="00FA3633">
        <w:rPr>
          <w:b/>
          <w:bCs/>
          <w:lang w:val="en-GB"/>
        </w:rPr>
        <w:tab/>
        <w:t>Luminous flux</w:t>
      </w:r>
    </w:p>
    <w:p w14:paraId="51C03CA1" w14:textId="77777777" w:rsidR="00565CF7" w:rsidRPr="00FA3633" w:rsidRDefault="00565CF7" w:rsidP="00565CF7">
      <w:pPr>
        <w:pStyle w:val="para0"/>
        <w:rPr>
          <w:b/>
          <w:bCs/>
          <w:lang w:val="en-GB"/>
        </w:rPr>
      </w:pPr>
      <w:r w:rsidRPr="00FA3633">
        <w:rPr>
          <w:b/>
          <w:bCs/>
          <w:lang w:val="en-GB"/>
        </w:rPr>
        <w:t>3.4.3.1.</w:t>
      </w:r>
      <w:r w:rsidRPr="00FA3633">
        <w:rPr>
          <w:b/>
          <w:bCs/>
          <w:lang w:val="en-GB"/>
        </w:rPr>
        <w:tab/>
        <w:t>When measured according to the conditions specified in Annex 6, the luminous flux shall be within the limits given on the relevant data sheet of Annex 1.</w:t>
      </w:r>
    </w:p>
    <w:p w14:paraId="56E2C0EE" w14:textId="77777777" w:rsidR="00565CF7" w:rsidRPr="00FA3633" w:rsidRDefault="00565CF7" w:rsidP="00565CF7">
      <w:pPr>
        <w:pStyle w:val="para0"/>
        <w:rPr>
          <w:b/>
          <w:bCs/>
          <w:lang w:val="en-GB"/>
        </w:rPr>
      </w:pPr>
      <w:r w:rsidRPr="00FA3633">
        <w:rPr>
          <w:b/>
          <w:bCs/>
          <w:lang w:val="en-GB"/>
        </w:rPr>
        <w:t>3.4.3.2.</w:t>
      </w:r>
      <w:r w:rsidRPr="00FA3633">
        <w:rPr>
          <w:b/>
          <w:bCs/>
          <w:lang w:val="en-GB"/>
        </w:rPr>
        <w:tab/>
        <w:t>The measurement shall be made after ageing the LED replacement light source according to 3.4.1.1.</w:t>
      </w:r>
    </w:p>
    <w:p w14:paraId="54105F7F" w14:textId="77777777" w:rsidR="00565CF7" w:rsidRPr="00FA3633" w:rsidRDefault="00565CF7" w:rsidP="00565CF7">
      <w:pPr>
        <w:pStyle w:val="para0"/>
        <w:rPr>
          <w:b/>
          <w:bCs/>
          <w:lang w:val="en-US"/>
        </w:rPr>
      </w:pPr>
      <w:r w:rsidRPr="00FA3633">
        <w:rPr>
          <w:b/>
          <w:bCs/>
          <w:lang w:val="en-US"/>
        </w:rPr>
        <w:t xml:space="preserve">3.4.4. </w:t>
      </w:r>
      <w:r w:rsidRPr="00FA3633">
        <w:rPr>
          <w:b/>
          <w:bCs/>
          <w:lang w:val="en-US"/>
        </w:rPr>
        <w:tab/>
        <w:t>Normalized luminous intensity distribution / cumulative luminous flux distribution</w:t>
      </w:r>
    </w:p>
    <w:p w14:paraId="132C80B4" w14:textId="77777777" w:rsidR="00565CF7" w:rsidRPr="00FA3633" w:rsidRDefault="00565CF7" w:rsidP="00565CF7">
      <w:pPr>
        <w:pStyle w:val="para0"/>
        <w:rPr>
          <w:b/>
          <w:bCs/>
          <w:lang w:val="en-GB"/>
        </w:rPr>
      </w:pPr>
      <w:r w:rsidRPr="00FA3633">
        <w:rPr>
          <w:b/>
          <w:bCs/>
          <w:lang w:val="en-US"/>
        </w:rPr>
        <w:t>3.4.4.1.</w:t>
      </w:r>
      <w:r w:rsidRPr="00FA3633">
        <w:rPr>
          <w:b/>
          <w:bCs/>
          <w:lang w:val="en-US"/>
        </w:rPr>
        <w:tab/>
        <w:t>When measured according to the test conditions specified in Annex 6, the normalized luminous intensity distribution and/or cumulative luminous flux distribution shall be within the limits given on the relevant data sheet of Annex 1.</w:t>
      </w:r>
    </w:p>
    <w:p w14:paraId="2D522CA5" w14:textId="77777777" w:rsidR="00565CF7" w:rsidRPr="00FA3633" w:rsidRDefault="00565CF7" w:rsidP="00565CF7">
      <w:pPr>
        <w:pStyle w:val="para0"/>
        <w:rPr>
          <w:b/>
          <w:bCs/>
          <w:lang w:val="en-GB"/>
        </w:rPr>
      </w:pPr>
      <w:r w:rsidRPr="00FA3633">
        <w:rPr>
          <w:b/>
          <w:bCs/>
          <w:lang w:val="en-GB"/>
        </w:rPr>
        <w:t>3.4.4.2.</w:t>
      </w:r>
      <w:r w:rsidRPr="00FA3633">
        <w:rPr>
          <w:b/>
          <w:bCs/>
          <w:lang w:val="en-GB"/>
        </w:rPr>
        <w:tab/>
        <w:t>The measurement shall be made after ageing the LED replacement light source according to paragraph 3.4.1.1.</w:t>
      </w:r>
    </w:p>
    <w:p w14:paraId="448772B5" w14:textId="77777777" w:rsidR="00565CF7" w:rsidRPr="00FA3633" w:rsidRDefault="00565CF7" w:rsidP="00565CF7">
      <w:pPr>
        <w:pStyle w:val="para0"/>
        <w:keepNext/>
        <w:keepLines/>
        <w:rPr>
          <w:b/>
          <w:bCs/>
          <w:lang w:val="en-GB"/>
        </w:rPr>
      </w:pPr>
      <w:r w:rsidRPr="00FA3633">
        <w:rPr>
          <w:b/>
          <w:bCs/>
          <w:lang w:val="en-GB"/>
        </w:rPr>
        <w:lastRenderedPageBreak/>
        <w:t>3.4.5.</w:t>
      </w:r>
      <w:r w:rsidRPr="00FA3633">
        <w:rPr>
          <w:b/>
          <w:bCs/>
          <w:lang w:val="en-GB"/>
        </w:rPr>
        <w:tab/>
        <w:t>Colour</w:t>
      </w:r>
    </w:p>
    <w:p w14:paraId="1B486F82" w14:textId="77777777" w:rsidR="00565CF7" w:rsidRPr="00FA3633" w:rsidRDefault="00565CF7" w:rsidP="00565CF7">
      <w:pPr>
        <w:pStyle w:val="para0"/>
        <w:rPr>
          <w:b/>
          <w:bCs/>
          <w:lang w:val="en-GB"/>
        </w:rPr>
      </w:pPr>
      <w:r w:rsidRPr="00FA3633">
        <w:rPr>
          <w:b/>
          <w:bCs/>
          <w:lang w:val="en-GB"/>
        </w:rPr>
        <w:t>3.4.5.1.</w:t>
      </w:r>
      <w:r w:rsidRPr="00FA3633">
        <w:rPr>
          <w:b/>
          <w:bCs/>
          <w:lang w:val="en-GB"/>
        </w:rPr>
        <w:tab/>
        <w:t>The colour of the light emitted by the LED replacement light sources shall be specified on the relevant data sheet. The definitions of the colour of the light emitted given in Regulation No. 48 and its series of amendments in force at the time of application for type approval shall apply to this regulation.</w:t>
      </w:r>
    </w:p>
    <w:p w14:paraId="44EA9B54" w14:textId="29BDC25F" w:rsidR="00565CF7" w:rsidRPr="0033328B" w:rsidRDefault="00565CF7" w:rsidP="00565CF7">
      <w:pPr>
        <w:pStyle w:val="para0"/>
        <w:rPr>
          <w:b/>
          <w:bCs/>
          <w:color w:val="000000" w:themeColor="text1"/>
          <w:lang w:val="en-GB"/>
        </w:rPr>
      </w:pPr>
      <w:r w:rsidRPr="00FA3633">
        <w:rPr>
          <w:b/>
          <w:bCs/>
          <w:lang w:val="en-US"/>
        </w:rPr>
        <w:t>3.4.5.2.</w:t>
      </w:r>
      <w:r w:rsidRPr="00FA3633">
        <w:rPr>
          <w:b/>
          <w:bCs/>
          <w:lang w:val="en-US"/>
        </w:rPr>
        <w:tab/>
        <w:t>The integral value of the chromaticity coordinates shall lie within the required chromaticity area</w:t>
      </w:r>
      <w:r w:rsidR="00953623" w:rsidRPr="0033328B">
        <w:rPr>
          <w:b/>
          <w:bCs/>
          <w:color w:val="000000" w:themeColor="text1"/>
          <w:lang w:val="en-US"/>
        </w:rPr>
        <w:t xml:space="preserve">; this shall be measured </w:t>
      </w:r>
      <w:r w:rsidR="002345A6" w:rsidRPr="0033328B">
        <w:rPr>
          <w:b/>
          <w:bCs/>
          <w:color w:val="000000" w:themeColor="text1"/>
          <w:lang w:val="en-US"/>
        </w:rPr>
        <w:t>by the method specified in Annex 6</w:t>
      </w:r>
      <w:r w:rsidRPr="0033328B">
        <w:rPr>
          <w:b/>
          <w:bCs/>
          <w:color w:val="000000" w:themeColor="text1"/>
          <w:lang w:val="en-US"/>
        </w:rPr>
        <w:t>.</w:t>
      </w:r>
      <w:r w:rsidRPr="0033328B">
        <w:rPr>
          <w:b/>
          <w:bCs/>
          <w:color w:val="000000" w:themeColor="text1"/>
          <w:lang w:val="en-GB"/>
        </w:rPr>
        <w:t xml:space="preserve"> </w:t>
      </w:r>
    </w:p>
    <w:p w14:paraId="7755BBD4" w14:textId="6FD67932" w:rsidR="00565CF7" w:rsidRPr="00FA3633" w:rsidRDefault="00565CF7" w:rsidP="00565CF7">
      <w:pPr>
        <w:pStyle w:val="para0"/>
        <w:rPr>
          <w:b/>
          <w:bCs/>
          <w:lang w:val="en-GB"/>
        </w:rPr>
      </w:pPr>
      <w:r w:rsidRPr="0033328B">
        <w:rPr>
          <w:b/>
          <w:bCs/>
          <w:color w:val="000000" w:themeColor="text1"/>
          <w:lang w:val="en-US"/>
        </w:rPr>
        <w:t>3.4.5.</w:t>
      </w:r>
      <w:r w:rsidR="00775FFD" w:rsidRPr="0033328B">
        <w:rPr>
          <w:b/>
          <w:bCs/>
          <w:color w:val="000000" w:themeColor="text1"/>
          <w:lang w:val="en-US"/>
        </w:rPr>
        <w:t>3</w:t>
      </w:r>
      <w:r w:rsidRPr="0033328B">
        <w:rPr>
          <w:b/>
          <w:bCs/>
          <w:color w:val="000000" w:themeColor="text1"/>
          <w:lang w:val="en-US"/>
        </w:rPr>
        <w:t>.</w:t>
      </w:r>
      <w:r w:rsidRPr="0033328B">
        <w:rPr>
          <w:b/>
          <w:bCs/>
          <w:color w:val="000000" w:themeColor="text1"/>
          <w:lang w:val="en-US"/>
        </w:rPr>
        <w:tab/>
      </w:r>
      <w:r w:rsidR="0065452D" w:rsidRPr="0033328B">
        <w:rPr>
          <w:b/>
          <w:bCs/>
          <w:color w:val="000000" w:themeColor="text1"/>
          <w:lang w:val="en-US"/>
        </w:rPr>
        <w:t>I</w:t>
      </w:r>
      <w:r w:rsidRPr="0033328B">
        <w:rPr>
          <w:b/>
          <w:bCs/>
          <w:color w:val="000000" w:themeColor="text1"/>
          <w:lang w:val="en-US"/>
        </w:rPr>
        <w:t>n</w:t>
      </w:r>
      <w:r w:rsidRPr="00FA3633">
        <w:rPr>
          <w:b/>
          <w:bCs/>
          <w:lang w:val="en-US"/>
        </w:rPr>
        <w:t xml:space="preserve"> the case of LED </w:t>
      </w:r>
      <w:r w:rsidRPr="00FA3633">
        <w:rPr>
          <w:b/>
          <w:bCs/>
          <w:lang w:val="en-GB"/>
        </w:rPr>
        <w:t xml:space="preserve">replacement </w:t>
      </w:r>
      <w:r w:rsidRPr="00FA3633">
        <w:rPr>
          <w:b/>
          <w:bCs/>
          <w:lang w:val="en-US"/>
        </w:rPr>
        <w:t>light sources emitting white light and for use in forward lighting devices, the colour shall be measured in the same directions as where the luminous intensity distribution is specified in the relevant data sheet, but only where the specified minimum luminous intensity is exceeding 50 cd/klm. The measured values shall lie within the required chromaticity area for white light.</w:t>
      </w:r>
    </w:p>
    <w:p w14:paraId="2F13BDCF" w14:textId="5D386E93" w:rsidR="00565CF7" w:rsidRPr="00FA3633" w:rsidRDefault="00565CF7" w:rsidP="00565CF7">
      <w:pPr>
        <w:pStyle w:val="para0"/>
        <w:rPr>
          <w:b/>
          <w:bCs/>
          <w:lang w:val="en-GB"/>
        </w:rPr>
      </w:pPr>
      <w:r w:rsidRPr="0033328B">
        <w:rPr>
          <w:b/>
          <w:bCs/>
          <w:color w:val="000000" w:themeColor="text1"/>
          <w:lang w:val="en-GB"/>
        </w:rPr>
        <w:t>3.4.5.</w:t>
      </w:r>
      <w:r w:rsidR="00632399" w:rsidRPr="0033328B">
        <w:rPr>
          <w:b/>
          <w:bCs/>
          <w:color w:val="000000" w:themeColor="text1"/>
          <w:lang w:val="en-GB"/>
        </w:rPr>
        <w:t>4</w:t>
      </w:r>
      <w:r w:rsidRPr="0033328B">
        <w:rPr>
          <w:b/>
          <w:bCs/>
          <w:color w:val="000000" w:themeColor="text1"/>
          <w:lang w:val="en-GB"/>
        </w:rPr>
        <w:t>.</w:t>
      </w:r>
      <w:r w:rsidRPr="0033328B">
        <w:rPr>
          <w:b/>
          <w:bCs/>
          <w:color w:val="000000" w:themeColor="text1"/>
          <w:lang w:val="en-GB"/>
        </w:rPr>
        <w:tab/>
      </w:r>
      <w:r w:rsidR="0046391D" w:rsidRPr="0033328B">
        <w:rPr>
          <w:b/>
          <w:bCs/>
          <w:color w:val="000000" w:themeColor="text1"/>
          <w:lang w:val="en-GB"/>
        </w:rPr>
        <w:t>I</w:t>
      </w:r>
      <w:r w:rsidRPr="0033328B">
        <w:rPr>
          <w:b/>
          <w:bCs/>
          <w:color w:val="000000" w:themeColor="text1"/>
          <w:lang w:val="en-GB"/>
        </w:rPr>
        <w:t xml:space="preserve">n the </w:t>
      </w:r>
      <w:r w:rsidRPr="00FA3633">
        <w:rPr>
          <w:b/>
          <w:bCs/>
          <w:lang w:val="en-GB"/>
        </w:rPr>
        <w:t>case of LED replacement light sources emitting white light, the minimum red content of the light shall be such that:</w:t>
      </w:r>
    </w:p>
    <w:p w14:paraId="2365898A" w14:textId="77777777" w:rsidR="00565CF7" w:rsidRPr="00FA3633" w:rsidRDefault="00565CF7" w:rsidP="00565CF7">
      <w:pPr>
        <w:pStyle w:val="para0"/>
        <w:jc w:val="center"/>
        <w:rPr>
          <w:b/>
          <w:bCs/>
        </w:rPr>
      </w:pPr>
      <w:r w:rsidRPr="00FA3633">
        <w:rPr>
          <w:b/>
          <w:bCs/>
          <w:position w:val="-68"/>
        </w:rPr>
        <w:object w:dxaOrig="3300" w:dyaOrig="1460" w14:anchorId="4FA7C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1in" o:ole="" fillcolor="window">
            <v:imagedata r:id="rId18" o:title=""/>
          </v:shape>
          <o:OLEObject Type="Embed" ProgID="Equation.3" ShapeID="_x0000_i1025" DrawAspect="Content" ObjectID="_1674466038" r:id="rId19"/>
        </w:object>
      </w:r>
    </w:p>
    <w:p w14:paraId="095A36B9" w14:textId="77777777" w:rsidR="00565CF7" w:rsidRPr="00FA3633" w:rsidRDefault="00565CF7" w:rsidP="00565CF7">
      <w:pPr>
        <w:pStyle w:val="para0"/>
        <w:rPr>
          <w:b/>
          <w:bCs/>
          <w:lang w:val="en-GB"/>
        </w:rPr>
      </w:pPr>
      <w:r w:rsidRPr="00FA3633">
        <w:rPr>
          <w:b/>
          <w:bCs/>
        </w:rPr>
        <w:tab/>
      </w:r>
      <w:r w:rsidRPr="00FA3633">
        <w:rPr>
          <w:b/>
          <w:bCs/>
          <w:lang w:val="en-GB"/>
        </w:rPr>
        <w:t>where:</w:t>
      </w:r>
    </w:p>
    <w:p w14:paraId="64F20489" w14:textId="77777777" w:rsidR="00565CF7" w:rsidRPr="00FA3633" w:rsidRDefault="00565CF7" w:rsidP="00565CF7">
      <w:pPr>
        <w:pStyle w:val="para0"/>
        <w:rPr>
          <w:b/>
          <w:bCs/>
          <w:lang w:val="en-GB"/>
        </w:rPr>
      </w:pPr>
      <w:r w:rsidRPr="00FA3633">
        <w:rPr>
          <w:b/>
          <w:bCs/>
          <w:lang w:val="en-GB"/>
        </w:rPr>
        <w:tab/>
        <w:t>E</w:t>
      </w:r>
      <w:r w:rsidRPr="00FA3633">
        <w:rPr>
          <w:b/>
          <w:bCs/>
          <w:vertAlign w:val="subscript"/>
          <w:lang w:val="en-GB"/>
        </w:rPr>
        <w:t>e</w:t>
      </w:r>
      <w:r w:rsidRPr="00FA3633">
        <w:rPr>
          <w:b/>
          <w:bCs/>
          <w:lang w:val="en-GB"/>
        </w:rPr>
        <w:t>(</w:t>
      </w:r>
      <w:r w:rsidRPr="00FA3633">
        <w:rPr>
          <w:b/>
          <w:bCs/>
        </w:rPr>
        <w:sym w:font="Symbol" w:char="F06C"/>
      </w:r>
      <w:r w:rsidRPr="00FA3633">
        <w:rPr>
          <w:b/>
          <w:bCs/>
          <w:lang w:val="en-GB"/>
        </w:rPr>
        <w:t>) (unit: W)</w:t>
      </w:r>
      <w:r w:rsidRPr="00FA3633">
        <w:rPr>
          <w:b/>
          <w:bCs/>
          <w:lang w:val="en-GB"/>
        </w:rPr>
        <w:tab/>
        <w:t>is the spectral distribution of the irradiance;</w:t>
      </w:r>
    </w:p>
    <w:p w14:paraId="33A4F7DA" w14:textId="77777777" w:rsidR="00565CF7" w:rsidRPr="00FA3633" w:rsidRDefault="00565CF7" w:rsidP="00565CF7">
      <w:pPr>
        <w:pStyle w:val="para0"/>
        <w:rPr>
          <w:b/>
          <w:bCs/>
          <w:lang w:val="en-GB"/>
        </w:rPr>
      </w:pPr>
      <w:r w:rsidRPr="00FA3633">
        <w:rPr>
          <w:b/>
          <w:bCs/>
          <w:lang w:val="en-GB"/>
        </w:rPr>
        <w:tab/>
        <w:t>V(</w:t>
      </w:r>
      <w:r w:rsidRPr="00FA3633">
        <w:rPr>
          <w:b/>
          <w:bCs/>
        </w:rPr>
        <w:sym w:font="Symbol" w:char="F06C"/>
      </w:r>
      <w:r w:rsidRPr="00FA3633">
        <w:rPr>
          <w:b/>
          <w:bCs/>
          <w:lang w:val="en-GB"/>
        </w:rPr>
        <w:t xml:space="preserve">) </w:t>
      </w:r>
      <w:r w:rsidRPr="00FA3633">
        <w:rPr>
          <w:b/>
          <w:bCs/>
          <w:lang w:val="en-GB"/>
        </w:rPr>
        <w:tab/>
        <w:t>(unit: 1)</w:t>
      </w:r>
      <w:r w:rsidRPr="00FA3633">
        <w:rPr>
          <w:b/>
          <w:bCs/>
          <w:lang w:val="en-GB"/>
        </w:rPr>
        <w:tab/>
        <w:t>is the spectral luminous efficiency;</w:t>
      </w:r>
    </w:p>
    <w:p w14:paraId="5AC5383E" w14:textId="77777777" w:rsidR="00565CF7" w:rsidRPr="00FA3633" w:rsidRDefault="00565CF7" w:rsidP="00565CF7">
      <w:pPr>
        <w:pStyle w:val="para0"/>
        <w:rPr>
          <w:b/>
          <w:bCs/>
          <w:lang w:val="en-GB"/>
        </w:rPr>
      </w:pPr>
      <w:r w:rsidRPr="00FA3633">
        <w:rPr>
          <w:b/>
          <w:bCs/>
          <w:lang w:val="en-GB"/>
        </w:rPr>
        <w:tab/>
      </w:r>
      <w:r w:rsidRPr="00FA3633">
        <w:rPr>
          <w:b/>
          <w:bCs/>
        </w:rPr>
        <w:sym w:font="Symbol" w:char="F06C"/>
      </w:r>
      <w:r w:rsidRPr="00FA3633">
        <w:rPr>
          <w:b/>
          <w:bCs/>
          <w:lang w:val="en-GB"/>
        </w:rPr>
        <w:t xml:space="preserve"> </w:t>
      </w:r>
      <w:r w:rsidRPr="00FA3633">
        <w:rPr>
          <w:b/>
          <w:bCs/>
          <w:lang w:val="en-GB"/>
        </w:rPr>
        <w:tab/>
        <w:t>(unit: nm)</w:t>
      </w:r>
      <w:r w:rsidRPr="00FA3633">
        <w:rPr>
          <w:b/>
          <w:bCs/>
          <w:lang w:val="en-GB"/>
        </w:rPr>
        <w:tab/>
        <w:t>is the wavelength.</w:t>
      </w:r>
    </w:p>
    <w:p w14:paraId="5B0B7864" w14:textId="76BA1A3A" w:rsidR="00565CF7" w:rsidRPr="00FA3633" w:rsidRDefault="00565CF7" w:rsidP="00565CF7">
      <w:pPr>
        <w:pStyle w:val="para0"/>
        <w:rPr>
          <w:b/>
          <w:bCs/>
          <w:lang w:val="en-GB"/>
        </w:rPr>
      </w:pPr>
      <w:r w:rsidRPr="00FA3633">
        <w:rPr>
          <w:b/>
          <w:bCs/>
          <w:lang w:val="en-GB"/>
        </w:rPr>
        <w:tab/>
        <w:t xml:space="preserve">This value </w:t>
      </w:r>
      <w:r w:rsidR="004A2051" w:rsidRPr="005F721A">
        <w:rPr>
          <w:b/>
          <w:bCs/>
          <w:lang w:val="en-GB"/>
        </w:rPr>
        <w:t>k</w:t>
      </w:r>
      <w:r w:rsidR="005F721A">
        <w:rPr>
          <w:b/>
          <w:bCs/>
          <w:vertAlign w:val="subscript"/>
          <w:lang w:val="en-GB"/>
        </w:rPr>
        <w:t xml:space="preserve">red </w:t>
      </w:r>
      <w:r w:rsidRPr="005F721A">
        <w:rPr>
          <w:b/>
          <w:bCs/>
          <w:lang w:val="en-GB"/>
        </w:rPr>
        <w:t>shall</w:t>
      </w:r>
      <w:r w:rsidRPr="00FA3633">
        <w:rPr>
          <w:b/>
          <w:bCs/>
          <w:lang w:val="en-GB"/>
        </w:rPr>
        <w:t xml:space="preserve"> be calculated using intervals of one nanometer.</w:t>
      </w:r>
    </w:p>
    <w:p w14:paraId="6216744F" w14:textId="13CC28DC" w:rsidR="00565CF7" w:rsidRPr="0033328B" w:rsidRDefault="00565CF7" w:rsidP="00565CF7">
      <w:pPr>
        <w:spacing w:after="120"/>
        <w:ind w:left="2268" w:right="1134" w:hanging="1134"/>
        <w:jc w:val="both"/>
        <w:rPr>
          <w:b/>
          <w:bCs/>
          <w:color w:val="000000" w:themeColor="text1"/>
        </w:rPr>
      </w:pPr>
      <w:r w:rsidRPr="0033328B">
        <w:rPr>
          <w:b/>
          <w:bCs/>
          <w:color w:val="000000" w:themeColor="text1"/>
        </w:rPr>
        <w:t>3.4.5.</w:t>
      </w:r>
      <w:r w:rsidR="0017495D" w:rsidRPr="0033328B">
        <w:rPr>
          <w:b/>
          <w:bCs/>
          <w:color w:val="000000" w:themeColor="text1"/>
        </w:rPr>
        <w:t>5</w:t>
      </w:r>
      <w:r w:rsidRPr="0033328B">
        <w:rPr>
          <w:b/>
          <w:bCs/>
          <w:color w:val="000000" w:themeColor="text1"/>
        </w:rPr>
        <w:t>.</w:t>
      </w:r>
      <w:r w:rsidRPr="0033328B">
        <w:rPr>
          <w:b/>
          <w:bCs/>
          <w:color w:val="000000" w:themeColor="text1"/>
        </w:rPr>
        <w:tab/>
        <w:t>The correlated colour temperature</w:t>
      </w:r>
      <w:r w:rsidR="00A37D6F" w:rsidRPr="0033328B">
        <w:rPr>
          <w:rStyle w:val="FootnoteReference"/>
          <w:b/>
          <w:bCs/>
          <w:color w:val="000000" w:themeColor="text1"/>
        </w:rPr>
        <w:t>12</w:t>
      </w:r>
      <w:r w:rsidRPr="0033328B">
        <w:rPr>
          <w:b/>
          <w:bCs/>
          <w:color w:val="000000" w:themeColor="text1"/>
        </w:rPr>
        <w:t xml:space="preserve"> of LED replacement light sources emitting white light shall be no more than 3000 K, unless otherwise defined in the relevant data sheet of Annex 1.</w:t>
      </w:r>
    </w:p>
    <w:p w14:paraId="4710CE2F" w14:textId="338EAF08" w:rsidR="00BB022E" w:rsidRPr="0033328B" w:rsidRDefault="00354270" w:rsidP="005A5A84">
      <w:pPr>
        <w:spacing w:after="120"/>
        <w:ind w:left="2552" w:right="1134" w:hanging="284"/>
        <w:jc w:val="both"/>
        <w:rPr>
          <w:b/>
          <w:bCs/>
          <w:color w:val="000000" w:themeColor="text1"/>
          <w:sz w:val="18"/>
          <w:szCs w:val="18"/>
        </w:rPr>
      </w:pPr>
      <w:r w:rsidRPr="0033328B">
        <w:rPr>
          <w:rStyle w:val="FootnoteReference"/>
          <w:b/>
          <w:bCs/>
          <w:color w:val="000000" w:themeColor="text1"/>
          <w:szCs w:val="18"/>
        </w:rPr>
        <w:t>1</w:t>
      </w:r>
      <w:r w:rsidRPr="0033328B">
        <w:rPr>
          <w:b/>
          <w:bCs/>
          <w:color w:val="000000" w:themeColor="text1"/>
          <w:sz w:val="18"/>
          <w:szCs w:val="18"/>
          <w:vertAlign w:val="superscript"/>
        </w:rPr>
        <w:t>2</w:t>
      </w:r>
      <w:r w:rsidR="005A5A84" w:rsidRPr="0033328B">
        <w:rPr>
          <w:b/>
          <w:bCs/>
          <w:color w:val="000000" w:themeColor="text1"/>
          <w:sz w:val="18"/>
          <w:szCs w:val="18"/>
          <w:vertAlign w:val="superscript"/>
        </w:rPr>
        <w:t>.</w:t>
      </w:r>
      <w:r w:rsidR="005A5A84" w:rsidRPr="0033328B">
        <w:rPr>
          <w:b/>
          <w:bCs/>
          <w:color w:val="000000" w:themeColor="text1"/>
          <w:szCs w:val="18"/>
          <w:vertAlign w:val="superscript"/>
        </w:rPr>
        <w:tab/>
      </w:r>
      <w:r w:rsidR="00BB022E" w:rsidRPr="0033328B">
        <w:rPr>
          <w:b/>
          <w:bCs/>
          <w:color w:val="000000" w:themeColor="text1"/>
          <w:sz w:val="18"/>
          <w:szCs w:val="18"/>
        </w:rPr>
        <w:t>CIE S 017/E: 20</w:t>
      </w:r>
      <w:r w:rsidR="0024571A" w:rsidRPr="0033328B">
        <w:rPr>
          <w:b/>
          <w:bCs/>
          <w:color w:val="000000" w:themeColor="text1"/>
          <w:sz w:val="18"/>
          <w:szCs w:val="18"/>
        </w:rPr>
        <w:t>20</w:t>
      </w:r>
      <w:r w:rsidR="00BB022E" w:rsidRPr="0033328B">
        <w:rPr>
          <w:b/>
          <w:bCs/>
          <w:color w:val="000000" w:themeColor="text1"/>
          <w:sz w:val="18"/>
          <w:szCs w:val="18"/>
        </w:rPr>
        <w:t xml:space="preserve">: ILV: International Lighting Vocabulary, or </w:t>
      </w:r>
      <w:hyperlink r:id="rId20" w:history="1">
        <w:r w:rsidR="00BB022E" w:rsidRPr="0033328B">
          <w:rPr>
            <w:b/>
            <w:bCs/>
            <w:color w:val="000000" w:themeColor="text1"/>
            <w:sz w:val="18"/>
            <w:szCs w:val="18"/>
            <w:u w:val="single"/>
          </w:rPr>
          <w:t>eILV</w:t>
        </w:r>
      </w:hyperlink>
      <w:r w:rsidR="00BB022E" w:rsidRPr="0033328B">
        <w:rPr>
          <w:b/>
          <w:bCs/>
          <w:color w:val="000000" w:themeColor="text1"/>
          <w:sz w:val="18"/>
          <w:szCs w:val="18"/>
        </w:rPr>
        <w:t xml:space="preserve">; term </w:t>
      </w:r>
      <w:r w:rsidR="00D05F4B" w:rsidRPr="0033328B">
        <w:rPr>
          <w:b/>
          <w:bCs/>
          <w:color w:val="000000" w:themeColor="text1"/>
          <w:sz w:val="18"/>
          <w:szCs w:val="18"/>
        </w:rPr>
        <w:t>17-23-068</w:t>
      </w:r>
    </w:p>
    <w:p w14:paraId="1278EEB1" w14:textId="77777777" w:rsidR="00565CF7" w:rsidRPr="00FA3633" w:rsidRDefault="00565CF7" w:rsidP="00565CF7">
      <w:pPr>
        <w:pStyle w:val="para0"/>
        <w:rPr>
          <w:b/>
          <w:bCs/>
          <w:lang w:val="en-GB"/>
        </w:rPr>
      </w:pPr>
      <w:r w:rsidRPr="00FA3633">
        <w:rPr>
          <w:b/>
          <w:bCs/>
          <w:lang w:val="en-GB"/>
        </w:rPr>
        <w:t>3.4.6.</w:t>
      </w:r>
      <w:r w:rsidRPr="00FA3633">
        <w:rPr>
          <w:b/>
          <w:bCs/>
          <w:lang w:val="en-GB"/>
        </w:rPr>
        <w:tab/>
        <w:t>UV-radiation</w:t>
      </w:r>
    </w:p>
    <w:p w14:paraId="4469B6AC" w14:textId="77777777" w:rsidR="00565CF7" w:rsidRPr="00FA3633" w:rsidRDefault="00565CF7" w:rsidP="00565CF7">
      <w:pPr>
        <w:pStyle w:val="para0"/>
        <w:rPr>
          <w:b/>
          <w:bCs/>
          <w:lang w:val="en-GB"/>
        </w:rPr>
      </w:pPr>
      <w:r w:rsidRPr="00FA3633">
        <w:rPr>
          <w:b/>
          <w:bCs/>
          <w:lang w:val="en-GB"/>
        </w:rPr>
        <w:tab/>
        <w:t>The UV-radiation of the LED replacement light source shall be such that the LED light source is of the low UV type complying with:</w:t>
      </w:r>
    </w:p>
    <w:p w14:paraId="2691AB12" w14:textId="77777777" w:rsidR="00565CF7" w:rsidRPr="00FA3633" w:rsidRDefault="00565CF7" w:rsidP="00565CF7">
      <w:pPr>
        <w:pStyle w:val="para0"/>
        <w:jc w:val="center"/>
        <w:rPr>
          <w:b/>
          <w:bCs/>
          <w:iCs/>
        </w:rPr>
      </w:pPr>
      <w:r w:rsidRPr="00FA3633">
        <w:rPr>
          <w:b/>
          <w:bCs/>
          <w:i/>
          <w:position w:val="-72"/>
        </w:rPr>
        <w:object w:dxaOrig="3980" w:dyaOrig="1540" w14:anchorId="724FD121">
          <v:shape id="_x0000_i1026" type="#_x0000_t75" style="width:208.7pt;height:79.3pt" o:ole="" fillcolor="window">
            <v:imagedata r:id="rId21" o:title=""/>
          </v:shape>
          <o:OLEObject Type="Embed" ProgID="Equation.3" ShapeID="_x0000_i1026" DrawAspect="Content" ObjectID="_1674466039" r:id="rId22"/>
        </w:object>
      </w:r>
    </w:p>
    <w:p w14:paraId="3D5C8910" w14:textId="77777777" w:rsidR="00565CF7" w:rsidRPr="00FA3633" w:rsidRDefault="00565CF7" w:rsidP="00565CF7">
      <w:pPr>
        <w:pStyle w:val="para0"/>
        <w:rPr>
          <w:b/>
          <w:bCs/>
          <w:lang w:val="en-GB"/>
        </w:rPr>
      </w:pPr>
      <w:r w:rsidRPr="00FA3633">
        <w:rPr>
          <w:b/>
          <w:bCs/>
        </w:rPr>
        <w:tab/>
      </w:r>
      <w:r w:rsidRPr="00FA3633">
        <w:rPr>
          <w:b/>
          <w:bCs/>
          <w:lang w:val="en-GB"/>
        </w:rPr>
        <w:t>where:</w:t>
      </w:r>
    </w:p>
    <w:p w14:paraId="40EDE65B" w14:textId="50611C7D" w:rsidR="001460D6" w:rsidRPr="00FA3633" w:rsidRDefault="001460D6" w:rsidP="00676355">
      <w:pPr>
        <w:pStyle w:val="para0"/>
        <w:rPr>
          <w:b/>
          <w:bCs/>
          <w:lang w:val="en-GB"/>
        </w:rPr>
      </w:pPr>
      <w:r>
        <w:rPr>
          <w:b/>
          <w:bCs/>
          <w:lang w:val="en-GB"/>
        </w:rPr>
        <w:tab/>
      </w:r>
      <w:r w:rsidRPr="00FA3633">
        <w:rPr>
          <w:b/>
          <w:bCs/>
          <w:lang w:val="en-GB"/>
        </w:rPr>
        <w:t>E</w:t>
      </w:r>
      <w:r w:rsidRPr="00FA3633">
        <w:rPr>
          <w:b/>
          <w:bCs/>
          <w:vertAlign w:val="subscript"/>
          <w:lang w:val="en-GB"/>
        </w:rPr>
        <w:t>e</w:t>
      </w:r>
      <w:r w:rsidRPr="00FA3633">
        <w:rPr>
          <w:b/>
          <w:bCs/>
          <w:lang w:val="en-GB"/>
        </w:rPr>
        <w:t>(</w:t>
      </w:r>
      <w:r w:rsidRPr="00FA3633">
        <w:rPr>
          <w:b/>
          <w:bCs/>
        </w:rPr>
        <w:sym w:font="Symbol" w:char="F06C"/>
      </w:r>
      <w:r w:rsidRPr="00FA3633">
        <w:rPr>
          <w:b/>
          <w:bCs/>
          <w:lang w:val="en-GB"/>
        </w:rPr>
        <w:t>) (unit: W)</w:t>
      </w:r>
      <w:r w:rsidRPr="00FA3633">
        <w:rPr>
          <w:b/>
          <w:bCs/>
          <w:lang w:val="en-GB"/>
        </w:rPr>
        <w:tab/>
        <w:t>is the spectral distribution of the irradiance;</w:t>
      </w:r>
    </w:p>
    <w:p w14:paraId="2202F525" w14:textId="77777777" w:rsidR="00565CF7" w:rsidRPr="00FA3633" w:rsidRDefault="00565CF7" w:rsidP="00565CF7">
      <w:pPr>
        <w:pStyle w:val="para0"/>
        <w:rPr>
          <w:b/>
          <w:bCs/>
          <w:lang w:val="en-GB"/>
        </w:rPr>
      </w:pPr>
      <w:r w:rsidRPr="00FA3633">
        <w:rPr>
          <w:b/>
          <w:bCs/>
          <w:lang w:val="en-GB"/>
        </w:rPr>
        <w:tab/>
        <w:t>S(</w:t>
      </w:r>
      <w:r w:rsidRPr="00FA3633">
        <w:rPr>
          <w:b/>
          <w:bCs/>
        </w:rPr>
        <w:sym w:font="Symbol" w:char="F06C"/>
      </w:r>
      <w:r w:rsidRPr="00FA3633">
        <w:rPr>
          <w:b/>
          <w:bCs/>
          <w:lang w:val="en-GB"/>
        </w:rPr>
        <w:t>)(unit: 1) is the spectral weighting function;</w:t>
      </w:r>
    </w:p>
    <w:p w14:paraId="14C64B34" w14:textId="77777777" w:rsidR="007C2645" w:rsidRPr="00FA3633" w:rsidRDefault="007C2645" w:rsidP="007C2645">
      <w:pPr>
        <w:pStyle w:val="para0"/>
        <w:rPr>
          <w:b/>
          <w:bCs/>
          <w:lang w:val="en-GB"/>
        </w:rPr>
      </w:pPr>
      <w:r w:rsidRPr="00FA3633">
        <w:rPr>
          <w:b/>
          <w:bCs/>
          <w:lang w:val="en-GB"/>
        </w:rPr>
        <w:tab/>
        <w:t>V(</w:t>
      </w:r>
      <w:r w:rsidRPr="00FA3633">
        <w:rPr>
          <w:b/>
          <w:bCs/>
        </w:rPr>
        <w:sym w:font="Symbol" w:char="F06C"/>
      </w:r>
      <w:r w:rsidRPr="00FA3633">
        <w:rPr>
          <w:b/>
          <w:bCs/>
          <w:lang w:val="en-GB"/>
        </w:rPr>
        <w:t xml:space="preserve">) </w:t>
      </w:r>
      <w:r w:rsidRPr="00FA3633">
        <w:rPr>
          <w:b/>
          <w:bCs/>
          <w:lang w:val="en-GB"/>
        </w:rPr>
        <w:tab/>
        <w:t>(unit: 1)</w:t>
      </w:r>
      <w:r w:rsidRPr="00FA3633">
        <w:rPr>
          <w:b/>
          <w:bCs/>
          <w:lang w:val="en-GB"/>
        </w:rPr>
        <w:tab/>
        <w:t>is the spectral luminous efficiency;</w:t>
      </w:r>
    </w:p>
    <w:p w14:paraId="1F67FB45" w14:textId="77777777" w:rsidR="001460D6" w:rsidRDefault="00565CF7" w:rsidP="00565CF7">
      <w:pPr>
        <w:pStyle w:val="para0"/>
        <w:rPr>
          <w:b/>
          <w:bCs/>
          <w:lang w:val="en-GB"/>
        </w:rPr>
      </w:pPr>
      <w:r w:rsidRPr="00FA3633">
        <w:rPr>
          <w:b/>
          <w:bCs/>
          <w:lang w:val="en-GB"/>
        </w:rPr>
        <w:tab/>
      </w:r>
      <w:r w:rsidR="001460D6" w:rsidRPr="00FA3633">
        <w:rPr>
          <w:b/>
          <w:bCs/>
        </w:rPr>
        <w:sym w:font="Symbol" w:char="F06C"/>
      </w:r>
      <w:r w:rsidR="001460D6" w:rsidRPr="00FA3633">
        <w:rPr>
          <w:b/>
          <w:bCs/>
          <w:lang w:val="en-GB"/>
        </w:rPr>
        <w:t xml:space="preserve"> </w:t>
      </w:r>
      <w:r w:rsidR="001460D6" w:rsidRPr="00FA3633">
        <w:rPr>
          <w:b/>
          <w:bCs/>
          <w:lang w:val="en-GB"/>
        </w:rPr>
        <w:tab/>
        <w:t>(unit: nm)</w:t>
      </w:r>
      <w:r w:rsidR="001460D6" w:rsidRPr="00FA3633">
        <w:rPr>
          <w:b/>
          <w:bCs/>
          <w:lang w:val="en-GB"/>
        </w:rPr>
        <w:tab/>
        <w:t xml:space="preserve">is the wavelength </w:t>
      </w:r>
    </w:p>
    <w:p w14:paraId="554BDFA0" w14:textId="59F7EC66" w:rsidR="00565CF7" w:rsidRPr="0033328B" w:rsidRDefault="001460D6" w:rsidP="00676355">
      <w:pPr>
        <w:pStyle w:val="para0"/>
        <w:rPr>
          <w:b/>
          <w:bCs/>
          <w:color w:val="000000" w:themeColor="text1"/>
          <w:lang w:val="en-GB"/>
        </w:rPr>
      </w:pPr>
      <w:r>
        <w:rPr>
          <w:b/>
          <w:bCs/>
          <w:lang w:val="en-GB"/>
        </w:rPr>
        <w:lastRenderedPageBreak/>
        <w:tab/>
      </w:r>
      <w:r w:rsidR="00565CF7" w:rsidRPr="00FA3633">
        <w:rPr>
          <w:b/>
          <w:bCs/>
          <w:lang w:val="en-GB"/>
        </w:rPr>
        <w:t>k</w:t>
      </w:r>
      <w:r w:rsidR="00565CF7" w:rsidRPr="00FA3633">
        <w:rPr>
          <w:b/>
          <w:bCs/>
          <w:vertAlign w:val="subscript"/>
          <w:lang w:val="en-GB"/>
        </w:rPr>
        <w:t>m</w:t>
      </w:r>
      <w:r w:rsidR="00565CF7" w:rsidRPr="00FA3633">
        <w:rPr>
          <w:b/>
          <w:bCs/>
          <w:lang w:val="en-GB"/>
        </w:rPr>
        <w:t xml:space="preserve"> = 683 lm/W is the maximum value of the luminous efficacy of radiation.</w:t>
      </w:r>
    </w:p>
    <w:p w14:paraId="4FFC26A8" w14:textId="2CF6AB45" w:rsidR="00565CF7" w:rsidRPr="00FA3633" w:rsidRDefault="00565CF7" w:rsidP="002935BD">
      <w:pPr>
        <w:pStyle w:val="para0"/>
        <w:rPr>
          <w:b/>
          <w:bCs/>
          <w:lang w:val="en-GB"/>
        </w:rPr>
      </w:pPr>
      <w:r w:rsidRPr="00FA3633">
        <w:rPr>
          <w:b/>
          <w:bCs/>
          <w:lang w:val="en-GB"/>
        </w:rPr>
        <w:tab/>
        <w:t xml:space="preserve">This value </w:t>
      </w:r>
      <w:r w:rsidR="00DC182D">
        <w:rPr>
          <w:b/>
          <w:bCs/>
          <w:lang w:val="en-GB"/>
        </w:rPr>
        <w:t>k</w:t>
      </w:r>
      <w:r w:rsidR="00DC182D">
        <w:rPr>
          <w:b/>
          <w:bCs/>
          <w:vertAlign w:val="subscript"/>
          <w:lang w:val="en-GB"/>
        </w:rPr>
        <w:t>UV</w:t>
      </w:r>
      <w:r w:rsidR="00DC182D">
        <w:rPr>
          <w:b/>
          <w:bCs/>
          <w:lang w:val="en-GB"/>
        </w:rPr>
        <w:t xml:space="preserve"> </w:t>
      </w:r>
      <w:r w:rsidRPr="00FA3633">
        <w:rPr>
          <w:b/>
          <w:bCs/>
          <w:lang w:val="en-GB"/>
        </w:rPr>
        <w:t>shall be calculated using intervals of one nanometer.  The UV-radiation shall be weighted according to the values as indicated in the Table below:</w:t>
      </w: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565CF7" w:rsidRPr="00FA3633" w14:paraId="1C52B7DF" w14:textId="77777777" w:rsidTr="00E4697F">
        <w:trPr>
          <w:trHeight w:hRule="exact" w:val="340"/>
          <w:tblHeader/>
        </w:trPr>
        <w:tc>
          <w:tcPr>
            <w:tcW w:w="851" w:type="dxa"/>
            <w:tcBorders>
              <w:top w:val="single" w:sz="6" w:space="0" w:color="auto"/>
              <w:left w:val="single" w:sz="6" w:space="0" w:color="auto"/>
              <w:bottom w:val="single" w:sz="6" w:space="0" w:color="auto"/>
              <w:right w:val="single" w:sz="6" w:space="0" w:color="auto"/>
            </w:tcBorders>
            <w:vAlign w:val="center"/>
          </w:tcPr>
          <w:p w14:paraId="1763CDFB"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0" w:type="dxa"/>
            <w:tcBorders>
              <w:top w:val="single" w:sz="6" w:space="0" w:color="auto"/>
              <w:left w:val="single" w:sz="6" w:space="0" w:color="auto"/>
              <w:bottom w:val="single" w:sz="6" w:space="0" w:color="auto"/>
            </w:tcBorders>
            <w:vAlign w:val="center"/>
          </w:tcPr>
          <w:p w14:paraId="6AE1CC94"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c>
          <w:tcPr>
            <w:tcW w:w="313" w:type="dxa"/>
            <w:tcBorders>
              <w:left w:val="single" w:sz="4" w:space="0" w:color="auto"/>
              <w:right w:val="single" w:sz="4" w:space="0" w:color="auto"/>
            </w:tcBorders>
            <w:vAlign w:val="center"/>
          </w:tcPr>
          <w:p w14:paraId="73724505" w14:textId="77777777" w:rsidR="00565CF7" w:rsidRPr="00FA3633" w:rsidRDefault="00565CF7" w:rsidP="00BB3C4E">
            <w:pPr>
              <w:keepNext/>
              <w:keepLines/>
              <w:suppressAutoHyphens w:val="0"/>
              <w:spacing w:line="240" w:lineRule="auto"/>
              <w:ind w:left="57"/>
              <w:jc w:val="center"/>
              <w:rPr>
                <w:rFonts w:ascii="Univers" w:hAnsi="Univers"/>
                <w:b/>
                <w:bCs/>
                <w:snapToGrid w:val="0"/>
              </w:rPr>
            </w:pPr>
          </w:p>
        </w:tc>
        <w:tc>
          <w:tcPr>
            <w:tcW w:w="880" w:type="dxa"/>
            <w:tcBorders>
              <w:top w:val="single" w:sz="6" w:space="0" w:color="auto"/>
              <w:left w:val="nil"/>
              <w:bottom w:val="single" w:sz="6" w:space="0" w:color="auto"/>
              <w:right w:val="single" w:sz="6" w:space="0" w:color="auto"/>
            </w:tcBorders>
            <w:vAlign w:val="center"/>
          </w:tcPr>
          <w:p w14:paraId="01CEC961"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0" w:type="dxa"/>
            <w:tcBorders>
              <w:top w:val="single" w:sz="6" w:space="0" w:color="auto"/>
              <w:left w:val="single" w:sz="6" w:space="0" w:color="auto"/>
              <w:bottom w:val="single" w:sz="6" w:space="0" w:color="auto"/>
            </w:tcBorders>
            <w:vAlign w:val="center"/>
          </w:tcPr>
          <w:p w14:paraId="75104BC0"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c>
          <w:tcPr>
            <w:tcW w:w="283" w:type="dxa"/>
            <w:tcBorders>
              <w:left w:val="single" w:sz="4" w:space="0" w:color="auto"/>
              <w:right w:val="single" w:sz="4" w:space="0" w:color="auto"/>
            </w:tcBorders>
            <w:vAlign w:val="center"/>
          </w:tcPr>
          <w:p w14:paraId="0D3709D4" w14:textId="77777777" w:rsidR="00565CF7" w:rsidRPr="00FA3633" w:rsidRDefault="00565CF7" w:rsidP="00BB3C4E">
            <w:pPr>
              <w:keepNext/>
              <w:keepLines/>
              <w:suppressAutoHyphens w:val="0"/>
              <w:spacing w:line="240" w:lineRule="auto"/>
              <w:ind w:left="57"/>
              <w:jc w:val="center"/>
              <w:rPr>
                <w:rFonts w:ascii="Univers" w:hAnsi="Univers"/>
                <w:b/>
                <w:bCs/>
                <w:snapToGrid w:val="0"/>
              </w:rPr>
            </w:pPr>
          </w:p>
        </w:tc>
        <w:tc>
          <w:tcPr>
            <w:tcW w:w="879" w:type="dxa"/>
            <w:tcBorders>
              <w:top w:val="single" w:sz="6" w:space="0" w:color="auto"/>
              <w:left w:val="nil"/>
              <w:bottom w:val="single" w:sz="6" w:space="0" w:color="auto"/>
              <w:right w:val="single" w:sz="6" w:space="0" w:color="auto"/>
            </w:tcBorders>
            <w:vAlign w:val="center"/>
          </w:tcPr>
          <w:p w14:paraId="1380C4FD"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14:paraId="4E11CF83"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r>
      <w:tr w:rsidR="00565CF7" w:rsidRPr="00FA3633" w14:paraId="7DC0BE1F"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C64B35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250</w:t>
            </w:r>
          </w:p>
        </w:tc>
        <w:tc>
          <w:tcPr>
            <w:tcW w:w="1530" w:type="dxa"/>
            <w:tcBorders>
              <w:top w:val="single" w:sz="6" w:space="0" w:color="auto"/>
              <w:left w:val="single" w:sz="6" w:space="0" w:color="auto"/>
              <w:bottom w:val="single" w:sz="6" w:space="0" w:color="auto"/>
            </w:tcBorders>
            <w:vAlign w:val="center"/>
          </w:tcPr>
          <w:p w14:paraId="2E40D57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0.430</w:t>
            </w:r>
          </w:p>
        </w:tc>
        <w:tc>
          <w:tcPr>
            <w:tcW w:w="313" w:type="dxa"/>
            <w:tcBorders>
              <w:left w:val="single" w:sz="4" w:space="0" w:color="auto"/>
              <w:right w:val="single" w:sz="4" w:space="0" w:color="auto"/>
            </w:tcBorders>
            <w:vAlign w:val="center"/>
          </w:tcPr>
          <w:p w14:paraId="084A0D4D"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BECF900"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305</w:t>
            </w:r>
          </w:p>
        </w:tc>
        <w:tc>
          <w:tcPr>
            <w:tcW w:w="1530" w:type="dxa"/>
            <w:tcBorders>
              <w:top w:val="single" w:sz="6" w:space="0" w:color="auto"/>
              <w:left w:val="single" w:sz="6" w:space="0" w:color="auto"/>
              <w:bottom w:val="single" w:sz="6" w:space="0" w:color="auto"/>
            </w:tcBorders>
            <w:vAlign w:val="center"/>
          </w:tcPr>
          <w:p w14:paraId="6D19270D"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0.060</w:t>
            </w:r>
          </w:p>
        </w:tc>
        <w:tc>
          <w:tcPr>
            <w:tcW w:w="283" w:type="dxa"/>
            <w:tcBorders>
              <w:left w:val="single" w:sz="4" w:space="0" w:color="auto"/>
              <w:right w:val="single" w:sz="4" w:space="0" w:color="auto"/>
            </w:tcBorders>
            <w:vAlign w:val="center"/>
          </w:tcPr>
          <w:p w14:paraId="78FC0472"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7438AD0"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355</w:t>
            </w:r>
          </w:p>
        </w:tc>
        <w:tc>
          <w:tcPr>
            <w:tcW w:w="1531" w:type="dxa"/>
            <w:tcBorders>
              <w:top w:val="single" w:sz="6" w:space="0" w:color="auto"/>
              <w:left w:val="single" w:sz="6" w:space="0" w:color="auto"/>
              <w:bottom w:val="single" w:sz="6" w:space="0" w:color="auto"/>
              <w:right w:val="single" w:sz="6" w:space="0" w:color="auto"/>
            </w:tcBorders>
            <w:vAlign w:val="center"/>
          </w:tcPr>
          <w:p w14:paraId="75314213"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0.000 16</w:t>
            </w:r>
          </w:p>
        </w:tc>
      </w:tr>
      <w:tr w:rsidR="00565CF7" w:rsidRPr="00FA3633" w14:paraId="270B69EE"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64AA8C4"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255</w:t>
            </w:r>
          </w:p>
        </w:tc>
        <w:tc>
          <w:tcPr>
            <w:tcW w:w="1530" w:type="dxa"/>
            <w:tcBorders>
              <w:top w:val="single" w:sz="6" w:space="0" w:color="auto"/>
              <w:left w:val="single" w:sz="6" w:space="0" w:color="auto"/>
              <w:bottom w:val="single" w:sz="6" w:space="0" w:color="auto"/>
            </w:tcBorders>
            <w:vAlign w:val="center"/>
          </w:tcPr>
          <w:p w14:paraId="59394AA2"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0.520</w:t>
            </w:r>
          </w:p>
        </w:tc>
        <w:tc>
          <w:tcPr>
            <w:tcW w:w="313" w:type="dxa"/>
            <w:tcBorders>
              <w:left w:val="single" w:sz="4" w:space="0" w:color="auto"/>
              <w:right w:val="single" w:sz="4" w:space="0" w:color="auto"/>
            </w:tcBorders>
            <w:vAlign w:val="center"/>
          </w:tcPr>
          <w:p w14:paraId="05F1041E"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0A37AF85"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310</w:t>
            </w:r>
          </w:p>
        </w:tc>
        <w:tc>
          <w:tcPr>
            <w:tcW w:w="1530" w:type="dxa"/>
            <w:tcBorders>
              <w:top w:val="single" w:sz="6" w:space="0" w:color="auto"/>
              <w:left w:val="single" w:sz="6" w:space="0" w:color="auto"/>
              <w:bottom w:val="single" w:sz="6" w:space="0" w:color="auto"/>
            </w:tcBorders>
            <w:vAlign w:val="center"/>
          </w:tcPr>
          <w:p w14:paraId="155532C6"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0.015</w:t>
            </w:r>
          </w:p>
        </w:tc>
        <w:tc>
          <w:tcPr>
            <w:tcW w:w="283" w:type="dxa"/>
            <w:tcBorders>
              <w:left w:val="single" w:sz="4" w:space="0" w:color="auto"/>
              <w:right w:val="single" w:sz="4" w:space="0" w:color="auto"/>
            </w:tcBorders>
            <w:vAlign w:val="center"/>
          </w:tcPr>
          <w:p w14:paraId="008984EA"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6BCB43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005A6618"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0.000 13</w:t>
            </w:r>
          </w:p>
        </w:tc>
      </w:tr>
      <w:tr w:rsidR="00565CF7" w:rsidRPr="00FA3633" w14:paraId="55013C51"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BEBA6AD"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260</w:t>
            </w:r>
          </w:p>
        </w:tc>
        <w:tc>
          <w:tcPr>
            <w:tcW w:w="1530" w:type="dxa"/>
            <w:tcBorders>
              <w:top w:val="single" w:sz="6" w:space="0" w:color="auto"/>
              <w:left w:val="single" w:sz="6" w:space="0" w:color="auto"/>
              <w:bottom w:val="single" w:sz="6" w:space="0" w:color="auto"/>
            </w:tcBorders>
            <w:vAlign w:val="center"/>
          </w:tcPr>
          <w:p w14:paraId="1A66338F"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0.650</w:t>
            </w:r>
          </w:p>
        </w:tc>
        <w:tc>
          <w:tcPr>
            <w:tcW w:w="313" w:type="dxa"/>
            <w:tcBorders>
              <w:left w:val="single" w:sz="4" w:space="0" w:color="auto"/>
              <w:right w:val="single" w:sz="4" w:space="0" w:color="auto"/>
            </w:tcBorders>
            <w:vAlign w:val="center"/>
          </w:tcPr>
          <w:p w14:paraId="5DD4C067"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45E605E3"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315</w:t>
            </w:r>
          </w:p>
        </w:tc>
        <w:tc>
          <w:tcPr>
            <w:tcW w:w="1530" w:type="dxa"/>
            <w:tcBorders>
              <w:top w:val="single" w:sz="6" w:space="0" w:color="auto"/>
              <w:left w:val="single" w:sz="6" w:space="0" w:color="auto"/>
              <w:bottom w:val="single" w:sz="6" w:space="0" w:color="auto"/>
            </w:tcBorders>
            <w:vAlign w:val="center"/>
          </w:tcPr>
          <w:p w14:paraId="247CA078"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0.003</w:t>
            </w:r>
          </w:p>
        </w:tc>
        <w:tc>
          <w:tcPr>
            <w:tcW w:w="283" w:type="dxa"/>
            <w:tcBorders>
              <w:left w:val="single" w:sz="4" w:space="0" w:color="auto"/>
              <w:right w:val="single" w:sz="4" w:space="0" w:color="auto"/>
            </w:tcBorders>
            <w:vAlign w:val="center"/>
          </w:tcPr>
          <w:p w14:paraId="5C24EE9D"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FE2E0C5"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0DD58FFB"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0.000 11</w:t>
            </w:r>
          </w:p>
        </w:tc>
      </w:tr>
      <w:tr w:rsidR="00565CF7" w:rsidRPr="00FA3633" w14:paraId="7DC76F9A"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B73C8BE" w14:textId="77777777" w:rsidR="00565CF7" w:rsidRPr="002E3419" w:rsidRDefault="00565CF7" w:rsidP="00BB3C4E">
            <w:pPr>
              <w:suppressAutoHyphens w:val="0"/>
              <w:spacing w:line="240" w:lineRule="auto"/>
              <w:ind w:left="57"/>
              <w:jc w:val="center"/>
              <w:rPr>
                <w:snapToGrid w:val="0"/>
              </w:rPr>
            </w:pPr>
            <w:r w:rsidRPr="002E3419">
              <w:rPr>
                <w:snapToGrid w:val="0"/>
              </w:rPr>
              <w:t>265</w:t>
            </w:r>
          </w:p>
        </w:tc>
        <w:tc>
          <w:tcPr>
            <w:tcW w:w="1530" w:type="dxa"/>
            <w:tcBorders>
              <w:top w:val="single" w:sz="6" w:space="0" w:color="auto"/>
              <w:left w:val="single" w:sz="6" w:space="0" w:color="auto"/>
              <w:bottom w:val="single" w:sz="6" w:space="0" w:color="auto"/>
            </w:tcBorders>
            <w:vAlign w:val="center"/>
          </w:tcPr>
          <w:p w14:paraId="13E8E849" w14:textId="77777777" w:rsidR="00565CF7" w:rsidRPr="002E3419" w:rsidRDefault="00565CF7" w:rsidP="00BB3C4E">
            <w:pPr>
              <w:suppressAutoHyphens w:val="0"/>
              <w:spacing w:line="240" w:lineRule="auto"/>
              <w:ind w:left="57"/>
              <w:jc w:val="center"/>
              <w:rPr>
                <w:snapToGrid w:val="0"/>
              </w:rPr>
            </w:pPr>
            <w:r w:rsidRPr="002E3419">
              <w:rPr>
                <w:snapToGrid w:val="0"/>
              </w:rPr>
              <w:t>0.810</w:t>
            </w:r>
          </w:p>
        </w:tc>
        <w:tc>
          <w:tcPr>
            <w:tcW w:w="313" w:type="dxa"/>
            <w:tcBorders>
              <w:left w:val="single" w:sz="4" w:space="0" w:color="auto"/>
              <w:right w:val="single" w:sz="4" w:space="0" w:color="auto"/>
            </w:tcBorders>
            <w:vAlign w:val="center"/>
          </w:tcPr>
          <w:p w14:paraId="6923E207"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20A31883" w14:textId="77777777" w:rsidR="00565CF7" w:rsidRPr="002E3419" w:rsidRDefault="00565CF7" w:rsidP="00BB3C4E">
            <w:pPr>
              <w:suppressAutoHyphens w:val="0"/>
              <w:spacing w:line="240" w:lineRule="auto"/>
              <w:ind w:left="57"/>
              <w:jc w:val="center"/>
              <w:rPr>
                <w:snapToGrid w:val="0"/>
              </w:rPr>
            </w:pPr>
            <w:r w:rsidRPr="002E3419">
              <w:rPr>
                <w:snapToGrid w:val="0"/>
              </w:rPr>
              <w:t>320</w:t>
            </w:r>
          </w:p>
        </w:tc>
        <w:tc>
          <w:tcPr>
            <w:tcW w:w="1530" w:type="dxa"/>
            <w:tcBorders>
              <w:top w:val="single" w:sz="6" w:space="0" w:color="auto"/>
              <w:left w:val="single" w:sz="6" w:space="0" w:color="auto"/>
              <w:bottom w:val="single" w:sz="6" w:space="0" w:color="auto"/>
            </w:tcBorders>
            <w:vAlign w:val="center"/>
          </w:tcPr>
          <w:p w14:paraId="2BF017A2" w14:textId="77777777" w:rsidR="00565CF7" w:rsidRPr="002E3419" w:rsidRDefault="00565CF7" w:rsidP="00BB3C4E">
            <w:pPr>
              <w:suppressAutoHyphens w:val="0"/>
              <w:spacing w:line="240" w:lineRule="auto"/>
              <w:ind w:left="57"/>
              <w:jc w:val="center"/>
              <w:rPr>
                <w:snapToGrid w:val="0"/>
              </w:rPr>
            </w:pPr>
            <w:r w:rsidRPr="002E3419">
              <w:rPr>
                <w:snapToGrid w:val="0"/>
              </w:rPr>
              <w:t>0.001</w:t>
            </w:r>
          </w:p>
        </w:tc>
        <w:tc>
          <w:tcPr>
            <w:tcW w:w="283" w:type="dxa"/>
            <w:tcBorders>
              <w:left w:val="single" w:sz="4" w:space="0" w:color="auto"/>
              <w:right w:val="single" w:sz="4" w:space="0" w:color="auto"/>
            </w:tcBorders>
            <w:vAlign w:val="center"/>
          </w:tcPr>
          <w:p w14:paraId="34C7649D"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606BAECE" w14:textId="77777777" w:rsidR="00565CF7" w:rsidRPr="002E3419" w:rsidRDefault="00565CF7" w:rsidP="00BB3C4E">
            <w:pPr>
              <w:suppressAutoHyphens w:val="0"/>
              <w:spacing w:line="240" w:lineRule="auto"/>
              <w:ind w:left="57"/>
              <w:jc w:val="center"/>
              <w:rPr>
                <w:snapToGrid w:val="0"/>
              </w:rPr>
            </w:pPr>
            <w:r w:rsidRPr="002E3419">
              <w:rPr>
                <w:snapToGrid w:val="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1E1DF186" w14:textId="77777777" w:rsidR="00565CF7" w:rsidRPr="002E3419" w:rsidRDefault="00565CF7" w:rsidP="00BB3C4E">
            <w:pPr>
              <w:suppressAutoHyphens w:val="0"/>
              <w:spacing w:line="240" w:lineRule="auto"/>
              <w:ind w:left="57"/>
              <w:jc w:val="center"/>
              <w:rPr>
                <w:snapToGrid w:val="0"/>
              </w:rPr>
            </w:pPr>
            <w:r w:rsidRPr="002E3419">
              <w:rPr>
                <w:snapToGrid w:val="0"/>
              </w:rPr>
              <w:t>0.000 09</w:t>
            </w:r>
          </w:p>
        </w:tc>
      </w:tr>
      <w:tr w:rsidR="00565CF7" w:rsidRPr="00FA3633" w14:paraId="1EDF4A07"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711638D" w14:textId="77777777" w:rsidR="00565CF7" w:rsidRPr="002E3419" w:rsidRDefault="00565CF7" w:rsidP="00BB3C4E">
            <w:pPr>
              <w:suppressAutoHyphens w:val="0"/>
              <w:spacing w:line="240" w:lineRule="auto"/>
              <w:ind w:left="57"/>
              <w:jc w:val="center"/>
              <w:rPr>
                <w:snapToGrid w:val="0"/>
              </w:rPr>
            </w:pPr>
            <w:r w:rsidRPr="002E3419">
              <w:rPr>
                <w:snapToGrid w:val="0"/>
              </w:rPr>
              <w:t>270</w:t>
            </w:r>
          </w:p>
        </w:tc>
        <w:tc>
          <w:tcPr>
            <w:tcW w:w="1530" w:type="dxa"/>
            <w:tcBorders>
              <w:top w:val="single" w:sz="6" w:space="0" w:color="auto"/>
              <w:left w:val="single" w:sz="6" w:space="0" w:color="auto"/>
              <w:bottom w:val="single" w:sz="6" w:space="0" w:color="auto"/>
            </w:tcBorders>
            <w:vAlign w:val="center"/>
          </w:tcPr>
          <w:p w14:paraId="2124F4C3" w14:textId="77777777" w:rsidR="00565CF7" w:rsidRPr="002E3419" w:rsidRDefault="00565CF7" w:rsidP="00BB3C4E">
            <w:pPr>
              <w:suppressAutoHyphens w:val="0"/>
              <w:spacing w:line="240" w:lineRule="auto"/>
              <w:ind w:left="57"/>
              <w:jc w:val="center"/>
              <w:rPr>
                <w:snapToGrid w:val="0"/>
              </w:rPr>
            </w:pPr>
            <w:r w:rsidRPr="002E3419">
              <w:rPr>
                <w:snapToGrid w:val="0"/>
              </w:rPr>
              <w:t>1.000</w:t>
            </w:r>
          </w:p>
        </w:tc>
        <w:tc>
          <w:tcPr>
            <w:tcW w:w="313" w:type="dxa"/>
            <w:tcBorders>
              <w:left w:val="single" w:sz="4" w:space="0" w:color="auto"/>
              <w:right w:val="single" w:sz="4" w:space="0" w:color="auto"/>
            </w:tcBorders>
            <w:vAlign w:val="center"/>
          </w:tcPr>
          <w:p w14:paraId="21CE9CD5"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0E634F81" w14:textId="77777777" w:rsidR="00565CF7" w:rsidRPr="002E3419" w:rsidRDefault="00565CF7" w:rsidP="00BB3C4E">
            <w:pPr>
              <w:suppressAutoHyphens w:val="0"/>
              <w:spacing w:line="240" w:lineRule="auto"/>
              <w:ind w:left="57"/>
              <w:jc w:val="center"/>
              <w:rPr>
                <w:snapToGrid w:val="0"/>
              </w:rPr>
            </w:pPr>
            <w:r w:rsidRPr="002E3419">
              <w:rPr>
                <w:snapToGrid w:val="0"/>
              </w:rPr>
              <w:t>325</w:t>
            </w:r>
          </w:p>
        </w:tc>
        <w:tc>
          <w:tcPr>
            <w:tcW w:w="1530" w:type="dxa"/>
            <w:tcBorders>
              <w:top w:val="single" w:sz="6" w:space="0" w:color="auto"/>
              <w:left w:val="single" w:sz="6" w:space="0" w:color="auto"/>
              <w:bottom w:val="single" w:sz="6" w:space="0" w:color="auto"/>
            </w:tcBorders>
            <w:vAlign w:val="center"/>
          </w:tcPr>
          <w:p w14:paraId="12EDBD37" w14:textId="77777777" w:rsidR="00565CF7" w:rsidRPr="002E3419" w:rsidRDefault="00565CF7" w:rsidP="00BB3C4E">
            <w:pPr>
              <w:suppressAutoHyphens w:val="0"/>
              <w:spacing w:line="240" w:lineRule="auto"/>
              <w:ind w:left="57"/>
              <w:jc w:val="center"/>
              <w:rPr>
                <w:snapToGrid w:val="0"/>
              </w:rPr>
            </w:pPr>
            <w:r w:rsidRPr="002E3419">
              <w:rPr>
                <w:snapToGrid w:val="0"/>
              </w:rPr>
              <w:t>0.000 50</w:t>
            </w:r>
          </w:p>
        </w:tc>
        <w:tc>
          <w:tcPr>
            <w:tcW w:w="283" w:type="dxa"/>
            <w:tcBorders>
              <w:left w:val="single" w:sz="4" w:space="0" w:color="auto"/>
              <w:right w:val="single" w:sz="4" w:space="0" w:color="auto"/>
            </w:tcBorders>
            <w:vAlign w:val="center"/>
          </w:tcPr>
          <w:p w14:paraId="4580A70B"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3953672" w14:textId="77777777" w:rsidR="00565CF7" w:rsidRPr="002E3419" w:rsidRDefault="00565CF7" w:rsidP="00BB3C4E">
            <w:pPr>
              <w:suppressAutoHyphens w:val="0"/>
              <w:spacing w:line="240" w:lineRule="auto"/>
              <w:ind w:left="57"/>
              <w:jc w:val="center"/>
              <w:rPr>
                <w:snapToGrid w:val="0"/>
              </w:rPr>
            </w:pPr>
            <w:r w:rsidRPr="002E3419">
              <w:rPr>
                <w:snapToGrid w:val="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3E56B15E" w14:textId="77777777" w:rsidR="00565CF7" w:rsidRPr="002E3419" w:rsidRDefault="00565CF7" w:rsidP="00BB3C4E">
            <w:pPr>
              <w:suppressAutoHyphens w:val="0"/>
              <w:spacing w:line="240" w:lineRule="auto"/>
              <w:ind w:left="57"/>
              <w:jc w:val="center"/>
              <w:rPr>
                <w:snapToGrid w:val="0"/>
              </w:rPr>
            </w:pPr>
            <w:r w:rsidRPr="002E3419">
              <w:rPr>
                <w:snapToGrid w:val="0"/>
              </w:rPr>
              <w:t>0.000 077</w:t>
            </w:r>
          </w:p>
        </w:tc>
      </w:tr>
      <w:tr w:rsidR="00565CF7" w:rsidRPr="00FA3633" w14:paraId="5CBA5F4A"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727B114" w14:textId="77777777" w:rsidR="00565CF7" w:rsidRPr="002E3419" w:rsidRDefault="00565CF7" w:rsidP="00BB3C4E">
            <w:pPr>
              <w:suppressAutoHyphens w:val="0"/>
              <w:spacing w:line="240" w:lineRule="auto"/>
              <w:ind w:left="57"/>
              <w:jc w:val="center"/>
              <w:rPr>
                <w:snapToGrid w:val="0"/>
              </w:rPr>
            </w:pPr>
            <w:r w:rsidRPr="002E3419">
              <w:rPr>
                <w:snapToGrid w:val="0"/>
              </w:rPr>
              <w:t>275</w:t>
            </w:r>
          </w:p>
        </w:tc>
        <w:tc>
          <w:tcPr>
            <w:tcW w:w="1530" w:type="dxa"/>
            <w:tcBorders>
              <w:top w:val="single" w:sz="6" w:space="0" w:color="auto"/>
              <w:left w:val="single" w:sz="6" w:space="0" w:color="auto"/>
              <w:bottom w:val="single" w:sz="6" w:space="0" w:color="auto"/>
            </w:tcBorders>
            <w:vAlign w:val="center"/>
          </w:tcPr>
          <w:p w14:paraId="48C1317E" w14:textId="77777777" w:rsidR="00565CF7" w:rsidRPr="002E3419" w:rsidRDefault="00565CF7" w:rsidP="00BB3C4E">
            <w:pPr>
              <w:suppressAutoHyphens w:val="0"/>
              <w:spacing w:line="240" w:lineRule="auto"/>
              <w:ind w:left="57"/>
              <w:jc w:val="center"/>
              <w:rPr>
                <w:snapToGrid w:val="0"/>
              </w:rPr>
            </w:pPr>
            <w:r w:rsidRPr="002E3419">
              <w:rPr>
                <w:snapToGrid w:val="0"/>
              </w:rPr>
              <w:t>0.960</w:t>
            </w:r>
          </w:p>
        </w:tc>
        <w:tc>
          <w:tcPr>
            <w:tcW w:w="313" w:type="dxa"/>
            <w:tcBorders>
              <w:left w:val="single" w:sz="4" w:space="0" w:color="auto"/>
              <w:right w:val="single" w:sz="4" w:space="0" w:color="auto"/>
            </w:tcBorders>
            <w:vAlign w:val="center"/>
          </w:tcPr>
          <w:p w14:paraId="369497E6"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7D942652" w14:textId="77777777" w:rsidR="00565CF7" w:rsidRPr="002E3419" w:rsidRDefault="00565CF7" w:rsidP="00BB3C4E">
            <w:pPr>
              <w:suppressAutoHyphens w:val="0"/>
              <w:spacing w:line="240" w:lineRule="auto"/>
              <w:ind w:left="57"/>
              <w:jc w:val="center"/>
              <w:rPr>
                <w:snapToGrid w:val="0"/>
              </w:rPr>
            </w:pPr>
            <w:r w:rsidRPr="002E3419">
              <w:rPr>
                <w:snapToGrid w:val="0"/>
              </w:rPr>
              <w:t>330</w:t>
            </w:r>
          </w:p>
        </w:tc>
        <w:tc>
          <w:tcPr>
            <w:tcW w:w="1530" w:type="dxa"/>
            <w:tcBorders>
              <w:top w:val="single" w:sz="6" w:space="0" w:color="auto"/>
              <w:left w:val="single" w:sz="6" w:space="0" w:color="auto"/>
              <w:bottom w:val="single" w:sz="6" w:space="0" w:color="auto"/>
            </w:tcBorders>
            <w:vAlign w:val="center"/>
          </w:tcPr>
          <w:p w14:paraId="378F1AD7" w14:textId="77777777" w:rsidR="00565CF7" w:rsidRPr="002E3419" w:rsidRDefault="00565CF7" w:rsidP="00BB3C4E">
            <w:pPr>
              <w:suppressAutoHyphens w:val="0"/>
              <w:spacing w:line="240" w:lineRule="auto"/>
              <w:ind w:left="57"/>
              <w:jc w:val="center"/>
              <w:rPr>
                <w:snapToGrid w:val="0"/>
              </w:rPr>
            </w:pPr>
            <w:r w:rsidRPr="002E3419">
              <w:rPr>
                <w:snapToGrid w:val="0"/>
              </w:rPr>
              <w:t>0.000 41</w:t>
            </w:r>
          </w:p>
        </w:tc>
        <w:tc>
          <w:tcPr>
            <w:tcW w:w="283" w:type="dxa"/>
            <w:tcBorders>
              <w:left w:val="single" w:sz="4" w:space="0" w:color="auto"/>
              <w:right w:val="single" w:sz="4" w:space="0" w:color="auto"/>
            </w:tcBorders>
            <w:vAlign w:val="center"/>
          </w:tcPr>
          <w:p w14:paraId="0805781C"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54DD8105" w14:textId="77777777" w:rsidR="00565CF7" w:rsidRPr="002E3419" w:rsidRDefault="00565CF7" w:rsidP="00BB3C4E">
            <w:pPr>
              <w:suppressAutoHyphens w:val="0"/>
              <w:spacing w:line="240" w:lineRule="auto"/>
              <w:ind w:left="57"/>
              <w:jc w:val="center"/>
              <w:rPr>
                <w:snapToGrid w:val="0"/>
              </w:rPr>
            </w:pPr>
            <w:r w:rsidRPr="002E3419">
              <w:rPr>
                <w:snapToGrid w:val="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50AB7528" w14:textId="77777777" w:rsidR="00565CF7" w:rsidRPr="002E3419" w:rsidRDefault="00565CF7" w:rsidP="00BB3C4E">
            <w:pPr>
              <w:suppressAutoHyphens w:val="0"/>
              <w:spacing w:line="240" w:lineRule="auto"/>
              <w:ind w:left="57"/>
              <w:jc w:val="center"/>
              <w:rPr>
                <w:snapToGrid w:val="0"/>
              </w:rPr>
            </w:pPr>
            <w:r w:rsidRPr="002E3419">
              <w:rPr>
                <w:snapToGrid w:val="0"/>
              </w:rPr>
              <w:t>0.000 064</w:t>
            </w:r>
          </w:p>
        </w:tc>
      </w:tr>
      <w:tr w:rsidR="00565CF7" w:rsidRPr="00FA3633" w14:paraId="3055799F"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4E678F7" w14:textId="77777777" w:rsidR="00565CF7" w:rsidRPr="002E3419" w:rsidRDefault="00565CF7" w:rsidP="00BB3C4E">
            <w:pPr>
              <w:suppressAutoHyphens w:val="0"/>
              <w:spacing w:line="240" w:lineRule="auto"/>
              <w:ind w:left="57"/>
              <w:jc w:val="center"/>
              <w:rPr>
                <w:snapToGrid w:val="0"/>
              </w:rPr>
            </w:pPr>
            <w:r w:rsidRPr="002E3419">
              <w:rPr>
                <w:snapToGrid w:val="0"/>
              </w:rPr>
              <w:t>280</w:t>
            </w:r>
          </w:p>
        </w:tc>
        <w:tc>
          <w:tcPr>
            <w:tcW w:w="1530" w:type="dxa"/>
            <w:tcBorders>
              <w:top w:val="single" w:sz="6" w:space="0" w:color="auto"/>
              <w:left w:val="single" w:sz="6" w:space="0" w:color="auto"/>
              <w:bottom w:val="single" w:sz="6" w:space="0" w:color="auto"/>
            </w:tcBorders>
            <w:vAlign w:val="center"/>
          </w:tcPr>
          <w:p w14:paraId="48BB88D3" w14:textId="77777777" w:rsidR="00565CF7" w:rsidRPr="002E3419" w:rsidRDefault="00565CF7" w:rsidP="00BB3C4E">
            <w:pPr>
              <w:suppressAutoHyphens w:val="0"/>
              <w:spacing w:line="240" w:lineRule="auto"/>
              <w:ind w:left="57"/>
              <w:jc w:val="center"/>
              <w:rPr>
                <w:snapToGrid w:val="0"/>
              </w:rPr>
            </w:pPr>
            <w:r w:rsidRPr="002E3419">
              <w:rPr>
                <w:snapToGrid w:val="0"/>
              </w:rPr>
              <w:t>0.880</w:t>
            </w:r>
          </w:p>
        </w:tc>
        <w:tc>
          <w:tcPr>
            <w:tcW w:w="313" w:type="dxa"/>
            <w:tcBorders>
              <w:left w:val="single" w:sz="4" w:space="0" w:color="auto"/>
              <w:right w:val="single" w:sz="4" w:space="0" w:color="auto"/>
            </w:tcBorders>
            <w:vAlign w:val="center"/>
          </w:tcPr>
          <w:p w14:paraId="5D7CF279"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D6EF469" w14:textId="77777777" w:rsidR="00565CF7" w:rsidRPr="002E3419" w:rsidRDefault="00565CF7" w:rsidP="00BB3C4E">
            <w:pPr>
              <w:suppressAutoHyphens w:val="0"/>
              <w:spacing w:line="240" w:lineRule="auto"/>
              <w:ind w:left="57"/>
              <w:jc w:val="center"/>
              <w:rPr>
                <w:snapToGrid w:val="0"/>
              </w:rPr>
            </w:pPr>
            <w:r w:rsidRPr="002E3419">
              <w:rPr>
                <w:snapToGrid w:val="0"/>
              </w:rPr>
              <w:t>335</w:t>
            </w:r>
          </w:p>
        </w:tc>
        <w:tc>
          <w:tcPr>
            <w:tcW w:w="1530" w:type="dxa"/>
            <w:tcBorders>
              <w:top w:val="single" w:sz="6" w:space="0" w:color="auto"/>
              <w:left w:val="single" w:sz="6" w:space="0" w:color="auto"/>
              <w:bottom w:val="single" w:sz="6" w:space="0" w:color="auto"/>
            </w:tcBorders>
            <w:vAlign w:val="center"/>
          </w:tcPr>
          <w:p w14:paraId="44A31B90" w14:textId="77777777" w:rsidR="00565CF7" w:rsidRPr="002E3419" w:rsidRDefault="00565CF7" w:rsidP="00BB3C4E">
            <w:pPr>
              <w:suppressAutoHyphens w:val="0"/>
              <w:spacing w:line="240" w:lineRule="auto"/>
              <w:ind w:left="57"/>
              <w:jc w:val="center"/>
              <w:rPr>
                <w:snapToGrid w:val="0"/>
              </w:rPr>
            </w:pPr>
            <w:r w:rsidRPr="002E3419">
              <w:rPr>
                <w:snapToGrid w:val="0"/>
              </w:rPr>
              <w:t>0.000 34</w:t>
            </w:r>
          </w:p>
        </w:tc>
        <w:tc>
          <w:tcPr>
            <w:tcW w:w="283" w:type="dxa"/>
            <w:tcBorders>
              <w:left w:val="single" w:sz="4" w:space="0" w:color="auto"/>
              <w:right w:val="single" w:sz="4" w:space="0" w:color="auto"/>
            </w:tcBorders>
            <w:vAlign w:val="center"/>
          </w:tcPr>
          <w:p w14:paraId="40653EBA"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7243021" w14:textId="77777777" w:rsidR="00565CF7" w:rsidRPr="002E3419" w:rsidRDefault="00565CF7" w:rsidP="00BB3C4E">
            <w:pPr>
              <w:suppressAutoHyphens w:val="0"/>
              <w:spacing w:line="240" w:lineRule="auto"/>
              <w:ind w:left="57"/>
              <w:jc w:val="center"/>
              <w:rPr>
                <w:snapToGrid w:val="0"/>
              </w:rPr>
            </w:pPr>
            <w:r w:rsidRPr="002E3419">
              <w:rPr>
                <w:snapToGrid w:val="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12570B34" w14:textId="77777777" w:rsidR="00565CF7" w:rsidRPr="002E3419" w:rsidRDefault="00565CF7" w:rsidP="00BB3C4E">
            <w:pPr>
              <w:suppressAutoHyphens w:val="0"/>
              <w:spacing w:line="240" w:lineRule="auto"/>
              <w:ind w:left="57"/>
              <w:jc w:val="center"/>
              <w:rPr>
                <w:snapToGrid w:val="0"/>
              </w:rPr>
            </w:pPr>
            <w:r w:rsidRPr="002E3419">
              <w:rPr>
                <w:snapToGrid w:val="0"/>
              </w:rPr>
              <w:t>0.000 053</w:t>
            </w:r>
          </w:p>
        </w:tc>
      </w:tr>
      <w:tr w:rsidR="00565CF7" w:rsidRPr="00FA3633" w14:paraId="60E86BCD"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A279749" w14:textId="77777777" w:rsidR="00565CF7" w:rsidRPr="002E3419" w:rsidRDefault="00565CF7" w:rsidP="00BB3C4E">
            <w:pPr>
              <w:suppressAutoHyphens w:val="0"/>
              <w:spacing w:line="240" w:lineRule="auto"/>
              <w:ind w:left="57"/>
              <w:jc w:val="center"/>
              <w:rPr>
                <w:snapToGrid w:val="0"/>
              </w:rPr>
            </w:pPr>
            <w:r w:rsidRPr="002E3419">
              <w:rPr>
                <w:snapToGrid w:val="0"/>
              </w:rPr>
              <w:t>285</w:t>
            </w:r>
          </w:p>
        </w:tc>
        <w:tc>
          <w:tcPr>
            <w:tcW w:w="1530" w:type="dxa"/>
            <w:tcBorders>
              <w:top w:val="single" w:sz="6" w:space="0" w:color="auto"/>
              <w:left w:val="single" w:sz="6" w:space="0" w:color="auto"/>
              <w:bottom w:val="single" w:sz="6" w:space="0" w:color="auto"/>
            </w:tcBorders>
            <w:vAlign w:val="center"/>
          </w:tcPr>
          <w:p w14:paraId="3BE3B325" w14:textId="77777777" w:rsidR="00565CF7" w:rsidRPr="002E3419" w:rsidRDefault="00565CF7" w:rsidP="00BB3C4E">
            <w:pPr>
              <w:suppressAutoHyphens w:val="0"/>
              <w:spacing w:line="240" w:lineRule="auto"/>
              <w:ind w:left="57"/>
              <w:jc w:val="center"/>
              <w:rPr>
                <w:snapToGrid w:val="0"/>
              </w:rPr>
            </w:pPr>
            <w:r w:rsidRPr="002E3419">
              <w:rPr>
                <w:snapToGrid w:val="0"/>
              </w:rPr>
              <w:t>0.770</w:t>
            </w:r>
          </w:p>
        </w:tc>
        <w:tc>
          <w:tcPr>
            <w:tcW w:w="313" w:type="dxa"/>
            <w:tcBorders>
              <w:left w:val="single" w:sz="4" w:space="0" w:color="auto"/>
              <w:right w:val="single" w:sz="4" w:space="0" w:color="auto"/>
            </w:tcBorders>
            <w:vAlign w:val="center"/>
          </w:tcPr>
          <w:p w14:paraId="295C744D"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AE669FD" w14:textId="77777777" w:rsidR="00565CF7" w:rsidRPr="002E3419" w:rsidRDefault="00565CF7" w:rsidP="00BB3C4E">
            <w:pPr>
              <w:suppressAutoHyphens w:val="0"/>
              <w:spacing w:line="240" w:lineRule="auto"/>
              <w:ind w:left="57"/>
              <w:jc w:val="center"/>
              <w:rPr>
                <w:snapToGrid w:val="0"/>
              </w:rPr>
            </w:pPr>
            <w:r w:rsidRPr="002E3419">
              <w:rPr>
                <w:snapToGrid w:val="0"/>
              </w:rPr>
              <w:t>340</w:t>
            </w:r>
          </w:p>
        </w:tc>
        <w:tc>
          <w:tcPr>
            <w:tcW w:w="1530" w:type="dxa"/>
            <w:tcBorders>
              <w:top w:val="single" w:sz="6" w:space="0" w:color="auto"/>
              <w:left w:val="single" w:sz="6" w:space="0" w:color="auto"/>
              <w:bottom w:val="single" w:sz="6" w:space="0" w:color="auto"/>
            </w:tcBorders>
            <w:vAlign w:val="center"/>
          </w:tcPr>
          <w:p w14:paraId="547CFBB5" w14:textId="77777777" w:rsidR="00565CF7" w:rsidRPr="002E3419" w:rsidRDefault="00565CF7" w:rsidP="00BB3C4E">
            <w:pPr>
              <w:suppressAutoHyphens w:val="0"/>
              <w:spacing w:line="240" w:lineRule="auto"/>
              <w:ind w:left="57"/>
              <w:jc w:val="center"/>
              <w:rPr>
                <w:snapToGrid w:val="0"/>
              </w:rPr>
            </w:pPr>
            <w:r w:rsidRPr="002E3419">
              <w:rPr>
                <w:snapToGrid w:val="0"/>
              </w:rPr>
              <w:t>0.000 28</w:t>
            </w:r>
          </w:p>
        </w:tc>
        <w:tc>
          <w:tcPr>
            <w:tcW w:w="283" w:type="dxa"/>
            <w:tcBorders>
              <w:left w:val="single" w:sz="4" w:space="0" w:color="auto"/>
              <w:right w:val="single" w:sz="4" w:space="0" w:color="auto"/>
            </w:tcBorders>
            <w:vAlign w:val="center"/>
          </w:tcPr>
          <w:p w14:paraId="59D11EB3"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693B1F6" w14:textId="77777777" w:rsidR="00565CF7" w:rsidRPr="002E3419" w:rsidRDefault="00565CF7" w:rsidP="00BB3C4E">
            <w:pPr>
              <w:suppressAutoHyphens w:val="0"/>
              <w:spacing w:line="240" w:lineRule="auto"/>
              <w:ind w:left="57"/>
              <w:jc w:val="center"/>
              <w:rPr>
                <w:snapToGrid w:val="0"/>
              </w:rPr>
            </w:pPr>
            <w:r w:rsidRPr="002E3419">
              <w:rPr>
                <w:snapToGrid w:val="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2B1F0AA7" w14:textId="77777777" w:rsidR="00565CF7" w:rsidRPr="002E3419" w:rsidRDefault="00565CF7" w:rsidP="00BB3C4E">
            <w:pPr>
              <w:suppressAutoHyphens w:val="0"/>
              <w:spacing w:line="240" w:lineRule="auto"/>
              <w:ind w:left="57"/>
              <w:jc w:val="center"/>
              <w:rPr>
                <w:snapToGrid w:val="0"/>
              </w:rPr>
            </w:pPr>
            <w:r w:rsidRPr="002E3419">
              <w:rPr>
                <w:snapToGrid w:val="0"/>
              </w:rPr>
              <w:t>0.000 044</w:t>
            </w:r>
          </w:p>
        </w:tc>
      </w:tr>
      <w:tr w:rsidR="00565CF7" w:rsidRPr="00FA3633" w14:paraId="53787D02"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F7C8E15" w14:textId="77777777" w:rsidR="00565CF7" w:rsidRPr="002E3419" w:rsidRDefault="00565CF7" w:rsidP="00BB3C4E">
            <w:pPr>
              <w:suppressAutoHyphens w:val="0"/>
              <w:spacing w:line="240" w:lineRule="auto"/>
              <w:ind w:left="57"/>
              <w:jc w:val="center"/>
              <w:rPr>
                <w:snapToGrid w:val="0"/>
              </w:rPr>
            </w:pPr>
            <w:r w:rsidRPr="002E3419">
              <w:rPr>
                <w:snapToGrid w:val="0"/>
              </w:rPr>
              <w:t>290</w:t>
            </w:r>
          </w:p>
        </w:tc>
        <w:tc>
          <w:tcPr>
            <w:tcW w:w="1530" w:type="dxa"/>
            <w:tcBorders>
              <w:top w:val="single" w:sz="6" w:space="0" w:color="auto"/>
              <w:left w:val="single" w:sz="6" w:space="0" w:color="auto"/>
              <w:bottom w:val="single" w:sz="6" w:space="0" w:color="auto"/>
            </w:tcBorders>
            <w:vAlign w:val="center"/>
          </w:tcPr>
          <w:p w14:paraId="7863AA12" w14:textId="77777777" w:rsidR="00565CF7" w:rsidRPr="002E3419" w:rsidRDefault="00565CF7" w:rsidP="00BB3C4E">
            <w:pPr>
              <w:suppressAutoHyphens w:val="0"/>
              <w:spacing w:line="240" w:lineRule="auto"/>
              <w:ind w:left="57"/>
              <w:jc w:val="center"/>
              <w:rPr>
                <w:snapToGrid w:val="0"/>
              </w:rPr>
            </w:pPr>
            <w:r w:rsidRPr="002E3419">
              <w:rPr>
                <w:snapToGrid w:val="0"/>
              </w:rPr>
              <w:t>0.640</w:t>
            </w:r>
          </w:p>
        </w:tc>
        <w:tc>
          <w:tcPr>
            <w:tcW w:w="313" w:type="dxa"/>
            <w:tcBorders>
              <w:left w:val="single" w:sz="4" w:space="0" w:color="auto"/>
              <w:right w:val="single" w:sz="4" w:space="0" w:color="auto"/>
            </w:tcBorders>
            <w:vAlign w:val="center"/>
          </w:tcPr>
          <w:p w14:paraId="22806AB4"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38A401A" w14:textId="77777777" w:rsidR="00565CF7" w:rsidRPr="002E3419" w:rsidRDefault="00565CF7" w:rsidP="00BB3C4E">
            <w:pPr>
              <w:suppressAutoHyphens w:val="0"/>
              <w:spacing w:line="240" w:lineRule="auto"/>
              <w:ind w:left="57"/>
              <w:jc w:val="center"/>
              <w:rPr>
                <w:snapToGrid w:val="0"/>
              </w:rPr>
            </w:pPr>
            <w:r w:rsidRPr="002E3419">
              <w:rPr>
                <w:snapToGrid w:val="0"/>
              </w:rPr>
              <w:t>345</w:t>
            </w:r>
          </w:p>
        </w:tc>
        <w:tc>
          <w:tcPr>
            <w:tcW w:w="1530" w:type="dxa"/>
            <w:tcBorders>
              <w:top w:val="single" w:sz="6" w:space="0" w:color="auto"/>
              <w:left w:val="single" w:sz="6" w:space="0" w:color="auto"/>
              <w:bottom w:val="single" w:sz="6" w:space="0" w:color="auto"/>
            </w:tcBorders>
            <w:vAlign w:val="center"/>
          </w:tcPr>
          <w:p w14:paraId="59C9EE93" w14:textId="77777777" w:rsidR="00565CF7" w:rsidRPr="002E3419" w:rsidRDefault="00565CF7" w:rsidP="00BB3C4E">
            <w:pPr>
              <w:suppressAutoHyphens w:val="0"/>
              <w:spacing w:line="240" w:lineRule="auto"/>
              <w:ind w:left="57"/>
              <w:jc w:val="center"/>
              <w:rPr>
                <w:snapToGrid w:val="0"/>
              </w:rPr>
            </w:pPr>
            <w:r w:rsidRPr="002E3419">
              <w:rPr>
                <w:snapToGrid w:val="0"/>
              </w:rPr>
              <w:t>0.000 24</w:t>
            </w:r>
          </w:p>
        </w:tc>
        <w:tc>
          <w:tcPr>
            <w:tcW w:w="283" w:type="dxa"/>
            <w:tcBorders>
              <w:left w:val="single" w:sz="4" w:space="0" w:color="auto"/>
              <w:right w:val="single" w:sz="4" w:space="0" w:color="auto"/>
            </w:tcBorders>
            <w:vAlign w:val="center"/>
          </w:tcPr>
          <w:p w14:paraId="32D26208"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C07A492" w14:textId="77777777" w:rsidR="00565CF7" w:rsidRPr="002E3419" w:rsidRDefault="00565CF7" w:rsidP="00BB3C4E">
            <w:pPr>
              <w:suppressAutoHyphens w:val="0"/>
              <w:spacing w:line="240" w:lineRule="auto"/>
              <w:ind w:left="57"/>
              <w:jc w:val="center"/>
              <w:rPr>
                <w:snapToGrid w:val="0"/>
              </w:rPr>
            </w:pPr>
            <w:r w:rsidRPr="002E3419">
              <w:rPr>
                <w:snapToGrid w:val="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5C4162CF" w14:textId="77777777" w:rsidR="00565CF7" w:rsidRPr="002E3419" w:rsidRDefault="00565CF7" w:rsidP="00BB3C4E">
            <w:pPr>
              <w:suppressAutoHyphens w:val="0"/>
              <w:spacing w:line="240" w:lineRule="auto"/>
              <w:ind w:left="57"/>
              <w:jc w:val="center"/>
              <w:rPr>
                <w:snapToGrid w:val="0"/>
              </w:rPr>
            </w:pPr>
            <w:r w:rsidRPr="002E3419">
              <w:rPr>
                <w:snapToGrid w:val="0"/>
              </w:rPr>
              <w:t>0.000 036</w:t>
            </w:r>
          </w:p>
        </w:tc>
      </w:tr>
      <w:tr w:rsidR="00565CF7" w:rsidRPr="00FA3633" w14:paraId="127ADAB1"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0609F73" w14:textId="77777777" w:rsidR="00565CF7" w:rsidRPr="002E3419" w:rsidRDefault="00565CF7" w:rsidP="00BB3C4E">
            <w:pPr>
              <w:suppressAutoHyphens w:val="0"/>
              <w:spacing w:line="240" w:lineRule="auto"/>
              <w:ind w:left="57"/>
              <w:jc w:val="center"/>
              <w:rPr>
                <w:snapToGrid w:val="0"/>
              </w:rPr>
            </w:pPr>
            <w:r w:rsidRPr="002E3419">
              <w:rPr>
                <w:snapToGrid w:val="0"/>
              </w:rPr>
              <w:t>295</w:t>
            </w:r>
          </w:p>
        </w:tc>
        <w:tc>
          <w:tcPr>
            <w:tcW w:w="1530" w:type="dxa"/>
            <w:tcBorders>
              <w:top w:val="single" w:sz="6" w:space="0" w:color="auto"/>
              <w:left w:val="single" w:sz="6" w:space="0" w:color="auto"/>
              <w:bottom w:val="single" w:sz="6" w:space="0" w:color="auto"/>
            </w:tcBorders>
            <w:vAlign w:val="center"/>
          </w:tcPr>
          <w:p w14:paraId="25D1E3EF" w14:textId="77777777" w:rsidR="00565CF7" w:rsidRPr="002E3419" w:rsidRDefault="00565CF7" w:rsidP="00BB3C4E">
            <w:pPr>
              <w:suppressAutoHyphens w:val="0"/>
              <w:spacing w:line="240" w:lineRule="auto"/>
              <w:ind w:left="57"/>
              <w:jc w:val="center"/>
              <w:rPr>
                <w:snapToGrid w:val="0"/>
              </w:rPr>
            </w:pPr>
            <w:r w:rsidRPr="002E3419">
              <w:rPr>
                <w:snapToGrid w:val="0"/>
              </w:rPr>
              <w:t>0.540</w:t>
            </w:r>
          </w:p>
        </w:tc>
        <w:tc>
          <w:tcPr>
            <w:tcW w:w="313" w:type="dxa"/>
            <w:tcBorders>
              <w:left w:val="single" w:sz="4" w:space="0" w:color="auto"/>
              <w:right w:val="single" w:sz="4" w:space="0" w:color="auto"/>
            </w:tcBorders>
            <w:vAlign w:val="center"/>
          </w:tcPr>
          <w:p w14:paraId="0022038C"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3EEBC6B" w14:textId="77777777" w:rsidR="00565CF7" w:rsidRPr="002E3419" w:rsidRDefault="00565CF7" w:rsidP="00BB3C4E">
            <w:pPr>
              <w:suppressAutoHyphens w:val="0"/>
              <w:spacing w:line="240" w:lineRule="auto"/>
              <w:ind w:left="57"/>
              <w:jc w:val="center"/>
              <w:rPr>
                <w:snapToGrid w:val="0"/>
              </w:rPr>
            </w:pPr>
            <w:r w:rsidRPr="002E3419">
              <w:rPr>
                <w:snapToGrid w:val="0"/>
              </w:rPr>
              <w:t>350</w:t>
            </w:r>
          </w:p>
        </w:tc>
        <w:tc>
          <w:tcPr>
            <w:tcW w:w="1530" w:type="dxa"/>
            <w:tcBorders>
              <w:top w:val="single" w:sz="6" w:space="0" w:color="auto"/>
              <w:left w:val="single" w:sz="6" w:space="0" w:color="auto"/>
              <w:bottom w:val="single" w:sz="6" w:space="0" w:color="auto"/>
            </w:tcBorders>
            <w:vAlign w:val="center"/>
          </w:tcPr>
          <w:p w14:paraId="68BF354E" w14:textId="77777777" w:rsidR="00565CF7" w:rsidRPr="002E3419" w:rsidRDefault="00565CF7" w:rsidP="00BB3C4E">
            <w:pPr>
              <w:suppressAutoHyphens w:val="0"/>
              <w:spacing w:line="240" w:lineRule="auto"/>
              <w:ind w:left="57"/>
              <w:jc w:val="center"/>
              <w:rPr>
                <w:snapToGrid w:val="0"/>
              </w:rPr>
            </w:pPr>
            <w:r w:rsidRPr="002E3419">
              <w:rPr>
                <w:snapToGrid w:val="0"/>
              </w:rPr>
              <w:t>0.000 20</w:t>
            </w:r>
          </w:p>
        </w:tc>
        <w:tc>
          <w:tcPr>
            <w:tcW w:w="283" w:type="dxa"/>
            <w:tcBorders>
              <w:left w:val="single" w:sz="4" w:space="0" w:color="auto"/>
              <w:right w:val="single" w:sz="4" w:space="0" w:color="auto"/>
            </w:tcBorders>
            <w:vAlign w:val="center"/>
          </w:tcPr>
          <w:p w14:paraId="0A6CD0CC"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B92E553" w14:textId="77777777" w:rsidR="00565CF7" w:rsidRPr="002E3419" w:rsidRDefault="00565CF7" w:rsidP="00BB3C4E">
            <w:pPr>
              <w:suppressAutoHyphens w:val="0"/>
              <w:spacing w:line="240" w:lineRule="auto"/>
              <w:ind w:left="57"/>
              <w:jc w:val="center"/>
              <w:rPr>
                <w:snapToGrid w:val="0"/>
              </w:rPr>
            </w:pPr>
            <w:r w:rsidRPr="002E3419">
              <w:rPr>
                <w:snapToGrid w:val="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1D745202" w14:textId="77777777" w:rsidR="00565CF7" w:rsidRPr="002E3419" w:rsidRDefault="00565CF7" w:rsidP="00BB3C4E">
            <w:pPr>
              <w:suppressAutoHyphens w:val="0"/>
              <w:spacing w:line="240" w:lineRule="auto"/>
              <w:ind w:left="57"/>
              <w:jc w:val="center"/>
              <w:rPr>
                <w:snapToGrid w:val="0"/>
              </w:rPr>
            </w:pPr>
            <w:r w:rsidRPr="002E3419">
              <w:rPr>
                <w:snapToGrid w:val="0"/>
              </w:rPr>
              <w:t>0.000 030</w:t>
            </w:r>
          </w:p>
        </w:tc>
      </w:tr>
      <w:tr w:rsidR="00565CF7" w:rsidRPr="00FA3633" w14:paraId="59FACDCD"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E24621D" w14:textId="77777777" w:rsidR="00565CF7" w:rsidRPr="002E3419" w:rsidRDefault="00565CF7" w:rsidP="00BB3C4E">
            <w:pPr>
              <w:suppressAutoHyphens w:val="0"/>
              <w:spacing w:line="240" w:lineRule="auto"/>
              <w:ind w:left="57"/>
              <w:jc w:val="center"/>
              <w:rPr>
                <w:snapToGrid w:val="0"/>
              </w:rPr>
            </w:pPr>
            <w:r w:rsidRPr="002E3419">
              <w:rPr>
                <w:snapToGrid w:val="0"/>
              </w:rPr>
              <w:t>300</w:t>
            </w:r>
          </w:p>
        </w:tc>
        <w:tc>
          <w:tcPr>
            <w:tcW w:w="1530" w:type="dxa"/>
            <w:tcBorders>
              <w:top w:val="single" w:sz="6" w:space="0" w:color="auto"/>
              <w:left w:val="single" w:sz="6" w:space="0" w:color="auto"/>
              <w:bottom w:val="single" w:sz="6" w:space="0" w:color="auto"/>
            </w:tcBorders>
            <w:vAlign w:val="center"/>
          </w:tcPr>
          <w:p w14:paraId="24D4B3A6" w14:textId="77777777" w:rsidR="00565CF7" w:rsidRPr="002E3419" w:rsidRDefault="00565CF7" w:rsidP="00BB3C4E">
            <w:pPr>
              <w:suppressAutoHyphens w:val="0"/>
              <w:spacing w:line="240" w:lineRule="auto"/>
              <w:ind w:left="57"/>
              <w:jc w:val="center"/>
              <w:rPr>
                <w:snapToGrid w:val="0"/>
              </w:rPr>
            </w:pPr>
            <w:r w:rsidRPr="002E3419">
              <w:rPr>
                <w:snapToGrid w:val="0"/>
              </w:rPr>
              <w:t>0.300</w:t>
            </w:r>
          </w:p>
        </w:tc>
        <w:tc>
          <w:tcPr>
            <w:tcW w:w="313" w:type="dxa"/>
            <w:tcBorders>
              <w:left w:val="single" w:sz="4" w:space="0" w:color="auto"/>
              <w:right w:val="single" w:sz="4" w:space="0" w:color="auto"/>
            </w:tcBorders>
            <w:vAlign w:val="center"/>
          </w:tcPr>
          <w:p w14:paraId="0EFCBB3A"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0A76455" w14:textId="77777777" w:rsidR="00565CF7" w:rsidRPr="002E3419" w:rsidRDefault="00565CF7" w:rsidP="00BB3C4E">
            <w:pPr>
              <w:suppressAutoHyphens w:val="0"/>
              <w:spacing w:line="240" w:lineRule="auto"/>
              <w:ind w:left="57"/>
              <w:jc w:val="center"/>
              <w:rPr>
                <w:snapToGrid w:val="0"/>
              </w:rPr>
            </w:pPr>
          </w:p>
        </w:tc>
        <w:tc>
          <w:tcPr>
            <w:tcW w:w="1530" w:type="dxa"/>
            <w:tcBorders>
              <w:top w:val="single" w:sz="6" w:space="0" w:color="auto"/>
              <w:left w:val="single" w:sz="6" w:space="0" w:color="auto"/>
              <w:bottom w:val="single" w:sz="6" w:space="0" w:color="auto"/>
            </w:tcBorders>
            <w:vAlign w:val="center"/>
          </w:tcPr>
          <w:p w14:paraId="00C0D691" w14:textId="77777777" w:rsidR="00565CF7" w:rsidRPr="002E3419" w:rsidRDefault="00565CF7" w:rsidP="00BB3C4E">
            <w:pPr>
              <w:suppressAutoHyphens w:val="0"/>
              <w:spacing w:line="240" w:lineRule="auto"/>
              <w:ind w:left="57"/>
              <w:jc w:val="center"/>
              <w:rPr>
                <w:snapToGrid w:val="0"/>
              </w:rPr>
            </w:pPr>
          </w:p>
        </w:tc>
        <w:tc>
          <w:tcPr>
            <w:tcW w:w="283" w:type="dxa"/>
            <w:tcBorders>
              <w:left w:val="single" w:sz="4" w:space="0" w:color="auto"/>
              <w:right w:val="single" w:sz="4" w:space="0" w:color="auto"/>
            </w:tcBorders>
            <w:vAlign w:val="center"/>
          </w:tcPr>
          <w:p w14:paraId="00F4294F"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1E16AC2" w14:textId="77777777" w:rsidR="00565CF7" w:rsidRPr="002E3419" w:rsidRDefault="00565CF7" w:rsidP="00BB3C4E">
            <w:pPr>
              <w:suppressAutoHyphens w:val="0"/>
              <w:spacing w:line="240" w:lineRule="auto"/>
              <w:ind w:left="57"/>
              <w:jc w:val="center"/>
              <w:rPr>
                <w:snapToGrid w:val="0"/>
              </w:rPr>
            </w:pPr>
          </w:p>
        </w:tc>
        <w:tc>
          <w:tcPr>
            <w:tcW w:w="1531" w:type="dxa"/>
            <w:tcBorders>
              <w:top w:val="single" w:sz="6" w:space="0" w:color="auto"/>
              <w:left w:val="single" w:sz="6" w:space="0" w:color="auto"/>
              <w:bottom w:val="single" w:sz="6" w:space="0" w:color="auto"/>
              <w:right w:val="single" w:sz="6" w:space="0" w:color="auto"/>
            </w:tcBorders>
            <w:vAlign w:val="center"/>
          </w:tcPr>
          <w:p w14:paraId="2FC95626" w14:textId="77777777" w:rsidR="00565CF7" w:rsidRPr="002E3419" w:rsidRDefault="00565CF7" w:rsidP="00BB3C4E">
            <w:pPr>
              <w:suppressAutoHyphens w:val="0"/>
              <w:spacing w:line="240" w:lineRule="auto"/>
              <w:ind w:left="57"/>
              <w:jc w:val="center"/>
              <w:rPr>
                <w:snapToGrid w:val="0"/>
              </w:rPr>
            </w:pPr>
          </w:p>
        </w:tc>
      </w:tr>
    </w:tbl>
    <w:p w14:paraId="05B61971" w14:textId="77777777" w:rsidR="00565CF7" w:rsidRPr="00FA3633" w:rsidRDefault="00565CF7" w:rsidP="00565CF7">
      <w:pPr>
        <w:pStyle w:val="SingleTxtG"/>
        <w:spacing w:before="120"/>
        <w:rPr>
          <w:b/>
          <w:bCs/>
        </w:rPr>
      </w:pPr>
      <w:r w:rsidRPr="00FA3633">
        <w:rPr>
          <w:b/>
          <w:bCs/>
          <w:i/>
        </w:rPr>
        <w:t>Note</w:t>
      </w:r>
      <w:r w:rsidRPr="00FA3633">
        <w:rPr>
          <w:b/>
          <w:bCs/>
        </w:rPr>
        <w:t xml:space="preserve">: </w:t>
      </w:r>
      <w:r w:rsidRPr="00FA3633">
        <w:rPr>
          <w:b/>
          <w:bCs/>
        </w:rPr>
        <w:tab/>
        <w:t>Values according to "IRPA/INIRC Guidelines on limits of exposure to ultraviolet radiation".  Wavelengths (in nanometers) chosen are representative; other values should be interpolated.</w:t>
      </w:r>
    </w:p>
    <w:p w14:paraId="35FAA552" w14:textId="77777777" w:rsidR="00565CF7" w:rsidRPr="00FA3633" w:rsidRDefault="00565CF7" w:rsidP="00565CF7">
      <w:pPr>
        <w:spacing w:after="120"/>
        <w:ind w:left="2268" w:right="1134" w:hanging="1134"/>
        <w:jc w:val="both"/>
        <w:rPr>
          <w:b/>
          <w:bCs/>
        </w:rPr>
      </w:pPr>
      <w:r w:rsidRPr="00FA3633">
        <w:rPr>
          <w:b/>
          <w:bCs/>
        </w:rPr>
        <w:t>3.4.7.</w:t>
      </w:r>
      <w:r w:rsidRPr="00FA3633">
        <w:rPr>
          <w:b/>
          <w:bCs/>
        </w:rPr>
        <w:tab/>
        <w:t>Electrical characteristics</w:t>
      </w:r>
    </w:p>
    <w:p w14:paraId="6BA50723" w14:textId="6E257A88" w:rsidR="00565CF7" w:rsidRPr="007C670C" w:rsidRDefault="00565CF7" w:rsidP="00565CF7">
      <w:pPr>
        <w:spacing w:after="120"/>
        <w:ind w:left="2268" w:right="1134" w:hanging="1134"/>
        <w:jc w:val="both"/>
        <w:rPr>
          <w:b/>
          <w:bCs/>
        </w:rPr>
      </w:pPr>
      <w:r w:rsidRPr="00FA3633">
        <w:rPr>
          <w:b/>
          <w:bCs/>
        </w:rPr>
        <w:t>3.4.7.1.</w:t>
      </w:r>
      <w:r w:rsidRPr="00FA3633">
        <w:rPr>
          <w:b/>
          <w:bCs/>
        </w:rPr>
        <w:tab/>
        <w:t xml:space="preserve">Electrical characteristics shall be tested at least </w:t>
      </w:r>
      <w:r w:rsidRPr="007C670C">
        <w:rPr>
          <w:b/>
          <w:bCs/>
        </w:rPr>
        <w:t>at one sample</w:t>
      </w:r>
      <w:r w:rsidR="007F567F" w:rsidRPr="007C670C">
        <w:t xml:space="preserve"> </w:t>
      </w:r>
      <w:r w:rsidR="007F567F" w:rsidRPr="007C670C">
        <w:rPr>
          <w:b/>
          <w:bCs/>
        </w:rPr>
        <w:t>and, in the case of a high-efficiency LED replacement light source, including and excluding the AE device(s)</w:t>
      </w:r>
      <w:r w:rsidR="00BE3703" w:rsidRPr="007C670C">
        <w:rPr>
          <w:b/>
          <w:bCs/>
        </w:rPr>
        <w:t>, if any</w:t>
      </w:r>
      <w:r w:rsidRPr="007C670C">
        <w:rPr>
          <w:b/>
          <w:bCs/>
        </w:rPr>
        <w:t xml:space="preserve">.  </w:t>
      </w:r>
    </w:p>
    <w:p w14:paraId="350FCD71" w14:textId="6309E143" w:rsidR="00565CF7" w:rsidRPr="00FA3633" w:rsidRDefault="00565CF7" w:rsidP="00565CF7">
      <w:pPr>
        <w:spacing w:after="120"/>
        <w:ind w:left="2268" w:right="1134" w:hanging="1134"/>
        <w:jc w:val="both"/>
        <w:rPr>
          <w:b/>
          <w:bCs/>
        </w:rPr>
      </w:pPr>
      <w:r w:rsidRPr="00FA3633">
        <w:rPr>
          <w:b/>
          <w:bCs/>
        </w:rPr>
        <w:t>3.4.7.2.</w:t>
      </w:r>
      <w:r w:rsidRPr="00FA3633">
        <w:rPr>
          <w:b/>
          <w:bCs/>
        </w:rPr>
        <w:tab/>
        <w:t xml:space="preserve">The electrical current of the LED replacement light source shall be measured at ambient temperature of (23 ± 2) °C in still air after 1 minute and after 30 minutes of operation at test voltage.  </w:t>
      </w:r>
    </w:p>
    <w:p w14:paraId="3A49281D" w14:textId="78DAB08F" w:rsidR="00565CF7" w:rsidRDefault="00565CF7" w:rsidP="00565CF7">
      <w:pPr>
        <w:spacing w:after="120"/>
        <w:ind w:left="2268" w:right="1134"/>
        <w:jc w:val="both"/>
        <w:rPr>
          <w:b/>
          <w:bCs/>
        </w:rPr>
      </w:pPr>
      <w:r w:rsidRPr="00FA3633">
        <w:rPr>
          <w:b/>
          <w:bCs/>
        </w:rPr>
        <w:t>Measured values of the electrical current shall be within the limits as specified in the relevant data sheet of Annex 1.</w:t>
      </w:r>
    </w:p>
    <w:p w14:paraId="65D18498" w14:textId="4BE6B5AA" w:rsidR="00F30D93" w:rsidRPr="007C670C" w:rsidRDefault="00F30D93" w:rsidP="00F30D93">
      <w:pPr>
        <w:spacing w:after="120"/>
        <w:ind w:left="2268" w:right="1134"/>
        <w:jc w:val="both"/>
        <w:rPr>
          <w:b/>
          <w:bCs/>
        </w:rPr>
      </w:pPr>
      <w:r w:rsidRPr="007C670C">
        <w:rPr>
          <w:b/>
          <w:bCs/>
        </w:rPr>
        <w:t>However, in the case of a high efficiency LED replacement light source, measured values of the electrical current shall be within the range(s) specified by the applicant according to paragraph 2.2.2.2.3.</w:t>
      </w:r>
      <w:r w:rsidR="00251AE4" w:rsidRPr="007C670C">
        <w:rPr>
          <w:b/>
          <w:bCs/>
        </w:rPr>
        <w:t>;</w:t>
      </w:r>
      <w:r w:rsidRPr="007C670C">
        <w:rPr>
          <w:b/>
          <w:bCs/>
        </w:rPr>
        <w:t xml:space="preserve"> if an AE device is prescribed by the applicant according to paragraph 2.2.2.2.2</w:t>
      </w:r>
      <w:r w:rsidR="00264FA7">
        <w:rPr>
          <w:b/>
          <w:bCs/>
        </w:rPr>
        <w:t>.</w:t>
      </w:r>
      <w:r w:rsidRPr="007C670C">
        <w:rPr>
          <w:b/>
          <w:bCs/>
        </w:rPr>
        <w:t xml:space="preserve">, </w:t>
      </w:r>
      <w:r w:rsidR="00251AE4" w:rsidRPr="007C670C">
        <w:rPr>
          <w:b/>
          <w:bCs/>
        </w:rPr>
        <w:t xml:space="preserve">measured values of the electrical current shall also be </w:t>
      </w:r>
      <w:r w:rsidRPr="007C670C">
        <w:rPr>
          <w:b/>
          <w:bCs/>
        </w:rPr>
        <w:t xml:space="preserve">within the limits as specified in the relevant data sheet of Annex 1 with AE device(s) connected. </w:t>
      </w:r>
    </w:p>
    <w:p w14:paraId="2394C5FD" w14:textId="77777777" w:rsidR="00565CF7" w:rsidRPr="00FA3633" w:rsidRDefault="00565CF7" w:rsidP="00565CF7">
      <w:pPr>
        <w:spacing w:after="120"/>
        <w:ind w:left="2268" w:right="1134" w:hanging="1134"/>
        <w:jc w:val="both"/>
        <w:rPr>
          <w:b/>
          <w:bCs/>
        </w:rPr>
      </w:pPr>
      <w:r w:rsidRPr="00FA3633">
        <w:rPr>
          <w:b/>
          <w:bCs/>
        </w:rPr>
        <w:t>3.4.7.3.</w:t>
      </w:r>
      <w:r w:rsidRPr="00FA3633">
        <w:rPr>
          <w:b/>
          <w:bCs/>
        </w:rPr>
        <w:tab/>
        <w:t>The LED replacement light source shall comply with the technical requirements to an electrical/electronic sub-assembly (ESA) as specified by Regulation No. 10 and its series of amendments in force at the time of application for type approval.</w:t>
      </w:r>
    </w:p>
    <w:p w14:paraId="1D7C5281" w14:textId="77777777" w:rsidR="00565CF7" w:rsidRPr="00FA3633" w:rsidRDefault="00565CF7" w:rsidP="00565CF7">
      <w:pPr>
        <w:spacing w:after="120"/>
        <w:ind w:left="2268" w:right="1134" w:hanging="1134"/>
        <w:jc w:val="both"/>
        <w:rPr>
          <w:b/>
          <w:bCs/>
        </w:rPr>
      </w:pPr>
      <w:r w:rsidRPr="00FA3633">
        <w:rPr>
          <w:b/>
          <w:bCs/>
        </w:rPr>
        <w:t>3.4.7.4.</w:t>
      </w:r>
      <w:r w:rsidRPr="00FA3633">
        <w:rPr>
          <w:b/>
          <w:bCs/>
        </w:rPr>
        <w:tab/>
        <w:t>The LED replacement light source shall not emit light when energized for 2 milliseconds or shorter.</w:t>
      </w:r>
    </w:p>
    <w:p w14:paraId="4575DF4D" w14:textId="6FF97F38" w:rsidR="00565CF7" w:rsidRDefault="00565CF7" w:rsidP="00565CF7">
      <w:pPr>
        <w:spacing w:after="120"/>
        <w:ind w:left="2268" w:right="1134" w:hanging="1134"/>
        <w:jc w:val="both"/>
        <w:rPr>
          <w:b/>
          <w:bCs/>
        </w:rPr>
      </w:pPr>
      <w:r w:rsidRPr="00FA3633">
        <w:rPr>
          <w:b/>
          <w:bCs/>
        </w:rPr>
        <w:t>3.4.7.5.</w:t>
      </w:r>
      <w:r w:rsidRPr="00FA3633">
        <w:rPr>
          <w:b/>
          <w:bCs/>
        </w:rPr>
        <w:tab/>
        <w:t>Modulated light, emitted by the LED replacement light source when operated at a pulse-width modulated (PWM) voltage having an effective value, which is equal to the value of the prescribed test voltage, at frequencies of 100 Hz, 125 Hz, 150 Hz, 175 Hz and 200 Hz and all with a 90% duty cycle</w:t>
      </w:r>
      <w:r w:rsidR="00841F86" w:rsidRPr="00484B8D">
        <w:rPr>
          <w:rStyle w:val="FootnoteReference"/>
          <w:b/>
          <w:bCs/>
          <w:color w:val="000000" w:themeColor="text1"/>
          <w:szCs w:val="18"/>
        </w:rPr>
        <w:t>1</w:t>
      </w:r>
      <w:r w:rsidR="00841F86" w:rsidRPr="00484B8D">
        <w:rPr>
          <w:b/>
          <w:bCs/>
          <w:color w:val="000000" w:themeColor="text1"/>
          <w:sz w:val="18"/>
          <w:szCs w:val="18"/>
          <w:vertAlign w:val="superscript"/>
        </w:rPr>
        <w:t>3</w:t>
      </w:r>
      <w:r w:rsidRPr="00FA3633">
        <w:rPr>
          <w:b/>
          <w:bCs/>
        </w:rPr>
        <w:t>, shall not exhibit any frequency components lower than the applied PWM frequency.</w:t>
      </w:r>
    </w:p>
    <w:p w14:paraId="68AF2128" w14:textId="0129CCF3" w:rsidR="00622034" w:rsidRPr="00FA3633" w:rsidRDefault="00841F86" w:rsidP="003903EB">
      <w:pPr>
        <w:spacing w:after="120"/>
        <w:ind w:left="2552" w:right="1134" w:hanging="284"/>
        <w:jc w:val="both"/>
        <w:rPr>
          <w:b/>
          <w:bCs/>
        </w:rPr>
      </w:pPr>
      <w:r w:rsidRPr="00484B8D">
        <w:rPr>
          <w:rStyle w:val="FootnoteReference"/>
          <w:b/>
          <w:bCs/>
          <w:color w:val="000000" w:themeColor="text1"/>
          <w:szCs w:val="18"/>
        </w:rPr>
        <w:t>1</w:t>
      </w:r>
      <w:r w:rsidRPr="00484B8D">
        <w:rPr>
          <w:b/>
          <w:bCs/>
          <w:color w:val="000000" w:themeColor="text1"/>
          <w:sz w:val="18"/>
          <w:szCs w:val="18"/>
          <w:vertAlign w:val="superscript"/>
        </w:rPr>
        <w:t>3</w:t>
      </w:r>
      <w:r w:rsidR="00622034" w:rsidRPr="00700B56">
        <w:rPr>
          <w:b/>
          <w:bCs/>
        </w:rPr>
        <w:tab/>
        <w:t>ON time as percentage of the total time of one PWM cycle.</w:t>
      </w:r>
    </w:p>
    <w:p w14:paraId="56046EE7" w14:textId="77777777" w:rsidR="00565CF7" w:rsidRPr="00FA3633" w:rsidRDefault="00565CF7" w:rsidP="00565CF7">
      <w:pPr>
        <w:spacing w:after="120"/>
        <w:ind w:left="2268" w:right="1134" w:hanging="1134"/>
        <w:jc w:val="both"/>
        <w:rPr>
          <w:b/>
          <w:bCs/>
        </w:rPr>
      </w:pPr>
      <w:r w:rsidRPr="00FA3633">
        <w:rPr>
          <w:b/>
          <w:bCs/>
        </w:rPr>
        <w:lastRenderedPageBreak/>
        <w:t>3.4.7.6.</w:t>
      </w:r>
      <w:r w:rsidRPr="00FA3633">
        <w:rPr>
          <w:b/>
          <w:bCs/>
        </w:rPr>
        <w:tab/>
        <w:t xml:space="preserve">If an objective luminous flux value for a dimming mode is specified in the relevant data sheet of Annex 1, this shall be tested.  </w:t>
      </w:r>
    </w:p>
    <w:p w14:paraId="031F7D45" w14:textId="6440A48F" w:rsidR="00565CF7" w:rsidRPr="00796913" w:rsidRDefault="00565CF7" w:rsidP="00565CF7">
      <w:pPr>
        <w:spacing w:after="120"/>
        <w:ind w:left="2268" w:right="1134" w:hanging="1134"/>
        <w:jc w:val="both"/>
        <w:rPr>
          <w:b/>
          <w:bCs/>
          <w:color w:val="000000" w:themeColor="text1"/>
          <w:lang w:val="en-US"/>
        </w:rPr>
      </w:pPr>
      <w:r w:rsidRPr="00FA3633">
        <w:rPr>
          <w:b/>
          <w:bCs/>
          <w:lang w:val="en-US"/>
        </w:rPr>
        <w:t>3.4.8.</w:t>
      </w:r>
      <w:r w:rsidRPr="00FA3633">
        <w:rPr>
          <w:b/>
          <w:bCs/>
          <w:lang w:val="en-US"/>
        </w:rPr>
        <w:tab/>
        <w:t xml:space="preserve">Cap </w:t>
      </w:r>
      <w:r w:rsidRPr="00796913">
        <w:rPr>
          <w:b/>
          <w:bCs/>
          <w:color w:val="000000" w:themeColor="text1"/>
          <w:lang w:val="en-US"/>
        </w:rPr>
        <w:t>temperature</w:t>
      </w:r>
    </w:p>
    <w:p w14:paraId="32940A0C" w14:textId="704D8942" w:rsidR="00FA3633" w:rsidRPr="00796913" w:rsidRDefault="00565CF7">
      <w:pPr>
        <w:spacing w:after="120"/>
        <w:ind w:left="2268" w:right="1134" w:hanging="1134"/>
        <w:jc w:val="both"/>
        <w:rPr>
          <w:b/>
          <w:bCs/>
          <w:color w:val="000000" w:themeColor="text1"/>
        </w:rPr>
      </w:pPr>
      <w:r w:rsidRPr="00796913">
        <w:rPr>
          <w:b/>
          <w:bCs/>
          <w:color w:val="000000" w:themeColor="text1"/>
          <w:lang w:val="en-US"/>
        </w:rPr>
        <w:tab/>
      </w:r>
      <w:r w:rsidR="00A87FEF" w:rsidRPr="00796913">
        <w:rPr>
          <w:b/>
          <w:bCs/>
          <w:color w:val="000000" w:themeColor="text1"/>
        </w:rPr>
        <w:t xml:space="preserve">The cap temperature of the LED replacement light source shall not exceed the maximum cap temperature value indicated in the relevant datasheet of Annex 1.  This shall be verified </w:t>
      </w:r>
      <w:r w:rsidR="00546802" w:rsidRPr="00796913">
        <w:rPr>
          <w:b/>
          <w:bCs/>
          <w:color w:val="000000" w:themeColor="text1"/>
        </w:rPr>
        <w:t>(</w:t>
      </w:r>
      <w:r w:rsidR="00A87FEF" w:rsidRPr="00796913">
        <w:rPr>
          <w:b/>
          <w:bCs/>
          <w:color w:val="000000" w:themeColor="text1"/>
        </w:rPr>
        <w:t>except for high-efficiency types</w:t>
      </w:r>
      <w:r w:rsidR="00546802" w:rsidRPr="00796913">
        <w:rPr>
          <w:b/>
          <w:bCs/>
          <w:color w:val="000000" w:themeColor="text1"/>
        </w:rPr>
        <w:t>)</w:t>
      </w:r>
      <w:r w:rsidR="00A87FEF" w:rsidRPr="00796913">
        <w:rPr>
          <w:b/>
          <w:bCs/>
          <w:color w:val="000000" w:themeColor="text1"/>
        </w:rPr>
        <w:t xml:space="preserve"> by measurement according to the conditions specified in Annex 6. </w:t>
      </w:r>
      <w:r w:rsidR="00FA3633" w:rsidRPr="00796913">
        <w:rPr>
          <w:b/>
          <w:bCs/>
          <w:color w:val="000000" w:themeColor="text1"/>
        </w:rPr>
        <w:t>“</w:t>
      </w:r>
    </w:p>
    <w:p w14:paraId="195828D9" w14:textId="12EA0DBD" w:rsidR="00101501" w:rsidRDefault="006C650D" w:rsidP="00D10FD6">
      <w:pPr>
        <w:pStyle w:val="para0"/>
        <w:ind w:left="1134" w:firstLine="0"/>
        <w:rPr>
          <w:lang w:val="en-GB"/>
        </w:rPr>
      </w:pPr>
      <w:r w:rsidRPr="00796913">
        <w:rPr>
          <w:i/>
          <w:iCs/>
          <w:color w:val="000000" w:themeColor="text1"/>
          <w:lang w:val="en-GB"/>
        </w:rPr>
        <w:t>Paragraph</w:t>
      </w:r>
      <w:r w:rsidR="003903EB" w:rsidRPr="00796913">
        <w:rPr>
          <w:i/>
          <w:iCs/>
          <w:color w:val="000000" w:themeColor="text1"/>
          <w:lang w:val="en-GB"/>
        </w:rPr>
        <w:t>s</w:t>
      </w:r>
      <w:r w:rsidRPr="00796913">
        <w:rPr>
          <w:i/>
          <w:iCs/>
          <w:color w:val="000000" w:themeColor="text1"/>
          <w:lang w:val="en-GB"/>
        </w:rPr>
        <w:t xml:space="preserve"> 4</w:t>
      </w:r>
      <w:r w:rsidR="004C656F" w:rsidRPr="00796913">
        <w:rPr>
          <w:i/>
          <w:iCs/>
          <w:color w:val="000000" w:themeColor="text1"/>
          <w:lang w:val="en-GB"/>
        </w:rPr>
        <w:t>.</w:t>
      </w:r>
      <w:r w:rsidRPr="00796913">
        <w:rPr>
          <w:i/>
          <w:iCs/>
          <w:color w:val="000000" w:themeColor="text1"/>
          <w:lang w:val="en-GB"/>
        </w:rPr>
        <w:t xml:space="preserve"> to </w:t>
      </w:r>
      <w:r w:rsidR="00764023" w:rsidRPr="00796913">
        <w:rPr>
          <w:i/>
          <w:iCs/>
          <w:color w:val="000000" w:themeColor="text1"/>
          <w:lang w:val="en-GB"/>
        </w:rPr>
        <w:t>8</w:t>
      </w:r>
      <w:r w:rsidR="004C656F" w:rsidRPr="00796913">
        <w:rPr>
          <w:i/>
          <w:iCs/>
          <w:color w:val="000000" w:themeColor="text1"/>
          <w:lang w:val="en-GB"/>
        </w:rPr>
        <w:t>.</w:t>
      </w:r>
      <w:r w:rsidR="003903EB" w:rsidRPr="00796913">
        <w:rPr>
          <w:i/>
          <w:iCs/>
          <w:color w:val="000000" w:themeColor="text1"/>
          <w:lang w:val="en-GB"/>
        </w:rPr>
        <w:t>,</w:t>
      </w:r>
      <w:r w:rsidR="0068453D" w:rsidRPr="00796913">
        <w:rPr>
          <w:i/>
          <w:iCs/>
          <w:color w:val="000000" w:themeColor="text1"/>
          <w:lang w:val="en-GB"/>
        </w:rPr>
        <w:t xml:space="preserve"> including subparagraphs and references</w:t>
      </w:r>
      <w:r w:rsidR="00764023" w:rsidRPr="00796913">
        <w:rPr>
          <w:i/>
          <w:iCs/>
          <w:color w:val="000000" w:themeColor="text1"/>
          <w:lang w:val="en-GB"/>
        </w:rPr>
        <w:t xml:space="preserve">, </w:t>
      </w:r>
      <w:r w:rsidR="00764023" w:rsidRPr="00796913">
        <w:rPr>
          <w:color w:val="000000" w:themeColor="text1"/>
          <w:lang w:val="en-GB"/>
        </w:rPr>
        <w:t>renumber as paragraph</w:t>
      </w:r>
      <w:r w:rsidR="003903EB" w:rsidRPr="00796913">
        <w:rPr>
          <w:color w:val="000000" w:themeColor="text1"/>
          <w:lang w:val="en-GB"/>
        </w:rPr>
        <w:t>s</w:t>
      </w:r>
      <w:r w:rsidR="00764023" w:rsidRPr="00796913">
        <w:rPr>
          <w:color w:val="000000" w:themeColor="text1"/>
          <w:lang w:val="en-GB"/>
        </w:rPr>
        <w:t xml:space="preserve"> </w:t>
      </w:r>
      <w:r w:rsidR="00764023">
        <w:rPr>
          <w:lang w:val="en-GB"/>
        </w:rPr>
        <w:t>5</w:t>
      </w:r>
      <w:r w:rsidR="008B4CF9">
        <w:rPr>
          <w:lang w:val="en-GB"/>
        </w:rPr>
        <w:t>.</w:t>
      </w:r>
      <w:r w:rsidR="00764023">
        <w:rPr>
          <w:lang w:val="en-GB"/>
        </w:rPr>
        <w:t xml:space="preserve"> to </w:t>
      </w:r>
      <w:r w:rsidR="007742EC">
        <w:rPr>
          <w:lang w:val="en-GB"/>
        </w:rPr>
        <w:t xml:space="preserve">paragraph </w:t>
      </w:r>
      <w:r w:rsidR="00764023">
        <w:rPr>
          <w:lang w:val="en-GB"/>
        </w:rPr>
        <w:t>9</w:t>
      </w:r>
      <w:r w:rsidR="008B4CF9">
        <w:rPr>
          <w:lang w:val="en-GB"/>
        </w:rPr>
        <w:t>.</w:t>
      </w:r>
      <w:r w:rsidR="003903EB">
        <w:rPr>
          <w:lang w:val="en-GB"/>
        </w:rPr>
        <w:t>, respectively</w:t>
      </w:r>
      <w:r w:rsidR="00764023">
        <w:rPr>
          <w:lang w:val="en-GB"/>
        </w:rPr>
        <w:t>.</w:t>
      </w:r>
    </w:p>
    <w:p w14:paraId="78F2CADA" w14:textId="01353D53" w:rsidR="00764023" w:rsidRDefault="00764023" w:rsidP="00D10FD6">
      <w:pPr>
        <w:pStyle w:val="para0"/>
        <w:ind w:left="1134" w:firstLine="0"/>
        <w:rPr>
          <w:lang w:val="en-GB"/>
        </w:rPr>
      </w:pPr>
      <w:r>
        <w:rPr>
          <w:i/>
          <w:iCs/>
          <w:lang w:val="en-GB"/>
        </w:rPr>
        <w:t>Insert a new paragraph 4</w:t>
      </w:r>
      <w:r w:rsidR="00854339">
        <w:rPr>
          <w:i/>
          <w:iCs/>
          <w:lang w:val="en-GB"/>
        </w:rPr>
        <w:t>.</w:t>
      </w:r>
      <w:r>
        <w:rPr>
          <w:i/>
          <w:iCs/>
          <w:lang w:val="en-GB"/>
        </w:rPr>
        <w:t xml:space="preserve"> </w:t>
      </w:r>
      <w:r>
        <w:rPr>
          <w:lang w:val="en-GB"/>
        </w:rPr>
        <w:t>to read:</w:t>
      </w:r>
    </w:p>
    <w:p w14:paraId="743CFB38" w14:textId="77777777" w:rsidR="00960F59" w:rsidRPr="009467DA" w:rsidRDefault="00764023" w:rsidP="00960F59">
      <w:pPr>
        <w:pStyle w:val="HChG"/>
        <w:ind w:left="2268"/>
      </w:pPr>
      <w:r w:rsidRPr="009467DA">
        <w:t>“</w:t>
      </w:r>
      <w:r w:rsidR="00960F59" w:rsidRPr="009467DA">
        <w:t>4.</w:t>
      </w:r>
      <w:r w:rsidR="00960F59" w:rsidRPr="009467DA">
        <w:tab/>
      </w:r>
      <w:r w:rsidR="00960F59" w:rsidRPr="009467DA">
        <w:tab/>
        <w:t>Requirements to the packaging of LED replacement light sources</w:t>
      </w:r>
    </w:p>
    <w:p w14:paraId="627E8C47" w14:textId="77777777" w:rsidR="00960F59" w:rsidRPr="009467DA" w:rsidRDefault="00960F59" w:rsidP="00960F59">
      <w:pPr>
        <w:spacing w:after="120"/>
        <w:ind w:left="2268" w:right="1134" w:hanging="1134"/>
        <w:jc w:val="both"/>
        <w:rPr>
          <w:b/>
        </w:rPr>
      </w:pPr>
      <w:r w:rsidRPr="009467DA">
        <w:rPr>
          <w:b/>
        </w:rPr>
        <w:t>4.1.</w:t>
      </w:r>
      <w:r w:rsidRPr="009467DA">
        <w:rPr>
          <w:b/>
        </w:rPr>
        <w:tab/>
        <w:t>Each package shall display the following information:</w:t>
      </w:r>
    </w:p>
    <w:p w14:paraId="2BD8603A" w14:textId="12A1F2FF" w:rsidR="00960F59" w:rsidRPr="009467DA" w:rsidRDefault="00960F59" w:rsidP="00960F59">
      <w:pPr>
        <w:spacing w:after="120"/>
        <w:ind w:left="2268" w:right="1134" w:hanging="1134"/>
        <w:jc w:val="both"/>
        <w:rPr>
          <w:b/>
        </w:rPr>
      </w:pPr>
      <w:r w:rsidRPr="009467DA">
        <w:rPr>
          <w:b/>
        </w:rPr>
        <w:t>4.1.1.</w:t>
      </w:r>
      <w:r w:rsidRPr="009467DA">
        <w:rPr>
          <w:b/>
        </w:rPr>
        <w:tab/>
        <w:t xml:space="preserve">The trade name or mark of the </w:t>
      </w:r>
      <w:r w:rsidR="004D51D7" w:rsidRPr="007C670C">
        <w:rPr>
          <w:b/>
        </w:rPr>
        <w:t>applicant</w:t>
      </w:r>
      <w:r w:rsidRPr="009467DA">
        <w:rPr>
          <w:b/>
        </w:rPr>
        <w:t>;</w:t>
      </w:r>
    </w:p>
    <w:p w14:paraId="26F06225" w14:textId="77777777" w:rsidR="00960F59" w:rsidRPr="009467DA" w:rsidRDefault="00960F59" w:rsidP="00960F59">
      <w:pPr>
        <w:spacing w:after="120"/>
        <w:ind w:left="2268" w:right="1134" w:hanging="1134"/>
        <w:jc w:val="both"/>
        <w:rPr>
          <w:b/>
        </w:rPr>
      </w:pPr>
      <w:r w:rsidRPr="009467DA">
        <w:rPr>
          <w:b/>
        </w:rPr>
        <w:t>4.1.2.</w:t>
      </w:r>
      <w:r w:rsidRPr="009467DA">
        <w:rPr>
          <w:b/>
        </w:rPr>
        <w:tab/>
        <w:t>The rated voltage;</w:t>
      </w:r>
    </w:p>
    <w:p w14:paraId="6EF1ED72" w14:textId="77777777" w:rsidR="00960F59" w:rsidRPr="009467DA" w:rsidRDefault="00960F59" w:rsidP="00960F59">
      <w:pPr>
        <w:spacing w:after="120"/>
        <w:ind w:left="2268" w:right="1134" w:hanging="1134"/>
        <w:jc w:val="both"/>
        <w:rPr>
          <w:b/>
        </w:rPr>
      </w:pPr>
      <w:r w:rsidRPr="009467DA">
        <w:rPr>
          <w:b/>
        </w:rPr>
        <w:t>4.1.3.</w:t>
      </w:r>
      <w:r w:rsidRPr="009467DA">
        <w:rPr>
          <w:b/>
        </w:rPr>
        <w:tab/>
        <w:t xml:space="preserve">The designation of the LED replacement light source category and </w:t>
      </w:r>
      <w:r w:rsidRPr="009467DA">
        <w:rPr>
          <w:b/>
          <w:lang w:val="en-US"/>
        </w:rPr>
        <w:t>separated by a single character or line space</w:t>
      </w:r>
      <w:r w:rsidRPr="009467DA">
        <w:rPr>
          <w:b/>
        </w:rPr>
        <w:t xml:space="preserve"> “LEDr”;</w:t>
      </w:r>
    </w:p>
    <w:p w14:paraId="522F1D9B" w14:textId="77777777" w:rsidR="00960F59" w:rsidRPr="009467DA" w:rsidRDefault="00960F59" w:rsidP="00960F59">
      <w:pPr>
        <w:spacing w:after="120"/>
        <w:ind w:left="2268" w:right="1134" w:hanging="1134"/>
        <w:jc w:val="both"/>
        <w:rPr>
          <w:b/>
        </w:rPr>
      </w:pPr>
      <w:r w:rsidRPr="009467DA">
        <w:rPr>
          <w:b/>
        </w:rPr>
        <w:t>4.1.4.</w:t>
      </w:r>
      <w:r w:rsidRPr="009467DA">
        <w:rPr>
          <w:b/>
        </w:rPr>
        <w:tab/>
        <w:t>The approval code;</w:t>
      </w:r>
    </w:p>
    <w:p w14:paraId="748FB26D" w14:textId="3C5CBF16" w:rsidR="00960F59" w:rsidRPr="009467DA" w:rsidRDefault="00960F59" w:rsidP="00960F59">
      <w:pPr>
        <w:spacing w:after="200" w:line="276" w:lineRule="auto"/>
        <w:ind w:left="2268" w:right="1134" w:hanging="1134"/>
        <w:jc w:val="both"/>
        <w:rPr>
          <w:b/>
        </w:rPr>
      </w:pPr>
      <w:r w:rsidRPr="009467DA">
        <w:rPr>
          <w:b/>
        </w:rPr>
        <w:t>4.2.</w:t>
      </w:r>
      <w:r w:rsidRPr="009467DA">
        <w:rPr>
          <w:b/>
        </w:rPr>
        <w:tab/>
        <w:t xml:space="preserve">In </w:t>
      </w:r>
      <w:r w:rsidRPr="001A3409">
        <w:rPr>
          <w:b/>
        </w:rPr>
        <w:t xml:space="preserve">the case of LED replacement light sources for which at least one of the </w:t>
      </w:r>
      <w:r w:rsidR="00CA7F05" w:rsidRPr="001A3409">
        <w:rPr>
          <w:b/>
        </w:rPr>
        <w:t xml:space="preserve">conditions </w:t>
      </w:r>
      <w:r w:rsidRPr="001A3409">
        <w:rPr>
          <w:b/>
        </w:rPr>
        <w:t xml:space="preserve">in paragraph 2.2.2.2.2. </w:t>
      </w:r>
      <w:r w:rsidR="002B59B4" w:rsidRPr="001A3409">
        <w:rPr>
          <w:b/>
        </w:rPr>
        <w:t>applies</w:t>
      </w:r>
      <w:r w:rsidRPr="001A3409">
        <w:rPr>
          <w:b/>
        </w:rPr>
        <w:t xml:space="preserve">, the </w:t>
      </w:r>
      <w:r w:rsidRPr="009467DA">
        <w:rPr>
          <w:b/>
        </w:rPr>
        <w:t>following requirements apply:</w:t>
      </w:r>
    </w:p>
    <w:p w14:paraId="47BCE7BF" w14:textId="0339A269" w:rsidR="00960F59" w:rsidRPr="009467DA" w:rsidRDefault="00960F59" w:rsidP="00960F59">
      <w:pPr>
        <w:spacing w:after="200" w:line="276" w:lineRule="auto"/>
        <w:ind w:left="2268" w:right="1134" w:hanging="1134"/>
        <w:rPr>
          <w:b/>
        </w:rPr>
      </w:pPr>
      <w:r w:rsidRPr="009467DA">
        <w:rPr>
          <w:b/>
        </w:rPr>
        <w:t>4.2.1.</w:t>
      </w:r>
      <w:r w:rsidRPr="009467DA">
        <w:rPr>
          <w:b/>
        </w:rPr>
        <w:tab/>
        <w:t>Each package shall also display the following</w:t>
      </w:r>
      <w:r w:rsidR="006A02EF">
        <w:rPr>
          <w:b/>
        </w:rPr>
        <w:t xml:space="preserve"> </w:t>
      </w:r>
      <w:r w:rsidRPr="009467DA">
        <w:rPr>
          <w:b/>
        </w:rPr>
        <w:t>symbol</w:t>
      </w:r>
      <w:r w:rsidR="002B7E99" w:rsidRPr="00484B8D">
        <w:rPr>
          <w:b/>
          <w:color w:val="000000" w:themeColor="text1"/>
          <w:sz w:val="18"/>
          <w:vertAlign w:val="superscript"/>
        </w:rPr>
        <w:t>14</w:t>
      </w:r>
      <w:r w:rsidRPr="009467DA">
        <w:rPr>
          <w:b/>
        </w:rPr>
        <w:t>:</w:t>
      </w:r>
    </w:p>
    <w:p w14:paraId="351376CF" w14:textId="77777777" w:rsidR="00960F59" w:rsidRPr="009467DA" w:rsidRDefault="00960F59" w:rsidP="00960F59">
      <w:pPr>
        <w:keepNext/>
        <w:spacing w:after="200" w:line="276" w:lineRule="auto"/>
        <w:ind w:left="2835" w:right="1134" w:hanging="1134"/>
        <w:jc w:val="center"/>
        <w:rPr>
          <w:b/>
        </w:rPr>
      </w:pPr>
      <w:r w:rsidRPr="009467DA">
        <w:rPr>
          <w:b/>
          <w:noProof/>
          <w:lang w:val="en-US"/>
        </w:rPr>
        <w:drawing>
          <wp:inline distT="0" distB="0" distL="0" distR="0" wp14:anchorId="3D04CAE6" wp14:editId="7BE8AE25">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1A45C7B2" w14:textId="5658D399" w:rsidR="00622034" w:rsidRPr="00622034" w:rsidRDefault="002B7E99" w:rsidP="003903EB">
      <w:pPr>
        <w:spacing w:after="120"/>
        <w:ind w:left="2552" w:right="1134" w:hanging="284"/>
        <w:jc w:val="both"/>
        <w:rPr>
          <w:b/>
          <w:sz w:val="18"/>
          <w:szCs w:val="18"/>
        </w:rPr>
      </w:pPr>
      <w:r w:rsidRPr="00796913">
        <w:rPr>
          <w:b/>
          <w:bCs/>
          <w:color w:val="000000" w:themeColor="text1"/>
          <w:sz w:val="18"/>
          <w:szCs w:val="18"/>
          <w:vertAlign w:val="superscript"/>
        </w:rPr>
        <w:t>14</w:t>
      </w:r>
      <w:r w:rsidR="00622034" w:rsidRPr="00796913">
        <w:rPr>
          <w:b/>
          <w:bCs/>
          <w:color w:val="000000" w:themeColor="text1"/>
          <w:sz w:val="18"/>
          <w:szCs w:val="18"/>
        </w:rPr>
        <w:t xml:space="preserve"> </w:t>
      </w:r>
      <w:r w:rsidR="00622034" w:rsidRPr="00622034">
        <w:rPr>
          <w:b/>
          <w:bCs/>
          <w:sz w:val="18"/>
          <w:szCs w:val="18"/>
        </w:rPr>
        <w:tab/>
        <w:t>ISO 7000, symbol 1641</w:t>
      </w:r>
    </w:p>
    <w:p w14:paraId="46C1B6AB" w14:textId="7F4225C1" w:rsidR="00960F59" w:rsidRPr="009467DA" w:rsidRDefault="00960F59" w:rsidP="00960F59">
      <w:pPr>
        <w:spacing w:after="120"/>
        <w:ind w:left="2268" w:right="1134" w:hanging="1134"/>
        <w:jc w:val="both"/>
        <w:rPr>
          <w:b/>
        </w:rPr>
      </w:pPr>
      <w:r w:rsidRPr="009467DA">
        <w:rPr>
          <w:b/>
        </w:rPr>
        <w:t>4.2.2.</w:t>
      </w:r>
      <w:r w:rsidRPr="009467DA">
        <w:rPr>
          <w:b/>
        </w:rPr>
        <w:tab/>
        <w:t>Each package shall contain instructions in an official language of the 1958 Agreement (i.e. English, French or Russian), supplemented by the corresponding text in the language of the country where it is sold:</w:t>
      </w:r>
    </w:p>
    <w:p w14:paraId="1089A54D" w14:textId="3CFB93F9" w:rsidR="00960F59" w:rsidRPr="009467DA" w:rsidRDefault="00960F59" w:rsidP="00960F59">
      <w:pPr>
        <w:spacing w:after="120"/>
        <w:ind w:left="2268" w:right="1134" w:hanging="1134"/>
        <w:jc w:val="both"/>
        <w:rPr>
          <w:b/>
        </w:rPr>
      </w:pPr>
      <w:r w:rsidRPr="009467DA">
        <w:rPr>
          <w:b/>
        </w:rPr>
        <w:t>4.2.2.1.</w:t>
      </w:r>
      <w:r w:rsidRPr="009467DA">
        <w:rPr>
          <w:b/>
        </w:rPr>
        <w:tab/>
        <w:t xml:space="preserve">Providing (a) website address(es) where the </w:t>
      </w:r>
      <w:r w:rsidR="00A5452A" w:rsidRPr="001A3409">
        <w:rPr>
          <w:b/>
        </w:rPr>
        <w:t xml:space="preserve">applicant </w:t>
      </w:r>
      <w:r w:rsidRPr="009467DA">
        <w:rPr>
          <w:b/>
        </w:rPr>
        <w:t>shall publish up-to-date listing(</w:t>
      </w:r>
      <w:r w:rsidRPr="00796913">
        <w:rPr>
          <w:b/>
        </w:rPr>
        <w:t>s)</w:t>
      </w:r>
      <w:r w:rsidR="0020163E" w:rsidRPr="00796913">
        <w:rPr>
          <w:b/>
        </w:rPr>
        <w:t xml:space="preserve">, for which the approval holder is </w:t>
      </w:r>
      <w:r w:rsidR="00E33217" w:rsidRPr="00796913">
        <w:rPr>
          <w:b/>
        </w:rPr>
        <w:t>responsible,</w:t>
      </w:r>
      <w:r w:rsidRPr="00796913">
        <w:rPr>
          <w:b/>
        </w:rPr>
        <w:t xml:space="preserve"> of lighting</w:t>
      </w:r>
      <w:r w:rsidRPr="009467DA">
        <w:rPr>
          <w:b/>
        </w:rPr>
        <w:t xml:space="preserve"> and light signalling functions installed on vehicle models, specified by at least brand, type, model, and manufacturing period of the vehicle:</w:t>
      </w:r>
    </w:p>
    <w:p w14:paraId="0B973306" w14:textId="64C451F7" w:rsidR="00960F59" w:rsidRPr="009467DA" w:rsidRDefault="00960F59" w:rsidP="00960F59">
      <w:pPr>
        <w:spacing w:after="120"/>
        <w:ind w:left="2268" w:right="1134" w:hanging="1134"/>
        <w:jc w:val="both"/>
        <w:rPr>
          <w:b/>
        </w:rPr>
      </w:pPr>
      <w:r w:rsidRPr="009467DA">
        <w:rPr>
          <w:b/>
        </w:rPr>
        <w:t>4.2.2.1.1.</w:t>
      </w:r>
      <w:r w:rsidRPr="009467DA">
        <w:rPr>
          <w:b/>
        </w:rPr>
        <w:tab/>
        <w:t xml:space="preserve">Stating that this LED replacement light source, </w:t>
      </w:r>
      <w:r w:rsidRPr="001A3409">
        <w:rPr>
          <w:b/>
        </w:rPr>
        <w:t xml:space="preserve">including </w:t>
      </w:r>
      <w:r w:rsidR="000937BE" w:rsidRPr="001A3409">
        <w:rPr>
          <w:b/>
          <w:lang w:val="en-US"/>
        </w:rPr>
        <w:t>AE device(s)</w:t>
      </w:r>
      <w:r w:rsidRPr="001A3409">
        <w:rPr>
          <w:b/>
          <w:lang w:val="en-US"/>
        </w:rPr>
        <w:t xml:space="preserve">, </w:t>
      </w:r>
      <w:r w:rsidRPr="009467DA">
        <w:rPr>
          <w:b/>
          <w:lang w:val="en-US"/>
        </w:rPr>
        <w:t xml:space="preserve">if </w:t>
      </w:r>
      <w:r w:rsidR="00694BC0" w:rsidRPr="001A3409">
        <w:rPr>
          <w:b/>
          <w:lang w:val="en-US"/>
        </w:rPr>
        <w:t>listed</w:t>
      </w:r>
      <w:r w:rsidRPr="001A3409">
        <w:rPr>
          <w:b/>
          <w:lang w:val="en-US"/>
        </w:rPr>
        <w:t>,</w:t>
      </w:r>
      <w:r w:rsidRPr="001A3409">
        <w:rPr>
          <w:b/>
        </w:rPr>
        <w:t xml:space="preserve"> is </w:t>
      </w:r>
      <w:r w:rsidRPr="009467DA">
        <w:rPr>
          <w:b/>
        </w:rPr>
        <w:t xml:space="preserve">suitable (or not) for fitment in these listed applications; </w:t>
      </w:r>
    </w:p>
    <w:p w14:paraId="428D1B8F" w14:textId="77777777" w:rsidR="00960F59" w:rsidRPr="009467DA" w:rsidRDefault="00960F59" w:rsidP="00960F59">
      <w:pPr>
        <w:spacing w:after="120"/>
        <w:ind w:left="2268" w:right="1134" w:hanging="1134"/>
        <w:jc w:val="both"/>
        <w:rPr>
          <w:b/>
          <w:lang w:val="en-US"/>
        </w:rPr>
      </w:pPr>
      <w:r w:rsidRPr="009467DA">
        <w:rPr>
          <w:b/>
        </w:rPr>
        <w:t>4.2.2.1.2.</w:t>
      </w:r>
      <w:r w:rsidRPr="009467DA">
        <w:rPr>
          <w:b/>
        </w:rPr>
        <w:tab/>
        <w:t>Providing information for these listed applications, necessary for installation and proper functioning of the LED replacement light source, aimed at the consumer, on the conditions that apply as stated by the applicant according paragraph 2.2.2.2.2.</w:t>
      </w:r>
    </w:p>
    <w:p w14:paraId="3A67277F" w14:textId="380D91ED" w:rsidR="00960F59" w:rsidRPr="009467DA" w:rsidRDefault="00960F59" w:rsidP="00960F59">
      <w:pPr>
        <w:spacing w:after="120"/>
        <w:ind w:left="2268" w:right="1134" w:hanging="1134"/>
        <w:jc w:val="both"/>
        <w:rPr>
          <w:b/>
        </w:rPr>
      </w:pPr>
      <w:r w:rsidRPr="009467DA">
        <w:rPr>
          <w:b/>
        </w:rPr>
        <w:t>4.2.2.2.</w:t>
      </w:r>
      <w:r w:rsidRPr="009467DA">
        <w:rPr>
          <w:b/>
        </w:rPr>
        <w:tab/>
        <w:t>Referring to professional maintenance or repair shops, if the applicability of the LED replacement light source is unclear;</w:t>
      </w:r>
    </w:p>
    <w:p w14:paraId="22631838" w14:textId="77777777" w:rsidR="00960F59" w:rsidRPr="009467DA" w:rsidRDefault="00960F59" w:rsidP="00960F59">
      <w:pPr>
        <w:spacing w:after="120"/>
        <w:ind w:left="2268" w:right="1134" w:hanging="1134"/>
        <w:jc w:val="both"/>
        <w:rPr>
          <w:b/>
        </w:rPr>
      </w:pPr>
      <w:r w:rsidRPr="009467DA">
        <w:rPr>
          <w:b/>
        </w:rPr>
        <w:t>4.2.2.3.</w:t>
      </w:r>
      <w:r w:rsidRPr="009467DA">
        <w:rPr>
          <w:b/>
        </w:rPr>
        <w:tab/>
        <w:t xml:space="preserve">Warning, clearly legible, that if this LED replacement light source is not used in accordance with the instructions with its package and with the instructions provided with the vehicle, this LED replacement light source </w:t>
      </w:r>
      <w:r w:rsidRPr="009467DA">
        <w:rPr>
          <w:b/>
        </w:rPr>
        <w:lastRenderedPageBreak/>
        <w:t>may cause a fault in the vehicle’s electrical system and/or pose an operational and/or traffic safety risk;</w:t>
      </w:r>
    </w:p>
    <w:p w14:paraId="3BB205FA" w14:textId="5A8959C7" w:rsidR="00764023" w:rsidRPr="001B514B" w:rsidRDefault="00960F59" w:rsidP="001B514B">
      <w:pPr>
        <w:spacing w:after="120"/>
        <w:ind w:left="2268" w:right="1134" w:hanging="1134"/>
        <w:rPr>
          <w:b/>
        </w:rPr>
      </w:pPr>
      <w:r w:rsidRPr="009467DA">
        <w:rPr>
          <w:b/>
        </w:rPr>
        <w:t>4.2.3.</w:t>
      </w:r>
      <w:r w:rsidRPr="009467DA">
        <w:rPr>
          <w:b/>
        </w:rPr>
        <w:tab/>
        <w:t xml:space="preserve">The </w:t>
      </w:r>
      <w:r w:rsidR="00004C57" w:rsidRPr="001A3409">
        <w:rPr>
          <w:b/>
        </w:rPr>
        <w:t xml:space="preserve">applicant </w:t>
      </w:r>
      <w:r w:rsidRPr="009467DA">
        <w:rPr>
          <w:b/>
        </w:rPr>
        <w:t>shall provide the instructions, as referred to in paragraph 4.2.2., for displaying purposes at the point of sales without opening the package.</w:t>
      </w:r>
      <w:r w:rsidR="009467DA" w:rsidRPr="00D82C9C">
        <w:rPr>
          <w:bCs/>
        </w:rPr>
        <w:t>“</w:t>
      </w:r>
    </w:p>
    <w:p w14:paraId="4A9BEFD0" w14:textId="00575ED1" w:rsidR="00F66C25" w:rsidRDefault="00BF799B" w:rsidP="00F71703">
      <w:pPr>
        <w:pStyle w:val="para0"/>
        <w:ind w:left="1134" w:firstLine="0"/>
        <w:rPr>
          <w:lang w:val="en-GB"/>
        </w:rPr>
      </w:pPr>
      <w:r>
        <w:rPr>
          <w:i/>
          <w:iCs/>
          <w:lang w:val="en-GB"/>
        </w:rPr>
        <w:t>Paragraph 5</w:t>
      </w:r>
      <w:r w:rsidR="00590718">
        <w:rPr>
          <w:i/>
          <w:iCs/>
          <w:lang w:val="en-GB"/>
        </w:rPr>
        <w:t>.1.</w:t>
      </w:r>
      <w:r>
        <w:rPr>
          <w:i/>
          <w:iCs/>
          <w:lang w:val="en-GB"/>
        </w:rPr>
        <w:t xml:space="preserve"> (renumbered)</w:t>
      </w:r>
      <w:r w:rsidR="00590718">
        <w:rPr>
          <w:lang w:val="en-GB"/>
        </w:rPr>
        <w:t>, amend to read:</w:t>
      </w:r>
    </w:p>
    <w:p w14:paraId="6ADE4EDF" w14:textId="5525C308" w:rsidR="00C90CF3" w:rsidRDefault="00590718" w:rsidP="00C90CF3">
      <w:pPr>
        <w:pStyle w:val="para0"/>
        <w:rPr>
          <w:lang w:val="en-US"/>
        </w:rPr>
      </w:pPr>
      <w:r>
        <w:rPr>
          <w:lang w:val="en-GB"/>
        </w:rPr>
        <w:t>“</w:t>
      </w:r>
      <w:r w:rsidR="00C90CF3">
        <w:rPr>
          <w:lang w:val="en-US"/>
        </w:rPr>
        <w:t>5</w:t>
      </w:r>
      <w:r w:rsidR="00C90CF3" w:rsidRPr="00F7497B">
        <w:rPr>
          <w:lang w:val="en-US"/>
        </w:rPr>
        <w:t>.1.</w:t>
      </w:r>
      <w:r w:rsidR="00C90CF3" w:rsidRPr="00F7497B">
        <w:rPr>
          <w:lang w:val="en-US"/>
        </w:rPr>
        <w:tab/>
      </w:r>
      <w:r w:rsidR="00C90CF3" w:rsidRPr="00C90CF3">
        <w:rPr>
          <w:strike/>
          <w:lang w:val="en-US"/>
        </w:rPr>
        <w:t xml:space="preserve">Filament </w:t>
      </w:r>
      <w:r w:rsidR="00C90CF3" w:rsidRPr="00C90CF3">
        <w:rPr>
          <w:strike/>
          <w:lang w:val="en-GB"/>
        </w:rPr>
        <w:t>l</w:t>
      </w:r>
      <w:r w:rsidR="00C90CF3" w:rsidRPr="00C90CF3">
        <w:rPr>
          <w:b/>
          <w:bCs/>
          <w:lang w:val="en-GB"/>
        </w:rPr>
        <w:t>L</w:t>
      </w:r>
      <w:r w:rsidR="00C90CF3" w:rsidRPr="00A0469F">
        <w:rPr>
          <w:lang w:val="en-GB"/>
        </w:rPr>
        <w:t>ight sources</w:t>
      </w:r>
      <w:r w:rsidR="00C90CF3" w:rsidRPr="00F7497B">
        <w:rPr>
          <w:bCs/>
          <w:lang w:val="en-US"/>
        </w:rPr>
        <w:t xml:space="preserve"> </w:t>
      </w:r>
      <w:r w:rsidR="00C90CF3" w:rsidRPr="00F7497B">
        <w:rPr>
          <w:lang w:val="en-US"/>
        </w:rPr>
        <w:t xml:space="preserve">approved to this Regulation shall be so manufactured as to conform to the type approved by meeting the inscriptions and technical requirements set forth in </w:t>
      </w:r>
      <w:r w:rsidR="00C90CF3" w:rsidRPr="00C90CF3">
        <w:rPr>
          <w:b/>
          <w:bCs/>
          <w:lang w:val="en-US"/>
        </w:rPr>
        <w:t>this Regulation,</w:t>
      </w:r>
      <w:r w:rsidR="00C90CF3">
        <w:rPr>
          <w:lang w:val="en-US"/>
        </w:rPr>
        <w:t xml:space="preserve"> </w:t>
      </w:r>
      <w:r w:rsidR="00C90CF3" w:rsidRPr="00F7497B">
        <w:rPr>
          <w:lang w:val="en-US"/>
        </w:rPr>
        <w:t>paragraph 3</w:t>
      </w:r>
      <w:r w:rsidR="005339E8">
        <w:rPr>
          <w:strike/>
          <w:lang w:val="en-US"/>
        </w:rPr>
        <w:t xml:space="preserve">. </w:t>
      </w:r>
      <w:r w:rsidR="00241B21">
        <w:rPr>
          <w:strike/>
          <w:lang w:val="en-US"/>
        </w:rPr>
        <w:t>a</w:t>
      </w:r>
      <w:r w:rsidR="00C90CF3" w:rsidRPr="00C90CF3">
        <w:rPr>
          <w:strike/>
          <w:lang w:val="en-US"/>
        </w:rPr>
        <w:t xml:space="preserve">bove </w:t>
      </w:r>
      <w:r w:rsidR="00C90CF3" w:rsidRPr="008C20CE">
        <w:rPr>
          <w:lang w:val="en-US"/>
        </w:rPr>
        <w:t xml:space="preserve">and </w:t>
      </w:r>
      <w:r w:rsidR="00C90CF3" w:rsidRPr="00F7497B">
        <w:rPr>
          <w:lang w:val="en-US"/>
        </w:rPr>
        <w:t>Annexes 1</w:t>
      </w:r>
      <w:r w:rsidR="00C90CF3">
        <w:rPr>
          <w:lang w:val="en-US"/>
        </w:rPr>
        <w:t xml:space="preserve"> </w:t>
      </w:r>
      <w:r w:rsidR="00C90CF3" w:rsidRPr="008C20CE">
        <w:rPr>
          <w:b/>
          <w:bCs/>
          <w:lang w:val="en-US"/>
        </w:rPr>
        <w:t>and</w:t>
      </w:r>
      <w:r w:rsidR="00154218" w:rsidRPr="00154218">
        <w:rPr>
          <w:strike/>
          <w:lang w:val="en-US"/>
        </w:rPr>
        <w:t>,</w:t>
      </w:r>
      <w:r w:rsidR="00C90CF3" w:rsidRPr="00F7497B">
        <w:rPr>
          <w:lang w:val="en-US"/>
        </w:rPr>
        <w:t xml:space="preserve"> 3</w:t>
      </w:r>
      <w:r w:rsidR="00C90CF3" w:rsidRPr="008C20CE">
        <w:rPr>
          <w:b/>
          <w:bCs/>
          <w:lang w:val="en-US"/>
        </w:rPr>
        <w:t>; in the case of filament light sources also</w:t>
      </w:r>
      <w:r w:rsidR="00C90CF3" w:rsidRPr="00ED5A4D">
        <w:rPr>
          <w:lang w:val="en-US"/>
        </w:rPr>
        <w:t xml:space="preserve"> </w:t>
      </w:r>
      <w:r w:rsidR="00C90CF3" w:rsidRPr="00C90CF3">
        <w:rPr>
          <w:strike/>
          <w:lang w:val="en-US"/>
        </w:rPr>
        <w:t xml:space="preserve">and </w:t>
      </w:r>
      <w:r w:rsidR="00C90CF3" w:rsidRPr="008C20CE">
        <w:rPr>
          <w:b/>
          <w:bCs/>
          <w:lang w:val="en-US"/>
        </w:rPr>
        <w:t>Annex 4</w:t>
      </w:r>
      <w:r w:rsidR="00620397">
        <w:rPr>
          <w:b/>
          <w:bCs/>
          <w:lang w:val="en-US"/>
        </w:rPr>
        <w:t>;</w:t>
      </w:r>
      <w:r w:rsidR="00C90CF3" w:rsidRPr="00620397">
        <w:rPr>
          <w:lang w:val="en-US"/>
        </w:rPr>
        <w:t xml:space="preserve"> </w:t>
      </w:r>
      <w:r w:rsidR="00C90CF3" w:rsidRPr="00C90CF3">
        <w:rPr>
          <w:strike/>
          <w:lang w:val="en-US"/>
        </w:rPr>
        <w:t>to this Regulation</w:t>
      </w:r>
      <w:r w:rsidR="008C20CE" w:rsidRPr="008C20CE">
        <w:rPr>
          <w:lang w:val="en-US"/>
        </w:rPr>
        <w:t xml:space="preserve"> </w:t>
      </w:r>
      <w:r w:rsidR="00C90CF3" w:rsidRPr="008C20CE">
        <w:rPr>
          <w:b/>
          <w:bCs/>
          <w:lang w:val="en-US"/>
        </w:rPr>
        <w:t>in the case of LED replacement light sources also Annex 6.</w:t>
      </w:r>
      <w:r w:rsidR="008331D4" w:rsidRPr="008331D4">
        <w:rPr>
          <w:lang w:val="en-US"/>
        </w:rPr>
        <w:t>”</w:t>
      </w:r>
    </w:p>
    <w:p w14:paraId="0A3DF80B" w14:textId="7035DC93" w:rsidR="00FF1236" w:rsidRDefault="00FF1236" w:rsidP="00F71703">
      <w:pPr>
        <w:pStyle w:val="para0"/>
        <w:ind w:left="1134" w:firstLine="0"/>
        <w:rPr>
          <w:lang w:val="en-US"/>
        </w:rPr>
      </w:pPr>
      <w:r>
        <w:rPr>
          <w:i/>
          <w:iCs/>
          <w:lang w:val="en-US"/>
        </w:rPr>
        <w:t>Paragraph 5.3.5. (renumbered),</w:t>
      </w:r>
      <w:r>
        <w:rPr>
          <w:lang w:val="en-US"/>
        </w:rPr>
        <w:t xml:space="preserve"> amend to read:</w:t>
      </w:r>
    </w:p>
    <w:p w14:paraId="5D5BD82E" w14:textId="751890DA" w:rsidR="00FF1236" w:rsidRPr="00FF1236" w:rsidRDefault="00FF1236" w:rsidP="00716826">
      <w:pPr>
        <w:pStyle w:val="para0"/>
        <w:rPr>
          <w:lang w:val="en-US"/>
        </w:rPr>
      </w:pPr>
      <w:r>
        <w:rPr>
          <w:lang w:val="en-US"/>
        </w:rPr>
        <w:t>“</w:t>
      </w:r>
      <w:r w:rsidR="00716826">
        <w:rPr>
          <w:lang w:val="en-US"/>
        </w:rPr>
        <w:t>5</w:t>
      </w:r>
      <w:r w:rsidR="00716826" w:rsidRPr="00F7497B">
        <w:rPr>
          <w:lang w:val="en-US"/>
        </w:rPr>
        <w:t>.3.5.</w:t>
      </w:r>
      <w:r w:rsidR="00716826" w:rsidRPr="00F7497B">
        <w:rPr>
          <w:lang w:val="en-US"/>
        </w:rPr>
        <w:tab/>
        <w:t xml:space="preserve">Ensure that for each type of </w:t>
      </w:r>
      <w:r w:rsidR="00716826" w:rsidRPr="00716826">
        <w:rPr>
          <w:strike/>
          <w:lang w:val="en-US"/>
        </w:rPr>
        <w:t>filament</w:t>
      </w:r>
      <w:r w:rsidR="00716826" w:rsidRPr="00F7497B">
        <w:rPr>
          <w:lang w:val="en-US"/>
        </w:rPr>
        <w:t xml:space="preserve"> </w:t>
      </w:r>
      <w:r w:rsidR="00716826" w:rsidRPr="00A0469F">
        <w:rPr>
          <w:lang w:val="en-GB"/>
        </w:rPr>
        <w:t>light source</w:t>
      </w:r>
      <w:r w:rsidR="00716826" w:rsidRPr="00A0469F">
        <w:rPr>
          <w:lang w:val="en-US"/>
        </w:rPr>
        <w:t>,</w:t>
      </w:r>
      <w:r w:rsidR="00716826" w:rsidRPr="00F7497B">
        <w:rPr>
          <w:lang w:val="en-US"/>
        </w:rPr>
        <w:t xml:space="preserve"> at least the tests prescribed in </w:t>
      </w:r>
      <w:r w:rsidR="00716826" w:rsidRPr="00982236">
        <w:rPr>
          <w:lang w:val="en-US"/>
        </w:rPr>
        <w:t xml:space="preserve">Annex </w:t>
      </w:r>
      <w:r w:rsidR="00716826" w:rsidRPr="00B25072">
        <w:rPr>
          <w:b/>
          <w:bCs/>
          <w:lang w:val="en-US"/>
        </w:rPr>
        <w:t>7</w:t>
      </w:r>
      <w:r w:rsidR="00B25072">
        <w:rPr>
          <w:b/>
          <w:bCs/>
          <w:lang w:val="en-US"/>
        </w:rPr>
        <w:t xml:space="preserve"> </w:t>
      </w:r>
      <w:r w:rsidR="00716826" w:rsidRPr="00B25072">
        <w:rPr>
          <w:strike/>
          <w:lang w:val="en-US"/>
        </w:rPr>
        <w:t>6</w:t>
      </w:r>
      <w:r w:rsidR="00716826" w:rsidRPr="00F7497B">
        <w:rPr>
          <w:lang w:val="en-US"/>
        </w:rPr>
        <w:t xml:space="preserve"> to this Regulation are carried out;</w:t>
      </w:r>
      <w:r w:rsidR="00716826">
        <w:rPr>
          <w:lang w:val="en-US"/>
        </w:rPr>
        <w:t>”</w:t>
      </w:r>
    </w:p>
    <w:p w14:paraId="32DD2D21" w14:textId="0E86B529" w:rsidR="00590718" w:rsidRDefault="00AF15EF" w:rsidP="00F71703">
      <w:pPr>
        <w:pStyle w:val="para0"/>
        <w:ind w:left="1134" w:firstLine="0"/>
        <w:rPr>
          <w:lang w:val="en-US"/>
        </w:rPr>
      </w:pPr>
      <w:r>
        <w:rPr>
          <w:i/>
          <w:iCs/>
          <w:lang w:val="en-US"/>
        </w:rPr>
        <w:t>Insert a new paragraph 5.3.7.</w:t>
      </w:r>
      <w:r>
        <w:rPr>
          <w:lang w:val="en-US"/>
        </w:rPr>
        <w:t xml:space="preserve"> to read:</w:t>
      </w:r>
    </w:p>
    <w:p w14:paraId="30F0483C" w14:textId="6CD41F9C" w:rsidR="00BA660C" w:rsidRPr="00FD1763" w:rsidRDefault="00AF15EF" w:rsidP="00BA660C">
      <w:pPr>
        <w:pStyle w:val="para0"/>
        <w:rPr>
          <w:lang w:val="en-US"/>
        </w:rPr>
      </w:pPr>
      <w:r>
        <w:rPr>
          <w:lang w:val="en-US"/>
        </w:rPr>
        <w:t>“</w:t>
      </w:r>
      <w:r w:rsidR="00BA660C" w:rsidRPr="00BA660C">
        <w:rPr>
          <w:b/>
          <w:bCs/>
          <w:lang w:val="en-US"/>
        </w:rPr>
        <w:t>5.3.7.</w:t>
      </w:r>
      <w:r w:rsidR="00BA660C" w:rsidRPr="00BA660C">
        <w:rPr>
          <w:b/>
          <w:bCs/>
          <w:lang w:val="en-US"/>
        </w:rPr>
        <w:tab/>
      </w:r>
      <w:r w:rsidR="00BA660C" w:rsidRPr="00BA660C">
        <w:rPr>
          <w:b/>
          <w:bCs/>
          <w:lang w:val="en-US"/>
        </w:rPr>
        <w:tab/>
        <w:t>Keep record of the information and listings, including the modifications and modification dates, published on its websites as described in paragraph 4.2.2</w:t>
      </w:r>
      <w:r w:rsidR="00BA660C" w:rsidRPr="00796913">
        <w:rPr>
          <w:b/>
          <w:bCs/>
          <w:lang w:val="en-US"/>
        </w:rPr>
        <w:t>.1</w:t>
      </w:r>
      <w:r w:rsidR="00264FA7">
        <w:rPr>
          <w:b/>
          <w:bCs/>
          <w:lang w:val="en-US"/>
        </w:rPr>
        <w:t>.</w:t>
      </w:r>
      <w:r w:rsidR="00883981" w:rsidRPr="00796913">
        <w:rPr>
          <w:b/>
          <w:bCs/>
          <w:lang w:val="en-US"/>
        </w:rPr>
        <w:t>; this</w:t>
      </w:r>
      <w:r w:rsidR="000F07E7" w:rsidRPr="00796913">
        <w:rPr>
          <w:b/>
          <w:bCs/>
          <w:lang w:val="en-US"/>
        </w:rPr>
        <w:t xml:space="preserve"> </w:t>
      </w:r>
      <w:r w:rsidR="001619E4" w:rsidRPr="00796913">
        <w:rPr>
          <w:b/>
          <w:bCs/>
          <w:lang w:val="en-US"/>
        </w:rPr>
        <w:t xml:space="preserve">is </w:t>
      </w:r>
      <w:r w:rsidR="000F07E7" w:rsidRPr="00796913">
        <w:rPr>
          <w:b/>
          <w:bCs/>
          <w:lang w:val="en-US"/>
        </w:rPr>
        <w:t xml:space="preserve">the responsibility of the </w:t>
      </w:r>
      <w:r w:rsidR="00D4148C" w:rsidRPr="00796913">
        <w:rPr>
          <w:b/>
          <w:bCs/>
          <w:lang w:val="en-US"/>
        </w:rPr>
        <w:t xml:space="preserve">approval </w:t>
      </w:r>
      <w:r w:rsidR="000F07E7" w:rsidRPr="00796913">
        <w:rPr>
          <w:b/>
          <w:bCs/>
          <w:lang w:val="en-US"/>
        </w:rPr>
        <w:t>holder</w:t>
      </w:r>
      <w:r w:rsidR="00BA660C" w:rsidRPr="00796913">
        <w:rPr>
          <w:b/>
          <w:bCs/>
          <w:lang w:val="en-US"/>
        </w:rPr>
        <w:t>.”</w:t>
      </w:r>
    </w:p>
    <w:p w14:paraId="4BF9FBA0" w14:textId="393DF218" w:rsidR="00AF15EF" w:rsidRDefault="00FD0E65" w:rsidP="00F71703">
      <w:pPr>
        <w:pStyle w:val="para0"/>
        <w:ind w:left="1134" w:firstLine="0"/>
        <w:rPr>
          <w:lang w:val="en-US"/>
        </w:rPr>
      </w:pPr>
      <w:r>
        <w:rPr>
          <w:i/>
          <w:iCs/>
          <w:lang w:val="en-US"/>
        </w:rPr>
        <w:t xml:space="preserve">Paragraph </w:t>
      </w:r>
      <w:r w:rsidR="0041278F">
        <w:rPr>
          <w:i/>
          <w:iCs/>
          <w:lang w:val="en-US"/>
        </w:rPr>
        <w:t>6.1. (renumbered),</w:t>
      </w:r>
      <w:r w:rsidR="0041278F">
        <w:rPr>
          <w:lang w:val="en-US"/>
        </w:rPr>
        <w:t xml:space="preserve"> amend to read:</w:t>
      </w:r>
    </w:p>
    <w:p w14:paraId="08C8296B" w14:textId="2D74ADBD" w:rsidR="00D04905" w:rsidRDefault="0041278F" w:rsidP="00D04905">
      <w:pPr>
        <w:pStyle w:val="para0"/>
        <w:rPr>
          <w:lang w:val="en-US"/>
        </w:rPr>
      </w:pPr>
      <w:r>
        <w:rPr>
          <w:lang w:val="en-US"/>
        </w:rPr>
        <w:t>“</w:t>
      </w:r>
      <w:r w:rsidR="00D04905">
        <w:rPr>
          <w:lang w:val="en-US"/>
        </w:rPr>
        <w:t>6</w:t>
      </w:r>
      <w:r w:rsidR="00D04905" w:rsidRPr="00F7497B">
        <w:rPr>
          <w:lang w:val="en-US"/>
        </w:rPr>
        <w:t>.1.</w:t>
      </w:r>
      <w:r w:rsidR="00D04905" w:rsidRPr="00F7497B">
        <w:rPr>
          <w:lang w:val="en-US"/>
        </w:rPr>
        <w:tab/>
        <w:t xml:space="preserve">The approval granted in respect of a </w:t>
      </w:r>
      <w:r w:rsidR="00D04905" w:rsidRPr="00D04905">
        <w:rPr>
          <w:strike/>
          <w:lang w:val="en-US"/>
        </w:rPr>
        <w:t>filament</w:t>
      </w:r>
      <w:r w:rsidR="00D04905" w:rsidRPr="00F7497B">
        <w:rPr>
          <w:lang w:val="en-US"/>
        </w:rPr>
        <w:t xml:space="preserve"> </w:t>
      </w:r>
      <w:r w:rsidR="00D04905" w:rsidRPr="00A0469F">
        <w:rPr>
          <w:lang w:val="en-GB"/>
        </w:rPr>
        <w:t>light source</w:t>
      </w:r>
      <w:r w:rsidR="00D04905" w:rsidRPr="00A0469F">
        <w:rPr>
          <w:bCs/>
          <w:lang w:val="en-US"/>
        </w:rPr>
        <w:t xml:space="preserve"> </w:t>
      </w:r>
      <w:r w:rsidR="00D04905" w:rsidRPr="00A0469F">
        <w:rPr>
          <w:lang w:val="en-US"/>
        </w:rPr>
        <w:t xml:space="preserve">pursuant to this Regulation may be withdrawn if the requirements are not met or if a </w:t>
      </w:r>
      <w:r w:rsidR="00D04905" w:rsidRPr="00175707">
        <w:rPr>
          <w:strike/>
          <w:lang w:val="en-US"/>
        </w:rPr>
        <w:t>filament</w:t>
      </w:r>
      <w:r w:rsidR="00D04905" w:rsidRPr="00A0469F">
        <w:rPr>
          <w:lang w:val="en-US"/>
        </w:rPr>
        <w:t xml:space="preserve"> </w:t>
      </w:r>
      <w:r w:rsidR="00D04905" w:rsidRPr="00A0469F">
        <w:rPr>
          <w:lang w:val="en-GB"/>
        </w:rPr>
        <w:t>light source</w:t>
      </w:r>
      <w:r w:rsidR="00D04905" w:rsidRPr="00F7497B">
        <w:rPr>
          <w:bCs/>
          <w:lang w:val="en-US"/>
        </w:rPr>
        <w:t xml:space="preserve"> </w:t>
      </w:r>
      <w:r w:rsidR="00D04905" w:rsidRPr="00F7497B">
        <w:rPr>
          <w:lang w:val="en-US"/>
        </w:rPr>
        <w:t>bearing the approval mark does not conform to the type approved.</w:t>
      </w:r>
      <w:r w:rsidR="00D04905">
        <w:rPr>
          <w:lang w:val="en-US"/>
        </w:rPr>
        <w:t>”</w:t>
      </w:r>
    </w:p>
    <w:p w14:paraId="394CD03C" w14:textId="5EC3F2AA" w:rsidR="00EE75F4" w:rsidRPr="00B14A1B" w:rsidRDefault="005C678A" w:rsidP="00F71703">
      <w:pPr>
        <w:pStyle w:val="para0"/>
        <w:ind w:left="1134" w:firstLine="0"/>
        <w:rPr>
          <w:lang w:val="en-US"/>
        </w:rPr>
      </w:pPr>
      <w:r>
        <w:rPr>
          <w:i/>
          <w:iCs/>
          <w:lang w:val="en-US"/>
        </w:rPr>
        <w:t>Paragraph 9</w:t>
      </w:r>
      <w:r w:rsidR="00AE44DC">
        <w:rPr>
          <w:i/>
          <w:iCs/>
          <w:lang w:val="en-US"/>
        </w:rPr>
        <w:t>.1</w:t>
      </w:r>
      <w:r w:rsidR="00D308F0">
        <w:rPr>
          <w:i/>
          <w:iCs/>
          <w:lang w:val="en-US"/>
        </w:rPr>
        <w:t>.</w:t>
      </w:r>
      <w:r>
        <w:rPr>
          <w:i/>
          <w:iCs/>
          <w:lang w:val="en-US"/>
        </w:rPr>
        <w:t xml:space="preserve"> (renumbered), footnote</w:t>
      </w:r>
      <w:r w:rsidR="00B14A1B">
        <w:rPr>
          <w:i/>
          <w:iCs/>
          <w:lang w:val="en-US"/>
        </w:rPr>
        <w:t xml:space="preserve"> </w:t>
      </w:r>
      <w:r w:rsidR="00D308F0">
        <w:rPr>
          <w:i/>
          <w:iCs/>
          <w:lang w:val="en-US"/>
        </w:rPr>
        <w:t>6</w:t>
      </w:r>
      <w:r w:rsidR="00B14A1B">
        <w:rPr>
          <w:i/>
          <w:iCs/>
          <w:lang w:val="en-US"/>
        </w:rPr>
        <w:t xml:space="preserve">, </w:t>
      </w:r>
      <w:r w:rsidR="00B14A1B">
        <w:rPr>
          <w:lang w:val="en-US"/>
        </w:rPr>
        <w:t>renumber</w:t>
      </w:r>
      <w:r w:rsidR="003804AC">
        <w:rPr>
          <w:lang w:val="en-US"/>
        </w:rPr>
        <w:t xml:space="preserve"> </w:t>
      </w:r>
      <w:r w:rsidR="00215B86">
        <w:rPr>
          <w:lang w:val="en-US"/>
        </w:rPr>
        <w:t xml:space="preserve">to </w:t>
      </w:r>
      <w:r w:rsidR="003F2BD9" w:rsidRPr="00796913">
        <w:rPr>
          <w:color w:val="000000" w:themeColor="text1"/>
          <w:lang w:val="en-US"/>
        </w:rPr>
        <w:t xml:space="preserve">footnote </w:t>
      </w:r>
      <w:r w:rsidR="00376B0D" w:rsidRPr="00796913">
        <w:rPr>
          <w:color w:val="000000" w:themeColor="text1"/>
          <w:lang w:val="en-US"/>
        </w:rPr>
        <w:t>15</w:t>
      </w:r>
      <w:r w:rsidR="00CE7529" w:rsidRPr="00796913">
        <w:rPr>
          <w:color w:val="000000" w:themeColor="text1"/>
          <w:lang w:val="en-US"/>
        </w:rPr>
        <w:t>.</w:t>
      </w:r>
    </w:p>
    <w:p w14:paraId="187D5AFD" w14:textId="58831F18" w:rsidR="0041278F" w:rsidRDefault="00570CE4" w:rsidP="00F71703">
      <w:pPr>
        <w:pStyle w:val="para0"/>
        <w:ind w:left="1134" w:firstLine="0"/>
        <w:rPr>
          <w:lang w:val="en-US"/>
        </w:rPr>
      </w:pPr>
      <w:r>
        <w:rPr>
          <w:i/>
          <w:iCs/>
          <w:lang w:val="en-US"/>
        </w:rPr>
        <w:t>Annex 1,</w:t>
      </w:r>
      <w:r>
        <w:rPr>
          <w:lang w:val="en-US"/>
        </w:rPr>
        <w:t xml:space="preserve"> amend to read:</w:t>
      </w:r>
    </w:p>
    <w:p w14:paraId="2F8ED2B0" w14:textId="72798A4D" w:rsidR="001D5431" w:rsidRPr="00E647B3" w:rsidRDefault="00AE78B9" w:rsidP="00AE78B9">
      <w:pPr>
        <w:pStyle w:val="HChG"/>
        <w:rPr>
          <w:snapToGrid w:val="0"/>
        </w:rPr>
      </w:pPr>
      <w:r>
        <w:rPr>
          <w:lang w:val="en-US"/>
        </w:rPr>
        <w:tab/>
      </w:r>
      <w:r w:rsidR="00570CE4" w:rsidRPr="00E647B3">
        <w:rPr>
          <w:lang w:val="en-US"/>
        </w:rPr>
        <w:t>“</w:t>
      </w:r>
      <w:r w:rsidR="003F5D78" w:rsidRPr="00E647B3">
        <w:rPr>
          <w:snapToGrid w:val="0"/>
        </w:rPr>
        <w:t>Annex 1</w:t>
      </w:r>
    </w:p>
    <w:p w14:paraId="25D40B56" w14:textId="3C6A1060" w:rsidR="00AE78B9" w:rsidRPr="00AE78B9" w:rsidRDefault="001D5431" w:rsidP="00AE78B9">
      <w:pPr>
        <w:pStyle w:val="HChG"/>
        <w:rPr>
          <w:b w:val="0"/>
          <w:bCs/>
        </w:rPr>
      </w:pPr>
      <w:r>
        <w:rPr>
          <w:snapToGrid w:val="0"/>
        </w:rPr>
        <w:tab/>
      </w:r>
      <w:r>
        <w:rPr>
          <w:snapToGrid w:val="0"/>
        </w:rPr>
        <w:tab/>
      </w:r>
      <w:r w:rsidR="00AE78B9" w:rsidRPr="00AE78B9">
        <w:rPr>
          <w:b w:val="0"/>
          <w:bCs/>
        </w:rPr>
        <w:t>Sheets</w:t>
      </w:r>
      <w:r w:rsidR="00AE78B9" w:rsidRPr="00AE78B9">
        <w:rPr>
          <w:rStyle w:val="FootnoteReference"/>
          <w:b w:val="0"/>
          <w:bCs/>
          <w:sz w:val="20"/>
          <w:vertAlign w:val="baseline"/>
        </w:rPr>
        <w:footnoteReference w:customMarkFollows="1" w:id="3"/>
        <w:t>*</w:t>
      </w:r>
      <w:r w:rsidR="00AE78B9" w:rsidRPr="00AE78B9">
        <w:rPr>
          <w:b w:val="0"/>
          <w:bCs/>
        </w:rPr>
        <w:t xml:space="preserve"> for filament light sources</w:t>
      </w:r>
      <w:r w:rsidR="00771895">
        <w:rPr>
          <w:b w:val="0"/>
          <w:bCs/>
        </w:rPr>
        <w:t xml:space="preserve"> </w:t>
      </w:r>
      <w:r w:rsidR="00AE78B9" w:rsidRPr="00AE78B9">
        <w:t>and their LED replacement light sources</w:t>
      </w:r>
    </w:p>
    <w:p w14:paraId="52C39FD5" w14:textId="58558EB5" w:rsidR="00AE78B9" w:rsidRPr="00317B23" w:rsidRDefault="00AE78B9" w:rsidP="00AE78B9">
      <w:pPr>
        <w:spacing w:after="120"/>
        <w:ind w:left="1134" w:right="1134" w:firstLine="567"/>
        <w:jc w:val="both"/>
      </w:pPr>
      <w:r w:rsidRPr="00317B23">
        <w:t xml:space="preserve">The sheets of the relevant </w:t>
      </w:r>
      <w:r w:rsidRPr="00AE78B9">
        <w:rPr>
          <w:strike/>
        </w:rPr>
        <w:t>filament</w:t>
      </w:r>
      <w:r w:rsidRPr="00317B23">
        <w:t xml:space="preserve"> light source</w:t>
      </w:r>
      <w:r w:rsidRPr="00317B23">
        <w:rPr>
          <w:bCs/>
          <w:lang w:val="en-US"/>
        </w:rPr>
        <w:t xml:space="preserve"> </w:t>
      </w:r>
      <w:r w:rsidRPr="00317B23">
        <w:t xml:space="preserve">category and the group in which this category is listed with restrictions on the use of this category shall apply as incorporated in Resolution </w:t>
      </w:r>
      <w:r w:rsidRPr="00AE78B9">
        <w:rPr>
          <w:strike/>
        </w:rPr>
        <w:t>[</w:t>
      </w:r>
      <w:r w:rsidRPr="00317B23">
        <w:t>R.E.</w:t>
      </w:r>
      <w:r w:rsidRPr="00AE78B9">
        <w:rPr>
          <w:strike/>
        </w:rPr>
        <w:t>4</w:t>
      </w:r>
      <w:r w:rsidRPr="00AE78B9">
        <w:rPr>
          <w:b/>
          <w:bCs/>
        </w:rPr>
        <w:t>5</w:t>
      </w:r>
      <w:r w:rsidRPr="00AE78B9">
        <w:rPr>
          <w:strike/>
        </w:rPr>
        <w:t>]</w:t>
      </w:r>
      <w:r w:rsidRPr="00317B23">
        <w:t xml:space="preserve"> or its subsequent revisions, applicable at the time of application for type approval of the </w:t>
      </w:r>
      <w:r w:rsidRPr="00AE78B9">
        <w:rPr>
          <w:strike/>
        </w:rPr>
        <w:t>filament</w:t>
      </w:r>
      <w:r w:rsidRPr="00317B23">
        <w:t xml:space="preserve"> light source.</w:t>
      </w:r>
      <w:r w:rsidR="009E6A44">
        <w:t>”</w:t>
      </w:r>
    </w:p>
    <w:p w14:paraId="4599FA45" w14:textId="5BEB2B4A" w:rsidR="004408F0" w:rsidRPr="008C273B" w:rsidRDefault="004408F0" w:rsidP="004408F0">
      <w:pPr>
        <w:pStyle w:val="para0"/>
        <w:ind w:left="1134" w:firstLine="0"/>
        <w:rPr>
          <w:lang w:val="en-GB"/>
        </w:rPr>
      </w:pPr>
      <w:r w:rsidRPr="008C273B">
        <w:rPr>
          <w:i/>
          <w:iCs/>
          <w:lang w:val="en-GB"/>
        </w:rPr>
        <w:t>Annex 2, item</w:t>
      </w:r>
      <w:r w:rsidR="00C74B01" w:rsidRPr="008C273B">
        <w:rPr>
          <w:i/>
          <w:iCs/>
          <w:lang w:val="en-GB"/>
        </w:rPr>
        <w:t>s 1</w:t>
      </w:r>
      <w:r w:rsidR="00357E02" w:rsidRPr="008C273B">
        <w:rPr>
          <w:i/>
          <w:iCs/>
          <w:lang w:val="en-GB"/>
        </w:rPr>
        <w:t xml:space="preserve"> to 3</w:t>
      </w:r>
      <w:r w:rsidRPr="008C273B">
        <w:rPr>
          <w:i/>
          <w:iCs/>
          <w:lang w:val="en-GB"/>
        </w:rPr>
        <w:t xml:space="preserve">, </w:t>
      </w:r>
      <w:r w:rsidRPr="008C273B">
        <w:rPr>
          <w:lang w:val="en-GB"/>
        </w:rPr>
        <w:t>amend to read:</w:t>
      </w:r>
    </w:p>
    <w:p w14:paraId="696D3AF4" w14:textId="38CCE91F" w:rsidR="005D0762" w:rsidRPr="008C273B" w:rsidRDefault="005D0762" w:rsidP="005D0762">
      <w:pPr>
        <w:tabs>
          <w:tab w:val="left" w:pos="1134"/>
          <w:tab w:val="left" w:pos="1701"/>
          <w:tab w:val="right" w:leader="dot" w:pos="8505"/>
        </w:tabs>
        <w:spacing w:after="120"/>
        <w:ind w:right="1139"/>
      </w:pPr>
      <w:r w:rsidRPr="008C273B">
        <w:tab/>
        <w:t>“1.</w:t>
      </w:r>
      <w:r w:rsidRPr="008C273B">
        <w:tab/>
        <w:t xml:space="preserve">Trade name or mark of the </w:t>
      </w:r>
      <w:r w:rsidRPr="008C273B">
        <w:rPr>
          <w:strike/>
        </w:rPr>
        <w:t>filament</w:t>
      </w:r>
      <w:r w:rsidRPr="008C273B">
        <w:t xml:space="preserve"> light source</w:t>
      </w:r>
      <w:r w:rsidRPr="008C273B" w:rsidDel="00E40338">
        <w:t xml:space="preserve"> </w:t>
      </w:r>
      <w:r w:rsidRPr="008C273B">
        <w:t>:</w:t>
      </w:r>
      <w:r w:rsidRPr="008C273B">
        <w:tab/>
      </w:r>
    </w:p>
    <w:p w14:paraId="6F9DB3E1" w14:textId="77777777" w:rsidR="0008069F" w:rsidRPr="008C273B" w:rsidRDefault="005D0762" w:rsidP="005D0762">
      <w:pPr>
        <w:tabs>
          <w:tab w:val="left" w:pos="1134"/>
          <w:tab w:val="left" w:pos="1701"/>
          <w:tab w:val="right" w:leader="dot" w:pos="8505"/>
        </w:tabs>
        <w:spacing w:after="120"/>
        <w:ind w:right="1139"/>
      </w:pPr>
      <w:r w:rsidRPr="008C273B">
        <w:tab/>
        <w:t>2.</w:t>
      </w:r>
      <w:r w:rsidRPr="008C273B">
        <w:tab/>
        <w:t xml:space="preserve">Manufacturer's name for the type of </w:t>
      </w:r>
      <w:r w:rsidRPr="008C273B">
        <w:rPr>
          <w:strike/>
        </w:rPr>
        <w:t>filament</w:t>
      </w:r>
      <w:r w:rsidRPr="008C273B">
        <w:t xml:space="preserve"> light source</w:t>
      </w:r>
      <w:r w:rsidRPr="008C273B" w:rsidDel="00550454">
        <w:t xml:space="preserve"> </w:t>
      </w:r>
      <w:r w:rsidRPr="008C273B">
        <w:t>:</w:t>
      </w:r>
      <w:r w:rsidRPr="008C273B">
        <w:tab/>
      </w:r>
    </w:p>
    <w:p w14:paraId="63E38F94" w14:textId="46731BEC" w:rsidR="00357E02" w:rsidRPr="008C273B" w:rsidRDefault="0008069F" w:rsidP="005D0762">
      <w:pPr>
        <w:tabs>
          <w:tab w:val="left" w:pos="1134"/>
          <w:tab w:val="left" w:pos="1701"/>
          <w:tab w:val="right" w:leader="dot" w:pos="8505"/>
        </w:tabs>
        <w:spacing w:after="120"/>
        <w:ind w:right="1139"/>
        <w:rPr>
          <w:b/>
          <w:bCs/>
        </w:rPr>
      </w:pPr>
      <w:r w:rsidRPr="008C273B">
        <w:tab/>
      </w:r>
      <w:r w:rsidRPr="008C273B">
        <w:tab/>
      </w:r>
      <w:r w:rsidRPr="008C273B">
        <w:rPr>
          <w:b/>
          <w:bCs/>
        </w:rPr>
        <w:t>Manufacturer</w:t>
      </w:r>
      <w:r w:rsidR="00AA3D62" w:rsidRPr="008C273B">
        <w:rPr>
          <w:b/>
          <w:bCs/>
        </w:rPr>
        <w:t>’s name</w:t>
      </w:r>
      <w:r w:rsidR="001D371D" w:rsidRPr="008C273B">
        <w:rPr>
          <w:b/>
          <w:bCs/>
        </w:rPr>
        <w:t>(s)</w:t>
      </w:r>
      <w:r w:rsidR="00AA3D62" w:rsidRPr="008C273B">
        <w:rPr>
          <w:b/>
          <w:bCs/>
        </w:rPr>
        <w:t xml:space="preserve"> for the AE device(s) </w:t>
      </w:r>
      <w:r w:rsidR="00AA3D62" w:rsidRPr="008C273B">
        <w:rPr>
          <w:b/>
          <w:bCs/>
        </w:rPr>
        <w:tab/>
        <w:t xml:space="preserve"> </w:t>
      </w:r>
    </w:p>
    <w:p w14:paraId="1E7B9249" w14:textId="32279452" w:rsidR="005D0762" w:rsidRPr="008C273B" w:rsidRDefault="007C00D4" w:rsidP="005D0762">
      <w:pPr>
        <w:tabs>
          <w:tab w:val="left" w:pos="1134"/>
          <w:tab w:val="left" w:pos="1701"/>
          <w:tab w:val="right" w:leader="dot" w:pos="8505"/>
        </w:tabs>
        <w:spacing w:after="120"/>
        <w:ind w:right="1139"/>
      </w:pPr>
      <w:r w:rsidRPr="008C273B">
        <w:tab/>
        <w:t>3.</w:t>
      </w:r>
      <w:r w:rsidRPr="008C273B">
        <w:tab/>
        <w:t>Manufacturer's name</w:t>
      </w:r>
      <w:r w:rsidR="00C52444" w:rsidRPr="008C273B">
        <w:rPr>
          <w:b/>
          <w:bCs/>
        </w:rPr>
        <w:t>(s)</w:t>
      </w:r>
      <w:r w:rsidRPr="008C273B">
        <w:t xml:space="preserve"> and address</w:t>
      </w:r>
      <w:r w:rsidRPr="008C273B">
        <w:rPr>
          <w:b/>
          <w:bCs/>
        </w:rPr>
        <w:t>(es)</w:t>
      </w:r>
      <w:r w:rsidRPr="008C273B">
        <w:t>:</w:t>
      </w:r>
      <w:r w:rsidRPr="008C273B">
        <w:tab/>
        <w:t xml:space="preserve"> </w:t>
      </w:r>
      <w:r w:rsidR="005D0762" w:rsidRPr="008C273B">
        <w:t>“</w:t>
      </w:r>
    </w:p>
    <w:p w14:paraId="6B61FF29" w14:textId="66AAB5D4" w:rsidR="00570CE4" w:rsidRDefault="004408F0" w:rsidP="00F71703">
      <w:pPr>
        <w:pStyle w:val="para0"/>
        <w:ind w:left="1134" w:firstLine="0"/>
        <w:rPr>
          <w:lang w:val="en-GB"/>
        </w:rPr>
      </w:pPr>
      <w:r w:rsidRPr="008C273B">
        <w:rPr>
          <w:i/>
          <w:iCs/>
          <w:lang w:val="en-GB"/>
        </w:rPr>
        <w:t>I</w:t>
      </w:r>
      <w:r w:rsidR="00060897" w:rsidRPr="008C273B">
        <w:rPr>
          <w:i/>
          <w:iCs/>
          <w:lang w:val="en-GB"/>
        </w:rPr>
        <w:t>t</w:t>
      </w:r>
      <w:r w:rsidR="00060897">
        <w:rPr>
          <w:i/>
          <w:iCs/>
          <w:lang w:val="en-GB"/>
        </w:rPr>
        <w:t>em 9,</w:t>
      </w:r>
      <w:r w:rsidR="00215B86">
        <w:rPr>
          <w:i/>
          <w:iCs/>
          <w:lang w:val="en-GB"/>
        </w:rPr>
        <w:t xml:space="preserve"> </w:t>
      </w:r>
      <w:r w:rsidR="00060897">
        <w:rPr>
          <w:lang w:val="en-GB"/>
        </w:rPr>
        <w:t>amend to read:</w:t>
      </w:r>
    </w:p>
    <w:p w14:paraId="33BB98F4" w14:textId="703D6162" w:rsidR="005F63D5" w:rsidRPr="00F7497B" w:rsidRDefault="00FD1763" w:rsidP="005F63D5">
      <w:pPr>
        <w:tabs>
          <w:tab w:val="left" w:pos="1134"/>
          <w:tab w:val="left" w:pos="1701"/>
          <w:tab w:val="right" w:leader="dot" w:pos="8505"/>
        </w:tabs>
        <w:spacing w:after="120"/>
        <w:ind w:right="1139"/>
      </w:pPr>
      <w:r>
        <w:tab/>
      </w:r>
      <w:r w:rsidR="00060897">
        <w:t>“</w:t>
      </w:r>
      <w:r w:rsidR="005F63D5" w:rsidRPr="00F7497B">
        <w:t>9.</w:t>
      </w:r>
      <w:r w:rsidR="005F63D5" w:rsidRPr="00F7497B">
        <w:tab/>
        <w:t>Concise description:</w:t>
      </w:r>
      <w:r w:rsidR="005F63D5" w:rsidRPr="00F7497B">
        <w:tab/>
      </w:r>
    </w:p>
    <w:p w14:paraId="1A52750E" w14:textId="77777777" w:rsidR="00653E0C" w:rsidRDefault="005F63D5" w:rsidP="005F63D5">
      <w:pPr>
        <w:tabs>
          <w:tab w:val="left" w:pos="1134"/>
          <w:tab w:val="left" w:pos="1701"/>
          <w:tab w:val="right" w:leader="dot" w:pos="8505"/>
        </w:tabs>
        <w:spacing w:after="120"/>
        <w:ind w:right="1139"/>
      </w:pPr>
      <w:r w:rsidRPr="00F7497B">
        <w:tab/>
      </w:r>
      <w:r w:rsidRPr="00F7497B">
        <w:tab/>
        <w:t xml:space="preserve">Category of </w:t>
      </w:r>
      <w:r w:rsidRPr="005F63D5">
        <w:rPr>
          <w:strike/>
        </w:rPr>
        <w:t>filament</w:t>
      </w:r>
      <w:r w:rsidRPr="00F7497B">
        <w:t xml:space="preserve"> </w:t>
      </w:r>
      <w:r w:rsidRPr="00A0469F">
        <w:t>light source</w:t>
      </w:r>
      <w:r w:rsidRPr="00F7497B">
        <w:t>:</w:t>
      </w:r>
      <w:r w:rsidR="00653E0C" w:rsidRPr="00653E0C">
        <w:tab/>
      </w:r>
    </w:p>
    <w:p w14:paraId="687C66E1" w14:textId="77777777" w:rsidR="00205F47" w:rsidRPr="00916496" w:rsidRDefault="00653E0C" w:rsidP="00205F47">
      <w:pPr>
        <w:tabs>
          <w:tab w:val="left" w:pos="1134"/>
          <w:tab w:val="left" w:pos="1701"/>
          <w:tab w:val="right" w:leader="dot" w:pos="8505"/>
        </w:tabs>
        <w:spacing w:after="120"/>
        <w:ind w:right="1139"/>
        <w:rPr>
          <w:color w:val="000000" w:themeColor="text1"/>
        </w:rPr>
      </w:pPr>
      <w:r>
        <w:lastRenderedPageBreak/>
        <w:tab/>
      </w:r>
      <w:r>
        <w:tab/>
      </w:r>
      <w:r w:rsidR="00205F47" w:rsidRPr="00916496">
        <w:rPr>
          <w:b/>
          <w:bCs/>
          <w:color w:val="000000" w:themeColor="text1"/>
        </w:rPr>
        <w:t>Light producing technology: incandescent (filament)/ LED</w:t>
      </w:r>
      <w:r w:rsidR="00205F47" w:rsidRPr="00916496">
        <w:rPr>
          <w:b/>
          <w:bCs/>
          <w:color w:val="000000" w:themeColor="text1"/>
          <w:vertAlign w:val="superscript"/>
        </w:rPr>
        <w:t>2</w:t>
      </w:r>
    </w:p>
    <w:p w14:paraId="52F2ECAA" w14:textId="69663474" w:rsidR="005F63D5" w:rsidRPr="00F7497B" w:rsidRDefault="00205F47" w:rsidP="005F63D5">
      <w:pPr>
        <w:tabs>
          <w:tab w:val="left" w:pos="1134"/>
          <w:tab w:val="left" w:pos="1701"/>
          <w:tab w:val="right" w:leader="dot" w:pos="8505"/>
        </w:tabs>
        <w:spacing w:after="120"/>
        <w:ind w:right="1139"/>
      </w:pPr>
      <w:r>
        <w:tab/>
      </w:r>
      <w:r>
        <w:tab/>
      </w:r>
      <w:r w:rsidR="005F63D5" w:rsidRPr="00F7497B">
        <w:t>Rated voltage:</w:t>
      </w:r>
      <w:r w:rsidR="005F63D5" w:rsidRPr="00F7497B">
        <w:tab/>
      </w:r>
    </w:p>
    <w:p w14:paraId="4C6E06FB"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Rated wattage</w:t>
      </w:r>
      <w:r>
        <w:t xml:space="preserve"> </w:t>
      </w:r>
      <w:r w:rsidRPr="005F63D5">
        <w:rPr>
          <w:b/>
          <w:bCs/>
        </w:rPr>
        <w:t>of filament light source</w:t>
      </w:r>
      <w:r w:rsidRPr="00F7497B">
        <w:t>:</w:t>
      </w:r>
      <w:r w:rsidRPr="00F7497B">
        <w:tab/>
      </w:r>
    </w:p>
    <w:p w14:paraId="340EA121"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Colour of the light emitted: White/</w:t>
      </w:r>
      <w:r w:rsidRPr="00196B98">
        <w:t>selective-yellow</w:t>
      </w:r>
      <w:r w:rsidRPr="00F7497B">
        <w:t>/amber/red</w:t>
      </w:r>
      <w:r w:rsidRPr="00F7497B">
        <w:rPr>
          <w:vertAlign w:val="superscript"/>
        </w:rPr>
        <w:t>2</w:t>
      </w:r>
    </w:p>
    <w:p w14:paraId="30482F94" w14:textId="0F6FED51" w:rsidR="005F63D5" w:rsidRPr="00F7497B" w:rsidRDefault="005F63D5" w:rsidP="005F63D5">
      <w:pPr>
        <w:tabs>
          <w:tab w:val="left" w:pos="1134"/>
          <w:tab w:val="left" w:pos="1701"/>
          <w:tab w:val="right" w:leader="dot" w:pos="8505"/>
        </w:tabs>
        <w:spacing w:after="120"/>
        <w:ind w:right="1139"/>
      </w:pPr>
      <w:r w:rsidRPr="00F7497B">
        <w:tab/>
      </w:r>
      <w:r w:rsidRPr="00F7497B">
        <w:tab/>
        <w:t xml:space="preserve">Colour coating on glass </w:t>
      </w:r>
      <w:r w:rsidRPr="005D2B0D">
        <w:t>bulb</w:t>
      </w:r>
      <w:r w:rsidR="00CB76D4" w:rsidRPr="005D2B0D">
        <w:t xml:space="preserve"> </w:t>
      </w:r>
      <w:r w:rsidR="00CB76D4" w:rsidRPr="005D2B0D">
        <w:rPr>
          <w:b/>
          <w:bCs/>
        </w:rPr>
        <w:t>of the filament light source</w:t>
      </w:r>
      <w:r w:rsidRPr="005D2B0D">
        <w:t xml:space="preserve">: </w:t>
      </w:r>
      <w:r w:rsidRPr="00F7497B">
        <w:t>yes/no</w:t>
      </w:r>
      <w:r w:rsidRPr="00F7497B">
        <w:rPr>
          <w:vertAlign w:val="superscript"/>
        </w:rPr>
        <w:t>2</w:t>
      </w:r>
    </w:p>
    <w:p w14:paraId="4FFDF768" w14:textId="77777777" w:rsidR="008134FA" w:rsidRDefault="005F63D5" w:rsidP="005F63D5">
      <w:pPr>
        <w:tabs>
          <w:tab w:val="left" w:pos="1134"/>
          <w:tab w:val="left" w:pos="1701"/>
          <w:tab w:val="right" w:leader="dot" w:pos="8505"/>
        </w:tabs>
        <w:spacing w:after="120"/>
        <w:ind w:right="1139"/>
        <w:rPr>
          <w:vertAlign w:val="superscript"/>
        </w:rPr>
      </w:pPr>
      <w:r w:rsidRPr="00F7497B">
        <w:tab/>
      </w:r>
      <w:r w:rsidRPr="00F7497B">
        <w:tab/>
        <w:t xml:space="preserve">Halogen filament </w:t>
      </w:r>
      <w:r w:rsidRPr="00A0469F">
        <w:t>light source</w:t>
      </w:r>
      <w:r w:rsidRPr="00F7497B">
        <w:t>: yes/no</w:t>
      </w:r>
      <w:r w:rsidRPr="00F7497B">
        <w:rPr>
          <w:vertAlign w:val="superscript"/>
        </w:rPr>
        <w:t>2</w:t>
      </w:r>
    </w:p>
    <w:p w14:paraId="674A0F77" w14:textId="12300BA3" w:rsidR="00075A53" w:rsidRDefault="00F8394C" w:rsidP="00FA4861">
      <w:pPr>
        <w:tabs>
          <w:tab w:val="left" w:pos="1134"/>
          <w:tab w:val="left" w:pos="1701"/>
          <w:tab w:val="right" w:leader="dot" w:pos="8505"/>
        </w:tabs>
        <w:spacing w:after="120"/>
        <w:ind w:right="1139"/>
        <w:rPr>
          <w:b/>
          <w:bCs/>
        </w:rPr>
      </w:pPr>
      <w:r>
        <w:rPr>
          <w:b/>
          <w:bCs/>
          <w:vertAlign w:val="superscript"/>
        </w:rPr>
        <w:tab/>
      </w:r>
      <w:r>
        <w:rPr>
          <w:b/>
          <w:bCs/>
          <w:vertAlign w:val="superscript"/>
        </w:rPr>
        <w:tab/>
      </w:r>
      <w:r w:rsidRPr="005D2B0D">
        <w:rPr>
          <w:b/>
          <w:bCs/>
        </w:rPr>
        <w:t>High-</w:t>
      </w:r>
      <w:r w:rsidRPr="00916496">
        <w:rPr>
          <w:b/>
          <w:bCs/>
          <w:color w:val="000000" w:themeColor="text1"/>
        </w:rPr>
        <w:t>Efficiency</w:t>
      </w:r>
      <w:r w:rsidR="00205F47" w:rsidRPr="00916496">
        <w:rPr>
          <w:b/>
          <w:bCs/>
          <w:color w:val="000000" w:themeColor="text1"/>
        </w:rPr>
        <w:t xml:space="preserve"> LED replacement light source</w:t>
      </w:r>
      <w:r w:rsidRPr="00916496">
        <w:rPr>
          <w:b/>
          <w:bCs/>
          <w:color w:val="000000" w:themeColor="text1"/>
        </w:rPr>
        <w:t>: yes/no</w:t>
      </w:r>
      <w:r w:rsidRPr="00916496">
        <w:rPr>
          <w:b/>
          <w:bCs/>
          <w:color w:val="000000" w:themeColor="text1"/>
          <w:vertAlign w:val="superscript"/>
        </w:rPr>
        <w:t>2</w:t>
      </w:r>
      <w:r w:rsidR="00075A53" w:rsidRPr="00916496">
        <w:rPr>
          <w:b/>
          <w:bCs/>
          <w:color w:val="000000" w:themeColor="text1"/>
        </w:rPr>
        <w:t xml:space="preserve"> </w:t>
      </w:r>
    </w:p>
    <w:p w14:paraId="5FC2B368" w14:textId="0FFDAA7C" w:rsidR="005F63D5" w:rsidRPr="00916496" w:rsidRDefault="00075A53" w:rsidP="005F63D5">
      <w:pPr>
        <w:tabs>
          <w:tab w:val="left" w:pos="1134"/>
          <w:tab w:val="left" w:pos="1701"/>
          <w:tab w:val="right" w:leader="dot" w:pos="8505"/>
        </w:tabs>
        <w:spacing w:after="120"/>
        <w:ind w:left="567" w:right="1139" w:hanging="567"/>
        <w:rPr>
          <w:b/>
          <w:bCs/>
          <w:color w:val="000000" w:themeColor="text1"/>
          <w:vertAlign w:val="superscript"/>
        </w:rPr>
      </w:pPr>
      <w:r>
        <w:rPr>
          <w:b/>
          <w:bCs/>
        </w:rPr>
        <w:tab/>
      </w:r>
      <w:r>
        <w:rPr>
          <w:b/>
          <w:bCs/>
        </w:rPr>
        <w:tab/>
      </w:r>
      <w:r>
        <w:rPr>
          <w:b/>
          <w:bCs/>
        </w:rPr>
        <w:tab/>
      </w:r>
      <w:r w:rsidRPr="00FA4861">
        <w:rPr>
          <w:b/>
          <w:bCs/>
        </w:rPr>
        <w:t xml:space="preserve">AE </w:t>
      </w:r>
      <w:r w:rsidRPr="00916496">
        <w:rPr>
          <w:b/>
          <w:bCs/>
          <w:color w:val="000000" w:themeColor="text1"/>
        </w:rPr>
        <w:t>device(s)</w:t>
      </w:r>
      <w:r w:rsidR="005F63D5" w:rsidRPr="00916496">
        <w:rPr>
          <w:b/>
          <w:bCs/>
          <w:color w:val="000000" w:themeColor="text1"/>
        </w:rPr>
        <w:t>:</w:t>
      </w:r>
      <w:r w:rsidR="00BD3649" w:rsidRPr="00916496">
        <w:rPr>
          <w:color w:val="000000" w:themeColor="text1"/>
        </w:rPr>
        <w:t xml:space="preserve"> </w:t>
      </w:r>
      <w:r w:rsidR="005F63D5" w:rsidRPr="00916496">
        <w:rPr>
          <w:b/>
          <w:bCs/>
          <w:color w:val="000000" w:themeColor="text1"/>
        </w:rPr>
        <w:t>yes/no</w:t>
      </w:r>
      <w:r w:rsidR="005F63D5" w:rsidRPr="00916496">
        <w:rPr>
          <w:b/>
          <w:bCs/>
          <w:color w:val="000000" w:themeColor="text1"/>
          <w:vertAlign w:val="superscript"/>
        </w:rPr>
        <w:t>2</w:t>
      </w:r>
    </w:p>
    <w:p w14:paraId="4AB62D58" w14:textId="417974D7" w:rsidR="00075A53" w:rsidRPr="00916496" w:rsidRDefault="00075A53" w:rsidP="005F63D5">
      <w:pPr>
        <w:tabs>
          <w:tab w:val="left" w:pos="1134"/>
          <w:tab w:val="left" w:pos="1701"/>
          <w:tab w:val="right" w:leader="dot" w:pos="8505"/>
        </w:tabs>
        <w:spacing w:after="120"/>
        <w:ind w:left="567" w:right="1139" w:hanging="567"/>
        <w:rPr>
          <w:color w:val="000000" w:themeColor="text1"/>
        </w:rPr>
      </w:pPr>
      <w:r w:rsidRPr="00FA4861">
        <w:rPr>
          <w:b/>
          <w:bCs/>
        </w:rPr>
        <w:tab/>
      </w:r>
      <w:r w:rsidRPr="00FA4861">
        <w:rPr>
          <w:b/>
          <w:bCs/>
        </w:rPr>
        <w:tab/>
      </w:r>
      <w:r w:rsidRPr="00FA4861">
        <w:rPr>
          <w:b/>
          <w:bCs/>
        </w:rPr>
        <w:tab/>
      </w:r>
      <w:r w:rsidR="008C0484" w:rsidRPr="00916496">
        <w:rPr>
          <w:b/>
          <w:bCs/>
          <w:color w:val="000000" w:themeColor="text1"/>
        </w:rPr>
        <w:t>Specific identification code(s) of AE device(s):</w:t>
      </w:r>
      <w:r w:rsidR="008C0484" w:rsidRPr="00916496">
        <w:rPr>
          <w:color w:val="000000" w:themeColor="text1"/>
        </w:rPr>
        <w:tab/>
      </w:r>
    </w:p>
    <w:p w14:paraId="6B842A8E" w14:textId="3AC12F0E" w:rsidR="00F61549" w:rsidRPr="00916496" w:rsidRDefault="00F034BB" w:rsidP="005F63D5">
      <w:pPr>
        <w:tabs>
          <w:tab w:val="left" w:pos="1134"/>
          <w:tab w:val="left" w:pos="1701"/>
          <w:tab w:val="right" w:leader="dot" w:pos="8505"/>
        </w:tabs>
        <w:spacing w:after="120"/>
        <w:ind w:left="567" w:right="1139" w:hanging="567"/>
        <w:rPr>
          <w:b/>
          <w:bCs/>
          <w:color w:val="000000" w:themeColor="text1"/>
        </w:rPr>
      </w:pPr>
      <w:r w:rsidRPr="00916496">
        <w:rPr>
          <w:b/>
          <w:bCs/>
          <w:color w:val="000000" w:themeColor="text1"/>
        </w:rPr>
        <w:tab/>
      </w:r>
      <w:r w:rsidRPr="00916496">
        <w:rPr>
          <w:b/>
          <w:bCs/>
          <w:color w:val="000000" w:themeColor="text1"/>
        </w:rPr>
        <w:tab/>
      </w:r>
      <w:r w:rsidRPr="00916496">
        <w:rPr>
          <w:b/>
          <w:bCs/>
          <w:color w:val="000000" w:themeColor="text1"/>
        </w:rPr>
        <w:tab/>
        <w:t xml:space="preserve">LED replacement light source </w:t>
      </w:r>
      <w:r w:rsidR="00FC5735" w:rsidRPr="00916496">
        <w:rPr>
          <w:b/>
          <w:bCs/>
          <w:color w:val="000000" w:themeColor="text1"/>
        </w:rPr>
        <w:t xml:space="preserve">with </w:t>
      </w:r>
      <w:r w:rsidR="00007554" w:rsidRPr="00916496">
        <w:rPr>
          <w:b/>
          <w:bCs/>
          <w:color w:val="000000" w:themeColor="text1"/>
        </w:rPr>
        <w:t xml:space="preserve">particular </w:t>
      </w:r>
      <w:r w:rsidR="00FC5735" w:rsidRPr="00916496">
        <w:rPr>
          <w:b/>
          <w:bCs/>
          <w:color w:val="000000" w:themeColor="text1"/>
          <w:lang w:val="en-US"/>
        </w:rPr>
        <w:t>electrical polarity</w:t>
      </w:r>
      <w:r w:rsidR="0093340B" w:rsidRPr="00916496">
        <w:rPr>
          <w:b/>
          <w:bCs/>
          <w:color w:val="000000" w:themeColor="text1"/>
          <w:lang w:val="en-US"/>
        </w:rPr>
        <w:t>:</w:t>
      </w:r>
      <w:r w:rsidR="007B27CB" w:rsidRPr="00916496">
        <w:rPr>
          <w:b/>
          <w:bCs/>
          <w:color w:val="000000" w:themeColor="text1"/>
          <w:lang w:val="en-US"/>
        </w:rPr>
        <w:t xml:space="preserve"> </w:t>
      </w:r>
      <w:r w:rsidR="008E572E" w:rsidRPr="00916496">
        <w:rPr>
          <w:b/>
          <w:bCs/>
          <w:color w:val="000000" w:themeColor="text1"/>
        </w:rPr>
        <w:t>yes/no</w:t>
      </w:r>
      <w:r w:rsidR="008E572E" w:rsidRPr="00916496">
        <w:rPr>
          <w:b/>
          <w:bCs/>
          <w:color w:val="000000" w:themeColor="text1"/>
          <w:vertAlign w:val="superscript"/>
        </w:rPr>
        <w:t>2</w:t>
      </w:r>
    </w:p>
    <w:p w14:paraId="7CABFCA4" w14:textId="4D01A35B" w:rsidR="000D7800" w:rsidRPr="00916496" w:rsidRDefault="000D7800">
      <w:pPr>
        <w:tabs>
          <w:tab w:val="left" w:pos="1134"/>
          <w:tab w:val="left" w:pos="1701"/>
          <w:tab w:val="right" w:leader="dot" w:pos="8505"/>
        </w:tabs>
        <w:spacing w:after="120"/>
        <w:ind w:left="567" w:right="1139" w:hanging="567"/>
        <w:rPr>
          <w:color w:val="000000" w:themeColor="text1"/>
        </w:rPr>
      </w:pPr>
      <w:r w:rsidRPr="00916496">
        <w:rPr>
          <w:b/>
          <w:bCs/>
          <w:color w:val="000000" w:themeColor="text1"/>
        </w:rPr>
        <w:tab/>
      </w:r>
      <w:r w:rsidRPr="00916496">
        <w:rPr>
          <w:b/>
          <w:bCs/>
          <w:color w:val="000000" w:themeColor="text1"/>
        </w:rPr>
        <w:tab/>
      </w:r>
      <w:r w:rsidRPr="00916496">
        <w:rPr>
          <w:b/>
          <w:bCs/>
          <w:color w:val="000000" w:themeColor="text1"/>
        </w:rPr>
        <w:tab/>
      </w:r>
      <w:r w:rsidR="0093340B" w:rsidRPr="00916496">
        <w:rPr>
          <w:b/>
          <w:bCs/>
          <w:color w:val="000000" w:themeColor="text1"/>
        </w:rPr>
        <w:t xml:space="preserve">LED replacement light source with </w:t>
      </w:r>
      <w:r w:rsidR="0093340B" w:rsidRPr="00916496">
        <w:rPr>
          <w:b/>
          <w:bCs/>
          <w:color w:val="000000" w:themeColor="text1"/>
          <w:lang w:val="en-US"/>
        </w:rPr>
        <w:t>oversize cap</w:t>
      </w:r>
      <w:r w:rsidR="00F01F1E" w:rsidRPr="00916496">
        <w:rPr>
          <w:b/>
          <w:bCs/>
          <w:color w:val="000000" w:themeColor="text1"/>
          <w:lang w:val="en-US"/>
        </w:rPr>
        <w:t xml:space="preserve">: </w:t>
      </w:r>
      <w:r w:rsidR="006470CF" w:rsidRPr="00916496">
        <w:rPr>
          <w:b/>
          <w:bCs/>
          <w:color w:val="000000" w:themeColor="text1"/>
        </w:rPr>
        <w:t>yes/no</w:t>
      </w:r>
      <w:r w:rsidR="006470CF" w:rsidRPr="00916496">
        <w:rPr>
          <w:b/>
          <w:bCs/>
          <w:color w:val="000000" w:themeColor="text1"/>
          <w:vertAlign w:val="superscript"/>
        </w:rPr>
        <w:t>2</w:t>
      </w:r>
    </w:p>
    <w:p w14:paraId="23664806" w14:textId="2CA588E1" w:rsidR="007D39D1" w:rsidRPr="00916496" w:rsidRDefault="000D7800" w:rsidP="00CE1E85">
      <w:pPr>
        <w:tabs>
          <w:tab w:val="left" w:pos="1134"/>
          <w:tab w:val="left" w:pos="1701"/>
          <w:tab w:val="right" w:leader="dot" w:pos="8505"/>
        </w:tabs>
        <w:spacing w:after="120"/>
        <w:ind w:left="567" w:right="1139" w:hanging="567"/>
        <w:rPr>
          <w:color w:val="000000" w:themeColor="text1"/>
        </w:rPr>
      </w:pPr>
      <w:r w:rsidRPr="00916496">
        <w:rPr>
          <w:color w:val="000000" w:themeColor="text1"/>
        </w:rPr>
        <w:tab/>
      </w:r>
      <w:r w:rsidRPr="00916496">
        <w:rPr>
          <w:color w:val="000000" w:themeColor="text1"/>
        </w:rPr>
        <w:tab/>
      </w:r>
      <w:r w:rsidRPr="00916496">
        <w:rPr>
          <w:color w:val="000000" w:themeColor="text1"/>
        </w:rPr>
        <w:tab/>
      </w:r>
      <w:r w:rsidR="005F63D5" w:rsidRPr="00916496">
        <w:rPr>
          <w:color w:val="000000" w:themeColor="text1"/>
        </w:rPr>
        <w:t>“</w:t>
      </w:r>
    </w:p>
    <w:p w14:paraId="7CA55524" w14:textId="161D654D" w:rsidR="00E57F11" w:rsidRDefault="00E57F11" w:rsidP="00060897">
      <w:pPr>
        <w:pStyle w:val="para0"/>
        <w:ind w:left="1134" w:firstLine="0"/>
        <w:rPr>
          <w:lang w:val="en-GB"/>
        </w:rPr>
      </w:pPr>
      <w:r>
        <w:rPr>
          <w:i/>
          <w:iCs/>
          <w:lang w:val="en-GB"/>
        </w:rPr>
        <w:t>Annex 3</w:t>
      </w:r>
      <w:r w:rsidR="00900DE2">
        <w:rPr>
          <w:i/>
          <w:iCs/>
          <w:lang w:val="en-GB"/>
        </w:rPr>
        <w:t xml:space="preserve">, </w:t>
      </w:r>
      <w:r w:rsidR="00900DE2">
        <w:rPr>
          <w:lang w:val="en-GB"/>
        </w:rPr>
        <w:t>amend to read:</w:t>
      </w:r>
    </w:p>
    <w:p w14:paraId="37B1F26F" w14:textId="3BBBA19C" w:rsidR="00642EF8" w:rsidRPr="00E647B3" w:rsidRDefault="00116138" w:rsidP="00642EF8">
      <w:pPr>
        <w:pStyle w:val="HChG"/>
      </w:pPr>
      <w:r w:rsidRPr="00E647B3">
        <w:tab/>
        <w:t>“</w:t>
      </w:r>
      <w:r w:rsidR="00642EF8" w:rsidRPr="00E647B3">
        <w:t xml:space="preserve">Annex 3 </w:t>
      </w:r>
    </w:p>
    <w:p w14:paraId="40AE5B39" w14:textId="0815C298" w:rsidR="00642EF8" w:rsidRPr="00FA4861" w:rsidRDefault="00642EF8" w:rsidP="00642EF8">
      <w:pPr>
        <w:pStyle w:val="HChG"/>
      </w:pPr>
      <w:r w:rsidRPr="00FA4861">
        <w:rPr>
          <w:b w:val="0"/>
          <w:bCs/>
        </w:rPr>
        <w:tab/>
      </w:r>
      <w:r w:rsidRPr="00FA4861">
        <w:rPr>
          <w:b w:val="0"/>
          <w:bCs/>
        </w:rPr>
        <w:tab/>
        <w:t>Example</w:t>
      </w:r>
      <w:r w:rsidR="00FF5422" w:rsidRPr="00FA4861">
        <w:t>s</w:t>
      </w:r>
      <w:r w:rsidRPr="00FA4861">
        <w:rPr>
          <w:b w:val="0"/>
          <w:bCs/>
        </w:rPr>
        <w:t xml:space="preserve"> of the arrangement of the approval mark</w:t>
      </w:r>
      <w:r w:rsidR="002F2276" w:rsidRPr="00FA4861">
        <w:rPr>
          <w:b w:val="0"/>
          <w:bCs/>
        </w:rPr>
        <w:t xml:space="preserve"> </w:t>
      </w:r>
      <w:r w:rsidR="00B95F8E" w:rsidRPr="00FA4861">
        <w:t>and specific identification code</w:t>
      </w:r>
    </w:p>
    <w:p w14:paraId="7BEE7DCF" w14:textId="77777777" w:rsidR="00642EF8" w:rsidRPr="00FA4861" w:rsidRDefault="00642EF8" w:rsidP="00642EF8">
      <w:pPr>
        <w:rPr>
          <w:strike/>
        </w:rPr>
      </w:pPr>
      <w:r w:rsidRPr="00FA4861">
        <w:tab/>
      </w:r>
      <w:r w:rsidRPr="00FA4861">
        <w:tab/>
      </w:r>
      <w:r w:rsidRPr="00FA4861">
        <w:rPr>
          <w:strike/>
        </w:rPr>
        <w:t>(See paragraph 2.4.3)</w:t>
      </w:r>
    </w:p>
    <w:p w14:paraId="075D61D1" w14:textId="77777777" w:rsidR="00642EF8" w:rsidRPr="00F7497B" w:rsidRDefault="00642EF8" w:rsidP="00642EF8">
      <w:pPr>
        <w:jc w:val="center"/>
      </w:pPr>
      <w:r w:rsidRPr="007F2BAF">
        <w:rPr>
          <w:rFonts w:eastAsiaTheme="minorEastAsia"/>
          <w:bCs/>
          <w:i/>
          <w:noProof/>
          <w:lang w:val="en-US"/>
        </w:rPr>
        <mc:AlternateContent>
          <mc:Choice Requires="wpg">
            <w:drawing>
              <wp:anchor distT="0" distB="0" distL="114300" distR="114300" simplePos="0" relativeHeight="251659264" behindDoc="0" locked="0" layoutInCell="1" allowOverlap="1" wp14:anchorId="0DDC058F" wp14:editId="4CCDE71C">
                <wp:simplePos x="0" y="0"/>
                <wp:positionH relativeFrom="margin">
                  <wp:posOffset>986790</wp:posOffset>
                </wp:positionH>
                <wp:positionV relativeFrom="paragraph">
                  <wp:posOffset>171450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6A809E2B" w14:textId="77777777" w:rsidR="00642EF8" w:rsidRPr="00783716" w:rsidRDefault="00642EF8" w:rsidP="00642EF8">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4900B2B2" w14:textId="77777777" w:rsidR="00642EF8" w:rsidRPr="00D8192A" w:rsidRDefault="00642EF8" w:rsidP="00642EF8">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79F96F29" w14:textId="77777777" w:rsidR="00642EF8" w:rsidRPr="007C293E" w:rsidRDefault="00642EF8" w:rsidP="00642EF8">
                                <w:pPr>
                                  <w:spacing w:line="240" w:lineRule="auto"/>
                                  <w:rPr>
                                    <w:b/>
                                    <w:sz w:val="22"/>
                                    <w:lang w:val="nl-NL"/>
                                  </w:rPr>
                                </w:pPr>
                                <w:r w:rsidRPr="007C293E">
                                  <w:rPr>
                                    <w:b/>
                                    <w:sz w:val="22"/>
                                    <w:lang w:val="nl-NL"/>
                                  </w:rPr>
                                  <w:t>a</w:t>
                                </w:r>
                              </w:p>
                              <w:p w14:paraId="712A72ED" w14:textId="77777777" w:rsidR="00642EF8" w:rsidRPr="007C293E" w:rsidRDefault="00642EF8" w:rsidP="00642EF8">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698982DC" w14:textId="77777777" w:rsidR="00642EF8" w:rsidRPr="007C293E" w:rsidRDefault="00642EF8" w:rsidP="00642EF8">
                                <w:pPr>
                                  <w:spacing w:line="240" w:lineRule="auto"/>
                                  <w:rPr>
                                    <w:b/>
                                    <w:sz w:val="22"/>
                                    <w:lang w:val="nl-NL"/>
                                  </w:rPr>
                                </w:pPr>
                                <w:r w:rsidRPr="007C293E">
                                  <w:rPr>
                                    <w:b/>
                                    <w:sz w:val="22"/>
                                    <w:lang w:val="nl-NL"/>
                                  </w:rPr>
                                  <w:t>a</w:t>
                                </w:r>
                              </w:p>
                              <w:p w14:paraId="5B6E31C0" w14:textId="77777777" w:rsidR="00642EF8" w:rsidRPr="007C293E" w:rsidRDefault="00642EF8" w:rsidP="00642EF8">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58DB768B" w14:textId="77777777" w:rsidR="00642EF8" w:rsidRPr="007C293E" w:rsidRDefault="00642EF8" w:rsidP="00642EF8">
                                <w:pPr>
                                  <w:spacing w:line="240" w:lineRule="auto"/>
                                  <w:rPr>
                                    <w:b/>
                                    <w:sz w:val="22"/>
                                    <w:lang w:val="nl-NL"/>
                                  </w:rPr>
                                </w:pPr>
                                <w:r w:rsidRPr="007C293E">
                                  <w:rPr>
                                    <w:b/>
                                    <w:sz w:val="22"/>
                                    <w:lang w:val="nl-NL"/>
                                  </w:rPr>
                                  <w:t>2 a</w:t>
                                </w:r>
                              </w:p>
                              <w:p w14:paraId="765FA535" w14:textId="77777777" w:rsidR="00642EF8" w:rsidRPr="007C293E" w:rsidRDefault="00642EF8" w:rsidP="00642EF8">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36F08E40" w14:textId="77777777" w:rsidR="00642EF8" w:rsidRPr="007C293E" w:rsidRDefault="00642EF8" w:rsidP="00642EF8">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70B09D32" w14:textId="77777777" w:rsidR="00642EF8" w:rsidRPr="007C293E" w:rsidRDefault="00642EF8" w:rsidP="00642EF8">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085"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7A067EA9" w14:textId="77777777" w:rsidR="00642EF8" w:rsidRPr="00D44FB6" w:rsidRDefault="00642EF8" w:rsidP="00642EF8">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DDC058F" id="Groep 2058" o:spid="_x0000_s1026" style="position:absolute;left:0;text-align:left;margin-left:77.7pt;margin-top:13.5pt;width:308.75pt;height:116.45pt;z-index:251659264;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">
                <v:line id="Rechte verbindingslijn 2059"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14:paraId="6A809E2B" w14:textId="77777777" w:rsidR="00642EF8" w:rsidRPr="00783716" w:rsidRDefault="00642EF8" w:rsidP="00642EF8">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14:paraId="4900B2B2" w14:textId="77777777" w:rsidR="00642EF8" w:rsidRPr="00D8192A" w:rsidRDefault="00642EF8" w:rsidP="00642EF8">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14:paraId="79F96F29" w14:textId="77777777" w:rsidR="00642EF8" w:rsidRPr="007C293E" w:rsidRDefault="00642EF8" w:rsidP="00642EF8">
                          <w:pPr>
                            <w:spacing w:line="240" w:lineRule="auto"/>
                            <w:rPr>
                              <w:b/>
                              <w:sz w:val="22"/>
                              <w:lang w:val="nl-NL"/>
                            </w:rPr>
                          </w:pPr>
                          <w:r w:rsidRPr="007C293E">
                            <w:rPr>
                              <w:b/>
                              <w:sz w:val="22"/>
                              <w:lang w:val="nl-NL"/>
                            </w:rPr>
                            <w:t>a</w:t>
                          </w:r>
                        </w:p>
                        <w:p w14:paraId="712A72ED" w14:textId="77777777" w:rsidR="00642EF8" w:rsidRPr="007C293E" w:rsidRDefault="00642EF8" w:rsidP="00642EF8">
                          <w:pPr>
                            <w:spacing w:line="240" w:lineRule="auto"/>
                            <w:rPr>
                              <w:b/>
                              <w:sz w:val="22"/>
                              <w:lang w:val="nl-NL"/>
                            </w:rPr>
                          </w:pPr>
                          <w:r w:rsidRPr="007C293E">
                            <w:rPr>
                              <w:b/>
                              <w:sz w:val="22"/>
                              <w:lang w:val="nl-NL"/>
                            </w:rPr>
                            <w:t>3</w:t>
                          </w:r>
                        </w:p>
                      </w:txbxContent>
                    </v:textbox>
                  </v:shape>
                  <v:line id="Rechte verbindingslijn 2078"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14:paraId="698982DC" w14:textId="77777777" w:rsidR="00642EF8" w:rsidRPr="007C293E" w:rsidRDefault="00642EF8" w:rsidP="00642EF8">
                          <w:pPr>
                            <w:spacing w:line="240" w:lineRule="auto"/>
                            <w:rPr>
                              <w:b/>
                              <w:sz w:val="22"/>
                              <w:lang w:val="nl-NL"/>
                            </w:rPr>
                          </w:pPr>
                          <w:r w:rsidRPr="007C293E">
                            <w:rPr>
                              <w:b/>
                              <w:sz w:val="22"/>
                              <w:lang w:val="nl-NL"/>
                            </w:rPr>
                            <w:t>a</w:t>
                          </w:r>
                        </w:p>
                        <w:p w14:paraId="5B6E31C0" w14:textId="77777777" w:rsidR="00642EF8" w:rsidRPr="007C293E" w:rsidRDefault="00642EF8" w:rsidP="00642EF8">
                          <w:pPr>
                            <w:spacing w:line="240" w:lineRule="auto"/>
                            <w:rPr>
                              <w:b/>
                              <w:sz w:val="22"/>
                              <w:lang w:val="nl-NL"/>
                            </w:rPr>
                          </w:pPr>
                          <w:r w:rsidRPr="007C293E">
                            <w:rPr>
                              <w:b/>
                              <w:sz w:val="22"/>
                              <w:lang w:val="nl-NL"/>
                            </w:rPr>
                            <w:t>2</w:t>
                          </w:r>
                        </w:p>
                      </w:txbxContent>
                    </v:textbox>
                  </v:shape>
                  <v:line id="Rechte verbindingslijn 2080"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14:paraId="58DB768B" w14:textId="77777777" w:rsidR="00642EF8" w:rsidRPr="007C293E" w:rsidRDefault="00642EF8" w:rsidP="00642EF8">
                          <w:pPr>
                            <w:spacing w:line="240" w:lineRule="auto"/>
                            <w:rPr>
                              <w:b/>
                              <w:sz w:val="22"/>
                              <w:lang w:val="nl-NL"/>
                            </w:rPr>
                          </w:pPr>
                          <w:r w:rsidRPr="007C293E">
                            <w:rPr>
                              <w:b/>
                              <w:sz w:val="22"/>
                              <w:lang w:val="nl-NL"/>
                            </w:rPr>
                            <w:t>2 a</w:t>
                          </w:r>
                        </w:p>
                        <w:p w14:paraId="765FA535" w14:textId="77777777" w:rsidR="00642EF8" w:rsidRPr="007C293E" w:rsidRDefault="00642EF8" w:rsidP="00642EF8">
                          <w:pPr>
                            <w:spacing w:line="240" w:lineRule="auto"/>
                            <w:rPr>
                              <w:b/>
                              <w:sz w:val="22"/>
                              <w:lang w:val="nl-NL"/>
                            </w:rPr>
                          </w:pPr>
                          <w:r w:rsidRPr="007C293E">
                            <w:rPr>
                              <w:b/>
                              <w:sz w:val="22"/>
                              <w:lang w:val="nl-NL"/>
                            </w:rPr>
                            <w:t xml:space="preserve"> 3</w:t>
                          </w:r>
                        </w:p>
                      </w:txbxContent>
                    </v:textbox>
                  </v:shape>
                  <v:line id="Rechte verbindingslijn 2082"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14:paraId="36F08E40" w14:textId="77777777" w:rsidR="00642EF8" w:rsidRPr="007C293E" w:rsidRDefault="00642EF8" w:rsidP="00642EF8">
                          <w:pPr>
                            <w:spacing w:line="240" w:lineRule="auto"/>
                            <w:rPr>
                              <w:b/>
                              <w:sz w:val="22"/>
                              <w:lang w:val="nl-NL"/>
                            </w:rPr>
                          </w:pPr>
                          <w:r w:rsidRPr="007C293E">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14:paraId="70B09D32" w14:textId="77777777" w:rsidR="00642EF8" w:rsidRPr="007C293E" w:rsidRDefault="00642EF8" w:rsidP="00642EF8">
                          <w:pPr>
                            <w:spacing w:line="240" w:lineRule="auto"/>
                            <w:jc w:val="center"/>
                            <w:rPr>
                              <w:b/>
                              <w:sz w:val="22"/>
                              <w:lang w:val="nl-NL"/>
                            </w:rPr>
                          </w:pPr>
                          <w:r w:rsidRPr="007C293E">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14:paraId="7A067EA9" w14:textId="77777777" w:rsidR="00642EF8" w:rsidRPr="00D44FB6" w:rsidRDefault="00642EF8" w:rsidP="00642EF8">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p>
    <w:p w14:paraId="247E4CE5" w14:textId="77777777" w:rsidR="00642EF8" w:rsidRDefault="00642EF8" w:rsidP="00642EF8">
      <w:pPr>
        <w:pStyle w:val="SingleTxtG"/>
        <w:ind w:firstLine="567"/>
      </w:pPr>
    </w:p>
    <w:p w14:paraId="5CE83312" w14:textId="52F57076" w:rsidR="004C71BD" w:rsidRPr="00231C9A" w:rsidRDefault="00642EF8" w:rsidP="004C71BD">
      <w:pPr>
        <w:pStyle w:val="SingleTxtG"/>
        <w:ind w:firstLine="567"/>
      </w:pPr>
      <w:r w:rsidRPr="00FA4861">
        <w:t xml:space="preserve">The </w:t>
      </w:r>
      <w:r w:rsidR="006B7AA7" w:rsidRPr="00FA4861">
        <w:rPr>
          <w:strike/>
        </w:rPr>
        <w:t>above</w:t>
      </w:r>
      <w:r w:rsidR="006B7AA7" w:rsidRPr="00FA4861">
        <w:t xml:space="preserve"> </w:t>
      </w:r>
      <w:r w:rsidRPr="00FA4861">
        <w:t xml:space="preserve">approval mark </w:t>
      </w:r>
      <w:r w:rsidRPr="00FA4861">
        <w:rPr>
          <w:b/>
          <w:bCs/>
        </w:rPr>
        <w:t>above</w:t>
      </w:r>
      <w:r w:rsidRPr="00FA4861">
        <w:t xml:space="preserve"> affixed to a </w:t>
      </w:r>
      <w:r w:rsidR="0053229F" w:rsidRPr="00FA4861">
        <w:rPr>
          <w:strike/>
        </w:rPr>
        <w:t>filament</w:t>
      </w:r>
      <w:r w:rsidR="0053229F" w:rsidRPr="00FA4861">
        <w:t xml:space="preserve"> </w:t>
      </w:r>
      <w:r w:rsidRPr="00FA4861">
        <w:t>light source</w:t>
      </w:r>
      <w:r w:rsidRPr="00FA4861">
        <w:rPr>
          <w:bCs/>
          <w:lang w:val="en-US"/>
        </w:rPr>
        <w:t xml:space="preserve"> </w:t>
      </w:r>
      <w:r w:rsidRPr="00231C9A">
        <w:t>indicates that the light source</w:t>
      </w:r>
      <w:r w:rsidRPr="00231C9A">
        <w:rPr>
          <w:bCs/>
          <w:lang w:val="en-US"/>
        </w:rPr>
        <w:t xml:space="preserve"> </w:t>
      </w:r>
      <w:r w:rsidRPr="00231C9A">
        <w:t xml:space="preserve">has been approved in the United Kingdom (E 11) under the approval code 0001. </w:t>
      </w:r>
    </w:p>
    <w:p w14:paraId="52FC2C8E" w14:textId="77777777" w:rsidR="004C71BD" w:rsidRPr="00F7497B" w:rsidRDefault="004C71BD" w:rsidP="004C71BD">
      <w:pPr>
        <w:jc w:val="center"/>
      </w:pPr>
      <w:r w:rsidRPr="007F2BAF">
        <w:rPr>
          <w:rFonts w:eastAsiaTheme="minorEastAsia"/>
          <w:bCs/>
          <w:i/>
          <w:noProof/>
          <w:lang w:val="en-US"/>
        </w:rPr>
        <mc:AlternateContent>
          <mc:Choice Requires="wpg">
            <w:drawing>
              <wp:anchor distT="0" distB="0" distL="114300" distR="114300" simplePos="0" relativeHeight="251661312" behindDoc="0" locked="0" layoutInCell="1" allowOverlap="1" wp14:anchorId="7ED0F09D" wp14:editId="30ABA987">
                <wp:simplePos x="0" y="0"/>
                <wp:positionH relativeFrom="margin">
                  <wp:posOffset>1045210</wp:posOffset>
                </wp:positionH>
                <wp:positionV relativeFrom="paragraph">
                  <wp:posOffset>231140</wp:posOffset>
                </wp:positionV>
                <wp:extent cx="3485515" cy="901700"/>
                <wp:effectExtent l="0" t="0" r="635" b="0"/>
                <wp:wrapTopAndBottom/>
                <wp:docPr id="15" name="Groep 15"/>
                <wp:cNvGraphicFramePr/>
                <a:graphic xmlns:a="http://schemas.openxmlformats.org/drawingml/2006/main">
                  <a:graphicData uri="http://schemas.microsoft.com/office/word/2010/wordprocessingGroup">
                    <wpg:wgp>
                      <wpg:cNvGrpSpPr/>
                      <wpg:grpSpPr>
                        <a:xfrm>
                          <a:off x="0" y="0"/>
                          <a:ext cx="3485515" cy="901700"/>
                          <a:chOff x="54870" y="-32424"/>
                          <a:chExt cx="3485727" cy="902081"/>
                        </a:xfrm>
                      </wpg:grpSpPr>
                      <wps:wsp>
                        <wps:cNvPr id="16" name="Rechte verbindingslijn 16"/>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17" name="Groep 17"/>
                        <wpg:cNvGrpSpPr/>
                        <wpg:grpSpPr>
                          <a:xfrm>
                            <a:off x="54870" y="-32424"/>
                            <a:ext cx="3485727" cy="902081"/>
                            <a:chOff x="54938" y="-51005"/>
                            <a:chExt cx="3490012" cy="902375"/>
                          </a:xfrm>
                        </wpg:grpSpPr>
                        <wps:wsp>
                          <wps:cNvPr id="18" name="Text Box 2"/>
                          <wps:cNvSpPr txBox="1">
                            <a:spLocks noChangeArrowheads="1"/>
                          </wps:cNvSpPr>
                          <wps:spPr bwMode="auto">
                            <a:xfrm>
                              <a:off x="1365893" y="-51005"/>
                              <a:ext cx="381081" cy="675509"/>
                            </a:xfrm>
                            <a:prstGeom prst="rect">
                              <a:avLst/>
                            </a:prstGeom>
                            <a:solidFill>
                              <a:srgbClr val="FFFFFF"/>
                            </a:solidFill>
                            <a:ln w="9525">
                              <a:noFill/>
                              <a:miter lim="800000"/>
                              <a:headEnd/>
                              <a:tailEnd/>
                            </a:ln>
                          </wps:spPr>
                          <wps:txbx>
                            <w:txbxContent>
                              <w:p w14:paraId="00A56CE3" w14:textId="77777777" w:rsidR="004C71BD" w:rsidRPr="00FA4861" w:rsidRDefault="004C71BD" w:rsidP="004C71BD">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19" name="Boog 19"/>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oog 20"/>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654EFC1B" w14:textId="13870577" w:rsidR="004C71BD" w:rsidRPr="00FA4861" w:rsidRDefault="00C51D66" w:rsidP="004C71BD">
                                <w:pPr>
                                  <w:rPr>
                                    <w:rFonts w:asciiTheme="minorHAnsi" w:hAnsiTheme="minorHAnsi" w:cstheme="minorHAnsi"/>
                                    <w:b/>
                                    <w:sz w:val="72"/>
                                    <w:lang w:val="nl-NL"/>
                                  </w:rPr>
                                </w:pPr>
                                <w:r w:rsidRPr="00FA4861">
                                  <w:rPr>
                                    <w:rFonts w:asciiTheme="minorHAnsi" w:hAnsiTheme="minorHAnsi" w:cstheme="minorHAnsi"/>
                                    <w:b/>
                                    <w:sz w:val="72"/>
                                    <w:lang w:val="nl-NL"/>
                                  </w:rPr>
                                  <w:t>1953</w:t>
                                </w:r>
                              </w:p>
                            </w:txbxContent>
                          </wps:txbx>
                          <wps:bodyPr rot="0" vert="horz" wrap="square" lIns="0" tIns="0" rIns="0" bIns="0" anchor="t" anchorCtr="0">
                            <a:noAutofit/>
                          </wps:bodyPr>
                        </wps:wsp>
                        <wps:wsp>
                          <wps:cNvPr id="2057" name="Text Box 2"/>
                          <wps:cNvSpPr txBox="1">
                            <a:spLocks noChangeArrowheads="1"/>
                          </wps:cNvSpPr>
                          <wps:spPr bwMode="auto">
                            <a:xfrm>
                              <a:off x="54938" y="624504"/>
                              <a:ext cx="1103564" cy="191915"/>
                            </a:xfrm>
                            <a:prstGeom prst="rect">
                              <a:avLst/>
                            </a:prstGeom>
                            <a:solidFill>
                              <a:srgbClr val="FFFFFF"/>
                            </a:solidFill>
                            <a:ln w="9525">
                              <a:noFill/>
                              <a:miter lim="800000"/>
                              <a:headEnd/>
                              <a:tailEnd/>
                            </a:ln>
                          </wps:spPr>
                          <wps:txbx>
                            <w:txbxContent>
                              <w:p w14:paraId="222A8821" w14:textId="77777777" w:rsidR="004C71BD" w:rsidRPr="00FA4861" w:rsidRDefault="004C71BD" w:rsidP="004C71BD">
                                <w:pPr>
                                  <w:spacing w:line="240" w:lineRule="auto"/>
                                  <w:rPr>
                                    <w:b/>
                                    <w:sz w:val="22"/>
                                    <w:lang w:val="nl-NL"/>
                                  </w:rPr>
                                </w:pPr>
                                <w:r w:rsidRPr="00FA4861">
                                  <w:rPr>
                                    <w:b/>
                                    <w:sz w:val="22"/>
                                    <w:lang w:val="nl-NL"/>
                                  </w:rPr>
                                  <w:t>a = 22.5 mm min.</w:t>
                                </w:r>
                              </w:p>
                            </w:txbxContent>
                          </wps:txbx>
                          <wps:bodyPr rot="0" vert="horz" wrap="square" lIns="0" tIns="0" rIns="0" bIns="0" anchor="t" anchorCtr="0">
                            <a:noAutofit/>
                          </wps:bodyPr>
                        </wps:wsp>
                        <wps:wsp>
                          <wps:cNvPr id="208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54B523A4" w14:textId="478DDD45" w:rsidR="004C71BD" w:rsidRPr="00FA4861" w:rsidRDefault="004C71BD" w:rsidP="004C71BD">
                                <w:pPr>
                                  <w:rPr>
                                    <w:rFonts w:asciiTheme="minorHAnsi" w:hAnsiTheme="minorHAnsi" w:cstheme="minorHAnsi"/>
                                    <w:b/>
                                    <w:sz w:val="72"/>
                                    <w:lang w:val="nl-NL"/>
                                  </w:rPr>
                                </w:pPr>
                                <w:r w:rsidRPr="00FA4861">
                                  <w:rPr>
                                    <w:rFonts w:asciiTheme="minorHAnsi" w:hAnsiTheme="minorHAnsi" w:cstheme="minorHAnsi"/>
                                    <w:b/>
                                    <w:sz w:val="72"/>
                                    <w:lang w:val="nl-NL"/>
                                  </w:rPr>
                                  <w:t>4</w:t>
                                </w:r>
                              </w:p>
                            </w:txbxContent>
                          </wps:txbx>
                          <wps:bodyPr rot="0" vert="horz" wrap="square" lIns="0" tIns="0" rIns="0" bIns="0" anchor="t" anchorCtr="0">
                            <a:noAutofit/>
                          </wps:bodyPr>
                        </wps:wsp>
                        <wps:wsp>
                          <wps:cNvPr id="75" name="Rechte verbindingslijn 75"/>
                          <wps:cNvCnPr/>
                          <wps:spPr>
                            <a:xfrm>
                              <a:off x="398735"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76" name="Text Box 2"/>
                          <wps:cNvSpPr txBox="1">
                            <a:spLocks noChangeArrowheads="1"/>
                          </wps:cNvSpPr>
                          <wps:spPr bwMode="auto">
                            <a:xfrm flipH="1">
                              <a:off x="217987" y="206511"/>
                              <a:ext cx="143152" cy="644859"/>
                            </a:xfrm>
                            <a:prstGeom prst="rect">
                              <a:avLst/>
                            </a:prstGeom>
                            <a:solidFill>
                              <a:srgbClr val="FFFFFF"/>
                            </a:solidFill>
                            <a:ln w="9525">
                              <a:noFill/>
                              <a:miter lim="800000"/>
                              <a:headEnd/>
                              <a:tailEnd/>
                            </a:ln>
                          </wps:spPr>
                          <wps:txbx>
                            <w:txbxContent>
                              <w:p w14:paraId="4425399F" w14:textId="77777777" w:rsidR="004C71BD" w:rsidRPr="00FA4861" w:rsidRDefault="004C71BD" w:rsidP="004C71BD">
                                <w:pPr>
                                  <w:spacing w:line="240" w:lineRule="auto"/>
                                  <w:rPr>
                                    <w:b/>
                                    <w:sz w:val="22"/>
                                    <w:lang w:val="nl-NL"/>
                                  </w:rPr>
                                </w:pPr>
                                <w:r w:rsidRPr="00FA4861">
                                  <w:rPr>
                                    <w:b/>
                                    <w:sz w:val="22"/>
                                    <w:lang w:val="nl-NL"/>
                                  </w:rPr>
                                  <w:t>a</w:t>
                                </w:r>
                              </w:p>
                              <w:p w14:paraId="632069F1" w14:textId="77777777" w:rsidR="004C71BD" w:rsidRPr="00FA4861" w:rsidRDefault="004C71BD" w:rsidP="004C71BD">
                                <w:pPr>
                                  <w:spacing w:line="240" w:lineRule="auto"/>
                                  <w:rPr>
                                    <w:b/>
                                    <w:sz w:val="22"/>
                                    <w:lang w:val="nl-NL"/>
                                  </w:rPr>
                                </w:pPr>
                                <w:r w:rsidRPr="00FA4861">
                                  <w:rPr>
                                    <w:b/>
                                    <w:sz w:val="22"/>
                                    <w:lang w:val="nl-NL"/>
                                  </w:rPr>
                                  <w:t>3</w:t>
                                </w:r>
                              </w:p>
                            </w:txbxContent>
                          </wps:txbx>
                          <wps:bodyPr rot="0" vert="horz" wrap="square" lIns="0" tIns="0" rIns="0" bIns="0" anchor="t" anchorCtr="0">
                            <a:noAutofit/>
                          </wps:bodyPr>
                        </wps:wsp>
                        <wps:wsp>
                          <wps:cNvPr id="85" name="Rechte verbindingslijn 85"/>
                          <wps:cNvCnPr/>
                          <wps:spPr>
                            <a:xfrm flipH="1">
                              <a:off x="306529" y="526466"/>
                              <a:ext cx="164797" cy="0"/>
                            </a:xfrm>
                            <a:prstGeom prst="line">
                              <a:avLst/>
                            </a:prstGeom>
                            <a:noFill/>
                            <a:ln w="9525" cap="flat" cmpd="sng" algn="ctr">
                              <a:solidFill>
                                <a:sysClr val="windowText" lastClr="000000"/>
                              </a:solidFill>
                              <a:prstDash val="solid"/>
                            </a:ln>
                            <a:effectLst/>
                          </wps:spPr>
                          <wps:bodyPr/>
                        </wps:wsp>
                        <wps:wsp>
                          <wps:cNvPr id="86" name="Rechte verbindingslijn 86"/>
                          <wps:cNvCnPr/>
                          <wps:spPr>
                            <a:xfrm flipH="1">
                              <a:off x="296250" y="237867"/>
                              <a:ext cx="164797" cy="0"/>
                            </a:xfrm>
                            <a:prstGeom prst="line">
                              <a:avLst/>
                            </a:prstGeom>
                            <a:noFill/>
                            <a:ln w="9525" cap="flat" cmpd="sng" algn="ctr">
                              <a:solidFill>
                                <a:sysClr val="windowText" lastClr="000000"/>
                              </a:solidFill>
                              <a:prstDash val="solid"/>
                            </a:ln>
                            <a:effectLst/>
                          </wps:spPr>
                          <wps:bodyPr/>
                        </wps:wsp>
                      </wpg:grpSp>
                      <wps:wsp>
                        <wps:cNvPr id="2089" name="Rechte verbindingslijn 2089"/>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ED0F09D" id="Groep 15" o:spid="_x0000_s1055" style="position:absolute;left:0;text-align:left;margin-left:82.3pt;margin-top:18.2pt;width:274.45pt;height:71pt;z-index:251661312;mso-position-horizontal-relative:margin;mso-width-relative:margin;mso-height-relative:margin" coordorigin="548,-324" coordsize="3485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">
                <v:line id="Rechte verbindingslijn 16" o:spid="_x0000_s1056"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" strokecolor="windowText" strokeweight="3pt"/>
                <v:group id="Groep 17" o:spid="_x0000_s1057" style="position:absolute;left:548;top:-324;width:34857;height:9020" coordorigin="549,-510" coordsize="34900,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58"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00A56CE3" w14:textId="77777777" w:rsidR="004C71BD" w:rsidRPr="00FA4861" w:rsidRDefault="004C71BD" w:rsidP="004C71BD">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v:textbox>
                  </v:shape>
                  <v:shape id="Boog 19" o:spid="_x0000_s1059"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 o:spid="_x0000_s1060"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61"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54EFC1B" w14:textId="13870577" w:rsidR="004C71BD" w:rsidRPr="00FA4861" w:rsidRDefault="00C51D66" w:rsidP="004C71BD">
                          <w:pPr>
                            <w:rPr>
                              <w:rFonts w:asciiTheme="minorHAnsi" w:hAnsiTheme="minorHAnsi" w:cstheme="minorHAnsi"/>
                              <w:b/>
                              <w:sz w:val="72"/>
                              <w:lang w:val="nl-NL"/>
                            </w:rPr>
                          </w:pPr>
                          <w:r w:rsidRPr="00FA4861">
                            <w:rPr>
                              <w:rFonts w:asciiTheme="minorHAnsi" w:hAnsiTheme="minorHAnsi" w:cstheme="minorHAnsi"/>
                              <w:b/>
                              <w:sz w:val="72"/>
                              <w:lang w:val="nl-NL"/>
                            </w:rPr>
                            <w:t>1953</w:t>
                          </w:r>
                        </w:p>
                      </w:txbxContent>
                    </v:textbox>
                  </v:shape>
                  <v:shape id="Text Box 2" o:spid="_x0000_s1062" type="#_x0000_t202" style="position:absolute;left:549;top:6245;width:1103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" stroked="f">
                    <v:textbox inset="0,0,0,0">
                      <w:txbxContent>
                        <w:p w14:paraId="222A8821" w14:textId="77777777" w:rsidR="004C71BD" w:rsidRPr="00FA4861" w:rsidRDefault="004C71BD" w:rsidP="004C71BD">
                          <w:pPr>
                            <w:spacing w:line="240" w:lineRule="auto"/>
                            <w:rPr>
                              <w:b/>
                              <w:sz w:val="22"/>
                              <w:lang w:val="nl-NL"/>
                            </w:rPr>
                          </w:pPr>
                          <w:r w:rsidRPr="00FA4861">
                            <w:rPr>
                              <w:b/>
                              <w:sz w:val="22"/>
                              <w:lang w:val="nl-NL"/>
                            </w:rPr>
                            <w:t>a = 22.5 mm min.</w:t>
                          </w:r>
                        </w:p>
                      </w:txbxContent>
                    </v:textbox>
                  </v:shape>
                  <v:shape id="Text Box 2" o:spid="_x0000_s106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" stroked="f">
                    <v:textbox inset="0,0,0,0">
                      <w:txbxContent>
                        <w:p w14:paraId="54B523A4" w14:textId="478DDD45" w:rsidR="004C71BD" w:rsidRPr="00FA4861" w:rsidRDefault="004C71BD" w:rsidP="004C71BD">
                          <w:pPr>
                            <w:rPr>
                              <w:rFonts w:asciiTheme="minorHAnsi" w:hAnsiTheme="minorHAnsi" w:cstheme="minorHAnsi"/>
                              <w:b/>
                              <w:sz w:val="72"/>
                              <w:lang w:val="nl-NL"/>
                            </w:rPr>
                          </w:pPr>
                          <w:r w:rsidRPr="00FA4861">
                            <w:rPr>
                              <w:rFonts w:asciiTheme="minorHAnsi" w:hAnsiTheme="minorHAnsi" w:cstheme="minorHAnsi"/>
                              <w:b/>
                              <w:sz w:val="72"/>
                              <w:lang w:val="nl-NL"/>
                            </w:rPr>
                            <w:t>4</w:t>
                          </w:r>
                        </w:p>
                      </w:txbxContent>
                    </v:textbox>
                  </v:shape>
                  <v:line id="Rechte verbindingslijn 75" o:spid="_x0000_s1064" style="position:absolute;visibility:visible;mso-wrap-style:square" from="3987,2438" to="398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" strokecolor="windowText">
                    <v:stroke startarrow="block" endarrow="block"/>
                  </v:line>
                  <v:shape id="Text Box 2" o:spid="_x0000_s1065" type="#_x0000_t202" style="position:absolute;left:2179;top:2065;width:1432;height:64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" stroked="f">
                    <v:textbox inset="0,0,0,0">
                      <w:txbxContent>
                        <w:p w14:paraId="4425399F" w14:textId="77777777" w:rsidR="004C71BD" w:rsidRPr="00FA4861" w:rsidRDefault="004C71BD" w:rsidP="004C71BD">
                          <w:pPr>
                            <w:spacing w:line="240" w:lineRule="auto"/>
                            <w:rPr>
                              <w:b/>
                              <w:sz w:val="22"/>
                              <w:lang w:val="nl-NL"/>
                            </w:rPr>
                          </w:pPr>
                          <w:r w:rsidRPr="00FA4861">
                            <w:rPr>
                              <w:b/>
                              <w:sz w:val="22"/>
                              <w:lang w:val="nl-NL"/>
                            </w:rPr>
                            <w:t>a</w:t>
                          </w:r>
                        </w:p>
                        <w:p w14:paraId="632069F1" w14:textId="77777777" w:rsidR="004C71BD" w:rsidRPr="00FA4861" w:rsidRDefault="004C71BD" w:rsidP="004C71BD">
                          <w:pPr>
                            <w:spacing w:line="240" w:lineRule="auto"/>
                            <w:rPr>
                              <w:b/>
                              <w:sz w:val="22"/>
                              <w:lang w:val="nl-NL"/>
                            </w:rPr>
                          </w:pPr>
                          <w:r w:rsidRPr="00FA4861">
                            <w:rPr>
                              <w:b/>
                              <w:sz w:val="22"/>
                              <w:lang w:val="nl-NL"/>
                            </w:rPr>
                            <w:t>3</w:t>
                          </w:r>
                        </w:p>
                      </w:txbxContent>
                    </v:textbox>
                  </v:shape>
                  <v:line id="Rechte verbindingslijn 85" o:spid="_x0000_s1066" style="position:absolute;flip:x;visibility:visible;mso-wrap-style:square" from="3065,5264" to="471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line id="Rechte verbindingslijn 86" o:spid="_x0000_s1067" style="position:absolute;flip:x;visibility:visible;mso-wrap-style:square" from="2962,2378" to="461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group>
                <v:line id="Rechte verbindingslijn 2089" o:spid="_x0000_s1068"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" strokecolor="windowText" strokeweight="3pt"/>
                <w10:wrap type="topAndBottom" anchorx="margin"/>
              </v:group>
            </w:pict>
          </mc:Fallback>
        </mc:AlternateContent>
      </w:r>
      <w:r>
        <w:rPr>
          <w:noProof/>
        </w:rPr>
        <mc:AlternateContent>
          <mc:Choice Requires="wps">
            <w:drawing>
              <wp:anchor distT="45720" distB="45720" distL="114300" distR="114300" simplePos="0" relativeHeight="251663360" behindDoc="0" locked="0" layoutInCell="1" allowOverlap="1" wp14:anchorId="44936880" wp14:editId="661CC2C6">
                <wp:simplePos x="0" y="0"/>
                <wp:positionH relativeFrom="column">
                  <wp:posOffset>1419225</wp:posOffset>
                </wp:positionH>
                <wp:positionV relativeFrom="paragraph">
                  <wp:posOffset>392430</wp:posOffset>
                </wp:positionV>
                <wp:extent cx="651510" cy="487680"/>
                <wp:effectExtent l="0" t="0" r="0" b="7620"/>
                <wp:wrapSquare wrapText="bothSides"/>
                <wp:docPr id="20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87680"/>
                        </a:xfrm>
                        <a:prstGeom prst="rect">
                          <a:avLst/>
                        </a:prstGeom>
                        <a:noFill/>
                        <a:ln w="9525">
                          <a:noFill/>
                          <a:miter lim="800000"/>
                          <a:headEnd/>
                          <a:tailEnd/>
                        </a:ln>
                      </wps:spPr>
                      <wps:txbx>
                        <w:txbxContent>
                          <w:p w14:paraId="6D8D32F1" w14:textId="77777777" w:rsidR="004C71BD" w:rsidRPr="00FA4861" w:rsidRDefault="004C71BD" w:rsidP="004C71BD">
                            <w:pPr>
                              <w:rPr>
                                <w:rFonts w:asciiTheme="minorHAnsi" w:hAnsiTheme="minorHAnsi" w:cstheme="minorHAnsi"/>
                                <w:b/>
                                <w:bCs/>
                                <w:spacing w:val="-100"/>
                                <w:sz w:val="70"/>
                                <w:szCs w:val="70"/>
                                <w:lang w:val="nl-NL"/>
                              </w:rPr>
                            </w:pPr>
                            <w:r w:rsidRPr="00FA4861">
                              <w:rPr>
                                <w:rFonts w:asciiTheme="minorHAnsi" w:hAnsiTheme="minorHAnsi" w:cstheme="minorHAnsi"/>
                                <w:b/>
                                <w:bCs/>
                                <w:spacing w:val="-100"/>
                                <w:sz w:val="70"/>
                                <w:szCs w:val="70"/>
                                <w:lang w:val="nl-NL"/>
                              </w:rPr>
                              <w:t>Ͱ</w:t>
                            </w:r>
                            <w:r w:rsidRPr="00FA4861">
                              <w:rPr>
                                <w:rFonts w:asciiTheme="minorHAnsi" w:hAnsiTheme="minorHAnsi" w:cstheme="minorHAnsi"/>
                                <w:b/>
                                <w:bCs/>
                                <w:spacing w:val="-100"/>
                                <w:sz w:val="70"/>
                                <w:szCs w:val="70"/>
                              </w:rPr>
                              <w:t>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880" id="Tekstvak 2" o:spid="_x0000_s1069" type="#_x0000_t202" style="position:absolute;left:0;text-align:left;margin-left:111.75pt;margin-top:30.9pt;width:51.3pt;height:3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" filled="f" stroked="f">
                <v:textbox inset="1mm,0,1mm,0">
                  <w:txbxContent>
                    <w:p w14:paraId="6D8D32F1" w14:textId="77777777" w:rsidR="004C71BD" w:rsidRPr="00FA4861" w:rsidRDefault="004C71BD" w:rsidP="004C71BD">
                      <w:pPr>
                        <w:rPr>
                          <w:rFonts w:asciiTheme="minorHAnsi" w:hAnsiTheme="minorHAnsi" w:cstheme="minorHAnsi"/>
                          <w:b/>
                          <w:bCs/>
                          <w:spacing w:val="-100"/>
                          <w:sz w:val="70"/>
                          <w:szCs w:val="70"/>
                          <w:lang w:val="nl-NL"/>
                        </w:rPr>
                      </w:pPr>
                      <w:r w:rsidRPr="00FA4861">
                        <w:rPr>
                          <w:rFonts w:asciiTheme="minorHAnsi" w:hAnsiTheme="minorHAnsi" w:cstheme="minorHAnsi"/>
                          <w:b/>
                          <w:bCs/>
                          <w:spacing w:val="-100"/>
                          <w:sz w:val="70"/>
                          <w:szCs w:val="70"/>
                          <w:lang w:val="nl-NL"/>
                        </w:rPr>
                        <w:t>Ͱ</w:t>
                      </w:r>
                      <w:r w:rsidRPr="00FA4861">
                        <w:rPr>
                          <w:rFonts w:asciiTheme="minorHAnsi" w:hAnsiTheme="minorHAnsi" w:cstheme="minorHAnsi"/>
                          <w:b/>
                          <w:bCs/>
                          <w:spacing w:val="-100"/>
                          <w:sz w:val="70"/>
                          <w:szCs w:val="70"/>
                        </w:rPr>
                        <w:t>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86922AF" wp14:editId="74647DF8">
                <wp:simplePos x="0" y="0"/>
                <wp:positionH relativeFrom="column">
                  <wp:posOffset>1188261</wp:posOffset>
                </wp:positionH>
                <wp:positionV relativeFrom="paragraph">
                  <wp:posOffset>645795</wp:posOffset>
                </wp:positionV>
                <wp:extent cx="110186" cy="0"/>
                <wp:effectExtent l="0" t="0" r="0" b="0"/>
                <wp:wrapNone/>
                <wp:docPr id="2090" name="Rechte verbindingslijn 2090"/>
                <wp:cNvGraphicFramePr/>
                <a:graphic xmlns:a="http://schemas.openxmlformats.org/drawingml/2006/main">
                  <a:graphicData uri="http://schemas.microsoft.com/office/word/2010/wordprocessingShape">
                    <wps:wsp>
                      <wps:cNvCnPr/>
                      <wps:spPr>
                        <a:xfrm flipH="1">
                          <a:off x="0" y="0"/>
                          <a:ext cx="110186" cy="0"/>
                        </a:xfrm>
                        <a:prstGeom prst="line">
                          <a:avLst/>
                        </a:prstGeom>
                        <a:noFill/>
                        <a:ln w="9525" cap="flat" cmpd="sng" algn="ctr">
                          <a:solidFill>
                            <a:sysClr val="windowText" lastClr="000000"/>
                          </a:solidFill>
                          <a:prstDash val="solid"/>
                        </a:ln>
                        <a:effectLst/>
                      </wps:spPr>
                      <wps:bodyPr/>
                    </wps:wsp>
                  </a:graphicData>
                </a:graphic>
              </wp:anchor>
            </w:drawing>
          </mc:Choice>
          <mc:Fallback xmlns:w16cex="http://schemas.microsoft.com/office/word/2018/wordml/cex" xmlns:w16="http://schemas.microsoft.com/office/word/2018/wordml">
            <w:pict>
              <v:line w14:anchorId="47B0C765" id="Rechte verbindingslijn 209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3.55pt,50.85pt" to="102.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" strokecolor="windowText"/>
            </w:pict>
          </mc:Fallback>
        </mc:AlternateContent>
      </w:r>
    </w:p>
    <w:p w14:paraId="2F461675" w14:textId="77777777" w:rsidR="004C71BD" w:rsidRPr="00FA4861" w:rsidRDefault="004C71BD" w:rsidP="004C71BD">
      <w:pPr>
        <w:pStyle w:val="SingleTxtG"/>
        <w:ind w:firstLine="567"/>
      </w:pPr>
    </w:p>
    <w:p w14:paraId="2ED85C4C" w14:textId="06ECE37D" w:rsidR="004C71BD" w:rsidRPr="00FA4861" w:rsidRDefault="004C71BD" w:rsidP="004C71BD">
      <w:pPr>
        <w:pStyle w:val="SingleTxtG"/>
        <w:ind w:firstLine="567"/>
        <w:rPr>
          <w:b/>
          <w:bCs/>
        </w:rPr>
      </w:pPr>
      <w:r w:rsidRPr="00FA4861">
        <w:rPr>
          <w:b/>
          <w:bCs/>
        </w:rPr>
        <w:tab/>
        <w:t xml:space="preserve">The approval mark </w:t>
      </w:r>
      <w:r w:rsidR="00D373AF" w:rsidRPr="00FA4861">
        <w:rPr>
          <w:b/>
          <w:bCs/>
        </w:rPr>
        <w:t xml:space="preserve">above </w:t>
      </w:r>
      <w:r w:rsidRPr="00FA4861">
        <w:rPr>
          <w:b/>
          <w:bCs/>
        </w:rPr>
        <w:t>affixed to the light source,</w:t>
      </w:r>
      <w:r w:rsidRPr="00FA4861">
        <w:rPr>
          <w:b/>
          <w:bCs/>
          <w:lang w:val="en-US"/>
        </w:rPr>
        <w:t xml:space="preserve"> preceded by the character “</w:t>
      </w:r>
      <w:r w:rsidRPr="00FA4861">
        <w:rPr>
          <w:rFonts w:cstheme="minorHAnsi"/>
          <w:b/>
          <w:bCs/>
          <w:spacing w:val="-40"/>
          <w:lang w:val="nl-NL"/>
        </w:rPr>
        <w:t>Ͱ</w:t>
      </w:r>
      <w:r w:rsidRPr="00FA4861">
        <w:rPr>
          <w:b/>
          <w:bCs/>
          <w:spacing w:val="-40"/>
        </w:rPr>
        <w:t>E</w:t>
      </w:r>
      <w:r w:rsidRPr="00FA4861">
        <w:rPr>
          <w:rFonts w:cstheme="minorHAnsi"/>
          <w:b/>
          <w:bCs/>
          <w:spacing w:val="-40"/>
        </w:rPr>
        <w:t xml:space="preserve">   </w:t>
      </w:r>
      <w:r w:rsidRPr="00FA4861">
        <w:rPr>
          <w:b/>
          <w:bCs/>
          <w:lang w:val="en-US"/>
        </w:rPr>
        <w:t xml:space="preserve">”, </w:t>
      </w:r>
      <w:r w:rsidRPr="00FA4861">
        <w:rPr>
          <w:b/>
          <w:bCs/>
        </w:rPr>
        <w:t xml:space="preserve">indicates a high-efficiency LED replacement light source that has been approved in </w:t>
      </w:r>
      <w:r w:rsidR="00792F4C">
        <w:rPr>
          <w:b/>
          <w:bCs/>
        </w:rPr>
        <w:t>t</w:t>
      </w:r>
      <w:r w:rsidR="005972D5" w:rsidRPr="00FA4861">
        <w:rPr>
          <w:b/>
          <w:bCs/>
        </w:rPr>
        <w:t>he Netherlands</w:t>
      </w:r>
      <w:r w:rsidRPr="00FA4861">
        <w:rPr>
          <w:b/>
          <w:bCs/>
        </w:rPr>
        <w:t xml:space="preserve"> (E </w:t>
      </w:r>
      <w:r w:rsidR="005972D5" w:rsidRPr="00FA4861">
        <w:rPr>
          <w:b/>
          <w:bCs/>
        </w:rPr>
        <w:t>4</w:t>
      </w:r>
      <w:r w:rsidRPr="00FA4861">
        <w:rPr>
          <w:b/>
          <w:bCs/>
        </w:rPr>
        <w:t xml:space="preserve">) under the approval code </w:t>
      </w:r>
      <w:r w:rsidR="005972D5" w:rsidRPr="00FA4861">
        <w:rPr>
          <w:b/>
          <w:bCs/>
        </w:rPr>
        <w:t>1953</w:t>
      </w:r>
      <w:r w:rsidRPr="00FA4861">
        <w:rPr>
          <w:b/>
          <w:bCs/>
        </w:rPr>
        <w:t xml:space="preserve">. </w:t>
      </w:r>
    </w:p>
    <w:p w14:paraId="3D59A8A0" w14:textId="77777777" w:rsidR="004C71BD" w:rsidRPr="00FA4861" w:rsidRDefault="004C71BD" w:rsidP="004C71BD">
      <w:pPr>
        <w:adjustRightInd w:val="0"/>
        <w:snapToGrid w:val="0"/>
        <w:spacing w:before="120" w:after="120" w:line="240" w:lineRule="auto"/>
        <w:jc w:val="center"/>
        <w:rPr>
          <w:rFonts w:asciiTheme="minorHAnsi" w:hAnsiTheme="minorHAnsi" w:cstheme="minorHAnsi"/>
          <w:sz w:val="48"/>
          <w:szCs w:val="48"/>
        </w:rPr>
      </w:pPr>
      <w:r w:rsidRPr="00FA4861">
        <w:rPr>
          <w:rFonts w:asciiTheme="minorHAnsi" w:hAnsiTheme="minorHAnsi" w:cstheme="minorHAnsi"/>
          <w:sz w:val="48"/>
          <w:szCs w:val="48"/>
        </w:rPr>
        <w:t>Æ E4 1953</w:t>
      </w:r>
    </w:p>
    <w:p w14:paraId="33A6D3DF" w14:textId="14A9F453" w:rsidR="004C71BD" w:rsidRPr="00FA4861" w:rsidRDefault="004C71BD" w:rsidP="004C71BD">
      <w:pPr>
        <w:pStyle w:val="SingleTxtG"/>
        <w:ind w:firstLine="567"/>
        <w:rPr>
          <w:b/>
          <w:bCs/>
        </w:rPr>
      </w:pPr>
      <w:r w:rsidRPr="00FA4861">
        <w:rPr>
          <w:b/>
          <w:bCs/>
        </w:rPr>
        <w:lastRenderedPageBreak/>
        <w:t>The AE device bearing the specific identification code shown above has been approved together with a high-efficiency LED replacement light source approved in The Netherlands (E4) under approval number 1953.”</w:t>
      </w:r>
    </w:p>
    <w:p w14:paraId="4C7959F7" w14:textId="0B754317" w:rsidR="00984B1E" w:rsidRDefault="00453AF6" w:rsidP="00060897">
      <w:pPr>
        <w:pStyle w:val="para0"/>
        <w:ind w:left="1134" w:firstLine="0"/>
        <w:rPr>
          <w:lang w:val="en-GB"/>
        </w:rPr>
      </w:pPr>
      <w:r>
        <w:rPr>
          <w:i/>
          <w:iCs/>
          <w:lang w:val="en-GB"/>
        </w:rPr>
        <w:t>Annexes 6 to 9</w:t>
      </w:r>
      <w:r w:rsidR="00215B86">
        <w:rPr>
          <w:i/>
          <w:iCs/>
          <w:lang w:val="en-GB"/>
        </w:rPr>
        <w:t>,</w:t>
      </w:r>
      <w:r>
        <w:rPr>
          <w:i/>
          <w:iCs/>
          <w:lang w:val="en-GB"/>
        </w:rPr>
        <w:t xml:space="preserve"> including </w:t>
      </w:r>
      <w:r w:rsidR="007D5A7E">
        <w:rPr>
          <w:i/>
          <w:iCs/>
          <w:lang w:val="en-GB"/>
        </w:rPr>
        <w:t xml:space="preserve">all </w:t>
      </w:r>
      <w:r>
        <w:rPr>
          <w:i/>
          <w:iCs/>
          <w:lang w:val="en-GB"/>
        </w:rPr>
        <w:t xml:space="preserve">references, </w:t>
      </w:r>
      <w:r w:rsidRPr="00FA4861">
        <w:rPr>
          <w:lang w:val="en-GB"/>
        </w:rPr>
        <w:t>re</w:t>
      </w:r>
      <w:r w:rsidR="002A338B" w:rsidRPr="00FA4861">
        <w:rPr>
          <w:lang w:val="en-GB"/>
        </w:rPr>
        <w:t xml:space="preserve">number as </w:t>
      </w:r>
      <w:r w:rsidR="003F2BD9" w:rsidRPr="00FA4861">
        <w:rPr>
          <w:lang w:val="en-GB"/>
        </w:rPr>
        <w:t>Annex</w:t>
      </w:r>
      <w:r w:rsidR="00215B86" w:rsidRPr="00FA4861">
        <w:rPr>
          <w:lang w:val="en-GB"/>
        </w:rPr>
        <w:t>e</w:t>
      </w:r>
      <w:r w:rsidR="005247BF" w:rsidRPr="00FA4861">
        <w:rPr>
          <w:lang w:val="en-GB"/>
        </w:rPr>
        <w:t>s</w:t>
      </w:r>
      <w:r w:rsidR="003F2BD9" w:rsidRPr="00FA4861">
        <w:rPr>
          <w:lang w:val="en-GB"/>
        </w:rPr>
        <w:t xml:space="preserve"> </w:t>
      </w:r>
      <w:r w:rsidR="002A338B" w:rsidRPr="00FA4861">
        <w:rPr>
          <w:lang w:val="en-GB"/>
        </w:rPr>
        <w:t xml:space="preserve">7 </w:t>
      </w:r>
      <w:r w:rsidR="002A338B">
        <w:rPr>
          <w:lang w:val="en-GB"/>
        </w:rPr>
        <w:t>to 10</w:t>
      </w:r>
      <w:r w:rsidR="00215B86">
        <w:rPr>
          <w:lang w:val="en-GB"/>
        </w:rPr>
        <w:t>, respectively</w:t>
      </w:r>
      <w:r w:rsidR="002A338B">
        <w:rPr>
          <w:lang w:val="en-GB"/>
        </w:rPr>
        <w:t>.</w:t>
      </w:r>
    </w:p>
    <w:p w14:paraId="3AC1A242" w14:textId="3C89AF0E" w:rsidR="002A338B" w:rsidRDefault="00927CB0" w:rsidP="00060897">
      <w:pPr>
        <w:pStyle w:val="para0"/>
        <w:ind w:left="1134" w:firstLine="0"/>
        <w:rPr>
          <w:lang w:val="en-GB"/>
        </w:rPr>
      </w:pPr>
      <w:r>
        <w:rPr>
          <w:i/>
          <w:iCs/>
          <w:lang w:val="en-GB"/>
        </w:rPr>
        <w:t xml:space="preserve">Insert a new </w:t>
      </w:r>
      <w:r w:rsidRPr="00530DFF">
        <w:rPr>
          <w:i/>
          <w:iCs/>
          <w:lang w:val="en-GB"/>
        </w:rPr>
        <w:t xml:space="preserve">Annex </w:t>
      </w:r>
      <w:r w:rsidR="00106E6B" w:rsidRPr="00530DFF">
        <w:rPr>
          <w:i/>
          <w:iCs/>
          <w:lang w:val="en-GB"/>
        </w:rPr>
        <w:t>6</w:t>
      </w:r>
      <w:r w:rsidR="00215B86">
        <w:rPr>
          <w:lang w:val="en-GB"/>
        </w:rPr>
        <w:t xml:space="preserve"> </w:t>
      </w:r>
      <w:r w:rsidR="00106E6B" w:rsidRPr="00530DFF">
        <w:rPr>
          <w:lang w:val="en-GB"/>
        </w:rPr>
        <w:t>to</w:t>
      </w:r>
      <w:r w:rsidR="00106E6B">
        <w:rPr>
          <w:lang w:val="en-GB"/>
        </w:rPr>
        <w:t xml:space="preserve"> read:</w:t>
      </w:r>
    </w:p>
    <w:p w14:paraId="0732D214" w14:textId="6AED738F" w:rsidR="001D5431" w:rsidRDefault="003903EB" w:rsidP="00E647B3">
      <w:pPr>
        <w:pStyle w:val="HChG"/>
        <w:rPr>
          <w:snapToGrid w:val="0"/>
        </w:rPr>
      </w:pPr>
      <w:r>
        <w:rPr>
          <w:snapToGrid w:val="0"/>
        </w:rPr>
        <w:t>"</w:t>
      </w:r>
      <w:r w:rsidR="001D5431">
        <w:rPr>
          <w:snapToGrid w:val="0"/>
        </w:rPr>
        <w:t>Annex 6</w:t>
      </w:r>
    </w:p>
    <w:p w14:paraId="02293586" w14:textId="45346C7D" w:rsidR="007E464E" w:rsidRPr="00D267C3" w:rsidRDefault="007E464E" w:rsidP="00F82F17">
      <w:pPr>
        <w:pStyle w:val="HChG"/>
        <w:ind w:firstLine="0"/>
        <w:rPr>
          <w:snapToGrid w:val="0"/>
        </w:rPr>
      </w:pPr>
      <w:r w:rsidRPr="00D267C3">
        <w:rPr>
          <w:snapToGrid w:val="0"/>
        </w:rPr>
        <w:t>Method of measurement of electrical, photometrical and thermal characteristics of LED replacement light sources</w:t>
      </w:r>
    </w:p>
    <w:p w14:paraId="01F715AC" w14:textId="15892C21" w:rsidR="007E464E" w:rsidRPr="00D267C3" w:rsidRDefault="007E464E" w:rsidP="00215B86">
      <w:pPr>
        <w:spacing w:after="120"/>
        <w:ind w:left="2268" w:right="1134"/>
        <w:jc w:val="both"/>
        <w:rPr>
          <w:b/>
        </w:rPr>
      </w:pPr>
      <w:r w:rsidRPr="00D267C3">
        <w:rPr>
          <w:b/>
        </w:rPr>
        <w:t>LED replacement light sources shall be measured in still air at ambient temperature of (23 ± 2) °C</w:t>
      </w:r>
      <w:r w:rsidRPr="00D267C3">
        <w:rPr>
          <w:b/>
          <w:lang w:val="en-US"/>
        </w:rPr>
        <w:t>, and</w:t>
      </w:r>
      <w:r w:rsidRPr="00D267C3">
        <w:rPr>
          <w:b/>
        </w:rPr>
        <w:t xml:space="preserve"> </w:t>
      </w:r>
      <w:r w:rsidRPr="00D267C3">
        <w:rPr>
          <w:b/>
          <w:lang w:val="en-US"/>
        </w:rPr>
        <w:t xml:space="preserve">at an additional ambient temperature </w:t>
      </w:r>
      <w:r w:rsidR="00FB768A">
        <w:rPr>
          <w:b/>
          <w:lang w:val="en-US"/>
        </w:rPr>
        <w:t xml:space="preserve">if </w:t>
      </w:r>
      <w:r w:rsidRPr="00D267C3">
        <w:rPr>
          <w:b/>
          <w:lang w:val="en-US"/>
        </w:rPr>
        <w:t xml:space="preserve">indicated in the relevant data sheet of Annex 1. </w:t>
      </w:r>
    </w:p>
    <w:p w14:paraId="7F071F9B" w14:textId="77777777" w:rsidR="007E464E" w:rsidRPr="00D267C3" w:rsidRDefault="007E464E" w:rsidP="00215B86">
      <w:pPr>
        <w:pStyle w:val="para0"/>
        <w:rPr>
          <w:b/>
          <w:lang w:val="en-GB"/>
        </w:rPr>
      </w:pPr>
      <w:r w:rsidRPr="00D267C3">
        <w:rPr>
          <w:b/>
          <w:lang w:val="en-GB"/>
        </w:rPr>
        <w:t>1.</w:t>
      </w:r>
      <w:r w:rsidRPr="00D267C3">
        <w:rPr>
          <w:b/>
          <w:lang w:val="en-GB"/>
        </w:rPr>
        <w:tab/>
        <w:t>Luminous flux</w:t>
      </w:r>
    </w:p>
    <w:p w14:paraId="4F547005" w14:textId="04B7216D" w:rsidR="007E464E" w:rsidRPr="00D267C3" w:rsidRDefault="007E464E" w:rsidP="00215B86">
      <w:pPr>
        <w:pStyle w:val="para0"/>
        <w:rPr>
          <w:b/>
          <w:lang w:val="en-GB"/>
        </w:rPr>
      </w:pPr>
      <w:r w:rsidRPr="00D267C3">
        <w:rPr>
          <w:b/>
          <w:lang w:val="en-GB"/>
        </w:rPr>
        <w:t>1.1.</w:t>
      </w:r>
      <w:r w:rsidRPr="00D267C3">
        <w:rPr>
          <w:b/>
          <w:lang w:val="en-GB"/>
        </w:rPr>
        <w:tab/>
        <w:t>A luminous flux measurement using an integrating method shall be made</w:t>
      </w:r>
      <w:r w:rsidR="008766B9">
        <w:rPr>
          <w:b/>
          <w:lang w:val="en-GB"/>
        </w:rPr>
        <w:t xml:space="preserve"> </w:t>
      </w:r>
      <w:r w:rsidRPr="00D267C3">
        <w:rPr>
          <w:b/>
          <w:lang w:val="en-GB"/>
        </w:rPr>
        <w:t xml:space="preserve">after 1 minute and after 30 minutes of operation. </w:t>
      </w:r>
    </w:p>
    <w:p w14:paraId="755A459B" w14:textId="497C9F8F" w:rsidR="007E464E" w:rsidRPr="00D267C3" w:rsidRDefault="007E464E" w:rsidP="00215B86">
      <w:pPr>
        <w:spacing w:after="120"/>
        <w:ind w:left="2268" w:right="1134" w:hanging="1134"/>
        <w:jc w:val="both"/>
        <w:rPr>
          <w:b/>
        </w:rPr>
      </w:pPr>
      <w:r w:rsidRPr="00D267C3">
        <w:rPr>
          <w:b/>
        </w:rPr>
        <w:t>1.2.</w:t>
      </w:r>
      <w:r w:rsidRPr="00D267C3">
        <w:rPr>
          <w:b/>
        </w:rPr>
        <w:tab/>
        <w:t>The luminous flux values, as measured after 30 minutes</w:t>
      </w:r>
      <w:r w:rsidR="008766B9">
        <w:rPr>
          <w:b/>
        </w:rPr>
        <w:t xml:space="preserve"> </w:t>
      </w:r>
      <w:r w:rsidRPr="00D267C3">
        <w:rPr>
          <w:b/>
        </w:rPr>
        <w:t>shall comply with the minimum and maximum requirements.</w:t>
      </w:r>
    </w:p>
    <w:p w14:paraId="232D4AB0" w14:textId="77777777" w:rsidR="007E464E" w:rsidRPr="00D267C3" w:rsidRDefault="007E464E" w:rsidP="00215B86">
      <w:pPr>
        <w:spacing w:after="120"/>
        <w:ind w:left="2268" w:right="1134"/>
        <w:jc w:val="both"/>
        <w:rPr>
          <w:b/>
        </w:rPr>
      </w:pPr>
      <w:r w:rsidRPr="00D267C3">
        <w:rPr>
          <w:b/>
        </w:rPr>
        <w:t>Additionally, unless otherwise specified on the data sheet</w:t>
      </w:r>
      <w:r w:rsidRPr="00D267C3">
        <w:rPr>
          <w:b/>
          <w:strike/>
        </w:rPr>
        <w:t>,</w:t>
      </w:r>
    </w:p>
    <w:p w14:paraId="1B9713B0" w14:textId="3EDC5A21" w:rsidR="007E464E" w:rsidRPr="004016C8" w:rsidRDefault="004016C8" w:rsidP="004016C8">
      <w:pPr>
        <w:spacing w:after="120"/>
        <w:ind w:left="2628" w:right="1134" w:hanging="360"/>
        <w:jc w:val="both"/>
        <w:rPr>
          <w:b/>
        </w:rPr>
      </w:pPr>
      <w:r w:rsidRPr="00D267C3">
        <w:rPr>
          <w:b/>
          <w:lang w:eastAsia="nl-NL"/>
        </w:rPr>
        <w:t>(i)</w:t>
      </w:r>
      <w:r w:rsidRPr="00D267C3">
        <w:rPr>
          <w:b/>
          <w:lang w:eastAsia="nl-NL"/>
        </w:rPr>
        <w:tab/>
      </w:r>
      <w:r w:rsidR="007E464E" w:rsidRPr="004016C8">
        <w:rPr>
          <w:b/>
        </w:rPr>
        <w:t>Either the luminous flux value measured after 30 minutes shall be in between 100 per cent and 80 per cent of the luminous flux value measured after 1 minute; or</w:t>
      </w:r>
    </w:p>
    <w:p w14:paraId="0DDB00EF" w14:textId="2B93F6B4" w:rsidR="007E464E" w:rsidRPr="004016C8" w:rsidRDefault="004016C8" w:rsidP="004016C8">
      <w:pPr>
        <w:spacing w:after="120"/>
        <w:ind w:left="2628" w:right="1134" w:hanging="360"/>
        <w:jc w:val="both"/>
        <w:rPr>
          <w:b/>
        </w:rPr>
      </w:pPr>
      <w:r w:rsidRPr="00D267C3">
        <w:rPr>
          <w:b/>
          <w:sz w:val="24"/>
          <w:szCs w:val="24"/>
          <w:lang w:eastAsia="nl-NL"/>
        </w:rPr>
        <w:t>(ii)</w:t>
      </w:r>
      <w:r w:rsidRPr="00D267C3">
        <w:rPr>
          <w:b/>
          <w:sz w:val="24"/>
          <w:szCs w:val="24"/>
          <w:lang w:eastAsia="nl-NL"/>
        </w:rPr>
        <w:tab/>
      </w:r>
      <w:r w:rsidR="007E464E" w:rsidRPr="004016C8">
        <w:rPr>
          <w:b/>
        </w:rPr>
        <w:t>The luminous flux value measured after 1 minute shall comply with the minimum and maximum requirements, and in addition the luminous flux value measured after 30 minutes shall not deviate by more than ± 20 per cent from the luminous flux value measured after 1 minute.</w:t>
      </w:r>
    </w:p>
    <w:p w14:paraId="25BF9AEE" w14:textId="77777777" w:rsidR="007E464E" w:rsidRPr="00D267C3" w:rsidRDefault="007E464E" w:rsidP="00215B86">
      <w:pPr>
        <w:pStyle w:val="para0"/>
        <w:rPr>
          <w:b/>
          <w:lang w:val="en-GB"/>
        </w:rPr>
      </w:pPr>
      <w:r w:rsidRPr="00D267C3">
        <w:rPr>
          <w:b/>
          <w:lang w:val="en-GB"/>
        </w:rPr>
        <w:t>1.3.</w:t>
      </w:r>
      <w:r w:rsidRPr="00D267C3">
        <w:rPr>
          <w:b/>
          <w:lang w:val="en-GB"/>
        </w:rPr>
        <w:tab/>
        <w:t xml:space="preserve">Measurements have to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7E464E" w:rsidRPr="00F45C03" w14:paraId="39C85E00" w14:textId="77777777" w:rsidTr="00215B86">
        <w:trPr>
          <w:trHeight w:val="273"/>
        </w:trPr>
        <w:tc>
          <w:tcPr>
            <w:tcW w:w="2977" w:type="dxa"/>
            <w:tcBorders>
              <w:bottom w:val="single" w:sz="12" w:space="0" w:color="auto"/>
            </w:tcBorders>
          </w:tcPr>
          <w:p w14:paraId="42A76897" w14:textId="77777777" w:rsidR="007E464E" w:rsidRPr="00F45C03" w:rsidRDefault="007E464E" w:rsidP="00BB3C4E">
            <w:pPr>
              <w:widowControl w:val="0"/>
              <w:tabs>
                <w:tab w:val="left" w:pos="1134"/>
                <w:tab w:val="left" w:pos="1276"/>
                <w:tab w:val="left" w:pos="2880"/>
              </w:tabs>
              <w:suppressAutoHyphens w:val="0"/>
              <w:spacing w:line="240" w:lineRule="auto"/>
              <w:jc w:val="center"/>
              <w:rPr>
                <w:b/>
                <w:i/>
                <w:snapToGrid w:val="0"/>
                <w:sz w:val="16"/>
                <w:szCs w:val="16"/>
              </w:rPr>
            </w:pPr>
            <w:r w:rsidRPr="00F45C03">
              <w:rPr>
                <w:b/>
                <w:i/>
                <w:snapToGrid w:val="0"/>
                <w:sz w:val="16"/>
                <w:szCs w:val="16"/>
              </w:rPr>
              <w:t>Rated voltage</w:t>
            </w:r>
          </w:p>
        </w:tc>
        <w:tc>
          <w:tcPr>
            <w:tcW w:w="2409" w:type="dxa"/>
            <w:tcBorders>
              <w:bottom w:val="single" w:sz="12" w:space="0" w:color="auto"/>
            </w:tcBorders>
          </w:tcPr>
          <w:p w14:paraId="2B643150" w14:textId="77777777" w:rsidR="007E464E" w:rsidRPr="00F45C03" w:rsidRDefault="007E464E" w:rsidP="00BB3C4E">
            <w:pPr>
              <w:widowControl w:val="0"/>
              <w:tabs>
                <w:tab w:val="left" w:pos="1134"/>
                <w:tab w:val="left" w:pos="1276"/>
                <w:tab w:val="left" w:pos="2880"/>
              </w:tabs>
              <w:suppressAutoHyphens w:val="0"/>
              <w:spacing w:line="240" w:lineRule="auto"/>
              <w:jc w:val="center"/>
              <w:rPr>
                <w:b/>
                <w:i/>
                <w:snapToGrid w:val="0"/>
                <w:sz w:val="16"/>
                <w:szCs w:val="16"/>
              </w:rPr>
            </w:pPr>
            <w:r w:rsidRPr="00F45C03">
              <w:rPr>
                <w:b/>
                <w:i/>
                <w:snapToGrid w:val="0"/>
                <w:sz w:val="16"/>
                <w:szCs w:val="16"/>
              </w:rPr>
              <w:t>Min voltage</w:t>
            </w:r>
          </w:p>
        </w:tc>
        <w:tc>
          <w:tcPr>
            <w:tcW w:w="2835" w:type="dxa"/>
            <w:tcBorders>
              <w:bottom w:val="single" w:sz="12" w:space="0" w:color="auto"/>
            </w:tcBorders>
          </w:tcPr>
          <w:p w14:paraId="3DC49657" w14:textId="77777777" w:rsidR="007E464E" w:rsidRPr="00F45C03" w:rsidRDefault="007E464E" w:rsidP="00BB3C4E">
            <w:pPr>
              <w:widowControl w:val="0"/>
              <w:tabs>
                <w:tab w:val="left" w:pos="1134"/>
                <w:tab w:val="left" w:pos="1276"/>
                <w:tab w:val="left" w:pos="2880"/>
              </w:tabs>
              <w:suppressAutoHyphens w:val="0"/>
              <w:spacing w:line="240" w:lineRule="auto"/>
              <w:jc w:val="center"/>
              <w:rPr>
                <w:b/>
                <w:i/>
                <w:snapToGrid w:val="0"/>
                <w:sz w:val="16"/>
                <w:szCs w:val="16"/>
              </w:rPr>
            </w:pPr>
            <w:r w:rsidRPr="00F45C03">
              <w:rPr>
                <w:b/>
                <w:i/>
                <w:snapToGrid w:val="0"/>
                <w:sz w:val="16"/>
                <w:szCs w:val="16"/>
              </w:rPr>
              <w:t>Max voltage</w:t>
            </w:r>
          </w:p>
        </w:tc>
      </w:tr>
      <w:tr w:rsidR="007E464E" w:rsidRPr="00F45C03" w14:paraId="527A07CB" w14:textId="77777777" w:rsidTr="00215B86">
        <w:trPr>
          <w:trHeight w:val="274"/>
        </w:trPr>
        <w:tc>
          <w:tcPr>
            <w:tcW w:w="2977" w:type="dxa"/>
            <w:tcBorders>
              <w:top w:val="single" w:sz="12" w:space="0" w:color="auto"/>
            </w:tcBorders>
          </w:tcPr>
          <w:p w14:paraId="56CAEA09"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6</w:t>
            </w:r>
          </w:p>
        </w:tc>
        <w:tc>
          <w:tcPr>
            <w:tcW w:w="2409" w:type="dxa"/>
            <w:tcBorders>
              <w:top w:val="single" w:sz="12" w:space="0" w:color="auto"/>
            </w:tcBorders>
          </w:tcPr>
          <w:p w14:paraId="41813269"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 xml:space="preserve">  6.0</w:t>
            </w:r>
          </w:p>
        </w:tc>
        <w:tc>
          <w:tcPr>
            <w:tcW w:w="2835" w:type="dxa"/>
            <w:tcBorders>
              <w:top w:val="single" w:sz="12" w:space="0" w:color="auto"/>
            </w:tcBorders>
          </w:tcPr>
          <w:p w14:paraId="1477C981"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 xml:space="preserve">  7.0</w:t>
            </w:r>
          </w:p>
        </w:tc>
      </w:tr>
      <w:tr w:rsidR="007E464E" w:rsidRPr="00F45C03" w14:paraId="2538F292" w14:textId="77777777" w:rsidTr="00BB3C4E">
        <w:trPr>
          <w:trHeight w:val="274"/>
        </w:trPr>
        <w:tc>
          <w:tcPr>
            <w:tcW w:w="2977" w:type="dxa"/>
          </w:tcPr>
          <w:p w14:paraId="2E89DDD9"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12</w:t>
            </w:r>
          </w:p>
        </w:tc>
        <w:tc>
          <w:tcPr>
            <w:tcW w:w="2409" w:type="dxa"/>
          </w:tcPr>
          <w:p w14:paraId="7A10A545"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12.0</w:t>
            </w:r>
          </w:p>
        </w:tc>
        <w:tc>
          <w:tcPr>
            <w:tcW w:w="2835" w:type="dxa"/>
          </w:tcPr>
          <w:p w14:paraId="6BA1474B"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14.0</w:t>
            </w:r>
          </w:p>
        </w:tc>
      </w:tr>
      <w:tr w:rsidR="007E464E" w:rsidRPr="00F45C03" w14:paraId="7A01221D" w14:textId="77777777" w:rsidTr="00215B86">
        <w:trPr>
          <w:trHeight w:val="274"/>
        </w:trPr>
        <w:tc>
          <w:tcPr>
            <w:tcW w:w="2977" w:type="dxa"/>
            <w:tcBorders>
              <w:bottom w:val="single" w:sz="2" w:space="0" w:color="auto"/>
            </w:tcBorders>
          </w:tcPr>
          <w:p w14:paraId="14BE9B4A"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24</w:t>
            </w:r>
          </w:p>
        </w:tc>
        <w:tc>
          <w:tcPr>
            <w:tcW w:w="2409" w:type="dxa"/>
            <w:tcBorders>
              <w:bottom w:val="single" w:sz="2" w:space="0" w:color="auto"/>
            </w:tcBorders>
          </w:tcPr>
          <w:p w14:paraId="6F582DF6"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24.0</w:t>
            </w:r>
          </w:p>
        </w:tc>
        <w:tc>
          <w:tcPr>
            <w:tcW w:w="2835" w:type="dxa"/>
            <w:tcBorders>
              <w:bottom w:val="single" w:sz="2" w:space="0" w:color="auto"/>
            </w:tcBorders>
          </w:tcPr>
          <w:p w14:paraId="24E82C88"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28.0</w:t>
            </w:r>
          </w:p>
        </w:tc>
      </w:tr>
      <w:tr w:rsidR="007E464E" w:rsidRPr="00F45C03" w14:paraId="5ABF8413" w14:textId="77777777" w:rsidTr="00215B86">
        <w:trPr>
          <w:trHeight w:val="274"/>
        </w:trPr>
        <w:tc>
          <w:tcPr>
            <w:tcW w:w="2977" w:type="dxa"/>
            <w:tcBorders>
              <w:bottom w:val="single" w:sz="12" w:space="0" w:color="auto"/>
            </w:tcBorders>
          </w:tcPr>
          <w:p w14:paraId="1886A208"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Corresponding luminous flux tolerance*</w:t>
            </w:r>
          </w:p>
        </w:tc>
        <w:tc>
          <w:tcPr>
            <w:tcW w:w="2409" w:type="dxa"/>
            <w:tcBorders>
              <w:bottom w:val="single" w:sz="12" w:space="0" w:color="auto"/>
            </w:tcBorders>
            <w:vAlign w:val="center"/>
          </w:tcPr>
          <w:p w14:paraId="0002CB2D"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±30%</w:t>
            </w:r>
          </w:p>
        </w:tc>
        <w:tc>
          <w:tcPr>
            <w:tcW w:w="2835" w:type="dxa"/>
            <w:tcBorders>
              <w:bottom w:val="single" w:sz="12" w:space="0" w:color="auto"/>
            </w:tcBorders>
            <w:vAlign w:val="center"/>
          </w:tcPr>
          <w:p w14:paraId="06392EA8" w14:textId="77777777" w:rsidR="007E464E" w:rsidRPr="00F45C03" w:rsidRDefault="007E464E" w:rsidP="00BB3C4E">
            <w:pPr>
              <w:widowControl w:val="0"/>
              <w:tabs>
                <w:tab w:val="left" w:pos="1134"/>
                <w:tab w:val="left" w:pos="1276"/>
                <w:tab w:val="left" w:pos="2880"/>
              </w:tabs>
              <w:suppressAutoHyphens w:val="0"/>
              <w:spacing w:line="240" w:lineRule="auto"/>
              <w:jc w:val="center"/>
              <w:rPr>
                <w:b/>
                <w:snapToGrid w:val="0"/>
                <w:sz w:val="18"/>
                <w:szCs w:val="18"/>
              </w:rPr>
            </w:pPr>
            <w:r w:rsidRPr="00F45C03">
              <w:rPr>
                <w:b/>
                <w:snapToGrid w:val="0"/>
                <w:sz w:val="18"/>
                <w:szCs w:val="18"/>
              </w:rPr>
              <w:t>±15%</w:t>
            </w:r>
          </w:p>
        </w:tc>
      </w:tr>
    </w:tbl>
    <w:p w14:paraId="003AB88D" w14:textId="650A3B16" w:rsidR="007E464E" w:rsidRPr="00215B86" w:rsidRDefault="007E464E" w:rsidP="00215B86">
      <w:pPr>
        <w:pStyle w:val="SingleTxtG"/>
        <w:ind w:left="1418" w:hanging="284"/>
        <w:rPr>
          <w:b/>
          <w:snapToGrid w:val="0"/>
          <w:sz w:val="18"/>
          <w:szCs w:val="18"/>
        </w:rPr>
      </w:pPr>
      <w:r w:rsidRPr="00215B86">
        <w:rPr>
          <w:b/>
          <w:snapToGrid w:val="0"/>
          <w:sz w:val="18"/>
          <w:szCs w:val="18"/>
        </w:rPr>
        <w:t xml:space="preserve">* </w:t>
      </w:r>
      <w:r w:rsidR="00215B86" w:rsidRPr="00215B86">
        <w:rPr>
          <w:b/>
          <w:snapToGrid w:val="0"/>
          <w:sz w:val="18"/>
          <w:szCs w:val="18"/>
        </w:rPr>
        <w:tab/>
      </w:r>
      <w:r w:rsidRPr="00215B86">
        <w:rPr>
          <w:b/>
          <w:snapToGrid w:val="0"/>
          <w:sz w:val="18"/>
          <w:szCs w:val="18"/>
        </w:rPr>
        <w:t xml:space="preserve">The </w:t>
      </w:r>
      <w:r w:rsidRPr="00215B86">
        <w:rPr>
          <w:b/>
          <w:sz w:val="18"/>
          <w:szCs w:val="18"/>
        </w:rPr>
        <w:t>maximum</w:t>
      </w:r>
      <w:r w:rsidRPr="00215B86">
        <w:rPr>
          <w:b/>
          <w:snapToGrid w:val="0"/>
          <w:sz w:val="18"/>
          <w:szCs w:val="18"/>
        </w:rPr>
        <w:t xml:space="preserve"> luminous flux deviation at the tolerance limits is calculated by using the measured flux at test voltage as reference. The luminous flux behaviour shall be substantially uniform within the voltage range specified in the table.</w:t>
      </w:r>
    </w:p>
    <w:p w14:paraId="67C6A5F4" w14:textId="77777777" w:rsidR="007E464E" w:rsidRPr="00D267C3" w:rsidRDefault="007E464E" w:rsidP="007E464E">
      <w:pPr>
        <w:pStyle w:val="para0"/>
        <w:rPr>
          <w:b/>
          <w:lang w:val="en-GB"/>
        </w:rPr>
      </w:pPr>
      <w:r w:rsidRPr="00D267C3">
        <w:rPr>
          <w:b/>
          <w:lang w:val="en-GB"/>
        </w:rPr>
        <w:t xml:space="preserve">2. </w:t>
      </w:r>
      <w:r w:rsidRPr="00D267C3">
        <w:rPr>
          <w:b/>
          <w:lang w:val="en-GB"/>
        </w:rPr>
        <w:tab/>
        <w:t>Normalized luminous intensity/ cumulative luminous flux</w:t>
      </w:r>
    </w:p>
    <w:p w14:paraId="4AD96C57" w14:textId="77777777" w:rsidR="007E464E" w:rsidRPr="00D267C3" w:rsidRDefault="007E464E" w:rsidP="007E464E">
      <w:pPr>
        <w:spacing w:after="120"/>
        <w:ind w:left="2268" w:right="1467" w:hanging="1134"/>
        <w:jc w:val="both"/>
        <w:rPr>
          <w:b/>
          <w:snapToGrid w:val="0"/>
        </w:rPr>
      </w:pPr>
      <w:r w:rsidRPr="00D267C3">
        <w:rPr>
          <w:b/>
          <w:snapToGrid w:val="0"/>
          <w:lang w:val="en-US"/>
        </w:rPr>
        <w:t>2.1.</w:t>
      </w:r>
      <w:r w:rsidRPr="00D267C3">
        <w:rPr>
          <w:b/>
          <w:snapToGrid w:val="0"/>
          <w:lang w:val="en-US"/>
        </w:rPr>
        <w:tab/>
        <w:t>The luminous intensity measurements shall be started after 30 minutes of operation.</w:t>
      </w:r>
    </w:p>
    <w:p w14:paraId="121E20A5" w14:textId="77777777" w:rsidR="007E464E" w:rsidRPr="00D267C3" w:rsidRDefault="007E464E" w:rsidP="007E464E">
      <w:pPr>
        <w:pStyle w:val="para0"/>
        <w:rPr>
          <w:b/>
          <w:lang w:val="en-GB"/>
        </w:rPr>
      </w:pPr>
      <w:r w:rsidRPr="00D267C3">
        <w:rPr>
          <w:b/>
          <w:lang w:val="en-GB"/>
        </w:rPr>
        <w:t>2.2.</w:t>
      </w:r>
      <w:r w:rsidRPr="00D267C3">
        <w:rPr>
          <w:b/>
          <w:lang w:val="en-GB"/>
        </w:rPr>
        <w:tab/>
        <w:t xml:space="preserve">Measurements have to be carried out at relevant test voltage. </w:t>
      </w:r>
    </w:p>
    <w:p w14:paraId="28D72805" w14:textId="77777777" w:rsidR="007E464E" w:rsidRPr="00D267C3" w:rsidRDefault="007E464E" w:rsidP="007E464E">
      <w:pPr>
        <w:pStyle w:val="para0"/>
        <w:rPr>
          <w:b/>
          <w:lang w:val="en-GB"/>
        </w:rPr>
      </w:pPr>
      <w:r w:rsidRPr="00D267C3">
        <w:rPr>
          <w:b/>
          <w:lang w:val="en-US"/>
        </w:rPr>
        <w:t>2.3</w:t>
      </w:r>
      <w:r w:rsidRPr="00D267C3">
        <w:rPr>
          <w:b/>
          <w:lang w:val="en-US"/>
        </w:rPr>
        <w:tab/>
        <w:t>Normalized luminous intensity of a test sample is calculated by dividing the luminous intensity distribution as measured under paragraph 2.1. and 2.2. of this annex by the luminous flux as determined under paragraph 1.2. of this annex</w:t>
      </w:r>
      <w:r w:rsidRPr="00D267C3">
        <w:rPr>
          <w:b/>
          <w:lang w:val="en-GB"/>
        </w:rPr>
        <w:t>.</w:t>
      </w:r>
    </w:p>
    <w:p w14:paraId="612705A1" w14:textId="77777777" w:rsidR="007E464E" w:rsidRPr="00D267C3" w:rsidRDefault="007E464E" w:rsidP="007E464E">
      <w:pPr>
        <w:pStyle w:val="para0"/>
        <w:rPr>
          <w:b/>
          <w:lang w:val="en-GB"/>
        </w:rPr>
      </w:pPr>
      <w:r w:rsidRPr="00D267C3">
        <w:rPr>
          <w:b/>
          <w:lang w:val="en-GB"/>
        </w:rPr>
        <w:lastRenderedPageBreak/>
        <w:t>3.</w:t>
      </w:r>
      <w:r w:rsidRPr="00D267C3">
        <w:rPr>
          <w:b/>
          <w:lang w:val="en-GB"/>
        </w:rPr>
        <w:tab/>
        <w:t>Colour</w:t>
      </w:r>
    </w:p>
    <w:p w14:paraId="310FEC12" w14:textId="77777777" w:rsidR="007E464E" w:rsidRPr="00D267C3" w:rsidRDefault="007E464E" w:rsidP="007E464E">
      <w:pPr>
        <w:pStyle w:val="para0"/>
        <w:rPr>
          <w:b/>
          <w:lang w:val="en-GB"/>
        </w:rPr>
      </w:pPr>
      <w:r w:rsidRPr="00D267C3">
        <w:rPr>
          <w:b/>
          <w:lang w:val="en-GB"/>
        </w:rPr>
        <w:tab/>
        <w:t>The colour of the light emitted as measured under the conditions as described paragraph in 1.1. of this annex shall be within the required colour boundaries.</w:t>
      </w:r>
    </w:p>
    <w:p w14:paraId="4AE04EAC" w14:textId="77777777" w:rsidR="007E464E" w:rsidRPr="00D267C3" w:rsidRDefault="007E464E" w:rsidP="007E464E">
      <w:pPr>
        <w:pStyle w:val="para0"/>
        <w:rPr>
          <w:b/>
          <w:lang w:val="en-GB"/>
        </w:rPr>
      </w:pPr>
      <w:r w:rsidRPr="00D267C3">
        <w:rPr>
          <w:b/>
          <w:lang w:val="en-GB"/>
        </w:rPr>
        <w:t>4.</w:t>
      </w:r>
      <w:r w:rsidRPr="00D267C3">
        <w:rPr>
          <w:b/>
          <w:lang w:val="en-GB"/>
        </w:rPr>
        <w:tab/>
        <w:t>Power consumption</w:t>
      </w:r>
    </w:p>
    <w:p w14:paraId="1A36F80D" w14:textId="6997A38F" w:rsidR="007E464E" w:rsidRPr="00D267C3" w:rsidRDefault="007E464E" w:rsidP="007E464E">
      <w:pPr>
        <w:pStyle w:val="para0"/>
        <w:rPr>
          <w:b/>
          <w:lang w:val="en-GB"/>
        </w:rPr>
      </w:pPr>
      <w:r w:rsidRPr="00D267C3">
        <w:rPr>
          <w:b/>
          <w:lang w:val="en-GB"/>
        </w:rPr>
        <w:t>4.1</w:t>
      </w:r>
      <w:r w:rsidR="00264FA7">
        <w:rPr>
          <w:b/>
          <w:lang w:val="en-GB"/>
        </w:rPr>
        <w:t>.</w:t>
      </w:r>
      <w:r w:rsidRPr="00D267C3">
        <w:rPr>
          <w:b/>
          <w:lang w:val="en-GB"/>
        </w:rPr>
        <w:tab/>
        <w:t>A power consumption measurement shall be made under the same conditions as described in paragraph 1.1</w:t>
      </w:r>
      <w:r w:rsidR="008B4CF9">
        <w:rPr>
          <w:b/>
          <w:lang w:val="en-GB"/>
        </w:rPr>
        <w:t>.</w:t>
      </w:r>
      <w:r w:rsidRPr="00D267C3">
        <w:rPr>
          <w:b/>
          <w:lang w:val="en-GB"/>
        </w:rPr>
        <w:t xml:space="preserve"> of this annex using the requirements of paragraph 3.4.1.3. of this Regulation.</w:t>
      </w:r>
    </w:p>
    <w:p w14:paraId="49D6BCD9" w14:textId="796A8514" w:rsidR="007E464E" w:rsidRPr="00D267C3" w:rsidRDefault="007E464E" w:rsidP="007E464E">
      <w:pPr>
        <w:pStyle w:val="para0"/>
        <w:rPr>
          <w:b/>
          <w:lang w:val="en-GB"/>
        </w:rPr>
      </w:pPr>
      <w:r w:rsidRPr="00D267C3">
        <w:rPr>
          <w:b/>
          <w:lang w:val="en-GB"/>
        </w:rPr>
        <w:t>4.2</w:t>
      </w:r>
      <w:r w:rsidR="00264FA7">
        <w:rPr>
          <w:b/>
          <w:lang w:val="en-GB"/>
        </w:rPr>
        <w:t>.</w:t>
      </w:r>
      <w:r w:rsidRPr="00D267C3">
        <w:rPr>
          <w:b/>
          <w:lang w:val="en-GB"/>
        </w:rPr>
        <w:tab/>
        <w:t>Power consumption measurements shall be carried out at relevant test voltage and test voltage range, if specified in the relevant data sheet of Annex 1.</w:t>
      </w:r>
    </w:p>
    <w:p w14:paraId="4E17BE87" w14:textId="06805232" w:rsidR="007E464E" w:rsidRPr="00D267C3" w:rsidRDefault="007E464E" w:rsidP="007E464E">
      <w:pPr>
        <w:pStyle w:val="para0"/>
        <w:rPr>
          <w:b/>
          <w:lang w:val="en-GB"/>
        </w:rPr>
      </w:pPr>
      <w:r w:rsidRPr="00D267C3">
        <w:rPr>
          <w:b/>
          <w:lang w:val="en-GB"/>
        </w:rPr>
        <w:t>4.3</w:t>
      </w:r>
      <w:r w:rsidR="00264FA7">
        <w:rPr>
          <w:b/>
          <w:lang w:val="en-GB"/>
        </w:rPr>
        <w:t>.</w:t>
      </w:r>
      <w:r w:rsidRPr="00D267C3">
        <w:rPr>
          <w:b/>
          <w:lang w:val="en-GB"/>
        </w:rPr>
        <w:t xml:space="preserve"> </w:t>
      </w:r>
      <w:r w:rsidRPr="00D267C3">
        <w:rPr>
          <w:b/>
          <w:lang w:val="en-GB"/>
        </w:rPr>
        <w:tab/>
        <w:t>Values obtained shall comply with the minimum and maximum requirements of the relevant data sheet.</w:t>
      </w:r>
    </w:p>
    <w:p w14:paraId="7FF517E2" w14:textId="77777777" w:rsidR="007E464E" w:rsidRPr="00D267C3" w:rsidRDefault="007E464E" w:rsidP="007E464E">
      <w:pPr>
        <w:pStyle w:val="para0"/>
        <w:rPr>
          <w:b/>
          <w:lang w:val="en-GB"/>
        </w:rPr>
      </w:pPr>
      <w:r w:rsidRPr="00D267C3">
        <w:rPr>
          <w:b/>
          <w:lang w:val="en-GB"/>
        </w:rPr>
        <w:t>5.</w:t>
      </w:r>
      <w:r w:rsidRPr="00D267C3">
        <w:rPr>
          <w:b/>
          <w:lang w:val="en-GB"/>
        </w:rPr>
        <w:tab/>
        <w:t>Electrical current</w:t>
      </w:r>
    </w:p>
    <w:p w14:paraId="78A226F1" w14:textId="6182DB17" w:rsidR="007E464E" w:rsidRPr="00D267C3" w:rsidRDefault="007E464E" w:rsidP="007E464E">
      <w:pPr>
        <w:pStyle w:val="para0"/>
        <w:rPr>
          <w:b/>
          <w:lang w:val="en-GB"/>
        </w:rPr>
      </w:pPr>
      <w:r w:rsidRPr="00D267C3">
        <w:rPr>
          <w:b/>
          <w:lang w:val="en-GB"/>
        </w:rPr>
        <w:t>5.1.</w:t>
      </w:r>
      <w:r w:rsidRPr="00D267C3">
        <w:rPr>
          <w:b/>
          <w:lang w:val="en-GB"/>
        </w:rPr>
        <w:tab/>
        <w:t>An electrical current measurement shall be made under the same conditions as described in paragraph 1.1</w:t>
      </w:r>
      <w:r w:rsidR="008B4CF9">
        <w:rPr>
          <w:b/>
          <w:lang w:val="en-GB"/>
        </w:rPr>
        <w:t>.</w:t>
      </w:r>
      <w:r w:rsidRPr="00D267C3">
        <w:rPr>
          <w:b/>
          <w:lang w:val="en-GB"/>
        </w:rPr>
        <w:t xml:space="preserve"> of this annex using the requirements of paragraph 3.4.1.3. of this Regulation.</w:t>
      </w:r>
    </w:p>
    <w:p w14:paraId="7FBCF6D7" w14:textId="77777777" w:rsidR="007E464E" w:rsidRPr="00D267C3" w:rsidRDefault="007E464E" w:rsidP="007E464E">
      <w:pPr>
        <w:pStyle w:val="para0"/>
        <w:rPr>
          <w:b/>
          <w:lang w:val="en-GB"/>
        </w:rPr>
      </w:pPr>
      <w:r w:rsidRPr="00D267C3">
        <w:rPr>
          <w:b/>
          <w:lang w:val="en-GB"/>
        </w:rPr>
        <w:t>5.2.</w:t>
      </w:r>
      <w:r w:rsidRPr="00D267C3">
        <w:rPr>
          <w:b/>
          <w:lang w:val="en-GB"/>
        </w:rPr>
        <w:tab/>
        <w:t>Electrical current measurements shall be carried out at relevant test voltage and test voltage range, if specified in the relevant data sheet of Annex 1.</w:t>
      </w:r>
    </w:p>
    <w:p w14:paraId="0F5689B9" w14:textId="77777777" w:rsidR="007E464E" w:rsidRPr="00D267C3" w:rsidRDefault="007E464E" w:rsidP="007E464E">
      <w:pPr>
        <w:pStyle w:val="para0"/>
        <w:rPr>
          <w:b/>
          <w:lang w:val="en-GB"/>
        </w:rPr>
      </w:pPr>
      <w:r w:rsidRPr="00D267C3">
        <w:rPr>
          <w:b/>
          <w:lang w:val="en-GB"/>
        </w:rPr>
        <w:t>5.3.</w:t>
      </w:r>
      <w:r w:rsidRPr="00D267C3">
        <w:rPr>
          <w:b/>
          <w:lang w:val="en-GB"/>
        </w:rPr>
        <w:tab/>
        <w:t>Values obtained shall comply with the minimum and maximum requirements of the relevant data sheet.</w:t>
      </w:r>
    </w:p>
    <w:p w14:paraId="05EE3C2D" w14:textId="77777777" w:rsidR="007E464E" w:rsidRPr="00D267C3" w:rsidRDefault="007E464E" w:rsidP="007E464E">
      <w:pPr>
        <w:pStyle w:val="para0"/>
        <w:rPr>
          <w:b/>
          <w:lang w:val="en-GB"/>
        </w:rPr>
      </w:pPr>
      <w:r w:rsidRPr="00D267C3">
        <w:rPr>
          <w:b/>
          <w:lang w:val="en-GB"/>
        </w:rPr>
        <w:t>6.</w:t>
      </w:r>
      <w:r w:rsidRPr="00D267C3">
        <w:rPr>
          <w:b/>
          <w:lang w:val="en-GB"/>
        </w:rPr>
        <w:tab/>
        <w:t>Cap temperature</w:t>
      </w:r>
    </w:p>
    <w:p w14:paraId="1F874625" w14:textId="741BFAD0" w:rsidR="007E464E" w:rsidRPr="00D267C3" w:rsidRDefault="007E464E" w:rsidP="007E464E">
      <w:pPr>
        <w:pStyle w:val="para0"/>
        <w:rPr>
          <w:b/>
          <w:lang w:val="en-GB"/>
        </w:rPr>
      </w:pPr>
      <w:r w:rsidRPr="00D267C3">
        <w:rPr>
          <w:b/>
          <w:lang w:val="en-GB"/>
        </w:rPr>
        <w:t>6.1.</w:t>
      </w:r>
      <w:r w:rsidRPr="00D267C3">
        <w:rPr>
          <w:b/>
          <w:lang w:val="en-GB"/>
        </w:rPr>
        <w:tab/>
        <w:t>A cap temperature measurement shall be made under the same conditions as described in paragraph 1.1</w:t>
      </w:r>
      <w:r w:rsidR="008B4CF9">
        <w:rPr>
          <w:b/>
          <w:lang w:val="en-GB"/>
        </w:rPr>
        <w:t>.</w:t>
      </w:r>
      <w:r w:rsidRPr="00D267C3">
        <w:rPr>
          <w:b/>
          <w:lang w:val="en-GB"/>
        </w:rPr>
        <w:t xml:space="preserve"> of this annex.</w:t>
      </w:r>
    </w:p>
    <w:p w14:paraId="239AAAF9" w14:textId="77777777" w:rsidR="007E464E" w:rsidRPr="00D267C3" w:rsidRDefault="007E464E" w:rsidP="007E464E">
      <w:pPr>
        <w:pStyle w:val="para0"/>
        <w:rPr>
          <w:b/>
          <w:lang w:val="en-GB"/>
        </w:rPr>
      </w:pPr>
      <w:r w:rsidRPr="00D267C3">
        <w:rPr>
          <w:b/>
          <w:lang w:val="en-GB"/>
        </w:rPr>
        <w:t>6.2.</w:t>
      </w:r>
      <w:r w:rsidRPr="00D267C3">
        <w:rPr>
          <w:b/>
          <w:lang w:val="en-GB"/>
        </w:rPr>
        <w:tab/>
        <w:t>Measurements shall be carried out at relevant test voltage.</w:t>
      </w:r>
    </w:p>
    <w:p w14:paraId="13C9A5DB" w14:textId="6BBE44B5" w:rsidR="00106E6B" w:rsidRDefault="007E464E" w:rsidP="00BD27C2">
      <w:pPr>
        <w:pStyle w:val="para0"/>
        <w:rPr>
          <w:lang w:val="en-GB"/>
        </w:rPr>
      </w:pPr>
      <w:r w:rsidRPr="00D267C3">
        <w:rPr>
          <w:b/>
          <w:lang w:val="en-GB"/>
        </w:rPr>
        <w:t>6.3.</w:t>
      </w:r>
      <w:r w:rsidRPr="00D267C3">
        <w:rPr>
          <w:b/>
          <w:lang w:val="en-GB"/>
        </w:rPr>
        <w:tab/>
        <w:t>The cap temperature shall be determined at the location indicated in the light source category data sheet.</w:t>
      </w:r>
      <w:r w:rsidR="00BD27C2">
        <w:rPr>
          <w:b/>
          <w:lang w:val="en-GB"/>
        </w:rPr>
        <w:t>"</w:t>
      </w:r>
    </w:p>
    <w:p w14:paraId="676243D5" w14:textId="7D68A886" w:rsidR="00DD3ECC" w:rsidRDefault="00DD3ECC" w:rsidP="00FE494A">
      <w:pPr>
        <w:pStyle w:val="para0"/>
        <w:ind w:left="1134" w:firstLine="0"/>
        <w:rPr>
          <w:lang w:val="en-GB"/>
        </w:rPr>
      </w:pPr>
      <w:r>
        <w:rPr>
          <w:i/>
          <w:iCs/>
          <w:lang w:val="en-GB"/>
        </w:rPr>
        <w:t xml:space="preserve">Annex 7 (renumbered), </w:t>
      </w:r>
      <w:r w:rsidR="00FE494A">
        <w:rPr>
          <w:i/>
          <w:iCs/>
          <w:lang w:val="en-GB"/>
        </w:rPr>
        <w:t>p</w:t>
      </w:r>
      <w:r w:rsidR="00BD27C2">
        <w:rPr>
          <w:i/>
          <w:iCs/>
          <w:lang w:val="en-GB"/>
        </w:rPr>
        <w:t xml:space="preserve">aragraphs 1., 2., 2.3. (two instances), 2.4. and 2.5. (three instances), </w:t>
      </w:r>
      <w:r w:rsidR="00C96D18" w:rsidRPr="00C96D18">
        <w:rPr>
          <w:lang w:val="en-GB"/>
        </w:rPr>
        <w:t>delete “filament”</w:t>
      </w:r>
      <w:r w:rsidR="00C96D18">
        <w:rPr>
          <w:lang w:val="en-GB"/>
        </w:rPr>
        <w:t>.</w:t>
      </w:r>
    </w:p>
    <w:p w14:paraId="4EE91E0E" w14:textId="77777777" w:rsidR="00BD27C2" w:rsidRDefault="008905E1" w:rsidP="0011577F">
      <w:pPr>
        <w:pStyle w:val="para0"/>
        <w:ind w:left="1134" w:firstLine="0"/>
        <w:rPr>
          <w:i/>
          <w:iCs/>
          <w:lang w:val="en-GB"/>
        </w:rPr>
      </w:pPr>
      <w:r>
        <w:rPr>
          <w:i/>
          <w:iCs/>
          <w:lang w:val="en-GB"/>
        </w:rPr>
        <w:t>Annex 8 (renumbered),</w:t>
      </w:r>
      <w:r w:rsidR="000B4699">
        <w:rPr>
          <w:i/>
          <w:iCs/>
          <w:lang w:val="en-GB"/>
        </w:rPr>
        <w:t xml:space="preserve"> </w:t>
      </w:r>
    </w:p>
    <w:p w14:paraId="4BF8765D" w14:textId="18659D08" w:rsidR="00E11422" w:rsidRPr="0011577F" w:rsidRDefault="00BD27C2" w:rsidP="0011577F">
      <w:pPr>
        <w:pStyle w:val="para0"/>
        <w:ind w:left="1134" w:firstLine="0"/>
        <w:rPr>
          <w:lang w:val="en-GB"/>
        </w:rPr>
      </w:pPr>
      <w:r>
        <w:rPr>
          <w:i/>
          <w:iCs/>
          <w:lang w:val="en-GB"/>
        </w:rPr>
        <w:t>T</w:t>
      </w:r>
      <w:r w:rsidR="000B4699">
        <w:rPr>
          <w:i/>
          <w:iCs/>
          <w:lang w:val="en-GB"/>
        </w:rPr>
        <w:t>able 1</w:t>
      </w:r>
      <w:r>
        <w:rPr>
          <w:i/>
          <w:iCs/>
          <w:lang w:val="en-GB"/>
        </w:rPr>
        <w:t>,</w:t>
      </w:r>
      <w:r w:rsidR="000B4699">
        <w:rPr>
          <w:i/>
          <w:iCs/>
          <w:lang w:val="en-GB"/>
        </w:rPr>
        <w:t xml:space="preserve"> including footnotes,</w:t>
      </w:r>
      <w:r w:rsidR="008905E1">
        <w:rPr>
          <w:lang w:val="en-GB"/>
        </w:rPr>
        <w:t xml:space="preserve"> </w:t>
      </w:r>
      <w:r w:rsidR="00CE1129">
        <w:rPr>
          <w:lang w:val="en-GB"/>
        </w:rPr>
        <w:t>amend to read:</w:t>
      </w:r>
    </w:p>
    <w:p w14:paraId="773B30A6" w14:textId="06636B6C" w:rsidR="00556ACB" w:rsidRPr="00F7497B" w:rsidRDefault="00CE1129" w:rsidP="00556ACB">
      <w:pPr>
        <w:pStyle w:val="Heading1"/>
      </w:pPr>
      <w:r w:rsidRPr="00CE1129">
        <w:t>“</w:t>
      </w:r>
      <w:r w:rsidR="00556ACB" w:rsidRPr="00F7497B">
        <w:t>Table 1</w:t>
      </w:r>
    </w:p>
    <w:p w14:paraId="34C64C63" w14:textId="77777777" w:rsidR="00556ACB" w:rsidRPr="00F7497B" w:rsidRDefault="00556ACB" w:rsidP="008B4CF9">
      <w:pPr>
        <w:pStyle w:val="Heading1"/>
        <w:spacing w:after="120"/>
        <w:rPr>
          <w:b/>
        </w:rPr>
      </w:pPr>
      <w:r w:rsidRPr="00F7497B">
        <w:rPr>
          <w:b/>
        </w:rPr>
        <w:t>Characteristics</w:t>
      </w:r>
      <w:r>
        <w:rPr>
          <w:b/>
        </w:rPr>
        <w:t xml:space="preserve"> </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2473"/>
        <w:gridCol w:w="1418"/>
        <w:gridCol w:w="1420"/>
      </w:tblGrid>
      <w:tr w:rsidR="00EE21F6" w:rsidRPr="008114DD" w14:paraId="74FB09F6" w14:textId="77777777" w:rsidTr="000E51B5">
        <w:trPr>
          <w:cantSplit/>
          <w:trHeight w:val="1211"/>
          <w:tblHeader/>
        </w:trPr>
        <w:tc>
          <w:tcPr>
            <w:tcW w:w="2058" w:type="dxa"/>
            <w:tcBorders>
              <w:top w:val="single" w:sz="4" w:space="0" w:color="auto"/>
              <w:bottom w:val="single" w:sz="12" w:space="0" w:color="auto"/>
            </w:tcBorders>
            <w:shd w:val="clear" w:color="auto" w:fill="auto"/>
            <w:vAlign w:val="bottom"/>
          </w:tcPr>
          <w:p w14:paraId="1BDC2964" w14:textId="77777777" w:rsidR="00EE21F6" w:rsidRPr="008114DD" w:rsidRDefault="00EE21F6" w:rsidP="00BB3C4E">
            <w:pPr>
              <w:suppressAutoHyphens w:val="0"/>
              <w:spacing w:before="80" w:after="80" w:line="200" w:lineRule="exact"/>
              <w:ind w:left="113" w:right="113"/>
              <w:rPr>
                <w:i/>
                <w:sz w:val="18"/>
                <w:szCs w:val="18"/>
              </w:rPr>
            </w:pPr>
            <w:r w:rsidRPr="008114DD">
              <w:rPr>
                <w:i/>
                <w:sz w:val="18"/>
                <w:szCs w:val="18"/>
              </w:rPr>
              <w:t>Grouping of characteristics</w:t>
            </w:r>
          </w:p>
        </w:tc>
        <w:tc>
          <w:tcPr>
            <w:tcW w:w="2473" w:type="dxa"/>
            <w:tcBorders>
              <w:top w:val="single" w:sz="4" w:space="0" w:color="auto"/>
              <w:bottom w:val="single" w:sz="12" w:space="0" w:color="auto"/>
            </w:tcBorders>
            <w:shd w:val="clear" w:color="auto" w:fill="auto"/>
            <w:vAlign w:val="bottom"/>
          </w:tcPr>
          <w:p w14:paraId="682CA8E2" w14:textId="620942BE" w:rsidR="00EE21F6" w:rsidRPr="008114DD" w:rsidRDefault="00EE21F6" w:rsidP="00BB3C4E">
            <w:pPr>
              <w:suppressAutoHyphens w:val="0"/>
              <w:spacing w:before="80" w:after="80" w:line="200" w:lineRule="exact"/>
              <w:ind w:left="113" w:right="23"/>
              <w:rPr>
                <w:i/>
                <w:sz w:val="18"/>
                <w:szCs w:val="18"/>
              </w:rPr>
            </w:pPr>
            <w:r w:rsidRPr="008114DD">
              <w:rPr>
                <w:i/>
                <w:sz w:val="18"/>
                <w:szCs w:val="18"/>
              </w:rPr>
              <w:t xml:space="preserve">Grouping* of test records between </w:t>
            </w:r>
            <w:r w:rsidRPr="008114DD">
              <w:rPr>
                <w:i/>
                <w:strike/>
                <w:sz w:val="18"/>
                <w:szCs w:val="18"/>
              </w:rPr>
              <w:t>filament</w:t>
            </w:r>
            <w:r w:rsidRPr="008114DD">
              <w:rPr>
                <w:i/>
                <w:sz w:val="18"/>
                <w:szCs w:val="18"/>
              </w:rPr>
              <w:t xml:space="preserve"> light source</w:t>
            </w:r>
            <w:r w:rsidRPr="008114DD">
              <w:rPr>
                <w:bCs/>
                <w:i/>
                <w:sz w:val="18"/>
                <w:szCs w:val="18"/>
                <w:lang w:val="en-US"/>
              </w:rPr>
              <w:t xml:space="preserve"> </w:t>
            </w:r>
            <w:r w:rsidRPr="008114DD">
              <w:rPr>
                <w:i/>
                <w:sz w:val="18"/>
                <w:szCs w:val="18"/>
              </w:rPr>
              <w:t>types</w:t>
            </w:r>
            <w:r w:rsidR="000D1EE3" w:rsidRPr="008114DD">
              <w:rPr>
                <w:i/>
                <w:sz w:val="18"/>
                <w:szCs w:val="18"/>
              </w:rPr>
              <w:t xml:space="preserve"> </w:t>
            </w:r>
            <w:r w:rsidR="000D1EE3" w:rsidRPr="008114DD">
              <w:rPr>
                <w:b/>
                <w:bCs/>
                <w:i/>
                <w:sz w:val="18"/>
                <w:szCs w:val="18"/>
              </w:rPr>
              <w:t>of the same category and of the same light producing technology</w:t>
            </w:r>
          </w:p>
        </w:tc>
        <w:tc>
          <w:tcPr>
            <w:tcW w:w="1418" w:type="dxa"/>
            <w:tcBorders>
              <w:top w:val="single" w:sz="4" w:space="0" w:color="auto"/>
              <w:bottom w:val="single" w:sz="12" w:space="0" w:color="auto"/>
            </w:tcBorders>
            <w:shd w:val="clear" w:color="auto" w:fill="auto"/>
            <w:vAlign w:val="bottom"/>
          </w:tcPr>
          <w:p w14:paraId="1457D1DA" w14:textId="77777777" w:rsidR="00EE21F6" w:rsidRPr="008114DD" w:rsidRDefault="00EE21F6" w:rsidP="00BB3C4E">
            <w:pPr>
              <w:suppressAutoHyphens w:val="0"/>
              <w:spacing w:before="80" w:after="80" w:line="200" w:lineRule="exact"/>
              <w:ind w:left="113" w:right="44"/>
              <w:rPr>
                <w:i/>
                <w:sz w:val="18"/>
                <w:szCs w:val="18"/>
              </w:rPr>
            </w:pPr>
            <w:r w:rsidRPr="008114DD">
              <w:rPr>
                <w:i/>
                <w:sz w:val="18"/>
                <w:szCs w:val="18"/>
              </w:rPr>
              <w:t>Minimum 12 monthly sample per grouping*</w:t>
            </w:r>
          </w:p>
        </w:tc>
        <w:tc>
          <w:tcPr>
            <w:tcW w:w="1420" w:type="dxa"/>
            <w:tcBorders>
              <w:top w:val="single" w:sz="4" w:space="0" w:color="auto"/>
              <w:bottom w:val="single" w:sz="12" w:space="0" w:color="auto"/>
            </w:tcBorders>
            <w:shd w:val="clear" w:color="auto" w:fill="auto"/>
            <w:vAlign w:val="bottom"/>
          </w:tcPr>
          <w:p w14:paraId="081A5351" w14:textId="77777777" w:rsidR="00EE21F6" w:rsidRPr="008114DD" w:rsidRDefault="00EE21F6" w:rsidP="00BB3C4E">
            <w:pPr>
              <w:suppressAutoHyphens w:val="0"/>
              <w:spacing w:before="80" w:after="80" w:line="200" w:lineRule="exact"/>
              <w:ind w:left="113" w:right="113"/>
              <w:rPr>
                <w:i/>
                <w:sz w:val="18"/>
                <w:szCs w:val="18"/>
              </w:rPr>
            </w:pPr>
            <w:r w:rsidRPr="008114DD">
              <w:rPr>
                <w:i/>
                <w:sz w:val="18"/>
                <w:szCs w:val="18"/>
              </w:rPr>
              <w:t>Acceptable level of non-compliance per grouping of characteristics (%)</w:t>
            </w:r>
          </w:p>
        </w:tc>
      </w:tr>
      <w:tr w:rsidR="00EE21F6" w:rsidRPr="008114DD" w14:paraId="41CD0C00" w14:textId="77777777" w:rsidTr="004E2FC9">
        <w:trPr>
          <w:cantSplit/>
        </w:trPr>
        <w:tc>
          <w:tcPr>
            <w:tcW w:w="2058" w:type="dxa"/>
            <w:tcBorders>
              <w:top w:val="single" w:sz="12" w:space="0" w:color="auto"/>
            </w:tcBorders>
            <w:shd w:val="clear" w:color="auto" w:fill="auto"/>
          </w:tcPr>
          <w:p w14:paraId="5DBA23C4"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Marking, legibility and durability</w:t>
            </w:r>
          </w:p>
        </w:tc>
        <w:tc>
          <w:tcPr>
            <w:tcW w:w="2473" w:type="dxa"/>
            <w:tcBorders>
              <w:top w:val="single" w:sz="12" w:space="0" w:color="auto"/>
            </w:tcBorders>
            <w:shd w:val="clear" w:color="auto" w:fill="auto"/>
          </w:tcPr>
          <w:p w14:paraId="48FB0AB7"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with the same external dimensions</w:t>
            </w:r>
          </w:p>
        </w:tc>
        <w:tc>
          <w:tcPr>
            <w:tcW w:w="1418" w:type="dxa"/>
            <w:tcBorders>
              <w:top w:val="single" w:sz="12" w:space="0" w:color="auto"/>
            </w:tcBorders>
            <w:shd w:val="clear" w:color="auto" w:fill="auto"/>
          </w:tcPr>
          <w:p w14:paraId="61D6F9A0"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315</w:t>
            </w:r>
          </w:p>
        </w:tc>
        <w:tc>
          <w:tcPr>
            <w:tcW w:w="1420" w:type="dxa"/>
            <w:tcBorders>
              <w:top w:val="single" w:sz="12" w:space="0" w:color="auto"/>
            </w:tcBorders>
            <w:shd w:val="clear" w:color="auto" w:fill="auto"/>
          </w:tcPr>
          <w:p w14:paraId="0F336597"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EE21F6" w:rsidRPr="008114DD" w14:paraId="14F46727" w14:textId="77777777" w:rsidTr="004E2FC9">
        <w:trPr>
          <w:cantSplit/>
        </w:trPr>
        <w:tc>
          <w:tcPr>
            <w:tcW w:w="2058" w:type="dxa"/>
            <w:shd w:val="clear" w:color="auto" w:fill="auto"/>
          </w:tcPr>
          <w:p w14:paraId="7252340A" w14:textId="77777777" w:rsidR="00EE21F6" w:rsidRPr="008114DD" w:rsidRDefault="00EE21F6" w:rsidP="00BB3C4E">
            <w:pPr>
              <w:suppressAutoHyphens w:val="0"/>
              <w:spacing w:before="40" w:after="120" w:line="240" w:lineRule="exact"/>
              <w:ind w:left="113" w:right="113"/>
              <w:rPr>
                <w:strike/>
                <w:sz w:val="18"/>
                <w:szCs w:val="18"/>
              </w:rPr>
            </w:pPr>
            <w:r w:rsidRPr="008114DD">
              <w:rPr>
                <w:strike/>
                <w:sz w:val="18"/>
                <w:szCs w:val="18"/>
              </w:rPr>
              <w:t>Bulb quality</w:t>
            </w:r>
          </w:p>
        </w:tc>
        <w:tc>
          <w:tcPr>
            <w:tcW w:w="2473" w:type="dxa"/>
            <w:shd w:val="clear" w:color="auto" w:fill="auto"/>
          </w:tcPr>
          <w:p w14:paraId="56A34DE1" w14:textId="77777777" w:rsidR="00EE21F6" w:rsidRPr="008114DD" w:rsidRDefault="00EE21F6" w:rsidP="00BB3C4E">
            <w:pPr>
              <w:suppressAutoHyphens w:val="0"/>
              <w:spacing w:before="40" w:after="120" w:line="240" w:lineRule="exact"/>
              <w:ind w:left="113" w:right="113"/>
              <w:rPr>
                <w:strike/>
                <w:sz w:val="18"/>
                <w:szCs w:val="18"/>
              </w:rPr>
            </w:pPr>
            <w:r w:rsidRPr="008114DD">
              <w:rPr>
                <w:strike/>
                <w:sz w:val="18"/>
                <w:szCs w:val="18"/>
              </w:rPr>
              <w:t>All types with the same bulb</w:t>
            </w:r>
          </w:p>
        </w:tc>
        <w:tc>
          <w:tcPr>
            <w:tcW w:w="1418" w:type="dxa"/>
            <w:shd w:val="clear" w:color="auto" w:fill="auto"/>
          </w:tcPr>
          <w:p w14:paraId="51EFA075"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315</w:t>
            </w:r>
          </w:p>
        </w:tc>
        <w:tc>
          <w:tcPr>
            <w:tcW w:w="1420" w:type="dxa"/>
            <w:shd w:val="clear" w:color="auto" w:fill="auto"/>
          </w:tcPr>
          <w:p w14:paraId="70EB7BAC"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1</w:t>
            </w:r>
          </w:p>
        </w:tc>
      </w:tr>
      <w:tr w:rsidR="00EE21F6" w:rsidRPr="008114DD" w14:paraId="20DF2C56" w14:textId="77777777" w:rsidTr="004E2FC9">
        <w:tblPrEx>
          <w:tblCellMar>
            <w:left w:w="70" w:type="dxa"/>
            <w:right w:w="70" w:type="dxa"/>
          </w:tblCellMar>
        </w:tblPrEx>
        <w:trPr>
          <w:cantSplit/>
          <w:trHeight w:val="1387"/>
        </w:trPr>
        <w:tc>
          <w:tcPr>
            <w:tcW w:w="2058" w:type="dxa"/>
            <w:vAlign w:val="center"/>
          </w:tcPr>
          <w:p w14:paraId="7F260BC5" w14:textId="77777777" w:rsidR="00EE21F6" w:rsidRPr="008114DD" w:rsidRDefault="00EE21F6" w:rsidP="00BB3C4E">
            <w:pPr>
              <w:suppressAutoHyphens w:val="0"/>
              <w:spacing w:before="40" w:after="120" w:line="240" w:lineRule="exact"/>
              <w:ind w:left="113" w:right="113" w:hanging="113"/>
              <w:rPr>
                <w:strike/>
                <w:sz w:val="18"/>
                <w:szCs w:val="18"/>
              </w:rPr>
            </w:pPr>
            <w:r w:rsidRPr="008114DD">
              <w:rPr>
                <w:strike/>
                <w:sz w:val="18"/>
                <w:szCs w:val="18"/>
              </w:rPr>
              <w:t>Colour of the bulb</w:t>
            </w:r>
          </w:p>
        </w:tc>
        <w:tc>
          <w:tcPr>
            <w:tcW w:w="2473" w:type="dxa"/>
            <w:vAlign w:val="center"/>
          </w:tcPr>
          <w:p w14:paraId="719E8524" w14:textId="77777777" w:rsidR="00EE21F6" w:rsidRPr="008114DD" w:rsidRDefault="00EE21F6" w:rsidP="00BB3C4E">
            <w:pPr>
              <w:suppressAutoHyphens w:val="0"/>
              <w:spacing w:before="40" w:after="120" w:line="240" w:lineRule="exact"/>
              <w:ind w:left="4" w:right="113"/>
              <w:rPr>
                <w:strike/>
                <w:spacing w:val="-2"/>
                <w:sz w:val="18"/>
                <w:szCs w:val="18"/>
              </w:rPr>
            </w:pPr>
            <w:r w:rsidRPr="008114DD">
              <w:rPr>
                <w:strike/>
                <w:spacing w:val="-2"/>
                <w:sz w:val="18"/>
                <w:szCs w:val="18"/>
              </w:rPr>
              <w:t>All types (emitting red and amber light) of the same category and colour technology</w:t>
            </w:r>
          </w:p>
        </w:tc>
        <w:tc>
          <w:tcPr>
            <w:tcW w:w="1418" w:type="dxa"/>
            <w:vAlign w:val="center"/>
          </w:tcPr>
          <w:p w14:paraId="6966AA97" w14:textId="77777777" w:rsidR="00EE21F6" w:rsidRPr="008114DD" w:rsidRDefault="00EE21F6" w:rsidP="00BB3C4E">
            <w:pPr>
              <w:suppressAutoHyphens w:val="0"/>
              <w:spacing w:before="40" w:after="120" w:line="240" w:lineRule="exact"/>
              <w:ind w:left="113" w:right="113"/>
              <w:jc w:val="center"/>
              <w:rPr>
                <w:rFonts w:ascii="Univers" w:hAnsi="Univers"/>
                <w:strike/>
                <w:sz w:val="18"/>
                <w:szCs w:val="18"/>
                <w:lang w:val="nl-NL"/>
              </w:rPr>
            </w:pPr>
            <w:r w:rsidRPr="008114DD">
              <w:rPr>
                <w:strike/>
                <w:sz w:val="18"/>
                <w:szCs w:val="18"/>
              </w:rPr>
              <w:t>20</w:t>
            </w:r>
          </w:p>
        </w:tc>
        <w:tc>
          <w:tcPr>
            <w:tcW w:w="1420" w:type="dxa"/>
            <w:vAlign w:val="center"/>
          </w:tcPr>
          <w:p w14:paraId="22AB4E14"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1</w:t>
            </w:r>
          </w:p>
        </w:tc>
      </w:tr>
      <w:tr w:rsidR="00EE21F6" w:rsidRPr="008114DD" w14:paraId="1B24B99D" w14:textId="77777777" w:rsidTr="004E2FC9">
        <w:trPr>
          <w:cantSplit/>
        </w:trPr>
        <w:tc>
          <w:tcPr>
            <w:tcW w:w="2058" w:type="dxa"/>
            <w:shd w:val="clear" w:color="auto" w:fill="auto"/>
          </w:tcPr>
          <w:p w14:paraId="2CB49544"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lastRenderedPageBreak/>
              <w:t xml:space="preserve">External </w:t>
            </w:r>
            <w:r w:rsidRPr="008114DD">
              <w:rPr>
                <w:strike/>
                <w:sz w:val="18"/>
                <w:szCs w:val="18"/>
              </w:rPr>
              <w:t>filament</w:t>
            </w:r>
            <w:r w:rsidRPr="008114DD">
              <w:rPr>
                <w:sz w:val="18"/>
                <w:szCs w:val="18"/>
              </w:rPr>
              <w:t xml:space="preserve"> light source</w:t>
            </w:r>
            <w:r w:rsidRPr="008114DD">
              <w:rPr>
                <w:bCs/>
                <w:sz w:val="18"/>
                <w:szCs w:val="18"/>
                <w:lang w:val="en-US"/>
              </w:rPr>
              <w:t xml:space="preserve"> </w:t>
            </w:r>
            <w:r w:rsidRPr="008114DD">
              <w:rPr>
                <w:sz w:val="18"/>
                <w:szCs w:val="18"/>
              </w:rPr>
              <w:t>dimensions (excluding cap/base)</w:t>
            </w:r>
          </w:p>
        </w:tc>
        <w:tc>
          <w:tcPr>
            <w:tcW w:w="2473" w:type="dxa"/>
            <w:shd w:val="clear" w:color="auto" w:fill="auto"/>
          </w:tcPr>
          <w:p w14:paraId="26CF2A1F"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of the same category</w:t>
            </w:r>
          </w:p>
        </w:tc>
        <w:tc>
          <w:tcPr>
            <w:tcW w:w="1418" w:type="dxa"/>
            <w:shd w:val="clear" w:color="auto" w:fill="auto"/>
          </w:tcPr>
          <w:p w14:paraId="748FA79F"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461E8017"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EE21F6" w:rsidRPr="008114DD" w14:paraId="4B935063" w14:textId="77777777" w:rsidTr="004E2FC9">
        <w:trPr>
          <w:cantSplit/>
        </w:trPr>
        <w:tc>
          <w:tcPr>
            <w:tcW w:w="2058" w:type="dxa"/>
            <w:shd w:val="clear" w:color="auto" w:fill="auto"/>
          </w:tcPr>
          <w:p w14:paraId="6AF18BE8"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Dimensions of caps and bases</w:t>
            </w:r>
          </w:p>
        </w:tc>
        <w:tc>
          <w:tcPr>
            <w:tcW w:w="2473" w:type="dxa"/>
            <w:shd w:val="clear" w:color="auto" w:fill="auto"/>
          </w:tcPr>
          <w:p w14:paraId="4F91353F"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of the same category</w:t>
            </w:r>
          </w:p>
        </w:tc>
        <w:tc>
          <w:tcPr>
            <w:tcW w:w="1418" w:type="dxa"/>
            <w:shd w:val="clear" w:color="auto" w:fill="auto"/>
          </w:tcPr>
          <w:p w14:paraId="10B4965E"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7AF95DE0"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6.5</w:t>
            </w:r>
          </w:p>
        </w:tc>
      </w:tr>
      <w:tr w:rsidR="00EE21F6" w:rsidRPr="008114DD" w14:paraId="1CBD9FE6" w14:textId="77777777" w:rsidTr="004E2FC9">
        <w:trPr>
          <w:cantSplit/>
        </w:trPr>
        <w:tc>
          <w:tcPr>
            <w:tcW w:w="2058" w:type="dxa"/>
            <w:shd w:val="clear" w:color="auto" w:fill="auto"/>
          </w:tcPr>
          <w:p w14:paraId="6D7FC319"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Dimensions related to internal elements**</w:t>
            </w:r>
          </w:p>
        </w:tc>
        <w:tc>
          <w:tcPr>
            <w:tcW w:w="2473" w:type="dxa"/>
            <w:shd w:val="clear" w:color="auto" w:fill="auto"/>
          </w:tcPr>
          <w:p w14:paraId="596C8DD1"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 xml:space="preserve">All </w:t>
            </w:r>
            <w:r w:rsidRPr="008114DD">
              <w:rPr>
                <w:strike/>
                <w:sz w:val="18"/>
                <w:szCs w:val="18"/>
              </w:rPr>
              <w:t>filament</w:t>
            </w:r>
            <w:r w:rsidRPr="008114DD">
              <w:rPr>
                <w:sz w:val="18"/>
                <w:szCs w:val="18"/>
              </w:rPr>
              <w:t xml:space="preserve"> light sources</w:t>
            </w:r>
            <w:r w:rsidRPr="008114DD">
              <w:rPr>
                <w:bCs/>
                <w:sz w:val="18"/>
                <w:szCs w:val="18"/>
                <w:lang w:val="en-US"/>
              </w:rPr>
              <w:t xml:space="preserve"> </w:t>
            </w:r>
            <w:r w:rsidRPr="008114DD">
              <w:rPr>
                <w:sz w:val="18"/>
                <w:szCs w:val="18"/>
              </w:rPr>
              <w:t>of one type</w:t>
            </w:r>
          </w:p>
        </w:tc>
        <w:tc>
          <w:tcPr>
            <w:tcW w:w="1418" w:type="dxa"/>
            <w:shd w:val="clear" w:color="auto" w:fill="auto"/>
          </w:tcPr>
          <w:p w14:paraId="34896EF5"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1772734A"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6.5</w:t>
            </w:r>
          </w:p>
        </w:tc>
      </w:tr>
      <w:tr w:rsidR="00EE21F6" w:rsidRPr="000C595E" w14:paraId="35A1CB07" w14:textId="77777777" w:rsidTr="004E2FC9">
        <w:trPr>
          <w:cantSplit/>
        </w:trPr>
        <w:tc>
          <w:tcPr>
            <w:tcW w:w="2058" w:type="dxa"/>
            <w:tcBorders>
              <w:bottom w:val="single" w:sz="12" w:space="0" w:color="auto"/>
            </w:tcBorders>
            <w:shd w:val="clear" w:color="auto" w:fill="auto"/>
          </w:tcPr>
          <w:p w14:paraId="31ABEF01" w14:textId="3C3E2B8B" w:rsidR="00EE21F6" w:rsidRPr="000C595E" w:rsidRDefault="00EE21F6" w:rsidP="00BB3C4E">
            <w:pPr>
              <w:suppressAutoHyphens w:val="0"/>
              <w:spacing w:before="40" w:after="120" w:line="240" w:lineRule="exact"/>
              <w:ind w:left="113" w:right="113"/>
              <w:rPr>
                <w:b/>
                <w:bCs/>
                <w:sz w:val="18"/>
                <w:szCs w:val="18"/>
              </w:rPr>
            </w:pPr>
            <w:r w:rsidRPr="005D107E">
              <w:rPr>
                <w:sz w:val="18"/>
                <w:szCs w:val="18"/>
              </w:rPr>
              <w:t>Initial readings, watts and lumens</w:t>
            </w:r>
            <w:r w:rsidR="005B62E2" w:rsidRPr="000C595E">
              <w:rPr>
                <w:b/>
                <w:bCs/>
                <w:sz w:val="18"/>
                <w:szCs w:val="18"/>
              </w:rPr>
              <w:t xml:space="preserve"> and for LED replacement light sources also colour </w:t>
            </w:r>
            <w:r w:rsidRPr="000C595E">
              <w:rPr>
                <w:b/>
                <w:bCs/>
                <w:sz w:val="18"/>
                <w:szCs w:val="18"/>
              </w:rPr>
              <w:t>**</w:t>
            </w:r>
          </w:p>
        </w:tc>
        <w:tc>
          <w:tcPr>
            <w:tcW w:w="2473" w:type="dxa"/>
            <w:tcBorders>
              <w:bottom w:val="single" w:sz="12" w:space="0" w:color="auto"/>
            </w:tcBorders>
            <w:shd w:val="clear" w:color="auto" w:fill="auto"/>
          </w:tcPr>
          <w:p w14:paraId="2BFCD8E6" w14:textId="77777777" w:rsidR="00EE21F6" w:rsidRPr="000C595E" w:rsidRDefault="00EE21F6" w:rsidP="00BB3C4E">
            <w:pPr>
              <w:suppressAutoHyphens w:val="0"/>
              <w:spacing w:before="40" w:after="120" w:line="240" w:lineRule="exact"/>
              <w:ind w:left="113" w:right="113"/>
              <w:rPr>
                <w:b/>
                <w:bCs/>
                <w:sz w:val="18"/>
                <w:szCs w:val="18"/>
              </w:rPr>
            </w:pPr>
            <w:r w:rsidRPr="000C595E">
              <w:rPr>
                <w:b/>
                <w:bCs/>
                <w:sz w:val="18"/>
                <w:szCs w:val="18"/>
              </w:rPr>
              <w:t xml:space="preserve">All </w:t>
            </w:r>
            <w:r w:rsidRPr="000C595E">
              <w:rPr>
                <w:b/>
                <w:bCs/>
                <w:strike/>
                <w:sz w:val="18"/>
                <w:szCs w:val="18"/>
              </w:rPr>
              <w:t>filament</w:t>
            </w:r>
            <w:r w:rsidRPr="000C595E">
              <w:rPr>
                <w:b/>
                <w:bCs/>
                <w:sz w:val="18"/>
                <w:szCs w:val="18"/>
              </w:rPr>
              <w:t xml:space="preserve"> light sources</w:t>
            </w:r>
            <w:r w:rsidRPr="000C595E">
              <w:rPr>
                <w:b/>
                <w:bCs/>
                <w:sz w:val="18"/>
                <w:szCs w:val="18"/>
                <w:lang w:val="en-US"/>
              </w:rPr>
              <w:t xml:space="preserve"> </w:t>
            </w:r>
            <w:r w:rsidRPr="000C595E">
              <w:rPr>
                <w:b/>
                <w:bCs/>
                <w:sz w:val="18"/>
                <w:szCs w:val="18"/>
              </w:rPr>
              <w:t>of one type</w:t>
            </w:r>
          </w:p>
        </w:tc>
        <w:tc>
          <w:tcPr>
            <w:tcW w:w="1418" w:type="dxa"/>
            <w:tcBorders>
              <w:bottom w:val="single" w:sz="12" w:space="0" w:color="auto"/>
            </w:tcBorders>
            <w:shd w:val="clear" w:color="auto" w:fill="auto"/>
          </w:tcPr>
          <w:p w14:paraId="1E19B9BC" w14:textId="77777777" w:rsidR="00EE21F6" w:rsidRPr="000C595E" w:rsidRDefault="00EE21F6" w:rsidP="00BB3C4E">
            <w:pPr>
              <w:suppressAutoHyphens w:val="0"/>
              <w:spacing w:before="40" w:after="120" w:line="240" w:lineRule="exact"/>
              <w:ind w:left="113" w:right="113"/>
              <w:jc w:val="center"/>
              <w:rPr>
                <w:b/>
                <w:bCs/>
                <w:sz w:val="18"/>
                <w:szCs w:val="18"/>
              </w:rPr>
            </w:pPr>
            <w:r w:rsidRPr="000C595E">
              <w:rPr>
                <w:b/>
                <w:bCs/>
                <w:sz w:val="18"/>
                <w:szCs w:val="18"/>
              </w:rPr>
              <w:t>200</w:t>
            </w:r>
          </w:p>
        </w:tc>
        <w:tc>
          <w:tcPr>
            <w:tcW w:w="1420" w:type="dxa"/>
            <w:tcBorders>
              <w:bottom w:val="single" w:sz="12" w:space="0" w:color="auto"/>
            </w:tcBorders>
            <w:shd w:val="clear" w:color="auto" w:fill="auto"/>
          </w:tcPr>
          <w:p w14:paraId="5BF73464" w14:textId="77777777" w:rsidR="00EE21F6" w:rsidRPr="000C595E" w:rsidRDefault="00EE21F6" w:rsidP="00BB3C4E">
            <w:pPr>
              <w:suppressAutoHyphens w:val="0"/>
              <w:spacing w:before="40" w:after="120" w:line="240" w:lineRule="exact"/>
              <w:ind w:left="113" w:right="113"/>
              <w:jc w:val="center"/>
              <w:rPr>
                <w:b/>
                <w:bCs/>
                <w:sz w:val="18"/>
                <w:szCs w:val="18"/>
              </w:rPr>
            </w:pPr>
            <w:r w:rsidRPr="000C595E">
              <w:rPr>
                <w:b/>
                <w:bCs/>
                <w:sz w:val="18"/>
                <w:szCs w:val="18"/>
              </w:rPr>
              <w:t>1</w:t>
            </w:r>
          </w:p>
        </w:tc>
      </w:tr>
      <w:tr w:rsidR="002C1C05" w:rsidRPr="008114DD" w14:paraId="0F77761C" w14:textId="77777777" w:rsidTr="006D3A22">
        <w:trPr>
          <w:cantSplit/>
        </w:trPr>
        <w:tc>
          <w:tcPr>
            <w:tcW w:w="7369" w:type="dxa"/>
            <w:gridSpan w:val="4"/>
            <w:tcBorders>
              <w:top w:val="single" w:sz="12" w:space="0" w:color="auto"/>
              <w:bottom w:val="single" w:sz="12" w:space="0" w:color="auto"/>
            </w:tcBorders>
            <w:shd w:val="clear" w:color="auto" w:fill="auto"/>
          </w:tcPr>
          <w:p w14:paraId="5EBCE3AE" w14:textId="56D87158" w:rsidR="002C1C05" w:rsidRPr="008114DD" w:rsidRDefault="002C1C05" w:rsidP="00BB3C4E">
            <w:pPr>
              <w:suppressAutoHyphens w:val="0"/>
              <w:spacing w:before="40" w:after="120" w:line="240" w:lineRule="exact"/>
              <w:ind w:left="113" w:right="113"/>
              <w:jc w:val="center"/>
              <w:rPr>
                <w:b/>
                <w:bCs/>
                <w:sz w:val="18"/>
                <w:szCs w:val="18"/>
              </w:rPr>
            </w:pPr>
            <w:r w:rsidRPr="008114DD">
              <w:rPr>
                <w:b/>
                <w:bCs/>
                <w:sz w:val="18"/>
                <w:szCs w:val="18"/>
              </w:rPr>
              <w:t>Additional characteristics of filament light sources</w:t>
            </w:r>
          </w:p>
        </w:tc>
      </w:tr>
      <w:tr w:rsidR="00DE3D78" w:rsidRPr="008114DD" w14:paraId="0AD66E5E" w14:textId="77777777" w:rsidTr="004E2FC9">
        <w:trPr>
          <w:cantSplit/>
        </w:trPr>
        <w:tc>
          <w:tcPr>
            <w:tcW w:w="2058" w:type="dxa"/>
            <w:tcBorders>
              <w:top w:val="single" w:sz="12" w:space="0" w:color="auto"/>
              <w:bottom w:val="single" w:sz="4" w:space="0" w:color="auto"/>
            </w:tcBorders>
            <w:shd w:val="clear" w:color="auto" w:fill="auto"/>
          </w:tcPr>
          <w:p w14:paraId="110C4702" w14:textId="2F04F146"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Bulb quality</w:t>
            </w:r>
          </w:p>
        </w:tc>
        <w:tc>
          <w:tcPr>
            <w:tcW w:w="2473" w:type="dxa"/>
            <w:tcBorders>
              <w:top w:val="single" w:sz="12" w:space="0" w:color="auto"/>
              <w:bottom w:val="single" w:sz="4" w:space="0" w:color="auto"/>
            </w:tcBorders>
            <w:shd w:val="clear" w:color="auto" w:fill="auto"/>
          </w:tcPr>
          <w:p w14:paraId="1F0CCF2D" w14:textId="6BA8E324"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All types with the same bulb</w:t>
            </w:r>
          </w:p>
        </w:tc>
        <w:tc>
          <w:tcPr>
            <w:tcW w:w="1418" w:type="dxa"/>
            <w:tcBorders>
              <w:top w:val="single" w:sz="12" w:space="0" w:color="auto"/>
              <w:bottom w:val="single" w:sz="4" w:space="0" w:color="auto"/>
            </w:tcBorders>
            <w:shd w:val="clear" w:color="auto" w:fill="auto"/>
          </w:tcPr>
          <w:p w14:paraId="4974B4B5" w14:textId="491EDEAE"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315</w:t>
            </w:r>
          </w:p>
        </w:tc>
        <w:tc>
          <w:tcPr>
            <w:tcW w:w="1420" w:type="dxa"/>
            <w:tcBorders>
              <w:top w:val="single" w:sz="12" w:space="0" w:color="auto"/>
              <w:bottom w:val="single" w:sz="4" w:space="0" w:color="auto"/>
            </w:tcBorders>
            <w:shd w:val="clear" w:color="auto" w:fill="auto"/>
          </w:tcPr>
          <w:p w14:paraId="1D4568E9" w14:textId="405183C4"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1</w:t>
            </w:r>
          </w:p>
        </w:tc>
      </w:tr>
      <w:tr w:rsidR="00DE3D78" w:rsidRPr="008114DD" w14:paraId="08988B6E" w14:textId="77777777" w:rsidTr="004E2FC9">
        <w:trPr>
          <w:cantSplit/>
        </w:trPr>
        <w:tc>
          <w:tcPr>
            <w:tcW w:w="2058" w:type="dxa"/>
            <w:tcBorders>
              <w:bottom w:val="single" w:sz="4" w:space="0" w:color="auto"/>
            </w:tcBorders>
            <w:shd w:val="clear" w:color="auto" w:fill="auto"/>
            <w:vAlign w:val="center"/>
          </w:tcPr>
          <w:p w14:paraId="60C6A9E9" w14:textId="1238C5C8"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Colour of the bulb</w:t>
            </w:r>
          </w:p>
        </w:tc>
        <w:tc>
          <w:tcPr>
            <w:tcW w:w="2473" w:type="dxa"/>
            <w:tcBorders>
              <w:bottom w:val="single" w:sz="4" w:space="0" w:color="auto"/>
            </w:tcBorders>
            <w:shd w:val="clear" w:color="auto" w:fill="auto"/>
            <w:vAlign w:val="center"/>
          </w:tcPr>
          <w:p w14:paraId="407129A2" w14:textId="27083963" w:rsidR="00DE3D78" w:rsidRPr="008114DD" w:rsidRDefault="00DE3D78" w:rsidP="00DE3D78">
            <w:pPr>
              <w:suppressAutoHyphens w:val="0"/>
              <w:spacing w:before="40" w:after="120" w:line="240" w:lineRule="exact"/>
              <w:ind w:left="113" w:right="113"/>
              <w:rPr>
                <w:b/>
                <w:bCs/>
                <w:sz w:val="18"/>
                <w:szCs w:val="18"/>
              </w:rPr>
            </w:pPr>
            <w:r w:rsidRPr="008114DD">
              <w:rPr>
                <w:b/>
                <w:bCs/>
                <w:spacing w:val="-2"/>
                <w:sz w:val="18"/>
                <w:szCs w:val="18"/>
              </w:rPr>
              <w:t>All types (emitting red and amber light) of the same category and colour technology</w:t>
            </w:r>
          </w:p>
        </w:tc>
        <w:tc>
          <w:tcPr>
            <w:tcW w:w="1418" w:type="dxa"/>
            <w:tcBorders>
              <w:bottom w:val="single" w:sz="4" w:space="0" w:color="auto"/>
            </w:tcBorders>
            <w:shd w:val="clear" w:color="auto" w:fill="auto"/>
            <w:vAlign w:val="center"/>
          </w:tcPr>
          <w:p w14:paraId="50570B76" w14:textId="018E597E"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20</w:t>
            </w:r>
          </w:p>
        </w:tc>
        <w:tc>
          <w:tcPr>
            <w:tcW w:w="1420" w:type="dxa"/>
            <w:tcBorders>
              <w:bottom w:val="single" w:sz="4" w:space="0" w:color="auto"/>
            </w:tcBorders>
            <w:shd w:val="clear" w:color="auto" w:fill="auto"/>
            <w:vAlign w:val="center"/>
          </w:tcPr>
          <w:p w14:paraId="365F7F04" w14:textId="4D0BF809"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1</w:t>
            </w:r>
          </w:p>
        </w:tc>
      </w:tr>
      <w:tr w:rsidR="00EE21F6" w:rsidRPr="008114DD" w14:paraId="5EE7BC43" w14:textId="77777777" w:rsidTr="004E2FC9">
        <w:trPr>
          <w:cantSplit/>
        </w:trPr>
        <w:tc>
          <w:tcPr>
            <w:tcW w:w="2058" w:type="dxa"/>
            <w:tcBorders>
              <w:bottom w:val="single" w:sz="12" w:space="0" w:color="auto"/>
            </w:tcBorders>
            <w:shd w:val="clear" w:color="auto" w:fill="auto"/>
          </w:tcPr>
          <w:p w14:paraId="1AF69832"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Colour endurance test</w:t>
            </w:r>
          </w:p>
        </w:tc>
        <w:tc>
          <w:tcPr>
            <w:tcW w:w="2473" w:type="dxa"/>
            <w:tcBorders>
              <w:bottom w:val="single" w:sz="12" w:space="0" w:color="auto"/>
            </w:tcBorders>
            <w:shd w:val="clear" w:color="auto" w:fill="auto"/>
          </w:tcPr>
          <w:p w14:paraId="0139890A"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filament light sources</w:t>
            </w:r>
            <w:r w:rsidRPr="008114DD">
              <w:rPr>
                <w:bCs/>
                <w:sz w:val="18"/>
                <w:szCs w:val="18"/>
                <w:lang w:val="en-US"/>
              </w:rPr>
              <w:t xml:space="preserve"> </w:t>
            </w:r>
            <w:r w:rsidRPr="008114DD">
              <w:rPr>
                <w:sz w:val="18"/>
                <w:szCs w:val="18"/>
              </w:rPr>
              <w:t xml:space="preserve">(emitting red, amber and white light) of one colour coating technology </w:t>
            </w:r>
          </w:p>
        </w:tc>
        <w:tc>
          <w:tcPr>
            <w:tcW w:w="1418" w:type="dxa"/>
            <w:tcBorders>
              <w:bottom w:val="single" w:sz="12" w:space="0" w:color="auto"/>
            </w:tcBorders>
            <w:shd w:val="clear" w:color="auto" w:fill="auto"/>
          </w:tcPr>
          <w:p w14:paraId="174AF411"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w:t>
            </w:r>
          </w:p>
        </w:tc>
        <w:tc>
          <w:tcPr>
            <w:tcW w:w="1420" w:type="dxa"/>
            <w:tcBorders>
              <w:bottom w:val="single" w:sz="12" w:space="0" w:color="auto"/>
            </w:tcBorders>
            <w:shd w:val="clear" w:color="auto" w:fill="auto"/>
          </w:tcPr>
          <w:p w14:paraId="3181E2D4"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43524B" w:rsidRPr="008114DD" w14:paraId="7E1883F6" w14:textId="77777777" w:rsidTr="00D302D5">
        <w:trPr>
          <w:cantSplit/>
        </w:trPr>
        <w:tc>
          <w:tcPr>
            <w:tcW w:w="7369" w:type="dxa"/>
            <w:gridSpan w:val="4"/>
            <w:tcBorders>
              <w:top w:val="single" w:sz="12" w:space="0" w:color="auto"/>
              <w:bottom w:val="single" w:sz="12" w:space="0" w:color="auto"/>
            </w:tcBorders>
            <w:shd w:val="clear" w:color="auto" w:fill="auto"/>
          </w:tcPr>
          <w:p w14:paraId="5E44525C" w14:textId="5F98ACFB" w:rsidR="0043524B" w:rsidRPr="008114DD" w:rsidRDefault="0043524B" w:rsidP="0043524B">
            <w:pPr>
              <w:suppressAutoHyphens w:val="0"/>
              <w:spacing w:before="40" w:after="120" w:line="240" w:lineRule="exact"/>
              <w:ind w:left="113" w:right="113"/>
              <w:jc w:val="center"/>
              <w:rPr>
                <w:b/>
                <w:bCs/>
                <w:sz w:val="18"/>
                <w:szCs w:val="18"/>
              </w:rPr>
            </w:pPr>
            <w:r w:rsidRPr="008114DD">
              <w:rPr>
                <w:b/>
                <w:bCs/>
                <w:sz w:val="18"/>
                <w:szCs w:val="18"/>
              </w:rPr>
              <w:t>Additional characteristics of LED replacement light sources</w:t>
            </w:r>
          </w:p>
        </w:tc>
      </w:tr>
      <w:tr w:rsidR="000337E1" w:rsidRPr="008114DD" w14:paraId="4DAD1267" w14:textId="77777777" w:rsidTr="004E2FC9">
        <w:trPr>
          <w:cantSplit/>
        </w:trPr>
        <w:tc>
          <w:tcPr>
            <w:tcW w:w="2058" w:type="dxa"/>
            <w:tcBorders>
              <w:top w:val="single" w:sz="12" w:space="0" w:color="auto"/>
              <w:bottom w:val="single" w:sz="4" w:space="0" w:color="auto"/>
            </w:tcBorders>
            <w:shd w:val="clear" w:color="auto" w:fill="auto"/>
            <w:vAlign w:val="center"/>
          </w:tcPr>
          <w:p w14:paraId="49496B52" w14:textId="1993C456" w:rsidR="000337E1" w:rsidRPr="008114DD" w:rsidRDefault="000337E1" w:rsidP="000337E1">
            <w:pPr>
              <w:suppressAutoHyphens w:val="0"/>
              <w:spacing w:before="40" w:after="120" w:line="240" w:lineRule="exact"/>
              <w:ind w:left="113" w:right="113"/>
              <w:rPr>
                <w:b/>
                <w:sz w:val="18"/>
                <w:szCs w:val="18"/>
              </w:rPr>
            </w:pPr>
            <w:r w:rsidRPr="008114DD">
              <w:rPr>
                <w:b/>
                <w:sz w:val="18"/>
                <w:szCs w:val="18"/>
              </w:rPr>
              <w:t>Normalised</w:t>
            </w:r>
            <w:r w:rsidRPr="008114DD">
              <w:rPr>
                <w:b/>
                <w:sz w:val="18"/>
                <w:szCs w:val="18"/>
                <w:lang w:val="en-US"/>
              </w:rPr>
              <w:t xml:space="preserve"> luminous intensity or cumulative luminous flux distribution</w:t>
            </w:r>
          </w:p>
        </w:tc>
        <w:tc>
          <w:tcPr>
            <w:tcW w:w="2473" w:type="dxa"/>
            <w:tcBorders>
              <w:top w:val="single" w:sz="12" w:space="0" w:color="auto"/>
              <w:bottom w:val="single" w:sz="4" w:space="0" w:color="auto"/>
            </w:tcBorders>
            <w:shd w:val="clear" w:color="auto" w:fill="auto"/>
            <w:vAlign w:val="center"/>
          </w:tcPr>
          <w:p w14:paraId="20A70F12" w14:textId="54DFCD90" w:rsidR="000337E1" w:rsidRPr="008114DD" w:rsidRDefault="000337E1" w:rsidP="000337E1">
            <w:pPr>
              <w:suppressAutoHyphens w:val="0"/>
              <w:spacing w:before="40" w:after="120" w:line="240" w:lineRule="exact"/>
              <w:ind w:left="113" w:right="113"/>
              <w:rPr>
                <w:b/>
                <w:sz w:val="18"/>
                <w:szCs w:val="18"/>
              </w:rPr>
            </w:pPr>
            <w:r w:rsidRPr="008114DD">
              <w:rPr>
                <w:b/>
                <w:sz w:val="18"/>
                <w:szCs w:val="18"/>
              </w:rPr>
              <w:t xml:space="preserve">All </w:t>
            </w:r>
            <w:r w:rsidRPr="008114DD">
              <w:rPr>
                <w:b/>
                <w:snapToGrid w:val="0"/>
                <w:sz w:val="18"/>
                <w:szCs w:val="18"/>
              </w:rPr>
              <w:t xml:space="preserve">LED replacement light sources </w:t>
            </w:r>
            <w:r w:rsidRPr="008114DD">
              <w:rPr>
                <w:b/>
                <w:sz w:val="18"/>
                <w:szCs w:val="18"/>
              </w:rPr>
              <w:t>of one type</w:t>
            </w:r>
          </w:p>
        </w:tc>
        <w:tc>
          <w:tcPr>
            <w:tcW w:w="1418" w:type="dxa"/>
            <w:tcBorders>
              <w:top w:val="single" w:sz="12" w:space="0" w:color="auto"/>
              <w:bottom w:val="single" w:sz="4" w:space="0" w:color="auto"/>
            </w:tcBorders>
            <w:shd w:val="clear" w:color="auto" w:fill="auto"/>
            <w:vAlign w:val="center"/>
          </w:tcPr>
          <w:p w14:paraId="43F9D6B1" w14:textId="28DE019A"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20</w:t>
            </w:r>
          </w:p>
        </w:tc>
        <w:tc>
          <w:tcPr>
            <w:tcW w:w="1420" w:type="dxa"/>
            <w:tcBorders>
              <w:top w:val="single" w:sz="12" w:space="0" w:color="auto"/>
              <w:bottom w:val="single" w:sz="4" w:space="0" w:color="auto"/>
            </w:tcBorders>
            <w:shd w:val="clear" w:color="auto" w:fill="auto"/>
            <w:vAlign w:val="center"/>
          </w:tcPr>
          <w:p w14:paraId="62AE2422" w14:textId="67F04730"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6.5</w:t>
            </w:r>
          </w:p>
        </w:tc>
      </w:tr>
      <w:tr w:rsidR="000337E1" w:rsidRPr="008114DD" w14:paraId="771BF431" w14:textId="77777777" w:rsidTr="00CA4F13">
        <w:trPr>
          <w:cantSplit/>
        </w:trPr>
        <w:tc>
          <w:tcPr>
            <w:tcW w:w="2058" w:type="dxa"/>
            <w:tcBorders>
              <w:top w:val="single" w:sz="4" w:space="0" w:color="auto"/>
              <w:bottom w:val="single" w:sz="12" w:space="0" w:color="auto"/>
            </w:tcBorders>
            <w:shd w:val="clear" w:color="auto" w:fill="auto"/>
            <w:vAlign w:val="center"/>
          </w:tcPr>
          <w:p w14:paraId="27B5D563" w14:textId="07E7D8E7" w:rsidR="000337E1" w:rsidRPr="008114DD" w:rsidRDefault="000337E1" w:rsidP="000337E1">
            <w:pPr>
              <w:suppressAutoHyphens w:val="0"/>
              <w:spacing w:before="40" w:after="120" w:line="240" w:lineRule="exact"/>
              <w:ind w:left="113" w:right="113"/>
              <w:rPr>
                <w:b/>
                <w:sz w:val="18"/>
                <w:szCs w:val="18"/>
              </w:rPr>
            </w:pPr>
            <w:r w:rsidRPr="008114DD">
              <w:rPr>
                <w:b/>
                <w:sz w:val="18"/>
                <w:szCs w:val="18"/>
                <w:lang w:val="en-US"/>
              </w:rPr>
              <w:t>Electrical current****</w:t>
            </w:r>
          </w:p>
        </w:tc>
        <w:tc>
          <w:tcPr>
            <w:tcW w:w="2473" w:type="dxa"/>
            <w:tcBorders>
              <w:top w:val="single" w:sz="4" w:space="0" w:color="auto"/>
              <w:bottom w:val="single" w:sz="12" w:space="0" w:color="auto"/>
            </w:tcBorders>
            <w:shd w:val="clear" w:color="auto" w:fill="auto"/>
            <w:vAlign w:val="center"/>
          </w:tcPr>
          <w:p w14:paraId="05C7F4EF" w14:textId="6478CEF0" w:rsidR="000337E1" w:rsidRPr="008114DD" w:rsidRDefault="000337E1" w:rsidP="000337E1">
            <w:pPr>
              <w:suppressAutoHyphens w:val="0"/>
              <w:spacing w:before="40" w:after="120" w:line="240" w:lineRule="exact"/>
              <w:ind w:left="113" w:right="113"/>
              <w:rPr>
                <w:b/>
                <w:sz w:val="18"/>
                <w:szCs w:val="18"/>
              </w:rPr>
            </w:pPr>
            <w:r w:rsidRPr="008114DD">
              <w:rPr>
                <w:b/>
                <w:snapToGrid w:val="0"/>
                <w:sz w:val="18"/>
                <w:szCs w:val="18"/>
              </w:rPr>
              <w:t>All LED replacement light sources of one type</w:t>
            </w:r>
          </w:p>
        </w:tc>
        <w:tc>
          <w:tcPr>
            <w:tcW w:w="1418" w:type="dxa"/>
            <w:tcBorders>
              <w:top w:val="single" w:sz="4" w:space="0" w:color="auto"/>
              <w:bottom w:val="single" w:sz="12" w:space="0" w:color="auto"/>
            </w:tcBorders>
            <w:shd w:val="clear" w:color="auto" w:fill="auto"/>
            <w:vAlign w:val="center"/>
          </w:tcPr>
          <w:p w14:paraId="630C309D" w14:textId="09A7AFCC"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20</w:t>
            </w:r>
          </w:p>
        </w:tc>
        <w:tc>
          <w:tcPr>
            <w:tcW w:w="1420" w:type="dxa"/>
            <w:tcBorders>
              <w:top w:val="single" w:sz="4" w:space="0" w:color="auto"/>
              <w:bottom w:val="single" w:sz="12" w:space="0" w:color="auto"/>
            </w:tcBorders>
            <w:shd w:val="clear" w:color="auto" w:fill="auto"/>
            <w:vAlign w:val="center"/>
          </w:tcPr>
          <w:p w14:paraId="65B1F54A" w14:textId="010FDA16" w:rsidR="000337E1" w:rsidRPr="008114DD" w:rsidRDefault="000337E1" w:rsidP="000337E1">
            <w:pPr>
              <w:suppressAutoHyphens w:val="0"/>
              <w:spacing w:before="40" w:after="120" w:line="240" w:lineRule="exact"/>
              <w:ind w:left="113" w:right="113"/>
              <w:jc w:val="center"/>
              <w:rPr>
                <w:b/>
                <w:sz w:val="18"/>
                <w:szCs w:val="18"/>
              </w:rPr>
            </w:pPr>
            <w:r w:rsidRPr="008114DD">
              <w:rPr>
                <w:b/>
                <w:sz w:val="18"/>
                <w:szCs w:val="18"/>
              </w:rPr>
              <w:t>1</w:t>
            </w:r>
          </w:p>
        </w:tc>
      </w:tr>
      <w:tr w:rsidR="005A04D9" w:rsidRPr="008114DD" w14:paraId="46A14C88" w14:textId="77777777" w:rsidTr="00CA4F13">
        <w:trPr>
          <w:cantSplit/>
        </w:trPr>
        <w:tc>
          <w:tcPr>
            <w:tcW w:w="7369" w:type="dxa"/>
            <w:gridSpan w:val="4"/>
            <w:tcBorders>
              <w:top w:val="single" w:sz="12" w:space="0" w:color="auto"/>
              <w:left w:val="single" w:sz="4" w:space="0" w:color="auto"/>
              <w:bottom w:val="single" w:sz="4" w:space="0" w:color="auto"/>
              <w:right w:val="single" w:sz="4" w:space="0" w:color="auto"/>
            </w:tcBorders>
            <w:shd w:val="clear" w:color="auto" w:fill="auto"/>
          </w:tcPr>
          <w:p w14:paraId="543D16D2" w14:textId="69D1E320" w:rsidR="005A04D9" w:rsidRPr="008114DD" w:rsidRDefault="00977576" w:rsidP="000337E1">
            <w:pPr>
              <w:pStyle w:val="endnotetable"/>
              <w:ind w:left="147" w:right="0" w:firstLine="0"/>
            </w:pPr>
            <w:r w:rsidRPr="00987808">
              <w:rPr>
                <w:bCs/>
                <w:sz w:val="16"/>
                <w:szCs w:val="16"/>
              </w:rPr>
              <w:t>For the notes see below and/or next page</w:t>
            </w:r>
          </w:p>
        </w:tc>
      </w:tr>
    </w:tbl>
    <w:p w14:paraId="0719D875" w14:textId="77777777" w:rsidR="00977576" w:rsidRDefault="00977576"/>
    <w:tbl>
      <w:tblPr>
        <w:tblW w:w="7369" w:type="dxa"/>
        <w:tblInd w:w="1139" w:type="dxa"/>
        <w:tblBorders>
          <w:top w:val="single" w:sz="4" w:space="0" w:color="auto"/>
          <w:left w:val="single" w:sz="4" w:space="0" w:color="auto"/>
          <w:bottom w:val="single" w:sz="12" w:space="0" w:color="auto"/>
          <w:right w:val="single" w:sz="4" w:space="0" w:color="auto"/>
        </w:tblBorders>
        <w:tblLayout w:type="fixed"/>
        <w:tblCellMar>
          <w:left w:w="0" w:type="dxa"/>
          <w:right w:w="0" w:type="dxa"/>
        </w:tblCellMar>
        <w:tblLook w:val="0000" w:firstRow="0" w:lastRow="0" w:firstColumn="0" w:lastColumn="0" w:noHBand="0" w:noVBand="0"/>
      </w:tblPr>
      <w:tblGrid>
        <w:gridCol w:w="7369"/>
      </w:tblGrid>
      <w:tr w:rsidR="000337E1" w:rsidRPr="008114DD" w14:paraId="5E3B2893" w14:textId="77777777" w:rsidTr="00CA4F13">
        <w:trPr>
          <w:cantSplit/>
        </w:trPr>
        <w:tc>
          <w:tcPr>
            <w:tcW w:w="7369" w:type="dxa"/>
            <w:shd w:val="clear" w:color="auto" w:fill="auto"/>
          </w:tcPr>
          <w:p w14:paraId="7B2E4558" w14:textId="77777777" w:rsidR="000337E1" w:rsidRPr="008114DD" w:rsidRDefault="000337E1" w:rsidP="00BD27C2">
            <w:pPr>
              <w:pStyle w:val="endnotetable"/>
              <w:spacing w:after="120"/>
              <w:ind w:left="555" w:right="0" w:hanging="408"/>
            </w:pPr>
            <w:r w:rsidRPr="008114DD">
              <w:t>*</w:t>
            </w:r>
            <w:r w:rsidRPr="008114DD">
              <w:tab/>
              <w:t xml:space="preserve">The assessment shall in general cover series production </w:t>
            </w:r>
            <w:r w:rsidRPr="00E94E5A">
              <w:rPr>
                <w:strike/>
              </w:rPr>
              <w:t>filament</w:t>
            </w:r>
            <w:r w:rsidRPr="008114DD">
              <w:t xml:space="preserve"> light sources</w:t>
            </w:r>
            <w:r w:rsidRPr="008114DD">
              <w:rPr>
                <w:bCs/>
                <w:lang w:val="en-US"/>
              </w:rPr>
              <w:t xml:space="preserve"> </w:t>
            </w:r>
            <w:r w:rsidRPr="008114DD">
              <w:t>from individual factories. A manufacturer may group together records concerning the same type from several factories, provided these operate under the same quality system and quality management.</w:t>
            </w:r>
          </w:p>
          <w:p w14:paraId="53B628D8" w14:textId="77777777" w:rsidR="00AD1F3A" w:rsidRDefault="000337E1" w:rsidP="00BD27C2">
            <w:pPr>
              <w:pStyle w:val="endnotetable"/>
              <w:ind w:left="556" w:right="0" w:hanging="409"/>
            </w:pPr>
            <w:r w:rsidRPr="008114DD">
              <w:t>**</w:t>
            </w:r>
            <w:r w:rsidRPr="008114DD">
              <w:tab/>
              <w:t>In case a filament light source</w:t>
            </w:r>
            <w:r w:rsidRPr="008114DD">
              <w:rPr>
                <w:bCs/>
                <w:lang w:val="en-US"/>
              </w:rPr>
              <w:t xml:space="preserve"> </w:t>
            </w:r>
            <w:r w:rsidRPr="008114DD">
              <w:t>has more than one inner element (filament, shield) the grouping of characteristics (dimensions, watts, lumens) applies to each element separately.</w:t>
            </w:r>
            <w:r w:rsidR="00FC0B25">
              <w:t xml:space="preserve">  </w:t>
            </w:r>
          </w:p>
          <w:p w14:paraId="392731D0" w14:textId="304AAB8C" w:rsidR="000337E1" w:rsidRPr="008114DD" w:rsidRDefault="00AF5DAF" w:rsidP="00BD27C2">
            <w:pPr>
              <w:pStyle w:val="endnotetable"/>
              <w:ind w:left="556" w:right="0" w:hanging="409"/>
            </w:pPr>
            <w:r>
              <w:rPr>
                <w:b/>
                <w:bCs/>
              </w:rPr>
              <w:tab/>
            </w:r>
            <w:r w:rsidR="00FC0B25" w:rsidRPr="00FC0B25">
              <w:rPr>
                <w:b/>
                <w:bCs/>
              </w:rPr>
              <w:t>In case a LED replacement light source has more than one light output function the grouping of characteristics (dimensions, power, colour and luminous flux) applies to each element and light emitting surface separately.</w:t>
            </w:r>
          </w:p>
          <w:p w14:paraId="0929F927" w14:textId="77777777" w:rsidR="000337E1" w:rsidRDefault="000337E1" w:rsidP="00BD27C2">
            <w:pPr>
              <w:suppressAutoHyphens w:val="0"/>
              <w:spacing w:before="40" w:after="120" w:line="240" w:lineRule="exact"/>
              <w:ind w:left="556" w:right="113" w:hanging="409"/>
              <w:rPr>
                <w:sz w:val="18"/>
                <w:szCs w:val="18"/>
                <w:lang w:val="en-US"/>
              </w:rPr>
            </w:pPr>
            <w:r w:rsidRPr="008114DD">
              <w:rPr>
                <w:sz w:val="18"/>
                <w:szCs w:val="18"/>
              </w:rPr>
              <w:t>***</w:t>
            </w:r>
            <w:r w:rsidRPr="008114DD">
              <w:rPr>
                <w:sz w:val="18"/>
                <w:szCs w:val="18"/>
              </w:rPr>
              <w:tab/>
            </w:r>
            <w:r w:rsidRPr="008114DD">
              <w:rPr>
                <w:sz w:val="18"/>
                <w:szCs w:val="18"/>
                <w:lang w:val="en-US"/>
              </w:rPr>
              <w:t xml:space="preserve">Representative distribution over categories of filament </w:t>
            </w:r>
            <w:r w:rsidRPr="008114DD">
              <w:rPr>
                <w:sz w:val="18"/>
                <w:szCs w:val="18"/>
              </w:rPr>
              <w:t>light sources</w:t>
            </w:r>
            <w:r w:rsidRPr="008114DD">
              <w:rPr>
                <w:bCs/>
                <w:sz w:val="18"/>
                <w:szCs w:val="18"/>
                <w:lang w:val="en-US"/>
              </w:rPr>
              <w:t xml:space="preserve"> </w:t>
            </w:r>
            <w:r w:rsidRPr="008114DD">
              <w:rPr>
                <w:sz w:val="18"/>
                <w:szCs w:val="18"/>
                <w:lang w:val="en-US"/>
              </w:rPr>
              <w:t xml:space="preserve">using the same colour coating technology and finishing, and that comprises filament </w:t>
            </w:r>
            <w:r w:rsidRPr="008114DD">
              <w:rPr>
                <w:sz w:val="18"/>
                <w:szCs w:val="18"/>
              </w:rPr>
              <w:t>light sources</w:t>
            </w:r>
            <w:r w:rsidRPr="008114DD">
              <w:rPr>
                <w:bCs/>
                <w:sz w:val="18"/>
                <w:szCs w:val="18"/>
                <w:lang w:val="en-US"/>
              </w:rPr>
              <w:t xml:space="preserve"> </w:t>
            </w:r>
            <w:r w:rsidRPr="008114DD">
              <w:rPr>
                <w:sz w:val="18"/>
                <w:szCs w:val="18"/>
                <w:lang w:val="en-US"/>
              </w:rPr>
              <w:t>of the smallest and the largest diameter of the outer bulb, each at the highest rated wattage.</w:t>
            </w:r>
          </w:p>
          <w:p w14:paraId="2FAEC152" w14:textId="6A265F33" w:rsidR="00FC0505" w:rsidRPr="00FC0505" w:rsidRDefault="00FC0505" w:rsidP="00BD27C2">
            <w:pPr>
              <w:suppressAutoHyphens w:val="0"/>
              <w:spacing w:before="40" w:after="120" w:line="240" w:lineRule="exact"/>
              <w:ind w:left="556" w:right="113" w:hanging="409"/>
              <w:rPr>
                <w:b/>
                <w:bCs/>
                <w:sz w:val="18"/>
                <w:szCs w:val="18"/>
              </w:rPr>
            </w:pPr>
            <w:r w:rsidRPr="00FC0505">
              <w:rPr>
                <w:b/>
                <w:bCs/>
                <w:sz w:val="18"/>
                <w:szCs w:val="18"/>
              </w:rPr>
              <w:t>****</w:t>
            </w:r>
            <w:r w:rsidRPr="00FC0505">
              <w:rPr>
                <w:b/>
                <w:bCs/>
                <w:sz w:val="18"/>
                <w:szCs w:val="18"/>
              </w:rPr>
              <w:tab/>
              <w:t>LED replacement light sources only.</w:t>
            </w:r>
          </w:p>
        </w:tc>
      </w:tr>
    </w:tbl>
    <w:p w14:paraId="22518F32" w14:textId="567E9C16" w:rsidR="001A262A" w:rsidRDefault="00EE21F6" w:rsidP="00991688">
      <w:pPr>
        <w:pStyle w:val="para0"/>
        <w:ind w:left="1134" w:firstLine="0"/>
        <w:rPr>
          <w:lang w:val="en-GB"/>
        </w:rPr>
      </w:pPr>
      <w:r>
        <w:rPr>
          <w:lang w:val="en-GB"/>
        </w:rPr>
        <w:t>“</w:t>
      </w:r>
    </w:p>
    <w:p w14:paraId="46A10848" w14:textId="6F5748A1" w:rsidR="00E1442B" w:rsidRDefault="00BD27C2" w:rsidP="00E1442B">
      <w:pPr>
        <w:pStyle w:val="para0"/>
        <w:ind w:left="1134" w:firstLine="0"/>
        <w:rPr>
          <w:lang w:val="en-GB"/>
        </w:rPr>
      </w:pPr>
      <w:r>
        <w:rPr>
          <w:i/>
          <w:iCs/>
          <w:lang w:val="en-GB"/>
        </w:rPr>
        <w:lastRenderedPageBreak/>
        <w:t>T</w:t>
      </w:r>
      <w:r w:rsidR="00E1442B">
        <w:rPr>
          <w:i/>
          <w:iCs/>
          <w:lang w:val="en-GB"/>
        </w:rPr>
        <w:t>able 3</w:t>
      </w:r>
      <w:r>
        <w:rPr>
          <w:i/>
          <w:iCs/>
          <w:lang w:val="en-GB"/>
        </w:rPr>
        <w:t>,</w:t>
      </w:r>
      <w:r w:rsidR="00E1442B">
        <w:rPr>
          <w:i/>
          <w:iCs/>
          <w:lang w:val="en-GB"/>
        </w:rPr>
        <w:t xml:space="preserve"> including </w:t>
      </w:r>
      <w:r>
        <w:rPr>
          <w:i/>
          <w:iCs/>
          <w:lang w:val="en-GB"/>
        </w:rPr>
        <w:t xml:space="preserve">the introductory </w:t>
      </w:r>
      <w:r w:rsidR="00E1442B">
        <w:rPr>
          <w:i/>
          <w:iCs/>
          <w:lang w:val="en-GB"/>
        </w:rPr>
        <w:t>text above the table,</w:t>
      </w:r>
      <w:r w:rsidR="00E1442B">
        <w:rPr>
          <w:lang w:val="en-GB"/>
        </w:rPr>
        <w:t xml:space="preserve"> amend to read:</w:t>
      </w:r>
    </w:p>
    <w:p w14:paraId="342C74B0" w14:textId="028A29C0" w:rsidR="00804E08" w:rsidRPr="00F7497B" w:rsidRDefault="00E1442B" w:rsidP="00804E08">
      <w:pPr>
        <w:pStyle w:val="Bloc2cm"/>
        <w:spacing w:before="240"/>
        <w:rPr>
          <w:lang w:val="en-US"/>
        </w:rPr>
      </w:pPr>
      <w:r w:rsidRPr="00CE1129">
        <w:rPr>
          <w:lang w:val="en-GB"/>
        </w:rPr>
        <w:t>“</w:t>
      </w:r>
      <w:r w:rsidR="00804E08" w:rsidRPr="00F7497B">
        <w:rPr>
          <w:lang w:val="en-US"/>
        </w:rPr>
        <w:t>Qualifying limits for acceptance based on different numbers of test results for each grouping of characteristics are listed in Table 3 given as max</w:t>
      </w:r>
      <w:r w:rsidR="00804E08">
        <w:rPr>
          <w:lang w:val="en-US"/>
        </w:rPr>
        <w:t xml:space="preserve">imum number of non-compliance. </w:t>
      </w:r>
      <w:r w:rsidR="00804E08" w:rsidRPr="00F7497B">
        <w:rPr>
          <w:lang w:val="en-US"/>
        </w:rPr>
        <w:t>The limits are based on an acceptable level of 6.5 per cent of non-compliance</w:t>
      </w:r>
      <w:r w:rsidR="00061297">
        <w:rPr>
          <w:lang w:val="en-US"/>
        </w:rPr>
        <w:t xml:space="preserve"> </w:t>
      </w:r>
      <w:r w:rsidR="009F558C" w:rsidRPr="009F558C">
        <w:rPr>
          <w:b/>
          <w:bCs/>
          <w:lang w:val="en-US"/>
        </w:rPr>
        <w:t>for filament light sources and 5 per cent for LED replacement light sources</w:t>
      </w:r>
      <w:r w:rsidR="00804E08" w:rsidRPr="00F7497B">
        <w:rPr>
          <w:lang w:val="en-US"/>
        </w:rPr>
        <w:t>, assuming an acceptance probability of at least 0.95.</w:t>
      </w:r>
    </w:p>
    <w:p w14:paraId="4FF9C938" w14:textId="0C5A83D6" w:rsidR="008B4CF9" w:rsidRDefault="008B4CF9">
      <w:pPr>
        <w:suppressAutoHyphens w:val="0"/>
        <w:spacing w:line="240" w:lineRule="auto"/>
      </w:pPr>
    </w:p>
    <w:p w14:paraId="28854068" w14:textId="5CE81EFD" w:rsidR="00804E08" w:rsidRPr="00F7497B" w:rsidRDefault="00804E08" w:rsidP="008B4CF9">
      <w:pPr>
        <w:pStyle w:val="Heading1"/>
        <w:spacing w:after="120"/>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804E08" w:rsidRPr="00EE4818" w14:paraId="27563D9E" w14:textId="77777777" w:rsidTr="00BB3C4E">
        <w:trPr>
          <w:cantSplit/>
          <w:tblHeader/>
        </w:trPr>
        <w:tc>
          <w:tcPr>
            <w:tcW w:w="1228" w:type="dxa"/>
            <w:tcBorders>
              <w:bottom w:val="single" w:sz="12" w:space="0" w:color="auto"/>
            </w:tcBorders>
            <w:shd w:val="clear" w:color="auto" w:fill="auto"/>
            <w:vAlign w:val="bottom"/>
          </w:tcPr>
          <w:p w14:paraId="1B049FAA" w14:textId="77777777" w:rsidR="00804E08" w:rsidRPr="00EE4818" w:rsidRDefault="00804E08" w:rsidP="00BB3C4E">
            <w:pPr>
              <w:suppressAutoHyphens w:val="0"/>
              <w:spacing w:before="80" w:after="80" w:line="200" w:lineRule="exact"/>
              <w:ind w:left="113" w:right="113"/>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B6DF3FC"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Qualifying limit</w:t>
            </w:r>
          </w:p>
        </w:tc>
        <w:tc>
          <w:tcPr>
            <w:tcW w:w="1229" w:type="dxa"/>
            <w:tcBorders>
              <w:bottom w:val="single" w:sz="12" w:space="0" w:color="auto"/>
            </w:tcBorders>
            <w:shd w:val="clear" w:color="auto" w:fill="auto"/>
            <w:vAlign w:val="bottom"/>
          </w:tcPr>
          <w:p w14:paraId="6435B900"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7C072683"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Qualifying limit</w:t>
            </w:r>
          </w:p>
        </w:tc>
        <w:tc>
          <w:tcPr>
            <w:tcW w:w="1228" w:type="dxa"/>
            <w:tcBorders>
              <w:bottom w:val="single" w:sz="12" w:space="0" w:color="auto"/>
            </w:tcBorders>
            <w:shd w:val="clear" w:color="auto" w:fill="auto"/>
            <w:vAlign w:val="bottom"/>
          </w:tcPr>
          <w:p w14:paraId="395D76E9"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9" w:type="dxa"/>
            <w:tcBorders>
              <w:bottom w:val="single" w:sz="12" w:space="0" w:color="auto"/>
            </w:tcBorders>
            <w:shd w:val="clear" w:color="auto" w:fill="auto"/>
            <w:vAlign w:val="bottom"/>
          </w:tcPr>
          <w:p w14:paraId="51A7A448" w14:textId="77777777" w:rsidR="00804E08" w:rsidRPr="00EE4818" w:rsidRDefault="00804E08" w:rsidP="00BB3C4E">
            <w:pPr>
              <w:suppressAutoHyphens w:val="0"/>
              <w:spacing w:before="80" w:after="80" w:line="200" w:lineRule="exact"/>
              <w:ind w:left="113" w:right="201"/>
              <w:jc w:val="right"/>
              <w:rPr>
                <w:i/>
                <w:sz w:val="16"/>
              </w:rPr>
            </w:pPr>
            <w:r w:rsidRPr="00EE4818">
              <w:rPr>
                <w:i/>
                <w:sz w:val="16"/>
              </w:rPr>
              <w:t>Qualifying limit</w:t>
            </w:r>
          </w:p>
        </w:tc>
      </w:tr>
      <w:tr w:rsidR="00804E08" w:rsidRPr="00F7497B" w14:paraId="15E5053F" w14:textId="77777777" w:rsidTr="00BB3C4E">
        <w:trPr>
          <w:cantSplit/>
        </w:trPr>
        <w:tc>
          <w:tcPr>
            <w:tcW w:w="1228" w:type="dxa"/>
            <w:tcBorders>
              <w:top w:val="single" w:sz="12" w:space="0" w:color="auto"/>
              <w:bottom w:val="single" w:sz="12" w:space="0" w:color="auto"/>
            </w:tcBorders>
            <w:shd w:val="clear" w:color="auto" w:fill="auto"/>
          </w:tcPr>
          <w:p w14:paraId="6B29D386" w14:textId="704E2D80" w:rsidR="00AA09C3" w:rsidRPr="00AA09C3" w:rsidRDefault="00804E08" w:rsidP="00AA09C3">
            <w:pPr>
              <w:suppressAutoHyphens w:val="0"/>
              <w:spacing w:before="40" w:after="40" w:line="220" w:lineRule="exact"/>
              <w:ind w:left="113" w:right="113"/>
              <w:rPr>
                <w:b/>
                <w:bCs/>
                <w:sz w:val="18"/>
              </w:rPr>
            </w:pPr>
            <w:r w:rsidRPr="00F7497B">
              <w:rPr>
                <w:sz w:val="18"/>
              </w:rPr>
              <w:t xml:space="preserve"> </w:t>
            </w:r>
            <w:r w:rsidRPr="00AA09C3">
              <w:rPr>
                <w:b/>
                <w:bCs/>
                <w:sz w:val="18"/>
              </w:rPr>
              <w:t xml:space="preserve">  </w:t>
            </w:r>
            <w:r w:rsidR="00A46F22" w:rsidRPr="00AA09C3">
              <w:rPr>
                <w:b/>
                <w:bCs/>
                <w:sz w:val="18"/>
              </w:rPr>
              <w:t>–</w:t>
            </w:r>
            <w:r w:rsidR="00A46F22">
              <w:rPr>
                <w:b/>
                <w:bCs/>
                <w:sz w:val="18"/>
              </w:rPr>
              <w:t xml:space="preserve"> </w:t>
            </w:r>
            <w:r w:rsidR="00AA09C3" w:rsidRPr="00AA09C3">
              <w:rPr>
                <w:b/>
                <w:bCs/>
                <w:sz w:val="18"/>
              </w:rPr>
              <w:t xml:space="preserve">  20</w:t>
            </w:r>
          </w:p>
          <w:p w14:paraId="3EA4A52E"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21 – 32</w:t>
            </w:r>
          </w:p>
          <w:p w14:paraId="4D61A5F5"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33 – 50</w:t>
            </w:r>
          </w:p>
          <w:p w14:paraId="36289673"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51 – 80</w:t>
            </w:r>
          </w:p>
          <w:p w14:paraId="4E208993"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81 – 125</w:t>
            </w:r>
          </w:p>
          <w:p w14:paraId="3286999C" w14:textId="514AB766" w:rsidR="00804E08" w:rsidRPr="00F7497B" w:rsidRDefault="00AA09C3" w:rsidP="00AA09C3">
            <w:pPr>
              <w:suppressAutoHyphens w:val="0"/>
              <w:spacing w:before="40" w:after="40" w:line="220" w:lineRule="exact"/>
              <w:ind w:left="113" w:right="113"/>
              <w:rPr>
                <w:sz w:val="18"/>
              </w:rPr>
            </w:pPr>
            <w:r w:rsidRPr="00AA09C3">
              <w:rPr>
                <w:b/>
                <w:bCs/>
                <w:sz w:val="18"/>
              </w:rPr>
              <w:t>126</w:t>
            </w:r>
            <w:r w:rsidRPr="00061C4D">
              <w:rPr>
                <w:sz w:val="18"/>
              </w:rPr>
              <w:t xml:space="preserve"> </w:t>
            </w:r>
            <w:r w:rsidR="00804E08" w:rsidRPr="00F7497B">
              <w:rPr>
                <w:sz w:val="18"/>
              </w:rPr>
              <w:t xml:space="preserve"> - 200</w:t>
            </w:r>
          </w:p>
          <w:p w14:paraId="70BFCCE3" w14:textId="77777777" w:rsidR="00804E08" w:rsidRPr="00F7497B" w:rsidRDefault="00804E08" w:rsidP="00BB3C4E">
            <w:pPr>
              <w:suppressAutoHyphens w:val="0"/>
              <w:spacing w:before="40" w:after="40" w:line="220" w:lineRule="exact"/>
              <w:ind w:left="113" w:right="113"/>
              <w:rPr>
                <w:sz w:val="18"/>
              </w:rPr>
            </w:pPr>
            <w:r w:rsidRPr="00F7497B">
              <w:rPr>
                <w:sz w:val="18"/>
              </w:rPr>
              <w:t>201 - 213</w:t>
            </w:r>
          </w:p>
          <w:p w14:paraId="09240ACB" w14:textId="77777777" w:rsidR="00804E08" w:rsidRPr="00F7497B" w:rsidRDefault="00804E08" w:rsidP="00BB3C4E">
            <w:pPr>
              <w:suppressAutoHyphens w:val="0"/>
              <w:spacing w:before="40" w:after="40" w:line="220" w:lineRule="exact"/>
              <w:ind w:left="113" w:right="113"/>
              <w:rPr>
                <w:sz w:val="18"/>
              </w:rPr>
            </w:pPr>
            <w:r w:rsidRPr="00F7497B">
              <w:rPr>
                <w:sz w:val="18"/>
              </w:rPr>
              <w:t>214 - 227</w:t>
            </w:r>
          </w:p>
          <w:p w14:paraId="46BEB7A2" w14:textId="77777777" w:rsidR="00804E08" w:rsidRPr="00F7497B" w:rsidRDefault="00804E08" w:rsidP="00BB3C4E">
            <w:pPr>
              <w:suppressAutoHyphens w:val="0"/>
              <w:spacing w:before="40" w:after="40" w:line="220" w:lineRule="exact"/>
              <w:ind w:left="113" w:right="113"/>
              <w:rPr>
                <w:sz w:val="18"/>
              </w:rPr>
            </w:pPr>
            <w:r w:rsidRPr="00F7497B">
              <w:rPr>
                <w:sz w:val="18"/>
              </w:rPr>
              <w:t>228 - 240</w:t>
            </w:r>
          </w:p>
          <w:p w14:paraId="1D9789EF" w14:textId="77777777" w:rsidR="00804E08" w:rsidRPr="00F7497B" w:rsidRDefault="00804E08" w:rsidP="00BB3C4E">
            <w:pPr>
              <w:suppressAutoHyphens w:val="0"/>
              <w:spacing w:before="40" w:after="40" w:line="220" w:lineRule="exact"/>
              <w:ind w:left="113" w:right="113"/>
              <w:rPr>
                <w:sz w:val="18"/>
              </w:rPr>
            </w:pPr>
            <w:r w:rsidRPr="00F7497B">
              <w:rPr>
                <w:sz w:val="18"/>
              </w:rPr>
              <w:t>241 - 254</w:t>
            </w:r>
          </w:p>
          <w:p w14:paraId="5993659F" w14:textId="77777777" w:rsidR="00804E08" w:rsidRPr="00F7497B" w:rsidRDefault="00804E08" w:rsidP="00BB3C4E">
            <w:pPr>
              <w:suppressAutoHyphens w:val="0"/>
              <w:spacing w:before="40" w:after="40" w:line="220" w:lineRule="exact"/>
              <w:ind w:left="113" w:right="113"/>
              <w:rPr>
                <w:sz w:val="18"/>
              </w:rPr>
            </w:pPr>
            <w:r w:rsidRPr="00F7497B">
              <w:rPr>
                <w:sz w:val="18"/>
              </w:rPr>
              <w:t>255 - 268</w:t>
            </w:r>
          </w:p>
          <w:p w14:paraId="06AE6FC3" w14:textId="77777777" w:rsidR="00804E08" w:rsidRPr="00F7497B" w:rsidRDefault="00804E08" w:rsidP="00BB3C4E">
            <w:pPr>
              <w:suppressAutoHyphens w:val="0"/>
              <w:spacing w:before="40" w:after="40" w:line="220" w:lineRule="exact"/>
              <w:ind w:left="113" w:right="113"/>
              <w:rPr>
                <w:sz w:val="18"/>
              </w:rPr>
            </w:pPr>
            <w:r w:rsidRPr="00F7497B">
              <w:rPr>
                <w:sz w:val="18"/>
              </w:rPr>
              <w:t>269 - 281</w:t>
            </w:r>
          </w:p>
          <w:p w14:paraId="6D024E00" w14:textId="77777777" w:rsidR="00804E08" w:rsidRPr="00F7497B" w:rsidRDefault="00804E08" w:rsidP="00BB3C4E">
            <w:pPr>
              <w:suppressAutoHyphens w:val="0"/>
              <w:spacing w:before="40" w:after="40" w:line="220" w:lineRule="exact"/>
              <w:ind w:left="113" w:right="113"/>
              <w:rPr>
                <w:sz w:val="18"/>
              </w:rPr>
            </w:pPr>
            <w:r w:rsidRPr="00F7497B">
              <w:rPr>
                <w:sz w:val="18"/>
              </w:rPr>
              <w:t>282 - 295</w:t>
            </w:r>
          </w:p>
          <w:p w14:paraId="0C773EC1" w14:textId="77777777" w:rsidR="00804E08" w:rsidRPr="00F7497B" w:rsidRDefault="00804E08" w:rsidP="00BB3C4E">
            <w:pPr>
              <w:suppressAutoHyphens w:val="0"/>
              <w:spacing w:before="40" w:after="40" w:line="220" w:lineRule="exact"/>
              <w:ind w:left="113" w:right="113"/>
              <w:rPr>
                <w:sz w:val="18"/>
              </w:rPr>
            </w:pPr>
            <w:r w:rsidRPr="00F7497B">
              <w:rPr>
                <w:sz w:val="18"/>
              </w:rPr>
              <w:t>296 - 308</w:t>
            </w:r>
          </w:p>
          <w:p w14:paraId="55AF2331" w14:textId="77777777" w:rsidR="00804E08" w:rsidRPr="00F7497B" w:rsidRDefault="00804E08" w:rsidP="00BB3C4E">
            <w:pPr>
              <w:suppressAutoHyphens w:val="0"/>
              <w:spacing w:before="40" w:after="40" w:line="220" w:lineRule="exact"/>
              <w:ind w:left="113" w:right="113"/>
              <w:rPr>
                <w:sz w:val="18"/>
              </w:rPr>
            </w:pPr>
            <w:r w:rsidRPr="00F7497B">
              <w:rPr>
                <w:sz w:val="18"/>
              </w:rPr>
              <w:t>309 - 322</w:t>
            </w:r>
          </w:p>
          <w:p w14:paraId="3AE5E7AB" w14:textId="77777777" w:rsidR="00804E08" w:rsidRPr="00F7497B" w:rsidRDefault="00804E08" w:rsidP="00BB3C4E">
            <w:pPr>
              <w:suppressAutoHyphens w:val="0"/>
              <w:spacing w:before="40" w:after="40" w:line="220" w:lineRule="exact"/>
              <w:ind w:left="113" w:right="113"/>
              <w:rPr>
                <w:sz w:val="18"/>
              </w:rPr>
            </w:pPr>
            <w:r w:rsidRPr="00F7497B">
              <w:rPr>
                <w:sz w:val="18"/>
              </w:rPr>
              <w:t>323 - 336</w:t>
            </w:r>
          </w:p>
          <w:p w14:paraId="20F54EEF" w14:textId="77777777" w:rsidR="00804E08" w:rsidRPr="00F7497B" w:rsidRDefault="00804E08" w:rsidP="00BB3C4E">
            <w:pPr>
              <w:suppressAutoHyphens w:val="0"/>
              <w:spacing w:before="40" w:after="40" w:line="220" w:lineRule="exact"/>
              <w:ind w:left="113" w:right="113"/>
              <w:rPr>
                <w:sz w:val="18"/>
              </w:rPr>
            </w:pPr>
            <w:r w:rsidRPr="00F7497B">
              <w:rPr>
                <w:sz w:val="18"/>
              </w:rPr>
              <w:t>337 - 349</w:t>
            </w:r>
          </w:p>
          <w:p w14:paraId="7DE1E90F" w14:textId="77777777" w:rsidR="00804E08" w:rsidRPr="00F7497B" w:rsidRDefault="00804E08" w:rsidP="00BB3C4E">
            <w:pPr>
              <w:suppressAutoHyphens w:val="0"/>
              <w:spacing w:before="40" w:after="40" w:line="220" w:lineRule="exact"/>
              <w:ind w:left="113" w:right="113"/>
              <w:rPr>
                <w:sz w:val="18"/>
              </w:rPr>
            </w:pPr>
            <w:r w:rsidRPr="00F7497B">
              <w:rPr>
                <w:sz w:val="18"/>
              </w:rPr>
              <w:t>350 - 363</w:t>
            </w:r>
          </w:p>
          <w:p w14:paraId="5EB6D42A" w14:textId="77777777" w:rsidR="00804E08" w:rsidRPr="00F7497B" w:rsidRDefault="00804E08" w:rsidP="00BB3C4E">
            <w:pPr>
              <w:suppressAutoHyphens w:val="0"/>
              <w:spacing w:before="40" w:after="40" w:line="220" w:lineRule="exact"/>
              <w:ind w:left="113" w:right="113"/>
              <w:rPr>
                <w:sz w:val="18"/>
              </w:rPr>
            </w:pPr>
            <w:r w:rsidRPr="00F7497B">
              <w:rPr>
                <w:sz w:val="18"/>
              </w:rPr>
              <w:t>364 - 376</w:t>
            </w:r>
          </w:p>
          <w:p w14:paraId="26F648DE" w14:textId="77777777" w:rsidR="00804E08" w:rsidRPr="00F7497B" w:rsidRDefault="00804E08" w:rsidP="00BB3C4E">
            <w:pPr>
              <w:suppressAutoHyphens w:val="0"/>
              <w:spacing w:before="40" w:after="40" w:line="220" w:lineRule="exact"/>
              <w:ind w:left="113" w:right="113"/>
              <w:rPr>
                <w:sz w:val="18"/>
              </w:rPr>
            </w:pPr>
            <w:r w:rsidRPr="00F7497B">
              <w:rPr>
                <w:sz w:val="18"/>
              </w:rPr>
              <w:t>377 - 390</w:t>
            </w:r>
          </w:p>
          <w:p w14:paraId="51563EEB" w14:textId="77777777" w:rsidR="00804E08" w:rsidRPr="00F7497B" w:rsidRDefault="00804E08" w:rsidP="00BB3C4E">
            <w:pPr>
              <w:suppressAutoHyphens w:val="0"/>
              <w:spacing w:before="40" w:after="40" w:line="220" w:lineRule="exact"/>
              <w:ind w:left="113" w:right="113"/>
              <w:rPr>
                <w:sz w:val="18"/>
              </w:rPr>
            </w:pPr>
            <w:r w:rsidRPr="00F7497B">
              <w:rPr>
                <w:sz w:val="18"/>
              </w:rPr>
              <w:t>391 - 404</w:t>
            </w:r>
          </w:p>
          <w:p w14:paraId="74B8A824" w14:textId="77777777" w:rsidR="00804E08" w:rsidRPr="00F7497B" w:rsidRDefault="00804E08" w:rsidP="00BB3C4E">
            <w:pPr>
              <w:suppressAutoHyphens w:val="0"/>
              <w:spacing w:before="40" w:after="40" w:line="220" w:lineRule="exact"/>
              <w:ind w:left="113" w:right="113"/>
              <w:rPr>
                <w:sz w:val="18"/>
              </w:rPr>
            </w:pPr>
            <w:r w:rsidRPr="00F7497B">
              <w:rPr>
                <w:sz w:val="18"/>
              </w:rPr>
              <w:t>405 - 417</w:t>
            </w:r>
          </w:p>
          <w:p w14:paraId="6B17670F" w14:textId="77777777" w:rsidR="00804E08" w:rsidRPr="00F7497B" w:rsidRDefault="00804E08" w:rsidP="00BB3C4E">
            <w:pPr>
              <w:suppressAutoHyphens w:val="0"/>
              <w:spacing w:before="40" w:after="40" w:line="220" w:lineRule="exact"/>
              <w:ind w:left="113" w:right="113"/>
              <w:rPr>
                <w:sz w:val="18"/>
              </w:rPr>
            </w:pPr>
            <w:r w:rsidRPr="00F7497B">
              <w:rPr>
                <w:sz w:val="18"/>
              </w:rPr>
              <w:t>418 - 431</w:t>
            </w:r>
          </w:p>
          <w:p w14:paraId="7BD99F8F" w14:textId="77777777" w:rsidR="00804E08" w:rsidRPr="00F7497B" w:rsidRDefault="00804E08" w:rsidP="00BB3C4E">
            <w:pPr>
              <w:suppressAutoHyphens w:val="0"/>
              <w:spacing w:before="40" w:after="40" w:line="220" w:lineRule="exact"/>
              <w:ind w:left="113" w:right="113"/>
              <w:rPr>
                <w:sz w:val="18"/>
              </w:rPr>
            </w:pPr>
            <w:r w:rsidRPr="00F7497B">
              <w:rPr>
                <w:sz w:val="18"/>
              </w:rPr>
              <w:t>432 - 444</w:t>
            </w:r>
          </w:p>
          <w:p w14:paraId="66CB2D8E" w14:textId="77777777" w:rsidR="00804E08" w:rsidRPr="00F7497B" w:rsidRDefault="00804E08" w:rsidP="00BB3C4E">
            <w:pPr>
              <w:suppressAutoHyphens w:val="0"/>
              <w:spacing w:before="40" w:after="40" w:line="220" w:lineRule="exact"/>
              <w:ind w:left="113" w:right="113"/>
              <w:rPr>
                <w:sz w:val="18"/>
              </w:rPr>
            </w:pPr>
            <w:r w:rsidRPr="00F7497B">
              <w:rPr>
                <w:sz w:val="18"/>
              </w:rPr>
              <w:t>445 - 458</w:t>
            </w:r>
          </w:p>
          <w:p w14:paraId="1B9F7D20" w14:textId="77777777" w:rsidR="00804E08" w:rsidRPr="00F7497B" w:rsidRDefault="00804E08" w:rsidP="00BB3C4E">
            <w:pPr>
              <w:suppressAutoHyphens w:val="0"/>
              <w:spacing w:before="40" w:after="40" w:line="220" w:lineRule="exact"/>
              <w:ind w:left="113" w:right="113"/>
              <w:rPr>
                <w:sz w:val="18"/>
              </w:rPr>
            </w:pPr>
            <w:r w:rsidRPr="00F7497B">
              <w:rPr>
                <w:sz w:val="18"/>
              </w:rPr>
              <w:t>459 - 472</w:t>
            </w:r>
          </w:p>
          <w:p w14:paraId="508FF49D" w14:textId="77777777" w:rsidR="00804E08" w:rsidRPr="00F7497B" w:rsidRDefault="00804E08" w:rsidP="00BB3C4E">
            <w:pPr>
              <w:suppressAutoHyphens w:val="0"/>
              <w:spacing w:before="40" w:after="40" w:line="220" w:lineRule="exact"/>
              <w:ind w:left="113" w:right="113"/>
              <w:rPr>
                <w:sz w:val="18"/>
              </w:rPr>
            </w:pPr>
            <w:r w:rsidRPr="00F7497B">
              <w:rPr>
                <w:sz w:val="18"/>
              </w:rPr>
              <w:t>473 - 485</w:t>
            </w:r>
          </w:p>
          <w:p w14:paraId="3DA80985" w14:textId="77777777" w:rsidR="00804E08" w:rsidRPr="00F7497B" w:rsidRDefault="00804E08" w:rsidP="00BB3C4E">
            <w:pPr>
              <w:suppressAutoHyphens w:val="0"/>
              <w:spacing w:before="40" w:after="40" w:line="220" w:lineRule="exact"/>
              <w:ind w:left="113" w:right="113"/>
              <w:rPr>
                <w:sz w:val="18"/>
              </w:rPr>
            </w:pPr>
            <w:r w:rsidRPr="00F7497B">
              <w:rPr>
                <w:sz w:val="18"/>
              </w:rPr>
              <w:t>486 - 499</w:t>
            </w:r>
          </w:p>
          <w:p w14:paraId="72820F07" w14:textId="77777777" w:rsidR="00804E08" w:rsidRPr="002F512F" w:rsidRDefault="00804E08" w:rsidP="00BB3C4E">
            <w:pPr>
              <w:suppressAutoHyphens w:val="0"/>
              <w:spacing w:before="40" w:after="40" w:line="220" w:lineRule="exact"/>
              <w:ind w:left="113" w:right="113"/>
              <w:rPr>
                <w:strike/>
                <w:sz w:val="18"/>
              </w:rPr>
            </w:pPr>
            <w:r w:rsidRPr="002F512F">
              <w:rPr>
                <w:strike/>
                <w:sz w:val="18"/>
              </w:rPr>
              <w:t>500 - 512</w:t>
            </w:r>
          </w:p>
          <w:p w14:paraId="028765F9" w14:textId="77777777" w:rsidR="00804E08" w:rsidRPr="002F512F" w:rsidRDefault="00804E08" w:rsidP="00BB3C4E">
            <w:pPr>
              <w:suppressAutoHyphens w:val="0"/>
              <w:spacing w:before="40" w:after="40" w:line="220" w:lineRule="exact"/>
              <w:ind w:left="113" w:right="113"/>
              <w:rPr>
                <w:strike/>
                <w:sz w:val="18"/>
              </w:rPr>
            </w:pPr>
            <w:r w:rsidRPr="002F512F">
              <w:rPr>
                <w:strike/>
                <w:sz w:val="18"/>
              </w:rPr>
              <w:t>513 - 526</w:t>
            </w:r>
          </w:p>
          <w:p w14:paraId="1F5FC0A0" w14:textId="77777777" w:rsidR="00804E08" w:rsidRPr="00F7497B" w:rsidRDefault="00804E08" w:rsidP="00BB3C4E">
            <w:pPr>
              <w:suppressAutoHyphens w:val="0"/>
              <w:spacing w:before="40" w:after="40" w:line="220" w:lineRule="exact"/>
              <w:ind w:left="113" w:right="113"/>
              <w:rPr>
                <w:sz w:val="18"/>
              </w:rPr>
            </w:pPr>
            <w:r w:rsidRPr="002F512F">
              <w:rPr>
                <w:strike/>
                <w:sz w:val="18"/>
              </w:rPr>
              <w:t>527 - 540</w:t>
            </w:r>
          </w:p>
        </w:tc>
        <w:tc>
          <w:tcPr>
            <w:tcW w:w="1228" w:type="dxa"/>
            <w:tcBorders>
              <w:top w:val="single" w:sz="12" w:space="0" w:color="auto"/>
              <w:bottom w:val="single" w:sz="12" w:space="0" w:color="auto"/>
            </w:tcBorders>
            <w:shd w:val="clear" w:color="auto" w:fill="auto"/>
            <w:vAlign w:val="bottom"/>
          </w:tcPr>
          <w:p w14:paraId="7A138DEE"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3</w:t>
            </w:r>
          </w:p>
          <w:p w14:paraId="5B38EFBA"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5</w:t>
            </w:r>
          </w:p>
          <w:p w14:paraId="32518D9C"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7</w:t>
            </w:r>
          </w:p>
          <w:p w14:paraId="7DB267BE"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10</w:t>
            </w:r>
          </w:p>
          <w:p w14:paraId="4042EE91"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14</w:t>
            </w:r>
          </w:p>
          <w:p w14:paraId="376D725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21</w:t>
            </w:r>
          </w:p>
          <w:p w14:paraId="7CC7AD7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22</w:t>
            </w:r>
          </w:p>
          <w:p w14:paraId="1356D43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23</w:t>
            </w:r>
          </w:p>
          <w:p w14:paraId="051768E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24</w:t>
            </w:r>
          </w:p>
          <w:p w14:paraId="6E1FCDC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25</w:t>
            </w:r>
          </w:p>
          <w:p w14:paraId="5526ABD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26</w:t>
            </w:r>
          </w:p>
          <w:p w14:paraId="479BB29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27</w:t>
            </w:r>
          </w:p>
          <w:p w14:paraId="3B1E65D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28</w:t>
            </w:r>
          </w:p>
          <w:p w14:paraId="18363BB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29</w:t>
            </w:r>
          </w:p>
          <w:p w14:paraId="739E3F1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30</w:t>
            </w:r>
          </w:p>
          <w:p w14:paraId="18E80EA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31</w:t>
            </w:r>
          </w:p>
          <w:p w14:paraId="1986214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32</w:t>
            </w:r>
          </w:p>
          <w:p w14:paraId="49B6DAF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33</w:t>
            </w:r>
          </w:p>
          <w:p w14:paraId="06FADE1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34</w:t>
            </w:r>
          </w:p>
          <w:p w14:paraId="6127FB1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35</w:t>
            </w:r>
          </w:p>
          <w:p w14:paraId="55D790A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36</w:t>
            </w:r>
          </w:p>
          <w:p w14:paraId="49D5D3A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37</w:t>
            </w:r>
          </w:p>
          <w:p w14:paraId="2B24835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38</w:t>
            </w:r>
          </w:p>
          <w:p w14:paraId="32D018E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39</w:t>
            </w:r>
          </w:p>
          <w:p w14:paraId="7458C78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40</w:t>
            </w:r>
          </w:p>
          <w:p w14:paraId="0CECB1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41</w:t>
            </w:r>
          </w:p>
          <w:p w14:paraId="6F544CA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42</w:t>
            </w:r>
          </w:p>
          <w:p w14:paraId="100E753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43</w:t>
            </w:r>
          </w:p>
          <w:p w14:paraId="06D6F9C7" w14:textId="77777777" w:rsidR="00A16B01" w:rsidRDefault="00A16B01" w:rsidP="00BB3C4E">
            <w:pPr>
              <w:suppressAutoHyphens w:val="0"/>
              <w:spacing w:before="40" w:after="40" w:line="220" w:lineRule="exact"/>
              <w:ind w:left="113" w:right="113"/>
              <w:jc w:val="right"/>
              <w:rPr>
                <w:strike/>
                <w:sz w:val="18"/>
              </w:rPr>
            </w:pPr>
          </w:p>
          <w:p w14:paraId="15B2CBD2" w14:textId="4D606A33" w:rsidR="00804E08" w:rsidRPr="00A16B01" w:rsidRDefault="00804E08" w:rsidP="00BB3C4E">
            <w:pPr>
              <w:suppressAutoHyphens w:val="0"/>
              <w:spacing w:before="40" w:after="40" w:line="220" w:lineRule="exact"/>
              <w:ind w:left="113" w:right="113"/>
              <w:jc w:val="right"/>
              <w:rPr>
                <w:strike/>
                <w:sz w:val="18"/>
              </w:rPr>
            </w:pPr>
            <w:r w:rsidRPr="00A16B01">
              <w:rPr>
                <w:strike/>
                <w:sz w:val="18"/>
              </w:rPr>
              <w:t>44</w:t>
            </w:r>
          </w:p>
          <w:p w14:paraId="0741E3CD"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45</w:t>
            </w:r>
          </w:p>
          <w:p w14:paraId="05CCDEE8" w14:textId="77777777" w:rsidR="00804E08" w:rsidRPr="00F7497B" w:rsidRDefault="00804E08" w:rsidP="00BB3C4E">
            <w:pPr>
              <w:suppressAutoHyphens w:val="0"/>
              <w:spacing w:before="40" w:after="40" w:line="220" w:lineRule="exact"/>
              <w:ind w:left="113" w:right="113"/>
              <w:jc w:val="right"/>
              <w:rPr>
                <w:sz w:val="18"/>
              </w:rPr>
            </w:pPr>
            <w:r w:rsidRPr="00A16B01">
              <w:rPr>
                <w:strike/>
                <w:sz w:val="18"/>
              </w:rPr>
              <w:t>46</w:t>
            </w:r>
          </w:p>
        </w:tc>
        <w:tc>
          <w:tcPr>
            <w:tcW w:w="1229" w:type="dxa"/>
            <w:tcBorders>
              <w:top w:val="single" w:sz="12" w:space="0" w:color="auto"/>
              <w:bottom w:val="single" w:sz="12" w:space="0" w:color="auto"/>
            </w:tcBorders>
            <w:shd w:val="clear" w:color="auto" w:fill="auto"/>
            <w:vAlign w:val="bottom"/>
          </w:tcPr>
          <w:p w14:paraId="44288895" w14:textId="0BDB5FF8" w:rsidR="008D7B7E" w:rsidRDefault="008D7B7E" w:rsidP="008D7B7E">
            <w:pPr>
              <w:suppressAutoHyphens w:val="0"/>
              <w:spacing w:before="40" w:after="40" w:line="220" w:lineRule="exact"/>
              <w:ind w:left="113" w:right="113"/>
              <w:jc w:val="right"/>
              <w:rPr>
                <w:b/>
                <w:bCs/>
                <w:sz w:val="18"/>
              </w:rPr>
            </w:pPr>
          </w:p>
          <w:p w14:paraId="79FD545A" w14:textId="77777777" w:rsidR="008D7B7E" w:rsidRDefault="008D7B7E" w:rsidP="008D7B7E">
            <w:pPr>
              <w:suppressAutoHyphens w:val="0"/>
              <w:spacing w:before="40" w:after="40" w:line="220" w:lineRule="exact"/>
              <w:ind w:left="113" w:right="113"/>
              <w:jc w:val="right"/>
              <w:rPr>
                <w:b/>
                <w:bCs/>
                <w:sz w:val="18"/>
              </w:rPr>
            </w:pPr>
          </w:p>
          <w:p w14:paraId="16B72A38" w14:textId="77777777" w:rsidR="008D7B7E" w:rsidRDefault="008D7B7E" w:rsidP="008D7B7E">
            <w:pPr>
              <w:suppressAutoHyphens w:val="0"/>
              <w:spacing w:before="40" w:after="40" w:line="220" w:lineRule="exact"/>
              <w:ind w:left="113" w:right="113"/>
              <w:jc w:val="right"/>
              <w:rPr>
                <w:b/>
                <w:bCs/>
                <w:sz w:val="18"/>
              </w:rPr>
            </w:pPr>
          </w:p>
          <w:p w14:paraId="63929ABD" w14:textId="620C8E2C" w:rsidR="008D7B7E" w:rsidRPr="008D7B7E" w:rsidRDefault="008D7B7E" w:rsidP="008D7B7E">
            <w:pPr>
              <w:suppressAutoHyphens w:val="0"/>
              <w:spacing w:before="40" w:after="40" w:line="220" w:lineRule="exact"/>
              <w:ind w:left="113" w:right="113"/>
              <w:jc w:val="right"/>
              <w:rPr>
                <w:b/>
                <w:bCs/>
                <w:sz w:val="18"/>
              </w:rPr>
            </w:pPr>
            <w:r w:rsidRPr="008D7B7E">
              <w:rPr>
                <w:b/>
                <w:bCs/>
                <w:sz w:val="18"/>
              </w:rPr>
              <w:t>500 - 512</w:t>
            </w:r>
          </w:p>
          <w:p w14:paraId="0A47240C" w14:textId="77777777" w:rsidR="008D7B7E" w:rsidRPr="008D7B7E" w:rsidRDefault="008D7B7E" w:rsidP="008D7B7E">
            <w:pPr>
              <w:suppressAutoHyphens w:val="0"/>
              <w:spacing w:before="40" w:after="40" w:line="220" w:lineRule="exact"/>
              <w:ind w:left="113" w:right="113"/>
              <w:jc w:val="right"/>
              <w:rPr>
                <w:b/>
                <w:bCs/>
                <w:sz w:val="18"/>
              </w:rPr>
            </w:pPr>
            <w:r w:rsidRPr="008D7B7E">
              <w:rPr>
                <w:b/>
                <w:bCs/>
                <w:sz w:val="18"/>
              </w:rPr>
              <w:t>513 - 526</w:t>
            </w:r>
          </w:p>
          <w:p w14:paraId="663E9C9A" w14:textId="77777777" w:rsidR="008D7B7E" w:rsidRPr="008D7B7E" w:rsidRDefault="008D7B7E" w:rsidP="008D7B7E">
            <w:pPr>
              <w:suppressAutoHyphens w:val="0"/>
              <w:spacing w:before="40" w:after="40" w:line="220" w:lineRule="exact"/>
              <w:ind w:left="113" w:right="113"/>
              <w:jc w:val="right"/>
              <w:rPr>
                <w:b/>
                <w:bCs/>
                <w:sz w:val="18"/>
              </w:rPr>
            </w:pPr>
            <w:r w:rsidRPr="008D7B7E">
              <w:rPr>
                <w:b/>
                <w:bCs/>
                <w:sz w:val="18"/>
              </w:rPr>
              <w:t>527 – 540</w:t>
            </w:r>
          </w:p>
          <w:p w14:paraId="1F901CE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541 - 553</w:t>
            </w:r>
          </w:p>
          <w:p w14:paraId="76B2CE9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554 - 567</w:t>
            </w:r>
          </w:p>
          <w:p w14:paraId="44AB976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568 - 580</w:t>
            </w:r>
          </w:p>
          <w:p w14:paraId="05DBEE5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581 - 594</w:t>
            </w:r>
          </w:p>
          <w:p w14:paraId="615226C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595 - 608</w:t>
            </w:r>
          </w:p>
          <w:p w14:paraId="27A5ED6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609 - 621</w:t>
            </w:r>
          </w:p>
          <w:p w14:paraId="2391EEE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622 - 635</w:t>
            </w:r>
          </w:p>
          <w:p w14:paraId="3086BC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636 - 648</w:t>
            </w:r>
          </w:p>
          <w:p w14:paraId="3C09D17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649 - 662</w:t>
            </w:r>
          </w:p>
          <w:p w14:paraId="5FB5C37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663 - 676</w:t>
            </w:r>
          </w:p>
          <w:p w14:paraId="5B192C2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677 - 689</w:t>
            </w:r>
          </w:p>
          <w:p w14:paraId="6FC0F37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690 - 703</w:t>
            </w:r>
          </w:p>
          <w:p w14:paraId="584A229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704 - 716</w:t>
            </w:r>
          </w:p>
          <w:p w14:paraId="2F1E7BA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717 - 730</w:t>
            </w:r>
          </w:p>
          <w:p w14:paraId="3F79E23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731 - 744</w:t>
            </w:r>
          </w:p>
          <w:p w14:paraId="41E78B0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745 - 757</w:t>
            </w:r>
          </w:p>
          <w:p w14:paraId="6ACD76D7"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758 - 771</w:t>
            </w:r>
          </w:p>
          <w:p w14:paraId="6754F4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772 - 784</w:t>
            </w:r>
          </w:p>
          <w:p w14:paraId="4126E16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785 - 798</w:t>
            </w:r>
          </w:p>
          <w:p w14:paraId="0BA2A5A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799 - 812</w:t>
            </w:r>
          </w:p>
          <w:p w14:paraId="79B8F09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813 - 825</w:t>
            </w:r>
          </w:p>
          <w:p w14:paraId="46F1FE2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826 - 839</w:t>
            </w:r>
          </w:p>
          <w:p w14:paraId="4CAF4A2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840 - 852</w:t>
            </w:r>
          </w:p>
          <w:p w14:paraId="7BBD626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853 - 866</w:t>
            </w:r>
          </w:p>
          <w:p w14:paraId="2B761E1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867 - 880</w:t>
            </w:r>
          </w:p>
          <w:p w14:paraId="6D6DCD4B"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881 - 893</w:t>
            </w:r>
          </w:p>
        </w:tc>
        <w:tc>
          <w:tcPr>
            <w:tcW w:w="1228" w:type="dxa"/>
            <w:tcBorders>
              <w:top w:val="single" w:sz="12" w:space="0" w:color="auto"/>
              <w:bottom w:val="single" w:sz="12" w:space="0" w:color="auto"/>
            </w:tcBorders>
            <w:shd w:val="clear" w:color="auto" w:fill="auto"/>
            <w:vAlign w:val="bottom"/>
          </w:tcPr>
          <w:p w14:paraId="6B32156D" w14:textId="77777777" w:rsidR="00AE3DB1" w:rsidRPr="00F7497B" w:rsidRDefault="00AE3DB1" w:rsidP="00AE3DB1">
            <w:pPr>
              <w:suppressAutoHyphens w:val="0"/>
              <w:spacing w:before="40" w:after="40" w:line="220" w:lineRule="exact"/>
              <w:ind w:left="113" w:right="113"/>
              <w:jc w:val="right"/>
              <w:rPr>
                <w:sz w:val="18"/>
              </w:rPr>
            </w:pPr>
          </w:p>
          <w:p w14:paraId="676A27F9" w14:textId="77777777" w:rsidR="00392075" w:rsidRPr="00392075" w:rsidRDefault="00392075" w:rsidP="00392075">
            <w:pPr>
              <w:suppressAutoHyphens w:val="0"/>
              <w:spacing w:before="40" w:after="40" w:line="220" w:lineRule="exact"/>
              <w:ind w:left="113" w:right="113"/>
              <w:jc w:val="right"/>
              <w:rPr>
                <w:b/>
                <w:bCs/>
                <w:sz w:val="18"/>
              </w:rPr>
            </w:pPr>
            <w:r w:rsidRPr="00392075">
              <w:rPr>
                <w:b/>
                <w:bCs/>
                <w:sz w:val="18"/>
              </w:rPr>
              <w:t>44</w:t>
            </w:r>
          </w:p>
          <w:p w14:paraId="7B6CECC2" w14:textId="77777777" w:rsidR="00AE3DB1" w:rsidRPr="00392075" w:rsidRDefault="00AE3DB1" w:rsidP="00AE3DB1">
            <w:pPr>
              <w:suppressAutoHyphens w:val="0"/>
              <w:spacing w:before="40" w:after="40" w:line="220" w:lineRule="exact"/>
              <w:ind w:left="113" w:right="113"/>
              <w:jc w:val="right"/>
              <w:rPr>
                <w:b/>
                <w:bCs/>
                <w:sz w:val="18"/>
              </w:rPr>
            </w:pPr>
            <w:r w:rsidRPr="00392075">
              <w:rPr>
                <w:b/>
                <w:bCs/>
                <w:sz w:val="18"/>
              </w:rPr>
              <w:t>45</w:t>
            </w:r>
          </w:p>
          <w:p w14:paraId="1CC3B98D" w14:textId="77777777" w:rsidR="00AE3DB1" w:rsidRPr="00392075" w:rsidRDefault="00AE3DB1" w:rsidP="00AE3DB1">
            <w:pPr>
              <w:suppressAutoHyphens w:val="0"/>
              <w:spacing w:before="40" w:after="40" w:line="220" w:lineRule="exact"/>
              <w:ind w:left="113" w:right="113"/>
              <w:jc w:val="right"/>
              <w:rPr>
                <w:b/>
                <w:bCs/>
                <w:sz w:val="18"/>
              </w:rPr>
            </w:pPr>
            <w:r w:rsidRPr="00392075">
              <w:rPr>
                <w:b/>
                <w:bCs/>
                <w:sz w:val="18"/>
              </w:rPr>
              <w:t>46</w:t>
            </w:r>
          </w:p>
          <w:p w14:paraId="2869AE2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47</w:t>
            </w:r>
          </w:p>
          <w:p w14:paraId="794A19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48</w:t>
            </w:r>
          </w:p>
          <w:p w14:paraId="2ACCCA4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49</w:t>
            </w:r>
          </w:p>
          <w:p w14:paraId="0D79DD7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50</w:t>
            </w:r>
          </w:p>
          <w:p w14:paraId="1732E55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51</w:t>
            </w:r>
          </w:p>
          <w:p w14:paraId="169622A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52</w:t>
            </w:r>
          </w:p>
          <w:p w14:paraId="18BB98B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53</w:t>
            </w:r>
          </w:p>
          <w:p w14:paraId="6FDF561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54</w:t>
            </w:r>
          </w:p>
          <w:p w14:paraId="65F76D0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55</w:t>
            </w:r>
          </w:p>
          <w:p w14:paraId="601D8A8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56</w:t>
            </w:r>
          </w:p>
          <w:p w14:paraId="6857CA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57</w:t>
            </w:r>
          </w:p>
          <w:p w14:paraId="0B1028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58</w:t>
            </w:r>
          </w:p>
          <w:p w14:paraId="05E071E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59</w:t>
            </w:r>
          </w:p>
          <w:p w14:paraId="0E7D69D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60</w:t>
            </w:r>
          </w:p>
          <w:p w14:paraId="7C51C07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61</w:t>
            </w:r>
          </w:p>
          <w:p w14:paraId="6752200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62</w:t>
            </w:r>
          </w:p>
          <w:p w14:paraId="54A465D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63</w:t>
            </w:r>
          </w:p>
          <w:p w14:paraId="41E2EDA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64</w:t>
            </w:r>
          </w:p>
          <w:p w14:paraId="39C2DFC7"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65</w:t>
            </w:r>
          </w:p>
          <w:p w14:paraId="040FA82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66</w:t>
            </w:r>
          </w:p>
          <w:p w14:paraId="67B3290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67</w:t>
            </w:r>
          </w:p>
          <w:p w14:paraId="5F3AB0B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68</w:t>
            </w:r>
          </w:p>
          <w:p w14:paraId="699B146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69</w:t>
            </w:r>
          </w:p>
          <w:p w14:paraId="7D6ABA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70</w:t>
            </w:r>
          </w:p>
          <w:p w14:paraId="0273C13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71</w:t>
            </w:r>
          </w:p>
          <w:p w14:paraId="2DC6F447"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72</w:t>
            </w:r>
          </w:p>
        </w:tc>
        <w:tc>
          <w:tcPr>
            <w:tcW w:w="1228" w:type="dxa"/>
            <w:tcBorders>
              <w:top w:val="single" w:sz="12" w:space="0" w:color="auto"/>
              <w:bottom w:val="single" w:sz="12" w:space="0" w:color="auto"/>
            </w:tcBorders>
            <w:shd w:val="clear" w:color="auto" w:fill="auto"/>
            <w:vAlign w:val="bottom"/>
          </w:tcPr>
          <w:p w14:paraId="7A6F48B1" w14:textId="77777777" w:rsidR="003867FC" w:rsidRPr="003867FC" w:rsidRDefault="003867FC" w:rsidP="003867FC">
            <w:pPr>
              <w:suppressAutoHyphens w:val="0"/>
              <w:spacing w:before="40" w:after="40" w:line="220" w:lineRule="exact"/>
              <w:ind w:left="113" w:right="113"/>
              <w:jc w:val="right"/>
              <w:rPr>
                <w:b/>
                <w:bCs/>
                <w:sz w:val="18"/>
              </w:rPr>
            </w:pPr>
            <w:r w:rsidRPr="003867FC">
              <w:rPr>
                <w:b/>
                <w:bCs/>
                <w:sz w:val="18"/>
              </w:rPr>
              <w:t>881 – 893</w:t>
            </w:r>
          </w:p>
          <w:p w14:paraId="4496173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894 - 907</w:t>
            </w:r>
          </w:p>
          <w:p w14:paraId="4D059E8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908 - 920</w:t>
            </w:r>
          </w:p>
          <w:p w14:paraId="6B9E889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921 - 934</w:t>
            </w:r>
          </w:p>
          <w:p w14:paraId="3BE9E40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935 - 948</w:t>
            </w:r>
          </w:p>
          <w:p w14:paraId="16DD2FE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949 - 961</w:t>
            </w:r>
          </w:p>
          <w:p w14:paraId="3E84024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962 - 975</w:t>
            </w:r>
          </w:p>
          <w:p w14:paraId="6957D7D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976 - 988</w:t>
            </w:r>
          </w:p>
          <w:p w14:paraId="6A0178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989 - 1,002</w:t>
            </w:r>
          </w:p>
          <w:p w14:paraId="558434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1,003 -,1016</w:t>
            </w:r>
          </w:p>
          <w:p w14:paraId="4BEA7EA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1,017 - 1,029</w:t>
            </w:r>
          </w:p>
          <w:p w14:paraId="7E08BE6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1,030 - 1,043</w:t>
            </w:r>
          </w:p>
          <w:p w14:paraId="307C6B8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1,044 - 1,056</w:t>
            </w:r>
          </w:p>
          <w:p w14:paraId="3036D1A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1,057 - 1,070</w:t>
            </w:r>
          </w:p>
          <w:p w14:paraId="421677F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1,071 - 1,084</w:t>
            </w:r>
          </w:p>
          <w:p w14:paraId="73053FA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1,085 - 1,097</w:t>
            </w:r>
          </w:p>
          <w:p w14:paraId="2B68E73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1,098 - 1,111</w:t>
            </w:r>
          </w:p>
          <w:p w14:paraId="727A8C6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1,112 - 1,124</w:t>
            </w:r>
          </w:p>
          <w:p w14:paraId="626A504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1,125 - 1,138</w:t>
            </w:r>
          </w:p>
          <w:p w14:paraId="239742A9"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1,139 - 1,152</w:t>
            </w:r>
          </w:p>
          <w:p w14:paraId="7CE5191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1,153 - 1,165</w:t>
            </w:r>
          </w:p>
          <w:p w14:paraId="7BFFB2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1,166 - 1,179</w:t>
            </w:r>
          </w:p>
          <w:p w14:paraId="1B7F79B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1,180 - 1,192</w:t>
            </w:r>
          </w:p>
          <w:p w14:paraId="046D896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1,193 - 1,206</w:t>
            </w:r>
          </w:p>
          <w:p w14:paraId="793CC3B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1,207 - 1,220</w:t>
            </w:r>
          </w:p>
          <w:p w14:paraId="2B2CAC5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1,221 - 1,233</w:t>
            </w:r>
          </w:p>
          <w:p w14:paraId="23D6D64D" w14:textId="77777777" w:rsidR="00804E08" w:rsidRDefault="00804E08" w:rsidP="00BB3C4E">
            <w:pPr>
              <w:suppressAutoHyphens w:val="0"/>
              <w:spacing w:before="40" w:after="40" w:line="220" w:lineRule="exact"/>
              <w:ind w:left="113" w:right="113"/>
              <w:jc w:val="right"/>
              <w:rPr>
                <w:sz w:val="18"/>
              </w:rPr>
            </w:pPr>
            <w:r w:rsidRPr="00F7497B">
              <w:rPr>
                <w:sz w:val="18"/>
              </w:rPr>
              <w:t>1,234 - 1,249</w:t>
            </w:r>
          </w:p>
          <w:p w14:paraId="6BDBE78F" w14:textId="0038F335" w:rsidR="00A16B01" w:rsidRPr="00F7497B" w:rsidRDefault="00A16B01" w:rsidP="00BB3C4E">
            <w:pPr>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25F65E57" w14:textId="77777777" w:rsidR="0072126D" w:rsidRPr="0072126D" w:rsidRDefault="0072126D" w:rsidP="0072126D">
            <w:pPr>
              <w:suppressAutoHyphens w:val="0"/>
              <w:spacing w:before="40" w:after="40" w:line="220" w:lineRule="exact"/>
              <w:ind w:left="113" w:right="201"/>
              <w:jc w:val="right"/>
              <w:rPr>
                <w:b/>
                <w:bCs/>
                <w:sz w:val="18"/>
              </w:rPr>
            </w:pPr>
            <w:r w:rsidRPr="0072126D">
              <w:rPr>
                <w:b/>
                <w:bCs/>
                <w:sz w:val="18"/>
              </w:rPr>
              <w:t>72</w:t>
            </w:r>
          </w:p>
          <w:p w14:paraId="6E4F3901"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73</w:t>
            </w:r>
          </w:p>
          <w:p w14:paraId="704AD67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74</w:t>
            </w:r>
          </w:p>
          <w:p w14:paraId="0212A439"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75</w:t>
            </w:r>
          </w:p>
          <w:p w14:paraId="2032BE1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76</w:t>
            </w:r>
          </w:p>
          <w:p w14:paraId="55B3C96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77</w:t>
            </w:r>
          </w:p>
          <w:p w14:paraId="6D428314"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78</w:t>
            </w:r>
          </w:p>
          <w:p w14:paraId="2BAB907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79</w:t>
            </w:r>
          </w:p>
          <w:p w14:paraId="6FD255AF"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80</w:t>
            </w:r>
          </w:p>
          <w:p w14:paraId="732E11B5"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81</w:t>
            </w:r>
          </w:p>
          <w:p w14:paraId="496A45C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82</w:t>
            </w:r>
          </w:p>
          <w:p w14:paraId="0D03312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83</w:t>
            </w:r>
          </w:p>
          <w:p w14:paraId="4E82049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84</w:t>
            </w:r>
          </w:p>
          <w:p w14:paraId="6CF77ACF"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85</w:t>
            </w:r>
          </w:p>
          <w:p w14:paraId="6D2F427E"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86</w:t>
            </w:r>
          </w:p>
          <w:p w14:paraId="4916E02C"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87</w:t>
            </w:r>
          </w:p>
          <w:p w14:paraId="0DA2D054"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88</w:t>
            </w:r>
          </w:p>
          <w:p w14:paraId="3A1EDFE9"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89</w:t>
            </w:r>
          </w:p>
          <w:p w14:paraId="4D80CCB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90</w:t>
            </w:r>
          </w:p>
          <w:p w14:paraId="613AE8A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91</w:t>
            </w:r>
          </w:p>
          <w:p w14:paraId="2BFCAD95"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92</w:t>
            </w:r>
          </w:p>
          <w:p w14:paraId="179BEF3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93</w:t>
            </w:r>
          </w:p>
          <w:p w14:paraId="5434F2C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94</w:t>
            </w:r>
          </w:p>
          <w:p w14:paraId="0E51FE41"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95</w:t>
            </w:r>
          </w:p>
          <w:p w14:paraId="7A93CE2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96</w:t>
            </w:r>
          </w:p>
          <w:p w14:paraId="1359173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97</w:t>
            </w:r>
          </w:p>
          <w:p w14:paraId="7A77735A" w14:textId="77777777" w:rsidR="00804E08" w:rsidRDefault="00804E08" w:rsidP="00BB3C4E">
            <w:pPr>
              <w:suppressAutoHyphens w:val="0"/>
              <w:spacing w:before="40" w:after="40" w:line="220" w:lineRule="exact"/>
              <w:ind w:left="113" w:right="201"/>
              <w:jc w:val="right"/>
              <w:rPr>
                <w:sz w:val="18"/>
              </w:rPr>
            </w:pPr>
            <w:r w:rsidRPr="00F7497B">
              <w:rPr>
                <w:sz w:val="18"/>
              </w:rPr>
              <w:t>98</w:t>
            </w:r>
          </w:p>
          <w:p w14:paraId="5BDBAF68" w14:textId="03E81B99" w:rsidR="00A16B01" w:rsidRPr="00F7497B" w:rsidRDefault="00A16B01" w:rsidP="00BB3C4E">
            <w:pPr>
              <w:suppressAutoHyphens w:val="0"/>
              <w:spacing w:before="40" w:after="40" w:line="220" w:lineRule="exact"/>
              <w:ind w:left="113" w:right="201"/>
              <w:jc w:val="right"/>
              <w:rPr>
                <w:sz w:val="18"/>
              </w:rPr>
            </w:pPr>
          </w:p>
        </w:tc>
      </w:tr>
    </w:tbl>
    <w:p w14:paraId="0E06FAE9" w14:textId="77777777" w:rsidR="00804E08" w:rsidRPr="00F7497B" w:rsidRDefault="00804E08" w:rsidP="00804E08"/>
    <w:p w14:paraId="2AC780D5" w14:textId="5B2D19C2" w:rsidR="00E1442B" w:rsidRPr="00991688" w:rsidRDefault="00804E08" w:rsidP="00E1442B">
      <w:pPr>
        <w:pStyle w:val="para0"/>
        <w:ind w:left="1134" w:firstLine="0"/>
        <w:rPr>
          <w:lang w:val="en-GB"/>
        </w:rPr>
      </w:pPr>
      <w:r>
        <w:rPr>
          <w:lang w:val="en-GB"/>
        </w:rPr>
        <w:t>“</w:t>
      </w:r>
    </w:p>
    <w:p w14:paraId="5236E696" w14:textId="68A123C5" w:rsidR="00E1442B" w:rsidRPr="00E74853" w:rsidRDefault="00E74853" w:rsidP="00FD35A7">
      <w:pPr>
        <w:pStyle w:val="para0"/>
        <w:ind w:left="1134" w:firstLine="0"/>
        <w:rPr>
          <w:lang w:val="en-GB"/>
        </w:rPr>
      </w:pPr>
      <w:r>
        <w:rPr>
          <w:i/>
          <w:iCs/>
          <w:lang w:val="en-GB"/>
        </w:rPr>
        <w:t>Annex 9 (renumbered),</w:t>
      </w:r>
      <w:r w:rsidR="00FD35A7">
        <w:rPr>
          <w:i/>
          <w:iCs/>
          <w:lang w:val="en-GB"/>
        </w:rPr>
        <w:t xml:space="preserve"> paragraphs 1</w:t>
      </w:r>
      <w:r w:rsidR="004C656F">
        <w:rPr>
          <w:i/>
          <w:iCs/>
          <w:lang w:val="en-GB"/>
        </w:rPr>
        <w:t>.</w:t>
      </w:r>
      <w:r w:rsidR="00FD35A7">
        <w:rPr>
          <w:i/>
          <w:iCs/>
          <w:lang w:val="en-GB"/>
        </w:rPr>
        <w:t>, 2</w:t>
      </w:r>
      <w:r w:rsidR="004C656F">
        <w:rPr>
          <w:i/>
          <w:iCs/>
          <w:lang w:val="en-GB"/>
        </w:rPr>
        <w:t>.</w:t>
      </w:r>
      <w:r w:rsidR="00FD35A7">
        <w:rPr>
          <w:i/>
          <w:iCs/>
          <w:lang w:val="en-GB"/>
        </w:rPr>
        <w:t xml:space="preserve"> and 4</w:t>
      </w:r>
      <w:r w:rsidR="004C656F">
        <w:rPr>
          <w:i/>
          <w:iCs/>
          <w:lang w:val="en-GB"/>
        </w:rPr>
        <w:t>.</w:t>
      </w:r>
      <w:r w:rsidR="00FD35A7">
        <w:rPr>
          <w:i/>
          <w:iCs/>
          <w:lang w:val="en-GB"/>
        </w:rPr>
        <w:t xml:space="preserve">, </w:t>
      </w:r>
      <w:r>
        <w:rPr>
          <w:lang w:val="en-GB"/>
        </w:rPr>
        <w:t>delete “filament”</w:t>
      </w:r>
      <w:r w:rsidR="00FD35A7">
        <w:rPr>
          <w:lang w:val="en-GB"/>
        </w:rPr>
        <w:t xml:space="preserve">. </w:t>
      </w:r>
    </w:p>
    <w:p w14:paraId="799336FE" w14:textId="2EF44386" w:rsidR="005F63D5" w:rsidRPr="005F63D5" w:rsidRDefault="00236832" w:rsidP="00FD35A7">
      <w:pPr>
        <w:pStyle w:val="para0"/>
        <w:ind w:left="1134" w:firstLine="0"/>
        <w:rPr>
          <w:lang w:val="en-GB"/>
        </w:rPr>
      </w:pPr>
      <w:r>
        <w:rPr>
          <w:i/>
          <w:iCs/>
          <w:lang w:val="en-GB"/>
        </w:rPr>
        <w:t>Annex 10 (</w:t>
      </w:r>
      <w:r w:rsidRPr="00206922">
        <w:rPr>
          <w:i/>
          <w:iCs/>
          <w:lang w:val="en-GB"/>
        </w:rPr>
        <w:t xml:space="preserve">renumbered), </w:t>
      </w:r>
      <w:r w:rsidR="00FD35A7" w:rsidRPr="00206922">
        <w:rPr>
          <w:i/>
          <w:iCs/>
          <w:lang w:val="en-GB"/>
        </w:rPr>
        <w:t>introductor</w:t>
      </w:r>
      <w:r w:rsidR="00C27F55" w:rsidRPr="00206922">
        <w:rPr>
          <w:i/>
          <w:iCs/>
          <w:lang w:val="en-GB"/>
        </w:rPr>
        <w:t>y</w:t>
      </w:r>
      <w:r w:rsidR="00FD35A7" w:rsidRPr="00206922">
        <w:rPr>
          <w:i/>
          <w:iCs/>
          <w:lang w:val="en-GB"/>
        </w:rPr>
        <w:t xml:space="preserve"> </w:t>
      </w:r>
      <w:r w:rsidR="00FD35A7">
        <w:rPr>
          <w:i/>
          <w:iCs/>
          <w:lang w:val="en-GB"/>
        </w:rPr>
        <w:t xml:space="preserve">text and notes * and **, </w:t>
      </w:r>
      <w:r>
        <w:rPr>
          <w:lang w:val="en-GB"/>
        </w:rPr>
        <w:t>delete “filament”.</w:t>
      </w:r>
    </w:p>
    <w:p w14:paraId="4FF11E61" w14:textId="77777777" w:rsidR="00182B67" w:rsidRDefault="00182B67" w:rsidP="00182B67">
      <w:pPr>
        <w:pStyle w:val="HChG"/>
      </w:pPr>
      <w:r w:rsidRPr="00E7236B">
        <w:lastRenderedPageBreak/>
        <w:tab/>
      </w:r>
      <w:r w:rsidRPr="00525E6C">
        <w:t>II.</w:t>
      </w:r>
      <w:r w:rsidRPr="00525E6C">
        <w:tab/>
      </w:r>
      <w:r>
        <w:tab/>
      </w:r>
      <w:r w:rsidRPr="00525E6C">
        <w:t>Justification</w:t>
      </w:r>
    </w:p>
    <w:p w14:paraId="70276014" w14:textId="4221748E" w:rsidR="00182B67" w:rsidRPr="00FD35A7" w:rsidRDefault="00FD1869" w:rsidP="00FD1869">
      <w:pPr>
        <w:spacing w:after="120"/>
        <w:ind w:left="1134" w:right="1134"/>
        <w:jc w:val="both"/>
        <w:rPr>
          <w:bCs/>
        </w:rPr>
      </w:pPr>
      <w:r>
        <w:rPr>
          <w:bCs/>
          <w:color w:val="000000" w:themeColor="text1"/>
        </w:rPr>
        <w:t>1.</w:t>
      </w:r>
      <w:r w:rsidR="005F2D65" w:rsidRPr="008E143D">
        <w:rPr>
          <w:bCs/>
          <w:color w:val="000000" w:themeColor="text1"/>
        </w:rPr>
        <w:tab/>
      </w:r>
      <w:r w:rsidR="00182B67" w:rsidRPr="00FD35A7">
        <w:rPr>
          <w:bCs/>
        </w:rPr>
        <w:t>This proposal introduce</w:t>
      </w:r>
      <w:r w:rsidR="00FD35A7" w:rsidRPr="00FD35A7">
        <w:rPr>
          <w:bCs/>
        </w:rPr>
        <w:t>s</w:t>
      </w:r>
      <w:r w:rsidR="00182B67" w:rsidRPr="00FD35A7">
        <w:rPr>
          <w:bCs/>
        </w:rPr>
        <w:t xml:space="preserve"> LED replacement light sources (LEDr) in </w:t>
      </w:r>
      <w:r w:rsidR="00FD35A7" w:rsidRPr="00FD35A7">
        <w:rPr>
          <w:bCs/>
        </w:rPr>
        <w:t xml:space="preserve">UN </w:t>
      </w:r>
      <w:r w:rsidR="00182B67" w:rsidRPr="00FD35A7">
        <w:rPr>
          <w:bCs/>
        </w:rPr>
        <w:t xml:space="preserve">Regulation No. 37.  It is part of a </w:t>
      </w:r>
      <w:r w:rsidR="00182B67" w:rsidRPr="00206922">
        <w:rPr>
          <w:bCs/>
        </w:rPr>
        <w:t xml:space="preserve">package </w:t>
      </w:r>
      <w:r w:rsidR="00FD35A7" w:rsidRPr="00206922">
        <w:rPr>
          <w:bCs/>
        </w:rPr>
        <w:t>to</w:t>
      </w:r>
      <w:r w:rsidR="00BB00DA" w:rsidRPr="00206922">
        <w:rPr>
          <w:bCs/>
        </w:rPr>
        <w:t>g</w:t>
      </w:r>
      <w:r w:rsidR="00FD35A7" w:rsidRPr="00206922">
        <w:rPr>
          <w:bCs/>
        </w:rPr>
        <w:t xml:space="preserve">ether </w:t>
      </w:r>
      <w:r w:rsidR="00182B67" w:rsidRPr="00206922">
        <w:rPr>
          <w:bCs/>
        </w:rPr>
        <w:t>with</w:t>
      </w:r>
      <w:r w:rsidR="00FD35A7" w:rsidRPr="00206922">
        <w:rPr>
          <w:bCs/>
        </w:rPr>
        <w:t xml:space="preserve"> </w:t>
      </w:r>
      <w:r w:rsidR="00FD35A7">
        <w:rPr>
          <w:bCs/>
        </w:rPr>
        <w:t xml:space="preserve">other </w:t>
      </w:r>
      <w:r w:rsidR="00490705" w:rsidRPr="00FD35A7">
        <w:rPr>
          <w:bCs/>
        </w:rPr>
        <w:t>proposal</w:t>
      </w:r>
      <w:r w:rsidR="004042A2" w:rsidRPr="00FD35A7">
        <w:rPr>
          <w:bCs/>
        </w:rPr>
        <w:t>s</w:t>
      </w:r>
      <w:r w:rsidR="00FD35A7">
        <w:rPr>
          <w:bCs/>
        </w:rPr>
        <w:t xml:space="preserve"> which aim to</w:t>
      </w:r>
      <w:r w:rsidR="00182B67" w:rsidRPr="00FD35A7">
        <w:rPr>
          <w:bCs/>
        </w:rPr>
        <w:t>:</w:t>
      </w:r>
    </w:p>
    <w:p w14:paraId="319DCE3C" w14:textId="265BADBF" w:rsidR="00182B67" w:rsidRPr="004016C8" w:rsidRDefault="004016C8" w:rsidP="004016C8">
      <w:pPr>
        <w:spacing w:after="120"/>
        <w:ind w:left="1701" w:right="1134" w:hanging="567"/>
        <w:jc w:val="both"/>
        <w:rPr>
          <w:bCs/>
        </w:rPr>
      </w:pPr>
      <w:r w:rsidRPr="00DC30A9">
        <w:rPr>
          <w:bCs/>
          <w:lang w:eastAsia="nl-NL"/>
        </w:rPr>
        <w:t>(a)</w:t>
      </w:r>
      <w:r w:rsidRPr="00DC30A9">
        <w:rPr>
          <w:bCs/>
          <w:lang w:eastAsia="nl-NL"/>
        </w:rPr>
        <w:tab/>
      </w:r>
      <w:r w:rsidR="00FD35A7" w:rsidRPr="004016C8">
        <w:rPr>
          <w:bCs/>
        </w:rPr>
        <w:t>E</w:t>
      </w:r>
      <w:r w:rsidR="00182B67" w:rsidRPr="004016C8">
        <w:rPr>
          <w:bCs/>
        </w:rPr>
        <w:t>xclud</w:t>
      </w:r>
      <w:r w:rsidR="00FD35A7" w:rsidRPr="004016C8">
        <w:rPr>
          <w:bCs/>
        </w:rPr>
        <w:t xml:space="preserve">e </w:t>
      </w:r>
      <w:r w:rsidR="00182B67" w:rsidRPr="004016C8">
        <w:rPr>
          <w:bCs/>
        </w:rPr>
        <w:t xml:space="preserve">the </w:t>
      </w:r>
      <w:r w:rsidR="004042A2" w:rsidRPr="004016C8">
        <w:rPr>
          <w:bCs/>
        </w:rPr>
        <w:t xml:space="preserve">possibility </w:t>
      </w:r>
      <w:r w:rsidR="00FD35A7" w:rsidRPr="004016C8">
        <w:rPr>
          <w:bCs/>
        </w:rPr>
        <w:t xml:space="preserve">of </w:t>
      </w:r>
      <w:r w:rsidR="00182B67" w:rsidRPr="004016C8">
        <w:rPr>
          <w:bCs/>
        </w:rPr>
        <w:t xml:space="preserve">approval of LED replacement light sources according to </w:t>
      </w:r>
      <w:r w:rsidR="00FD35A7" w:rsidRPr="004016C8">
        <w:rPr>
          <w:bCs/>
        </w:rPr>
        <w:t xml:space="preserve">UN </w:t>
      </w:r>
      <w:r w:rsidR="00182B67" w:rsidRPr="004016C8">
        <w:rPr>
          <w:bCs/>
        </w:rPr>
        <w:t>Regulation No. 128</w:t>
      </w:r>
      <w:r w:rsidR="00FD35A7" w:rsidRPr="004016C8">
        <w:rPr>
          <w:bCs/>
        </w:rPr>
        <w:t>;</w:t>
      </w:r>
    </w:p>
    <w:p w14:paraId="0DFDAE17" w14:textId="7242B752" w:rsidR="00182B67" w:rsidRPr="004016C8" w:rsidRDefault="004016C8" w:rsidP="004016C8">
      <w:pPr>
        <w:spacing w:after="120"/>
        <w:ind w:left="1701" w:right="1134" w:hanging="567"/>
        <w:jc w:val="both"/>
        <w:rPr>
          <w:bCs/>
        </w:rPr>
      </w:pPr>
      <w:r w:rsidRPr="00C10B44">
        <w:rPr>
          <w:bCs/>
          <w:lang w:eastAsia="nl-NL"/>
        </w:rPr>
        <w:t>(b)</w:t>
      </w:r>
      <w:r w:rsidRPr="00C10B44">
        <w:rPr>
          <w:bCs/>
          <w:lang w:eastAsia="nl-NL"/>
        </w:rPr>
        <w:tab/>
      </w:r>
      <w:r w:rsidR="00FD35A7" w:rsidRPr="004016C8">
        <w:rPr>
          <w:bCs/>
        </w:rPr>
        <w:t>I</w:t>
      </w:r>
      <w:r w:rsidR="00F3280A" w:rsidRPr="004016C8">
        <w:rPr>
          <w:bCs/>
        </w:rPr>
        <w:t xml:space="preserve">ntroduce a first category of </w:t>
      </w:r>
      <w:r w:rsidR="009847AA" w:rsidRPr="004016C8">
        <w:rPr>
          <w:bCs/>
        </w:rPr>
        <w:t xml:space="preserve">an </w:t>
      </w:r>
      <w:r w:rsidR="00F3280A" w:rsidRPr="004016C8">
        <w:rPr>
          <w:bCs/>
        </w:rPr>
        <w:t>LED replacement light source</w:t>
      </w:r>
      <w:r w:rsidR="00F263DF" w:rsidRPr="004016C8">
        <w:rPr>
          <w:bCs/>
        </w:rPr>
        <w:t xml:space="preserve"> </w:t>
      </w:r>
      <w:r w:rsidR="009847AA" w:rsidRPr="004016C8">
        <w:rPr>
          <w:bCs/>
        </w:rPr>
        <w:t xml:space="preserve">H11 (LEDr) </w:t>
      </w:r>
      <w:r w:rsidR="00F263DF" w:rsidRPr="004016C8">
        <w:rPr>
          <w:bCs/>
        </w:rPr>
        <w:t xml:space="preserve">into </w:t>
      </w:r>
      <w:r w:rsidR="00FD35A7" w:rsidRPr="004016C8">
        <w:rPr>
          <w:bCs/>
        </w:rPr>
        <w:t xml:space="preserve">Resolution </w:t>
      </w:r>
      <w:r w:rsidR="00F263DF" w:rsidRPr="004016C8">
        <w:rPr>
          <w:bCs/>
        </w:rPr>
        <w:t>R.E.5</w:t>
      </w:r>
      <w:r w:rsidR="00FD35A7" w:rsidRPr="004016C8">
        <w:rPr>
          <w:bCs/>
        </w:rPr>
        <w:t>;</w:t>
      </w:r>
    </w:p>
    <w:p w14:paraId="29A7D216" w14:textId="66347BAD" w:rsidR="00131793" w:rsidRPr="004016C8" w:rsidRDefault="004016C8" w:rsidP="004016C8">
      <w:pPr>
        <w:spacing w:after="120"/>
        <w:ind w:left="1701" w:right="1134" w:hanging="567"/>
        <w:jc w:val="both"/>
      </w:pPr>
      <w:r w:rsidRPr="00682DEB">
        <w:rPr>
          <w:lang w:eastAsia="nl-NL"/>
        </w:rPr>
        <w:t>(c)</w:t>
      </w:r>
      <w:r w:rsidRPr="00682DEB">
        <w:rPr>
          <w:lang w:eastAsia="nl-NL"/>
        </w:rPr>
        <w:tab/>
      </w:r>
      <w:r w:rsidR="00FD35A7" w:rsidRPr="004016C8">
        <w:rPr>
          <w:bCs/>
        </w:rPr>
        <w:t>I</w:t>
      </w:r>
      <w:r w:rsidR="00490705" w:rsidRPr="004016C8">
        <w:rPr>
          <w:bCs/>
        </w:rPr>
        <w:t xml:space="preserve">nform </w:t>
      </w:r>
      <w:r w:rsidR="00D51A41" w:rsidRPr="004016C8">
        <w:rPr>
          <w:bCs/>
        </w:rPr>
        <w:t xml:space="preserve">GRE on </w:t>
      </w:r>
      <w:r w:rsidR="00FD35A7" w:rsidRPr="004016C8">
        <w:rPr>
          <w:bCs/>
        </w:rPr>
        <w:t xml:space="preserve">the </w:t>
      </w:r>
      <w:r w:rsidR="005A7008" w:rsidRPr="004016C8">
        <w:rPr>
          <w:bCs/>
          <w:i/>
          <w:iCs/>
        </w:rPr>
        <w:t>Equivalence Criteria</w:t>
      </w:r>
      <w:r w:rsidR="003877B3" w:rsidRPr="004016C8">
        <w:rPr>
          <w:bCs/>
          <w:i/>
          <w:iCs/>
        </w:rPr>
        <w:t>, Guide for specifying LED replacement light source categories as equivalents for corresponding filament light source categories</w:t>
      </w:r>
      <w:r w:rsidR="003877B3" w:rsidRPr="004016C8">
        <w:rPr>
          <w:bCs/>
        </w:rPr>
        <w:t xml:space="preserve">, </w:t>
      </w:r>
      <w:r w:rsidR="003F540E" w:rsidRPr="004016C8">
        <w:rPr>
          <w:bCs/>
        </w:rPr>
        <w:t xml:space="preserve">intended </w:t>
      </w:r>
      <w:r w:rsidR="003877B3" w:rsidRPr="004016C8">
        <w:rPr>
          <w:bCs/>
        </w:rPr>
        <w:t xml:space="preserve">for publication </w:t>
      </w:r>
      <w:r w:rsidR="00FD35A7" w:rsidRPr="004016C8">
        <w:rPr>
          <w:bCs/>
        </w:rPr>
        <w:t xml:space="preserve">on </w:t>
      </w:r>
      <w:r w:rsidR="003877B3" w:rsidRPr="004016C8">
        <w:rPr>
          <w:bCs/>
        </w:rPr>
        <w:t xml:space="preserve">the </w:t>
      </w:r>
      <w:r w:rsidR="00FD35A7" w:rsidRPr="004016C8">
        <w:rPr>
          <w:bCs/>
        </w:rPr>
        <w:t xml:space="preserve">Working Party on Lighting and Light-Signalling (GRE) </w:t>
      </w:r>
      <w:r w:rsidR="003877B3" w:rsidRPr="004016C8">
        <w:rPr>
          <w:bCs/>
        </w:rPr>
        <w:t xml:space="preserve">website under </w:t>
      </w:r>
      <w:r w:rsidR="004042A2" w:rsidRPr="004016C8">
        <w:rPr>
          <w:bCs/>
        </w:rPr>
        <w:t>the section “Documents for reference only”.</w:t>
      </w:r>
    </w:p>
    <w:p w14:paraId="3688C45F" w14:textId="1DFF7B13" w:rsidR="009C0A5B" w:rsidRPr="008E143D" w:rsidRDefault="00AD10C4" w:rsidP="00AD10C4">
      <w:pPr>
        <w:spacing w:after="120"/>
        <w:ind w:left="1134" w:right="1134"/>
        <w:jc w:val="both"/>
        <w:rPr>
          <w:color w:val="000000" w:themeColor="text1"/>
        </w:rPr>
      </w:pPr>
      <w:r w:rsidRPr="00AD10C4">
        <w:rPr>
          <w:color w:val="000000" w:themeColor="text1"/>
        </w:rPr>
        <w:t>2</w:t>
      </w:r>
      <w:r w:rsidR="005F2D65" w:rsidRPr="00AD10C4">
        <w:rPr>
          <w:color w:val="000000" w:themeColor="text1"/>
        </w:rPr>
        <w:t>.</w:t>
      </w:r>
      <w:r w:rsidR="005F2D65" w:rsidRPr="00AD10C4">
        <w:rPr>
          <w:color w:val="000000" w:themeColor="text1"/>
        </w:rPr>
        <w:tab/>
      </w:r>
      <w:r w:rsidR="00680FD0" w:rsidRPr="00AD10C4">
        <w:rPr>
          <w:color w:val="000000" w:themeColor="text1"/>
          <w:lang w:val="en-US"/>
        </w:rPr>
        <w:t xml:space="preserve">This </w:t>
      </w:r>
      <w:r w:rsidR="00AA6108" w:rsidRPr="00AD10C4">
        <w:rPr>
          <w:color w:val="000000" w:themeColor="text1"/>
          <w:lang w:val="en-US"/>
        </w:rPr>
        <w:t xml:space="preserve">revision of the original </w:t>
      </w:r>
      <w:r w:rsidR="00680FD0" w:rsidRPr="00AD10C4">
        <w:rPr>
          <w:color w:val="000000" w:themeColor="text1"/>
          <w:lang w:val="en-US"/>
        </w:rPr>
        <w:t xml:space="preserve">proposal </w:t>
      </w:r>
      <w:r w:rsidR="00AA6108" w:rsidRPr="00AD10C4">
        <w:rPr>
          <w:color w:val="000000" w:themeColor="text1"/>
          <w:lang w:val="en-US"/>
        </w:rPr>
        <w:t>include</w:t>
      </w:r>
      <w:r w:rsidR="002C431D" w:rsidRPr="00AD10C4">
        <w:rPr>
          <w:color w:val="000000" w:themeColor="text1"/>
          <w:lang w:val="en-US"/>
        </w:rPr>
        <w:t>s</w:t>
      </w:r>
      <w:r w:rsidR="00AA6108" w:rsidRPr="00AD10C4">
        <w:rPr>
          <w:color w:val="000000" w:themeColor="text1"/>
          <w:lang w:val="en-US"/>
        </w:rPr>
        <w:t xml:space="preserve"> the</w:t>
      </w:r>
      <w:r w:rsidR="00665EB7" w:rsidRPr="00AD10C4">
        <w:rPr>
          <w:color w:val="000000" w:themeColor="text1"/>
        </w:rPr>
        <w:t xml:space="preserve"> modifications as </w:t>
      </w:r>
      <w:r w:rsidR="006449E9" w:rsidRPr="00AD10C4">
        <w:rPr>
          <w:color w:val="000000" w:themeColor="text1"/>
        </w:rPr>
        <w:t>proposed in</w:t>
      </w:r>
      <w:r w:rsidR="002610DE" w:rsidRPr="00AD10C4">
        <w:rPr>
          <w:color w:val="000000" w:themeColor="text1"/>
        </w:rPr>
        <w:t xml:space="preserve"> GRE-</w:t>
      </w:r>
      <w:r w:rsidR="002610DE" w:rsidRPr="008E143D">
        <w:rPr>
          <w:color w:val="000000" w:themeColor="text1"/>
        </w:rPr>
        <w:t>83-</w:t>
      </w:r>
      <w:r w:rsidR="00665EB7" w:rsidRPr="008E143D">
        <w:rPr>
          <w:color w:val="000000" w:themeColor="text1"/>
        </w:rPr>
        <w:t>11</w:t>
      </w:r>
      <w:r w:rsidR="006449E9" w:rsidRPr="008E143D">
        <w:rPr>
          <w:color w:val="000000" w:themeColor="text1"/>
        </w:rPr>
        <w:t xml:space="preserve"> </w:t>
      </w:r>
      <w:r w:rsidR="004B1E9E" w:rsidRPr="008E143D">
        <w:rPr>
          <w:color w:val="000000" w:themeColor="text1"/>
        </w:rPr>
        <w:t xml:space="preserve">concerning </w:t>
      </w:r>
      <w:r w:rsidR="003D5BCC" w:rsidRPr="008E143D">
        <w:rPr>
          <w:color w:val="000000" w:themeColor="text1"/>
        </w:rPr>
        <w:t xml:space="preserve">high-efficiency LED replacement light sources approval with </w:t>
      </w:r>
      <w:r w:rsidR="007F29CA">
        <w:rPr>
          <w:color w:val="000000" w:themeColor="text1"/>
        </w:rPr>
        <w:t>a</w:t>
      </w:r>
      <w:r w:rsidR="007F29CA" w:rsidRPr="007F29CA">
        <w:rPr>
          <w:color w:val="000000" w:themeColor="text1"/>
        </w:rPr>
        <w:t xml:space="preserve">n additional electronics </w:t>
      </w:r>
      <w:r w:rsidR="007F29CA">
        <w:rPr>
          <w:color w:val="000000" w:themeColor="text1"/>
        </w:rPr>
        <w:t>(</w:t>
      </w:r>
      <w:r w:rsidR="004B1E9E" w:rsidRPr="008E143D">
        <w:rPr>
          <w:color w:val="000000" w:themeColor="text1"/>
        </w:rPr>
        <w:t>AE</w:t>
      </w:r>
      <w:r w:rsidR="007F29CA">
        <w:rPr>
          <w:color w:val="000000" w:themeColor="text1"/>
        </w:rPr>
        <w:t>)</w:t>
      </w:r>
      <w:r w:rsidR="00BE194F" w:rsidRPr="008E143D">
        <w:rPr>
          <w:color w:val="000000" w:themeColor="text1"/>
        </w:rPr>
        <w:t xml:space="preserve"> device</w:t>
      </w:r>
      <w:r w:rsidR="006449E9" w:rsidRPr="008E143D">
        <w:rPr>
          <w:color w:val="000000" w:themeColor="text1"/>
        </w:rPr>
        <w:t>.</w:t>
      </w:r>
    </w:p>
    <w:p w14:paraId="61DEA00F" w14:textId="3F5A221B" w:rsidR="00FA03DC" w:rsidRPr="004016C8" w:rsidRDefault="004016C8" w:rsidP="004016C8">
      <w:pPr>
        <w:spacing w:after="120"/>
        <w:ind w:left="1701" w:right="1134" w:hanging="567"/>
        <w:jc w:val="both"/>
        <w:rPr>
          <w:bCs/>
        </w:rPr>
      </w:pPr>
      <w:r w:rsidRPr="009C0A5B">
        <w:rPr>
          <w:bCs/>
          <w:lang w:eastAsia="nl-NL"/>
        </w:rPr>
        <w:t>(a)</w:t>
      </w:r>
      <w:r w:rsidRPr="009C0A5B">
        <w:rPr>
          <w:bCs/>
          <w:lang w:eastAsia="nl-NL"/>
        </w:rPr>
        <w:tab/>
      </w:r>
      <w:r w:rsidR="00FA03DC" w:rsidRPr="004016C8">
        <w:rPr>
          <w:bCs/>
        </w:rPr>
        <w:t xml:space="preserve">An AE device, not integrated with but </w:t>
      </w:r>
      <w:r w:rsidR="009A2D9D" w:rsidRPr="004016C8">
        <w:rPr>
          <w:bCs/>
        </w:rPr>
        <w:t>for</w:t>
      </w:r>
      <w:r w:rsidR="00FA03DC" w:rsidRPr="004016C8">
        <w:rPr>
          <w:bCs/>
        </w:rPr>
        <w:t xml:space="preserve"> connect</w:t>
      </w:r>
      <w:r w:rsidR="009A2D9D" w:rsidRPr="004016C8">
        <w:rPr>
          <w:bCs/>
        </w:rPr>
        <w:t>ion</w:t>
      </w:r>
      <w:r w:rsidR="00FA03DC" w:rsidRPr="004016C8">
        <w:rPr>
          <w:bCs/>
        </w:rPr>
        <w:t xml:space="preserve"> to a LED replacement light source, to augment the electrical current, without changing the other characteristics of the light source, is only needed in combination with a high-efficiency LED replacement light source when applied in a vehicle with a high trigger level of the failure detection or monitoring system.  The instructions should specify whether this device will be needed in a</w:t>
      </w:r>
      <w:r w:rsidR="00217FD6" w:rsidRPr="004016C8">
        <w:rPr>
          <w:bCs/>
        </w:rPr>
        <w:t>ny of the</w:t>
      </w:r>
      <w:r w:rsidR="00FA03DC" w:rsidRPr="004016C8">
        <w:rPr>
          <w:bCs/>
        </w:rPr>
        <w:t xml:space="preserve"> </w:t>
      </w:r>
      <w:r w:rsidR="008E213C" w:rsidRPr="004016C8">
        <w:rPr>
          <w:bCs/>
        </w:rPr>
        <w:t>listed</w:t>
      </w:r>
      <w:r w:rsidR="00FA03DC" w:rsidRPr="004016C8">
        <w:rPr>
          <w:bCs/>
        </w:rPr>
        <w:t xml:space="preserve"> application</w:t>
      </w:r>
      <w:r w:rsidR="00247306" w:rsidRPr="004016C8">
        <w:rPr>
          <w:bCs/>
        </w:rPr>
        <w:t>s</w:t>
      </w:r>
      <w:r w:rsidR="00FA03DC" w:rsidRPr="004016C8">
        <w:rPr>
          <w:bCs/>
        </w:rPr>
        <w:t>.</w:t>
      </w:r>
    </w:p>
    <w:p w14:paraId="1685C397" w14:textId="320AB3BB" w:rsidR="00FA03DC" w:rsidRPr="004016C8" w:rsidRDefault="004016C8" w:rsidP="004016C8">
      <w:pPr>
        <w:spacing w:after="120"/>
        <w:ind w:left="1701" w:right="1134" w:hanging="567"/>
        <w:jc w:val="both"/>
        <w:rPr>
          <w:bCs/>
        </w:rPr>
      </w:pPr>
      <w:r>
        <w:rPr>
          <w:bCs/>
          <w:lang w:eastAsia="nl-NL"/>
        </w:rPr>
        <w:t>(b)</w:t>
      </w:r>
      <w:r>
        <w:rPr>
          <w:bCs/>
          <w:lang w:eastAsia="nl-NL"/>
        </w:rPr>
        <w:tab/>
      </w:r>
      <w:r w:rsidR="00FA03DC" w:rsidRPr="004016C8">
        <w:rPr>
          <w:bCs/>
        </w:rPr>
        <w:t>For a high-efficiency LED replacement light source the applicant shall specify a range of the electrical current at test voltage which is below the minimum objective value of the electrical current, as specified in the relevant light source category data sheet</w:t>
      </w:r>
      <w:r w:rsidR="00166FCF" w:rsidRPr="004016C8">
        <w:rPr>
          <w:bCs/>
        </w:rPr>
        <w:t>,</w:t>
      </w:r>
      <w:r w:rsidR="00EF61B3" w:rsidRPr="004016C8">
        <w:rPr>
          <w:bCs/>
        </w:rPr>
        <w:t xml:space="preserve"> which does not apply to</w:t>
      </w:r>
      <w:r w:rsidR="00FA03DC" w:rsidRPr="004016C8">
        <w:rPr>
          <w:bCs/>
        </w:rPr>
        <w:t xml:space="preserve"> the LED replacement light source </w:t>
      </w:r>
      <w:r w:rsidR="00C62518" w:rsidRPr="004016C8">
        <w:rPr>
          <w:bCs/>
        </w:rPr>
        <w:t>without</w:t>
      </w:r>
      <w:r w:rsidR="00FA03DC" w:rsidRPr="004016C8">
        <w:rPr>
          <w:bCs/>
        </w:rPr>
        <w:t xml:space="preserve"> AE device.</w:t>
      </w:r>
    </w:p>
    <w:p w14:paraId="50B46838" w14:textId="4CB3A67E" w:rsidR="009D2ABA" w:rsidRPr="008E143D" w:rsidRDefault="00875D92" w:rsidP="00875D92">
      <w:pPr>
        <w:spacing w:after="120"/>
        <w:ind w:left="1134" w:right="1134"/>
        <w:jc w:val="both"/>
        <w:rPr>
          <w:color w:val="000000" w:themeColor="text1"/>
        </w:rPr>
      </w:pPr>
      <w:r>
        <w:rPr>
          <w:color w:val="000000" w:themeColor="text1"/>
        </w:rPr>
        <w:t>3.</w:t>
      </w:r>
      <w:r w:rsidR="009D2ABA" w:rsidRPr="008E143D">
        <w:rPr>
          <w:color w:val="000000" w:themeColor="text1"/>
        </w:rPr>
        <w:tab/>
      </w:r>
      <w:r w:rsidR="00496C52" w:rsidRPr="008E143D">
        <w:rPr>
          <w:color w:val="000000" w:themeColor="text1"/>
        </w:rPr>
        <w:t xml:space="preserve">In response to </w:t>
      </w:r>
      <w:r w:rsidR="00A777A4">
        <w:rPr>
          <w:color w:val="000000" w:themeColor="text1"/>
        </w:rPr>
        <w:t xml:space="preserve">the </w:t>
      </w:r>
      <w:r w:rsidR="00496C52" w:rsidRPr="008E143D">
        <w:rPr>
          <w:color w:val="000000" w:themeColor="text1"/>
        </w:rPr>
        <w:t xml:space="preserve">comments </w:t>
      </w:r>
      <w:r w:rsidR="00532A7B" w:rsidRPr="008E143D">
        <w:rPr>
          <w:color w:val="000000" w:themeColor="text1"/>
        </w:rPr>
        <w:t>raised</w:t>
      </w:r>
      <w:r w:rsidR="00496C52" w:rsidRPr="008E143D">
        <w:rPr>
          <w:color w:val="000000" w:themeColor="text1"/>
        </w:rPr>
        <w:t xml:space="preserve"> during the </w:t>
      </w:r>
      <w:r w:rsidR="00A777A4">
        <w:rPr>
          <w:color w:val="000000" w:themeColor="text1"/>
        </w:rPr>
        <w:t xml:space="preserve">eighty-third </w:t>
      </w:r>
      <w:r w:rsidR="0067613E" w:rsidRPr="008E143D">
        <w:rPr>
          <w:color w:val="000000" w:themeColor="text1"/>
        </w:rPr>
        <w:t xml:space="preserve">session of GRE and </w:t>
      </w:r>
      <w:r w:rsidR="00721299" w:rsidRPr="008E143D">
        <w:rPr>
          <w:color w:val="000000" w:themeColor="text1"/>
        </w:rPr>
        <w:t xml:space="preserve">as a result of the considerations </w:t>
      </w:r>
      <w:r w:rsidR="00A777A4">
        <w:rPr>
          <w:color w:val="000000" w:themeColor="text1"/>
        </w:rPr>
        <w:t xml:space="preserve">at </w:t>
      </w:r>
      <w:r w:rsidR="00721299" w:rsidRPr="008E143D">
        <w:rPr>
          <w:color w:val="000000" w:themeColor="text1"/>
        </w:rPr>
        <w:t xml:space="preserve">the </w:t>
      </w:r>
      <w:r w:rsidR="00A777A4">
        <w:rPr>
          <w:color w:val="000000" w:themeColor="text1"/>
        </w:rPr>
        <w:t xml:space="preserve">fourteenth and sixteenth </w:t>
      </w:r>
      <w:r w:rsidR="0004304F" w:rsidRPr="008E143D">
        <w:rPr>
          <w:color w:val="000000" w:themeColor="text1"/>
        </w:rPr>
        <w:t>meeting</w:t>
      </w:r>
      <w:r w:rsidR="00A777A4">
        <w:rPr>
          <w:color w:val="000000" w:themeColor="text1"/>
        </w:rPr>
        <w:t>s</w:t>
      </w:r>
      <w:r w:rsidR="0004304F" w:rsidRPr="008E143D">
        <w:rPr>
          <w:color w:val="000000" w:themeColor="text1"/>
        </w:rPr>
        <w:t xml:space="preserve"> of </w:t>
      </w:r>
      <w:r w:rsidR="00DC6B43" w:rsidRPr="008E143D">
        <w:rPr>
          <w:color w:val="000000" w:themeColor="text1"/>
        </w:rPr>
        <w:t xml:space="preserve">TF SR, the following </w:t>
      </w:r>
      <w:r w:rsidR="002C431D" w:rsidRPr="008E143D">
        <w:rPr>
          <w:color w:val="000000" w:themeColor="text1"/>
        </w:rPr>
        <w:t xml:space="preserve">amendments </w:t>
      </w:r>
      <w:r w:rsidR="00DC6B43" w:rsidRPr="008E143D">
        <w:rPr>
          <w:color w:val="000000" w:themeColor="text1"/>
        </w:rPr>
        <w:t>were made:</w:t>
      </w:r>
    </w:p>
    <w:p w14:paraId="2D59F849" w14:textId="5BEFA2D0" w:rsidR="007520D4" w:rsidRPr="004016C8" w:rsidRDefault="004016C8" w:rsidP="004016C8">
      <w:pPr>
        <w:spacing w:after="120"/>
        <w:ind w:left="1701" w:right="1134" w:hanging="567"/>
        <w:jc w:val="both"/>
        <w:rPr>
          <w:bCs/>
          <w:color w:val="000000" w:themeColor="text1"/>
        </w:rPr>
      </w:pPr>
      <w:r w:rsidRPr="008E143D">
        <w:rPr>
          <w:bCs/>
          <w:color w:val="000000" w:themeColor="text1"/>
          <w:lang w:eastAsia="nl-NL"/>
        </w:rPr>
        <w:t>(a)</w:t>
      </w:r>
      <w:r w:rsidRPr="008E143D">
        <w:rPr>
          <w:bCs/>
          <w:color w:val="000000" w:themeColor="text1"/>
          <w:lang w:eastAsia="nl-NL"/>
        </w:rPr>
        <w:tab/>
      </w:r>
      <w:r w:rsidR="007520D4" w:rsidRPr="004016C8">
        <w:rPr>
          <w:bCs/>
          <w:color w:val="000000" w:themeColor="text1"/>
        </w:rPr>
        <w:t>The definitions of “category” and “type” were clarified in 2.1.1. and 2.1.2.</w:t>
      </w:r>
    </w:p>
    <w:p w14:paraId="6F96D94A" w14:textId="468D2C9C" w:rsidR="007520D4" w:rsidRPr="004016C8" w:rsidRDefault="004016C8" w:rsidP="004016C8">
      <w:pPr>
        <w:spacing w:after="120"/>
        <w:ind w:left="1701" w:right="1134" w:hanging="567"/>
        <w:jc w:val="both"/>
        <w:rPr>
          <w:bCs/>
          <w:color w:val="000000" w:themeColor="text1"/>
        </w:rPr>
      </w:pPr>
      <w:r w:rsidRPr="008E143D">
        <w:rPr>
          <w:bCs/>
          <w:color w:val="000000" w:themeColor="text1"/>
          <w:lang w:eastAsia="nl-NL"/>
        </w:rPr>
        <w:t>(b)</w:t>
      </w:r>
      <w:r w:rsidRPr="008E143D">
        <w:rPr>
          <w:bCs/>
          <w:color w:val="000000" w:themeColor="text1"/>
          <w:lang w:eastAsia="nl-NL"/>
        </w:rPr>
        <w:tab/>
      </w:r>
      <w:r w:rsidR="007520D4" w:rsidRPr="004016C8">
        <w:rPr>
          <w:bCs/>
          <w:color w:val="000000" w:themeColor="text1"/>
        </w:rPr>
        <w:t xml:space="preserve">In 2.2.2.1. the drawings, which are part of the application for approval, the light producing technology technology shall also be identifiable. </w:t>
      </w:r>
    </w:p>
    <w:p w14:paraId="735DC442" w14:textId="35D4B4CF" w:rsidR="009912F6" w:rsidRPr="004016C8" w:rsidRDefault="004016C8" w:rsidP="004016C8">
      <w:pPr>
        <w:spacing w:after="120"/>
        <w:ind w:left="1701" w:right="1134" w:hanging="567"/>
        <w:jc w:val="both"/>
        <w:rPr>
          <w:bCs/>
          <w:color w:val="000000" w:themeColor="text1"/>
        </w:rPr>
      </w:pPr>
      <w:r w:rsidRPr="008E143D">
        <w:rPr>
          <w:bCs/>
          <w:color w:val="000000" w:themeColor="text1"/>
          <w:lang w:eastAsia="nl-NL"/>
        </w:rPr>
        <w:t>(c)</w:t>
      </w:r>
      <w:r w:rsidRPr="008E143D">
        <w:rPr>
          <w:bCs/>
          <w:color w:val="000000" w:themeColor="text1"/>
          <w:lang w:eastAsia="nl-NL"/>
        </w:rPr>
        <w:tab/>
      </w:r>
      <w:r w:rsidR="00671359" w:rsidRPr="004016C8">
        <w:rPr>
          <w:bCs/>
          <w:color w:val="000000" w:themeColor="text1"/>
        </w:rPr>
        <w:t xml:space="preserve">The expression </w:t>
      </w:r>
      <w:r w:rsidR="00B07AD0" w:rsidRPr="004016C8">
        <w:rPr>
          <w:bCs/>
          <w:color w:val="000000" w:themeColor="text1"/>
        </w:rPr>
        <w:t>“</w:t>
      </w:r>
      <w:r w:rsidR="00671359" w:rsidRPr="004016C8">
        <w:rPr>
          <w:bCs/>
          <w:color w:val="000000" w:themeColor="text1"/>
        </w:rPr>
        <w:t>m</w:t>
      </w:r>
      <w:r w:rsidR="00B07AD0" w:rsidRPr="004016C8">
        <w:rPr>
          <w:bCs/>
          <w:color w:val="000000" w:themeColor="text1"/>
        </w:rPr>
        <w:t xml:space="preserve">aximum rated” was </w:t>
      </w:r>
      <w:r w:rsidR="0057097D" w:rsidRPr="004016C8">
        <w:rPr>
          <w:bCs/>
          <w:color w:val="000000" w:themeColor="text1"/>
        </w:rPr>
        <w:t xml:space="preserve">twice </w:t>
      </w:r>
      <w:r w:rsidR="00671359" w:rsidRPr="004016C8">
        <w:rPr>
          <w:bCs/>
          <w:color w:val="000000" w:themeColor="text1"/>
        </w:rPr>
        <w:t xml:space="preserve">an </w:t>
      </w:r>
      <w:r w:rsidR="002A7332" w:rsidRPr="004016C8">
        <w:rPr>
          <w:bCs/>
          <w:color w:val="000000" w:themeColor="text1"/>
        </w:rPr>
        <w:t>erro</w:t>
      </w:r>
      <w:r w:rsidR="00671359" w:rsidRPr="004016C8">
        <w:rPr>
          <w:bCs/>
          <w:color w:val="000000" w:themeColor="text1"/>
        </w:rPr>
        <w:t>r</w:t>
      </w:r>
      <w:r w:rsidR="0075435A" w:rsidRPr="004016C8">
        <w:rPr>
          <w:bCs/>
          <w:color w:val="000000" w:themeColor="text1"/>
        </w:rPr>
        <w:t xml:space="preserve"> in 2.2.2.2.4. and 2.3.</w:t>
      </w:r>
      <w:r w:rsidR="00360E22" w:rsidRPr="004016C8">
        <w:rPr>
          <w:bCs/>
          <w:color w:val="000000" w:themeColor="text1"/>
        </w:rPr>
        <w:t>5</w:t>
      </w:r>
      <w:r w:rsidR="0075435A" w:rsidRPr="004016C8">
        <w:rPr>
          <w:bCs/>
          <w:color w:val="000000" w:themeColor="text1"/>
        </w:rPr>
        <w:t>.2</w:t>
      </w:r>
      <w:r w:rsidR="00B07AD0" w:rsidRPr="004016C8">
        <w:rPr>
          <w:bCs/>
          <w:color w:val="000000" w:themeColor="text1"/>
        </w:rPr>
        <w:t xml:space="preserve">.  This was </w:t>
      </w:r>
      <w:r w:rsidR="00C4125A" w:rsidRPr="004016C8">
        <w:rPr>
          <w:bCs/>
          <w:color w:val="000000" w:themeColor="text1"/>
        </w:rPr>
        <w:t>corrected</w:t>
      </w:r>
      <w:r w:rsidR="00B07AD0" w:rsidRPr="004016C8">
        <w:rPr>
          <w:bCs/>
          <w:color w:val="000000" w:themeColor="text1"/>
        </w:rPr>
        <w:t xml:space="preserve"> as </w:t>
      </w:r>
      <w:r w:rsidR="00C4125A" w:rsidRPr="004016C8">
        <w:rPr>
          <w:bCs/>
          <w:color w:val="000000" w:themeColor="text1"/>
        </w:rPr>
        <w:t>“</w:t>
      </w:r>
      <w:r w:rsidR="00B07AD0" w:rsidRPr="004016C8">
        <w:rPr>
          <w:bCs/>
          <w:color w:val="000000" w:themeColor="text1"/>
        </w:rPr>
        <w:t>the rated voltage</w:t>
      </w:r>
      <w:r w:rsidR="00C4125A" w:rsidRPr="004016C8">
        <w:rPr>
          <w:bCs/>
          <w:color w:val="000000" w:themeColor="text1"/>
        </w:rPr>
        <w:t>”</w:t>
      </w:r>
      <w:r w:rsidR="00B07AD0" w:rsidRPr="004016C8">
        <w:rPr>
          <w:bCs/>
          <w:color w:val="000000" w:themeColor="text1"/>
        </w:rPr>
        <w:t xml:space="preserve"> and </w:t>
      </w:r>
      <w:r w:rsidR="00C4125A" w:rsidRPr="004016C8">
        <w:rPr>
          <w:bCs/>
          <w:color w:val="000000" w:themeColor="text1"/>
        </w:rPr>
        <w:t>“</w:t>
      </w:r>
      <w:r w:rsidR="00B07AD0" w:rsidRPr="004016C8">
        <w:rPr>
          <w:bCs/>
          <w:color w:val="000000" w:themeColor="text1"/>
        </w:rPr>
        <w:t>maximum wattage</w:t>
      </w:r>
      <w:r w:rsidR="00C4125A" w:rsidRPr="004016C8">
        <w:rPr>
          <w:bCs/>
          <w:color w:val="000000" w:themeColor="text1"/>
        </w:rPr>
        <w:t>”</w:t>
      </w:r>
      <w:r w:rsidR="00B07AD0" w:rsidRPr="004016C8">
        <w:rPr>
          <w:bCs/>
          <w:color w:val="000000" w:themeColor="text1"/>
        </w:rPr>
        <w:t xml:space="preserve">. </w:t>
      </w:r>
    </w:p>
    <w:p w14:paraId="528A2FED" w14:textId="787FE29D" w:rsidR="00645465" w:rsidRPr="004016C8" w:rsidRDefault="004016C8" w:rsidP="004016C8">
      <w:pPr>
        <w:spacing w:after="120"/>
        <w:ind w:left="1701" w:right="1134" w:hanging="567"/>
        <w:jc w:val="both"/>
        <w:rPr>
          <w:bCs/>
          <w:color w:val="000000" w:themeColor="text1"/>
        </w:rPr>
      </w:pPr>
      <w:r w:rsidRPr="008E143D">
        <w:rPr>
          <w:bCs/>
          <w:color w:val="000000" w:themeColor="text1"/>
          <w:lang w:eastAsia="nl-NL"/>
        </w:rPr>
        <w:t>(d)</w:t>
      </w:r>
      <w:r w:rsidRPr="008E143D">
        <w:rPr>
          <w:bCs/>
          <w:color w:val="000000" w:themeColor="text1"/>
          <w:lang w:eastAsia="nl-NL"/>
        </w:rPr>
        <w:tab/>
      </w:r>
      <w:r w:rsidR="00645465" w:rsidRPr="004016C8">
        <w:rPr>
          <w:bCs/>
          <w:color w:val="000000" w:themeColor="text1"/>
        </w:rPr>
        <w:t xml:space="preserve">The mark LEDr should </w:t>
      </w:r>
      <w:r w:rsidR="00BF61CA" w:rsidRPr="004016C8">
        <w:rPr>
          <w:bCs/>
          <w:color w:val="000000" w:themeColor="text1"/>
        </w:rPr>
        <w:t xml:space="preserve">clearly </w:t>
      </w:r>
      <w:r w:rsidR="003C1CC2" w:rsidRPr="004016C8">
        <w:rPr>
          <w:bCs/>
          <w:color w:val="000000" w:themeColor="text1"/>
        </w:rPr>
        <w:t xml:space="preserve">be </w:t>
      </w:r>
      <w:r w:rsidR="00645465" w:rsidRPr="004016C8">
        <w:rPr>
          <w:bCs/>
          <w:color w:val="000000" w:themeColor="text1"/>
        </w:rPr>
        <w:t xml:space="preserve">separated from the category designation to avoid the misunderstanding that </w:t>
      </w:r>
      <w:r w:rsidR="00C91CF0" w:rsidRPr="004016C8">
        <w:rPr>
          <w:bCs/>
          <w:color w:val="000000" w:themeColor="text1"/>
        </w:rPr>
        <w:t>“</w:t>
      </w:r>
      <w:r w:rsidR="003C1CC2" w:rsidRPr="004016C8">
        <w:rPr>
          <w:bCs/>
          <w:color w:val="000000" w:themeColor="text1"/>
        </w:rPr>
        <w:t>LEDr</w:t>
      </w:r>
      <w:r w:rsidR="00C91CF0" w:rsidRPr="004016C8">
        <w:rPr>
          <w:bCs/>
          <w:color w:val="000000" w:themeColor="text1"/>
        </w:rPr>
        <w:t>”</w:t>
      </w:r>
      <w:r w:rsidR="00645465" w:rsidRPr="004016C8">
        <w:rPr>
          <w:bCs/>
          <w:color w:val="000000" w:themeColor="text1"/>
        </w:rPr>
        <w:t xml:space="preserve"> is part of the category designation.</w:t>
      </w:r>
    </w:p>
    <w:p w14:paraId="01922E30" w14:textId="2EAD094C" w:rsidR="005742CD" w:rsidRPr="004016C8" w:rsidRDefault="004016C8" w:rsidP="004016C8">
      <w:pPr>
        <w:spacing w:after="120"/>
        <w:ind w:left="1701" w:right="1134" w:hanging="567"/>
        <w:jc w:val="both"/>
        <w:rPr>
          <w:bCs/>
          <w:color w:val="000000" w:themeColor="text1"/>
        </w:rPr>
      </w:pPr>
      <w:r w:rsidRPr="008E143D">
        <w:rPr>
          <w:bCs/>
          <w:color w:val="000000" w:themeColor="text1"/>
          <w:lang w:eastAsia="nl-NL"/>
        </w:rPr>
        <w:t>(e)</w:t>
      </w:r>
      <w:r w:rsidRPr="008E143D">
        <w:rPr>
          <w:bCs/>
          <w:color w:val="000000" w:themeColor="text1"/>
          <w:lang w:eastAsia="nl-NL"/>
        </w:rPr>
        <w:tab/>
      </w:r>
      <w:r w:rsidR="005742CD" w:rsidRPr="004016C8">
        <w:rPr>
          <w:bCs/>
          <w:color w:val="000000" w:themeColor="text1"/>
        </w:rPr>
        <w:t xml:space="preserve">A mark for LED replacement light sources </w:t>
      </w:r>
      <w:r w:rsidR="005260B4" w:rsidRPr="004016C8">
        <w:rPr>
          <w:bCs/>
          <w:color w:val="000000" w:themeColor="text1"/>
        </w:rPr>
        <w:t>with a</w:t>
      </w:r>
      <w:r w:rsidR="00325DD8" w:rsidRPr="004016C8">
        <w:rPr>
          <w:bCs/>
          <w:color w:val="000000" w:themeColor="text1"/>
        </w:rPr>
        <w:t>n oversize</w:t>
      </w:r>
      <w:r w:rsidR="00EC6B29" w:rsidRPr="004016C8">
        <w:rPr>
          <w:bCs/>
          <w:color w:val="000000" w:themeColor="text1"/>
        </w:rPr>
        <w:t xml:space="preserve"> cap</w:t>
      </w:r>
      <w:r w:rsidR="00AD1F76" w:rsidRPr="004016C8">
        <w:rPr>
          <w:bCs/>
          <w:color w:val="000000" w:themeColor="text1"/>
        </w:rPr>
        <w:t>,</w:t>
      </w:r>
      <w:r w:rsidR="00E85A2B" w:rsidRPr="004016C8">
        <w:rPr>
          <w:bCs/>
          <w:color w:val="000000" w:themeColor="text1"/>
        </w:rPr>
        <w:t xml:space="preserve"> </w:t>
      </w:r>
      <w:r w:rsidR="00EC6B29" w:rsidRPr="004016C8">
        <w:rPr>
          <w:bCs/>
          <w:color w:val="000000" w:themeColor="text1"/>
        </w:rPr>
        <w:t xml:space="preserve">slightly larger </w:t>
      </w:r>
      <w:r w:rsidR="00AD1F76" w:rsidRPr="004016C8">
        <w:rPr>
          <w:bCs/>
          <w:color w:val="000000" w:themeColor="text1"/>
        </w:rPr>
        <w:t>than according to the IEC cap sheet but still within the margins as in the light source category data sheet</w:t>
      </w:r>
      <w:r w:rsidR="00817701" w:rsidRPr="004016C8">
        <w:rPr>
          <w:bCs/>
          <w:color w:val="000000" w:themeColor="text1"/>
        </w:rPr>
        <w:t>,</w:t>
      </w:r>
      <w:r w:rsidR="00EC6B29" w:rsidRPr="004016C8">
        <w:rPr>
          <w:bCs/>
          <w:color w:val="000000" w:themeColor="text1"/>
        </w:rPr>
        <w:t xml:space="preserve"> was inserted </w:t>
      </w:r>
      <w:r w:rsidR="005260B4" w:rsidRPr="004016C8">
        <w:rPr>
          <w:bCs/>
          <w:color w:val="000000" w:themeColor="text1"/>
        </w:rPr>
        <w:t>in a</w:t>
      </w:r>
      <w:r w:rsidR="00EC6B29" w:rsidRPr="004016C8">
        <w:rPr>
          <w:bCs/>
          <w:color w:val="000000" w:themeColor="text1"/>
        </w:rPr>
        <w:t xml:space="preserve"> new paragrap</w:t>
      </w:r>
      <w:r w:rsidR="002B2523" w:rsidRPr="004016C8">
        <w:rPr>
          <w:bCs/>
          <w:color w:val="000000" w:themeColor="text1"/>
        </w:rPr>
        <w:t>h 2.3.9.</w:t>
      </w:r>
      <w:r w:rsidR="005D454E" w:rsidRPr="004016C8">
        <w:rPr>
          <w:bCs/>
          <w:color w:val="000000" w:themeColor="text1"/>
        </w:rPr>
        <w:t xml:space="preserve">; </w:t>
      </w:r>
      <w:r w:rsidR="005E7F18" w:rsidRPr="004016C8">
        <w:rPr>
          <w:bCs/>
          <w:color w:val="000000" w:themeColor="text1"/>
        </w:rPr>
        <w:t xml:space="preserve">the </w:t>
      </w:r>
      <w:r w:rsidR="005D454E" w:rsidRPr="004016C8">
        <w:rPr>
          <w:bCs/>
          <w:color w:val="000000" w:themeColor="text1"/>
        </w:rPr>
        <w:t>subsequent paragraph was renumbered</w:t>
      </w:r>
      <w:r w:rsidR="005E7F18" w:rsidRPr="004016C8">
        <w:rPr>
          <w:bCs/>
          <w:color w:val="000000" w:themeColor="text1"/>
        </w:rPr>
        <w:t>.</w:t>
      </w:r>
    </w:p>
    <w:p w14:paraId="03EA6069" w14:textId="32730892" w:rsidR="00A36BA4" w:rsidRPr="004016C8" w:rsidRDefault="004016C8" w:rsidP="004016C8">
      <w:pPr>
        <w:spacing w:after="120"/>
        <w:ind w:left="1701" w:right="1134" w:hanging="567"/>
        <w:jc w:val="both"/>
        <w:rPr>
          <w:bCs/>
          <w:color w:val="000000" w:themeColor="text1"/>
        </w:rPr>
      </w:pPr>
      <w:r w:rsidRPr="008E143D">
        <w:rPr>
          <w:bCs/>
          <w:color w:val="000000" w:themeColor="text1"/>
          <w:lang w:eastAsia="nl-NL"/>
        </w:rPr>
        <w:t>(f)</w:t>
      </w:r>
      <w:r w:rsidRPr="008E143D">
        <w:rPr>
          <w:bCs/>
          <w:color w:val="000000" w:themeColor="text1"/>
          <w:lang w:eastAsia="nl-NL"/>
        </w:rPr>
        <w:tab/>
      </w:r>
      <w:r w:rsidR="00740738" w:rsidRPr="004016C8">
        <w:rPr>
          <w:bCs/>
          <w:color w:val="000000" w:themeColor="text1"/>
        </w:rPr>
        <w:t xml:space="preserve">The method of colour measurement in 3.4.5.1. and the subsequent paragraph </w:t>
      </w:r>
      <w:r w:rsidR="004D3964" w:rsidRPr="004016C8">
        <w:rPr>
          <w:bCs/>
          <w:color w:val="000000" w:themeColor="text1"/>
        </w:rPr>
        <w:t>was clear for experts but contradictory in its wording</w:t>
      </w:r>
      <w:r w:rsidR="00C01718" w:rsidRPr="004016C8">
        <w:rPr>
          <w:bCs/>
          <w:color w:val="000000" w:themeColor="text1"/>
        </w:rPr>
        <w:t>. This has been corrected.</w:t>
      </w:r>
      <w:r w:rsidR="004D3964" w:rsidRPr="004016C8">
        <w:rPr>
          <w:bCs/>
          <w:color w:val="000000" w:themeColor="text1"/>
        </w:rPr>
        <w:t xml:space="preserve"> </w:t>
      </w:r>
      <w:r w:rsidR="00DB5291" w:rsidRPr="004016C8">
        <w:rPr>
          <w:bCs/>
          <w:color w:val="000000" w:themeColor="text1"/>
        </w:rPr>
        <w:t xml:space="preserve">Minor editorial changes were made in the two subsequent paragraphs </w:t>
      </w:r>
      <w:r w:rsidR="00121F0E" w:rsidRPr="004016C8">
        <w:rPr>
          <w:bCs/>
          <w:color w:val="000000" w:themeColor="text1"/>
        </w:rPr>
        <w:t>as well as renumbering of these paragraphs and a reference.</w:t>
      </w:r>
    </w:p>
    <w:p w14:paraId="3BC4F9C2" w14:textId="3D41992B" w:rsidR="002C4C72" w:rsidRPr="004016C8" w:rsidRDefault="004016C8" w:rsidP="004016C8">
      <w:pPr>
        <w:spacing w:after="120"/>
        <w:ind w:left="1701" w:right="1134" w:hanging="567"/>
        <w:jc w:val="both"/>
        <w:rPr>
          <w:bCs/>
          <w:color w:val="000000" w:themeColor="text1"/>
        </w:rPr>
      </w:pPr>
      <w:r w:rsidRPr="008E143D">
        <w:rPr>
          <w:bCs/>
          <w:color w:val="000000" w:themeColor="text1"/>
          <w:lang w:eastAsia="nl-NL"/>
        </w:rPr>
        <w:t>(g)</w:t>
      </w:r>
      <w:r w:rsidRPr="008E143D">
        <w:rPr>
          <w:bCs/>
          <w:color w:val="000000" w:themeColor="text1"/>
          <w:lang w:eastAsia="nl-NL"/>
        </w:rPr>
        <w:tab/>
      </w:r>
      <w:r w:rsidR="0075435A" w:rsidRPr="004016C8">
        <w:rPr>
          <w:bCs/>
          <w:color w:val="000000" w:themeColor="text1"/>
        </w:rPr>
        <w:t xml:space="preserve">The provision in 3.4.8. </w:t>
      </w:r>
      <w:r w:rsidR="001A2FDF" w:rsidRPr="004016C8">
        <w:rPr>
          <w:bCs/>
          <w:color w:val="000000" w:themeColor="text1"/>
        </w:rPr>
        <w:t>appeared</w:t>
      </w:r>
      <w:r w:rsidR="00BE4684" w:rsidRPr="004016C8">
        <w:rPr>
          <w:bCs/>
          <w:color w:val="000000" w:themeColor="text1"/>
        </w:rPr>
        <w:t xml:space="preserve"> </w:t>
      </w:r>
      <w:r w:rsidR="00BE27A0" w:rsidRPr="004016C8">
        <w:rPr>
          <w:bCs/>
          <w:color w:val="000000" w:themeColor="text1"/>
        </w:rPr>
        <w:t>unclear</w:t>
      </w:r>
      <w:r w:rsidR="00C872BF" w:rsidRPr="004016C8">
        <w:rPr>
          <w:bCs/>
          <w:color w:val="000000" w:themeColor="text1"/>
        </w:rPr>
        <w:t xml:space="preserve"> and </w:t>
      </w:r>
      <w:r w:rsidR="001A2FDF" w:rsidRPr="004016C8">
        <w:rPr>
          <w:bCs/>
          <w:color w:val="000000" w:themeColor="text1"/>
        </w:rPr>
        <w:t xml:space="preserve">so it was </w:t>
      </w:r>
      <w:r w:rsidR="00C872BF" w:rsidRPr="004016C8">
        <w:rPr>
          <w:bCs/>
          <w:color w:val="000000" w:themeColor="text1"/>
        </w:rPr>
        <w:t>reworded</w:t>
      </w:r>
      <w:r w:rsidR="0044746D" w:rsidRPr="004016C8">
        <w:rPr>
          <w:bCs/>
          <w:color w:val="000000" w:themeColor="text1"/>
        </w:rPr>
        <w:t>.</w:t>
      </w:r>
      <w:r w:rsidR="0075435A" w:rsidRPr="004016C8">
        <w:rPr>
          <w:bCs/>
          <w:color w:val="000000" w:themeColor="text1"/>
        </w:rPr>
        <w:t xml:space="preserve"> </w:t>
      </w:r>
    </w:p>
    <w:p w14:paraId="5015C12E" w14:textId="27E40B56" w:rsidR="006C27CF" w:rsidRPr="004016C8" w:rsidRDefault="004016C8" w:rsidP="004016C8">
      <w:pPr>
        <w:spacing w:after="120"/>
        <w:ind w:left="1701" w:right="1134" w:hanging="567"/>
        <w:jc w:val="both"/>
        <w:rPr>
          <w:bCs/>
          <w:color w:val="000000" w:themeColor="text1"/>
        </w:rPr>
      </w:pPr>
      <w:r w:rsidRPr="008E143D">
        <w:rPr>
          <w:bCs/>
          <w:color w:val="000000" w:themeColor="text1"/>
          <w:lang w:eastAsia="nl-NL"/>
        </w:rPr>
        <w:t>(h)</w:t>
      </w:r>
      <w:r w:rsidRPr="008E143D">
        <w:rPr>
          <w:bCs/>
          <w:color w:val="000000" w:themeColor="text1"/>
          <w:lang w:eastAsia="nl-NL"/>
        </w:rPr>
        <w:tab/>
      </w:r>
      <w:r w:rsidR="006C27CF" w:rsidRPr="004016C8">
        <w:rPr>
          <w:bCs/>
          <w:color w:val="000000" w:themeColor="text1"/>
        </w:rPr>
        <w:t xml:space="preserve">In Annex 2, </w:t>
      </w:r>
      <w:r w:rsidR="006C27CF" w:rsidRPr="004016C8">
        <w:rPr>
          <w:bCs/>
          <w:i/>
          <w:iCs/>
          <w:color w:val="000000" w:themeColor="text1"/>
        </w:rPr>
        <w:t>Communication</w:t>
      </w:r>
      <w:r w:rsidR="006C27CF" w:rsidRPr="004016C8">
        <w:rPr>
          <w:bCs/>
          <w:color w:val="000000" w:themeColor="text1"/>
        </w:rPr>
        <w:t>, the light producing technology of the category was explicitly inserted.</w:t>
      </w:r>
    </w:p>
    <w:p w14:paraId="6C76B432" w14:textId="562A3984" w:rsidR="00182B67" w:rsidRPr="008B4CF9" w:rsidRDefault="008B4CF9" w:rsidP="008B4CF9">
      <w:pPr>
        <w:spacing w:before="240"/>
        <w:jc w:val="center"/>
        <w:rPr>
          <w:u w:val="single"/>
        </w:rPr>
      </w:pPr>
      <w:r>
        <w:rPr>
          <w:u w:val="single"/>
        </w:rPr>
        <w:tab/>
      </w:r>
      <w:r>
        <w:rPr>
          <w:u w:val="single"/>
        </w:rPr>
        <w:tab/>
      </w:r>
      <w:r>
        <w:rPr>
          <w:u w:val="single"/>
        </w:rPr>
        <w:tab/>
      </w:r>
    </w:p>
    <w:sectPr w:rsidR="00182B67" w:rsidRPr="008B4CF9" w:rsidSect="00504504">
      <w:headerReference w:type="even" r:id="rId23"/>
      <w:headerReference w:type="default" r:id="rId24"/>
      <w:footerReference w:type="default" r:id="rId25"/>
      <w:headerReference w:type="first" r:id="rId26"/>
      <w:footerReference w:type="first" r:id="rId27"/>
      <w:endnotePr>
        <w:numFmt w:val="decimal"/>
      </w:endnotePr>
      <w:pgSz w:w="11906" w:h="16838" w:code="9"/>
      <w:pgMar w:top="1418" w:right="1134" w:bottom="1134" w:left="1134" w:header="964"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D9934" w16cex:dateUtc="2021-01-16T15:56:00Z"/>
  <w16cex:commentExtensible w16cex:durableId="23AD9913" w16cex:dateUtc="2021-01-16T15:55:00Z"/>
  <w16cex:commentExtensible w16cex:durableId="23AD9BAE" w16cex:dateUtc="2021-01-16T16:06:00Z"/>
  <w16cex:commentExtensible w16cex:durableId="23AD99D1" w16cex:dateUtc="2021-01-16T15:58:00Z"/>
  <w16cex:commentExtensible w16cex:durableId="23AD9AF8" w16cex:dateUtc="2021-01-16T16:03:00Z"/>
  <w16cex:commentExtensible w16cex:durableId="23AD9DAA" w16cex:dateUtc="2021-01-16T16:15:00Z"/>
  <w16cex:commentExtensible w16cex:durableId="23AD951D" w16cex:dateUtc="2021-01-16T15:38:00Z"/>
  <w16cex:commentExtensible w16cex:durableId="23AD9CD0" w16cex:dateUtc="2021-01-16T16:11:00Z"/>
  <w16cex:commentExtensible w16cex:durableId="23AD9DC9" w16cex:dateUtc="2021-01-16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15BB8" w14:textId="77777777" w:rsidR="00BA2736" w:rsidRDefault="00BA2736"/>
  </w:endnote>
  <w:endnote w:type="continuationSeparator" w:id="0">
    <w:p w14:paraId="5B0B3BCC" w14:textId="77777777" w:rsidR="00BA2736" w:rsidRDefault="00BA2736"/>
  </w:endnote>
  <w:endnote w:type="continuationNotice" w:id="1">
    <w:p w14:paraId="38D19B96" w14:textId="77777777" w:rsidR="00BA2736" w:rsidRDefault="00BA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9799" w14:textId="77777777" w:rsidR="00BB7E5F" w:rsidRDefault="00BB7E5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0F6B" w14:textId="6F5BFC66" w:rsidR="004016C8" w:rsidRDefault="004016C8" w:rsidP="004016C8">
    <w:pPr>
      <w:pStyle w:val="Footer"/>
    </w:pPr>
    <w:r w:rsidRPr="0027112F">
      <w:rPr>
        <w:noProof/>
        <w:lang w:val="en-US"/>
      </w:rPr>
      <w:drawing>
        <wp:anchor distT="0" distB="0" distL="114300" distR="114300" simplePos="0" relativeHeight="251659264" behindDoc="0" locked="1" layoutInCell="1" allowOverlap="1" wp14:anchorId="0C15D130" wp14:editId="3C06E3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EECDB1" w14:textId="2C91A64C" w:rsidR="004016C8" w:rsidRPr="004016C8" w:rsidRDefault="004016C8" w:rsidP="004016C8">
    <w:pPr>
      <w:pStyle w:val="Footer"/>
      <w:ind w:right="1134"/>
      <w:rPr>
        <w:sz w:val="20"/>
      </w:rPr>
    </w:pPr>
    <w:r>
      <w:rPr>
        <w:sz w:val="20"/>
      </w:rPr>
      <w:t>GE.21-01713(E)</w:t>
    </w:r>
    <w:r>
      <w:rPr>
        <w:noProof/>
        <w:sz w:val="20"/>
      </w:rPr>
      <w:drawing>
        <wp:anchor distT="0" distB="0" distL="114300" distR="114300" simplePos="0" relativeHeight="251660288" behindDoc="0" locked="0" layoutInCell="1" allowOverlap="1" wp14:anchorId="04432969" wp14:editId="0F1648E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E9DA" w14:textId="356CFFC0" w:rsidR="00370C22" w:rsidRPr="00A330CE" w:rsidRDefault="00370C2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25</w:t>
    </w:r>
    <w:r w:rsidRPr="00A330CE">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B677" w14:textId="534ECBDF" w:rsidR="00365545" w:rsidRPr="00365545" w:rsidRDefault="00365545" w:rsidP="003655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3BFC" w14:textId="77777777" w:rsidR="00BA2736" w:rsidRPr="000B175B" w:rsidRDefault="00BA2736" w:rsidP="000B175B">
      <w:pPr>
        <w:tabs>
          <w:tab w:val="right" w:pos="2155"/>
        </w:tabs>
        <w:spacing w:after="80"/>
        <w:ind w:left="680"/>
        <w:rPr>
          <w:u w:val="single"/>
        </w:rPr>
      </w:pPr>
      <w:r>
        <w:rPr>
          <w:u w:val="single"/>
        </w:rPr>
        <w:tab/>
      </w:r>
    </w:p>
  </w:footnote>
  <w:footnote w:type="continuationSeparator" w:id="0">
    <w:p w14:paraId="55B3AE92" w14:textId="77777777" w:rsidR="00BA2736" w:rsidRPr="00FC68B7" w:rsidRDefault="00BA2736" w:rsidP="00FC68B7">
      <w:pPr>
        <w:tabs>
          <w:tab w:val="left" w:pos="2155"/>
        </w:tabs>
        <w:spacing w:after="80"/>
        <w:ind w:left="680"/>
        <w:rPr>
          <w:u w:val="single"/>
        </w:rPr>
      </w:pPr>
      <w:r>
        <w:rPr>
          <w:u w:val="single"/>
        </w:rPr>
        <w:tab/>
      </w:r>
    </w:p>
  </w:footnote>
  <w:footnote w:type="continuationNotice" w:id="1">
    <w:p w14:paraId="65B1CE37" w14:textId="77777777" w:rsidR="00BA2736" w:rsidRDefault="00BA2736"/>
  </w:footnote>
  <w:footnote w:id="2">
    <w:p w14:paraId="5AC4191F" w14:textId="2C9A36CC" w:rsidR="00BB7E5F" w:rsidRPr="00FE243B" w:rsidRDefault="00BB7E5F" w:rsidP="00BB7E5F">
      <w:pPr>
        <w:pStyle w:val="FootnoteText"/>
        <w:rPr>
          <w:lang w:val="en-US"/>
        </w:rPr>
      </w:pPr>
      <w:r>
        <w:rPr>
          <w:sz w:val="20"/>
        </w:rPr>
        <w:tab/>
      </w:r>
      <w:r w:rsidRPr="00FE243B">
        <w:rPr>
          <w:rStyle w:val="FootnoteReference"/>
          <w:sz w:val="20"/>
          <w:lang w:val="en-US"/>
        </w:rPr>
        <w:t>*</w:t>
      </w:r>
      <w:r w:rsidRPr="00FE243B">
        <w:rPr>
          <w:lang w:val="en-US"/>
        </w:rPr>
        <w:tab/>
      </w:r>
      <w:r w:rsidR="00E27527" w:rsidRPr="00E27527">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612E527C" w14:textId="77777777" w:rsidR="008766B9" w:rsidRDefault="008766B9" w:rsidP="00AE78B9">
      <w:pPr>
        <w:pStyle w:val="FootnoteText"/>
      </w:pPr>
    </w:p>
    <w:p w14:paraId="2A57C995" w14:textId="4D0202B2" w:rsidR="00AE78B9" w:rsidRPr="00C56C99" w:rsidRDefault="00AE78B9" w:rsidP="00AE78B9">
      <w:pPr>
        <w:pStyle w:val="FootnoteText"/>
      </w:pPr>
      <w:r w:rsidRPr="00A0331F">
        <w:rPr>
          <w:rStyle w:val="FootnoteReference"/>
        </w:rPr>
        <w:tab/>
      </w:r>
      <w:r w:rsidRPr="00392A5E">
        <w:rPr>
          <w:rStyle w:val="FootnoteReference"/>
          <w:sz w:val="20"/>
          <w:vertAlign w:val="baseline"/>
        </w:rPr>
        <w:t>*</w:t>
      </w:r>
      <w:r>
        <w:rPr>
          <w:rStyle w:val="FootnoteReference"/>
          <w:sz w:val="20"/>
          <w:vertAlign w:val="baseline"/>
        </w:rPr>
        <w:tab/>
      </w:r>
      <w:r w:rsidRPr="00392A5E">
        <w:t>From [date] onwards, the sheets for filament light sources, the list and groups of filament light source</w:t>
      </w:r>
      <w:r w:rsidRPr="00392A5E">
        <w:rPr>
          <w:bCs/>
          <w:lang w:val="en-US"/>
        </w:rPr>
        <w:t xml:space="preserve"> </w:t>
      </w:r>
      <w:r w:rsidRPr="00392A5E">
        <w:t xml:space="preserve">categories with their restrictions on the use and their sheet numbers are incorporated in Resolution </w:t>
      </w:r>
      <w:r w:rsidRPr="005B5CA0">
        <w:rPr>
          <w:strike/>
        </w:rPr>
        <w:t>[</w:t>
      </w:r>
      <w:r w:rsidRPr="00392A5E">
        <w:t>R.E.</w:t>
      </w:r>
      <w:r w:rsidRPr="005B5CA0">
        <w:rPr>
          <w:strike/>
        </w:rPr>
        <w:t>4</w:t>
      </w:r>
      <w:r w:rsidRPr="005B5CA0">
        <w:rPr>
          <w:b/>
          <w:bCs/>
        </w:rPr>
        <w:t>5</w:t>
      </w:r>
      <w:r w:rsidRPr="005B5CA0">
        <w:rPr>
          <w:strike/>
        </w:rPr>
        <w:t>]</w:t>
      </w:r>
      <w:r w:rsidRPr="00392A5E">
        <w:t xml:space="preserve"> (ECE/TRANS/WP.29/</w:t>
      </w:r>
      <w:r w:rsidRPr="009E6A44">
        <w:rPr>
          <w:strike/>
        </w:rPr>
        <w:t>2016/111</w:t>
      </w:r>
      <w:r w:rsidRPr="009E6A44">
        <w:rPr>
          <w:b/>
          <w:bCs/>
        </w:rPr>
        <w:t>1127</w:t>
      </w:r>
      <w:r w:rsidRPr="00392A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8E68" w14:textId="77777777" w:rsidR="00BB7E5F" w:rsidRPr="00504504" w:rsidRDefault="00BB7E5F" w:rsidP="0050450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BDE2" w14:textId="77777777" w:rsidR="00BB7E5F" w:rsidRDefault="00BB7E5F" w:rsidP="0050450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ECEA" w14:textId="3D0B0BF6" w:rsidR="00504504" w:rsidRPr="00BB1F39" w:rsidRDefault="00504504" w:rsidP="00504504">
    <w:pPr>
      <w:pStyle w:val="Header"/>
      <w:rPr>
        <w:color w:val="FF0000"/>
        <w:u w:val="single"/>
        <w:lang w:val="en-US"/>
      </w:rPr>
    </w:pPr>
    <w:r w:rsidRPr="00CD024D">
      <w:rPr>
        <w:lang w:val="en-US"/>
      </w:rPr>
      <w:t>ECE/TRANS/WP.29/</w:t>
    </w:r>
    <w:r w:rsidR="001C523F" w:rsidRPr="00CD024D">
      <w:t>GRE/202</w:t>
    </w:r>
    <w:r w:rsidR="00CD024D" w:rsidRPr="00CD024D">
      <w:t>0</w:t>
    </w:r>
    <w:r w:rsidR="001C523F" w:rsidRPr="00CD024D">
      <w:t>/</w:t>
    </w:r>
    <w:r w:rsidR="00CD024D" w:rsidRPr="00CD024D">
      <w:t>15/Rev.1</w:t>
    </w:r>
  </w:p>
  <w:p w14:paraId="4A79A4CE" w14:textId="77777777" w:rsidR="00370C22" w:rsidRDefault="00370C22" w:rsidP="009C42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F408" w14:textId="138A02FF" w:rsidR="00370C22" w:rsidRPr="00147DE0" w:rsidRDefault="00504504" w:rsidP="00504504">
    <w:pPr>
      <w:pStyle w:val="Header"/>
      <w:jc w:val="right"/>
    </w:pPr>
    <w:r w:rsidRPr="00CD024D">
      <w:rPr>
        <w:lang w:val="en-US"/>
      </w:rPr>
      <w:t>ECE/TRANS/WP.29/</w:t>
    </w:r>
    <w:r w:rsidR="001C523F" w:rsidRPr="00CD024D">
      <w:t>GRE/202</w:t>
    </w:r>
    <w:r w:rsidR="00CD024D" w:rsidRPr="00CD024D">
      <w:t>0</w:t>
    </w:r>
    <w:r w:rsidR="001C523F" w:rsidRPr="00CD024D">
      <w:t>/</w:t>
    </w:r>
    <w:r w:rsidR="00CD024D" w:rsidRPr="00CD024D">
      <w:t>15/Rev.1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948" w14:textId="12B6E7A9" w:rsidR="00370C22" w:rsidRPr="00504504" w:rsidRDefault="00504504" w:rsidP="00504504">
    <w:pPr>
      <w:pStyle w:val="Header"/>
    </w:pPr>
    <w:r w:rsidRPr="00BB1F39">
      <w:rPr>
        <w:lang w:val="en-US"/>
      </w:rPr>
      <w:t>ECE/TRANS/</w:t>
    </w:r>
    <w:r w:rsidRPr="00CD024D">
      <w:rPr>
        <w:lang w:val="en-US"/>
      </w:rPr>
      <w:t>WP.29/</w:t>
    </w:r>
    <w:r w:rsidR="001C523F" w:rsidRPr="00CD024D">
      <w:t>GRE/202</w:t>
    </w:r>
    <w:r w:rsidR="000D4835" w:rsidRPr="00CD024D">
      <w:t>0</w:t>
    </w:r>
    <w:r w:rsidR="001C523F" w:rsidRPr="00CD024D">
      <w:t>/</w:t>
    </w:r>
    <w:r w:rsidR="00CD024D" w:rsidRPr="00CD024D">
      <w:t>15/Rev.1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2"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9"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3"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7"/>
  </w:num>
  <w:num w:numId="3">
    <w:abstractNumId w:val="20"/>
  </w:num>
  <w:num w:numId="4">
    <w:abstractNumId w:val="35"/>
  </w:num>
  <w:num w:numId="5">
    <w:abstractNumId w:val="15"/>
  </w:num>
  <w:num w:numId="6">
    <w:abstractNumId w:val="13"/>
  </w:num>
  <w:num w:numId="7">
    <w:abstractNumId w:val="8"/>
  </w:num>
  <w:num w:numId="8">
    <w:abstractNumId w:val="30"/>
  </w:num>
  <w:num w:numId="9">
    <w:abstractNumId w:val="32"/>
  </w:num>
  <w:num w:numId="10">
    <w:abstractNumId w:val="22"/>
  </w:num>
  <w:num w:numId="11">
    <w:abstractNumId w:val="11"/>
  </w:num>
  <w:num w:numId="12">
    <w:abstractNumId w:val="26"/>
  </w:num>
  <w:num w:numId="13">
    <w:abstractNumId w:val="33"/>
  </w:num>
  <w:num w:numId="14">
    <w:abstractNumId w:val="2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4"/>
  </w:num>
  <w:num w:numId="24">
    <w:abstractNumId w:val="14"/>
  </w:num>
  <w:num w:numId="25">
    <w:abstractNumId w:val="23"/>
  </w:num>
  <w:num w:numId="26">
    <w:abstractNumId w:val="28"/>
  </w:num>
  <w:num w:numId="27">
    <w:abstractNumId w:val="18"/>
  </w:num>
  <w:num w:numId="28">
    <w:abstractNumId w:val="31"/>
  </w:num>
  <w:num w:numId="29">
    <w:abstractNumId w:val="16"/>
  </w:num>
  <w:num w:numId="30">
    <w:abstractNumId w:val="12"/>
  </w:num>
  <w:num w:numId="31">
    <w:abstractNumId w:val="29"/>
  </w:num>
  <w:num w:numId="32">
    <w:abstractNumId w:val="24"/>
  </w:num>
  <w:num w:numId="33">
    <w:abstractNumId w:val="19"/>
  </w:num>
  <w:num w:numId="34">
    <w:abstractNumId w:val="10"/>
  </w:num>
  <w:num w:numId="35">
    <w:abstractNumId w:val="25"/>
  </w:num>
  <w:num w:numId="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3F6"/>
    <w:rsid w:val="00000466"/>
    <w:rsid w:val="00000470"/>
    <w:rsid w:val="000005C0"/>
    <w:rsid w:val="00000772"/>
    <w:rsid w:val="000009F1"/>
    <w:rsid w:val="00000C0C"/>
    <w:rsid w:val="00000C5E"/>
    <w:rsid w:val="000013FE"/>
    <w:rsid w:val="00001656"/>
    <w:rsid w:val="000016A0"/>
    <w:rsid w:val="00001A75"/>
    <w:rsid w:val="00002517"/>
    <w:rsid w:val="00002647"/>
    <w:rsid w:val="00002BFB"/>
    <w:rsid w:val="00002FFF"/>
    <w:rsid w:val="000030A5"/>
    <w:rsid w:val="000032D6"/>
    <w:rsid w:val="000033A3"/>
    <w:rsid w:val="000036AF"/>
    <w:rsid w:val="000037DA"/>
    <w:rsid w:val="00003916"/>
    <w:rsid w:val="00003E31"/>
    <w:rsid w:val="00004C57"/>
    <w:rsid w:val="000051ED"/>
    <w:rsid w:val="000055BF"/>
    <w:rsid w:val="000055E2"/>
    <w:rsid w:val="00005D8D"/>
    <w:rsid w:val="000060A0"/>
    <w:rsid w:val="0000614A"/>
    <w:rsid w:val="0000621A"/>
    <w:rsid w:val="000067BC"/>
    <w:rsid w:val="00007554"/>
    <w:rsid w:val="00007899"/>
    <w:rsid w:val="000078EE"/>
    <w:rsid w:val="00010238"/>
    <w:rsid w:val="00010344"/>
    <w:rsid w:val="0001037F"/>
    <w:rsid w:val="0001103D"/>
    <w:rsid w:val="00011528"/>
    <w:rsid w:val="000115EB"/>
    <w:rsid w:val="00011881"/>
    <w:rsid w:val="000119CA"/>
    <w:rsid w:val="00011DC6"/>
    <w:rsid w:val="00012152"/>
    <w:rsid w:val="0001236C"/>
    <w:rsid w:val="00012CE6"/>
    <w:rsid w:val="00013587"/>
    <w:rsid w:val="00013AE7"/>
    <w:rsid w:val="00013B6E"/>
    <w:rsid w:val="00013BE6"/>
    <w:rsid w:val="00013E3E"/>
    <w:rsid w:val="00013EBC"/>
    <w:rsid w:val="000144AA"/>
    <w:rsid w:val="00014557"/>
    <w:rsid w:val="00014B10"/>
    <w:rsid w:val="00014CE8"/>
    <w:rsid w:val="00014EA2"/>
    <w:rsid w:val="000159D5"/>
    <w:rsid w:val="00016C23"/>
    <w:rsid w:val="00016D6D"/>
    <w:rsid w:val="00016FEF"/>
    <w:rsid w:val="00020570"/>
    <w:rsid w:val="00020B64"/>
    <w:rsid w:val="00020C67"/>
    <w:rsid w:val="000215B9"/>
    <w:rsid w:val="00022388"/>
    <w:rsid w:val="000228F3"/>
    <w:rsid w:val="00023BEE"/>
    <w:rsid w:val="000240E6"/>
    <w:rsid w:val="00024A79"/>
    <w:rsid w:val="00025D05"/>
    <w:rsid w:val="00025ED7"/>
    <w:rsid w:val="00026842"/>
    <w:rsid w:val="00026D89"/>
    <w:rsid w:val="000274E1"/>
    <w:rsid w:val="00027964"/>
    <w:rsid w:val="00030363"/>
    <w:rsid w:val="000306F1"/>
    <w:rsid w:val="0003094F"/>
    <w:rsid w:val="00030CB0"/>
    <w:rsid w:val="000310B2"/>
    <w:rsid w:val="00031437"/>
    <w:rsid w:val="000314A8"/>
    <w:rsid w:val="000314F8"/>
    <w:rsid w:val="0003168E"/>
    <w:rsid w:val="00031AC5"/>
    <w:rsid w:val="00031FA0"/>
    <w:rsid w:val="00032216"/>
    <w:rsid w:val="000327E8"/>
    <w:rsid w:val="00032847"/>
    <w:rsid w:val="00032C9C"/>
    <w:rsid w:val="0003347A"/>
    <w:rsid w:val="000337AD"/>
    <w:rsid w:val="000337E1"/>
    <w:rsid w:val="00033F17"/>
    <w:rsid w:val="000341F3"/>
    <w:rsid w:val="00034247"/>
    <w:rsid w:val="000349F4"/>
    <w:rsid w:val="00034C71"/>
    <w:rsid w:val="00034D57"/>
    <w:rsid w:val="00034EF9"/>
    <w:rsid w:val="00034F5E"/>
    <w:rsid w:val="000352EB"/>
    <w:rsid w:val="00035352"/>
    <w:rsid w:val="0003558C"/>
    <w:rsid w:val="00035809"/>
    <w:rsid w:val="00035A02"/>
    <w:rsid w:val="00035BB7"/>
    <w:rsid w:val="00035BC1"/>
    <w:rsid w:val="00035EF5"/>
    <w:rsid w:val="00035FEA"/>
    <w:rsid w:val="00036187"/>
    <w:rsid w:val="00036662"/>
    <w:rsid w:val="00036DF6"/>
    <w:rsid w:val="00037097"/>
    <w:rsid w:val="00037155"/>
    <w:rsid w:val="00037DCC"/>
    <w:rsid w:val="0004022C"/>
    <w:rsid w:val="000402B0"/>
    <w:rsid w:val="00041013"/>
    <w:rsid w:val="00041720"/>
    <w:rsid w:val="00041C3C"/>
    <w:rsid w:val="00041EC5"/>
    <w:rsid w:val="00042473"/>
    <w:rsid w:val="00042A0F"/>
    <w:rsid w:val="0004304F"/>
    <w:rsid w:val="000432BE"/>
    <w:rsid w:val="00043636"/>
    <w:rsid w:val="00043668"/>
    <w:rsid w:val="000443CC"/>
    <w:rsid w:val="000443DB"/>
    <w:rsid w:val="00044A59"/>
    <w:rsid w:val="00044CE7"/>
    <w:rsid w:val="00045192"/>
    <w:rsid w:val="00045589"/>
    <w:rsid w:val="00046F40"/>
    <w:rsid w:val="00047537"/>
    <w:rsid w:val="00047A11"/>
    <w:rsid w:val="00047BDB"/>
    <w:rsid w:val="00047BE7"/>
    <w:rsid w:val="00047C08"/>
    <w:rsid w:val="00047C11"/>
    <w:rsid w:val="00047C7E"/>
    <w:rsid w:val="000508C7"/>
    <w:rsid w:val="00050958"/>
    <w:rsid w:val="00050D9E"/>
    <w:rsid w:val="00050F6B"/>
    <w:rsid w:val="000519A2"/>
    <w:rsid w:val="000521C3"/>
    <w:rsid w:val="000524C0"/>
    <w:rsid w:val="00052631"/>
    <w:rsid w:val="00052645"/>
    <w:rsid w:val="0005266A"/>
    <w:rsid w:val="00052700"/>
    <w:rsid w:val="00052BF6"/>
    <w:rsid w:val="00053163"/>
    <w:rsid w:val="00053551"/>
    <w:rsid w:val="000537C7"/>
    <w:rsid w:val="00053850"/>
    <w:rsid w:val="0005447A"/>
    <w:rsid w:val="00054621"/>
    <w:rsid w:val="00054649"/>
    <w:rsid w:val="0005470C"/>
    <w:rsid w:val="00054712"/>
    <w:rsid w:val="00054976"/>
    <w:rsid w:val="00054D38"/>
    <w:rsid w:val="000554E4"/>
    <w:rsid w:val="00055BE8"/>
    <w:rsid w:val="00055E87"/>
    <w:rsid w:val="000564E2"/>
    <w:rsid w:val="0005695A"/>
    <w:rsid w:val="00056DBC"/>
    <w:rsid w:val="00056E63"/>
    <w:rsid w:val="0005704E"/>
    <w:rsid w:val="0005725C"/>
    <w:rsid w:val="000573F3"/>
    <w:rsid w:val="00057E55"/>
    <w:rsid w:val="000607E8"/>
    <w:rsid w:val="00060897"/>
    <w:rsid w:val="00060DE2"/>
    <w:rsid w:val="0006123D"/>
    <w:rsid w:val="00061297"/>
    <w:rsid w:val="000616B4"/>
    <w:rsid w:val="00061961"/>
    <w:rsid w:val="00061C4D"/>
    <w:rsid w:val="00061C6C"/>
    <w:rsid w:val="00061CE4"/>
    <w:rsid w:val="00061DEA"/>
    <w:rsid w:val="00061F79"/>
    <w:rsid w:val="00062668"/>
    <w:rsid w:val="000630A0"/>
    <w:rsid w:val="0006310F"/>
    <w:rsid w:val="00063AD5"/>
    <w:rsid w:val="00063FBA"/>
    <w:rsid w:val="00065074"/>
    <w:rsid w:val="00065798"/>
    <w:rsid w:val="00065CE7"/>
    <w:rsid w:val="000671F8"/>
    <w:rsid w:val="0006787D"/>
    <w:rsid w:val="00067DDE"/>
    <w:rsid w:val="0007015A"/>
    <w:rsid w:val="00071896"/>
    <w:rsid w:val="000726E9"/>
    <w:rsid w:val="000727FF"/>
    <w:rsid w:val="00072C8C"/>
    <w:rsid w:val="00072E3E"/>
    <w:rsid w:val="00073334"/>
    <w:rsid w:val="00073CB8"/>
    <w:rsid w:val="00073EFD"/>
    <w:rsid w:val="00073F4C"/>
    <w:rsid w:val="000743EA"/>
    <w:rsid w:val="0007452A"/>
    <w:rsid w:val="0007465C"/>
    <w:rsid w:val="000746F6"/>
    <w:rsid w:val="000749C3"/>
    <w:rsid w:val="000751F9"/>
    <w:rsid w:val="0007585F"/>
    <w:rsid w:val="0007595E"/>
    <w:rsid w:val="00075A53"/>
    <w:rsid w:val="00075C6E"/>
    <w:rsid w:val="00075C7D"/>
    <w:rsid w:val="00075E5D"/>
    <w:rsid w:val="00075F9B"/>
    <w:rsid w:val="000760BC"/>
    <w:rsid w:val="00076389"/>
    <w:rsid w:val="0007638F"/>
    <w:rsid w:val="0007639E"/>
    <w:rsid w:val="0007677D"/>
    <w:rsid w:val="00076817"/>
    <w:rsid w:val="00077049"/>
    <w:rsid w:val="0007733D"/>
    <w:rsid w:val="000777D4"/>
    <w:rsid w:val="000778F0"/>
    <w:rsid w:val="00077E60"/>
    <w:rsid w:val="00077F10"/>
    <w:rsid w:val="00077F4E"/>
    <w:rsid w:val="0008069F"/>
    <w:rsid w:val="000806A5"/>
    <w:rsid w:val="000808F6"/>
    <w:rsid w:val="00081033"/>
    <w:rsid w:val="0008194F"/>
    <w:rsid w:val="00081DEB"/>
    <w:rsid w:val="000823B6"/>
    <w:rsid w:val="00082C5A"/>
    <w:rsid w:val="00082E27"/>
    <w:rsid w:val="00082F39"/>
    <w:rsid w:val="000833F8"/>
    <w:rsid w:val="00083585"/>
    <w:rsid w:val="000836AA"/>
    <w:rsid w:val="00083BF4"/>
    <w:rsid w:val="00084263"/>
    <w:rsid w:val="00084BE4"/>
    <w:rsid w:val="00084CB0"/>
    <w:rsid w:val="00084F1B"/>
    <w:rsid w:val="0008517E"/>
    <w:rsid w:val="000851AD"/>
    <w:rsid w:val="000854C2"/>
    <w:rsid w:val="000855CF"/>
    <w:rsid w:val="00085D26"/>
    <w:rsid w:val="00085EE1"/>
    <w:rsid w:val="000860DC"/>
    <w:rsid w:val="00086795"/>
    <w:rsid w:val="000871C8"/>
    <w:rsid w:val="00087274"/>
    <w:rsid w:val="000873BA"/>
    <w:rsid w:val="00087B85"/>
    <w:rsid w:val="000903FA"/>
    <w:rsid w:val="00091028"/>
    <w:rsid w:val="0009258A"/>
    <w:rsid w:val="00092777"/>
    <w:rsid w:val="00092E48"/>
    <w:rsid w:val="00092E5B"/>
    <w:rsid w:val="00092FF9"/>
    <w:rsid w:val="000931C0"/>
    <w:rsid w:val="00093399"/>
    <w:rsid w:val="00093513"/>
    <w:rsid w:val="0009359F"/>
    <w:rsid w:val="000937BE"/>
    <w:rsid w:val="0009389D"/>
    <w:rsid w:val="00093AB3"/>
    <w:rsid w:val="00093E34"/>
    <w:rsid w:val="00093E6D"/>
    <w:rsid w:val="0009405E"/>
    <w:rsid w:val="00094228"/>
    <w:rsid w:val="00094AF7"/>
    <w:rsid w:val="00094B73"/>
    <w:rsid w:val="00094D7D"/>
    <w:rsid w:val="000954C6"/>
    <w:rsid w:val="000954C7"/>
    <w:rsid w:val="00095ACE"/>
    <w:rsid w:val="00095B8E"/>
    <w:rsid w:val="000977A6"/>
    <w:rsid w:val="00097CB3"/>
    <w:rsid w:val="00097E40"/>
    <w:rsid w:val="000A03E5"/>
    <w:rsid w:val="000A0D59"/>
    <w:rsid w:val="000A13B7"/>
    <w:rsid w:val="000A1CF3"/>
    <w:rsid w:val="000A298B"/>
    <w:rsid w:val="000A2CFF"/>
    <w:rsid w:val="000A2D6C"/>
    <w:rsid w:val="000A2ED8"/>
    <w:rsid w:val="000A3279"/>
    <w:rsid w:val="000A3655"/>
    <w:rsid w:val="000A418A"/>
    <w:rsid w:val="000A4325"/>
    <w:rsid w:val="000A48FE"/>
    <w:rsid w:val="000A4AF9"/>
    <w:rsid w:val="000A5209"/>
    <w:rsid w:val="000A621F"/>
    <w:rsid w:val="000A6D9C"/>
    <w:rsid w:val="000A6F83"/>
    <w:rsid w:val="000A6FA7"/>
    <w:rsid w:val="000B02F3"/>
    <w:rsid w:val="000B0B8F"/>
    <w:rsid w:val="000B109B"/>
    <w:rsid w:val="000B1450"/>
    <w:rsid w:val="000B1583"/>
    <w:rsid w:val="000B16C2"/>
    <w:rsid w:val="000B175B"/>
    <w:rsid w:val="000B1973"/>
    <w:rsid w:val="000B1B2F"/>
    <w:rsid w:val="000B1D84"/>
    <w:rsid w:val="000B1F3A"/>
    <w:rsid w:val="000B200A"/>
    <w:rsid w:val="000B24E9"/>
    <w:rsid w:val="000B32FE"/>
    <w:rsid w:val="000B333F"/>
    <w:rsid w:val="000B3706"/>
    <w:rsid w:val="000B3A0F"/>
    <w:rsid w:val="000B43C2"/>
    <w:rsid w:val="000B4699"/>
    <w:rsid w:val="000B4CC3"/>
    <w:rsid w:val="000B5024"/>
    <w:rsid w:val="000B5104"/>
    <w:rsid w:val="000B52E3"/>
    <w:rsid w:val="000B5AE1"/>
    <w:rsid w:val="000B5C2C"/>
    <w:rsid w:val="000B5DA4"/>
    <w:rsid w:val="000B603E"/>
    <w:rsid w:val="000B67B7"/>
    <w:rsid w:val="000B6811"/>
    <w:rsid w:val="000B761A"/>
    <w:rsid w:val="000B7944"/>
    <w:rsid w:val="000B7B74"/>
    <w:rsid w:val="000B7D0A"/>
    <w:rsid w:val="000B7DE3"/>
    <w:rsid w:val="000C053E"/>
    <w:rsid w:val="000C081C"/>
    <w:rsid w:val="000C0912"/>
    <w:rsid w:val="000C0CB7"/>
    <w:rsid w:val="000C14E0"/>
    <w:rsid w:val="000C1661"/>
    <w:rsid w:val="000C1A90"/>
    <w:rsid w:val="000C1C44"/>
    <w:rsid w:val="000C1E7E"/>
    <w:rsid w:val="000C1F23"/>
    <w:rsid w:val="000C1FD7"/>
    <w:rsid w:val="000C23E7"/>
    <w:rsid w:val="000C32C0"/>
    <w:rsid w:val="000C33EA"/>
    <w:rsid w:val="000C346A"/>
    <w:rsid w:val="000C3ABF"/>
    <w:rsid w:val="000C3C47"/>
    <w:rsid w:val="000C3C4D"/>
    <w:rsid w:val="000C3D99"/>
    <w:rsid w:val="000C43D5"/>
    <w:rsid w:val="000C44C8"/>
    <w:rsid w:val="000C4AD5"/>
    <w:rsid w:val="000C4BC3"/>
    <w:rsid w:val="000C4BDE"/>
    <w:rsid w:val="000C4C1F"/>
    <w:rsid w:val="000C5948"/>
    <w:rsid w:val="000C595E"/>
    <w:rsid w:val="000C65B0"/>
    <w:rsid w:val="000C6AD7"/>
    <w:rsid w:val="000C6BF7"/>
    <w:rsid w:val="000C6DF9"/>
    <w:rsid w:val="000C7197"/>
    <w:rsid w:val="000C74F2"/>
    <w:rsid w:val="000D00C1"/>
    <w:rsid w:val="000D0124"/>
    <w:rsid w:val="000D062C"/>
    <w:rsid w:val="000D07C1"/>
    <w:rsid w:val="000D0D57"/>
    <w:rsid w:val="000D0F04"/>
    <w:rsid w:val="000D0F39"/>
    <w:rsid w:val="000D161C"/>
    <w:rsid w:val="000D1636"/>
    <w:rsid w:val="000D19C9"/>
    <w:rsid w:val="000D1ACE"/>
    <w:rsid w:val="000D1EE3"/>
    <w:rsid w:val="000D2557"/>
    <w:rsid w:val="000D2582"/>
    <w:rsid w:val="000D27BF"/>
    <w:rsid w:val="000D2D19"/>
    <w:rsid w:val="000D2F6B"/>
    <w:rsid w:val="000D3293"/>
    <w:rsid w:val="000D3B94"/>
    <w:rsid w:val="000D41C2"/>
    <w:rsid w:val="000D41FC"/>
    <w:rsid w:val="000D42F6"/>
    <w:rsid w:val="000D4835"/>
    <w:rsid w:val="000D5266"/>
    <w:rsid w:val="000D5451"/>
    <w:rsid w:val="000D5594"/>
    <w:rsid w:val="000D5D51"/>
    <w:rsid w:val="000D6113"/>
    <w:rsid w:val="000D68A7"/>
    <w:rsid w:val="000D6B3F"/>
    <w:rsid w:val="000D7126"/>
    <w:rsid w:val="000D7800"/>
    <w:rsid w:val="000D7C18"/>
    <w:rsid w:val="000D7CC0"/>
    <w:rsid w:val="000E029A"/>
    <w:rsid w:val="000E0415"/>
    <w:rsid w:val="000E0988"/>
    <w:rsid w:val="000E0E79"/>
    <w:rsid w:val="000E1271"/>
    <w:rsid w:val="000E1690"/>
    <w:rsid w:val="000E1891"/>
    <w:rsid w:val="000E1975"/>
    <w:rsid w:val="000E1ADE"/>
    <w:rsid w:val="000E1EEE"/>
    <w:rsid w:val="000E2D1E"/>
    <w:rsid w:val="000E2E45"/>
    <w:rsid w:val="000E3607"/>
    <w:rsid w:val="000E3F2F"/>
    <w:rsid w:val="000E40FE"/>
    <w:rsid w:val="000E41E1"/>
    <w:rsid w:val="000E4508"/>
    <w:rsid w:val="000E450E"/>
    <w:rsid w:val="000E4529"/>
    <w:rsid w:val="000E46D7"/>
    <w:rsid w:val="000E4736"/>
    <w:rsid w:val="000E4CD8"/>
    <w:rsid w:val="000E5026"/>
    <w:rsid w:val="000E51B5"/>
    <w:rsid w:val="000E59A9"/>
    <w:rsid w:val="000E5B9A"/>
    <w:rsid w:val="000E662C"/>
    <w:rsid w:val="000E6EB7"/>
    <w:rsid w:val="000E7044"/>
    <w:rsid w:val="000E7639"/>
    <w:rsid w:val="000E769C"/>
    <w:rsid w:val="000F0705"/>
    <w:rsid w:val="000F07E7"/>
    <w:rsid w:val="000F08BE"/>
    <w:rsid w:val="000F2412"/>
    <w:rsid w:val="000F24AA"/>
    <w:rsid w:val="000F308E"/>
    <w:rsid w:val="000F3331"/>
    <w:rsid w:val="000F36B8"/>
    <w:rsid w:val="000F3D5B"/>
    <w:rsid w:val="000F3DC6"/>
    <w:rsid w:val="000F3EBD"/>
    <w:rsid w:val="000F455D"/>
    <w:rsid w:val="000F4D42"/>
    <w:rsid w:val="000F5460"/>
    <w:rsid w:val="000F54AF"/>
    <w:rsid w:val="000F559F"/>
    <w:rsid w:val="000F5678"/>
    <w:rsid w:val="000F56B8"/>
    <w:rsid w:val="000F5AAC"/>
    <w:rsid w:val="000F5B32"/>
    <w:rsid w:val="000F5C1A"/>
    <w:rsid w:val="000F5CAF"/>
    <w:rsid w:val="000F612C"/>
    <w:rsid w:val="000F6C5B"/>
    <w:rsid w:val="000F6EFA"/>
    <w:rsid w:val="000F75CB"/>
    <w:rsid w:val="000F77D1"/>
    <w:rsid w:val="0010018C"/>
    <w:rsid w:val="001002C4"/>
    <w:rsid w:val="00100534"/>
    <w:rsid w:val="00100593"/>
    <w:rsid w:val="00100B11"/>
    <w:rsid w:val="00100B85"/>
    <w:rsid w:val="00100E1E"/>
    <w:rsid w:val="00101156"/>
    <w:rsid w:val="001013F1"/>
    <w:rsid w:val="00101501"/>
    <w:rsid w:val="00101702"/>
    <w:rsid w:val="001019EA"/>
    <w:rsid w:val="00101A21"/>
    <w:rsid w:val="00101D72"/>
    <w:rsid w:val="001027C0"/>
    <w:rsid w:val="001028A2"/>
    <w:rsid w:val="00102BAC"/>
    <w:rsid w:val="00102DAE"/>
    <w:rsid w:val="00102FE7"/>
    <w:rsid w:val="00102FFA"/>
    <w:rsid w:val="00103024"/>
    <w:rsid w:val="00103622"/>
    <w:rsid w:val="001043E5"/>
    <w:rsid w:val="001045A4"/>
    <w:rsid w:val="00104C14"/>
    <w:rsid w:val="00104D7C"/>
    <w:rsid w:val="00104E74"/>
    <w:rsid w:val="00104FF8"/>
    <w:rsid w:val="00105554"/>
    <w:rsid w:val="001055CB"/>
    <w:rsid w:val="00105A60"/>
    <w:rsid w:val="001064C9"/>
    <w:rsid w:val="00106610"/>
    <w:rsid w:val="00106E6B"/>
    <w:rsid w:val="001070CF"/>
    <w:rsid w:val="00107F70"/>
    <w:rsid w:val="00107FE0"/>
    <w:rsid w:val="00110185"/>
    <w:rsid w:val="00111138"/>
    <w:rsid w:val="00111143"/>
    <w:rsid w:val="00111635"/>
    <w:rsid w:val="00111AA1"/>
    <w:rsid w:val="00111FC5"/>
    <w:rsid w:val="001128A4"/>
    <w:rsid w:val="00113AD9"/>
    <w:rsid w:val="001149F1"/>
    <w:rsid w:val="00114A2C"/>
    <w:rsid w:val="0011577F"/>
    <w:rsid w:val="001159E0"/>
    <w:rsid w:val="00116138"/>
    <w:rsid w:val="001164EC"/>
    <w:rsid w:val="00116620"/>
    <w:rsid w:val="00116746"/>
    <w:rsid w:val="00116F76"/>
    <w:rsid w:val="00117117"/>
    <w:rsid w:val="0011717C"/>
    <w:rsid w:val="0011752F"/>
    <w:rsid w:val="0012060E"/>
    <w:rsid w:val="00120B61"/>
    <w:rsid w:val="00120F4A"/>
    <w:rsid w:val="001212C2"/>
    <w:rsid w:val="001216D7"/>
    <w:rsid w:val="00121939"/>
    <w:rsid w:val="00121C80"/>
    <w:rsid w:val="00121F0E"/>
    <w:rsid w:val="00121FBD"/>
    <w:rsid w:val="001220B8"/>
    <w:rsid w:val="00122583"/>
    <w:rsid w:val="001225B4"/>
    <w:rsid w:val="0012298F"/>
    <w:rsid w:val="00122E3A"/>
    <w:rsid w:val="00122F95"/>
    <w:rsid w:val="00123832"/>
    <w:rsid w:val="00123AE3"/>
    <w:rsid w:val="0012427B"/>
    <w:rsid w:val="0012494D"/>
    <w:rsid w:val="001255CB"/>
    <w:rsid w:val="00125C6C"/>
    <w:rsid w:val="00125EA2"/>
    <w:rsid w:val="00125F47"/>
    <w:rsid w:val="00126D30"/>
    <w:rsid w:val="00127252"/>
    <w:rsid w:val="001277C9"/>
    <w:rsid w:val="00127932"/>
    <w:rsid w:val="00127A8D"/>
    <w:rsid w:val="0013081D"/>
    <w:rsid w:val="00130C83"/>
    <w:rsid w:val="00131188"/>
    <w:rsid w:val="001313A7"/>
    <w:rsid w:val="00131793"/>
    <w:rsid w:val="001318E1"/>
    <w:rsid w:val="00131A95"/>
    <w:rsid w:val="00131BA5"/>
    <w:rsid w:val="00131EEB"/>
    <w:rsid w:val="0013209B"/>
    <w:rsid w:val="00132321"/>
    <w:rsid w:val="00132480"/>
    <w:rsid w:val="00132564"/>
    <w:rsid w:val="00132D3B"/>
    <w:rsid w:val="00132ECA"/>
    <w:rsid w:val="001331C9"/>
    <w:rsid w:val="0013325C"/>
    <w:rsid w:val="0013332A"/>
    <w:rsid w:val="00133A74"/>
    <w:rsid w:val="00133B3C"/>
    <w:rsid w:val="00133D6D"/>
    <w:rsid w:val="00134A0C"/>
    <w:rsid w:val="0013500C"/>
    <w:rsid w:val="00135554"/>
    <w:rsid w:val="00135852"/>
    <w:rsid w:val="00135F8F"/>
    <w:rsid w:val="0013654C"/>
    <w:rsid w:val="001368F7"/>
    <w:rsid w:val="00136B25"/>
    <w:rsid w:val="00136E3F"/>
    <w:rsid w:val="00137A9D"/>
    <w:rsid w:val="001403B9"/>
    <w:rsid w:val="0014063D"/>
    <w:rsid w:val="001414D1"/>
    <w:rsid w:val="00141E1E"/>
    <w:rsid w:val="001422C7"/>
    <w:rsid w:val="0014258C"/>
    <w:rsid w:val="0014259A"/>
    <w:rsid w:val="00142CDF"/>
    <w:rsid w:val="00142D81"/>
    <w:rsid w:val="00143ACB"/>
    <w:rsid w:val="00143B38"/>
    <w:rsid w:val="00144071"/>
    <w:rsid w:val="00144286"/>
    <w:rsid w:val="001442DC"/>
    <w:rsid w:val="001443CC"/>
    <w:rsid w:val="001445FC"/>
    <w:rsid w:val="0014475A"/>
    <w:rsid w:val="001447F8"/>
    <w:rsid w:val="00144B56"/>
    <w:rsid w:val="0014510E"/>
    <w:rsid w:val="0014534E"/>
    <w:rsid w:val="001454B7"/>
    <w:rsid w:val="00145A29"/>
    <w:rsid w:val="00146079"/>
    <w:rsid w:val="001460D6"/>
    <w:rsid w:val="001463D6"/>
    <w:rsid w:val="001464BB"/>
    <w:rsid w:val="00147006"/>
    <w:rsid w:val="00147186"/>
    <w:rsid w:val="0014744F"/>
    <w:rsid w:val="00147DE0"/>
    <w:rsid w:val="00150167"/>
    <w:rsid w:val="0015019D"/>
    <w:rsid w:val="001503D0"/>
    <w:rsid w:val="001506EF"/>
    <w:rsid w:val="00150822"/>
    <w:rsid w:val="00150B38"/>
    <w:rsid w:val="00150CB4"/>
    <w:rsid w:val="00150EAD"/>
    <w:rsid w:val="00150EBB"/>
    <w:rsid w:val="00150EFC"/>
    <w:rsid w:val="00151547"/>
    <w:rsid w:val="00151584"/>
    <w:rsid w:val="00151CF1"/>
    <w:rsid w:val="00151E5E"/>
    <w:rsid w:val="0015224E"/>
    <w:rsid w:val="0015246E"/>
    <w:rsid w:val="00152C7D"/>
    <w:rsid w:val="00152D47"/>
    <w:rsid w:val="00152EA4"/>
    <w:rsid w:val="00153CE2"/>
    <w:rsid w:val="00154218"/>
    <w:rsid w:val="0015470A"/>
    <w:rsid w:val="00154AD0"/>
    <w:rsid w:val="00154F26"/>
    <w:rsid w:val="00155082"/>
    <w:rsid w:val="001552E8"/>
    <w:rsid w:val="0015594E"/>
    <w:rsid w:val="00156395"/>
    <w:rsid w:val="0015647C"/>
    <w:rsid w:val="0015655A"/>
    <w:rsid w:val="00156676"/>
    <w:rsid w:val="00156735"/>
    <w:rsid w:val="00156A8E"/>
    <w:rsid w:val="00156AE7"/>
    <w:rsid w:val="001574CD"/>
    <w:rsid w:val="001574D3"/>
    <w:rsid w:val="00157C09"/>
    <w:rsid w:val="0016052F"/>
    <w:rsid w:val="001606E4"/>
    <w:rsid w:val="00160A47"/>
    <w:rsid w:val="00160E67"/>
    <w:rsid w:val="00161331"/>
    <w:rsid w:val="001614FF"/>
    <w:rsid w:val="001615D9"/>
    <w:rsid w:val="001619E4"/>
    <w:rsid w:val="00161A6D"/>
    <w:rsid w:val="00161A6E"/>
    <w:rsid w:val="00161CFD"/>
    <w:rsid w:val="00161FDF"/>
    <w:rsid w:val="001624BC"/>
    <w:rsid w:val="00162F3F"/>
    <w:rsid w:val="00163100"/>
    <w:rsid w:val="0016313F"/>
    <w:rsid w:val="00163795"/>
    <w:rsid w:val="00163EFA"/>
    <w:rsid w:val="00164327"/>
    <w:rsid w:val="00164776"/>
    <w:rsid w:val="00164F6F"/>
    <w:rsid w:val="00165286"/>
    <w:rsid w:val="00165BE2"/>
    <w:rsid w:val="00165C21"/>
    <w:rsid w:val="00165F38"/>
    <w:rsid w:val="00166371"/>
    <w:rsid w:val="00166FCF"/>
    <w:rsid w:val="001673FC"/>
    <w:rsid w:val="001679BB"/>
    <w:rsid w:val="00167C0B"/>
    <w:rsid w:val="00167E19"/>
    <w:rsid w:val="00167FF8"/>
    <w:rsid w:val="00170493"/>
    <w:rsid w:val="001705E8"/>
    <w:rsid w:val="00170804"/>
    <w:rsid w:val="001709D4"/>
    <w:rsid w:val="00170AD3"/>
    <w:rsid w:val="00170BD7"/>
    <w:rsid w:val="001712BE"/>
    <w:rsid w:val="001713AF"/>
    <w:rsid w:val="0017285F"/>
    <w:rsid w:val="00172A7F"/>
    <w:rsid w:val="00172CE4"/>
    <w:rsid w:val="00172F43"/>
    <w:rsid w:val="00173292"/>
    <w:rsid w:val="00173C8D"/>
    <w:rsid w:val="00173D7A"/>
    <w:rsid w:val="00173D94"/>
    <w:rsid w:val="00174164"/>
    <w:rsid w:val="00174177"/>
    <w:rsid w:val="0017495D"/>
    <w:rsid w:val="00174BF0"/>
    <w:rsid w:val="00174EA1"/>
    <w:rsid w:val="0017505B"/>
    <w:rsid w:val="001753CE"/>
    <w:rsid w:val="00175707"/>
    <w:rsid w:val="00175900"/>
    <w:rsid w:val="00175A43"/>
    <w:rsid w:val="00176232"/>
    <w:rsid w:val="001765FC"/>
    <w:rsid w:val="0017668E"/>
    <w:rsid w:val="00176B7E"/>
    <w:rsid w:val="00176BC5"/>
    <w:rsid w:val="00176C70"/>
    <w:rsid w:val="00176D0B"/>
    <w:rsid w:val="00177305"/>
    <w:rsid w:val="00177573"/>
    <w:rsid w:val="001777E9"/>
    <w:rsid w:val="001805D4"/>
    <w:rsid w:val="0018107B"/>
    <w:rsid w:val="001810AB"/>
    <w:rsid w:val="00181398"/>
    <w:rsid w:val="001814F2"/>
    <w:rsid w:val="00181612"/>
    <w:rsid w:val="00181879"/>
    <w:rsid w:val="00181A03"/>
    <w:rsid w:val="001822AF"/>
    <w:rsid w:val="001823FC"/>
    <w:rsid w:val="00182660"/>
    <w:rsid w:val="00182B67"/>
    <w:rsid w:val="00182CEF"/>
    <w:rsid w:val="001836C5"/>
    <w:rsid w:val="00183A03"/>
    <w:rsid w:val="00183B1C"/>
    <w:rsid w:val="00183CC2"/>
    <w:rsid w:val="00183EC4"/>
    <w:rsid w:val="00183F27"/>
    <w:rsid w:val="00183FB6"/>
    <w:rsid w:val="0018404B"/>
    <w:rsid w:val="001844CC"/>
    <w:rsid w:val="00184792"/>
    <w:rsid w:val="001848A3"/>
    <w:rsid w:val="00184C9D"/>
    <w:rsid w:val="00184D7D"/>
    <w:rsid w:val="00185008"/>
    <w:rsid w:val="0018572A"/>
    <w:rsid w:val="00185C04"/>
    <w:rsid w:val="00186328"/>
    <w:rsid w:val="00186DB3"/>
    <w:rsid w:val="001871C7"/>
    <w:rsid w:val="001872E3"/>
    <w:rsid w:val="00190A14"/>
    <w:rsid w:val="00190E13"/>
    <w:rsid w:val="0019133D"/>
    <w:rsid w:val="00191715"/>
    <w:rsid w:val="0019175F"/>
    <w:rsid w:val="00191877"/>
    <w:rsid w:val="00191C3F"/>
    <w:rsid w:val="00191FBA"/>
    <w:rsid w:val="001927AF"/>
    <w:rsid w:val="00192C2E"/>
    <w:rsid w:val="00192CF9"/>
    <w:rsid w:val="00193014"/>
    <w:rsid w:val="001932CF"/>
    <w:rsid w:val="0019340B"/>
    <w:rsid w:val="001934F8"/>
    <w:rsid w:val="001939D3"/>
    <w:rsid w:val="00193C14"/>
    <w:rsid w:val="00193F22"/>
    <w:rsid w:val="0019418A"/>
    <w:rsid w:val="001942E4"/>
    <w:rsid w:val="00194941"/>
    <w:rsid w:val="00194949"/>
    <w:rsid w:val="00194A02"/>
    <w:rsid w:val="00194D89"/>
    <w:rsid w:val="00195188"/>
    <w:rsid w:val="001951B8"/>
    <w:rsid w:val="001954D7"/>
    <w:rsid w:val="001955B7"/>
    <w:rsid w:val="00195EFF"/>
    <w:rsid w:val="00195FBB"/>
    <w:rsid w:val="00196837"/>
    <w:rsid w:val="00196B98"/>
    <w:rsid w:val="001970C9"/>
    <w:rsid w:val="00197170"/>
    <w:rsid w:val="00197316"/>
    <w:rsid w:val="0019782F"/>
    <w:rsid w:val="00197954"/>
    <w:rsid w:val="00197AE8"/>
    <w:rsid w:val="00197E42"/>
    <w:rsid w:val="001A07D2"/>
    <w:rsid w:val="001A0B33"/>
    <w:rsid w:val="001A105F"/>
    <w:rsid w:val="001A2058"/>
    <w:rsid w:val="001A2084"/>
    <w:rsid w:val="001A21DB"/>
    <w:rsid w:val="001A262A"/>
    <w:rsid w:val="001A2870"/>
    <w:rsid w:val="001A2FDF"/>
    <w:rsid w:val="001A3369"/>
    <w:rsid w:val="001A3409"/>
    <w:rsid w:val="001A3F39"/>
    <w:rsid w:val="001A42F9"/>
    <w:rsid w:val="001A49CE"/>
    <w:rsid w:val="001A4ADE"/>
    <w:rsid w:val="001A4DBF"/>
    <w:rsid w:val="001A5AA4"/>
    <w:rsid w:val="001A5B8C"/>
    <w:rsid w:val="001A6300"/>
    <w:rsid w:val="001A6EF7"/>
    <w:rsid w:val="001A7222"/>
    <w:rsid w:val="001A7286"/>
    <w:rsid w:val="001A7C15"/>
    <w:rsid w:val="001B035B"/>
    <w:rsid w:val="001B0386"/>
    <w:rsid w:val="001B0451"/>
    <w:rsid w:val="001B0934"/>
    <w:rsid w:val="001B11C3"/>
    <w:rsid w:val="001B12AC"/>
    <w:rsid w:val="001B1CA1"/>
    <w:rsid w:val="001B1E7D"/>
    <w:rsid w:val="001B21B4"/>
    <w:rsid w:val="001B2252"/>
    <w:rsid w:val="001B22C7"/>
    <w:rsid w:val="001B238B"/>
    <w:rsid w:val="001B239A"/>
    <w:rsid w:val="001B2710"/>
    <w:rsid w:val="001B28F3"/>
    <w:rsid w:val="001B30BF"/>
    <w:rsid w:val="001B31F4"/>
    <w:rsid w:val="001B320A"/>
    <w:rsid w:val="001B35A1"/>
    <w:rsid w:val="001B38AD"/>
    <w:rsid w:val="001B3FC8"/>
    <w:rsid w:val="001B41D0"/>
    <w:rsid w:val="001B42D0"/>
    <w:rsid w:val="001B458E"/>
    <w:rsid w:val="001B478D"/>
    <w:rsid w:val="001B4B04"/>
    <w:rsid w:val="001B4B63"/>
    <w:rsid w:val="001B4CDF"/>
    <w:rsid w:val="001B4E31"/>
    <w:rsid w:val="001B4FD5"/>
    <w:rsid w:val="001B514B"/>
    <w:rsid w:val="001B5734"/>
    <w:rsid w:val="001B5788"/>
    <w:rsid w:val="001B5AE4"/>
    <w:rsid w:val="001B5C39"/>
    <w:rsid w:val="001B5D61"/>
    <w:rsid w:val="001B6126"/>
    <w:rsid w:val="001B63FB"/>
    <w:rsid w:val="001B66A0"/>
    <w:rsid w:val="001B66E3"/>
    <w:rsid w:val="001B7151"/>
    <w:rsid w:val="001B7A23"/>
    <w:rsid w:val="001B7B17"/>
    <w:rsid w:val="001B7DF7"/>
    <w:rsid w:val="001B7EA7"/>
    <w:rsid w:val="001C011B"/>
    <w:rsid w:val="001C0715"/>
    <w:rsid w:val="001C142B"/>
    <w:rsid w:val="001C175B"/>
    <w:rsid w:val="001C2080"/>
    <w:rsid w:val="001C2166"/>
    <w:rsid w:val="001C293C"/>
    <w:rsid w:val="001C2B1D"/>
    <w:rsid w:val="001C3025"/>
    <w:rsid w:val="001C31A9"/>
    <w:rsid w:val="001C33CD"/>
    <w:rsid w:val="001C3738"/>
    <w:rsid w:val="001C37A0"/>
    <w:rsid w:val="001C3C11"/>
    <w:rsid w:val="001C46C0"/>
    <w:rsid w:val="001C4C38"/>
    <w:rsid w:val="001C4F03"/>
    <w:rsid w:val="001C4F0E"/>
    <w:rsid w:val="001C523F"/>
    <w:rsid w:val="001C54AD"/>
    <w:rsid w:val="001C5AC2"/>
    <w:rsid w:val="001C5C35"/>
    <w:rsid w:val="001C65BE"/>
    <w:rsid w:val="001C6663"/>
    <w:rsid w:val="001C6B3E"/>
    <w:rsid w:val="001C7168"/>
    <w:rsid w:val="001C718A"/>
    <w:rsid w:val="001C7307"/>
    <w:rsid w:val="001C756F"/>
    <w:rsid w:val="001C76C4"/>
    <w:rsid w:val="001C7895"/>
    <w:rsid w:val="001C7D2D"/>
    <w:rsid w:val="001D06E7"/>
    <w:rsid w:val="001D0CA6"/>
    <w:rsid w:val="001D0F22"/>
    <w:rsid w:val="001D1047"/>
    <w:rsid w:val="001D1424"/>
    <w:rsid w:val="001D15E1"/>
    <w:rsid w:val="001D18E6"/>
    <w:rsid w:val="001D1CFD"/>
    <w:rsid w:val="001D1D28"/>
    <w:rsid w:val="001D1E2D"/>
    <w:rsid w:val="001D1FC0"/>
    <w:rsid w:val="001D267D"/>
    <w:rsid w:val="001D26DF"/>
    <w:rsid w:val="001D304A"/>
    <w:rsid w:val="001D371D"/>
    <w:rsid w:val="001D3A1A"/>
    <w:rsid w:val="001D3F5B"/>
    <w:rsid w:val="001D3F85"/>
    <w:rsid w:val="001D4641"/>
    <w:rsid w:val="001D4692"/>
    <w:rsid w:val="001D4841"/>
    <w:rsid w:val="001D50D8"/>
    <w:rsid w:val="001D532E"/>
    <w:rsid w:val="001D5431"/>
    <w:rsid w:val="001D5549"/>
    <w:rsid w:val="001D608D"/>
    <w:rsid w:val="001D624D"/>
    <w:rsid w:val="001D6545"/>
    <w:rsid w:val="001D665F"/>
    <w:rsid w:val="001D76F6"/>
    <w:rsid w:val="001D7724"/>
    <w:rsid w:val="001D7729"/>
    <w:rsid w:val="001D79C4"/>
    <w:rsid w:val="001D7D6A"/>
    <w:rsid w:val="001E0201"/>
    <w:rsid w:val="001E17DD"/>
    <w:rsid w:val="001E17F1"/>
    <w:rsid w:val="001E188E"/>
    <w:rsid w:val="001E1A91"/>
    <w:rsid w:val="001E2152"/>
    <w:rsid w:val="001E24A4"/>
    <w:rsid w:val="001E2593"/>
    <w:rsid w:val="001E27A3"/>
    <w:rsid w:val="001E29CC"/>
    <w:rsid w:val="001E2EF7"/>
    <w:rsid w:val="001E3047"/>
    <w:rsid w:val="001E46AD"/>
    <w:rsid w:val="001E4858"/>
    <w:rsid w:val="001E4F38"/>
    <w:rsid w:val="001E5701"/>
    <w:rsid w:val="001E591E"/>
    <w:rsid w:val="001E5B15"/>
    <w:rsid w:val="001E5C5D"/>
    <w:rsid w:val="001E5EBF"/>
    <w:rsid w:val="001E5FF2"/>
    <w:rsid w:val="001E6556"/>
    <w:rsid w:val="001E6A29"/>
    <w:rsid w:val="001E6BD6"/>
    <w:rsid w:val="001E6CF2"/>
    <w:rsid w:val="001E7044"/>
    <w:rsid w:val="001E71CC"/>
    <w:rsid w:val="001E73B3"/>
    <w:rsid w:val="001E748D"/>
    <w:rsid w:val="001E7CED"/>
    <w:rsid w:val="001F05DD"/>
    <w:rsid w:val="001F0C98"/>
    <w:rsid w:val="001F13D6"/>
    <w:rsid w:val="001F14C8"/>
    <w:rsid w:val="001F154E"/>
    <w:rsid w:val="001F1893"/>
    <w:rsid w:val="001F1AC2"/>
    <w:rsid w:val="001F1E15"/>
    <w:rsid w:val="001F3B04"/>
    <w:rsid w:val="001F3B63"/>
    <w:rsid w:val="001F3BC0"/>
    <w:rsid w:val="001F3C25"/>
    <w:rsid w:val="001F4438"/>
    <w:rsid w:val="001F4D35"/>
    <w:rsid w:val="001F5360"/>
    <w:rsid w:val="001F5591"/>
    <w:rsid w:val="001F58D3"/>
    <w:rsid w:val="001F5C39"/>
    <w:rsid w:val="001F71E6"/>
    <w:rsid w:val="001F74D9"/>
    <w:rsid w:val="001F7734"/>
    <w:rsid w:val="001F798B"/>
    <w:rsid w:val="001F7C89"/>
    <w:rsid w:val="002000C3"/>
    <w:rsid w:val="00200117"/>
    <w:rsid w:val="00200899"/>
    <w:rsid w:val="002008AC"/>
    <w:rsid w:val="002015F7"/>
    <w:rsid w:val="0020163E"/>
    <w:rsid w:val="00201A0F"/>
    <w:rsid w:val="00201B69"/>
    <w:rsid w:val="00201D4F"/>
    <w:rsid w:val="00201ED7"/>
    <w:rsid w:val="00203FF4"/>
    <w:rsid w:val="00204ABC"/>
    <w:rsid w:val="00204C37"/>
    <w:rsid w:val="002052DB"/>
    <w:rsid w:val="00205482"/>
    <w:rsid w:val="0020584B"/>
    <w:rsid w:val="0020587C"/>
    <w:rsid w:val="00205C2C"/>
    <w:rsid w:val="00205DF2"/>
    <w:rsid w:val="00205F47"/>
    <w:rsid w:val="00206754"/>
    <w:rsid w:val="00206922"/>
    <w:rsid w:val="002069CB"/>
    <w:rsid w:val="00206DDF"/>
    <w:rsid w:val="00206FA7"/>
    <w:rsid w:val="00207582"/>
    <w:rsid w:val="002078D4"/>
    <w:rsid w:val="00207BBB"/>
    <w:rsid w:val="0021077E"/>
    <w:rsid w:val="0021087F"/>
    <w:rsid w:val="00210ACD"/>
    <w:rsid w:val="00210B35"/>
    <w:rsid w:val="002111D1"/>
    <w:rsid w:val="00211507"/>
    <w:rsid w:val="002115C5"/>
    <w:rsid w:val="0021175B"/>
    <w:rsid w:val="00211A18"/>
    <w:rsid w:val="00211E0B"/>
    <w:rsid w:val="00211EB3"/>
    <w:rsid w:val="00211F54"/>
    <w:rsid w:val="002121DE"/>
    <w:rsid w:val="00212660"/>
    <w:rsid w:val="00212970"/>
    <w:rsid w:val="00212BC2"/>
    <w:rsid w:val="0021341A"/>
    <w:rsid w:val="002138D4"/>
    <w:rsid w:val="00213E95"/>
    <w:rsid w:val="00214059"/>
    <w:rsid w:val="00214746"/>
    <w:rsid w:val="00214A23"/>
    <w:rsid w:val="00214B55"/>
    <w:rsid w:val="002151AA"/>
    <w:rsid w:val="00215573"/>
    <w:rsid w:val="00215B86"/>
    <w:rsid w:val="00215E4D"/>
    <w:rsid w:val="00215E7A"/>
    <w:rsid w:val="002164F2"/>
    <w:rsid w:val="00216FA1"/>
    <w:rsid w:val="002175B5"/>
    <w:rsid w:val="00217C9C"/>
    <w:rsid w:val="00217FD6"/>
    <w:rsid w:val="00220134"/>
    <w:rsid w:val="00220AB0"/>
    <w:rsid w:val="002213C1"/>
    <w:rsid w:val="0022190B"/>
    <w:rsid w:val="00221B6B"/>
    <w:rsid w:val="00221D57"/>
    <w:rsid w:val="00222772"/>
    <w:rsid w:val="00222D4D"/>
    <w:rsid w:val="00223085"/>
    <w:rsid w:val="0022356E"/>
    <w:rsid w:val="00223820"/>
    <w:rsid w:val="002238EE"/>
    <w:rsid w:val="00223D61"/>
    <w:rsid w:val="00223E30"/>
    <w:rsid w:val="00224274"/>
    <w:rsid w:val="00224C65"/>
    <w:rsid w:val="00224D04"/>
    <w:rsid w:val="00224EE9"/>
    <w:rsid w:val="00224F46"/>
    <w:rsid w:val="00225963"/>
    <w:rsid w:val="00225C76"/>
    <w:rsid w:val="00226687"/>
    <w:rsid w:val="002267AA"/>
    <w:rsid w:val="00226F93"/>
    <w:rsid w:val="00230732"/>
    <w:rsid w:val="00230BB6"/>
    <w:rsid w:val="002311E3"/>
    <w:rsid w:val="002312B3"/>
    <w:rsid w:val="002314CC"/>
    <w:rsid w:val="00231858"/>
    <w:rsid w:val="00231C9A"/>
    <w:rsid w:val="00232016"/>
    <w:rsid w:val="002323B0"/>
    <w:rsid w:val="00232BBD"/>
    <w:rsid w:val="00232E44"/>
    <w:rsid w:val="0023304F"/>
    <w:rsid w:val="00233280"/>
    <w:rsid w:val="002332F8"/>
    <w:rsid w:val="00233456"/>
    <w:rsid w:val="00234192"/>
    <w:rsid w:val="00234546"/>
    <w:rsid w:val="002345A6"/>
    <w:rsid w:val="00234B0E"/>
    <w:rsid w:val="002350DA"/>
    <w:rsid w:val="00235939"/>
    <w:rsid w:val="00235F09"/>
    <w:rsid w:val="00235F6C"/>
    <w:rsid w:val="00236050"/>
    <w:rsid w:val="00236832"/>
    <w:rsid w:val="00237324"/>
    <w:rsid w:val="002373B1"/>
    <w:rsid w:val="002376F6"/>
    <w:rsid w:val="002404F4"/>
    <w:rsid w:val="002405A7"/>
    <w:rsid w:val="00240747"/>
    <w:rsid w:val="00240A4C"/>
    <w:rsid w:val="00240CD5"/>
    <w:rsid w:val="002411AB"/>
    <w:rsid w:val="00241375"/>
    <w:rsid w:val="002415AB"/>
    <w:rsid w:val="0024172E"/>
    <w:rsid w:val="00241B21"/>
    <w:rsid w:val="00241D02"/>
    <w:rsid w:val="0024205C"/>
    <w:rsid w:val="00242524"/>
    <w:rsid w:val="002425FD"/>
    <w:rsid w:val="0024275F"/>
    <w:rsid w:val="002427B3"/>
    <w:rsid w:val="00242C49"/>
    <w:rsid w:val="00243116"/>
    <w:rsid w:val="00243406"/>
    <w:rsid w:val="00243E9C"/>
    <w:rsid w:val="002442AB"/>
    <w:rsid w:val="0024478F"/>
    <w:rsid w:val="00244CEC"/>
    <w:rsid w:val="00244DB1"/>
    <w:rsid w:val="0024571A"/>
    <w:rsid w:val="00245793"/>
    <w:rsid w:val="00245869"/>
    <w:rsid w:val="002458C2"/>
    <w:rsid w:val="00245900"/>
    <w:rsid w:val="00245DFC"/>
    <w:rsid w:val="0024638C"/>
    <w:rsid w:val="00246AF6"/>
    <w:rsid w:val="00246D06"/>
    <w:rsid w:val="00247306"/>
    <w:rsid w:val="00250167"/>
    <w:rsid w:val="00250198"/>
    <w:rsid w:val="0025035D"/>
    <w:rsid w:val="002505F7"/>
    <w:rsid w:val="00250970"/>
    <w:rsid w:val="00251456"/>
    <w:rsid w:val="00251539"/>
    <w:rsid w:val="002516CA"/>
    <w:rsid w:val="00251AE4"/>
    <w:rsid w:val="00251E12"/>
    <w:rsid w:val="00251E7E"/>
    <w:rsid w:val="00252983"/>
    <w:rsid w:val="00252A1B"/>
    <w:rsid w:val="00252AB6"/>
    <w:rsid w:val="00252B44"/>
    <w:rsid w:val="002533A5"/>
    <w:rsid w:val="002538E1"/>
    <w:rsid w:val="00253B1B"/>
    <w:rsid w:val="00253C91"/>
    <w:rsid w:val="00254932"/>
    <w:rsid w:val="00254B5A"/>
    <w:rsid w:val="00254C7E"/>
    <w:rsid w:val="00254DEB"/>
    <w:rsid w:val="00255289"/>
    <w:rsid w:val="00256067"/>
    <w:rsid w:val="00256B60"/>
    <w:rsid w:val="00256BCF"/>
    <w:rsid w:val="00256D55"/>
    <w:rsid w:val="00256F1E"/>
    <w:rsid w:val="00257068"/>
    <w:rsid w:val="0025709E"/>
    <w:rsid w:val="0025710D"/>
    <w:rsid w:val="002576BB"/>
    <w:rsid w:val="002604AF"/>
    <w:rsid w:val="002607EA"/>
    <w:rsid w:val="00260E61"/>
    <w:rsid w:val="00260F9D"/>
    <w:rsid w:val="002610DE"/>
    <w:rsid w:val="002612D4"/>
    <w:rsid w:val="0026136B"/>
    <w:rsid w:val="0026150C"/>
    <w:rsid w:val="002616D5"/>
    <w:rsid w:val="002620C5"/>
    <w:rsid w:val="002621C1"/>
    <w:rsid w:val="0026229C"/>
    <w:rsid w:val="0026230E"/>
    <w:rsid w:val="0026252A"/>
    <w:rsid w:val="00262912"/>
    <w:rsid w:val="00263319"/>
    <w:rsid w:val="0026353E"/>
    <w:rsid w:val="00263B74"/>
    <w:rsid w:val="00263E17"/>
    <w:rsid w:val="002643FB"/>
    <w:rsid w:val="0026467A"/>
    <w:rsid w:val="00264D85"/>
    <w:rsid w:val="00264E35"/>
    <w:rsid w:val="00264E47"/>
    <w:rsid w:val="00264FA7"/>
    <w:rsid w:val="00264FBE"/>
    <w:rsid w:val="002650F4"/>
    <w:rsid w:val="002651A9"/>
    <w:rsid w:val="002654C0"/>
    <w:rsid w:val="00265F5E"/>
    <w:rsid w:val="00266698"/>
    <w:rsid w:val="00266776"/>
    <w:rsid w:val="00266B43"/>
    <w:rsid w:val="00266BE5"/>
    <w:rsid w:val="00266BE8"/>
    <w:rsid w:val="00266C47"/>
    <w:rsid w:val="002674E1"/>
    <w:rsid w:val="0026772B"/>
    <w:rsid w:val="00267D6A"/>
    <w:rsid w:val="00267EE0"/>
    <w:rsid w:val="002715B4"/>
    <w:rsid w:val="00271D99"/>
    <w:rsid w:val="00272316"/>
    <w:rsid w:val="0027245E"/>
    <w:rsid w:val="00272836"/>
    <w:rsid w:val="00272878"/>
    <w:rsid w:val="002738B6"/>
    <w:rsid w:val="00273943"/>
    <w:rsid w:val="00273D18"/>
    <w:rsid w:val="00273FB2"/>
    <w:rsid w:val="00274411"/>
    <w:rsid w:val="00274412"/>
    <w:rsid w:val="00274428"/>
    <w:rsid w:val="00274A65"/>
    <w:rsid w:val="00274AC6"/>
    <w:rsid w:val="00274D01"/>
    <w:rsid w:val="00274FDE"/>
    <w:rsid w:val="00275106"/>
    <w:rsid w:val="002751C0"/>
    <w:rsid w:val="002754BD"/>
    <w:rsid w:val="00275E6E"/>
    <w:rsid w:val="00275F0D"/>
    <w:rsid w:val="0027607D"/>
    <w:rsid w:val="00276BC3"/>
    <w:rsid w:val="00277182"/>
    <w:rsid w:val="002775EE"/>
    <w:rsid w:val="00277D81"/>
    <w:rsid w:val="00277F3A"/>
    <w:rsid w:val="002800E1"/>
    <w:rsid w:val="0028028B"/>
    <w:rsid w:val="00280433"/>
    <w:rsid w:val="00280710"/>
    <w:rsid w:val="00280D09"/>
    <w:rsid w:val="00280D2F"/>
    <w:rsid w:val="00280FA1"/>
    <w:rsid w:val="002810BF"/>
    <w:rsid w:val="002813E0"/>
    <w:rsid w:val="00281923"/>
    <w:rsid w:val="00281D21"/>
    <w:rsid w:val="00281E6D"/>
    <w:rsid w:val="002825D3"/>
    <w:rsid w:val="0028298B"/>
    <w:rsid w:val="00282ABB"/>
    <w:rsid w:val="00282E13"/>
    <w:rsid w:val="002832D7"/>
    <w:rsid w:val="00283395"/>
    <w:rsid w:val="00283796"/>
    <w:rsid w:val="00283907"/>
    <w:rsid w:val="002841D6"/>
    <w:rsid w:val="0028434F"/>
    <w:rsid w:val="00284380"/>
    <w:rsid w:val="00284398"/>
    <w:rsid w:val="00284419"/>
    <w:rsid w:val="0028462B"/>
    <w:rsid w:val="002850FA"/>
    <w:rsid w:val="00285141"/>
    <w:rsid w:val="00285166"/>
    <w:rsid w:val="00285319"/>
    <w:rsid w:val="002853E0"/>
    <w:rsid w:val="00285BFA"/>
    <w:rsid w:val="00285C0C"/>
    <w:rsid w:val="00286082"/>
    <w:rsid w:val="00286B6C"/>
    <w:rsid w:val="00286DC7"/>
    <w:rsid w:val="00286EA6"/>
    <w:rsid w:val="00287118"/>
    <w:rsid w:val="002876F7"/>
    <w:rsid w:val="00287B1A"/>
    <w:rsid w:val="00287B56"/>
    <w:rsid w:val="00287D0F"/>
    <w:rsid w:val="002904B8"/>
    <w:rsid w:val="002904EF"/>
    <w:rsid w:val="00290E19"/>
    <w:rsid w:val="00290F08"/>
    <w:rsid w:val="00290F1F"/>
    <w:rsid w:val="002912B7"/>
    <w:rsid w:val="00291706"/>
    <w:rsid w:val="00291F98"/>
    <w:rsid w:val="0029228E"/>
    <w:rsid w:val="002923AE"/>
    <w:rsid w:val="0029289E"/>
    <w:rsid w:val="00293494"/>
    <w:rsid w:val="002935BD"/>
    <w:rsid w:val="00293DBB"/>
    <w:rsid w:val="00293F0A"/>
    <w:rsid w:val="00294322"/>
    <w:rsid w:val="0029442D"/>
    <w:rsid w:val="00294B41"/>
    <w:rsid w:val="00294E33"/>
    <w:rsid w:val="002954A7"/>
    <w:rsid w:val="002954E1"/>
    <w:rsid w:val="002955DE"/>
    <w:rsid w:val="00295EC7"/>
    <w:rsid w:val="00295F2E"/>
    <w:rsid w:val="002964E1"/>
    <w:rsid w:val="002973A3"/>
    <w:rsid w:val="00297455"/>
    <w:rsid w:val="00297687"/>
    <w:rsid w:val="00297A0F"/>
    <w:rsid w:val="002A0C3B"/>
    <w:rsid w:val="002A0E47"/>
    <w:rsid w:val="002A1093"/>
    <w:rsid w:val="002A1234"/>
    <w:rsid w:val="002A142E"/>
    <w:rsid w:val="002A1682"/>
    <w:rsid w:val="002A1CDD"/>
    <w:rsid w:val="002A2486"/>
    <w:rsid w:val="002A2561"/>
    <w:rsid w:val="002A2D2D"/>
    <w:rsid w:val="002A31B6"/>
    <w:rsid w:val="002A338B"/>
    <w:rsid w:val="002A3397"/>
    <w:rsid w:val="002A35C6"/>
    <w:rsid w:val="002A3860"/>
    <w:rsid w:val="002A3B5D"/>
    <w:rsid w:val="002A46A7"/>
    <w:rsid w:val="002A4B57"/>
    <w:rsid w:val="002A4F05"/>
    <w:rsid w:val="002A539F"/>
    <w:rsid w:val="002A55B7"/>
    <w:rsid w:val="002A5895"/>
    <w:rsid w:val="002A58F4"/>
    <w:rsid w:val="002A5C2C"/>
    <w:rsid w:val="002A60BD"/>
    <w:rsid w:val="002A6143"/>
    <w:rsid w:val="002A6204"/>
    <w:rsid w:val="002A6565"/>
    <w:rsid w:val="002A6E68"/>
    <w:rsid w:val="002A7332"/>
    <w:rsid w:val="002A73ED"/>
    <w:rsid w:val="002A7700"/>
    <w:rsid w:val="002A776F"/>
    <w:rsid w:val="002A7C41"/>
    <w:rsid w:val="002A7C6B"/>
    <w:rsid w:val="002B0591"/>
    <w:rsid w:val="002B0629"/>
    <w:rsid w:val="002B0705"/>
    <w:rsid w:val="002B0D13"/>
    <w:rsid w:val="002B107E"/>
    <w:rsid w:val="002B1BC1"/>
    <w:rsid w:val="002B2259"/>
    <w:rsid w:val="002B236D"/>
    <w:rsid w:val="002B2523"/>
    <w:rsid w:val="002B27D6"/>
    <w:rsid w:val="002B29F2"/>
    <w:rsid w:val="002B2A77"/>
    <w:rsid w:val="002B2C9E"/>
    <w:rsid w:val="002B2CBC"/>
    <w:rsid w:val="002B2FAD"/>
    <w:rsid w:val="002B3352"/>
    <w:rsid w:val="002B3557"/>
    <w:rsid w:val="002B3A16"/>
    <w:rsid w:val="002B4869"/>
    <w:rsid w:val="002B4A3C"/>
    <w:rsid w:val="002B4AE8"/>
    <w:rsid w:val="002B4BC8"/>
    <w:rsid w:val="002B5160"/>
    <w:rsid w:val="002B535B"/>
    <w:rsid w:val="002B5444"/>
    <w:rsid w:val="002B54EA"/>
    <w:rsid w:val="002B54FE"/>
    <w:rsid w:val="002B5960"/>
    <w:rsid w:val="002B59B4"/>
    <w:rsid w:val="002B5CB8"/>
    <w:rsid w:val="002B5F54"/>
    <w:rsid w:val="002B6A7E"/>
    <w:rsid w:val="002B6AD3"/>
    <w:rsid w:val="002B71CE"/>
    <w:rsid w:val="002B72B0"/>
    <w:rsid w:val="002B7339"/>
    <w:rsid w:val="002B7451"/>
    <w:rsid w:val="002B7838"/>
    <w:rsid w:val="002B79AE"/>
    <w:rsid w:val="002B7CDF"/>
    <w:rsid w:val="002B7E99"/>
    <w:rsid w:val="002C04AD"/>
    <w:rsid w:val="002C068F"/>
    <w:rsid w:val="002C0B7A"/>
    <w:rsid w:val="002C0C52"/>
    <w:rsid w:val="002C1C05"/>
    <w:rsid w:val="002C1D9B"/>
    <w:rsid w:val="002C27BB"/>
    <w:rsid w:val="002C2AF8"/>
    <w:rsid w:val="002C2C34"/>
    <w:rsid w:val="002C2CE4"/>
    <w:rsid w:val="002C2D6F"/>
    <w:rsid w:val="002C3133"/>
    <w:rsid w:val="002C3644"/>
    <w:rsid w:val="002C431D"/>
    <w:rsid w:val="002C44B2"/>
    <w:rsid w:val="002C4714"/>
    <w:rsid w:val="002C4A7C"/>
    <w:rsid w:val="002C4C72"/>
    <w:rsid w:val="002C4CCA"/>
    <w:rsid w:val="002C4DE6"/>
    <w:rsid w:val="002C5735"/>
    <w:rsid w:val="002C5A7A"/>
    <w:rsid w:val="002C5E6D"/>
    <w:rsid w:val="002C62A0"/>
    <w:rsid w:val="002C6485"/>
    <w:rsid w:val="002C66FF"/>
    <w:rsid w:val="002C6E1C"/>
    <w:rsid w:val="002C701E"/>
    <w:rsid w:val="002C769F"/>
    <w:rsid w:val="002C7DF7"/>
    <w:rsid w:val="002D0437"/>
    <w:rsid w:val="002D067F"/>
    <w:rsid w:val="002D06B3"/>
    <w:rsid w:val="002D0F2D"/>
    <w:rsid w:val="002D12BC"/>
    <w:rsid w:val="002D1D21"/>
    <w:rsid w:val="002D1FA8"/>
    <w:rsid w:val="002D300E"/>
    <w:rsid w:val="002D3125"/>
    <w:rsid w:val="002D31C6"/>
    <w:rsid w:val="002D3223"/>
    <w:rsid w:val="002D329C"/>
    <w:rsid w:val="002D3CDE"/>
    <w:rsid w:val="002D4171"/>
    <w:rsid w:val="002D4595"/>
    <w:rsid w:val="002D47B4"/>
    <w:rsid w:val="002D52AF"/>
    <w:rsid w:val="002D5C40"/>
    <w:rsid w:val="002D5FEB"/>
    <w:rsid w:val="002D62FB"/>
    <w:rsid w:val="002D6390"/>
    <w:rsid w:val="002D6404"/>
    <w:rsid w:val="002D6711"/>
    <w:rsid w:val="002D6848"/>
    <w:rsid w:val="002D72E7"/>
    <w:rsid w:val="002D78A8"/>
    <w:rsid w:val="002D78E4"/>
    <w:rsid w:val="002D7A39"/>
    <w:rsid w:val="002D7CE7"/>
    <w:rsid w:val="002D7D97"/>
    <w:rsid w:val="002E0037"/>
    <w:rsid w:val="002E0947"/>
    <w:rsid w:val="002E0ECA"/>
    <w:rsid w:val="002E1397"/>
    <w:rsid w:val="002E198E"/>
    <w:rsid w:val="002E1F6F"/>
    <w:rsid w:val="002E1FFD"/>
    <w:rsid w:val="002E25C9"/>
    <w:rsid w:val="002E28C3"/>
    <w:rsid w:val="002E2991"/>
    <w:rsid w:val="002E3419"/>
    <w:rsid w:val="002E362A"/>
    <w:rsid w:val="002E362C"/>
    <w:rsid w:val="002E39C4"/>
    <w:rsid w:val="002E3A58"/>
    <w:rsid w:val="002E3C14"/>
    <w:rsid w:val="002E3E7A"/>
    <w:rsid w:val="002E4007"/>
    <w:rsid w:val="002E4648"/>
    <w:rsid w:val="002E473A"/>
    <w:rsid w:val="002E507C"/>
    <w:rsid w:val="002E5168"/>
    <w:rsid w:val="002E5900"/>
    <w:rsid w:val="002E59D0"/>
    <w:rsid w:val="002E5B14"/>
    <w:rsid w:val="002E694C"/>
    <w:rsid w:val="002E7138"/>
    <w:rsid w:val="002E71AD"/>
    <w:rsid w:val="002E7434"/>
    <w:rsid w:val="002F000C"/>
    <w:rsid w:val="002F0636"/>
    <w:rsid w:val="002F06E8"/>
    <w:rsid w:val="002F0860"/>
    <w:rsid w:val="002F0DD4"/>
    <w:rsid w:val="002F153F"/>
    <w:rsid w:val="002F1735"/>
    <w:rsid w:val="002F17F8"/>
    <w:rsid w:val="002F1AF8"/>
    <w:rsid w:val="002F1C15"/>
    <w:rsid w:val="002F1F07"/>
    <w:rsid w:val="002F2276"/>
    <w:rsid w:val="002F243D"/>
    <w:rsid w:val="002F290B"/>
    <w:rsid w:val="002F31CA"/>
    <w:rsid w:val="002F323E"/>
    <w:rsid w:val="002F3321"/>
    <w:rsid w:val="002F3386"/>
    <w:rsid w:val="002F4365"/>
    <w:rsid w:val="002F4E9C"/>
    <w:rsid w:val="002F512F"/>
    <w:rsid w:val="002F52BE"/>
    <w:rsid w:val="002F59D8"/>
    <w:rsid w:val="002F68B5"/>
    <w:rsid w:val="002F6A5A"/>
    <w:rsid w:val="002F6CC1"/>
    <w:rsid w:val="002F6D4B"/>
    <w:rsid w:val="002F6D7D"/>
    <w:rsid w:val="002F6D91"/>
    <w:rsid w:val="002F6DAB"/>
    <w:rsid w:val="002F780A"/>
    <w:rsid w:val="002F7988"/>
    <w:rsid w:val="002F7E48"/>
    <w:rsid w:val="0030014B"/>
    <w:rsid w:val="003002B4"/>
    <w:rsid w:val="0030060D"/>
    <w:rsid w:val="0030069E"/>
    <w:rsid w:val="00300816"/>
    <w:rsid w:val="00300844"/>
    <w:rsid w:val="00300B29"/>
    <w:rsid w:val="00301A38"/>
    <w:rsid w:val="00301C80"/>
    <w:rsid w:val="003021F2"/>
    <w:rsid w:val="00302537"/>
    <w:rsid w:val="00302C32"/>
    <w:rsid w:val="0030303F"/>
    <w:rsid w:val="00303431"/>
    <w:rsid w:val="00303649"/>
    <w:rsid w:val="0030391A"/>
    <w:rsid w:val="0030393C"/>
    <w:rsid w:val="00303A60"/>
    <w:rsid w:val="00304195"/>
    <w:rsid w:val="003047D2"/>
    <w:rsid w:val="00304B97"/>
    <w:rsid w:val="00304DFF"/>
    <w:rsid w:val="003051B0"/>
    <w:rsid w:val="003052A9"/>
    <w:rsid w:val="003055F5"/>
    <w:rsid w:val="00305942"/>
    <w:rsid w:val="00305C4F"/>
    <w:rsid w:val="003063A0"/>
    <w:rsid w:val="00306566"/>
    <w:rsid w:val="00306763"/>
    <w:rsid w:val="00306B7F"/>
    <w:rsid w:val="00306DF2"/>
    <w:rsid w:val="003075BB"/>
    <w:rsid w:val="00307624"/>
    <w:rsid w:val="0030786B"/>
    <w:rsid w:val="00307AC7"/>
    <w:rsid w:val="00307ED1"/>
    <w:rsid w:val="00307EEE"/>
    <w:rsid w:val="003107FA"/>
    <w:rsid w:val="00310846"/>
    <w:rsid w:val="003108B9"/>
    <w:rsid w:val="00310D41"/>
    <w:rsid w:val="00310D9F"/>
    <w:rsid w:val="00310EA5"/>
    <w:rsid w:val="0031167D"/>
    <w:rsid w:val="003117C4"/>
    <w:rsid w:val="00311916"/>
    <w:rsid w:val="00311BF5"/>
    <w:rsid w:val="00311D00"/>
    <w:rsid w:val="00311FD8"/>
    <w:rsid w:val="00312053"/>
    <w:rsid w:val="00312461"/>
    <w:rsid w:val="0031328A"/>
    <w:rsid w:val="003132AE"/>
    <w:rsid w:val="00313BB0"/>
    <w:rsid w:val="00314198"/>
    <w:rsid w:val="003144B4"/>
    <w:rsid w:val="00314583"/>
    <w:rsid w:val="003149F5"/>
    <w:rsid w:val="00314E48"/>
    <w:rsid w:val="00314FF7"/>
    <w:rsid w:val="00315249"/>
    <w:rsid w:val="0031557B"/>
    <w:rsid w:val="003158A2"/>
    <w:rsid w:val="003161FA"/>
    <w:rsid w:val="00316251"/>
    <w:rsid w:val="003164D9"/>
    <w:rsid w:val="0031655D"/>
    <w:rsid w:val="00316CF9"/>
    <w:rsid w:val="00317692"/>
    <w:rsid w:val="003177C5"/>
    <w:rsid w:val="00317A4B"/>
    <w:rsid w:val="00317A5C"/>
    <w:rsid w:val="00317B23"/>
    <w:rsid w:val="00320057"/>
    <w:rsid w:val="003208BD"/>
    <w:rsid w:val="00320E14"/>
    <w:rsid w:val="0032104C"/>
    <w:rsid w:val="00321A62"/>
    <w:rsid w:val="00321A70"/>
    <w:rsid w:val="00321E87"/>
    <w:rsid w:val="00322198"/>
    <w:rsid w:val="00322747"/>
    <w:rsid w:val="003227AA"/>
    <w:rsid w:val="00322863"/>
    <w:rsid w:val="003229D8"/>
    <w:rsid w:val="00322D00"/>
    <w:rsid w:val="00322FBE"/>
    <w:rsid w:val="0032319B"/>
    <w:rsid w:val="00323377"/>
    <w:rsid w:val="00323880"/>
    <w:rsid w:val="00323A85"/>
    <w:rsid w:val="0032447E"/>
    <w:rsid w:val="003245FB"/>
    <w:rsid w:val="003247A0"/>
    <w:rsid w:val="003249DE"/>
    <w:rsid w:val="0032574C"/>
    <w:rsid w:val="00325C30"/>
    <w:rsid w:val="00325DD8"/>
    <w:rsid w:val="00325F13"/>
    <w:rsid w:val="003260D7"/>
    <w:rsid w:val="003260E4"/>
    <w:rsid w:val="003262E9"/>
    <w:rsid w:val="00326516"/>
    <w:rsid w:val="00326A0F"/>
    <w:rsid w:val="00326DF8"/>
    <w:rsid w:val="00327545"/>
    <w:rsid w:val="003277B0"/>
    <w:rsid w:val="0032791C"/>
    <w:rsid w:val="003301A9"/>
    <w:rsid w:val="003304C2"/>
    <w:rsid w:val="0033053F"/>
    <w:rsid w:val="0033076C"/>
    <w:rsid w:val="00330BDC"/>
    <w:rsid w:val="00330C4B"/>
    <w:rsid w:val="0033184D"/>
    <w:rsid w:val="0033203B"/>
    <w:rsid w:val="003321FB"/>
    <w:rsid w:val="00332326"/>
    <w:rsid w:val="00332600"/>
    <w:rsid w:val="0033276E"/>
    <w:rsid w:val="00332F88"/>
    <w:rsid w:val="0033328B"/>
    <w:rsid w:val="00333363"/>
    <w:rsid w:val="003335B8"/>
    <w:rsid w:val="00333E58"/>
    <w:rsid w:val="0033433C"/>
    <w:rsid w:val="00335E51"/>
    <w:rsid w:val="0033632C"/>
    <w:rsid w:val="00336760"/>
    <w:rsid w:val="00336AE8"/>
    <w:rsid w:val="00336B93"/>
    <w:rsid w:val="00336C90"/>
    <w:rsid w:val="00336D73"/>
    <w:rsid w:val="00336D9A"/>
    <w:rsid w:val="0033745A"/>
    <w:rsid w:val="003377FE"/>
    <w:rsid w:val="00337B29"/>
    <w:rsid w:val="00340052"/>
    <w:rsid w:val="00340390"/>
    <w:rsid w:val="003406DC"/>
    <w:rsid w:val="00340CCD"/>
    <w:rsid w:val="003414A8"/>
    <w:rsid w:val="00341E13"/>
    <w:rsid w:val="0034206B"/>
    <w:rsid w:val="00342C20"/>
    <w:rsid w:val="00342C45"/>
    <w:rsid w:val="00343B8A"/>
    <w:rsid w:val="00344E1E"/>
    <w:rsid w:val="0034544A"/>
    <w:rsid w:val="00345E0B"/>
    <w:rsid w:val="003460A0"/>
    <w:rsid w:val="0034642A"/>
    <w:rsid w:val="00346885"/>
    <w:rsid w:val="00346FFC"/>
    <w:rsid w:val="00347100"/>
    <w:rsid w:val="003478BF"/>
    <w:rsid w:val="0035009A"/>
    <w:rsid w:val="0035069D"/>
    <w:rsid w:val="00350E02"/>
    <w:rsid w:val="0035105A"/>
    <w:rsid w:val="00351B1D"/>
    <w:rsid w:val="00351C94"/>
    <w:rsid w:val="003524FA"/>
    <w:rsid w:val="003530CC"/>
    <w:rsid w:val="00353142"/>
    <w:rsid w:val="003537D9"/>
    <w:rsid w:val="00353E3E"/>
    <w:rsid w:val="0035421A"/>
    <w:rsid w:val="00354270"/>
    <w:rsid w:val="0035448A"/>
    <w:rsid w:val="00354A29"/>
    <w:rsid w:val="00354B00"/>
    <w:rsid w:val="00355309"/>
    <w:rsid w:val="003555BD"/>
    <w:rsid w:val="00356C42"/>
    <w:rsid w:val="00356C49"/>
    <w:rsid w:val="00356F8D"/>
    <w:rsid w:val="00356FA9"/>
    <w:rsid w:val="00357215"/>
    <w:rsid w:val="00357230"/>
    <w:rsid w:val="0035743B"/>
    <w:rsid w:val="0035765F"/>
    <w:rsid w:val="00357E02"/>
    <w:rsid w:val="00360359"/>
    <w:rsid w:val="00360DF4"/>
    <w:rsid w:val="00360E22"/>
    <w:rsid w:val="0036135E"/>
    <w:rsid w:val="0036187E"/>
    <w:rsid w:val="003623DA"/>
    <w:rsid w:val="0036266A"/>
    <w:rsid w:val="003628F2"/>
    <w:rsid w:val="0036319C"/>
    <w:rsid w:val="00363308"/>
    <w:rsid w:val="00363C80"/>
    <w:rsid w:val="003646A7"/>
    <w:rsid w:val="003648E4"/>
    <w:rsid w:val="003649DF"/>
    <w:rsid w:val="00364E29"/>
    <w:rsid w:val="00364EA0"/>
    <w:rsid w:val="00365545"/>
    <w:rsid w:val="003660F8"/>
    <w:rsid w:val="00366621"/>
    <w:rsid w:val="00366800"/>
    <w:rsid w:val="00366EB3"/>
    <w:rsid w:val="00366F07"/>
    <w:rsid w:val="0036715F"/>
    <w:rsid w:val="0036737E"/>
    <w:rsid w:val="003674C4"/>
    <w:rsid w:val="00367889"/>
    <w:rsid w:val="003678CF"/>
    <w:rsid w:val="003678E7"/>
    <w:rsid w:val="00367E14"/>
    <w:rsid w:val="00367E1C"/>
    <w:rsid w:val="003702D3"/>
    <w:rsid w:val="0037071B"/>
    <w:rsid w:val="003709DE"/>
    <w:rsid w:val="00370C22"/>
    <w:rsid w:val="00370F1A"/>
    <w:rsid w:val="0037129A"/>
    <w:rsid w:val="003715A2"/>
    <w:rsid w:val="00371802"/>
    <w:rsid w:val="003718CC"/>
    <w:rsid w:val="00372964"/>
    <w:rsid w:val="00372FF5"/>
    <w:rsid w:val="00373117"/>
    <w:rsid w:val="00373695"/>
    <w:rsid w:val="003739C1"/>
    <w:rsid w:val="00373B09"/>
    <w:rsid w:val="00373C72"/>
    <w:rsid w:val="003744EA"/>
    <w:rsid w:val="00374D52"/>
    <w:rsid w:val="00374E29"/>
    <w:rsid w:val="00374EBA"/>
    <w:rsid w:val="00375777"/>
    <w:rsid w:val="003757B9"/>
    <w:rsid w:val="00375B84"/>
    <w:rsid w:val="00375DF9"/>
    <w:rsid w:val="003765B1"/>
    <w:rsid w:val="003765DE"/>
    <w:rsid w:val="0037669D"/>
    <w:rsid w:val="00376AE1"/>
    <w:rsid w:val="00376B0D"/>
    <w:rsid w:val="00376D59"/>
    <w:rsid w:val="00376DE8"/>
    <w:rsid w:val="00376EAF"/>
    <w:rsid w:val="00376EFA"/>
    <w:rsid w:val="00376F99"/>
    <w:rsid w:val="003770E3"/>
    <w:rsid w:val="00377D3C"/>
    <w:rsid w:val="00377D57"/>
    <w:rsid w:val="00377EE0"/>
    <w:rsid w:val="0038021B"/>
    <w:rsid w:val="003804AC"/>
    <w:rsid w:val="00380DA9"/>
    <w:rsid w:val="00381420"/>
    <w:rsid w:val="0038164A"/>
    <w:rsid w:val="00381CCA"/>
    <w:rsid w:val="003820CC"/>
    <w:rsid w:val="00382480"/>
    <w:rsid w:val="003829E8"/>
    <w:rsid w:val="00382A3E"/>
    <w:rsid w:val="00382CEE"/>
    <w:rsid w:val="003830E9"/>
    <w:rsid w:val="00383495"/>
    <w:rsid w:val="00383E8C"/>
    <w:rsid w:val="00383FA8"/>
    <w:rsid w:val="00385291"/>
    <w:rsid w:val="0038537A"/>
    <w:rsid w:val="0038548B"/>
    <w:rsid w:val="00385727"/>
    <w:rsid w:val="00385F70"/>
    <w:rsid w:val="003867FC"/>
    <w:rsid w:val="003869F3"/>
    <w:rsid w:val="00386BE3"/>
    <w:rsid w:val="00386F07"/>
    <w:rsid w:val="00386FF6"/>
    <w:rsid w:val="0038729F"/>
    <w:rsid w:val="00387750"/>
    <w:rsid w:val="003877B3"/>
    <w:rsid w:val="00387DCF"/>
    <w:rsid w:val="003903EB"/>
    <w:rsid w:val="003904B1"/>
    <w:rsid w:val="0039094A"/>
    <w:rsid w:val="0039110D"/>
    <w:rsid w:val="0039139C"/>
    <w:rsid w:val="00392075"/>
    <w:rsid w:val="00392621"/>
    <w:rsid w:val="0039277A"/>
    <w:rsid w:val="0039287F"/>
    <w:rsid w:val="00392891"/>
    <w:rsid w:val="00392A5E"/>
    <w:rsid w:val="003930C5"/>
    <w:rsid w:val="003931A7"/>
    <w:rsid w:val="003933D1"/>
    <w:rsid w:val="00393B7A"/>
    <w:rsid w:val="00393D72"/>
    <w:rsid w:val="0039418A"/>
    <w:rsid w:val="00394564"/>
    <w:rsid w:val="00394B0F"/>
    <w:rsid w:val="00395069"/>
    <w:rsid w:val="0039511C"/>
    <w:rsid w:val="00395B17"/>
    <w:rsid w:val="00396F88"/>
    <w:rsid w:val="00397205"/>
    <w:rsid w:val="003972E0"/>
    <w:rsid w:val="003977B6"/>
    <w:rsid w:val="003978BF"/>
    <w:rsid w:val="00397B5A"/>
    <w:rsid w:val="00397BCB"/>
    <w:rsid w:val="003A0226"/>
    <w:rsid w:val="003A0634"/>
    <w:rsid w:val="003A08A1"/>
    <w:rsid w:val="003A0FB6"/>
    <w:rsid w:val="003A10F5"/>
    <w:rsid w:val="003A1567"/>
    <w:rsid w:val="003A1693"/>
    <w:rsid w:val="003A19F8"/>
    <w:rsid w:val="003A1CD1"/>
    <w:rsid w:val="003A23B1"/>
    <w:rsid w:val="003A23F4"/>
    <w:rsid w:val="003A2EAA"/>
    <w:rsid w:val="003A2FBA"/>
    <w:rsid w:val="003A324C"/>
    <w:rsid w:val="003A3365"/>
    <w:rsid w:val="003A3A28"/>
    <w:rsid w:val="003A3B77"/>
    <w:rsid w:val="003A4231"/>
    <w:rsid w:val="003A42E5"/>
    <w:rsid w:val="003A4927"/>
    <w:rsid w:val="003A4CA5"/>
    <w:rsid w:val="003A4F9F"/>
    <w:rsid w:val="003A51C5"/>
    <w:rsid w:val="003A540D"/>
    <w:rsid w:val="003A542A"/>
    <w:rsid w:val="003A5E14"/>
    <w:rsid w:val="003A5E5D"/>
    <w:rsid w:val="003A61F4"/>
    <w:rsid w:val="003A6F50"/>
    <w:rsid w:val="003A79D6"/>
    <w:rsid w:val="003A7B18"/>
    <w:rsid w:val="003A7B83"/>
    <w:rsid w:val="003B01EA"/>
    <w:rsid w:val="003B094E"/>
    <w:rsid w:val="003B09EB"/>
    <w:rsid w:val="003B0A02"/>
    <w:rsid w:val="003B0F19"/>
    <w:rsid w:val="003B0FB3"/>
    <w:rsid w:val="003B1061"/>
    <w:rsid w:val="003B10DC"/>
    <w:rsid w:val="003B10EB"/>
    <w:rsid w:val="003B199C"/>
    <w:rsid w:val="003B212C"/>
    <w:rsid w:val="003B2A1A"/>
    <w:rsid w:val="003B2AB5"/>
    <w:rsid w:val="003B2BB6"/>
    <w:rsid w:val="003B2D24"/>
    <w:rsid w:val="003B2EFC"/>
    <w:rsid w:val="003B34A7"/>
    <w:rsid w:val="003B3761"/>
    <w:rsid w:val="003B3D6C"/>
    <w:rsid w:val="003B4042"/>
    <w:rsid w:val="003B41C0"/>
    <w:rsid w:val="003B41E8"/>
    <w:rsid w:val="003B42A1"/>
    <w:rsid w:val="003B4326"/>
    <w:rsid w:val="003B4880"/>
    <w:rsid w:val="003B4EC7"/>
    <w:rsid w:val="003B532D"/>
    <w:rsid w:val="003B5417"/>
    <w:rsid w:val="003B55DF"/>
    <w:rsid w:val="003B57A0"/>
    <w:rsid w:val="003B58BE"/>
    <w:rsid w:val="003B5A37"/>
    <w:rsid w:val="003B6436"/>
    <w:rsid w:val="003B7476"/>
    <w:rsid w:val="003C08A4"/>
    <w:rsid w:val="003C0BEA"/>
    <w:rsid w:val="003C0F9F"/>
    <w:rsid w:val="003C12E2"/>
    <w:rsid w:val="003C14C9"/>
    <w:rsid w:val="003C1CC2"/>
    <w:rsid w:val="003C21AD"/>
    <w:rsid w:val="003C2202"/>
    <w:rsid w:val="003C2CC4"/>
    <w:rsid w:val="003C2E72"/>
    <w:rsid w:val="003C3132"/>
    <w:rsid w:val="003C3560"/>
    <w:rsid w:val="003C3870"/>
    <w:rsid w:val="003C38D0"/>
    <w:rsid w:val="003C3936"/>
    <w:rsid w:val="003C4E61"/>
    <w:rsid w:val="003C5BEE"/>
    <w:rsid w:val="003C5BFE"/>
    <w:rsid w:val="003C6E1A"/>
    <w:rsid w:val="003C726F"/>
    <w:rsid w:val="003C7549"/>
    <w:rsid w:val="003C7781"/>
    <w:rsid w:val="003D0263"/>
    <w:rsid w:val="003D05DA"/>
    <w:rsid w:val="003D0844"/>
    <w:rsid w:val="003D0973"/>
    <w:rsid w:val="003D0BC4"/>
    <w:rsid w:val="003D0DF2"/>
    <w:rsid w:val="003D108B"/>
    <w:rsid w:val="003D17CC"/>
    <w:rsid w:val="003D198B"/>
    <w:rsid w:val="003D2C21"/>
    <w:rsid w:val="003D3D20"/>
    <w:rsid w:val="003D3EDC"/>
    <w:rsid w:val="003D3F6A"/>
    <w:rsid w:val="003D3FF4"/>
    <w:rsid w:val="003D48C2"/>
    <w:rsid w:val="003D4967"/>
    <w:rsid w:val="003D4B23"/>
    <w:rsid w:val="003D5156"/>
    <w:rsid w:val="003D51C7"/>
    <w:rsid w:val="003D52B3"/>
    <w:rsid w:val="003D53B6"/>
    <w:rsid w:val="003D57B4"/>
    <w:rsid w:val="003D57D5"/>
    <w:rsid w:val="003D5BCC"/>
    <w:rsid w:val="003D64C2"/>
    <w:rsid w:val="003D64F8"/>
    <w:rsid w:val="003D65BE"/>
    <w:rsid w:val="003D66D5"/>
    <w:rsid w:val="003D675E"/>
    <w:rsid w:val="003D69C1"/>
    <w:rsid w:val="003D7118"/>
    <w:rsid w:val="003D7B02"/>
    <w:rsid w:val="003E0AED"/>
    <w:rsid w:val="003E0F9C"/>
    <w:rsid w:val="003E1040"/>
    <w:rsid w:val="003E10F1"/>
    <w:rsid w:val="003E1349"/>
    <w:rsid w:val="003E1926"/>
    <w:rsid w:val="003E1C5B"/>
    <w:rsid w:val="003E1F76"/>
    <w:rsid w:val="003E23B7"/>
    <w:rsid w:val="003E2B15"/>
    <w:rsid w:val="003E3131"/>
    <w:rsid w:val="003E366B"/>
    <w:rsid w:val="003E36C4"/>
    <w:rsid w:val="003E3710"/>
    <w:rsid w:val="003E3E61"/>
    <w:rsid w:val="003E563D"/>
    <w:rsid w:val="003E58DC"/>
    <w:rsid w:val="003E5F38"/>
    <w:rsid w:val="003E642C"/>
    <w:rsid w:val="003E6782"/>
    <w:rsid w:val="003E6A56"/>
    <w:rsid w:val="003E6BCD"/>
    <w:rsid w:val="003E6CB7"/>
    <w:rsid w:val="003E7523"/>
    <w:rsid w:val="003E79A1"/>
    <w:rsid w:val="003E7E3D"/>
    <w:rsid w:val="003E7F49"/>
    <w:rsid w:val="003E7FB0"/>
    <w:rsid w:val="003F0177"/>
    <w:rsid w:val="003F044B"/>
    <w:rsid w:val="003F13A1"/>
    <w:rsid w:val="003F15A6"/>
    <w:rsid w:val="003F1933"/>
    <w:rsid w:val="003F19E0"/>
    <w:rsid w:val="003F1DD7"/>
    <w:rsid w:val="003F1EB9"/>
    <w:rsid w:val="003F1ED3"/>
    <w:rsid w:val="003F2153"/>
    <w:rsid w:val="003F22B4"/>
    <w:rsid w:val="003F244B"/>
    <w:rsid w:val="003F252A"/>
    <w:rsid w:val="003F27DD"/>
    <w:rsid w:val="003F2BD9"/>
    <w:rsid w:val="003F2F4A"/>
    <w:rsid w:val="003F3188"/>
    <w:rsid w:val="003F34F1"/>
    <w:rsid w:val="003F395F"/>
    <w:rsid w:val="003F39F2"/>
    <w:rsid w:val="003F4259"/>
    <w:rsid w:val="003F540E"/>
    <w:rsid w:val="003F5452"/>
    <w:rsid w:val="003F59A3"/>
    <w:rsid w:val="003F59C0"/>
    <w:rsid w:val="003F5D78"/>
    <w:rsid w:val="003F6244"/>
    <w:rsid w:val="003F6ACC"/>
    <w:rsid w:val="003F6AD9"/>
    <w:rsid w:val="003F6E76"/>
    <w:rsid w:val="003F7718"/>
    <w:rsid w:val="003F776A"/>
    <w:rsid w:val="003F780E"/>
    <w:rsid w:val="003F7C3F"/>
    <w:rsid w:val="00400169"/>
    <w:rsid w:val="004001D6"/>
    <w:rsid w:val="0040023C"/>
    <w:rsid w:val="00400791"/>
    <w:rsid w:val="004008FA"/>
    <w:rsid w:val="00400C3D"/>
    <w:rsid w:val="0040112A"/>
    <w:rsid w:val="004011F3"/>
    <w:rsid w:val="004015CB"/>
    <w:rsid w:val="004016C8"/>
    <w:rsid w:val="00401892"/>
    <w:rsid w:val="00401EA3"/>
    <w:rsid w:val="00402126"/>
    <w:rsid w:val="00402360"/>
    <w:rsid w:val="0040250F"/>
    <w:rsid w:val="00402AC3"/>
    <w:rsid w:val="00403119"/>
    <w:rsid w:val="00403CB5"/>
    <w:rsid w:val="00403D08"/>
    <w:rsid w:val="00404000"/>
    <w:rsid w:val="004042A2"/>
    <w:rsid w:val="004042AD"/>
    <w:rsid w:val="004046E8"/>
    <w:rsid w:val="004053F3"/>
    <w:rsid w:val="00405494"/>
    <w:rsid w:val="00405588"/>
    <w:rsid w:val="00405941"/>
    <w:rsid w:val="00405C3E"/>
    <w:rsid w:val="00405D7C"/>
    <w:rsid w:val="00406906"/>
    <w:rsid w:val="00407512"/>
    <w:rsid w:val="004075C1"/>
    <w:rsid w:val="00407784"/>
    <w:rsid w:val="00407AF8"/>
    <w:rsid w:val="00407CBD"/>
    <w:rsid w:val="004109C3"/>
    <w:rsid w:val="00410FB1"/>
    <w:rsid w:val="00412670"/>
    <w:rsid w:val="0041278F"/>
    <w:rsid w:val="0041290D"/>
    <w:rsid w:val="00412938"/>
    <w:rsid w:val="00412D3F"/>
    <w:rsid w:val="00413773"/>
    <w:rsid w:val="00413AAC"/>
    <w:rsid w:val="00414B01"/>
    <w:rsid w:val="00415020"/>
    <w:rsid w:val="00415196"/>
    <w:rsid w:val="00415212"/>
    <w:rsid w:val="00415450"/>
    <w:rsid w:val="004157FE"/>
    <w:rsid w:val="00415DAC"/>
    <w:rsid w:val="00416054"/>
    <w:rsid w:val="00417111"/>
    <w:rsid w:val="00417121"/>
    <w:rsid w:val="004172CF"/>
    <w:rsid w:val="00417762"/>
    <w:rsid w:val="00417C97"/>
    <w:rsid w:val="00417F0A"/>
    <w:rsid w:val="004201B8"/>
    <w:rsid w:val="004206F1"/>
    <w:rsid w:val="00420CD7"/>
    <w:rsid w:val="00421245"/>
    <w:rsid w:val="0042145C"/>
    <w:rsid w:val="00421CA6"/>
    <w:rsid w:val="00421EA7"/>
    <w:rsid w:val="00422DF8"/>
    <w:rsid w:val="00423031"/>
    <w:rsid w:val="00423681"/>
    <w:rsid w:val="00423CA2"/>
    <w:rsid w:val="00424A75"/>
    <w:rsid w:val="00424BD2"/>
    <w:rsid w:val="00424BFC"/>
    <w:rsid w:val="00425585"/>
    <w:rsid w:val="00425BD7"/>
    <w:rsid w:val="00425DEE"/>
    <w:rsid w:val="0042624C"/>
    <w:rsid w:val="00426355"/>
    <w:rsid w:val="00426877"/>
    <w:rsid w:val="004268FC"/>
    <w:rsid w:val="00427527"/>
    <w:rsid w:val="00430663"/>
    <w:rsid w:val="00430E1F"/>
    <w:rsid w:val="00431094"/>
    <w:rsid w:val="00431175"/>
    <w:rsid w:val="00431492"/>
    <w:rsid w:val="004317F1"/>
    <w:rsid w:val="00431DFF"/>
    <w:rsid w:val="00432479"/>
    <w:rsid w:val="004324F4"/>
    <w:rsid w:val="004325CB"/>
    <w:rsid w:val="004326F5"/>
    <w:rsid w:val="00432837"/>
    <w:rsid w:val="004332BF"/>
    <w:rsid w:val="00433AEE"/>
    <w:rsid w:val="00433B0E"/>
    <w:rsid w:val="00433B1C"/>
    <w:rsid w:val="004342BC"/>
    <w:rsid w:val="004344BA"/>
    <w:rsid w:val="00434CCE"/>
    <w:rsid w:val="00434D0D"/>
    <w:rsid w:val="00435201"/>
    <w:rsid w:val="00435225"/>
    <w:rsid w:val="0043524B"/>
    <w:rsid w:val="00435A1B"/>
    <w:rsid w:val="00436106"/>
    <w:rsid w:val="00436288"/>
    <w:rsid w:val="0043639D"/>
    <w:rsid w:val="004364FC"/>
    <w:rsid w:val="004366F1"/>
    <w:rsid w:val="00436E8D"/>
    <w:rsid w:val="004370D5"/>
    <w:rsid w:val="00437379"/>
    <w:rsid w:val="004374DE"/>
    <w:rsid w:val="0043796D"/>
    <w:rsid w:val="00437DAE"/>
    <w:rsid w:val="00437FC1"/>
    <w:rsid w:val="004400A7"/>
    <w:rsid w:val="004408F0"/>
    <w:rsid w:val="00440A65"/>
    <w:rsid w:val="00440BA8"/>
    <w:rsid w:val="00441528"/>
    <w:rsid w:val="00441689"/>
    <w:rsid w:val="00441796"/>
    <w:rsid w:val="00441B26"/>
    <w:rsid w:val="00441CC0"/>
    <w:rsid w:val="0044289E"/>
    <w:rsid w:val="00442A67"/>
    <w:rsid w:val="00442F8F"/>
    <w:rsid w:val="00443084"/>
    <w:rsid w:val="0044320B"/>
    <w:rsid w:val="00443355"/>
    <w:rsid w:val="0044355F"/>
    <w:rsid w:val="0044358D"/>
    <w:rsid w:val="004436F4"/>
    <w:rsid w:val="004437DF"/>
    <w:rsid w:val="00443967"/>
    <w:rsid w:val="00443969"/>
    <w:rsid w:val="00443A8A"/>
    <w:rsid w:val="00443C12"/>
    <w:rsid w:val="0044480A"/>
    <w:rsid w:val="00444D32"/>
    <w:rsid w:val="00444DE1"/>
    <w:rsid w:val="00445387"/>
    <w:rsid w:val="0044544D"/>
    <w:rsid w:val="00445ADC"/>
    <w:rsid w:val="00445EF5"/>
    <w:rsid w:val="004463A1"/>
    <w:rsid w:val="00446808"/>
    <w:rsid w:val="00446AA6"/>
    <w:rsid w:val="00446DE4"/>
    <w:rsid w:val="00446FFE"/>
    <w:rsid w:val="0044746D"/>
    <w:rsid w:val="00447481"/>
    <w:rsid w:val="00447AFE"/>
    <w:rsid w:val="00447B40"/>
    <w:rsid w:val="00447B89"/>
    <w:rsid w:val="00450807"/>
    <w:rsid w:val="00450829"/>
    <w:rsid w:val="00450840"/>
    <w:rsid w:val="00450DD6"/>
    <w:rsid w:val="0045104F"/>
    <w:rsid w:val="004510D0"/>
    <w:rsid w:val="00451C4E"/>
    <w:rsid w:val="00452B7F"/>
    <w:rsid w:val="00452B94"/>
    <w:rsid w:val="00452F08"/>
    <w:rsid w:val="0045351E"/>
    <w:rsid w:val="00453AF6"/>
    <w:rsid w:val="0045409C"/>
    <w:rsid w:val="00454772"/>
    <w:rsid w:val="00454909"/>
    <w:rsid w:val="00454E4A"/>
    <w:rsid w:val="0045509B"/>
    <w:rsid w:val="004551D2"/>
    <w:rsid w:val="0045585D"/>
    <w:rsid w:val="00455AC2"/>
    <w:rsid w:val="00455FE2"/>
    <w:rsid w:val="00456391"/>
    <w:rsid w:val="004564EC"/>
    <w:rsid w:val="00456AB6"/>
    <w:rsid w:val="00456FCB"/>
    <w:rsid w:val="00457219"/>
    <w:rsid w:val="00457556"/>
    <w:rsid w:val="004607E9"/>
    <w:rsid w:val="004611DD"/>
    <w:rsid w:val="00461A9E"/>
    <w:rsid w:val="00461C5E"/>
    <w:rsid w:val="00461E37"/>
    <w:rsid w:val="00462099"/>
    <w:rsid w:val="004620E2"/>
    <w:rsid w:val="004622D6"/>
    <w:rsid w:val="00462480"/>
    <w:rsid w:val="004626C1"/>
    <w:rsid w:val="004626C4"/>
    <w:rsid w:val="00462919"/>
    <w:rsid w:val="0046391D"/>
    <w:rsid w:val="00463AAD"/>
    <w:rsid w:val="00463BFF"/>
    <w:rsid w:val="00463D92"/>
    <w:rsid w:val="00463F95"/>
    <w:rsid w:val="00464082"/>
    <w:rsid w:val="004641E1"/>
    <w:rsid w:val="00465078"/>
    <w:rsid w:val="004656C1"/>
    <w:rsid w:val="0046607C"/>
    <w:rsid w:val="00466206"/>
    <w:rsid w:val="0046639B"/>
    <w:rsid w:val="00466BF7"/>
    <w:rsid w:val="00466DC5"/>
    <w:rsid w:val="00466FD8"/>
    <w:rsid w:val="004670BD"/>
    <w:rsid w:val="00467180"/>
    <w:rsid w:val="00467579"/>
    <w:rsid w:val="00467D53"/>
    <w:rsid w:val="00467DCE"/>
    <w:rsid w:val="00470159"/>
    <w:rsid w:val="0047019B"/>
    <w:rsid w:val="004705A9"/>
    <w:rsid w:val="004705CB"/>
    <w:rsid w:val="0047071F"/>
    <w:rsid w:val="00470950"/>
    <w:rsid w:val="00470AFD"/>
    <w:rsid w:val="00470B8A"/>
    <w:rsid w:val="00470DE1"/>
    <w:rsid w:val="0047106C"/>
    <w:rsid w:val="00471225"/>
    <w:rsid w:val="00471938"/>
    <w:rsid w:val="00471B6D"/>
    <w:rsid w:val="0047205E"/>
    <w:rsid w:val="004720EB"/>
    <w:rsid w:val="00472453"/>
    <w:rsid w:val="00472677"/>
    <w:rsid w:val="004731A8"/>
    <w:rsid w:val="004738CB"/>
    <w:rsid w:val="00473E65"/>
    <w:rsid w:val="0047408E"/>
    <w:rsid w:val="004749FE"/>
    <w:rsid w:val="004750BE"/>
    <w:rsid w:val="0047553E"/>
    <w:rsid w:val="004755F9"/>
    <w:rsid w:val="0047613B"/>
    <w:rsid w:val="004762AD"/>
    <w:rsid w:val="00476356"/>
    <w:rsid w:val="00476683"/>
    <w:rsid w:val="004768DD"/>
    <w:rsid w:val="00476CC4"/>
    <w:rsid w:val="00476E1A"/>
    <w:rsid w:val="00476E5F"/>
    <w:rsid w:val="0047720F"/>
    <w:rsid w:val="00477499"/>
    <w:rsid w:val="00477A9B"/>
    <w:rsid w:val="00477C3E"/>
    <w:rsid w:val="00477D61"/>
    <w:rsid w:val="004800E0"/>
    <w:rsid w:val="0048021F"/>
    <w:rsid w:val="00480476"/>
    <w:rsid w:val="004804E8"/>
    <w:rsid w:val="00480BAA"/>
    <w:rsid w:val="00481034"/>
    <w:rsid w:val="00481727"/>
    <w:rsid w:val="00481EAF"/>
    <w:rsid w:val="00481FC6"/>
    <w:rsid w:val="00482028"/>
    <w:rsid w:val="004822D8"/>
    <w:rsid w:val="00482B4E"/>
    <w:rsid w:val="00483047"/>
    <w:rsid w:val="00483354"/>
    <w:rsid w:val="00483625"/>
    <w:rsid w:val="004837A6"/>
    <w:rsid w:val="00483909"/>
    <w:rsid w:val="004840C7"/>
    <w:rsid w:val="00484526"/>
    <w:rsid w:val="00484B8D"/>
    <w:rsid w:val="00485227"/>
    <w:rsid w:val="004852CB"/>
    <w:rsid w:val="004855C7"/>
    <w:rsid w:val="0048560F"/>
    <w:rsid w:val="00485638"/>
    <w:rsid w:val="00485D2C"/>
    <w:rsid w:val="00485F19"/>
    <w:rsid w:val="0048623D"/>
    <w:rsid w:val="0048628B"/>
    <w:rsid w:val="0048637F"/>
    <w:rsid w:val="0048638C"/>
    <w:rsid w:val="00486A6B"/>
    <w:rsid w:val="00487713"/>
    <w:rsid w:val="00487CCC"/>
    <w:rsid w:val="00490705"/>
    <w:rsid w:val="00490CE1"/>
    <w:rsid w:val="00491146"/>
    <w:rsid w:val="00492857"/>
    <w:rsid w:val="00492B80"/>
    <w:rsid w:val="00493027"/>
    <w:rsid w:val="00493509"/>
    <w:rsid w:val="004935AD"/>
    <w:rsid w:val="00493865"/>
    <w:rsid w:val="004940AB"/>
    <w:rsid w:val="00494267"/>
    <w:rsid w:val="00494601"/>
    <w:rsid w:val="00494735"/>
    <w:rsid w:val="00494CA7"/>
    <w:rsid w:val="00494CF4"/>
    <w:rsid w:val="00494FDB"/>
    <w:rsid w:val="0049527B"/>
    <w:rsid w:val="00495554"/>
    <w:rsid w:val="00495646"/>
    <w:rsid w:val="00495657"/>
    <w:rsid w:val="00495C25"/>
    <w:rsid w:val="00495D48"/>
    <w:rsid w:val="0049628D"/>
    <w:rsid w:val="00496670"/>
    <w:rsid w:val="0049680E"/>
    <w:rsid w:val="00496C52"/>
    <w:rsid w:val="00496E16"/>
    <w:rsid w:val="00497763"/>
    <w:rsid w:val="004A06B0"/>
    <w:rsid w:val="004A08AB"/>
    <w:rsid w:val="004A0C89"/>
    <w:rsid w:val="004A0CAB"/>
    <w:rsid w:val="004A0E25"/>
    <w:rsid w:val="004A0E38"/>
    <w:rsid w:val="004A1071"/>
    <w:rsid w:val="004A13CA"/>
    <w:rsid w:val="004A19D6"/>
    <w:rsid w:val="004A1E01"/>
    <w:rsid w:val="004A2051"/>
    <w:rsid w:val="004A2458"/>
    <w:rsid w:val="004A2653"/>
    <w:rsid w:val="004A276D"/>
    <w:rsid w:val="004A2D19"/>
    <w:rsid w:val="004A2D9E"/>
    <w:rsid w:val="004A357C"/>
    <w:rsid w:val="004A366C"/>
    <w:rsid w:val="004A41CA"/>
    <w:rsid w:val="004A4200"/>
    <w:rsid w:val="004A4208"/>
    <w:rsid w:val="004A429C"/>
    <w:rsid w:val="004A478C"/>
    <w:rsid w:val="004A4BBF"/>
    <w:rsid w:val="004A4FFB"/>
    <w:rsid w:val="004A521D"/>
    <w:rsid w:val="004A5734"/>
    <w:rsid w:val="004A58C6"/>
    <w:rsid w:val="004A58F0"/>
    <w:rsid w:val="004A5A08"/>
    <w:rsid w:val="004A5B52"/>
    <w:rsid w:val="004A5E58"/>
    <w:rsid w:val="004A6036"/>
    <w:rsid w:val="004A6711"/>
    <w:rsid w:val="004A67C2"/>
    <w:rsid w:val="004A68E9"/>
    <w:rsid w:val="004A6E5B"/>
    <w:rsid w:val="004A763C"/>
    <w:rsid w:val="004B0074"/>
    <w:rsid w:val="004B0177"/>
    <w:rsid w:val="004B019C"/>
    <w:rsid w:val="004B0BE3"/>
    <w:rsid w:val="004B11DD"/>
    <w:rsid w:val="004B14B8"/>
    <w:rsid w:val="004B17A0"/>
    <w:rsid w:val="004B1E9E"/>
    <w:rsid w:val="004B209B"/>
    <w:rsid w:val="004B231B"/>
    <w:rsid w:val="004B24C2"/>
    <w:rsid w:val="004B25FB"/>
    <w:rsid w:val="004B2CBC"/>
    <w:rsid w:val="004B2E92"/>
    <w:rsid w:val="004B395D"/>
    <w:rsid w:val="004B3A0A"/>
    <w:rsid w:val="004B3CC9"/>
    <w:rsid w:val="004B3FC3"/>
    <w:rsid w:val="004B4368"/>
    <w:rsid w:val="004B44D3"/>
    <w:rsid w:val="004B5625"/>
    <w:rsid w:val="004B5943"/>
    <w:rsid w:val="004B5DB3"/>
    <w:rsid w:val="004B60E0"/>
    <w:rsid w:val="004B617F"/>
    <w:rsid w:val="004B61C3"/>
    <w:rsid w:val="004B631E"/>
    <w:rsid w:val="004B634A"/>
    <w:rsid w:val="004B72DB"/>
    <w:rsid w:val="004B74D4"/>
    <w:rsid w:val="004B7533"/>
    <w:rsid w:val="004B7801"/>
    <w:rsid w:val="004B7F11"/>
    <w:rsid w:val="004C0379"/>
    <w:rsid w:val="004C0640"/>
    <w:rsid w:val="004C0D78"/>
    <w:rsid w:val="004C104B"/>
    <w:rsid w:val="004C10AA"/>
    <w:rsid w:val="004C16D4"/>
    <w:rsid w:val="004C18AC"/>
    <w:rsid w:val="004C257F"/>
    <w:rsid w:val="004C307C"/>
    <w:rsid w:val="004C3155"/>
    <w:rsid w:val="004C3556"/>
    <w:rsid w:val="004C3C09"/>
    <w:rsid w:val="004C436C"/>
    <w:rsid w:val="004C442A"/>
    <w:rsid w:val="004C461F"/>
    <w:rsid w:val="004C4FB0"/>
    <w:rsid w:val="004C5208"/>
    <w:rsid w:val="004C5454"/>
    <w:rsid w:val="004C551C"/>
    <w:rsid w:val="004C5639"/>
    <w:rsid w:val="004C5693"/>
    <w:rsid w:val="004C5ADC"/>
    <w:rsid w:val="004C5ECF"/>
    <w:rsid w:val="004C6513"/>
    <w:rsid w:val="004C656F"/>
    <w:rsid w:val="004C6575"/>
    <w:rsid w:val="004C6915"/>
    <w:rsid w:val="004C6E50"/>
    <w:rsid w:val="004C6E9B"/>
    <w:rsid w:val="004C6F51"/>
    <w:rsid w:val="004C71BD"/>
    <w:rsid w:val="004C7FEA"/>
    <w:rsid w:val="004D04A6"/>
    <w:rsid w:val="004D04BF"/>
    <w:rsid w:val="004D0751"/>
    <w:rsid w:val="004D0B11"/>
    <w:rsid w:val="004D0B3E"/>
    <w:rsid w:val="004D0CC4"/>
    <w:rsid w:val="004D0DA2"/>
    <w:rsid w:val="004D1558"/>
    <w:rsid w:val="004D1862"/>
    <w:rsid w:val="004D195F"/>
    <w:rsid w:val="004D21CD"/>
    <w:rsid w:val="004D2A3C"/>
    <w:rsid w:val="004D2AC8"/>
    <w:rsid w:val="004D328B"/>
    <w:rsid w:val="004D3766"/>
    <w:rsid w:val="004D3964"/>
    <w:rsid w:val="004D4092"/>
    <w:rsid w:val="004D4629"/>
    <w:rsid w:val="004D47FD"/>
    <w:rsid w:val="004D4D1E"/>
    <w:rsid w:val="004D4DA4"/>
    <w:rsid w:val="004D4E9D"/>
    <w:rsid w:val="004D51D7"/>
    <w:rsid w:val="004D5BB3"/>
    <w:rsid w:val="004D5DB4"/>
    <w:rsid w:val="004D5E8C"/>
    <w:rsid w:val="004D5ECA"/>
    <w:rsid w:val="004D613F"/>
    <w:rsid w:val="004D63AC"/>
    <w:rsid w:val="004D643E"/>
    <w:rsid w:val="004D65FE"/>
    <w:rsid w:val="004D6A6F"/>
    <w:rsid w:val="004D6B3E"/>
    <w:rsid w:val="004D70D6"/>
    <w:rsid w:val="004D7181"/>
    <w:rsid w:val="004D74C6"/>
    <w:rsid w:val="004D7B4B"/>
    <w:rsid w:val="004E00A7"/>
    <w:rsid w:val="004E00DB"/>
    <w:rsid w:val="004E1119"/>
    <w:rsid w:val="004E133A"/>
    <w:rsid w:val="004E13AE"/>
    <w:rsid w:val="004E1609"/>
    <w:rsid w:val="004E1A82"/>
    <w:rsid w:val="004E1C39"/>
    <w:rsid w:val="004E1CC6"/>
    <w:rsid w:val="004E2228"/>
    <w:rsid w:val="004E2367"/>
    <w:rsid w:val="004E24AC"/>
    <w:rsid w:val="004E2822"/>
    <w:rsid w:val="004E2BAE"/>
    <w:rsid w:val="004E2DA8"/>
    <w:rsid w:val="004E2FC9"/>
    <w:rsid w:val="004E3262"/>
    <w:rsid w:val="004E36D1"/>
    <w:rsid w:val="004E36E8"/>
    <w:rsid w:val="004E373B"/>
    <w:rsid w:val="004E4050"/>
    <w:rsid w:val="004E4B6B"/>
    <w:rsid w:val="004E4D8E"/>
    <w:rsid w:val="004E52B1"/>
    <w:rsid w:val="004E595C"/>
    <w:rsid w:val="004E5A78"/>
    <w:rsid w:val="004E5C2E"/>
    <w:rsid w:val="004E6977"/>
    <w:rsid w:val="004E6A7A"/>
    <w:rsid w:val="004E6BF6"/>
    <w:rsid w:val="004E6EA1"/>
    <w:rsid w:val="004E75E5"/>
    <w:rsid w:val="004E7753"/>
    <w:rsid w:val="004E7D0F"/>
    <w:rsid w:val="004E7F66"/>
    <w:rsid w:val="004F0744"/>
    <w:rsid w:val="004F0B1B"/>
    <w:rsid w:val="004F0BBB"/>
    <w:rsid w:val="004F0F67"/>
    <w:rsid w:val="004F0FC8"/>
    <w:rsid w:val="004F10A2"/>
    <w:rsid w:val="004F1A54"/>
    <w:rsid w:val="004F1D87"/>
    <w:rsid w:val="004F1E86"/>
    <w:rsid w:val="004F20D2"/>
    <w:rsid w:val="004F2416"/>
    <w:rsid w:val="004F2C4F"/>
    <w:rsid w:val="004F2EC3"/>
    <w:rsid w:val="004F320C"/>
    <w:rsid w:val="004F324D"/>
    <w:rsid w:val="004F3439"/>
    <w:rsid w:val="004F3567"/>
    <w:rsid w:val="004F37D4"/>
    <w:rsid w:val="004F38B2"/>
    <w:rsid w:val="004F3E6C"/>
    <w:rsid w:val="004F3EED"/>
    <w:rsid w:val="004F467E"/>
    <w:rsid w:val="004F4B75"/>
    <w:rsid w:val="004F4E31"/>
    <w:rsid w:val="004F5D6C"/>
    <w:rsid w:val="004F5EB3"/>
    <w:rsid w:val="004F62F2"/>
    <w:rsid w:val="004F6B4C"/>
    <w:rsid w:val="004F7133"/>
    <w:rsid w:val="004F77FD"/>
    <w:rsid w:val="004F7929"/>
    <w:rsid w:val="004F7DBA"/>
    <w:rsid w:val="004F7E27"/>
    <w:rsid w:val="004F7EA8"/>
    <w:rsid w:val="005004E2"/>
    <w:rsid w:val="0050170B"/>
    <w:rsid w:val="00501818"/>
    <w:rsid w:val="00501D7F"/>
    <w:rsid w:val="00501FC0"/>
    <w:rsid w:val="0050225D"/>
    <w:rsid w:val="00502504"/>
    <w:rsid w:val="005029FA"/>
    <w:rsid w:val="00502D06"/>
    <w:rsid w:val="00503228"/>
    <w:rsid w:val="00503501"/>
    <w:rsid w:val="0050351D"/>
    <w:rsid w:val="00503B21"/>
    <w:rsid w:val="00504053"/>
    <w:rsid w:val="005044A9"/>
    <w:rsid w:val="00504504"/>
    <w:rsid w:val="00504894"/>
    <w:rsid w:val="00504FB9"/>
    <w:rsid w:val="00505384"/>
    <w:rsid w:val="00505D2E"/>
    <w:rsid w:val="00505F27"/>
    <w:rsid w:val="0050633E"/>
    <w:rsid w:val="005065AF"/>
    <w:rsid w:val="005067BB"/>
    <w:rsid w:val="00506A25"/>
    <w:rsid w:val="00506BD1"/>
    <w:rsid w:val="00506CC1"/>
    <w:rsid w:val="0050702C"/>
    <w:rsid w:val="00507571"/>
    <w:rsid w:val="005075A5"/>
    <w:rsid w:val="005076AC"/>
    <w:rsid w:val="00507B55"/>
    <w:rsid w:val="00507F99"/>
    <w:rsid w:val="00510ED7"/>
    <w:rsid w:val="005110B1"/>
    <w:rsid w:val="005113A8"/>
    <w:rsid w:val="00511475"/>
    <w:rsid w:val="00511619"/>
    <w:rsid w:val="00511FE4"/>
    <w:rsid w:val="00512278"/>
    <w:rsid w:val="005124D2"/>
    <w:rsid w:val="00512A1B"/>
    <w:rsid w:val="00512B1B"/>
    <w:rsid w:val="00512D17"/>
    <w:rsid w:val="00512D52"/>
    <w:rsid w:val="00512DAF"/>
    <w:rsid w:val="00512E70"/>
    <w:rsid w:val="0051330B"/>
    <w:rsid w:val="005137EC"/>
    <w:rsid w:val="00513AE9"/>
    <w:rsid w:val="005141C8"/>
    <w:rsid w:val="00514329"/>
    <w:rsid w:val="00514942"/>
    <w:rsid w:val="00514A34"/>
    <w:rsid w:val="00514A8E"/>
    <w:rsid w:val="005150E0"/>
    <w:rsid w:val="00515925"/>
    <w:rsid w:val="0051595B"/>
    <w:rsid w:val="00515AAA"/>
    <w:rsid w:val="00515BF0"/>
    <w:rsid w:val="00515C0A"/>
    <w:rsid w:val="0051677E"/>
    <w:rsid w:val="00516F99"/>
    <w:rsid w:val="005170CB"/>
    <w:rsid w:val="005178DF"/>
    <w:rsid w:val="00517AF5"/>
    <w:rsid w:val="00517EC9"/>
    <w:rsid w:val="005200DA"/>
    <w:rsid w:val="0052021C"/>
    <w:rsid w:val="005207C6"/>
    <w:rsid w:val="00520CD8"/>
    <w:rsid w:val="0052175E"/>
    <w:rsid w:val="00521ADB"/>
    <w:rsid w:val="00521AFB"/>
    <w:rsid w:val="00521B2A"/>
    <w:rsid w:val="00521BFD"/>
    <w:rsid w:val="00521ECC"/>
    <w:rsid w:val="005222AB"/>
    <w:rsid w:val="005222E7"/>
    <w:rsid w:val="005222FC"/>
    <w:rsid w:val="005226F2"/>
    <w:rsid w:val="00522A4D"/>
    <w:rsid w:val="00522BBF"/>
    <w:rsid w:val="00522DAD"/>
    <w:rsid w:val="0052353A"/>
    <w:rsid w:val="00523B41"/>
    <w:rsid w:val="00523C36"/>
    <w:rsid w:val="00524341"/>
    <w:rsid w:val="005244F5"/>
    <w:rsid w:val="00524501"/>
    <w:rsid w:val="005245C2"/>
    <w:rsid w:val="005247BF"/>
    <w:rsid w:val="005247C2"/>
    <w:rsid w:val="00524CD7"/>
    <w:rsid w:val="00524F22"/>
    <w:rsid w:val="005251CA"/>
    <w:rsid w:val="0052522C"/>
    <w:rsid w:val="00525353"/>
    <w:rsid w:val="005253FC"/>
    <w:rsid w:val="005256F2"/>
    <w:rsid w:val="0052570C"/>
    <w:rsid w:val="00525CCF"/>
    <w:rsid w:val="00525E86"/>
    <w:rsid w:val="005260B4"/>
    <w:rsid w:val="005270DA"/>
    <w:rsid w:val="00527213"/>
    <w:rsid w:val="00527537"/>
    <w:rsid w:val="00527A48"/>
    <w:rsid w:val="00527E37"/>
    <w:rsid w:val="005300F9"/>
    <w:rsid w:val="0053046A"/>
    <w:rsid w:val="00530A93"/>
    <w:rsid w:val="00530B91"/>
    <w:rsid w:val="00530DFF"/>
    <w:rsid w:val="00530F18"/>
    <w:rsid w:val="0053129E"/>
    <w:rsid w:val="00531305"/>
    <w:rsid w:val="00531697"/>
    <w:rsid w:val="005317B6"/>
    <w:rsid w:val="00531A1D"/>
    <w:rsid w:val="0053229F"/>
    <w:rsid w:val="0053289A"/>
    <w:rsid w:val="00532A7B"/>
    <w:rsid w:val="00532B43"/>
    <w:rsid w:val="00532B7B"/>
    <w:rsid w:val="005332D2"/>
    <w:rsid w:val="00533378"/>
    <w:rsid w:val="005334D3"/>
    <w:rsid w:val="005339E8"/>
    <w:rsid w:val="00533C6A"/>
    <w:rsid w:val="00533CE8"/>
    <w:rsid w:val="00533EC2"/>
    <w:rsid w:val="005342C3"/>
    <w:rsid w:val="0053443E"/>
    <w:rsid w:val="00534E70"/>
    <w:rsid w:val="005360E0"/>
    <w:rsid w:val="0053631F"/>
    <w:rsid w:val="005368AC"/>
    <w:rsid w:val="00536B6D"/>
    <w:rsid w:val="00536B75"/>
    <w:rsid w:val="0053708D"/>
    <w:rsid w:val="005370C8"/>
    <w:rsid w:val="00537D2B"/>
    <w:rsid w:val="0054024F"/>
    <w:rsid w:val="0054050D"/>
    <w:rsid w:val="00540F6B"/>
    <w:rsid w:val="0054127E"/>
    <w:rsid w:val="0054131F"/>
    <w:rsid w:val="0054144A"/>
    <w:rsid w:val="005414A2"/>
    <w:rsid w:val="0054165C"/>
    <w:rsid w:val="00541775"/>
    <w:rsid w:val="00541922"/>
    <w:rsid w:val="00541DC6"/>
    <w:rsid w:val="00541DED"/>
    <w:rsid w:val="005420F2"/>
    <w:rsid w:val="00542EF3"/>
    <w:rsid w:val="00542FA7"/>
    <w:rsid w:val="005433AE"/>
    <w:rsid w:val="005435BF"/>
    <w:rsid w:val="005437BB"/>
    <w:rsid w:val="0054450B"/>
    <w:rsid w:val="00544639"/>
    <w:rsid w:val="00544799"/>
    <w:rsid w:val="00544863"/>
    <w:rsid w:val="005449BA"/>
    <w:rsid w:val="00544AE6"/>
    <w:rsid w:val="00544C4A"/>
    <w:rsid w:val="00544CC5"/>
    <w:rsid w:val="0054520B"/>
    <w:rsid w:val="005462D5"/>
    <w:rsid w:val="005466D3"/>
    <w:rsid w:val="00546802"/>
    <w:rsid w:val="00546B3A"/>
    <w:rsid w:val="00546D15"/>
    <w:rsid w:val="00546FB4"/>
    <w:rsid w:val="00547410"/>
    <w:rsid w:val="00547474"/>
    <w:rsid w:val="005474F2"/>
    <w:rsid w:val="00547558"/>
    <w:rsid w:val="0054792E"/>
    <w:rsid w:val="00547AAB"/>
    <w:rsid w:val="00547C4D"/>
    <w:rsid w:val="00547C96"/>
    <w:rsid w:val="00547EBE"/>
    <w:rsid w:val="005500C7"/>
    <w:rsid w:val="005502BA"/>
    <w:rsid w:val="00550454"/>
    <w:rsid w:val="00550938"/>
    <w:rsid w:val="00550B65"/>
    <w:rsid w:val="00550DE1"/>
    <w:rsid w:val="00550E32"/>
    <w:rsid w:val="0055152A"/>
    <w:rsid w:val="00551959"/>
    <w:rsid w:val="00552025"/>
    <w:rsid w:val="00552C2C"/>
    <w:rsid w:val="00553761"/>
    <w:rsid w:val="00553784"/>
    <w:rsid w:val="00553C53"/>
    <w:rsid w:val="00553F44"/>
    <w:rsid w:val="0055443E"/>
    <w:rsid w:val="005546D8"/>
    <w:rsid w:val="00554746"/>
    <w:rsid w:val="00555036"/>
    <w:rsid w:val="00555A73"/>
    <w:rsid w:val="00555C40"/>
    <w:rsid w:val="00556409"/>
    <w:rsid w:val="0055676F"/>
    <w:rsid w:val="00556ACB"/>
    <w:rsid w:val="00556BF5"/>
    <w:rsid w:val="00556E26"/>
    <w:rsid w:val="00557109"/>
    <w:rsid w:val="0055719B"/>
    <w:rsid w:val="00557364"/>
    <w:rsid w:val="005573C2"/>
    <w:rsid w:val="00557B5E"/>
    <w:rsid w:val="00557B8B"/>
    <w:rsid w:val="00557E1A"/>
    <w:rsid w:val="00560225"/>
    <w:rsid w:val="00560387"/>
    <w:rsid w:val="0056063F"/>
    <w:rsid w:val="00560EF1"/>
    <w:rsid w:val="00560F21"/>
    <w:rsid w:val="00561BA4"/>
    <w:rsid w:val="00561C26"/>
    <w:rsid w:val="00561E00"/>
    <w:rsid w:val="00561FBA"/>
    <w:rsid w:val="005623D2"/>
    <w:rsid w:val="00562884"/>
    <w:rsid w:val="00562BC6"/>
    <w:rsid w:val="00562E04"/>
    <w:rsid w:val="00562EF1"/>
    <w:rsid w:val="00562FFC"/>
    <w:rsid w:val="0056305D"/>
    <w:rsid w:val="0056325D"/>
    <w:rsid w:val="00563A61"/>
    <w:rsid w:val="00563C1E"/>
    <w:rsid w:val="00563CA3"/>
    <w:rsid w:val="00563E99"/>
    <w:rsid w:val="00564378"/>
    <w:rsid w:val="00564521"/>
    <w:rsid w:val="0056461D"/>
    <w:rsid w:val="00564711"/>
    <w:rsid w:val="005651BA"/>
    <w:rsid w:val="0056522F"/>
    <w:rsid w:val="00565C56"/>
    <w:rsid w:val="00565CF7"/>
    <w:rsid w:val="00566320"/>
    <w:rsid w:val="00566664"/>
    <w:rsid w:val="00566A49"/>
    <w:rsid w:val="00566F1D"/>
    <w:rsid w:val="00566F70"/>
    <w:rsid w:val="005674CA"/>
    <w:rsid w:val="00567506"/>
    <w:rsid w:val="00567552"/>
    <w:rsid w:val="00567EE4"/>
    <w:rsid w:val="00570397"/>
    <w:rsid w:val="0057097D"/>
    <w:rsid w:val="00570CE4"/>
    <w:rsid w:val="005710A5"/>
    <w:rsid w:val="0057142A"/>
    <w:rsid w:val="00571ABA"/>
    <w:rsid w:val="0057219C"/>
    <w:rsid w:val="005721F9"/>
    <w:rsid w:val="00572320"/>
    <w:rsid w:val="005724FB"/>
    <w:rsid w:val="00572B6A"/>
    <w:rsid w:val="00572E6F"/>
    <w:rsid w:val="00573157"/>
    <w:rsid w:val="005731CB"/>
    <w:rsid w:val="00573470"/>
    <w:rsid w:val="0057387D"/>
    <w:rsid w:val="00573D21"/>
    <w:rsid w:val="005742CD"/>
    <w:rsid w:val="005744EC"/>
    <w:rsid w:val="00575402"/>
    <w:rsid w:val="00575544"/>
    <w:rsid w:val="00575C95"/>
    <w:rsid w:val="00575D2C"/>
    <w:rsid w:val="00576538"/>
    <w:rsid w:val="00576BBE"/>
    <w:rsid w:val="00576C9B"/>
    <w:rsid w:val="00576F06"/>
    <w:rsid w:val="005771A2"/>
    <w:rsid w:val="005776B9"/>
    <w:rsid w:val="00577CFE"/>
    <w:rsid w:val="00577F69"/>
    <w:rsid w:val="00580095"/>
    <w:rsid w:val="00580186"/>
    <w:rsid w:val="0058050E"/>
    <w:rsid w:val="00580A39"/>
    <w:rsid w:val="0058142C"/>
    <w:rsid w:val="00581F5E"/>
    <w:rsid w:val="00582003"/>
    <w:rsid w:val="005821FD"/>
    <w:rsid w:val="005822A9"/>
    <w:rsid w:val="00582451"/>
    <w:rsid w:val="0058258F"/>
    <w:rsid w:val="00582BD5"/>
    <w:rsid w:val="005836AA"/>
    <w:rsid w:val="00583C1C"/>
    <w:rsid w:val="00583E53"/>
    <w:rsid w:val="00584547"/>
    <w:rsid w:val="00584764"/>
    <w:rsid w:val="00584895"/>
    <w:rsid w:val="005849FC"/>
    <w:rsid w:val="00584C85"/>
    <w:rsid w:val="0058504E"/>
    <w:rsid w:val="005850CE"/>
    <w:rsid w:val="00585543"/>
    <w:rsid w:val="005856B6"/>
    <w:rsid w:val="00585815"/>
    <w:rsid w:val="005859B0"/>
    <w:rsid w:val="00585A8B"/>
    <w:rsid w:val="00585AE6"/>
    <w:rsid w:val="005863D3"/>
    <w:rsid w:val="00586551"/>
    <w:rsid w:val="00586F65"/>
    <w:rsid w:val="005871F0"/>
    <w:rsid w:val="005873B6"/>
    <w:rsid w:val="00587EC3"/>
    <w:rsid w:val="00587F2F"/>
    <w:rsid w:val="00590718"/>
    <w:rsid w:val="00590935"/>
    <w:rsid w:val="005915C1"/>
    <w:rsid w:val="0059173D"/>
    <w:rsid w:val="005917EB"/>
    <w:rsid w:val="0059196B"/>
    <w:rsid w:val="005919D9"/>
    <w:rsid w:val="00592702"/>
    <w:rsid w:val="0059288A"/>
    <w:rsid w:val="00592CDB"/>
    <w:rsid w:val="0059357C"/>
    <w:rsid w:val="00593796"/>
    <w:rsid w:val="00593886"/>
    <w:rsid w:val="00593898"/>
    <w:rsid w:val="00593D79"/>
    <w:rsid w:val="005942D8"/>
    <w:rsid w:val="005943BF"/>
    <w:rsid w:val="005944BD"/>
    <w:rsid w:val="00594BC2"/>
    <w:rsid w:val="00595395"/>
    <w:rsid w:val="00595A33"/>
    <w:rsid w:val="00595CBC"/>
    <w:rsid w:val="00596263"/>
    <w:rsid w:val="005963C4"/>
    <w:rsid w:val="00596717"/>
    <w:rsid w:val="005967E4"/>
    <w:rsid w:val="005967FA"/>
    <w:rsid w:val="0059681A"/>
    <w:rsid w:val="005969DE"/>
    <w:rsid w:val="005972D5"/>
    <w:rsid w:val="00597514"/>
    <w:rsid w:val="0059769C"/>
    <w:rsid w:val="005A02CD"/>
    <w:rsid w:val="005A02D1"/>
    <w:rsid w:val="005A04D9"/>
    <w:rsid w:val="005A0A80"/>
    <w:rsid w:val="005A0E5B"/>
    <w:rsid w:val="005A0FCA"/>
    <w:rsid w:val="005A1160"/>
    <w:rsid w:val="005A1430"/>
    <w:rsid w:val="005A1952"/>
    <w:rsid w:val="005A19E7"/>
    <w:rsid w:val="005A1AAF"/>
    <w:rsid w:val="005A1C28"/>
    <w:rsid w:val="005A272A"/>
    <w:rsid w:val="005A2B32"/>
    <w:rsid w:val="005A2F19"/>
    <w:rsid w:val="005A3229"/>
    <w:rsid w:val="005A342D"/>
    <w:rsid w:val="005A38AD"/>
    <w:rsid w:val="005A3BD1"/>
    <w:rsid w:val="005A3C05"/>
    <w:rsid w:val="005A3FDB"/>
    <w:rsid w:val="005A3FFB"/>
    <w:rsid w:val="005A4048"/>
    <w:rsid w:val="005A4751"/>
    <w:rsid w:val="005A4E91"/>
    <w:rsid w:val="005A501A"/>
    <w:rsid w:val="005A5503"/>
    <w:rsid w:val="005A5859"/>
    <w:rsid w:val="005A5A6A"/>
    <w:rsid w:val="005A5A84"/>
    <w:rsid w:val="005A5DFB"/>
    <w:rsid w:val="005A6660"/>
    <w:rsid w:val="005A7008"/>
    <w:rsid w:val="005A73DF"/>
    <w:rsid w:val="005A7716"/>
    <w:rsid w:val="005A77A2"/>
    <w:rsid w:val="005A7E2E"/>
    <w:rsid w:val="005B004C"/>
    <w:rsid w:val="005B0AE2"/>
    <w:rsid w:val="005B0CBB"/>
    <w:rsid w:val="005B1139"/>
    <w:rsid w:val="005B13E1"/>
    <w:rsid w:val="005B1561"/>
    <w:rsid w:val="005B1B92"/>
    <w:rsid w:val="005B2FE4"/>
    <w:rsid w:val="005B3292"/>
    <w:rsid w:val="005B390B"/>
    <w:rsid w:val="005B3B70"/>
    <w:rsid w:val="005B3DB3"/>
    <w:rsid w:val="005B40EA"/>
    <w:rsid w:val="005B4227"/>
    <w:rsid w:val="005B431E"/>
    <w:rsid w:val="005B4534"/>
    <w:rsid w:val="005B46B5"/>
    <w:rsid w:val="005B4BE5"/>
    <w:rsid w:val="005B51AE"/>
    <w:rsid w:val="005B5698"/>
    <w:rsid w:val="005B5CA0"/>
    <w:rsid w:val="005B5E36"/>
    <w:rsid w:val="005B5EDB"/>
    <w:rsid w:val="005B62E2"/>
    <w:rsid w:val="005B648D"/>
    <w:rsid w:val="005B70D5"/>
    <w:rsid w:val="005B747F"/>
    <w:rsid w:val="005B7A5B"/>
    <w:rsid w:val="005B7F57"/>
    <w:rsid w:val="005C00D2"/>
    <w:rsid w:val="005C02DE"/>
    <w:rsid w:val="005C0525"/>
    <w:rsid w:val="005C088D"/>
    <w:rsid w:val="005C0B6F"/>
    <w:rsid w:val="005C0B72"/>
    <w:rsid w:val="005C1269"/>
    <w:rsid w:val="005C1596"/>
    <w:rsid w:val="005C1658"/>
    <w:rsid w:val="005C16E9"/>
    <w:rsid w:val="005C1A75"/>
    <w:rsid w:val="005C1FFF"/>
    <w:rsid w:val="005C24D9"/>
    <w:rsid w:val="005C2751"/>
    <w:rsid w:val="005C2A42"/>
    <w:rsid w:val="005C2B57"/>
    <w:rsid w:val="005C2ECF"/>
    <w:rsid w:val="005C30DB"/>
    <w:rsid w:val="005C3406"/>
    <w:rsid w:val="005C3495"/>
    <w:rsid w:val="005C34F7"/>
    <w:rsid w:val="005C3E85"/>
    <w:rsid w:val="005C3F49"/>
    <w:rsid w:val="005C42F1"/>
    <w:rsid w:val="005C4503"/>
    <w:rsid w:val="005C4772"/>
    <w:rsid w:val="005C47CE"/>
    <w:rsid w:val="005C4AD0"/>
    <w:rsid w:val="005C4F06"/>
    <w:rsid w:val="005C5903"/>
    <w:rsid w:val="005C5F3E"/>
    <w:rsid w:val="005C5F50"/>
    <w:rsid w:val="005C6688"/>
    <w:rsid w:val="005C678A"/>
    <w:rsid w:val="005C6C1C"/>
    <w:rsid w:val="005C7368"/>
    <w:rsid w:val="005C75FD"/>
    <w:rsid w:val="005C7AB3"/>
    <w:rsid w:val="005C7F19"/>
    <w:rsid w:val="005D0417"/>
    <w:rsid w:val="005D04F8"/>
    <w:rsid w:val="005D052A"/>
    <w:rsid w:val="005D0530"/>
    <w:rsid w:val="005D060B"/>
    <w:rsid w:val="005D0762"/>
    <w:rsid w:val="005D0924"/>
    <w:rsid w:val="005D0BE4"/>
    <w:rsid w:val="005D0BFB"/>
    <w:rsid w:val="005D0DD8"/>
    <w:rsid w:val="005D0ED9"/>
    <w:rsid w:val="005D107E"/>
    <w:rsid w:val="005D1575"/>
    <w:rsid w:val="005D1EC5"/>
    <w:rsid w:val="005D1FFC"/>
    <w:rsid w:val="005D272D"/>
    <w:rsid w:val="005D2B0D"/>
    <w:rsid w:val="005D2C3F"/>
    <w:rsid w:val="005D344B"/>
    <w:rsid w:val="005D362E"/>
    <w:rsid w:val="005D384A"/>
    <w:rsid w:val="005D3A7E"/>
    <w:rsid w:val="005D40D1"/>
    <w:rsid w:val="005D454E"/>
    <w:rsid w:val="005D4561"/>
    <w:rsid w:val="005D47D1"/>
    <w:rsid w:val="005D4AB7"/>
    <w:rsid w:val="005D5349"/>
    <w:rsid w:val="005D5A47"/>
    <w:rsid w:val="005D5B2D"/>
    <w:rsid w:val="005D5C55"/>
    <w:rsid w:val="005D60A5"/>
    <w:rsid w:val="005D641B"/>
    <w:rsid w:val="005D646B"/>
    <w:rsid w:val="005D6563"/>
    <w:rsid w:val="005D659B"/>
    <w:rsid w:val="005D65E8"/>
    <w:rsid w:val="005D664C"/>
    <w:rsid w:val="005D68A6"/>
    <w:rsid w:val="005D6905"/>
    <w:rsid w:val="005D6D72"/>
    <w:rsid w:val="005D7248"/>
    <w:rsid w:val="005D7D23"/>
    <w:rsid w:val="005D7D53"/>
    <w:rsid w:val="005D7FE8"/>
    <w:rsid w:val="005E04F3"/>
    <w:rsid w:val="005E0864"/>
    <w:rsid w:val="005E0B3D"/>
    <w:rsid w:val="005E0BC8"/>
    <w:rsid w:val="005E0CFF"/>
    <w:rsid w:val="005E199A"/>
    <w:rsid w:val="005E19A1"/>
    <w:rsid w:val="005E21CB"/>
    <w:rsid w:val="005E25F9"/>
    <w:rsid w:val="005E2BD2"/>
    <w:rsid w:val="005E2CD5"/>
    <w:rsid w:val="005E2E2D"/>
    <w:rsid w:val="005E2F1E"/>
    <w:rsid w:val="005E32B8"/>
    <w:rsid w:val="005E3AD5"/>
    <w:rsid w:val="005E3F0E"/>
    <w:rsid w:val="005E407A"/>
    <w:rsid w:val="005E43BF"/>
    <w:rsid w:val="005E475D"/>
    <w:rsid w:val="005E480A"/>
    <w:rsid w:val="005E4C42"/>
    <w:rsid w:val="005E4EBF"/>
    <w:rsid w:val="005E56A2"/>
    <w:rsid w:val="005E5B1B"/>
    <w:rsid w:val="005E5FBA"/>
    <w:rsid w:val="005E607A"/>
    <w:rsid w:val="005E68F6"/>
    <w:rsid w:val="005E6EB6"/>
    <w:rsid w:val="005E75B2"/>
    <w:rsid w:val="005E7F18"/>
    <w:rsid w:val="005F042A"/>
    <w:rsid w:val="005F0558"/>
    <w:rsid w:val="005F1582"/>
    <w:rsid w:val="005F1BC6"/>
    <w:rsid w:val="005F1BD1"/>
    <w:rsid w:val="005F23C3"/>
    <w:rsid w:val="005F2417"/>
    <w:rsid w:val="005F251F"/>
    <w:rsid w:val="005F2CAF"/>
    <w:rsid w:val="005F2D65"/>
    <w:rsid w:val="005F2D8D"/>
    <w:rsid w:val="005F2F09"/>
    <w:rsid w:val="005F3790"/>
    <w:rsid w:val="005F4304"/>
    <w:rsid w:val="005F4372"/>
    <w:rsid w:val="005F46D0"/>
    <w:rsid w:val="005F4813"/>
    <w:rsid w:val="005F48DA"/>
    <w:rsid w:val="005F4EE6"/>
    <w:rsid w:val="005F4F7A"/>
    <w:rsid w:val="005F5839"/>
    <w:rsid w:val="005F587C"/>
    <w:rsid w:val="005F59E7"/>
    <w:rsid w:val="005F61E8"/>
    <w:rsid w:val="005F63D5"/>
    <w:rsid w:val="005F6B98"/>
    <w:rsid w:val="005F6FA2"/>
    <w:rsid w:val="005F7209"/>
    <w:rsid w:val="005F721A"/>
    <w:rsid w:val="006006A8"/>
    <w:rsid w:val="00600AD3"/>
    <w:rsid w:val="006010C1"/>
    <w:rsid w:val="006010C9"/>
    <w:rsid w:val="00601A07"/>
    <w:rsid w:val="00601B2F"/>
    <w:rsid w:val="00601CAE"/>
    <w:rsid w:val="00601CDD"/>
    <w:rsid w:val="00601E3C"/>
    <w:rsid w:val="00601F63"/>
    <w:rsid w:val="006025D7"/>
    <w:rsid w:val="006032EC"/>
    <w:rsid w:val="0060366F"/>
    <w:rsid w:val="0060379C"/>
    <w:rsid w:val="00603FF6"/>
    <w:rsid w:val="0060421D"/>
    <w:rsid w:val="00604401"/>
    <w:rsid w:val="0060515C"/>
    <w:rsid w:val="006052EE"/>
    <w:rsid w:val="00605756"/>
    <w:rsid w:val="00605C10"/>
    <w:rsid w:val="00605E99"/>
    <w:rsid w:val="00605ED9"/>
    <w:rsid w:val="0060612B"/>
    <w:rsid w:val="006063C9"/>
    <w:rsid w:val="006063F5"/>
    <w:rsid w:val="00606C2F"/>
    <w:rsid w:val="00606D03"/>
    <w:rsid w:val="00606EEF"/>
    <w:rsid w:val="00606F19"/>
    <w:rsid w:val="006075BA"/>
    <w:rsid w:val="00607659"/>
    <w:rsid w:val="006077EA"/>
    <w:rsid w:val="00607A14"/>
    <w:rsid w:val="00607AFA"/>
    <w:rsid w:val="00607B8D"/>
    <w:rsid w:val="00610140"/>
    <w:rsid w:val="00610143"/>
    <w:rsid w:val="00610B65"/>
    <w:rsid w:val="0061149C"/>
    <w:rsid w:val="00611B5C"/>
    <w:rsid w:val="00611DCE"/>
    <w:rsid w:val="00611FC4"/>
    <w:rsid w:val="0061204A"/>
    <w:rsid w:val="0061213D"/>
    <w:rsid w:val="00612A35"/>
    <w:rsid w:val="00612B64"/>
    <w:rsid w:val="00612C1C"/>
    <w:rsid w:val="00612DAE"/>
    <w:rsid w:val="0061371C"/>
    <w:rsid w:val="006143E2"/>
    <w:rsid w:val="006149D9"/>
    <w:rsid w:val="00614B44"/>
    <w:rsid w:val="00615517"/>
    <w:rsid w:val="00615711"/>
    <w:rsid w:val="00615A68"/>
    <w:rsid w:val="00615B09"/>
    <w:rsid w:val="00615CC2"/>
    <w:rsid w:val="00615DBD"/>
    <w:rsid w:val="00615E0D"/>
    <w:rsid w:val="006160DB"/>
    <w:rsid w:val="0061633D"/>
    <w:rsid w:val="00616366"/>
    <w:rsid w:val="0061651E"/>
    <w:rsid w:val="00616A19"/>
    <w:rsid w:val="00616EB1"/>
    <w:rsid w:val="00616FA2"/>
    <w:rsid w:val="006173FA"/>
    <w:rsid w:val="006175E6"/>
    <w:rsid w:val="006176FB"/>
    <w:rsid w:val="00617826"/>
    <w:rsid w:val="00617A4C"/>
    <w:rsid w:val="00617ADE"/>
    <w:rsid w:val="00617D17"/>
    <w:rsid w:val="00617F4D"/>
    <w:rsid w:val="00620359"/>
    <w:rsid w:val="00620397"/>
    <w:rsid w:val="0062041F"/>
    <w:rsid w:val="006209C5"/>
    <w:rsid w:val="00620EF2"/>
    <w:rsid w:val="006215C6"/>
    <w:rsid w:val="00622034"/>
    <w:rsid w:val="006221F3"/>
    <w:rsid w:val="006224B8"/>
    <w:rsid w:val="00622731"/>
    <w:rsid w:val="006229A1"/>
    <w:rsid w:val="00623259"/>
    <w:rsid w:val="00623478"/>
    <w:rsid w:val="00623B83"/>
    <w:rsid w:val="00624532"/>
    <w:rsid w:val="00624EA6"/>
    <w:rsid w:val="00625286"/>
    <w:rsid w:val="00625665"/>
    <w:rsid w:val="006256C2"/>
    <w:rsid w:val="006257D6"/>
    <w:rsid w:val="006258D6"/>
    <w:rsid w:val="00626A85"/>
    <w:rsid w:val="00626AF8"/>
    <w:rsid w:val="00626DF1"/>
    <w:rsid w:val="006270BC"/>
    <w:rsid w:val="00627432"/>
    <w:rsid w:val="00627E8F"/>
    <w:rsid w:val="00627ED0"/>
    <w:rsid w:val="00627FC4"/>
    <w:rsid w:val="006305B7"/>
    <w:rsid w:val="00630961"/>
    <w:rsid w:val="00630F5A"/>
    <w:rsid w:val="00630FC4"/>
    <w:rsid w:val="006312BA"/>
    <w:rsid w:val="00631B09"/>
    <w:rsid w:val="00632130"/>
    <w:rsid w:val="0063219E"/>
    <w:rsid w:val="00632399"/>
    <w:rsid w:val="00632503"/>
    <w:rsid w:val="0063263A"/>
    <w:rsid w:val="00632659"/>
    <w:rsid w:val="00632675"/>
    <w:rsid w:val="006326DD"/>
    <w:rsid w:val="006327C3"/>
    <w:rsid w:val="00632832"/>
    <w:rsid w:val="00632853"/>
    <w:rsid w:val="006332EF"/>
    <w:rsid w:val="00633390"/>
    <w:rsid w:val="006339B5"/>
    <w:rsid w:val="00633AB4"/>
    <w:rsid w:val="00634042"/>
    <w:rsid w:val="00634B81"/>
    <w:rsid w:val="00635C0C"/>
    <w:rsid w:val="00635C0E"/>
    <w:rsid w:val="00635FAA"/>
    <w:rsid w:val="00636108"/>
    <w:rsid w:val="00636265"/>
    <w:rsid w:val="006363B0"/>
    <w:rsid w:val="006366F1"/>
    <w:rsid w:val="00636A46"/>
    <w:rsid w:val="0063750A"/>
    <w:rsid w:val="0063767D"/>
    <w:rsid w:val="006378B0"/>
    <w:rsid w:val="00637927"/>
    <w:rsid w:val="00637D33"/>
    <w:rsid w:val="00637D81"/>
    <w:rsid w:val="00637E5A"/>
    <w:rsid w:val="00640025"/>
    <w:rsid w:val="006401C2"/>
    <w:rsid w:val="006403AF"/>
    <w:rsid w:val="006403C1"/>
    <w:rsid w:val="00640B26"/>
    <w:rsid w:val="00640DA3"/>
    <w:rsid w:val="00641981"/>
    <w:rsid w:val="00641B35"/>
    <w:rsid w:val="00641DA2"/>
    <w:rsid w:val="00641E61"/>
    <w:rsid w:val="00641F9C"/>
    <w:rsid w:val="0064246F"/>
    <w:rsid w:val="00642EF8"/>
    <w:rsid w:val="00643B00"/>
    <w:rsid w:val="00643B30"/>
    <w:rsid w:val="00643E4B"/>
    <w:rsid w:val="00643F52"/>
    <w:rsid w:val="006444D6"/>
    <w:rsid w:val="006449E9"/>
    <w:rsid w:val="00644A03"/>
    <w:rsid w:val="00644E86"/>
    <w:rsid w:val="00644FD6"/>
    <w:rsid w:val="00645148"/>
    <w:rsid w:val="0064520C"/>
    <w:rsid w:val="00645465"/>
    <w:rsid w:val="0064570B"/>
    <w:rsid w:val="006459F5"/>
    <w:rsid w:val="00645CEE"/>
    <w:rsid w:val="00645E8E"/>
    <w:rsid w:val="00646328"/>
    <w:rsid w:val="00646CEB"/>
    <w:rsid w:val="006470CF"/>
    <w:rsid w:val="0064739E"/>
    <w:rsid w:val="0064745E"/>
    <w:rsid w:val="006476DD"/>
    <w:rsid w:val="006477A2"/>
    <w:rsid w:val="00647CF8"/>
    <w:rsid w:val="00647D88"/>
    <w:rsid w:val="00647E64"/>
    <w:rsid w:val="00651390"/>
    <w:rsid w:val="0065163E"/>
    <w:rsid w:val="006516F8"/>
    <w:rsid w:val="00651933"/>
    <w:rsid w:val="00651959"/>
    <w:rsid w:val="00651EEE"/>
    <w:rsid w:val="00651FCE"/>
    <w:rsid w:val="00652903"/>
    <w:rsid w:val="0065343B"/>
    <w:rsid w:val="00653E0C"/>
    <w:rsid w:val="00653F63"/>
    <w:rsid w:val="0065452D"/>
    <w:rsid w:val="006546B2"/>
    <w:rsid w:val="00654856"/>
    <w:rsid w:val="0065545C"/>
    <w:rsid w:val="0065603A"/>
    <w:rsid w:val="00656302"/>
    <w:rsid w:val="0065655C"/>
    <w:rsid w:val="00656857"/>
    <w:rsid w:val="00656DB7"/>
    <w:rsid w:val="00657F56"/>
    <w:rsid w:val="00660321"/>
    <w:rsid w:val="00661E6F"/>
    <w:rsid w:val="00661FBC"/>
    <w:rsid w:val="006624FC"/>
    <w:rsid w:val="0066260B"/>
    <w:rsid w:val="006629BD"/>
    <w:rsid w:val="0066398C"/>
    <w:rsid w:val="0066452E"/>
    <w:rsid w:val="00664860"/>
    <w:rsid w:val="00664916"/>
    <w:rsid w:val="00664CBD"/>
    <w:rsid w:val="00664DBF"/>
    <w:rsid w:val="00665416"/>
    <w:rsid w:val="00665579"/>
    <w:rsid w:val="00665595"/>
    <w:rsid w:val="00665940"/>
    <w:rsid w:val="00665EB7"/>
    <w:rsid w:val="0066689D"/>
    <w:rsid w:val="00666B98"/>
    <w:rsid w:val="00666CBE"/>
    <w:rsid w:val="006670A1"/>
    <w:rsid w:val="006672AB"/>
    <w:rsid w:val="0066746C"/>
    <w:rsid w:val="0066751F"/>
    <w:rsid w:val="0067061D"/>
    <w:rsid w:val="006707AB"/>
    <w:rsid w:val="00670804"/>
    <w:rsid w:val="00670A2B"/>
    <w:rsid w:val="00670A5C"/>
    <w:rsid w:val="00670F3F"/>
    <w:rsid w:val="00671359"/>
    <w:rsid w:val="00671378"/>
    <w:rsid w:val="00671DC5"/>
    <w:rsid w:val="00671EBF"/>
    <w:rsid w:val="0067202C"/>
    <w:rsid w:val="00673189"/>
    <w:rsid w:val="006734A7"/>
    <w:rsid w:val="00673C13"/>
    <w:rsid w:val="00674082"/>
    <w:rsid w:val="006748E5"/>
    <w:rsid w:val="006748FD"/>
    <w:rsid w:val="00675056"/>
    <w:rsid w:val="00675117"/>
    <w:rsid w:val="00675222"/>
    <w:rsid w:val="0067544C"/>
    <w:rsid w:val="006756A6"/>
    <w:rsid w:val="006759A0"/>
    <w:rsid w:val="00675A14"/>
    <w:rsid w:val="00675DBE"/>
    <w:rsid w:val="00675E9C"/>
    <w:rsid w:val="0067613E"/>
    <w:rsid w:val="00676355"/>
    <w:rsid w:val="0067644E"/>
    <w:rsid w:val="006767BF"/>
    <w:rsid w:val="00676F89"/>
    <w:rsid w:val="006773FC"/>
    <w:rsid w:val="00677FC1"/>
    <w:rsid w:val="006809E9"/>
    <w:rsid w:val="00680FD0"/>
    <w:rsid w:val="00681373"/>
    <w:rsid w:val="006815C1"/>
    <w:rsid w:val="00681C44"/>
    <w:rsid w:val="00682293"/>
    <w:rsid w:val="00682395"/>
    <w:rsid w:val="00682DEB"/>
    <w:rsid w:val="00682F75"/>
    <w:rsid w:val="00683364"/>
    <w:rsid w:val="0068337B"/>
    <w:rsid w:val="00683383"/>
    <w:rsid w:val="00683844"/>
    <w:rsid w:val="0068391F"/>
    <w:rsid w:val="00683C23"/>
    <w:rsid w:val="0068453D"/>
    <w:rsid w:val="0068466B"/>
    <w:rsid w:val="00684C34"/>
    <w:rsid w:val="006850FC"/>
    <w:rsid w:val="0068532E"/>
    <w:rsid w:val="0068549E"/>
    <w:rsid w:val="00685508"/>
    <w:rsid w:val="00685C6E"/>
    <w:rsid w:val="00685DF9"/>
    <w:rsid w:val="00686F8B"/>
    <w:rsid w:val="00687099"/>
    <w:rsid w:val="0068744E"/>
    <w:rsid w:val="006877BA"/>
    <w:rsid w:val="00687893"/>
    <w:rsid w:val="0068797A"/>
    <w:rsid w:val="0069001C"/>
    <w:rsid w:val="006901B5"/>
    <w:rsid w:val="00690AB2"/>
    <w:rsid w:val="00690DFD"/>
    <w:rsid w:val="006912E1"/>
    <w:rsid w:val="00691B79"/>
    <w:rsid w:val="00691C50"/>
    <w:rsid w:val="00691E1A"/>
    <w:rsid w:val="006926E8"/>
    <w:rsid w:val="00692DE9"/>
    <w:rsid w:val="006935EE"/>
    <w:rsid w:val="00693BA4"/>
    <w:rsid w:val="00693EC9"/>
    <w:rsid w:val="00694005"/>
    <w:rsid w:val="00694867"/>
    <w:rsid w:val="006948C2"/>
    <w:rsid w:val="00694AA3"/>
    <w:rsid w:val="00694BC0"/>
    <w:rsid w:val="00695135"/>
    <w:rsid w:val="0069539D"/>
    <w:rsid w:val="006954F3"/>
    <w:rsid w:val="00695773"/>
    <w:rsid w:val="006959AD"/>
    <w:rsid w:val="00695C90"/>
    <w:rsid w:val="00695C95"/>
    <w:rsid w:val="00695E90"/>
    <w:rsid w:val="00695F42"/>
    <w:rsid w:val="0069602D"/>
    <w:rsid w:val="0069602E"/>
    <w:rsid w:val="00696776"/>
    <w:rsid w:val="00696BCC"/>
    <w:rsid w:val="00696E60"/>
    <w:rsid w:val="00697388"/>
    <w:rsid w:val="006976E5"/>
    <w:rsid w:val="0069788F"/>
    <w:rsid w:val="00697BA7"/>
    <w:rsid w:val="006A0231"/>
    <w:rsid w:val="006A02EF"/>
    <w:rsid w:val="006A04EC"/>
    <w:rsid w:val="006A0904"/>
    <w:rsid w:val="006A1A97"/>
    <w:rsid w:val="006A1F15"/>
    <w:rsid w:val="006A2A49"/>
    <w:rsid w:val="006A2C13"/>
    <w:rsid w:val="006A2E7D"/>
    <w:rsid w:val="006A30C5"/>
    <w:rsid w:val="006A35C1"/>
    <w:rsid w:val="006A41B0"/>
    <w:rsid w:val="006A4A29"/>
    <w:rsid w:val="006A4E4D"/>
    <w:rsid w:val="006A516A"/>
    <w:rsid w:val="006A595F"/>
    <w:rsid w:val="006A5979"/>
    <w:rsid w:val="006A5EDD"/>
    <w:rsid w:val="006A657E"/>
    <w:rsid w:val="006A6ACF"/>
    <w:rsid w:val="006A7392"/>
    <w:rsid w:val="006A77A9"/>
    <w:rsid w:val="006B03EA"/>
    <w:rsid w:val="006B0592"/>
    <w:rsid w:val="006B09EE"/>
    <w:rsid w:val="006B1014"/>
    <w:rsid w:val="006B1738"/>
    <w:rsid w:val="006B1DB7"/>
    <w:rsid w:val="006B1DC1"/>
    <w:rsid w:val="006B201D"/>
    <w:rsid w:val="006B269A"/>
    <w:rsid w:val="006B295C"/>
    <w:rsid w:val="006B2978"/>
    <w:rsid w:val="006B334B"/>
    <w:rsid w:val="006B3585"/>
    <w:rsid w:val="006B3BAA"/>
    <w:rsid w:val="006B3BC0"/>
    <w:rsid w:val="006B3E82"/>
    <w:rsid w:val="006B4E08"/>
    <w:rsid w:val="006B50FF"/>
    <w:rsid w:val="006B51D5"/>
    <w:rsid w:val="006B5587"/>
    <w:rsid w:val="006B5EB9"/>
    <w:rsid w:val="006B5F39"/>
    <w:rsid w:val="006B6708"/>
    <w:rsid w:val="006B6C5C"/>
    <w:rsid w:val="006B6D99"/>
    <w:rsid w:val="006B7036"/>
    <w:rsid w:val="006B70F6"/>
    <w:rsid w:val="006B72F2"/>
    <w:rsid w:val="006B740A"/>
    <w:rsid w:val="006B7754"/>
    <w:rsid w:val="006B7A22"/>
    <w:rsid w:val="006B7AA7"/>
    <w:rsid w:val="006B7BA0"/>
    <w:rsid w:val="006C0979"/>
    <w:rsid w:val="006C09C2"/>
    <w:rsid w:val="006C17D5"/>
    <w:rsid w:val="006C1970"/>
    <w:rsid w:val="006C199B"/>
    <w:rsid w:val="006C23AA"/>
    <w:rsid w:val="006C2466"/>
    <w:rsid w:val="006C2666"/>
    <w:rsid w:val="006C27CF"/>
    <w:rsid w:val="006C28BE"/>
    <w:rsid w:val="006C2928"/>
    <w:rsid w:val="006C2BBB"/>
    <w:rsid w:val="006C2BCF"/>
    <w:rsid w:val="006C2BD4"/>
    <w:rsid w:val="006C395D"/>
    <w:rsid w:val="006C3AF8"/>
    <w:rsid w:val="006C3F2A"/>
    <w:rsid w:val="006C4D03"/>
    <w:rsid w:val="006C4DC6"/>
    <w:rsid w:val="006C507B"/>
    <w:rsid w:val="006C5266"/>
    <w:rsid w:val="006C5E27"/>
    <w:rsid w:val="006C6331"/>
    <w:rsid w:val="006C63D0"/>
    <w:rsid w:val="006C64AE"/>
    <w:rsid w:val="006C650D"/>
    <w:rsid w:val="006C696A"/>
    <w:rsid w:val="006C6B53"/>
    <w:rsid w:val="006C6EC4"/>
    <w:rsid w:val="006C73EA"/>
    <w:rsid w:val="006C7534"/>
    <w:rsid w:val="006C77F5"/>
    <w:rsid w:val="006D06B5"/>
    <w:rsid w:val="006D143F"/>
    <w:rsid w:val="006D1D46"/>
    <w:rsid w:val="006D219D"/>
    <w:rsid w:val="006D24AD"/>
    <w:rsid w:val="006D2875"/>
    <w:rsid w:val="006D28B6"/>
    <w:rsid w:val="006D28EE"/>
    <w:rsid w:val="006D2D5B"/>
    <w:rsid w:val="006D32F8"/>
    <w:rsid w:val="006D332E"/>
    <w:rsid w:val="006D3A22"/>
    <w:rsid w:val="006D4229"/>
    <w:rsid w:val="006D43B2"/>
    <w:rsid w:val="006D4452"/>
    <w:rsid w:val="006D5339"/>
    <w:rsid w:val="006D548F"/>
    <w:rsid w:val="006D55B1"/>
    <w:rsid w:val="006D5C31"/>
    <w:rsid w:val="006D6712"/>
    <w:rsid w:val="006D6BEA"/>
    <w:rsid w:val="006D6F6D"/>
    <w:rsid w:val="006D6FE3"/>
    <w:rsid w:val="006D7AEA"/>
    <w:rsid w:val="006E0200"/>
    <w:rsid w:val="006E09EA"/>
    <w:rsid w:val="006E1637"/>
    <w:rsid w:val="006E1B5B"/>
    <w:rsid w:val="006E1EBC"/>
    <w:rsid w:val="006E1EC0"/>
    <w:rsid w:val="006E2A5C"/>
    <w:rsid w:val="006E33F9"/>
    <w:rsid w:val="006E3546"/>
    <w:rsid w:val="006E37CC"/>
    <w:rsid w:val="006E385E"/>
    <w:rsid w:val="006E3860"/>
    <w:rsid w:val="006E38F7"/>
    <w:rsid w:val="006E3968"/>
    <w:rsid w:val="006E3A67"/>
    <w:rsid w:val="006E3AA9"/>
    <w:rsid w:val="006E3F56"/>
    <w:rsid w:val="006E4323"/>
    <w:rsid w:val="006E43AD"/>
    <w:rsid w:val="006E442B"/>
    <w:rsid w:val="006E4783"/>
    <w:rsid w:val="006E47DC"/>
    <w:rsid w:val="006E4A99"/>
    <w:rsid w:val="006E4AB5"/>
    <w:rsid w:val="006E4AB8"/>
    <w:rsid w:val="006E4CA4"/>
    <w:rsid w:val="006E54E1"/>
    <w:rsid w:val="006E562A"/>
    <w:rsid w:val="006E564B"/>
    <w:rsid w:val="006E5C42"/>
    <w:rsid w:val="006E6A3C"/>
    <w:rsid w:val="006E6C0D"/>
    <w:rsid w:val="006E6D3C"/>
    <w:rsid w:val="006E6DE8"/>
    <w:rsid w:val="006E6F0C"/>
    <w:rsid w:val="006E71B6"/>
    <w:rsid w:val="006E7551"/>
    <w:rsid w:val="006E78CC"/>
    <w:rsid w:val="006E7CFB"/>
    <w:rsid w:val="006E7F4F"/>
    <w:rsid w:val="006F0112"/>
    <w:rsid w:val="006F01C6"/>
    <w:rsid w:val="006F07ED"/>
    <w:rsid w:val="006F083B"/>
    <w:rsid w:val="006F08C9"/>
    <w:rsid w:val="006F0E7E"/>
    <w:rsid w:val="006F1225"/>
    <w:rsid w:val="006F1497"/>
    <w:rsid w:val="006F18E9"/>
    <w:rsid w:val="006F20D2"/>
    <w:rsid w:val="006F26FB"/>
    <w:rsid w:val="006F40C3"/>
    <w:rsid w:val="006F41A1"/>
    <w:rsid w:val="006F4676"/>
    <w:rsid w:val="006F469C"/>
    <w:rsid w:val="006F484E"/>
    <w:rsid w:val="006F4B0C"/>
    <w:rsid w:val="006F4C1A"/>
    <w:rsid w:val="006F4CF5"/>
    <w:rsid w:val="006F4F08"/>
    <w:rsid w:val="006F4F6B"/>
    <w:rsid w:val="006F51FB"/>
    <w:rsid w:val="006F5269"/>
    <w:rsid w:val="006F56BD"/>
    <w:rsid w:val="006F5754"/>
    <w:rsid w:val="006F57CD"/>
    <w:rsid w:val="006F5CC9"/>
    <w:rsid w:val="006F5D4A"/>
    <w:rsid w:val="006F5D9C"/>
    <w:rsid w:val="006F619B"/>
    <w:rsid w:val="006F63B2"/>
    <w:rsid w:val="006F664B"/>
    <w:rsid w:val="006F66F9"/>
    <w:rsid w:val="006F68D3"/>
    <w:rsid w:val="006F6CE9"/>
    <w:rsid w:val="006F7B93"/>
    <w:rsid w:val="006F7C02"/>
    <w:rsid w:val="006F7C51"/>
    <w:rsid w:val="006F7F9C"/>
    <w:rsid w:val="006F7FAE"/>
    <w:rsid w:val="00700219"/>
    <w:rsid w:val="00700248"/>
    <w:rsid w:val="00700845"/>
    <w:rsid w:val="00700B56"/>
    <w:rsid w:val="00700C03"/>
    <w:rsid w:val="00700D63"/>
    <w:rsid w:val="00701445"/>
    <w:rsid w:val="007017B0"/>
    <w:rsid w:val="0070192D"/>
    <w:rsid w:val="00701C3E"/>
    <w:rsid w:val="007028C3"/>
    <w:rsid w:val="00702F0E"/>
    <w:rsid w:val="007035A8"/>
    <w:rsid w:val="0070385F"/>
    <w:rsid w:val="00703ACA"/>
    <w:rsid w:val="00703DE2"/>
    <w:rsid w:val="0070413F"/>
    <w:rsid w:val="00704341"/>
    <w:rsid w:val="00704497"/>
    <w:rsid w:val="007045E4"/>
    <w:rsid w:val="00704EDD"/>
    <w:rsid w:val="00705AC8"/>
    <w:rsid w:val="0070612D"/>
    <w:rsid w:val="007061FA"/>
    <w:rsid w:val="00706CF1"/>
    <w:rsid w:val="0070755A"/>
    <w:rsid w:val="007078E9"/>
    <w:rsid w:val="00707AF1"/>
    <w:rsid w:val="00707C07"/>
    <w:rsid w:val="007100E8"/>
    <w:rsid w:val="007101C7"/>
    <w:rsid w:val="007104D9"/>
    <w:rsid w:val="00710928"/>
    <w:rsid w:val="00710B27"/>
    <w:rsid w:val="00710CCC"/>
    <w:rsid w:val="00710D58"/>
    <w:rsid w:val="0071116C"/>
    <w:rsid w:val="00711399"/>
    <w:rsid w:val="0071166F"/>
    <w:rsid w:val="00711DD1"/>
    <w:rsid w:val="00711E19"/>
    <w:rsid w:val="00711E4F"/>
    <w:rsid w:val="00711EC0"/>
    <w:rsid w:val="00711ECB"/>
    <w:rsid w:val="007126AD"/>
    <w:rsid w:val="00712CE2"/>
    <w:rsid w:val="00712F7D"/>
    <w:rsid w:val="0071318B"/>
    <w:rsid w:val="007137F2"/>
    <w:rsid w:val="007144E6"/>
    <w:rsid w:val="00714582"/>
    <w:rsid w:val="00714A93"/>
    <w:rsid w:val="00714AF6"/>
    <w:rsid w:val="00714DFE"/>
    <w:rsid w:val="00715164"/>
    <w:rsid w:val="00715486"/>
    <w:rsid w:val="007156D5"/>
    <w:rsid w:val="00715895"/>
    <w:rsid w:val="007159C3"/>
    <w:rsid w:val="00715E03"/>
    <w:rsid w:val="0071633B"/>
    <w:rsid w:val="0071657E"/>
    <w:rsid w:val="0071676A"/>
    <w:rsid w:val="00716826"/>
    <w:rsid w:val="00716989"/>
    <w:rsid w:val="00716F24"/>
    <w:rsid w:val="007174C9"/>
    <w:rsid w:val="00717A72"/>
    <w:rsid w:val="007205F2"/>
    <w:rsid w:val="00720779"/>
    <w:rsid w:val="00720B98"/>
    <w:rsid w:val="00720BAA"/>
    <w:rsid w:val="00721178"/>
    <w:rsid w:val="0072117C"/>
    <w:rsid w:val="0072126D"/>
    <w:rsid w:val="00721299"/>
    <w:rsid w:val="00721521"/>
    <w:rsid w:val="0072178A"/>
    <w:rsid w:val="00721B7D"/>
    <w:rsid w:val="00721E0A"/>
    <w:rsid w:val="0072209B"/>
    <w:rsid w:val="007228B9"/>
    <w:rsid w:val="00722CB8"/>
    <w:rsid w:val="00722FCA"/>
    <w:rsid w:val="007230AC"/>
    <w:rsid w:val="00723F8A"/>
    <w:rsid w:val="00723FC0"/>
    <w:rsid w:val="0072410C"/>
    <w:rsid w:val="0072414B"/>
    <w:rsid w:val="00724232"/>
    <w:rsid w:val="00724A7C"/>
    <w:rsid w:val="00724D6C"/>
    <w:rsid w:val="00724E72"/>
    <w:rsid w:val="007253E5"/>
    <w:rsid w:val="0072632A"/>
    <w:rsid w:val="007268A1"/>
    <w:rsid w:val="00726B76"/>
    <w:rsid w:val="00726C1A"/>
    <w:rsid w:val="00726FB4"/>
    <w:rsid w:val="00727152"/>
    <w:rsid w:val="00727520"/>
    <w:rsid w:val="0072753D"/>
    <w:rsid w:val="00727D14"/>
    <w:rsid w:val="00727DBD"/>
    <w:rsid w:val="0073018D"/>
    <w:rsid w:val="00730A00"/>
    <w:rsid w:val="00730C7A"/>
    <w:rsid w:val="00730E74"/>
    <w:rsid w:val="00731BA4"/>
    <w:rsid w:val="00731D18"/>
    <w:rsid w:val="00731F55"/>
    <w:rsid w:val="007324BE"/>
    <w:rsid w:val="00732AD2"/>
    <w:rsid w:val="00732C05"/>
    <w:rsid w:val="00732E09"/>
    <w:rsid w:val="0073324B"/>
    <w:rsid w:val="0073345C"/>
    <w:rsid w:val="007335A1"/>
    <w:rsid w:val="007338FF"/>
    <w:rsid w:val="00734AD9"/>
    <w:rsid w:val="00734E39"/>
    <w:rsid w:val="0073539E"/>
    <w:rsid w:val="0073549C"/>
    <w:rsid w:val="00735784"/>
    <w:rsid w:val="007363F6"/>
    <w:rsid w:val="0073646C"/>
    <w:rsid w:val="007365B6"/>
    <w:rsid w:val="00736DDF"/>
    <w:rsid w:val="00737020"/>
    <w:rsid w:val="0073764C"/>
    <w:rsid w:val="00737915"/>
    <w:rsid w:val="00737960"/>
    <w:rsid w:val="00737E95"/>
    <w:rsid w:val="0074068A"/>
    <w:rsid w:val="00740738"/>
    <w:rsid w:val="00740986"/>
    <w:rsid w:val="00740D54"/>
    <w:rsid w:val="00741157"/>
    <w:rsid w:val="0074115C"/>
    <w:rsid w:val="00741E28"/>
    <w:rsid w:val="00741F79"/>
    <w:rsid w:val="00742341"/>
    <w:rsid w:val="00742788"/>
    <w:rsid w:val="007429F6"/>
    <w:rsid w:val="007433C2"/>
    <w:rsid w:val="00743CDF"/>
    <w:rsid w:val="0074459E"/>
    <w:rsid w:val="00744DDC"/>
    <w:rsid w:val="00745285"/>
    <w:rsid w:val="00745921"/>
    <w:rsid w:val="00745A29"/>
    <w:rsid w:val="00745AD0"/>
    <w:rsid w:val="007463B3"/>
    <w:rsid w:val="007465E8"/>
    <w:rsid w:val="00746B17"/>
    <w:rsid w:val="00746CC9"/>
    <w:rsid w:val="00747613"/>
    <w:rsid w:val="007476FE"/>
    <w:rsid w:val="00747A72"/>
    <w:rsid w:val="00747E61"/>
    <w:rsid w:val="00747EC5"/>
    <w:rsid w:val="00747F2C"/>
    <w:rsid w:val="00750134"/>
    <w:rsid w:val="007503B7"/>
    <w:rsid w:val="00750518"/>
    <w:rsid w:val="007505C5"/>
    <w:rsid w:val="007506BA"/>
    <w:rsid w:val="007509E7"/>
    <w:rsid w:val="00751321"/>
    <w:rsid w:val="00751473"/>
    <w:rsid w:val="00751691"/>
    <w:rsid w:val="007516C0"/>
    <w:rsid w:val="0075172D"/>
    <w:rsid w:val="00751797"/>
    <w:rsid w:val="00751F2A"/>
    <w:rsid w:val="007520D4"/>
    <w:rsid w:val="00752745"/>
    <w:rsid w:val="00752BCA"/>
    <w:rsid w:val="00752D0E"/>
    <w:rsid w:val="0075315A"/>
    <w:rsid w:val="0075435A"/>
    <w:rsid w:val="00754529"/>
    <w:rsid w:val="0075491D"/>
    <w:rsid w:val="00754996"/>
    <w:rsid w:val="00754CBF"/>
    <w:rsid w:val="00754D80"/>
    <w:rsid w:val="0075532E"/>
    <w:rsid w:val="007554D4"/>
    <w:rsid w:val="0075573A"/>
    <w:rsid w:val="00755908"/>
    <w:rsid w:val="0075601B"/>
    <w:rsid w:val="0075612A"/>
    <w:rsid w:val="00756294"/>
    <w:rsid w:val="00756580"/>
    <w:rsid w:val="00757586"/>
    <w:rsid w:val="007577BD"/>
    <w:rsid w:val="00757B17"/>
    <w:rsid w:val="00757CA3"/>
    <w:rsid w:val="00757D16"/>
    <w:rsid w:val="00757D96"/>
    <w:rsid w:val="00757DB2"/>
    <w:rsid w:val="0076037A"/>
    <w:rsid w:val="00760633"/>
    <w:rsid w:val="00761107"/>
    <w:rsid w:val="0076158B"/>
    <w:rsid w:val="00761EBB"/>
    <w:rsid w:val="00761FA9"/>
    <w:rsid w:val="007624CB"/>
    <w:rsid w:val="007628AB"/>
    <w:rsid w:val="00762D64"/>
    <w:rsid w:val="00763359"/>
    <w:rsid w:val="00763E0B"/>
    <w:rsid w:val="00764023"/>
    <w:rsid w:val="007641B8"/>
    <w:rsid w:val="007641F2"/>
    <w:rsid w:val="00764A26"/>
    <w:rsid w:val="00764B21"/>
    <w:rsid w:val="00764D19"/>
    <w:rsid w:val="007654B3"/>
    <w:rsid w:val="007654CA"/>
    <w:rsid w:val="007656C6"/>
    <w:rsid w:val="007659B7"/>
    <w:rsid w:val="00765A6E"/>
    <w:rsid w:val="00765D95"/>
    <w:rsid w:val="00766164"/>
    <w:rsid w:val="00766790"/>
    <w:rsid w:val="00766D0C"/>
    <w:rsid w:val="00766D17"/>
    <w:rsid w:val="0076751A"/>
    <w:rsid w:val="007677DD"/>
    <w:rsid w:val="007700F8"/>
    <w:rsid w:val="0077059A"/>
    <w:rsid w:val="0077070E"/>
    <w:rsid w:val="007708BD"/>
    <w:rsid w:val="00770D90"/>
    <w:rsid w:val="00770EA4"/>
    <w:rsid w:val="00770FB1"/>
    <w:rsid w:val="00771057"/>
    <w:rsid w:val="00771384"/>
    <w:rsid w:val="007714EA"/>
    <w:rsid w:val="00771895"/>
    <w:rsid w:val="007719C7"/>
    <w:rsid w:val="0077202C"/>
    <w:rsid w:val="00772451"/>
    <w:rsid w:val="007725BB"/>
    <w:rsid w:val="00772821"/>
    <w:rsid w:val="0077290F"/>
    <w:rsid w:val="00772A4F"/>
    <w:rsid w:val="00772D55"/>
    <w:rsid w:val="00773503"/>
    <w:rsid w:val="007736A2"/>
    <w:rsid w:val="00773ED3"/>
    <w:rsid w:val="007742EC"/>
    <w:rsid w:val="00774911"/>
    <w:rsid w:val="00774C53"/>
    <w:rsid w:val="00775151"/>
    <w:rsid w:val="00775397"/>
    <w:rsid w:val="00775495"/>
    <w:rsid w:val="00775544"/>
    <w:rsid w:val="007756D8"/>
    <w:rsid w:val="00775795"/>
    <w:rsid w:val="00775D5D"/>
    <w:rsid w:val="00775FFD"/>
    <w:rsid w:val="00776373"/>
    <w:rsid w:val="0077651B"/>
    <w:rsid w:val="0077689C"/>
    <w:rsid w:val="00776A70"/>
    <w:rsid w:val="00777313"/>
    <w:rsid w:val="007774D8"/>
    <w:rsid w:val="00777712"/>
    <w:rsid w:val="00777AC1"/>
    <w:rsid w:val="00777C57"/>
    <w:rsid w:val="00777E41"/>
    <w:rsid w:val="007807B8"/>
    <w:rsid w:val="0078098D"/>
    <w:rsid w:val="00780FB4"/>
    <w:rsid w:val="00781028"/>
    <w:rsid w:val="00781121"/>
    <w:rsid w:val="007813D1"/>
    <w:rsid w:val="00781609"/>
    <w:rsid w:val="00781705"/>
    <w:rsid w:val="007817C5"/>
    <w:rsid w:val="0078181E"/>
    <w:rsid w:val="00781969"/>
    <w:rsid w:val="00781FA3"/>
    <w:rsid w:val="00782423"/>
    <w:rsid w:val="00782A76"/>
    <w:rsid w:val="00782EC6"/>
    <w:rsid w:val="00784016"/>
    <w:rsid w:val="00784946"/>
    <w:rsid w:val="00784EAE"/>
    <w:rsid w:val="00784FF2"/>
    <w:rsid w:val="00785113"/>
    <w:rsid w:val="0078528F"/>
    <w:rsid w:val="007856FE"/>
    <w:rsid w:val="00785DEB"/>
    <w:rsid w:val="00785E39"/>
    <w:rsid w:val="00786AC1"/>
    <w:rsid w:val="00787279"/>
    <w:rsid w:val="007874E7"/>
    <w:rsid w:val="00787B5A"/>
    <w:rsid w:val="00790C91"/>
    <w:rsid w:val="00790CF4"/>
    <w:rsid w:val="00790D7D"/>
    <w:rsid w:val="00790D9A"/>
    <w:rsid w:val="007912CD"/>
    <w:rsid w:val="0079143A"/>
    <w:rsid w:val="007915BB"/>
    <w:rsid w:val="007920C2"/>
    <w:rsid w:val="00792188"/>
    <w:rsid w:val="007923C3"/>
    <w:rsid w:val="00792450"/>
    <w:rsid w:val="007925BF"/>
    <w:rsid w:val="007927C0"/>
    <w:rsid w:val="00792F4C"/>
    <w:rsid w:val="00793563"/>
    <w:rsid w:val="007938F8"/>
    <w:rsid w:val="00793F86"/>
    <w:rsid w:val="00793F89"/>
    <w:rsid w:val="00794495"/>
    <w:rsid w:val="00794680"/>
    <w:rsid w:val="00794896"/>
    <w:rsid w:val="00794B81"/>
    <w:rsid w:val="00794C73"/>
    <w:rsid w:val="00794CE6"/>
    <w:rsid w:val="00794D0A"/>
    <w:rsid w:val="0079506D"/>
    <w:rsid w:val="00795099"/>
    <w:rsid w:val="007951F0"/>
    <w:rsid w:val="0079593B"/>
    <w:rsid w:val="00795AE7"/>
    <w:rsid w:val="00795EDC"/>
    <w:rsid w:val="00795F16"/>
    <w:rsid w:val="0079639C"/>
    <w:rsid w:val="007965E5"/>
    <w:rsid w:val="00796913"/>
    <w:rsid w:val="00796AE6"/>
    <w:rsid w:val="00796EC8"/>
    <w:rsid w:val="007971C9"/>
    <w:rsid w:val="0079769E"/>
    <w:rsid w:val="00797803"/>
    <w:rsid w:val="00797AAB"/>
    <w:rsid w:val="00797DB7"/>
    <w:rsid w:val="007A00FD"/>
    <w:rsid w:val="007A05A3"/>
    <w:rsid w:val="007A0A1A"/>
    <w:rsid w:val="007A0B2D"/>
    <w:rsid w:val="007A0F82"/>
    <w:rsid w:val="007A1704"/>
    <w:rsid w:val="007A192F"/>
    <w:rsid w:val="007A20E9"/>
    <w:rsid w:val="007A2556"/>
    <w:rsid w:val="007A26C0"/>
    <w:rsid w:val="007A2D29"/>
    <w:rsid w:val="007A2D84"/>
    <w:rsid w:val="007A31CE"/>
    <w:rsid w:val="007A31D0"/>
    <w:rsid w:val="007A3CB8"/>
    <w:rsid w:val="007A3D41"/>
    <w:rsid w:val="007A3D89"/>
    <w:rsid w:val="007A3F98"/>
    <w:rsid w:val="007A459A"/>
    <w:rsid w:val="007A496C"/>
    <w:rsid w:val="007A508A"/>
    <w:rsid w:val="007A5325"/>
    <w:rsid w:val="007A5641"/>
    <w:rsid w:val="007A5835"/>
    <w:rsid w:val="007A5892"/>
    <w:rsid w:val="007A58AE"/>
    <w:rsid w:val="007A59FA"/>
    <w:rsid w:val="007A5DB4"/>
    <w:rsid w:val="007A60A7"/>
    <w:rsid w:val="007A63DF"/>
    <w:rsid w:val="007A6775"/>
    <w:rsid w:val="007A6FCA"/>
    <w:rsid w:val="007A70C2"/>
    <w:rsid w:val="007B0009"/>
    <w:rsid w:val="007B00D1"/>
    <w:rsid w:val="007B01AA"/>
    <w:rsid w:val="007B0295"/>
    <w:rsid w:val="007B06B3"/>
    <w:rsid w:val="007B1068"/>
    <w:rsid w:val="007B1206"/>
    <w:rsid w:val="007B129D"/>
    <w:rsid w:val="007B15F6"/>
    <w:rsid w:val="007B1B2F"/>
    <w:rsid w:val="007B27CB"/>
    <w:rsid w:val="007B2D29"/>
    <w:rsid w:val="007B2F4C"/>
    <w:rsid w:val="007B3582"/>
    <w:rsid w:val="007B3BA2"/>
    <w:rsid w:val="007B3C2C"/>
    <w:rsid w:val="007B3D4E"/>
    <w:rsid w:val="007B4A1F"/>
    <w:rsid w:val="007B4B02"/>
    <w:rsid w:val="007B4C72"/>
    <w:rsid w:val="007B5040"/>
    <w:rsid w:val="007B57EE"/>
    <w:rsid w:val="007B5898"/>
    <w:rsid w:val="007B5960"/>
    <w:rsid w:val="007B599C"/>
    <w:rsid w:val="007B6041"/>
    <w:rsid w:val="007B6325"/>
    <w:rsid w:val="007B6800"/>
    <w:rsid w:val="007B6BA5"/>
    <w:rsid w:val="007B7037"/>
    <w:rsid w:val="007C00D4"/>
    <w:rsid w:val="007C05A9"/>
    <w:rsid w:val="007C0D9D"/>
    <w:rsid w:val="007C1028"/>
    <w:rsid w:val="007C108D"/>
    <w:rsid w:val="007C10B0"/>
    <w:rsid w:val="007C2645"/>
    <w:rsid w:val="007C264A"/>
    <w:rsid w:val="007C26A7"/>
    <w:rsid w:val="007C275E"/>
    <w:rsid w:val="007C2AF5"/>
    <w:rsid w:val="007C2B4C"/>
    <w:rsid w:val="007C2C0C"/>
    <w:rsid w:val="007C327E"/>
    <w:rsid w:val="007C3390"/>
    <w:rsid w:val="007C3567"/>
    <w:rsid w:val="007C3EFA"/>
    <w:rsid w:val="007C41E4"/>
    <w:rsid w:val="007C420C"/>
    <w:rsid w:val="007C421E"/>
    <w:rsid w:val="007C4C6B"/>
    <w:rsid w:val="007C4DB8"/>
    <w:rsid w:val="007C4EAF"/>
    <w:rsid w:val="007C4F4B"/>
    <w:rsid w:val="007C53C6"/>
    <w:rsid w:val="007C5560"/>
    <w:rsid w:val="007C6568"/>
    <w:rsid w:val="007C670C"/>
    <w:rsid w:val="007C6CB5"/>
    <w:rsid w:val="007C7132"/>
    <w:rsid w:val="007C765F"/>
    <w:rsid w:val="007C7D96"/>
    <w:rsid w:val="007D0179"/>
    <w:rsid w:val="007D01E4"/>
    <w:rsid w:val="007D0420"/>
    <w:rsid w:val="007D0825"/>
    <w:rsid w:val="007D0C68"/>
    <w:rsid w:val="007D0D98"/>
    <w:rsid w:val="007D12C8"/>
    <w:rsid w:val="007D1BA8"/>
    <w:rsid w:val="007D1FEA"/>
    <w:rsid w:val="007D2191"/>
    <w:rsid w:val="007D25CC"/>
    <w:rsid w:val="007D2914"/>
    <w:rsid w:val="007D2FE3"/>
    <w:rsid w:val="007D3078"/>
    <w:rsid w:val="007D30A8"/>
    <w:rsid w:val="007D317A"/>
    <w:rsid w:val="007D325F"/>
    <w:rsid w:val="007D330C"/>
    <w:rsid w:val="007D3508"/>
    <w:rsid w:val="007D39D1"/>
    <w:rsid w:val="007D3EFF"/>
    <w:rsid w:val="007D4DD9"/>
    <w:rsid w:val="007D4E44"/>
    <w:rsid w:val="007D4E68"/>
    <w:rsid w:val="007D50F3"/>
    <w:rsid w:val="007D5A1C"/>
    <w:rsid w:val="007D5A7E"/>
    <w:rsid w:val="007D633B"/>
    <w:rsid w:val="007D63B3"/>
    <w:rsid w:val="007D66E9"/>
    <w:rsid w:val="007D6776"/>
    <w:rsid w:val="007D6B6F"/>
    <w:rsid w:val="007D6D5F"/>
    <w:rsid w:val="007D72C6"/>
    <w:rsid w:val="007D747C"/>
    <w:rsid w:val="007D76E5"/>
    <w:rsid w:val="007E1056"/>
    <w:rsid w:val="007E13DF"/>
    <w:rsid w:val="007E15E5"/>
    <w:rsid w:val="007E1844"/>
    <w:rsid w:val="007E1C4D"/>
    <w:rsid w:val="007E225A"/>
    <w:rsid w:val="007E233E"/>
    <w:rsid w:val="007E2702"/>
    <w:rsid w:val="007E277C"/>
    <w:rsid w:val="007E28C9"/>
    <w:rsid w:val="007E2D62"/>
    <w:rsid w:val="007E2FA5"/>
    <w:rsid w:val="007E3253"/>
    <w:rsid w:val="007E3436"/>
    <w:rsid w:val="007E3469"/>
    <w:rsid w:val="007E39B8"/>
    <w:rsid w:val="007E3CAA"/>
    <w:rsid w:val="007E40AB"/>
    <w:rsid w:val="007E4214"/>
    <w:rsid w:val="007E464E"/>
    <w:rsid w:val="007E494E"/>
    <w:rsid w:val="007E4B51"/>
    <w:rsid w:val="007E4D72"/>
    <w:rsid w:val="007E5082"/>
    <w:rsid w:val="007E5BA5"/>
    <w:rsid w:val="007E6088"/>
    <w:rsid w:val="007E61CE"/>
    <w:rsid w:val="007E6390"/>
    <w:rsid w:val="007E6AD3"/>
    <w:rsid w:val="007E70FC"/>
    <w:rsid w:val="007E73AE"/>
    <w:rsid w:val="007E7C45"/>
    <w:rsid w:val="007E7CAC"/>
    <w:rsid w:val="007F01E8"/>
    <w:rsid w:val="007F02D8"/>
    <w:rsid w:val="007F04E4"/>
    <w:rsid w:val="007F09ED"/>
    <w:rsid w:val="007F0B83"/>
    <w:rsid w:val="007F1716"/>
    <w:rsid w:val="007F1EF9"/>
    <w:rsid w:val="007F29CA"/>
    <w:rsid w:val="007F2BAF"/>
    <w:rsid w:val="007F3829"/>
    <w:rsid w:val="007F3919"/>
    <w:rsid w:val="007F3BA5"/>
    <w:rsid w:val="007F41F7"/>
    <w:rsid w:val="007F43C7"/>
    <w:rsid w:val="007F45C0"/>
    <w:rsid w:val="007F48F7"/>
    <w:rsid w:val="007F4903"/>
    <w:rsid w:val="007F561B"/>
    <w:rsid w:val="007F567F"/>
    <w:rsid w:val="007F601B"/>
    <w:rsid w:val="007F6214"/>
    <w:rsid w:val="007F6298"/>
    <w:rsid w:val="007F6611"/>
    <w:rsid w:val="007F6AF0"/>
    <w:rsid w:val="007F6C5C"/>
    <w:rsid w:val="007F795B"/>
    <w:rsid w:val="007F7F75"/>
    <w:rsid w:val="00800816"/>
    <w:rsid w:val="00800A03"/>
    <w:rsid w:val="00800A23"/>
    <w:rsid w:val="00800FFD"/>
    <w:rsid w:val="00801360"/>
    <w:rsid w:val="0080164F"/>
    <w:rsid w:val="008017DB"/>
    <w:rsid w:val="00801F85"/>
    <w:rsid w:val="00802147"/>
    <w:rsid w:val="00802BAA"/>
    <w:rsid w:val="00802E20"/>
    <w:rsid w:val="00802F79"/>
    <w:rsid w:val="00803044"/>
    <w:rsid w:val="008035AB"/>
    <w:rsid w:val="008036B4"/>
    <w:rsid w:val="00803CBD"/>
    <w:rsid w:val="00803CFE"/>
    <w:rsid w:val="00804E08"/>
    <w:rsid w:val="008059BD"/>
    <w:rsid w:val="00805A95"/>
    <w:rsid w:val="00805F55"/>
    <w:rsid w:val="00806003"/>
    <w:rsid w:val="00806CF0"/>
    <w:rsid w:val="00806E89"/>
    <w:rsid w:val="00806F08"/>
    <w:rsid w:val="008072B2"/>
    <w:rsid w:val="00807304"/>
    <w:rsid w:val="0080763E"/>
    <w:rsid w:val="00807960"/>
    <w:rsid w:val="00807A3A"/>
    <w:rsid w:val="00807C1F"/>
    <w:rsid w:val="0081012A"/>
    <w:rsid w:val="008111CA"/>
    <w:rsid w:val="008114DD"/>
    <w:rsid w:val="00811583"/>
    <w:rsid w:val="0081185B"/>
    <w:rsid w:val="008118DC"/>
    <w:rsid w:val="008118FA"/>
    <w:rsid w:val="00811921"/>
    <w:rsid w:val="00812371"/>
    <w:rsid w:val="008127AB"/>
    <w:rsid w:val="00812A10"/>
    <w:rsid w:val="0081309A"/>
    <w:rsid w:val="00813255"/>
    <w:rsid w:val="008134FA"/>
    <w:rsid w:val="00813540"/>
    <w:rsid w:val="0081358E"/>
    <w:rsid w:val="008135B0"/>
    <w:rsid w:val="00813616"/>
    <w:rsid w:val="00813655"/>
    <w:rsid w:val="008137DF"/>
    <w:rsid w:val="00813BAC"/>
    <w:rsid w:val="00813C66"/>
    <w:rsid w:val="00813D76"/>
    <w:rsid w:val="00813E02"/>
    <w:rsid w:val="00814449"/>
    <w:rsid w:val="008152BC"/>
    <w:rsid w:val="00815ABA"/>
    <w:rsid w:val="00815CBB"/>
    <w:rsid w:val="008161CE"/>
    <w:rsid w:val="0081643B"/>
    <w:rsid w:val="008164DA"/>
    <w:rsid w:val="0081656C"/>
    <w:rsid w:val="00816B39"/>
    <w:rsid w:val="00816CC6"/>
    <w:rsid w:val="008175E9"/>
    <w:rsid w:val="0081765E"/>
    <w:rsid w:val="00817701"/>
    <w:rsid w:val="00820206"/>
    <w:rsid w:val="008202FA"/>
    <w:rsid w:val="00820F00"/>
    <w:rsid w:val="00820FF1"/>
    <w:rsid w:val="00821E7C"/>
    <w:rsid w:val="00822087"/>
    <w:rsid w:val="00822231"/>
    <w:rsid w:val="0082268D"/>
    <w:rsid w:val="008226C9"/>
    <w:rsid w:val="00823080"/>
    <w:rsid w:val="008232BE"/>
    <w:rsid w:val="008234D5"/>
    <w:rsid w:val="00823932"/>
    <w:rsid w:val="00823DFD"/>
    <w:rsid w:val="00823F20"/>
    <w:rsid w:val="008240A3"/>
    <w:rsid w:val="008242D7"/>
    <w:rsid w:val="00824305"/>
    <w:rsid w:val="008244E6"/>
    <w:rsid w:val="00824A6E"/>
    <w:rsid w:val="00824E6D"/>
    <w:rsid w:val="00824F84"/>
    <w:rsid w:val="00825947"/>
    <w:rsid w:val="008259BE"/>
    <w:rsid w:val="00825B2F"/>
    <w:rsid w:val="00825C06"/>
    <w:rsid w:val="00825D0F"/>
    <w:rsid w:val="00825EFF"/>
    <w:rsid w:val="0082604F"/>
    <w:rsid w:val="00826267"/>
    <w:rsid w:val="008262A6"/>
    <w:rsid w:val="008263BE"/>
    <w:rsid w:val="00826CE9"/>
    <w:rsid w:val="00826E2B"/>
    <w:rsid w:val="008275E8"/>
    <w:rsid w:val="008276C7"/>
    <w:rsid w:val="0082793C"/>
    <w:rsid w:val="00827BFC"/>
    <w:rsid w:val="00827DC8"/>
    <w:rsid w:val="00827E05"/>
    <w:rsid w:val="00830202"/>
    <w:rsid w:val="00830782"/>
    <w:rsid w:val="008311A3"/>
    <w:rsid w:val="00831282"/>
    <w:rsid w:val="00831CD2"/>
    <w:rsid w:val="00831D2E"/>
    <w:rsid w:val="00832242"/>
    <w:rsid w:val="00832B0C"/>
    <w:rsid w:val="00832FA7"/>
    <w:rsid w:val="008331D4"/>
    <w:rsid w:val="00833736"/>
    <w:rsid w:val="00833F27"/>
    <w:rsid w:val="00833F30"/>
    <w:rsid w:val="008348EF"/>
    <w:rsid w:val="00834AFA"/>
    <w:rsid w:val="00834C35"/>
    <w:rsid w:val="008350CD"/>
    <w:rsid w:val="0083588D"/>
    <w:rsid w:val="008359CC"/>
    <w:rsid w:val="00836322"/>
    <w:rsid w:val="00836411"/>
    <w:rsid w:val="00836B2B"/>
    <w:rsid w:val="00836B63"/>
    <w:rsid w:val="008371DB"/>
    <w:rsid w:val="0083738E"/>
    <w:rsid w:val="00837396"/>
    <w:rsid w:val="008375D1"/>
    <w:rsid w:val="008377A2"/>
    <w:rsid w:val="008379D8"/>
    <w:rsid w:val="00837EBA"/>
    <w:rsid w:val="00837F07"/>
    <w:rsid w:val="00837F65"/>
    <w:rsid w:val="0084037D"/>
    <w:rsid w:val="008404B0"/>
    <w:rsid w:val="00840AC4"/>
    <w:rsid w:val="00840C0E"/>
    <w:rsid w:val="00840EBB"/>
    <w:rsid w:val="00840EFB"/>
    <w:rsid w:val="00841374"/>
    <w:rsid w:val="00841E82"/>
    <w:rsid w:val="00841F86"/>
    <w:rsid w:val="008421E2"/>
    <w:rsid w:val="008427BE"/>
    <w:rsid w:val="008428E8"/>
    <w:rsid w:val="00842F48"/>
    <w:rsid w:val="008434FF"/>
    <w:rsid w:val="0084359E"/>
    <w:rsid w:val="008436AF"/>
    <w:rsid w:val="008436D7"/>
    <w:rsid w:val="008438B4"/>
    <w:rsid w:val="00843978"/>
    <w:rsid w:val="00843B38"/>
    <w:rsid w:val="00843BF5"/>
    <w:rsid w:val="00843DD5"/>
    <w:rsid w:val="00843EBC"/>
    <w:rsid w:val="00844042"/>
    <w:rsid w:val="008441FB"/>
    <w:rsid w:val="008444DF"/>
    <w:rsid w:val="00844654"/>
    <w:rsid w:val="00845022"/>
    <w:rsid w:val="008454E9"/>
    <w:rsid w:val="008458D3"/>
    <w:rsid w:val="008458D4"/>
    <w:rsid w:val="00845916"/>
    <w:rsid w:val="00845B3F"/>
    <w:rsid w:val="008462CD"/>
    <w:rsid w:val="00846AAC"/>
    <w:rsid w:val="00846C0C"/>
    <w:rsid w:val="00846CB1"/>
    <w:rsid w:val="0084703D"/>
    <w:rsid w:val="00847ADB"/>
    <w:rsid w:val="00847E86"/>
    <w:rsid w:val="00847ED0"/>
    <w:rsid w:val="00847F69"/>
    <w:rsid w:val="00850E0C"/>
    <w:rsid w:val="00851335"/>
    <w:rsid w:val="00851816"/>
    <w:rsid w:val="00851F8E"/>
    <w:rsid w:val="008521E4"/>
    <w:rsid w:val="00852292"/>
    <w:rsid w:val="008528E0"/>
    <w:rsid w:val="008531FD"/>
    <w:rsid w:val="00853A3D"/>
    <w:rsid w:val="00853CFA"/>
    <w:rsid w:val="008541AC"/>
    <w:rsid w:val="00854339"/>
    <w:rsid w:val="00854411"/>
    <w:rsid w:val="00854978"/>
    <w:rsid w:val="00854A04"/>
    <w:rsid w:val="00854C89"/>
    <w:rsid w:val="00855010"/>
    <w:rsid w:val="0085523E"/>
    <w:rsid w:val="00855240"/>
    <w:rsid w:val="0085678F"/>
    <w:rsid w:val="00856875"/>
    <w:rsid w:val="00856FA7"/>
    <w:rsid w:val="00857EB5"/>
    <w:rsid w:val="0086035F"/>
    <w:rsid w:val="00860632"/>
    <w:rsid w:val="00860734"/>
    <w:rsid w:val="008613F6"/>
    <w:rsid w:val="008616B2"/>
    <w:rsid w:val="0086188F"/>
    <w:rsid w:val="00861E14"/>
    <w:rsid w:val="0086249B"/>
    <w:rsid w:val="00862617"/>
    <w:rsid w:val="00862648"/>
    <w:rsid w:val="0086291E"/>
    <w:rsid w:val="00862A5C"/>
    <w:rsid w:val="00862B11"/>
    <w:rsid w:val="00862B20"/>
    <w:rsid w:val="00862C35"/>
    <w:rsid w:val="00862C74"/>
    <w:rsid w:val="00863697"/>
    <w:rsid w:val="00863782"/>
    <w:rsid w:val="00863A01"/>
    <w:rsid w:val="00864093"/>
    <w:rsid w:val="00864409"/>
    <w:rsid w:val="0086481F"/>
    <w:rsid w:val="00865599"/>
    <w:rsid w:val="008660CC"/>
    <w:rsid w:val="00866381"/>
    <w:rsid w:val="0086642C"/>
    <w:rsid w:val="008665F6"/>
    <w:rsid w:val="0086675E"/>
    <w:rsid w:val="008670FE"/>
    <w:rsid w:val="00867791"/>
    <w:rsid w:val="00867A5C"/>
    <w:rsid w:val="00870032"/>
    <w:rsid w:val="008704E9"/>
    <w:rsid w:val="0087095C"/>
    <w:rsid w:val="00870AC1"/>
    <w:rsid w:val="00870E8A"/>
    <w:rsid w:val="00870F3D"/>
    <w:rsid w:val="00870F41"/>
    <w:rsid w:val="0087169F"/>
    <w:rsid w:val="00871D87"/>
    <w:rsid w:val="00871EF0"/>
    <w:rsid w:val="00871FD5"/>
    <w:rsid w:val="00872446"/>
    <w:rsid w:val="00872568"/>
    <w:rsid w:val="0087262E"/>
    <w:rsid w:val="00872AC5"/>
    <w:rsid w:val="00872AD8"/>
    <w:rsid w:val="008732E5"/>
    <w:rsid w:val="00873420"/>
    <w:rsid w:val="008736E6"/>
    <w:rsid w:val="008738E1"/>
    <w:rsid w:val="00873B13"/>
    <w:rsid w:val="00873BC1"/>
    <w:rsid w:val="0087432D"/>
    <w:rsid w:val="008743EF"/>
    <w:rsid w:val="00874959"/>
    <w:rsid w:val="00874DCF"/>
    <w:rsid w:val="008752B8"/>
    <w:rsid w:val="008752B9"/>
    <w:rsid w:val="008752BB"/>
    <w:rsid w:val="00875785"/>
    <w:rsid w:val="00875961"/>
    <w:rsid w:val="00875A89"/>
    <w:rsid w:val="00875D92"/>
    <w:rsid w:val="00875F20"/>
    <w:rsid w:val="008766B9"/>
    <w:rsid w:val="00876E6C"/>
    <w:rsid w:val="008775E2"/>
    <w:rsid w:val="00877D20"/>
    <w:rsid w:val="00877D4C"/>
    <w:rsid w:val="00877F11"/>
    <w:rsid w:val="00877F47"/>
    <w:rsid w:val="008801B2"/>
    <w:rsid w:val="00880286"/>
    <w:rsid w:val="008807A4"/>
    <w:rsid w:val="00880F45"/>
    <w:rsid w:val="00880FC4"/>
    <w:rsid w:val="00881411"/>
    <w:rsid w:val="0088150E"/>
    <w:rsid w:val="008816EE"/>
    <w:rsid w:val="0088177D"/>
    <w:rsid w:val="00881992"/>
    <w:rsid w:val="00881C4D"/>
    <w:rsid w:val="008821D9"/>
    <w:rsid w:val="008824EB"/>
    <w:rsid w:val="00882D53"/>
    <w:rsid w:val="008831E9"/>
    <w:rsid w:val="0088324F"/>
    <w:rsid w:val="00883342"/>
    <w:rsid w:val="00883655"/>
    <w:rsid w:val="00883671"/>
    <w:rsid w:val="00883981"/>
    <w:rsid w:val="008847F1"/>
    <w:rsid w:val="0088481C"/>
    <w:rsid w:val="008848FA"/>
    <w:rsid w:val="00884BC5"/>
    <w:rsid w:val="008851BD"/>
    <w:rsid w:val="0088526B"/>
    <w:rsid w:val="008859CA"/>
    <w:rsid w:val="00886765"/>
    <w:rsid w:val="008868B4"/>
    <w:rsid w:val="00886E8E"/>
    <w:rsid w:val="00886F37"/>
    <w:rsid w:val="00886F39"/>
    <w:rsid w:val="00887497"/>
    <w:rsid w:val="008875DB"/>
    <w:rsid w:val="00887A6A"/>
    <w:rsid w:val="00887D97"/>
    <w:rsid w:val="00890260"/>
    <w:rsid w:val="0089055B"/>
    <w:rsid w:val="008905E1"/>
    <w:rsid w:val="00890E87"/>
    <w:rsid w:val="008915AE"/>
    <w:rsid w:val="00892259"/>
    <w:rsid w:val="008924E0"/>
    <w:rsid w:val="00892E0D"/>
    <w:rsid w:val="00892F53"/>
    <w:rsid w:val="00894271"/>
    <w:rsid w:val="00894406"/>
    <w:rsid w:val="00894794"/>
    <w:rsid w:val="00894924"/>
    <w:rsid w:val="00894A05"/>
    <w:rsid w:val="00894FDF"/>
    <w:rsid w:val="00895159"/>
    <w:rsid w:val="008953D9"/>
    <w:rsid w:val="00895866"/>
    <w:rsid w:val="008968A5"/>
    <w:rsid w:val="008969E3"/>
    <w:rsid w:val="00896C45"/>
    <w:rsid w:val="00896E8A"/>
    <w:rsid w:val="00896ED8"/>
    <w:rsid w:val="008973B2"/>
    <w:rsid w:val="008973FF"/>
    <w:rsid w:val="008977C5"/>
    <w:rsid w:val="008979B1"/>
    <w:rsid w:val="00897C21"/>
    <w:rsid w:val="00897DDA"/>
    <w:rsid w:val="008A013F"/>
    <w:rsid w:val="008A02D1"/>
    <w:rsid w:val="008A0C16"/>
    <w:rsid w:val="008A0FD1"/>
    <w:rsid w:val="008A114D"/>
    <w:rsid w:val="008A19BF"/>
    <w:rsid w:val="008A1EC5"/>
    <w:rsid w:val="008A216F"/>
    <w:rsid w:val="008A2DB0"/>
    <w:rsid w:val="008A35D4"/>
    <w:rsid w:val="008A3965"/>
    <w:rsid w:val="008A43F3"/>
    <w:rsid w:val="008A46B7"/>
    <w:rsid w:val="008A51FE"/>
    <w:rsid w:val="008A53B5"/>
    <w:rsid w:val="008A5A09"/>
    <w:rsid w:val="008A5A55"/>
    <w:rsid w:val="008A5A7D"/>
    <w:rsid w:val="008A5E1D"/>
    <w:rsid w:val="008A61B3"/>
    <w:rsid w:val="008A6388"/>
    <w:rsid w:val="008A6478"/>
    <w:rsid w:val="008A6551"/>
    <w:rsid w:val="008A66BA"/>
    <w:rsid w:val="008A6A90"/>
    <w:rsid w:val="008A6ADC"/>
    <w:rsid w:val="008A6B25"/>
    <w:rsid w:val="008A6BA7"/>
    <w:rsid w:val="008A6C4F"/>
    <w:rsid w:val="008A7588"/>
    <w:rsid w:val="008A7A6B"/>
    <w:rsid w:val="008A7D4D"/>
    <w:rsid w:val="008A7F89"/>
    <w:rsid w:val="008B0209"/>
    <w:rsid w:val="008B0E3B"/>
    <w:rsid w:val="008B1344"/>
    <w:rsid w:val="008B185B"/>
    <w:rsid w:val="008B21E4"/>
    <w:rsid w:val="008B2454"/>
    <w:rsid w:val="008B39AD"/>
    <w:rsid w:val="008B3EE3"/>
    <w:rsid w:val="008B3F1B"/>
    <w:rsid w:val="008B403C"/>
    <w:rsid w:val="008B40CE"/>
    <w:rsid w:val="008B4111"/>
    <w:rsid w:val="008B426A"/>
    <w:rsid w:val="008B4700"/>
    <w:rsid w:val="008B4C94"/>
    <w:rsid w:val="008B4CF9"/>
    <w:rsid w:val="008B520F"/>
    <w:rsid w:val="008B52F9"/>
    <w:rsid w:val="008B562A"/>
    <w:rsid w:val="008B57DE"/>
    <w:rsid w:val="008B59B2"/>
    <w:rsid w:val="008B6662"/>
    <w:rsid w:val="008B69A7"/>
    <w:rsid w:val="008B6DFD"/>
    <w:rsid w:val="008B71A4"/>
    <w:rsid w:val="008B7244"/>
    <w:rsid w:val="008B74A4"/>
    <w:rsid w:val="008B75EA"/>
    <w:rsid w:val="008B7837"/>
    <w:rsid w:val="008B7DA9"/>
    <w:rsid w:val="008B7E1C"/>
    <w:rsid w:val="008C047A"/>
    <w:rsid w:val="008C0484"/>
    <w:rsid w:val="008C0BDE"/>
    <w:rsid w:val="008C0DC8"/>
    <w:rsid w:val="008C10D7"/>
    <w:rsid w:val="008C1180"/>
    <w:rsid w:val="008C1935"/>
    <w:rsid w:val="008C1A0D"/>
    <w:rsid w:val="008C1B28"/>
    <w:rsid w:val="008C1EF0"/>
    <w:rsid w:val="008C1FDD"/>
    <w:rsid w:val="008C20CE"/>
    <w:rsid w:val="008C227E"/>
    <w:rsid w:val="008C23DE"/>
    <w:rsid w:val="008C2718"/>
    <w:rsid w:val="008C273B"/>
    <w:rsid w:val="008C274F"/>
    <w:rsid w:val="008C2BD6"/>
    <w:rsid w:val="008C3483"/>
    <w:rsid w:val="008C362D"/>
    <w:rsid w:val="008C373E"/>
    <w:rsid w:val="008C3997"/>
    <w:rsid w:val="008C3E83"/>
    <w:rsid w:val="008C4149"/>
    <w:rsid w:val="008C4C7E"/>
    <w:rsid w:val="008C5289"/>
    <w:rsid w:val="008C52F6"/>
    <w:rsid w:val="008C5656"/>
    <w:rsid w:val="008C587B"/>
    <w:rsid w:val="008C63BA"/>
    <w:rsid w:val="008C6A13"/>
    <w:rsid w:val="008C70A7"/>
    <w:rsid w:val="008C74A6"/>
    <w:rsid w:val="008C76EE"/>
    <w:rsid w:val="008C7FDF"/>
    <w:rsid w:val="008D010E"/>
    <w:rsid w:val="008D02BB"/>
    <w:rsid w:val="008D0443"/>
    <w:rsid w:val="008D0977"/>
    <w:rsid w:val="008D0C85"/>
    <w:rsid w:val="008D1954"/>
    <w:rsid w:val="008D1A60"/>
    <w:rsid w:val="008D1CE6"/>
    <w:rsid w:val="008D1E0F"/>
    <w:rsid w:val="008D2D60"/>
    <w:rsid w:val="008D34B6"/>
    <w:rsid w:val="008D3EEC"/>
    <w:rsid w:val="008D55E0"/>
    <w:rsid w:val="008D63EA"/>
    <w:rsid w:val="008D6684"/>
    <w:rsid w:val="008D6860"/>
    <w:rsid w:val="008D693C"/>
    <w:rsid w:val="008D6FB6"/>
    <w:rsid w:val="008D783E"/>
    <w:rsid w:val="008D789A"/>
    <w:rsid w:val="008D7B51"/>
    <w:rsid w:val="008D7B7E"/>
    <w:rsid w:val="008E02BA"/>
    <w:rsid w:val="008E092B"/>
    <w:rsid w:val="008E096A"/>
    <w:rsid w:val="008E0A2C"/>
    <w:rsid w:val="008E0E46"/>
    <w:rsid w:val="008E1172"/>
    <w:rsid w:val="008E143D"/>
    <w:rsid w:val="008E19B9"/>
    <w:rsid w:val="008E1D9D"/>
    <w:rsid w:val="008E213C"/>
    <w:rsid w:val="008E2ABB"/>
    <w:rsid w:val="008E2DA2"/>
    <w:rsid w:val="008E2E36"/>
    <w:rsid w:val="008E2E73"/>
    <w:rsid w:val="008E2F2C"/>
    <w:rsid w:val="008E3004"/>
    <w:rsid w:val="008E3549"/>
    <w:rsid w:val="008E3C4A"/>
    <w:rsid w:val="008E3C8F"/>
    <w:rsid w:val="008E3E30"/>
    <w:rsid w:val="008E462C"/>
    <w:rsid w:val="008E4C00"/>
    <w:rsid w:val="008E4C6B"/>
    <w:rsid w:val="008E4F8C"/>
    <w:rsid w:val="008E51C1"/>
    <w:rsid w:val="008E52A9"/>
    <w:rsid w:val="008E5488"/>
    <w:rsid w:val="008E572E"/>
    <w:rsid w:val="008E5FE2"/>
    <w:rsid w:val="008E6248"/>
    <w:rsid w:val="008E669C"/>
    <w:rsid w:val="008E66AA"/>
    <w:rsid w:val="008E6735"/>
    <w:rsid w:val="008E6CF8"/>
    <w:rsid w:val="008E70BD"/>
    <w:rsid w:val="008E768A"/>
    <w:rsid w:val="008F01B9"/>
    <w:rsid w:val="008F02D5"/>
    <w:rsid w:val="008F0B98"/>
    <w:rsid w:val="008F1062"/>
    <w:rsid w:val="008F170E"/>
    <w:rsid w:val="008F183A"/>
    <w:rsid w:val="008F1E75"/>
    <w:rsid w:val="008F2320"/>
    <w:rsid w:val="008F24ED"/>
    <w:rsid w:val="008F2A43"/>
    <w:rsid w:val="008F2D7F"/>
    <w:rsid w:val="008F2FE3"/>
    <w:rsid w:val="008F359E"/>
    <w:rsid w:val="008F38EF"/>
    <w:rsid w:val="008F393B"/>
    <w:rsid w:val="008F3E56"/>
    <w:rsid w:val="008F411B"/>
    <w:rsid w:val="008F45A9"/>
    <w:rsid w:val="008F47AF"/>
    <w:rsid w:val="008F4A3D"/>
    <w:rsid w:val="008F5535"/>
    <w:rsid w:val="008F59E5"/>
    <w:rsid w:val="008F5D62"/>
    <w:rsid w:val="008F5DD7"/>
    <w:rsid w:val="008F6392"/>
    <w:rsid w:val="008F645E"/>
    <w:rsid w:val="008F6614"/>
    <w:rsid w:val="008F6E0A"/>
    <w:rsid w:val="008F7B80"/>
    <w:rsid w:val="008F7FB1"/>
    <w:rsid w:val="00900652"/>
    <w:rsid w:val="00900B3A"/>
    <w:rsid w:val="00900DE2"/>
    <w:rsid w:val="0090101E"/>
    <w:rsid w:val="0090176E"/>
    <w:rsid w:val="0090183D"/>
    <w:rsid w:val="00901A3D"/>
    <w:rsid w:val="00901A60"/>
    <w:rsid w:val="00901E1C"/>
    <w:rsid w:val="00901E8E"/>
    <w:rsid w:val="00902D9C"/>
    <w:rsid w:val="00903443"/>
    <w:rsid w:val="00903545"/>
    <w:rsid w:val="00903A96"/>
    <w:rsid w:val="00903BAA"/>
    <w:rsid w:val="009042E8"/>
    <w:rsid w:val="00904401"/>
    <w:rsid w:val="00904AA7"/>
    <w:rsid w:val="009056C0"/>
    <w:rsid w:val="00905F7F"/>
    <w:rsid w:val="00905F8E"/>
    <w:rsid w:val="00906070"/>
    <w:rsid w:val="009061DD"/>
    <w:rsid w:val="009063DD"/>
    <w:rsid w:val="00906869"/>
    <w:rsid w:val="00907375"/>
    <w:rsid w:val="00907513"/>
    <w:rsid w:val="009078A2"/>
    <w:rsid w:val="00907AD2"/>
    <w:rsid w:val="00907DFF"/>
    <w:rsid w:val="009102BC"/>
    <w:rsid w:val="0091031A"/>
    <w:rsid w:val="00910907"/>
    <w:rsid w:val="00910E34"/>
    <w:rsid w:val="0091110A"/>
    <w:rsid w:val="00911844"/>
    <w:rsid w:val="00912271"/>
    <w:rsid w:val="009123C9"/>
    <w:rsid w:val="00912411"/>
    <w:rsid w:val="0091241D"/>
    <w:rsid w:val="0091262C"/>
    <w:rsid w:val="00912774"/>
    <w:rsid w:val="00912783"/>
    <w:rsid w:val="0091311A"/>
    <w:rsid w:val="009136F1"/>
    <w:rsid w:val="00913C47"/>
    <w:rsid w:val="00913EA4"/>
    <w:rsid w:val="009145D4"/>
    <w:rsid w:val="00914814"/>
    <w:rsid w:val="00914CE3"/>
    <w:rsid w:val="00914FC8"/>
    <w:rsid w:val="00915927"/>
    <w:rsid w:val="00915B60"/>
    <w:rsid w:val="00916496"/>
    <w:rsid w:val="00916541"/>
    <w:rsid w:val="009168B9"/>
    <w:rsid w:val="00916A93"/>
    <w:rsid w:val="00916B5E"/>
    <w:rsid w:val="00916DAE"/>
    <w:rsid w:val="009175A7"/>
    <w:rsid w:val="00917B86"/>
    <w:rsid w:val="00917C94"/>
    <w:rsid w:val="00917F0D"/>
    <w:rsid w:val="00920472"/>
    <w:rsid w:val="0092060B"/>
    <w:rsid w:val="009208B1"/>
    <w:rsid w:val="00920CB7"/>
    <w:rsid w:val="00920D3E"/>
    <w:rsid w:val="00921033"/>
    <w:rsid w:val="00921AE5"/>
    <w:rsid w:val="00921D62"/>
    <w:rsid w:val="00921E02"/>
    <w:rsid w:val="00922558"/>
    <w:rsid w:val="00922856"/>
    <w:rsid w:val="00922C04"/>
    <w:rsid w:val="0092316F"/>
    <w:rsid w:val="00924183"/>
    <w:rsid w:val="0092420E"/>
    <w:rsid w:val="00924750"/>
    <w:rsid w:val="00924F13"/>
    <w:rsid w:val="00924FAB"/>
    <w:rsid w:val="0092576E"/>
    <w:rsid w:val="00925893"/>
    <w:rsid w:val="00925996"/>
    <w:rsid w:val="0092605C"/>
    <w:rsid w:val="00926579"/>
    <w:rsid w:val="00926C08"/>
    <w:rsid w:val="00926FA5"/>
    <w:rsid w:val="00927CB0"/>
    <w:rsid w:val="00927DB0"/>
    <w:rsid w:val="00927E47"/>
    <w:rsid w:val="00927F01"/>
    <w:rsid w:val="00930CCB"/>
    <w:rsid w:val="00930E90"/>
    <w:rsid w:val="00931553"/>
    <w:rsid w:val="0093165D"/>
    <w:rsid w:val="00931935"/>
    <w:rsid w:val="009324D0"/>
    <w:rsid w:val="009324F0"/>
    <w:rsid w:val="009327EE"/>
    <w:rsid w:val="009329D8"/>
    <w:rsid w:val="00933206"/>
    <w:rsid w:val="0093340B"/>
    <w:rsid w:val="00933697"/>
    <w:rsid w:val="00933B0C"/>
    <w:rsid w:val="00933B83"/>
    <w:rsid w:val="00933E72"/>
    <w:rsid w:val="009341A5"/>
    <w:rsid w:val="009345B1"/>
    <w:rsid w:val="00934642"/>
    <w:rsid w:val="009347D0"/>
    <w:rsid w:val="0093488E"/>
    <w:rsid w:val="0093515D"/>
    <w:rsid w:val="0093581A"/>
    <w:rsid w:val="00935BA8"/>
    <w:rsid w:val="0093636B"/>
    <w:rsid w:val="00936C27"/>
    <w:rsid w:val="00936CE5"/>
    <w:rsid w:val="00936D54"/>
    <w:rsid w:val="00937350"/>
    <w:rsid w:val="00937554"/>
    <w:rsid w:val="00937A24"/>
    <w:rsid w:val="00937AD5"/>
    <w:rsid w:val="0094031A"/>
    <w:rsid w:val="0094085A"/>
    <w:rsid w:val="00940D27"/>
    <w:rsid w:val="00940ED2"/>
    <w:rsid w:val="009414DF"/>
    <w:rsid w:val="009417F2"/>
    <w:rsid w:val="0094207C"/>
    <w:rsid w:val="00942449"/>
    <w:rsid w:val="0094258E"/>
    <w:rsid w:val="009426B0"/>
    <w:rsid w:val="00942910"/>
    <w:rsid w:val="00942B84"/>
    <w:rsid w:val="00943044"/>
    <w:rsid w:val="0094320C"/>
    <w:rsid w:val="0094382A"/>
    <w:rsid w:val="00944232"/>
    <w:rsid w:val="00944AA3"/>
    <w:rsid w:val="00944DC5"/>
    <w:rsid w:val="00945687"/>
    <w:rsid w:val="0094572C"/>
    <w:rsid w:val="009457A0"/>
    <w:rsid w:val="00945D50"/>
    <w:rsid w:val="0094640E"/>
    <w:rsid w:val="00946757"/>
    <w:rsid w:val="009467DA"/>
    <w:rsid w:val="00946A7E"/>
    <w:rsid w:val="00946C18"/>
    <w:rsid w:val="00946CDB"/>
    <w:rsid w:val="009472FA"/>
    <w:rsid w:val="00947510"/>
    <w:rsid w:val="009478DC"/>
    <w:rsid w:val="00947FD5"/>
    <w:rsid w:val="009501F1"/>
    <w:rsid w:val="009503F7"/>
    <w:rsid w:val="00950FF9"/>
    <w:rsid w:val="00952435"/>
    <w:rsid w:val="009525C2"/>
    <w:rsid w:val="009525EC"/>
    <w:rsid w:val="00952664"/>
    <w:rsid w:val="00952CED"/>
    <w:rsid w:val="00953038"/>
    <w:rsid w:val="00953087"/>
    <w:rsid w:val="00953623"/>
    <w:rsid w:val="00953A3F"/>
    <w:rsid w:val="00953F0B"/>
    <w:rsid w:val="0095454C"/>
    <w:rsid w:val="0095455D"/>
    <w:rsid w:val="009549FC"/>
    <w:rsid w:val="00955408"/>
    <w:rsid w:val="009557DE"/>
    <w:rsid w:val="009562D1"/>
    <w:rsid w:val="009565DB"/>
    <w:rsid w:val="009566EE"/>
    <w:rsid w:val="00956993"/>
    <w:rsid w:val="00956A06"/>
    <w:rsid w:val="00957034"/>
    <w:rsid w:val="00957210"/>
    <w:rsid w:val="00957467"/>
    <w:rsid w:val="009574E6"/>
    <w:rsid w:val="00957726"/>
    <w:rsid w:val="0095778D"/>
    <w:rsid w:val="00957C6A"/>
    <w:rsid w:val="00957CF0"/>
    <w:rsid w:val="00957EC2"/>
    <w:rsid w:val="009602AD"/>
    <w:rsid w:val="00960B1D"/>
    <w:rsid w:val="00960F59"/>
    <w:rsid w:val="009610C3"/>
    <w:rsid w:val="0096111C"/>
    <w:rsid w:val="0096134F"/>
    <w:rsid w:val="00961952"/>
    <w:rsid w:val="00961E52"/>
    <w:rsid w:val="00961F20"/>
    <w:rsid w:val="00961F6C"/>
    <w:rsid w:val="009620FF"/>
    <w:rsid w:val="009626CD"/>
    <w:rsid w:val="0096277A"/>
    <w:rsid w:val="00962C46"/>
    <w:rsid w:val="0096320C"/>
    <w:rsid w:val="00963228"/>
    <w:rsid w:val="009638FF"/>
    <w:rsid w:val="00963CBA"/>
    <w:rsid w:val="009645A8"/>
    <w:rsid w:val="009646B4"/>
    <w:rsid w:val="00965226"/>
    <w:rsid w:val="00965A0C"/>
    <w:rsid w:val="00965CE1"/>
    <w:rsid w:val="00965D36"/>
    <w:rsid w:val="009660BF"/>
    <w:rsid w:val="009669F3"/>
    <w:rsid w:val="00966C9C"/>
    <w:rsid w:val="0096730F"/>
    <w:rsid w:val="00967349"/>
    <w:rsid w:val="009674D3"/>
    <w:rsid w:val="00970267"/>
    <w:rsid w:val="00970578"/>
    <w:rsid w:val="00970649"/>
    <w:rsid w:val="009707BB"/>
    <w:rsid w:val="009708DE"/>
    <w:rsid w:val="00970AB5"/>
    <w:rsid w:val="00971057"/>
    <w:rsid w:val="00971550"/>
    <w:rsid w:val="00971ECE"/>
    <w:rsid w:val="00971ED2"/>
    <w:rsid w:val="0097266B"/>
    <w:rsid w:val="00972957"/>
    <w:rsid w:val="00972B19"/>
    <w:rsid w:val="00972BB8"/>
    <w:rsid w:val="00972C6D"/>
    <w:rsid w:val="009733D4"/>
    <w:rsid w:val="00974531"/>
    <w:rsid w:val="009746D6"/>
    <w:rsid w:val="009747DE"/>
    <w:rsid w:val="00974A8D"/>
    <w:rsid w:val="00974CAE"/>
    <w:rsid w:val="00974E00"/>
    <w:rsid w:val="0097538A"/>
    <w:rsid w:val="00975A6A"/>
    <w:rsid w:val="0097613A"/>
    <w:rsid w:val="00976F4D"/>
    <w:rsid w:val="00977083"/>
    <w:rsid w:val="009771A5"/>
    <w:rsid w:val="009772C7"/>
    <w:rsid w:val="009773B5"/>
    <w:rsid w:val="00977576"/>
    <w:rsid w:val="009778E4"/>
    <w:rsid w:val="00977A09"/>
    <w:rsid w:val="009805D9"/>
    <w:rsid w:val="0098097A"/>
    <w:rsid w:val="00981746"/>
    <w:rsid w:val="00981808"/>
    <w:rsid w:val="0098192A"/>
    <w:rsid w:val="00982236"/>
    <w:rsid w:val="00982D31"/>
    <w:rsid w:val="00982D7A"/>
    <w:rsid w:val="009835F0"/>
    <w:rsid w:val="0098363C"/>
    <w:rsid w:val="00983A40"/>
    <w:rsid w:val="00983E1C"/>
    <w:rsid w:val="009843C8"/>
    <w:rsid w:val="009844C2"/>
    <w:rsid w:val="009847AA"/>
    <w:rsid w:val="009848A4"/>
    <w:rsid w:val="009849EA"/>
    <w:rsid w:val="00984B1E"/>
    <w:rsid w:val="00984B40"/>
    <w:rsid w:val="009855A1"/>
    <w:rsid w:val="009855A3"/>
    <w:rsid w:val="009857ED"/>
    <w:rsid w:val="00985AA0"/>
    <w:rsid w:val="00985AFC"/>
    <w:rsid w:val="00986644"/>
    <w:rsid w:val="00986A4C"/>
    <w:rsid w:val="00986A60"/>
    <w:rsid w:val="00987070"/>
    <w:rsid w:val="00987381"/>
    <w:rsid w:val="00987808"/>
    <w:rsid w:val="0098797B"/>
    <w:rsid w:val="00987F86"/>
    <w:rsid w:val="00987FA4"/>
    <w:rsid w:val="009901A0"/>
    <w:rsid w:val="00990385"/>
    <w:rsid w:val="0099046C"/>
    <w:rsid w:val="00990FBC"/>
    <w:rsid w:val="00991261"/>
    <w:rsid w:val="009912F6"/>
    <w:rsid w:val="009915EE"/>
    <w:rsid w:val="00991688"/>
    <w:rsid w:val="00991F31"/>
    <w:rsid w:val="00991FEE"/>
    <w:rsid w:val="009927AA"/>
    <w:rsid w:val="009930AA"/>
    <w:rsid w:val="009941A4"/>
    <w:rsid w:val="009943DB"/>
    <w:rsid w:val="0099458D"/>
    <w:rsid w:val="00994BB0"/>
    <w:rsid w:val="00994C55"/>
    <w:rsid w:val="00995021"/>
    <w:rsid w:val="00995594"/>
    <w:rsid w:val="0099597C"/>
    <w:rsid w:val="00995A77"/>
    <w:rsid w:val="00995ABE"/>
    <w:rsid w:val="00995C0B"/>
    <w:rsid w:val="009960BD"/>
    <w:rsid w:val="00996186"/>
    <w:rsid w:val="009961A2"/>
    <w:rsid w:val="00996332"/>
    <w:rsid w:val="009964B3"/>
    <w:rsid w:val="00996943"/>
    <w:rsid w:val="00996CED"/>
    <w:rsid w:val="00996EEC"/>
    <w:rsid w:val="00996EEF"/>
    <w:rsid w:val="00996FFF"/>
    <w:rsid w:val="00997025"/>
    <w:rsid w:val="009976F7"/>
    <w:rsid w:val="0099783B"/>
    <w:rsid w:val="009978B4"/>
    <w:rsid w:val="009978E5"/>
    <w:rsid w:val="00997B09"/>
    <w:rsid w:val="009A075D"/>
    <w:rsid w:val="009A0862"/>
    <w:rsid w:val="009A106D"/>
    <w:rsid w:val="009A1257"/>
    <w:rsid w:val="009A12E7"/>
    <w:rsid w:val="009A13E1"/>
    <w:rsid w:val="009A1970"/>
    <w:rsid w:val="009A19FA"/>
    <w:rsid w:val="009A1C2B"/>
    <w:rsid w:val="009A1C87"/>
    <w:rsid w:val="009A1E2C"/>
    <w:rsid w:val="009A1EB7"/>
    <w:rsid w:val="009A1F81"/>
    <w:rsid w:val="009A222D"/>
    <w:rsid w:val="009A2541"/>
    <w:rsid w:val="009A2CED"/>
    <w:rsid w:val="009A2D9D"/>
    <w:rsid w:val="009A2EB8"/>
    <w:rsid w:val="009A31CE"/>
    <w:rsid w:val="009A3A77"/>
    <w:rsid w:val="009A3B44"/>
    <w:rsid w:val="009A4271"/>
    <w:rsid w:val="009A44E7"/>
    <w:rsid w:val="009A485E"/>
    <w:rsid w:val="009A4DD5"/>
    <w:rsid w:val="009A4F63"/>
    <w:rsid w:val="009A558E"/>
    <w:rsid w:val="009A594A"/>
    <w:rsid w:val="009A59C1"/>
    <w:rsid w:val="009A5AC0"/>
    <w:rsid w:val="009A5D05"/>
    <w:rsid w:val="009A657D"/>
    <w:rsid w:val="009A65E1"/>
    <w:rsid w:val="009A686D"/>
    <w:rsid w:val="009A6CF8"/>
    <w:rsid w:val="009A6D56"/>
    <w:rsid w:val="009A6EF3"/>
    <w:rsid w:val="009A7012"/>
    <w:rsid w:val="009A736C"/>
    <w:rsid w:val="009A774B"/>
    <w:rsid w:val="009A7B4F"/>
    <w:rsid w:val="009B0389"/>
    <w:rsid w:val="009B09EC"/>
    <w:rsid w:val="009B1494"/>
    <w:rsid w:val="009B15B2"/>
    <w:rsid w:val="009B245E"/>
    <w:rsid w:val="009B26BD"/>
    <w:rsid w:val="009B2C79"/>
    <w:rsid w:val="009B33E7"/>
    <w:rsid w:val="009B35D2"/>
    <w:rsid w:val="009B3E71"/>
    <w:rsid w:val="009B3F77"/>
    <w:rsid w:val="009B4026"/>
    <w:rsid w:val="009B4327"/>
    <w:rsid w:val="009B43ED"/>
    <w:rsid w:val="009B4B38"/>
    <w:rsid w:val="009B4DFB"/>
    <w:rsid w:val="009B5CA5"/>
    <w:rsid w:val="009B5EB7"/>
    <w:rsid w:val="009B70C1"/>
    <w:rsid w:val="009B7C7F"/>
    <w:rsid w:val="009C075A"/>
    <w:rsid w:val="009C0A5B"/>
    <w:rsid w:val="009C0D6D"/>
    <w:rsid w:val="009C1473"/>
    <w:rsid w:val="009C15A8"/>
    <w:rsid w:val="009C170F"/>
    <w:rsid w:val="009C1E05"/>
    <w:rsid w:val="009C1E2E"/>
    <w:rsid w:val="009C1E4E"/>
    <w:rsid w:val="009C1F6F"/>
    <w:rsid w:val="009C1FEA"/>
    <w:rsid w:val="009C25E8"/>
    <w:rsid w:val="009C26D8"/>
    <w:rsid w:val="009C2707"/>
    <w:rsid w:val="009C2733"/>
    <w:rsid w:val="009C2E62"/>
    <w:rsid w:val="009C2FA5"/>
    <w:rsid w:val="009C347E"/>
    <w:rsid w:val="009C35B5"/>
    <w:rsid w:val="009C39FE"/>
    <w:rsid w:val="009C3CB1"/>
    <w:rsid w:val="009C414B"/>
    <w:rsid w:val="009C42BF"/>
    <w:rsid w:val="009C42F8"/>
    <w:rsid w:val="009C482D"/>
    <w:rsid w:val="009C4A42"/>
    <w:rsid w:val="009C4B26"/>
    <w:rsid w:val="009C4C6D"/>
    <w:rsid w:val="009C538F"/>
    <w:rsid w:val="009C55F2"/>
    <w:rsid w:val="009C5667"/>
    <w:rsid w:val="009C5D5F"/>
    <w:rsid w:val="009C5F7C"/>
    <w:rsid w:val="009C6ACF"/>
    <w:rsid w:val="009C73E1"/>
    <w:rsid w:val="009C7562"/>
    <w:rsid w:val="009C7798"/>
    <w:rsid w:val="009C7CC2"/>
    <w:rsid w:val="009C7D97"/>
    <w:rsid w:val="009D024C"/>
    <w:rsid w:val="009D13E1"/>
    <w:rsid w:val="009D1B91"/>
    <w:rsid w:val="009D1F46"/>
    <w:rsid w:val="009D2ABA"/>
    <w:rsid w:val="009D33F4"/>
    <w:rsid w:val="009D36F2"/>
    <w:rsid w:val="009D37EC"/>
    <w:rsid w:val="009D39C0"/>
    <w:rsid w:val="009D3B7E"/>
    <w:rsid w:val="009D40E7"/>
    <w:rsid w:val="009D425F"/>
    <w:rsid w:val="009D5439"/>
    <w:rsid w:val="009D575A"/>
    <w:rsid w:val="009D615E"/>
    <w:rsid w:val="009D6543"/>
    <w:rsid w:val="009D67E2"/>
    <w:rsid w:val="009D68E8"/>
    <w:rsid w:val="009D6D93"/>
    <w:rsid w:val="009D70CB"/>
    <w:rsid w:val="009D722A"/>
    <w:rsid w:val="009D74D8"/>
    <w:rsid w:val="009D754F"/>
    <w:rsid w:val="009D77A8"/>
    <w:rsid w:val="009D7888"/>
    <w:rsid w:val="009D79F7"/>
    <w:rsid w:val="009D7E4A"/>
    <w:rsid w:val="009E004E"/>
    <w:rsid w:val="009E024B"/>
    <w:rsid w:val="009E0255"/>
    <w:rsid w:val="009E0A32"/>
    <w:rsid w:val="009E1403"/>
    <w:rsid w:val="009E1B45"/>
    <w:rsid w:val="009E252F"/>
    <w:rsid w:val="009E26C7"/>
    <w:rsid w:val="009E277E"/>
    <w:rsid w:val="009E28EC"/>
    <w:rsid w:val="009E2D44"/>
    <w:rsid w:val="009E3493"/>
    <w:rsid w:val="009E34FF"/>
    <w:rsid w:val="009E416F"/>
    <w:rsid w:val="009E489E"/>
    <w:rsid w:val="009E4AB6"/>
    <w:rsid w:val="009E4B45"/>
    <w:rsid w:val="009E5A0E"/>
    <w:rsid w:val="009E5FA2"/>
    <w:rsid w:val="009E5FD2"/>
    <w:rsid w:val="009E6099"/>
    <w:rsid w:val="009E62F3"/>
    <w:rsid w:val="009E6625"/>
    <w:rsid w:val="009E6A44"/>
    <w:rsid w:val="009E6B1B"/>
    <w:rsid w:val="009E71F6"/>
    <w:rsid w:val="009E75EF"/>
    <w:rsid w:val="009E7676"/>
    <w:rsid w:val="009E796C"/>
    <w:rsid w:val="009E7DA7"/>
    <w:rsid w:val="009F08A8"/>
    <w:rsid w:val="009F138C"/>
    <w:rsid w:val="009F1668"/>
    <w:rsid w:val="009F190F"/>
    <w:rsid w:val="009F21E9"/>
    <w:rsid w:val="009F230C"/>
    <w:rsid w:val="009F260C"/>
    <w:rsid w:val="009F2695"/>
    <w:rsid w:val="009F2B52"/>
    <w:rsid w:val="009F3A17"/>
    <w:rsid w:val="009F3A64"/>
    <w:rsid w:val="009F4265"/>
    <w:rsid w:val="009F558C"/>
    <w:rsid w:val="009F5597"/>
    <w:rsid w:val="009F690D"/>
    <w:rsid w:val="009F6C71"/>
    <w:rsid w:val="009F6CBF"/>
    <w:rsid w:val="009F717D"/>
    <w:rsid w:val="009F7677"/>
    <w:rsid w:val="009F794F"/>
    <w:rsid w:val="009F7B8F"/>
    <w:rsid w:val="009F7DBF"/>
    <w:rsid w:val="00A0034D"/>
    <w:rsid w:val="00A00755"/>
    <w:rsid w:val="00A0178B"/>
    <w:rsid w:val="00A01960"/>
    <w:rsid w:val="00A01E91"/>
    <w:rsid w:val="00A029F0"/>
    <w:rsid w:val="00A02B4B"/>
    <w:rsid w:val="00A0331F"/>
    <w:rsid w:val="00A03415"/>
    <w:rsid w:val="00A03475"/>
    <w:rsid w:val="00A03802"/>
    <w:rsid w:val="00A0457F"/>
    <w:rsid w:val="00A0469F"/>
    <w:rsid w:val="00A049A3"/>
    <w:rsid w:val="00A04E4B"/>
    <w:rsid w:val="00A05B88"/>
    <w:rsid w:val="00A05D76"/>
    <w:rsid w:val="00A06290"/>
    <w:rsid w:val="00A06978"/>
    <w:rsid w:val="00A06E93"/>
    <w:rsid w:val="00A07EBF"/>
    <w:rsid w:val="00A10100"/>
    <w:rsid w:val="00A10549"/>
    <w:rsid w:val="00A1076F"/>
    <w:rsid w:val="00A1097B"/>
    <w:rsid w:val="00A10F68"/>
    <w:rsid w:val="00A114FE"/>
    <w:rsid w:val="00A11729"/>
    <w:rsid w:val="00A1187B"/>
    <w:rsid w:val="00A11D6D"/>
    <w:rsid w:val="00A127ED"/>
    <w:rsid w:val="00A12815"/>
    <w:rsid w:val="00A12B8C"/>
    <w:rsid w:val="00A12E35"/>
    <w:rsid w:val="00A1317B"/>
    <w:rsid w:val="00A13218"/>
    <w:rsid w:val="00A1333A"/>
    <w:rsid w:val="00A133EE"/>
    <w:rsid w:val="00A138C3"/>
    <w:rsid w:val="00A1427D"/>
    <w:rsid w:val="00A1444A"/>
    <w:rsid w:val="00A144EB"/>
    <w:rsid w:val="00A14E76"/>
    <w:rsid w:val="00A1573D"/>
    <w:rsid w:val="00A15890"/>
    <w:rsid w:val="00A15ABC"/>
    <w:rsid w:val="00A15F10"/>
    <w:rsid w:val="00A16353"/>
    <w:rsid w:val="00A16A5F"/>
    <w:rsid w:val="00A16B01"/>
    <w:rsid w:val="00A16B39"/>
    <w:rsid w:val="00A16EEA"/>
    <w:rsid w:val="00A17EC5"/>
    <w:rsid w:val="00A20302"/>
    <w:rsid w:val="00A2080B"/>
    <w:rsid w:val="00A20CA9"/>
    <w:rsid w:val="00A20F25"/>
    <w:rsid w:val="00A211C5"/>
    <w:rsid w:val="00A211E4"/>
    <w:rsid w:val="00A21548"/>
    <w:rsid w:val="00A2161F"/>
    <w:rsid w:val="00A21886"/>
    <w:rsid w:val="00A21F86"/>
    <w:rsid w:val="00A222D0"/>
    <w:rsid w:val="00A22316"/>
    <w:rsid w:val="00A22497"/>
    <w:rsid w:val="00A2256F"/>
    <w:rsid w:val="00A22D04"/>
    <w:rsid w:val="00A22D3B"/>
    <w:rsid w:val="00A23985"/>
    <w:rsid w:val="00A23A1D"/>
    <w:rsid w:val="00A23C42"/>
    <w:rsid w:val="00A23C67"/>
    <w:rsid w:val="00A23DBC"/>
    <w:rsid w:val="00A2457C"/>
    <w:rsid w:val="00A24907"/>
    <w:rsid w:val="00A24990"/>
    <w:rsid w:val="00A24CC4"/>
    <w:rsid w:val="00A24DC3"/>
    <w:rsid w:val="00A24F47"/>
    <w:rsid w:val="00A254DB"/>
    <w:rsid w:val="00A26010"/>
    <w:rsid w:val="00A267F2"/>
    <w:rsid w:val="00A26950"/>
    <w:rsid w:val="00A26BFF"/>
    <w:rsid w:val="00A27416"/>
    <w:rsid w:val="00A275E5"/>
    <w:rsid w:val="00A2790C"/>
    <w:rsid w:val="00A27A04"/>
    <w:rsid w:val="00A27F0B"/>
    <w:rsid w:val="00A30251"/>
    <w:rsid w:val="00A309ED"/>
    <w:rsid w:val="00A31700"/>
    <w:rsid w:val="00A31B74"/>
    <w:rsid w:val="00A32000"/>
    <w:rsid w:val="00A3200E"/>
    <w:rsid w:val="00A3234D"/>
    <w:rsid w:val="00A326A0"/>
    <w:rsid w:val="00A32CE0"/>
    <w:rsid w:val="00A32E19"/>
    <w:rsid w:val="00A330CE"/>
    <w:rsid w:val="00A3316F"/>
    <w:rsid w:val="00A3318C"/>
    <w:rsid w:val="00A331BD"/>
    <w:rsid w:val="00A332BF"/>
    <w:rsid w:val="00A333BA"/>
    <w:rsid w:val="00A339F5"/>
    <w:rsid w:val="00A34774"/>
    <w:rsid w:val="00A34A4C"/>
    <w:rsid w:val="00A34D75"/>
    <w:rsid w:val="00A35864"/>
    <w:rsid w:val="00A36673"/>
    <w:rsid w:val="00A368F2"/>
    <w:rsid w:val="00A36B69"/>
    <w:rsid w:val="00A36BA4"/>
    <w:rsid w:val="00A36E2A"/>
    <w:rsid w:val="00A376C2"/>
    <w:rsid w:val="00A37C39"/>
    <w:rsid w:val="00A37CA0"/>
    <w:rsid w:val="00A37CE9"/>
    <w:rsid w:val="00A37D6F"/>
    <w:rsid w:val="00A40E9B"/>
    <w:rsid w:val="00A40EFA"/>
    <w:rsid w:val="00A40F3C"/>
    <w:rsid w:val="00A40F87"/>
    <w:rsid w:val="00A4150A"/>
    <w:rsid w:val="00A41776"/>
    <w:rsid w:val="00A420AD"/>
    <w:rsid w:val="00A420DE"/>
    <w:rsid w:val="00A42365"/>
    <w:rsid w:val="00A427AF"/>
    <w:rsid w:val="00A42A93"/>
    <w:rsid w:val="00A42B61"/>
    <w:rsid w:val="00A4302A"/>
    <w:rsid w:val="00A432E1"/>
    <w:rsid w:val="00A435EE"/>
    <w:rsid w:val="00A436DE"/>
    <w:rsid w:val="00A43A64"/>
    <w:rsid w:val="00A43CA9"/>
    <w:rsid w:val="00A43D04"/>
    <w:rsid w:val="00A43F74"/>
    <w:rsid w:val="00A4474B"/>
    <w:rsid w:val="00A44D39"/>
    <w:rsid w:val="00A44DE1"/>
    <w:rsid w:val="00A44DF1"/>
    <w:rsid w:val="00A44EC2"/>
    <w:rsid w:val="00A452DD"/>
    <w:rsid w:val="00A45516"/>
    <w:rsid w:val="00A455AB"/>
    <w:rsid w:val="00A457CC"/>
    <w:rsid w:val="00A45A6F"/>
    <w:rsid w:val="00A45B7F"/>
    <w:rsid w:val="00A45FEB"/>
    <w:rsid w:val="00A4686D"/>
    <w:rsid w:val="00A46C2B"/>
    <w:rsid w:val="00A46C3D"/>
    <w:rsid w:val="00A46F22"/>
    <w:rsid w:val="00A478ED"/>
    <w:rsid w:val="00A4790E"/>
    <w:rsid w:val="00A479A1"/>
    <w:rsid w:val="00A47A69"/>
    <w:rsid w:val="00A50540"/>
    <w:rsid w:val="00A5058F"/>
    <w:rsid w:val="00A50758"/>
    <w:rsid w:val="00A50D35"/>
    <w:rsid w:val="00A51008"/>
    <w:rsid w:val="00A51445"/>
    <w:rsid w:val="00A51643"/>
    <w:rsid w:val="00A51814"/>
    <w:rsid w:val="00A518B9"/>
    <w:rsid w:val="00A51E00"/>
    <w:rsid w:val="00A52092"/>
    <w:rsid w:val="00A52110"/>
    <w:rsid w:val="00A52282"/>
    <w:rsid w:val="00A523BB"/>
    <w:rsid w:val="00A52902"/>
    <w:rsid w:val="00A52B01"/>
    <w:rsid w:val="00A53201"/>
    <w:rsid w:val="00A534F4"/>
    <w:rsid w:val="00A535F6"/>
    <w:rsid w:val="00A53C4E"/>
    <w:rsid w:val="00A53D2D"/>
    <w:rsid w:val="00A5425B"/>
    <w:rsid w:val="00A5452A"/>
    <w:rsid w:val="00A54E9B"/>
    <w:rsid w:val="00A54F9D"/>
    <w:rsid w:val="00A5504F"/>
    <w:rsid w:val="00A5592C"/>
    <w:rsid w:val="00A559BE"/>
    <w:rsid w:val="00A55BF6"/>
    <w:rsid w:val="00A55D2F"/>
    <w:rsid w:val="00A5605C"/>
    <w:rsid w:val="00A56443"/>
    <w:rsid w:val="00A56AF0"/>
    <w:rsid w:val="00A56D4E"/>
    <w:rsid w:val="00A56E45"/>
    <w:rsid w:val="00A56E4A"/>
    <w:rsid w:val="00A5739E"/>
    <w:rsid w:val="00A573F7"/>
    <w:rsid w:val="00A574E1"/>
    <w:rsid w:val="00A57B8A"/>
    <w:rsid w:val="00A57F3F"/>
    <w:rsid w:val="00A603ED"/>
    <w:rsid w:val="00A6056F"/>
    <w:rsid w:val="00A6075C"/>
    <w:rsid w:val="00A60BDE"/>
    <w:rsid w:val="00A60BFA"/>
    <w:rsid w:val="00A60E5B"/>
    <w:rsid w:val="00A61387"/>
    <w:rsid w:val="00A614B5"/>
    <w:rsid w:val="00A622EB"/>
    <w:rsid w:val="00A626BB"/>
    <w:rsid w:val="00A6321F"/>
    <w:rsid w:val="00A6365B"/>
    <w:rsid w:val="00A6368A"/>
    <w:rsid w:val="00A6404C"/>
    <w:rsid w:val="00A646E0"/>
    <w:rsid w:val="00A649FA"/>
    <w:rsid w:val="00A64D66"/>
    <w:rsid w:val="00A64E4C"/>
    <w:rsid w:val="00A6531D"/>
    <w:rsid w:val="00A65485"/>
    <w:rsid w:val="00A655C9"/>
    <w:rsid w:val="00A655EF"/>
    <w:rsid w:val="00A65784"/>
    <w:rsid w:val="00A657B2"/>
    <w:rsid w:val="00A65BC4"/>
    <w:rsid w:val="00A65E90"/>
    <w:rsid w:val="00A66ACB"/>
    <w:rsid w:val="00A66C25"/>
    <w:rsid w:val="00A67164"/>
    <w:rsid w:val="00A671BE"/>
    <w:rsid w:val="00A6730B"/>
    <w:rsid w:val="00A6792F"/>
    <w:rsid w:val="00A67DC9"/>
    <w:rsid w:val="00A70A56"/>
    <w:rsid w:val="00A70A8D"/>
    <w:rsid w:val="00A70F8E"/>
    <w:rsid w:val="00A71002"/>
    <w:rsid w:val="00A7118D"/>
    <w:rsid w:val="00A7125D"/>
    <w:rsid w:val="00A71377"/>
    <w:rsid w:val="00A71C41"/>
    <w:rsid w:val="00A71D78"/>
    <w:rsid w:val="00A723F4"/>
    <w:rsid w:val="00A7281F"/>
    <w:rsid w:val="00A72A2D"/>
    <w:rsid w:val="00A72A9F"/>
    <w:rsid w:val="00A72E0B"/>
    <w:rsid w:val="00A72F22"/>
    <w:rsid w:val="00A73494"/>
    <w:rsid w:val="00A73A9F"/>
    <w:rsid w:val="00A73B91"/>
    <w:rsid w:val="00A74020"/>
    <w:rsid w:val="00A74898"/>
    <w:rsid w:val="00A748A6"/>
    <w:rsid w:val="00A748C8"/>
    <w:rsid w:val="00A748F3"/>
    <w:rsid w:val="00A74E28"/>
    <w:rsid w:val="00A74E58"/>
    <w:rsid w:val="00A7511B"/>
    <w:rsid w:val="00A7514E"/>
    <w:rsid w:val="00A75353"/>
    <w:rsid w:val="00A75940"/>
    <w:rsid w:val="00A76935"/>
    <w:rsid w:val="00A76A27"/>
    <w:rsid w:val="00A76BED"/>
    <w:rsid w:val="00A771AE"/>
    <w:rsid w:val="00A7720E"/>
    <w:rsid w:val="00A7767D"/>
    <w:rsid w:val="00A777A4"/>
    <w:rsid w:val="00A77B18"/>
    <w:rsid w:val="00A77C4E"/>
    <w:rsid w:val="00A77D10"/>
    <w:rsid w:val="00A77E9E"/>
    <w:rsid w:val="00A80947"/>
    <w:rsid w:val="00A80A89"/>
    <w:rsid w:val="00A80BB1"/>
    <w:rsid w:val="00A80FA1"/>
    <w:rsid w:val="00A80FAF"/>
    <w:rsid w:val="00A8117E"/>
    <w:rsid w:val="00A81414"/>
    <w:rsid w:val="00A81464"/>
    <w:rsid w:val="00A81497"/>
    <w:rsid w:val="00A81AFD"/>
    <w:rsid w:val="00A81B91"/>
    <w:rsid w:val="00A81CF7"/>
    <w:rsid w:val="00A81F45"/>
    <w:rsid w:val="00A823A7"/>
    <w:rsid w:val="00A82978"/>
    <w:rsid w:val="00A829B1"/>
    <w:rsid w:val="00A82B4F"/>
    <w:rsid w:val="00A837E8"/>
    <w:rsid w:val="00A83BC1"/>
    <w:rsid w:val="00A83C76"/>
    <w:rsid w:val="00A84506"/>
    <w:rsid w:val="00A847E3"/>
    <w:rsid w:val="00A84881"/>
    <w:rsid w:val="00A84A27"/>
    <w:rsid w:val="00A84F64"/>
    <w:rsid w:val="00A8542E"/>
    <w:rsid w:val="00A863FB"/>
    <w:rsid w:val="00A86430"/>
    <w:rsid w:val="00A8683A"/>
    <w:rsid w:val="00A86BA1"/>
    <w:rsid w:val="00A86EC5"/>
    <w:rsid w:val="00A87198"/>
    <w:rsid w:val="00A87359"/>
    <w:rsid w:val="00A879A4"/>
    <w:rsid w:val="00A87E50"/>
    <w:rsid w:val="00A87FEF"/>
    <w:rsid w:val="00A9014C"/>
    <w:rsid w:val="00A9074A"/>
    <w:rsid w:val="00A90EDD"/>
    <w:rsid w:val="00A90F94"/>
    <w:rsid w:val="00A90FC5"/>
    <w:rsid w:val="00A9143F"/>
    <w:rsid w:val="00A91449"/>
    <w:rsid w:val="00A91690"/>
    <w:rsid w:val="00A919FD"/>
    <w:rsid w:val="00A92164"/>
    <w:rsid w:val="00A92165"/>
    <w:rsid w:val="00A922FE"/>
    <w:rsid w:val="00A92A55"/>
    <w:rsid w:val="00A930B4"/>
    <w:rsid w:val="00A930BF"/>
    <w:rsid w:val="00A9332A"/>
    <w:rsid w:val="00A93CD8"/>
    <w:rsid w:val="00A93EB2"/>
    <w:rsid w:val="00A940B3"/>
    <w:rsid w:val="00A94E18"/>
    <w:rsid w:val="00A951B2"/>
    <w:rsid w:val="00A958A7"/>
    <w:rsid w:val="00A959F4"/>
    <w:rsid w:val="00A95F3A"/>
    <w:rsid w:val="00A9628E"/>
    <w:rsid w:val="00A96507"/>
    <w:rsid w:val="00A96696"/>
    <w:rsid w:val="00A96956"/>
    <w:rsid w:val="00A96987"/>
    <w:rsid w:val="00A96F96"/>
    <w:rsid w:val="00A975BB"/>
    <w:rsid w:val="00A97A2B"/>
    <w:rsid w:val="00A97B6E"/>
    <w:rsid w:val="00AA0450"/>
    <w:rsid w:val="00AA04EB"/>
    <w:rsid w:val="00AA0965"/>
    <w:rsid w:val="00AA09C3"/>
    <w:rsid w:val="00AA0A15"/>
    <w:rsid w:val="00AA0FC4"/>
    <w:rsid w:val="00AA11AC"/>
    <w:rsid w:val="00AA1392"/>
    <w:rsid w:val="00AA1766"/>
    <w:rsid w:val="00AA22B8"/>
    <w:rsid w:val="00AA22D1"/>
    <w:rsid w:val="00AA2694"/>
    <w:rsid w:val="00AA2A8A"/>
    <w:rsid w:val="00AA32C8"/>
    <w:rsid w:val="00AA3657"/>
    <w:rsid w:val="00AA3926"/>
    <w:rsid w:val="00AA392F"/>
    <w:rsid w:val="00AA3C1F"/>
    <w:rsid w:val="00AA3CAE"/>
    <w:rsid w:val="00AA3D62"/>
    <w:rsid w:val="00AA3FAD"/>
    <w:rsid w:val="00AA41E3"/>
    <w:rsid w:val="00AA46D4"/>
    <w:rsid w:val="00AA4899"/>
    <w:rsid w:val="00AA4AD6"/>
    <w:rsid w:val="00AA5563"/>
    <w:rsid w:val="00AA588D"/>
    <w:rsid w:val="00AA592B"/>
    <w:rsid w:val="00AA5BA4"/>
    <w:rsid w:val="00AA6108"/>
    <w:rsid w:val="00AA650F"/>
    <w:rsid w:val="00AA6962"/>
    <w:rsid w:val="00AA6E9B"/>
    <w:rsid w:val="00AA6F79"/>
    <w:rsid w:val="00AA72C6"/>
    <w:rsid w:val="00AA72EE"/>
    <w:rsid w:val="00AA7405"/>
    <w:rsid w:val="00AA7570"/>
    <w:rsid w:val="00AA7776"/>
    <w:rsid w:val="00AA791D"/>
    <w:rsid w:val="00AA7FA4"/>
    <w:rsid w:val="00AB0480"/>
    <w:rsid w:val="00AB174A"/>
    <w:rsid w:val="00AB1774"/>
    <w:rsid w:val="00AB1A60"/>
    <w:rsid w:val="00AB1F0B"/>
    <w:rsid w:val="00AB2229"/>
    <w:rsid w:val="00AB25C7"/>
    <w:rsid w:val="00AB27AE"/>
    <w:rsid w:val="00AB2EEE"/>
    <w:rsid w:val="00AB2F41"/>
    <w:rsid w:val="00AB3157"/>
    <w:rsid w:val="00AB37E5"/>
    <w:rsid w:val="00AB4247"/>
    <w:rsid w:val="00AB5472"/>
    <w:rsid w:val="00AB5B18"/>
    <w:rsid w:val="00AB5BEF"/>
    <w:rsid w:val="00AB5E9D"/>
    <w:rsid w:val="00AB6070"/>
    <w:rsid w:val="00AB65C2"/>
    <w:rsid w:val="00AB6605"/>
    <w:rsid w:val="00AB73A6"/>
    <w:rsid w:val="00AB7C69"/>
    <w:rsid w:val="00AC0069"/>
    <w:rsid w:val="00AC03A6"/>
    <w:rsid w:val="00AC0F8E"/>
    <w:rsid w:val="00AC169E"/>
    <w:rsid w:val="00AC16BC"/>
    <w:rsid w:val="00AC17DC"/>
    <w:rsid w:val="00AC1DCA"/>
    <w:rsid w:val="00AC2023"/>
    <w:rsid w:val="00AC2638"/>
    <w:rsid w:val="00AC2F5B"/>
    <w:rsid w:val="00AC33D1"/>
    <w:rsid w:val="00AC385F"/>
    <w:rsid w:val="00AC3871"/>
    <w:rsid w:val="00AC3972"/>
    <w:rsid w:val="00AC3A02"/>
    <w:rsid w:val="00AC3CB4"/>
    <w:rsid w:val="00AC3D27"/>
    <w:rsid w:val="00AC409F"/>
    <w:rsid w:val="00AC4379"/>
    <w:rsid w:val="00AC44DB"/>
    <w:rsid w:val="00AC49B8"/>
    <w:rsid w:val="00AC4C78"/>
    <w:rsid w:val="00AC4F97"/>
    <w:rsid w:val="00AC604D"/>
    <w:rsid w:val="00AC6C8D"/>
    <w:rsid w:val="00AC6CAE"/>
    <w:rsid w:val="00AC73A0"/>
    <w:rsid w:val="00AC766E"/>
    <w:rsid w:val="00AC78D8"/>
    <w:rsid w:val="00AC7FE0"/>
    <w:rsid w:val="00AD0490"/>
    <w:rsid w:val="00AD07AE"/>
    <w:rsid w:val="00AD08B5"/>
    <w:rsid w:val="00AD08D4"/>
    <w:rsid w:val="00AD0E47"/>
    <w:rsid w:val="00AD10C4"/>
    <w:rsid w:val="00AD163B"/>
    <w:rsid w:val="00AD1946"/>
    <w:rsid w:val="00AD1F3A"/>
    <w:rsid w:val="00AD1F76"/>
    <w:rsid w:val="00AD221D"/>
    <w:rsid w:val="00AD23DD"/>
    <w:rsid w:val="00AD2E92"/>
    <w:rsid w:val="00AD35F4"/>
    <w:rsid w:val="00AD3D37"/>
    <w:rsid w:val="00AD3EB5"/>
    <w:rsid w:val="00AD442A"/>
    <w:rsid w:val="00AD46B9"/>
    <w:rsid w:val="00AD4749"/>
    <w:rsid w:val="00AD4C0D"/>
    <w:rsid w:val="00AD5022"/>
    <w:rsid w:val="00AD5521"/>
    <w:rsid w:val="00AD5F63"/>
    <w:rsid w:val="00AD637C"/>
    <w:rsid w:val="00AD6482"/>
    <w:rsid w:val="00AD6A23"/>
    <w:rsid w:val="00AD6F00"/>
    <w:rsid w:val="00AD6F63"/>
    <w:rsid w:val="00AD724F"/>
    <w:rsid w:val="00AD7575"/>
    <w:rsid w:val="00AD76B6"/>
    <w:rsid w:val="00AD783B"/>
    <w:rsid w:val="00AD79CB"/>
    <w:rsid w:val="00AD7AAA"/>
    <w:rsid w:val="00AD7F5B"/>
    <w:rsid w:val="00AE015F"/>
    <w:rsid w:val="00AE0662"/>
    <w:rsid w:val="00AE0EFE"/>
    <w:rsid w:val="00AE1595"/>
    <w:rsid w:val="00AE1892"/>
    <w:rsid w:val="00AE18EE"/>
    <w:rsid w:val="00AE1B21"/>
    <w:rsid w:val="00AE26FE"/>
    <w:rsid w:val="00AE2780"/>
    <w:rsid w:val="00AE2789"/>
    <w:rsid w:val="00AE2840"/>
    <w:rsid w:val="00AE3117"/>
    <w:rsid w:val="00AE368A"/>
    <w:rsid w:val="00AE37A9"/>
    <w:rsid w:val="00AE37B3"/>
    <w:rsid w:val="00AE3DB1"/>
    <w:rsid w:val="00AE44DC"/>
    <w:rsid w:val="00AE4579"/>
    <w:rsid w:val="00AE4877"/>
    <w:rsid w:val="00AE4ED4"/>
    <w:rsid w:val="00AE51D6"/>
    <w:rsid w:val="00AE54B0"/>
    <w:rsid w:val="00AE5E65"/>
    <w:rsid w:val="00AE5EB4"/>
    <w:rsid w:val="00AE5FC0"/>
    <w:rsid w:val="00AE6B3B"/>
    <w:rsid w:val="00AE6BB0"/>
    <w:rsid w:val="00AE6F40"/>
    <w:rsid w:val="00AE7730"/>
    <w:rsid w:val="00AE78B9"/>
    <w:rsid w:val="00AE7919"/>
    <w:rsid w:val="00AE7C13"/>
    <w:rsid w:val="00AE7FAD"/>
    <w:rsid w:val="00AF00AA"/>
    <w:rsid w:val="00AF063E"/>
    <w:rsid w:val="00AF14A0"/>
    <w:rsid w:val="00AF15B7"/>
    <w:rsid w:val="00AF15EF"/>
    <w:rsid w:val="00AF1897"/>
    <w:rsid w:val="00AF18AB"/>
    <w:rsid w:val="00AF1CE7"/>
    <w:rsid w:val="00AF2539"/>
    <w:rsid w:val="00AF30AE"/>
    <w:rsid w:val="00AF323C"/>
    <w:rsid w:val="00AF35DD"/>
    <w:rsid w:val="00AF3849"/>
    <w:rsid w:val="00AF45BB"/>
    <w:rsid w:val="00AF488A"/>
    <w:rsid w:val="00AF4F2E"/>
    <w:rsid w:val="00AF5721"/>
    <w:rsid w:val="00AF578C"/>
    <w:rsid w:val="00AF5D38"/>
    <w:rsid w:val="00AF5D73"/>
    <w:rsid w:val="00AF5DAF"/>
    <w:rsid w:val="00AF5F05"/>
    <w:rsid w:val="00AF5F83"/>
    <w:rsid w:val="00AF61D6"/>
    <w:rsid w:val="00AF6A00"/>
    <w:rsid w:val="00AF6AA5"/>
    <w:rsid w:val="00AF6D20"/>
    <w:rsid w:val="00AF72B1"/>
    <w:rsid w:val="00AF7B91"/>
    <w:rsid w:val="00AF7BE3"/>
    <w:rsid w:val="00B0025F"/>
    <w:rsid w:val="00B00ADC"/>
    <w:rsid w:val="00B00B56"/>
    <w:rsid w:val="00B00D63"/>
    <w:rsid w:val="00B01DC8"/>
    <w:rsid w:val="00B01E34"/>
    <w:rsid w:val="00B0255A"/>
    <w:rsid w:val="00B0290E"/>
    <w:rsid w:val="00B02F97"/>
    <w:rsid w:val="00B03558"/>
    <w:rsid w:val="00B035D2"/>
    <w:rsid w:val="00B037A0"/>
    <w:rsid w:val="00B03A62"/>
    <w:rsid w:val="00B03B35"/>
    <w:rsid w:val="00B03F69"/>
    <w:rsid w:val="00B03F74"/>
    <w:rsid w:val="00B0401E"/>
    <w:rsid w:val="00B04273"/>
    <w:rsid w:val="00B043F1"/>
    <w:rsid w:val="00B05041"/>
    <w:rsid w:val="00B058C6"/>
    <w:rsid w:val="00B05E46"/>
    <w:rsid w:val="00B062F8"/>
    <w:rsid w:val="00B0667C"/>
    <w:rsid w:val="00B0667D"/>
    <w:rsid w:val="00B06B5B"/>
    <w:rsid w:val="00B0758D"/>
    <w:rsid w:val="00B07AD0"/>
    <w:rsid w:val="00B07BC1"/>
    <w:rsid w:val="00B07E8B"/>
    <w:rsid w:val="00B1061C"/>
    <w:rsid w:val="00B10A35"/>
    <w:rsid w:val="00B10B78"/>
    <w:rsid w:val="00B10DE9"/>
    <w:rsid w:val="00B11206"/>
    <w:rsid w:val="00B11494"/>
    <w:rsid w:val="00B117FC"/>
    <w:rsid w:val="00B1199F"/>
    <w:rsid w:val="00B11A92"/>
    <w:rsid w:val="00B11BF6"/>
    <w:rsid w:val="00B11C60"/>
    <w:rsid w:val="00B125D6"/>
    <w:rsid w:val="00B129D4"/>
    <w:rsid w:val="00B13967"/>
    <w:rsid w:val="00B139CC"/>
    <w:rsid w:val="00B140B3"/>
    <w:rsid w:val="00B1415B"/>
    <w:rsid w:val="00B143F5"/>
    <w:rsid w:val="00B144C1"/>
    <w:rsid w:val="00B14A1B"/>
    <w:rsid w:val="00B14E5E"/>
    <w:rsid w:val="00B157E6"/>
    <w:rsid w:val="00B15BF5"/>
    <w:rsid w:val="00B167C9"/>
    <w:rsid w:val="00B16A3E"/>
    <w:rsid w:val="00B16EBA"/>
    <w:rsid w:val="00B16F49"/>
    <w:rsid w:val="00B1731A"/>
    <w:rsid w:val="00B173CE"/>
    <w:rsid w:val="00B1744C"/>
    <w:rsid w:val="00B17727"/>
    <w:rsid w:val="00B1787F"/>
    <w:rsid w:val="00B179B8"/>
    <w:rsid w:val="00B17FDF"/>
    <w:rsid w:val="00B20194"/>
    <w:rsid w:val="00B203E9"/>
    <w:rsid w:val="00B2098C"/>
    <w:rsid w:val="00B20BF9"/>
    <w:rsid w:val="00B20DD7"/>
    <w:rsid w:val="00B20EF2"/>
    <w:rsid w:val="00B21E00"/>
    <w:rsid w:val="00B23106"/>
    <w:rsid w:val="00B2339D"/>
    <w:rsid w:val="00B23973"/>
    <w:rsid w:val="00B23BC8"/>
    <w:rsid w:val="00B23CD5"/>
    <w:rsid w:val="00B241B9"/>
    <w:rsid w:val="00B24461"/>
    <w:rsid w:val="00B24AF9"/>
    <w:rsid w:val="00B24CBA"/>
    <w:rsid w:val="00B25072"/>
    <w:rsid w:val="00B25238"/>
    <w:rsid w:val="00B253E6"/>
    <w:rsid w:val="00B254D4"/>
    <w:rsid w:val="00B25980"/>
    <w:rsid w:val="00B25C43"/>
    <w:rsid w:val="00B261E4"/>
    <w:rsid w:val="00B26642"/>
    <w:rsid w:val="00B2698E"/>
    <w:rsid w:val="00B26CE5"/>
    <w:rsid w:val="00B2726C"/>
    <w:rsid w:val="00B27D5C"/>
    <w:rsid w:val="00B30179"/>
    <w:rsid w:val="00B30BA1"/>
    <w:rsid w:val="00B30CA6"/>
    <w:rsid w:val="00B30D26"/>
    <w:rsid w:val="00B317E1"/>
    <w:rsid w:val="00B32217"/>
    <w:rsid w:val="00B32504"/>
    <w:rsid w:val="00B32A28"/>
    <w:rsid w:val="00B32C61"/>
    <w:rsid w:val="00B32DB1"/>
    <w:rsid w:val="00B32DE9"/>
    <w:rsid w:val="00B32F5C"/>
    <w:rsid w:val="00B3334A"/>
    <w:rsid w:val="00B33973"/>
    <w:rsid w:val="00B33AAF"/>
    <w:rsid w:val="00B33D5F"/>
    <w:rsid w:val="00B33EC0"/>
    <w:rsid w:val="00B34362"/>
    <w:rsid w:val="00B34EB6"/>
    <w:rsid w:val="00B35428"/>
    <w:rsid w:val="00B359B5"/>
    <w:rsid w:val="00B36212"/>
    <w:rsid w:val="00B362DE"/>
    <w:rsid w:val="00B36835"/>
    <w:rsid w:val="00B36C78"/>
    <w:rsid w:val="00B36EB2"/>
    <w:rsid w:val="00B3740E"/>
    <w:rsid w:val="00B37F4C"/>
    <w:rsid w:val="00B40033"/>
    <w:rsid w:val="00B401D3"/>
    <w:rsid w:val="00B40C7D"/>
    <w:rsid w:val="00B418B5"/>
    <w:rsid w:val="00B41BC5"/>
    <w:rsid w:val="00B41D93"/>
    <w:rsid w:val="00B41FE1"/>
    <w:rsid w:val="00B424B5"/>
    <w:rsid w:val="00B42595"/>
    <w:rsid w:val="00B4263F"/>
    <w:rsid w:val="00B427EC"/>
    <w:rsid w:val="00B431AA"/>
    <w:rsid w:val="00B43BE2"/>
    <w:rsid w:val="00B440EA"/>
    <w:rsid w:val="00B44302"/>
    <w:rsid w:val="00B44CE9"/>
    <w:rsid w:val="00B45346"/>
    <w:rsid w:val="00B456F9"/>
    <w:rsid w:val="00B4585E"/>
    <w:rsid w:val="00B45B88"/>
    <w:rsid w:val="00B45E15"/>
    <w:rsid w:val="00B4601D"/>
    <w:rsid w:val="00B46435"/>
    <w:rsid w:val="00B46997"/>
    <w:rsid w:val="00B46F5C"/>
    <w:rsid w:val="00B47173"/>
    <w:rsid w:val="00B475B6"/>
    <w:rsid w:val="00B47685"/>
    <w:rsid w:val="00B50074"/>
    <w:rsid w:val="00B5007A"/>
    <w:rsid w:val="00B500EA"/>
    <w:rsid w:val="00B5032A"/>
    <w:rsid w:val="00B50659"/>
    <w:rsid w:val="00B50883"/>
    <w:rsid w:val="00B51357"/>
    <w:rsid w:val="00B51527"/>
    <w:rsid w:val="00B51B48"/>
    <w:rsid w:val="00B51E35"/>
    <w:rsid w:val="00B51FEF"/>
    <w:rsid w:val="00B52166"/>
    <w:rsid w:val="00B52167"/>
    <w:rsid w:val="00B52796"/>
    <w:rsid w:val="00B530C9"/>
    <w:rsid w:val="00B5328E"/>
    <w:rsid w:val="00B53916"/>
    <w:rsid w:val="00B53BA1"/>
    <w:rsid w:val="00B5414A"/>
    <w:rsid w:val="00B542BD"/>
    <w:rsid w:val="00B549D4"/>
    <w:rsid w:val="00B54D63"/>
    <w:rsid w:val="00B55389"/>
    <w:rsid w:val="00B5596C"/>
    <w:rsid w:val="00B55F0E"/>
    <w:rsid w:val="00B56228"/>
    <w:rsid w:val="00B5640F"/>
    <w:rsid w:val="00B5644B"/>
    <w:rsid w:val="00B564B7"/>
    <w:rsid w:val="00B56D27"/>
    <w:rsid w:val="00B56E88"/>
    <w:rsid w:val="00B57495"/>
    <w:rsid w:val="00B5771C"/>
    <w:rsid w:val="00B578EB"/>
    <w:rsid w:val="00B57A38"/>
    <w:rsid w:val="00B601CF"/>
    <w:rsid w:val="00B60540"/>
    <w:rsid w:val="00B60C4F"/>
    <w:rsid w:val="00B61699"/>
    <w:rsid w:val="00B6194D"/>
    <w:rsid w:val="00B61BCA"/>
    <w:rsid w:val="00B62171"/>
    <w:rsid w:val="00B621F2"/>
    <w:rsid w:val="00B62ADD"/>
    <w:rsid w:val="00B63069"/>
    <w:rsid w:val="00B632AD"/>
    <w:rsid w:val="00B6427F"/>
    <w:rsid w:val="00B64BDB"/>
    <w:rsid w:val="00B65BAB"/>
    <w:rsid w:val="00B65F3A"/>
    <w:rsid w:val="00B67548"/>
    <w:rsid w:val="00B67B21"/>
    <w:rsid w:val="00B70043"/>
    <w:rsid w:val="00B70194"/>
    <w:rsid w:val="00B7033E"/>
    <w:rsid w:val="00B70912"/>
    <w:rsid w:val="00B70AB8"/>
    <w:rsid w:val="00B7104F"/>
    <w:rsid w:val="00B71431"/>
    <w:rsid w:val="00B717EA"/>
    <w:rsid w:val="00B71AE5"/>
    <w:rsid w:val="00B71C27"/>
    <w:rsid w:val="00B72174"/>
    <w:rsid w:val="00B72806"/>
    <w:rsid w:val="00B72C16"/>
    <w:rsid w:val="00B73A18"/>
    <w:rsid w:val="00B74197"/>
    <w:rsid w:val="00B74C47"/>
    <w:rsid w:val="00B75016"/>
    <w:rsid w:val="00B75D8C"/>
    <w:rsid w:val="00B76480"/>
    <w:rsid w:val="00B7684D"/>
    <w:rsid w:val="00B76B89"/>
    <w:rsid w:val="00B76D41"/>
    <w:rsid w:val="00B76D4C"/>
    <w:rsid w:val="00B77944"/>
    <w:rsid w:val="00B77B0A"/>
    <w:rsid w:val="00B77BCC"/>
    <w:rsid w:val="00B77CBC"/>
    <w:rsid w:val="00B77D2F"/>
    <w:rsid w:val="00B77D53"/>
    <w:rsid w:val="00B77E75"/>
    <w:rsid w:val="00B77E96"/>
    <w:rsid w:val="00B77F49"/>
    <w:rsid w:val="00B80226"/>
    <w:rsid w:val="00B8024D"/>
    <w:rsid w:val="00B807C3"/>
    <w:rsid w:val="00B8088A"/>
    <w:rsid w:val="00B81106"/>
    <w:rsid w:val="00B81E12"/>
    <w:rsid w:val="00B81FE9"/>
    <w:rsid w:val="00B820B1"/>
    <w:rsid w:val="00B82BDC"/>
    <w:rsid w:val="00B8311A"/>
    <w:rsid w:val="00B8329B"/>
    <w:rsid w:val="00B832B6"/>
    <w:rsid w:val="00B8381A"/>
    <w:rsid w:val="00B83A72"/>
    <w:rsid w:val="00B83B4F"/>
    <w:rsid w:val="00B83CEA"/>
    <w:rsid w:val="00B83EAE"/>
    <w:rsid w:val="00B843EB"/>
    <w:rsid w:val="00B84856"/>
    <w:rsid w:val="00B84F1E"/>
    <w:rsid w:val="00B8528C"/>
    <w:rsid w:val="00B8568B"/>
    <w:rsid w:val="00B8590D"/>
    <w:rsid w:val="00B86479"/>
    <w:rsid w:val="00B864C8"/>
    <w:rsid w:val="00B865CF"/>
    <w:rsid w:val="00B873FD"/>
    <w:rsid w:val="00B87697"/>
    <w:rsid w:val="00B87E09"/>
    <w:rsid w:val="00B87F87"/>
    <w:rsid w:val="00B90157"/>
    <w:rsid w:val="00B9055F"/>
    <w:rsid w:val="00B908A0"/>
    <w:rsid w:val="00B90969"/>
    <w:rsid w:val="00B9097F"/>
    <w:rsid w:val="00B90C78"/>
    <w:rsid w:val="00B917E2"/>
    <w:rsid w:val="00B91D5B"/>
    <w:rsid w:val="00B91EF9"/>
    <w:rsid w:val="00B92FCC"/>
    <w:rsid w:val="00B93168"/>
    <w:rsid w:val="00B931CC"/>
    <w:rsid w:val="00B931DC"/>
    <w:rsid w:val="00B932AE"/>
    <w:rsid w:val="00B93BA9"/>
    <w:rsid w:val="00B93EDD"/>
    <w:rsid w:val="00B9452D"/>
    <w:rsid w:val="00B949C2"/>
    <w:rsid w:val="00B94E04"/>
    <w:rsid w:val="00B94E93"/>
    <w:rsid w:val="00B94FFB"/>
    <w:rsid w:val="00B95052"/>
    <w:rsid w:val="00B95F8E"/>
    <w:rsid w:val="00B96C01"/>
    <w:rsid w:val="00B96DC4"/>
    <w:rsid w:val="00BA0496"/>
    <w:rsid w:val="00BA0B36"/>
    <w:rsid w:val="00BA0B77"/>
    <w:rsid w:val="00BA110F"/>
    <w:rsid w:val="00BA14A8"/>
    <w:rsid w:val="00BA1931"/>
    <w:rsid w:val="00BA212A"/>
    <w:rsid w:val="00BA21AB"/>
    <w:rsid w:val="00BA2518"/>
    <w:rsid w:val="00BA2545"/>
    <w:rsid w:val="00BA2550"/>
    <w:rsid w:val="00BA2736"/>
    <w:rsid w:val="00BA291D"/>
    <w:rsid w:val="00BA299A"/>
    <w:rsid w:val="00BA38C7"/>
    <w:rsid w:val="00BA3B59"/>
    <w:rsid w:val="00BA3E22"/>
    <w:rsid w:val="00BA3E4D"/>
    <w:rsid w:val="00BA4047"/>
    <w:rsid w:val="00BA4105"/>
    <w:rsid w:val="00BA43F9"/>
    <w:rsid w:val="00BA456E"/>
    <w:rsid w:val="00BA54C9"/>
    <w:rsid w:val="00BA59A3"/>
    <w:rsid w:val="00BA639C"/>
    <w:rsid w:val="00BA65DC"/>
    <w:rsid w:val="00BA660C"/>
    <w:rsid w:val="00BA66CF"/>
    <w:rsid w:val="00BA6933"/>
    <w:rsid w:val="00BA6961"/>
    <w:rsid w:val="00BA6F4E"/>
    <w:rsid w:val="00BA7035"/>
    <w:rsid w:val="00BA7200"/>
    <w:rsid w:val="00BA7B7E"/>
    <w:rsid w:val="00BB00DA"/>
    <w:rsid w:val="00BB01EC"/>
    <w:rsid w:val="00BB0223"/>
    <w:rsid w:val="00BB022E"/>
    <w:rsid w:val="00BB0953"/>
    <w:rsid w:val="00BB0A0B"/>
    <w:rsid w:val="00BB119A"/>
    <w:rsid w:val="00BB125C"/>
    <w:rsid w:val="00BB12CE"/>
    <w:rsid w:val="00BB1465"/>
    <w:rsid w:val="00BB1AC3"/>
    <w:rsid w:val="00BB1CC9"/>
    <w:rsid w:val="00BB21D3"/>
    <w:rsid w:val="00BB2AE7"/>
    <w:rsid w:val="00BB3575"/>
    <w:rsid w:val="00BB3893"/>
    <w:rsid w:val="00BB3C84"/>
    <w:rsid w:val="00BB405E"/>
    <w:rsid w:val="00BB4866"/>
    <w:rsid w:val="00BB4FC2"/>
    <w:rsid w:val="00BB5548"/>
    <w:rsid w:val="00BB55C1"/>
    <w:rsid w:val="00BB642A"/>
    <w:rsid w:val="00BB7E5F"/>
    <w:rsid w:val="00BC0A4F"/>
    <w:rsid w:val="00BC0B4E"/>
    <w:rsid w:val="00BC157C"/>
    <w:rsid w:val="00BC197B"/>
    <w:rsid w:val="00BC1A2F"/>
    <w:rsid w:val="00BC23F9"/>
    <w:rsid w:val="00BC24E7"/>
    <w:rsid w:val="00BC2557"/>
    <w:rsid w:val="00BC3011"/>
    <w:rsid w:val="00BC3184"/>
    <w:rsid w:val="00BC32EF"/>
    <w:rsid w:val="00BC3800"/>
    <w:rsid w:val="00BC38F3"/>
    <w:rsid w:val="00BC391E"/>
    <w:rsid w:val="00BC3CE1"/>
    <w:rsid w:val="00BC4050"/>
    <w:rsid w:val="00BC4889"/>
    <w:rsid w:val="00BC4C08"/>
    <w:rsid w:val="00BC4D49"/>
    <w:rsid w:val="00BC4E80"/>
    <w:rsid w:val="00BC4E9F"/>
    <w:rsid w:val="00BC516E"/>
    <w:rsid w:val="00BC5427"/>
    <w:rsid w:val="00BC5938"/>
    <w:rsid w:val="00BC5C2A"/>
    <w:rsid w:val="00BC6239"/>
    <w:rsid w:val="00BC6C09"/>
    <w:rsid w:val="00BC6ECA"/>
    <w:rsid w:val="00BC71DB"/>
    <w:rsid w:val="00BC74E9"/>
    <w:rsid w:val="00BC7C64"/>
    <w:rsid w:val="00BC7C87"/>
    <w:rsid w:val="00BC7D46"/>
    <w:rsid w:val="00BC7D93"/>
    <w:rsid w:val="00BC7EA4"/>
    <w:rsid w:val="00BC7EEB"/>
    <w:rsid w:val="00BD00CF"/>
    <w:rsid w:val="00BD0144"/>
    <w:rsid w:val="00BD03E9"/>
    <w:rsid w:val="00BD0869"/>
    <w:rsid w:val="00BD09EB"/>
    <w:rsid w:val="00BD1484"/>
    <w:rsid w:val="00BD1AAA"/>
    <w:rsid w:val="00BD1ED7"/>
    <w:rsid w:val="00BD2041"/>
    <w:rsid w:val="00BD2146"/>
    <w:rsid w:val="00BD21EE"/>
    <w:rsid w:val="00BD2371"/>
    <w:rsid w:val="00BD24C9"/>
    <w:rsid w:val="00BD27C2"/>
    <w:rsid w:val="00BD28F2"/>
    <w:rsid w:val="00BD3050"/>
    <w:rsid w:val="00BD3065"/>
    <w:rsid w:val="00BD358B"/>
    <w:rsid w:val="00BD3649"/>
    <w:rsid w:val="00BD38EF"/>
    <w:rsid w:val="00BD3A0E"/>
    <w:rsid w:val="00BD3B40"/>
    <w:rsid w:val="00BD3F4D"/>
    <w:rsid w:val="00BD4297"/>
    <w:rsid w:val="00BD4A8A"/>
    <w:rsid w:val="00BD4B5A"/>
    <w:rsid w:val="00BD5420"/>
    <w:rsid w:val="00BD56D7"/>
    <w:rsid w:val="00BD645B"/>
    <w:rsid w:val="00BD66B2"/>
    <w:rsid w:val="00BD7007"/>
    <w:rsid w:val="00BD7102"/>
    <w:rsid w:val="00BD714F"/>
    <w:rsid w:val="00BD7683"/>
    <w:rsid w:val="00BD7818"/>
    <w:rsid w:val="00BD78BF"/>
    <w:rsid w:val="00BD79C3"/>
    <w:rsid w:val="00BD7B21"/>
    <w:rsid w:val="00BD7B77"/>
    <w:rsid w:val="00BD7D42"/>
    <w:rsid w:val="00BE03A5"/>
    <w:rsid w:val="00BE0652"/>
    <w:rsid w:val="00BE0BFE"/>
    <w:rsid w:val="00BE0E3F"/>
    <w:rsid w:val="00BE114A"/>
    <w:rsid w:val="00BE11CD"/>
    <w:rsid w:val="00BE194F"/>
    <w:rsid w:val="00BE1C5D"/>
    <w:rsid w:val="00BE20DD"/>
    <w:rsid w:val="00BE27A0"/>
    <w:rsid w:val="00BE2A93"/>
    <w:rsid w:val="00BE2C6E"/>
    <w:rsid w:val="00BE30F2"/>
    <w:rsid w:val="00BE312B"/>
    <w:rsid w:val="00BE3449"/>
    <w:rsid w:val="00BE3458"/>
    <w:rsid w:val="00BE3526"/>
    <w:rsid w:val="00BE3703"/>
    <w:rsid w:val="00BE3A0A"/>
    <w:rsid w:val="00BE3AEC"/>
    <w:rsid w:val="00BE3C59"/>
    <w:rsid w:val="00BE3D83"/>
    <w:rsid w:val="00BE42CC"/>
    <w:rsid w:val="00BE4406"/>
    <w:rsid w:val="00BE4684"/>
    <w:rsid w:val="00BE4AA7"/>
    <w:rsid w:val="00BE4CD9"/>
    <w:rsid w:val="00BE4CF8"/>
    <w:rsid w:val="00BE4F74"/>
    <w:rsid w:val="00BE560A"/>
    <w:rsid w:val="00BE57FA"/>
    <w:rsid w:val="00BE618E"/>
    <w:rsid w:val="00BE6773"/>
    <w:rsid w:val="00BE6ADC"/>
    <w:rsid w:val="00BE6BEC"/>
    <w:rsid w:val="00BE6C47"/>
    <w:rsid w:val="00BE753B"/>
    <w:rsid w:val="00BE75CC"/>
    <w:rsid w:val="00BE766C"/>
    <w:rsid w:val="00BE7884"/>
    <w:rsid w:val="00BE78FA"/>
    <w:rsid w:val="00BE7B5C"/>
    <w:rsid w:val="00BE7DAD"/>
    <w:rsid w:val="00BF0667"/>
    <w:rsid w:val="00BF121C"/>
    <w:rsid w:val="00BF1685"/>
    <w:rsid w:val="00BF23E7"/>
    <w:rsid w:val="00BF2B39"/>
    <w:rsid w:val="00BF311C"/>
    <w:rsid w:val="00BF329D"/>
    <w:rsid w:val="00BF3BB0"/>
    <w:rsid w:val="00BF3D8D"/>
    <w:rsid w:val="00BF3E99"/>
    <w:rsid w:val="00BF414E"/>
    <w:rsid w:val="00BF46EE"/>
    <w:rsid w:val="00BF47FE"/>
    <w:rsid w:val="00BF497E"/>
    <w:rsid w:val="00BF4A24"/>
    <w:rsid w:val="00BF4CCB"/>
    <w:rsid w:val="00BF5358"/>
    <w:rsid w:val="00BF5502"/>
    <w:rsid w:val="00BF5521"/>
    <w:rsid w:val="00BF56AE"/>
    <w:rsid w:val="00BF5D54"/>
    <w:rsid w:val="00BF5FC2"/>
    <w:rsid w:val="00BF61CA"/>
    <w:rsid w:val="00BF626C"/>
    <w:rsid w:val="00BF673D"/>
    <w:rsid w:val="00BF68C0"/>
    <w:rsid w:val="00BF6C86"/>
    <w:rsid w:val="00BF715E"/>
    <w:rsid w:val="00BF746B"/>
    <w:rsid w:val="00BF799B"/>
    <w:rsid w:val="00BF7DDC"/>
    <w:rsid w:val="00C000DC"/>
    <w:rsid w:val="00C00357"/>
    <w:rsid w:val="00C005CB"/>
    <w:rsid w:val="00C00764"/>
    <w:rsid w:val="00C00AB6"/>
    <w:rsid w:val="00C00DDC"/>
    <w:rsid w:val="00C015D0"/>
    <w:rsid w:val="00C01718"/>
    <w:rsid w:val="00C01B1A"/>
    <w:rsid w:val="00C02374"/>
    <w:rsid w:val="00C02483"/>
    <w:rsid w:val="00C02854"/>
    <w:rsid w:val="00C02C90"/>
    <w:rsid w:val="00C03574"/>
    <w:rsid w:val="00C04036"/>
    <w:rsid w:val="00C043F2"/>
    <w:rsid w:val="00C04A64"/>
    <w:rsid w:val="00C05535"/>
    <w:rsid w:val="00C055AA"/>
    <w:rsid w:val="00C05896"/>
    <w:rsid w:val="00C05A1D"/>
    <w:rsid w:val="00C05D5B"/>
    <w:rsid w:val="00C0602D"/>
    <w:rsid w:val="00C060E3"/>
    <w:rsid w:val="00C06342"/>
    <w:rsid w:val="00C06404"/>
    <w:rsid w:val="00C06872"/>
    <w:rsid w:val="00C06B4D"/>
    <w:rsid w:val="00C06CF6"/>
    <w:rsid w:val="00C07EAB"/>
    <w:rsid w:val="00C10A50"/>
    <w:rsid w:val="00C10B44"/>
    <w:rsid w:val="00C10DBC"/>
    <w:rsid w:val="00C116F3"/>
    <w:rsid w:val="00C11888"/>
    <w:rsid w:val="00C1191E"/>
    <w:rsid w:val="00C11FD3"/>
    <w:rsid w:val="00C121CE"/>
    <w:rsid w:val="00C1232F"/>
    <w:rsid w:val="00C1296D"/>
    <w:rsid w:val="00C12DE1"/>
    <w:rsid w:val="00C12DFC"/>
    <w:rsid w:val="00C12F3F"/>
    <w:rsid w:val="00C13428"/>
    <w:rsid w:val="00C13790"/>
    <w:rsid w:val="00C13AE3"/>
    <w:rsid w:val="00C140A8"/>
    <w:rsid w:val="00C148BB"/>
    <w:rsid w:val="00C14B09"/>
    <w:rsid w:val="00C159DC"/>
    <w:rsid w:val="00C15BB8"/>
    <w:rsid w:val="00C164D4"/>
    <w:rsid w:val="00C166C2"/>
    <w:rsid w:val="00C167CA"/>
    <w:rsid w:val="00C16890"/>
    <w:rsid w:val="00C16B70"/>
    <w:rsid w:val="00C16CE3"/>
    <w:rsid w:val="00C16FA9"/>
    <w:rsid w:val="00C1704F"/>
    <w:rsid w:val="00C170E7"/>
    <w:rsid w:val="00C1767D"/>
    <w:rsid w:val="00C17699"/>
    <w:rsid w:val="00C17835"/>
    <w:rsid w:val="00C17992"/>
    <w:rsid w:val="00C205F0"/>
    <w:rsid w:val="00C20850"/>
    <w:rsid w:val="00C21013"/>
    <w:rsid w:val="00C22098"/>
    <w:rsid w:val="00C22141"/>
    <w:rsid w:val="00C22438"/>
    <w:rsid w:val="00C2276A"/>
    <w:rsid w:val="00C22A31"/>
    <w:rsid w:val="00C22A34"/>
    <w:rsid w:val="00C22ED1"/>
    <w:rsid w:val="00C24322"/>
    <w:rsid w:val="00C249AB"/>
    <w:rsid w:val="00C25C0A"/>
    <w:rsid w:val="00C2603F"/>
    <w:rsid w:val="00C264ED"/>
    <w:rsid w:val="00C26E3B"/>
    <w:rsid w:val="00C27D6D"/>
    <w:rsid w:val="00C27F55"/>
    <w:rsid w:val="00C30571"/>
    <w:rsid w:val="00C30E6C"/>
    <w:rsid w:val="00C30EA4"/>
    <w:rsid w:val="00C3196F"/>
    <w:rsid w:val="00C31A61"/>
    <w:rsid w:val="00C33199"/>
    <w:rsid w:val="00C33579"/>
    <w:rsid w:val="00C33E0C"/>
    <w:rsid w:val="00C34068"/>
    <w:rsid w:val="00C3417F"/>
    <w:rsid w:val="00C342C9"/>
    <w:rsid w:val="00C34C98"/>
    <w:rsid w:val="00C34CE9"/>
    <w:rsid w:val="00C34E61"/>
    <w:rsid w:val="00C34EB2"/>
    <w:rsid w:val="00C35015"/>
    <w:rsid w:val="00C351B0"/>
    <w:rsid w:val="00C3561E"/>
    <w:rsid w:val="00C356DF"/>
    <w:rsid w:val="00C3590E"/>
    <w:rsid w:val="00C35C06"/>
    <w:rsid w:val="00C35FB0"/>
    <w:rsid w:val="00C3616A"/>
    <w:rsid w:val="00C36265"/>
    <w:rsid w:val="00C374F3"/>
    <w:rsid w:val="00C37710"/>
    <w:rsid w:val="00C37B0B"/>
    <w:rsid w:val="00C37D02"/>
    <w:rsid w:val="00C400A0"/>
    <w:rsid w:val="00C40373"/>
    <w:rsid w:val="00C408AC"/>
    <w:rsid w:val="00C40A6D"/>
    <w:rsid w:val="00C40B00"/>
    <w:rsid w:val="00C40CA3"/>
    <w:rsid w:val="00C4125A"/>
    <w:rsid w:val="00C413E4"/>
    <w:rsid w:val="00C4174D"/>
    <w:rsid w:val="00C41A28"/>
    <w:rsid w:val="00C41EBE"/>
    <w:rsid w:val="00C42295"/>
    <w:rsid w:val="00C425C5"/>
    <w:rsid w:val="00C426DF"/>
    <w:rsid w:val="00C427CD"/>
    <w:rsid w:val="00C42D03"/>
    <w:rsid w:val="00C42D6A"/>
    <w:rsid w:val="00C4384B"/>
    <w:rsid w:val="00C438A6"/>
    <w:rsid w:val="00C438FC"/>
    <w:rsid w:val="00C44140"/>
    <w:rsid w:val="00C441A3"/>
    <w:rsid w:val="00C444EE"/>
    <w:rsid w:val="00C44556"/>
    <w:rsid w:val="00C44DC2"/>
    <w:rsid w:val="00C44E07"/>
    <w:rsid w:val="00C45083"/>
    <w:rsid w:val="00C45406"/>
    <w:rsid w:val="00C45450"/>
    <w:rsid w:val="00C46136"/>
    <w:rsid w:val="00C462CA"/>
    <w:rsid w:val="00C463DD"/>
    <w:rsid w:val="00C46429"/>
    <w:rsid w:val="00C46F2A"/>
    <w:rsid w:val="00C46FE4"/>
    <w:rsid w:val="00C47432"/>
    <w:rsid w:val="00C479AF"/>
    <w:rsid w:val="00C47AF0"/>
    <w:rsid w:val="00C47C09"/>
    <w:rsid w:val="00C500A8"/>
    <w:rsid w:val="00C505DA"/>
    <w:rsid w:val="00C50A02"/>
    <w:rsid w:val="00C50EA6"/>
    <w:rsid w:val="00C51133"/>
    <w:rsid w:val="00C51276"/>
    <w:rsid w:val="00C512DC"/>
    <w:rsid w:val="00C517C6"/>
    <w:rsid w:val="00C51D66"/>
    <w:rsid w:val="00C51E77"/>
    <w:rsid w:val="00C520EA"/>
    <w:rsid w:val="00C52444"/>
    <w:rsid w:val="00C52B73"/>
    <w:rsid w:val="00C5317A"/>
    <w:rsid w:val="00C532F8"/>
    <w:rsid w:val="00C54016"/>
    <w:rsid w:val="00C54DFA"/>
    <w:rsid w:val="00C55001"/>
    <w:rsid w:val="00C55043"/>
    <w:rsid w:val="00C556A6"/>
    <w:rsid w:val="00C559F9"/>
    <w:rsid w:val="00C55C93"/>
    <w:rsid w:val="00C56036"/>
    <w:rsid w:val="00C56689"/>
    <w:rsid w:val="00C56C99"/>
    <w:rsid w:val="00C56EDB"/>
    <w:rsid w:val="00C57A77"/>
    <w:rsid w:val="00C57C91"/>
    <w:rsid w:val="00C57CEF"/>
    <w:rsid w:val="00C6014F"/>
    <w:rsid w:val="00C606AC"/>
    <w:rsid w:val="00C608D8"/>
    <w:rsid w:val="00C60A2B"/>
    <w:rsid w:val="00C6127B"/>
    <w:rsid w:val="00C61454"/>
    <w:rsid w:val="00C6154D"/>
    <w:rsid w:val="00C618ED"/>
    <w:rsid w:val="00C61A5B"/>
    <w:rsid w:val="00C61B27"/>
    <w:rsid w:val="00C6207E"/>
    <w:rsid w:val="00C62518"/>
    <w:rsid w:val="00C62EC6"/>
    <w:rsid w:val="00C63552"/>
    <w:rsid w:val="00C63EA2"/>
    <w:rsid w:val="00C63EEF"/>
    <w:rsid w:val="00C64710"/>
    <w:rsid w:val="00C647C1"/>
    <w:rsid w:val="00C64A7D"/>
    <w:rsid w:val="00C64E49"/>
    <w:rsid w:val="00C65093"/>
    <w:rsid w:val="00C655D1"/>
    <w:rsid w:val="00C65BA0"/>
    <w:rsid w:val="00C666B3"/>
    <w:rsid w:val="00C666F2"/>
    <w:rsid w:val="00C66712"/>
    <w:rsid w:val="00C670DD"/>
    <w:rsid w:val="00C67823"/>
    <w:rsid w:val="00C679C3"/>
    <w:rsid w:val="00C7022C"/>
    <w:rsid w:val="00C70851"/>
    <w:rsid w:val="00C710BA"/>
    <w:rsid w:val="00C7167A"/>
    <w:rsid w:val="00C71A43"/>
    <w:rsid w:val="00C73C93"/>
    <w:rsid w:val="00C73D83"/>
    <w:rsid w:val="00C74479"/>
    <w:rsid w:val="00C7447E"/>
    <w:rsid w:val="00C745BC"/>
    <w:rsid w:val="00C745C3"/>
    <w:rsid w:val="00C747EF"/>
    <w:rsid w:val="00C74856"/>
    <w:rsid w:val="00C74B01"/>
    <w:rsid w:val="00C7533D"/>
    <w:rsid w:val="00C75798"/>
    <w:rsid w:val="00C759D8"/>
    <w:rsid w:val="00C75C8B"/>
    <w:rsid w:val="00C75F21"/>
    <w:rsid w:val="00C7604F"/>
    <w:rsid w:val="00C76400"/>
    <w:rsid w:val="00C7664F"/>
    <w:rsid w:val="00C76670"/>
    <w:rsid w:val="00C76687"/>
    <w:rsid w:val="00C769CC"/>
    <w:rsid w:val="00C76B76"/>
    <w:rsid w:val="00C77BF8"/>
    <w:rsid w:val="00C77D9D"/>
    <w:rsid w:val="00C77DB5"/>
    <w:rsid w:val="00C77F24"/>
    <w:rsid w:val="00C80457"/>
    <w:rsid w:val="00C80849"/>
    <w:rsid w:val="00C8107C"/>
    <w:rsid w:val="00C819DC"/>
    <w:rsid w:val="00C81B23"/>
    <w:rsid w:val="00C82343"/>
    <w:rsid w:val="00C82868"/>
    <w:rsid w:val="00C828AF"/>
    <w:rsid w:val="00C82958"/>
    <w:rsid w:val="00C82D47"/>
    <w:rsid w:val="00C8334D"/>
    <w:rsid w:val="00C835B3"/>
    <w:rsid w:val="00C837A2"/>
    <w:rsid w:val="00C83A0D"/>
    <w:rsid w:val="00C83DE1"/>
    <w:rsid w:val="00C83EB1"/>
    <w:rsid w:val="00C83FCF"/>
    <w:rsid w:val="00C842BC"/>
    <w:rsid w:val="00C84B20"/>
    <w:rsid w:val="00C84E5E"/>
    <w:rsid w:val="00C85100"/>
    <w:rsid w:val="00C85948"/>
    <w:rsid w:val="00C859EF"/>
    <w:rsid w:val="00C86025"/>
    <w:rsid w:val="00C86640"/>
    <w:rsid w:val="00C86823"/>
    <w:rsid w:val="00C870C0"/>
    <w:rsid w:val="00C872BF"/>
    <w:rsid w:val="00C87932"/>
    <w:rsid w:val="00C87E82"/>
    <w:rsid w:val="00C87F45"/>
    <w:rsid w:val="00C87FA6"/>
    <w:rsid w:val="00C87FA9"/>
    <w:rsid w:val="00C90445"/>
    <w:rsid w:val="00C90CF3"/>
    <w:rsid w:val="00C917F7"/>
    <w:rsid w:val="00C91CE0"/>
    <w:rsid w:val="00C91CF0"/>
    <w:rsid w:val="00C924A3"/>
    <w:rsid w:val="00C92573"/>
    <w:rsid w:val="00C927F2"/>
    <w:rsid w:val="00C92AB2"/>
    <w:rsid w:val="00C92E47"/>
    <w:rsid w:val="00C94146"/>
    <w:rsid w:val="00C94906"/>
    <w:rsid w:val="00C9491B"/>
    <w:rsid w:val="00C94EB3"/>
    <w:rsid w:val="00C94F79"/>
    <w:rsid w:val="00C95F27"/>
    <w:rsid w:val="00C96212"/>
    <w:rsid w:val="00C96241"/>
    <w:rsid w:val="00C963E5"/>
    <w:rsid w:val="00C96546"/>
    <w:rsid w:val="00C967FB"/>
    <w:rsid w:val="00C96D18"/>
    <w:rsid w:val="00C97122"/>
    <w:rsid w:val="00C97141"/>
    <w:rsid w:val="00C974AF"/>
    <w:rsid w:val="00C976AB"/>
    <w:rsid w:val="00C97872"/>
    <w:rsid w:val="00CA04FF"/>
    <w:rsid w:val="00CA095E"/>
    <w:rsid w:val="00CA0EBF"/>
    <w:rsid w:val="00CA1151"/>
    <w:rsid w:val="00CA172C"/>
    <w:rsid w:val="00CA1D35"/>
    <w:rsid w:val="00CA26B7"/>
    <w:rsid w:val="00CA2EB8"/>
    <w:rsid w:val="00CA32E0"/>
    <w:rsid w:val="00CA361E"/>
    <w:rsid w:val="00CA4103"/>
    <w:rsid w:val="00CA474F"/>
    <w:rsid w:val="00CA4A76"/>
    <w:rsid w:val="00CA4F13"/>
    <w:rsid w:val="00CA597D"/>
    <w:rsid w:val="00CA5DFC"/>
    <w:rsid w:val="00CA61CD"/>
    <w:rsid w:val="00CA6233"/>
    <w:rsid w:val="00CA626B"/>
    <w:rsid w:val="00CA62B3"/>
    <w:rsid w:val="00CA6429"/>
    <w:rsid w:val="00CA70E8"/>
    <w:rsid w:val="00CA7451"/>
    <w:rsid w:val="00CA766B"/>
    <w:rsid w:val="00CA7670"/>
    <w:rsid w:val="00CA7F05"/>
    <w:rsid w:val="00CB040B"/>
    <w:rsid w:val="00CB0BAB"/>
    <w:rsid w:val="00CB0D62"/>
    <w:rsid w:val="00CB0DE7"/>
    <w:rsid w:val="00CB172B"/>
    <w:rsid w:val="00CB1F24"/>
    <w:rsid w:val="00CB24EB"/>
    <w:rsid w:val="00CB2A9C"/>
    <w:rsid w:val="00CB3835"/>
    <w:rsid w:val="00CB3B5A"/>
    <w:rsid w:val="00CB3CC3"/>
    <w:rsid w:val="00CB3FD2"/>
    <w:rsid w:val="00CB4414"/>
    <w:rsid w:val="00CB4B95"/>
    <w:rsid w:val="00CB4DE5"/>
    <w:rsid w:val="00CB4F6C"/>
    <w:rsid w:val="00CB5803"/>
    <w:rsid w:val="00CB59B4"/>
    <w:rsid w:val="00CB59CF"/>
    <w:rsid w:val="00CB5B9B"/>
    <w:rsid w:val="00CB670D"/>
    <w:rsid w:val="00CB675D"/>
    <w:rsid w:val="00CB68B1"/>
    <w:rsid w:val="00CB69B2"/>
    <w:rsid w:val="00CB7021"/>
    <w:rsid w:val="00CB76D4"/>
    <w:rsid w:val="00CB76E9"/>
    <w:rsid w:val="00CB7A1E"/>
    <w:rsid w:val="00CB7E39"/>
    <w:rsid w:val="00CB7EBE"/>
    <w:rsid w:val="00CC0451"/>
    <w:rsid w:val="00CC050B"/>
    <w:rsid w:val="00CC0A98"/>
    <w:rsid w:val="00CC0B3B"/>
    <w:rsid w:val="00CC17F3"/>
    <w:rsid w:val="00CC2546"/>
    <w:rsid w:val="00CC2FF6"/>
    <w:rsid w:val="00CC31B1"/>
    <w:rsid w:val="00CC363C"/>
    <w:rsid w:val="00CC3DDB"/>
    <w:rsid w:val="00CC3DFE"/>
    <w:rsid w:val="00CC433A"/>
    <w:rsid w:val="00CC4465"/>
    <w:rsid w:val="00CC44DF"/>
    <w:rsid w:val="00CC45DB"/>
    <w:rsid w:val="00CC4723"/>
    <w:rsid w:val="00CC4728"/>
    <w:rsid w:val="00CC55C4"/>
    <w:rsid w:val="00CC5AD3"/>
    <w:rsid w:val="00CC5C55"/>
    <w:rsid w:val="00CC5EBF"/>
    <w:rsid w:val="00CC6439"/>
    <w:rsid w:val="00CC6AAF"/>
    <w:rsid w:val="00CC7114"/>
    <w:rsid w:val="00CC752F"/>
    <w:rsid w:val="00CD024D"/>
    <w:rsid w:val="00CD0268"/>
    <w:rsid w:val="00CD026D"/>
    <w:rsid w:val="00CD0597"/>
    <w:rsid w:val="00CD0941"/>
    <w:rsid w:val="00CD0C52"/>
    <w:rsid w:val="00CD0EE1"/>
    <w:rsid w:val="00CD12B0"/>
    <w:rsid w:val="00CD1346"/>
    <w:rsid w:val="00CD1667"/>
    <w:rsid w:val="00CD22DA"/>
    <w:rsid w:val="00CD2783"/>
    <w:rsid w:val="00CD3407"/>
    <w:rsid w:val="00CD3865"/>
    <w:rsid w:val="00CD3FE0"/>
    <w:rsid w:val="00CD41FD"/>
    <w:rsid w:val="00CD46B9"/>
    <w:rsid w:val="00CD52D7"/>
    <w:rsid w:val="00CD5722"/>
    <w:rsid w:val="00CD594E"/>
    <w:rsid w:val="00CD6931"/>
    <w:rsid w:val="00CD69C5"/>
    <w:rsid w:val="00CD69F2"/>
    <w:rsid w:val="00CD6EDC"/>
    <w:rsid w:val="00CD704B"/>
    <w:rsid w:val="00CD71FF"/>
    <w:rsid w:val="00CD74BF"/>
    <w:rsid w:val="00CD75F6"/>
    <w:rsid w:val="00CD7876"/>
    <w:rsid w:val="00CD7958"/>
    <w:rsid w:val="00CD7A61"/>
    <w:rsid w:val="00CE0090"/>
    <w:rsid w:val="00CE040A"/>
    <w:rsid w:val="00CE0593"/>
    <w:rsid w:val="00CE0A6F"/>
    <w:rsid w:val="00CE0E3B"/>
    <w:rsid w:val="00CE0E82"/>
    <w:rsid w:val="00CE1129"/>
    <w:rsid w:val="00CE1421"/>
    <w:rsid w:val="00CE1424"/>
    <w:rsid w:val="00CE14D0"/>
    <w:rsid w:val="00CE172E"/>
    <w:rsid w:val="00CE1797"/>
    <w:rsid w:val="00CE1BB2"/>
    <w:rsid w:val="00CE1C53"/>
    <w:rsid w:val="00CE1E47"/>
    <w:rsid w:val="00CE1E85"/>
    <w:rsid w:val="00CE2182"/>
    <w:rsid w:val="00CE21F6"/>
    <w:rsid w:val="00CE22E3"/>
    <w:rsid w:val="00CE2894"/>
    <w:rsid w:val="00CE2DDB"/>
    <w:rsid w:val="00CE395E"/>
    <w:rsid w:val="00CE3D4F"/>
    <w:rsid w:val="00CE4A8F"/>
    <w:rsid w:val="00CE4AA3"/>
    <w:rsid w:val="00CE4FC6"/>
    <w:rsid w:val="00CE50E4"/>
    <w:rsid w:val="00CE5716"/>
    <w:rsid w:val="00CE63AF"/>
    <w:rsid w:val="00CE645A"/>
    <w:rsid w:val="00CE6796"/>
    <w:rsid w:val="00CE6837"/>
    <w:rsid w:val="00CE6ABB"/>
    <w:rsid w:val="00CE7529"/>
    <w:rsid w:val="00CE76AD"/>
    <w:rsid w:val="00CE7733"/>
    <w:rsid w:val="00CE7D24"/>
    <w:rsid w:val="00CF01BC"/>
    <w:rsid w:val="00CF03EC"/>
    <w:rsid w:val="00CF0628"/>
    <w:rsid w:val="00CF0CAD"/>
    <w:rsid w:val="00CF0E74"/>
    <w:rsid w:val="00CF0ED0"/>
    <w:rsid w:val="00CF0F03"/>
    <w:rsid w:val="00CF14D1"/>
    <w:rsid w:val="00CF186A"/>
    <w:rsid w:val="00CF1E40"/>
    <w:rsid w:val="00CF1EB0"/>
    <w:rsid w:val="00CF1FF7"/>
    <w:rsid w:val="00CF2190"/>
    <w:rsid w:val="00CF236C"/>
    <w:rsid w:val="00CF2917"/>
    <w:rsid w:val="00CF2AB8"/>
    <w:rsid w:val="00CF2E71"/>
    <w:rsid w:val="00CF359D"/>
    <w:rsid w:val="00CF35E5"/>
    <w:rsid w:val="00CF390E"/>
    <w:rsid w:val="00CF42D0"/>
    <w:rsid w:val="00CF43B8"/>
    <w:rsid w:val="00CF4434"/>
    <w:rsid w:val="00CF450D"/>
    <w:rsid w:val="00CF4FEF"/>
    <w:rsid w:val="00CF50E5"/>
    <w:rsid w:val="00CF52E9"/>
    <w:rsid w:val="00CF5725"/>
    <w:rsid w:val="00CF5901"/>
    <w:rsid w:val="00CF68A3"/>
    <w:rsid w:val="00CF6E7F"/>
    <w:rsid w:val="00CF7029"/>
    <w:rsid w:val="00CF7177"/>
    <w:rsid w:val="00CF73D9"/>
    <w:rsid w:val="00CF7438"/>
    <w:rsid w:val="00CF75D0"/>
    <w:rsid w:val="00CF768E"/>
    <w:rsid w:val="00CF77FB"/>
    <w:rsid w:val="00CF79B0"/>
    <w:rsid w:val="00CF7D00"/>
    <w:rsid w:val="00D00262"/>
    <w:rsid w:val="00D002FD"/>
    <w:rsid w:val="00D00A39"/>
    <w:rsid w:val="00D00E16"/>
    <w:rsid w:val="00D01013"/>
    <w:rsid w:val="00D01293"/>
    <w:rsid w:val="00D01A28"/>
    <w:rsid w:val="00D01C99"/>
    <w:rsid w:val="00D01F05"/>
    <w:rsid w:val="00D02133"/>
    <w:rsid w:val="00D02253"/>
    <w:rsid w:val="00D02D28"/>
    <w:rsid w:val="00D032E5"/>
    <w:rsid w:val="00D0388F"/>
    <w:rsid w:val="00D039DC"/>
    <w:rsid w:val="00D03CBC"/>
    <w:rsid w:val="00D04000"/>
    <w:rsid w:val="00D04012"/>
    <w:rsid w:val="00D04616"/>
    <w:rsid w:val="00D04742"/>
    <w:rsid w:val="00D047CA"/>
    <w:rsid w:val="00D04905"/>
    <w:rsid w:val="00D04A9D"/>
    <w:rsid w:val="00D04EF4"/>
    <w:rsid w:val="00D0539A"/>
    <w:rsid w:val="00D05C20"/>
    <w:rsid w:val="00D05F3E"/>
    <w:rsid w:val="00D05F4B"/>
    <w:rsid w:val="00D06A63"/>
    <w:rsid w:val="00D06A9E"/>
    <w:rsid w:val="00D075DD"/>
    <w:rsid w:val="00D07656"/>
    <w:rsid w:val="00D0778F"/>
    <w:rsid w:val="00D106CD"/>
    <w:rsid w:val="00D10B93"/>
    <w:rsid w:val="00D10C37"/>
    <w:rsid w:val="00D10F63"/>
    <w:rsid w:val="00D10F9E"/>
    <w:rsid w:val="00D10FD6"/>
    <w:rsid w:val="00D11420"/>
    <w:rsid w:val="00D11B04"/>
    <w:rsid w:val="00D11C6A"/>
    <w:rsid w:val="00D121C1"/>
    <w:rsid w:val="00D123B9"/>
    <w:rsid w:val="00D135E3"/>
    <w:rsid w:val="00D1377A"/>
    <w:rsid w:val="00D13826"/>
    <w:rsid w:val="00D13BB8"/>
    <w:rsid w:val="00D13DEB"/>
    <w:rsid w:val="00D146BE"/>
    <w:rsid w:val="00D146FD"/>
    <w:rsid w:val="00D14733"/>
    <w:rsid w:val="00D14934"/>
    <w:rsid w:val="00D14B8D"/>
    <w:rsid w:val="00D14F09"/>
    <w:rsid w:val="00D1527E"/>
    <w:rsid w:val="00D153DA"/>
    <w:rsid w:val="00D154AB"/>
    <w:rsid w:val="00D15849"/>
    <w:rsid w:val="00D16A83"/>
    <w:rsid w:val="00D2021E"/>
    <w:rsid w:val="00D2031B"/>
    <w:rsid w:val="00D2047A"/>
    <w:rsid w:val="00D204B5"/>
    <w:rsid w:val="00D207F9"/>
    <w:rsid w:val="00D20A40"/>
    <w:rsid w:val="00D20DD3"/>
    <w:rsid w:val="00D20F76"/>
    <w:rsid w:val="00D2113E"/>
    <w:rsid w:val="00D21554"/>
    <w:rsid w:val="00D21710"/>
    <w:rsid w:val="00D22A69"/>
    <w:rsid w:val="00D22DCD"/>
    <w:rsid w:val="00D22F2E"/>
    <w:rsid w:val="00D22F36"/>
    <w:rsid w:val="00D230F0"/>
    <w:rsid w:val="00D231D6"/>
    <w:rsid w:val="00D232D5"/>
    <w:rsid w:val="00D238CD"/>
    <w:rsid w:val="00D23DA4"/>
    <w:rsid w:val="00D23F5E"/>
    <w:rsid w:val="00D24116"/>
    <w:rsid w:val="00D241BC"/>
    <w:rsid w:val="00D241FA"/>
    <w:rsid w:val="00D24DE9"/>
    <w:rsid w:val="00D2501F"/>
    <w:rsid w:val="00D254A9"/>
    <w:rsid w:val="00D25661"/>
    <w:rsid w:val="00D25BC7"/>
    <w:rsid w:val="00D25FE2"/>
    <w:rsid w:val="00D25FF6"/>
    <w:rsid w:val="00D26226"/>
    <w:rsid w:val="00D266B6"/>
    <w:rsid w:val="00D267C3"/>
    <w:rsid w:val="00D27C01"/>
    <w:rsid w:val="00D302D5"/>
    <w:rsid w:val="00D306B3"/>
    <w:rsid w:val="00D308F0"/>
    <w:rsid w:val="00D317BB"/>
    <w:rsid w:val="00D31FF1"/>
    <w:rsid w:val="00D3218F"/>
    <w:rsid w:val="00D322CE"/>
    <w:rsid w:val="00D326E3"/>
    <w:rsid w:val="00D328D7"/>
    <w:rsid w:val="00D32B94"/>
    <w:rsid w:val="00D32E09"/>
    <w:rsid w:val="00D33662"/>
    <w:rsid w:val="00D33960"/>
    <w:rsid w:val="00D33ADC"/>
    <w:rsid w:val="00D33BF7"/>
    <w:rsid w:val="00D34470"/>
    <w:rsid w:val="00D346DA"/>
    <w:rsid w:val="00D34B11"/>
    <w:rsid w:val="00D3560F"/>
    <w:rsid w:val="00D358E9"/>
    <w:rsid w:val="00D359AE"/>
    <w:rsid w:val="00D35DB6"/>
    <w:rsid w:val="00D35DE6"/>
    <w:rsid w:val="00D35E53"/>
    <w:rsid w:val="00D365B0"/>
    <w:rsid w:val="00D367AB"/>
    <w:rsid w:val="00D36973"/>
    <w:rsid w:val="00D36AE1"/>
    <w:rsid w:val="00D36D68"/>
    <w:rsid w:val="00D373AF"/>
    <w:rsid w:val="00D378FF"/>
    <w:rsid w:val="00D40575"/>
    <w:rsid w:val="00D40728"/>
    <w:rsid w:val="00D40759"/>
    <w:rsid w:val="00D40D3A"/>
    <w:rsid w:val="00D40E50"/>
    <w:rsid w:val="00D4148C"/>
    <w:rsid w:val="00D41974"/>
    <w:rsid w:val="00D41A72"/>
    <w:rsid w:val="00D41D0A"/>
    <w:rsid w:val="00D4215E"/>
    <w:rsid w:val="00D4256C"/>
    <w:rsid w:val="00D425BC"/>
    <w:rsid w:val="00D427BD"/>
    <w:rsid w:val="00D42A83"/>
    <w:rsid w:val="00D42BFB"/>
    <w:rsid w:val="00D42F6E"/>
    <w:rsid w:val="00D42FE0"/>
    <w:rsid w:val="00D43252"/>
    <w:rsid w:val="00D4361E"/>
    <w:rsid w:val="00D4369D"/>
    <w:rsid w:val="00D436BB"/>
    <w:rsid w:val="00D436F7"/>
    <w:rsid w:val="00D43888"/>
    <w:rsid w:val="00D43BD0"/>
    <w:rsid w:val="00D43DEE"/>
    <w:rsid w:val="00D441D0"/>
    <w:rsid w:val="00D4445E"/>
    <w:rsid w:val="00D44501"/>
    <w:rsid w:val="00D447EB"/>
    <w:rsid w:val="00D44B58"/>
    <w:rsid w:val="00D44B68"/>
    <w:rsid w:val="00D44B76"/>
    <w:rsid w:val="00D45047"/>
    <w:rsid w:val="00D4596A"/>
    <w:rsid w:val="00D45B9A"/>
    <w:rsid w:val="00D460FD"/>
    <w:rsid w:val="00D46254"/>
    <w:rsid w:val="00D46769"/>
    <w:rsid w:val="00D46820"/>
    <w:rsid w:val="00D46B9E"/>
    <w:rsid w:val="00D46E6D"/>
    <w:rsid w:val="00D474B4"/>
    <w:rsid w:val="00D4760F"/>
    <w:rsid w:val="00D4776E"/>
    <w:rsid w:val="00D47B01"/>
    <w:rsid w:val="00D47EA8"/>
    <w:rsid w:val="00D47ED0"/>
    <w:rsid w:val="00D5001A"/>
    <w:rsid w:val="00D502B5"/>
    <w:rsid w:val="00D5051D"/>
    <w:rsid w:val="00D50A65"/>
    <w:rsid w:val="00D515B8"/>
    <w:rsid w:val="00D515D3"/>
    <w:rsid w:val="00D51658"/>
    <w:rsid w:val="00D51A41"/>
    <w:rsid w:val="00D51CE9"/>
    <w:rsid w:val="00D5214C"/>
    <w:rsid w:val="00D52227"/>
    <w:rsid w:val="00D5250E"/>
    <w:rsid w:val="00D5282C"/>
    <w:rsid w:val="00D52FF4"/>
    <w:rsid w:val="00D53386"/>
    <w:rsid w:val="00D534DF"/>
    <w:rsid w:val="00D53BA8"/>
    <w:rsid w:val="00D54628"/>
    <w:rsid w:val="00D54DD8"/>
    <w:rsid w:val="00D54E1E"/>
    <w:rsid w:val="00D55787"/>
    <w:rsid w:val="00D558B4"/>
    <w:rsid w:val="00D55A3F"/>
    <w:rsid w:val="00D55C89"/>
    <w:rsid w:val="00D563A5"/>
    <w:rsid w:val="00D56899"/>
    <w:rsid w:val="00D56970"/>
    <w:rsid w:val="00D56EBA"/>
    <w:rsid w:val="00D57CDF"/>
    <w:rsid w:val="00D603C8"/>
    <w:rsid w:val="00D6044A"/>
    <w:rsid w:val="00D60765"/>
    <w:rsid w:val="00D612E9"/>
    <w:rsid w:val="00D615D0"/>
    <w:rsid w:val="00D6164F"/>
    <w:rsid w:val="00D61698"/>
    <w:rsid w:val="00D61A0B"/>
    <w:rsid w:val="00D61BD3"/>
    <w:rsid w:val="00D61D38"/>
    <w:rsid w:val="00D61E1A"/>
    <w:rsid w:val="00D61EDF"/>
    <w:rsid w:val="00D62340"/>
    <w:rsid w:val="00D62651"/>
    <w:rsid w:val="00D62660"/>
    <w:rsid w:val="00D62895"/>
    <w:rsid w:val="00D62AA6"/>
    <w:rsid w:val="00D62E70"/>
    <w:rsid w:val="00D63D6A"/>
    <w:rsid w:val="00D63E5F"/>
    <w:rsid w:val="00D63EAC"/>
    <w:rsid w:val="00D643BC"/>
    <w:rsid w:val="00D6480A"/>
    <w:rsid w:val="00D64E9B"/>
    <w:rsid w:val="00D65DE6"/>
    <w:rsid w:val="00D6614F"/>
    <w:rsid w:val="00D663CD"/>
    <w:rsid w:val="00D663FA"/>
    <w:rsid w:val="00D6682B"/>
    <w:rsid w:val="00D66BF6"/>
    <w:rsid w:val="00D66CAC"/>
    <w:rsid w:val="00D66CF5"/>
    <w:rsid w:val="00D66D41"/>
    <w:rsid w:val="00D67552"/>
    <w:rsid w:val="00D6758D"/>
    <w:rsid w:val="00D67780"/>
    <w:rsid w:val="00D67BC7"/>
    <w:rsid w:val="00D67CF6"/>
    <w:rsid w:val="00D70348"/>
    <w:rsid w:val="00D70E51"/>
    <w:rsid w:val="00D7116C"/>
    <w:rsid w:val="00D711E3"/>
    <w:rsid w:val="00D71280"/>
    <w:rsid w:val="00D717A9"/>
    <w:rsid w:val="00D728DA"/>
    <w:rsid w:val="00D728E8"/>
    <w:rsid w:val="00D72A23"/>
    <w:rsid w:val="00D72D93"/>
    <w:rsid w:val="00D73361"/>
    <w:rsid w:val="00D733B1"/>
    <w:rsid w:val="00D733D1"/>
    <w:rsid w:val="00D7357D"/>
    <w:rsid w:val="00D735AB"/>
    <w:rsid w:val="00D73618"/>
    <w:rsid w:val="00D73B7A"/>
    <w:rsid w:val="00D73D97"/>
    <w:rsid w:val="00D73FE9"/>
    <w:rsid w:val="00D74BD8"/>
    <w:rsid w:val="00D74FA1"/>
    <w:rsid w:val="00D74FCD"/>
    <w:rsid w:val="00D75160"/>
    <w:rsid w:val="00D75AB6"/>
    <w:rsid w:val="00D75C23"/>
    <w:rsid w:val="00D75EFB"/>
    <w:rsid w:val="00D75FC0"/>
    <w:rsid w:val="00D76197"/>
    <w:rsid w:val="00D76A4E"/>
    <w:rsid w:val="00D76CC5"/>
    <w:rsid w:val="00D76F04"/>
    <w:rsid w:val="00D770F4"/>
    <w:rsid w:val="00D77B4C"/>
    <w:rsid w:val="00D80024"/>
    <w:rsid w:val="00D80880"/>
    <w:rsid w:val="00D80D6E"/>
    <w:rsid w:val="00D815C8"/>
    <w:rsid w:val="00D81941"/>
    <w:rsid w:val="00D819C8"/>
    <w:rsid w:val="00D81ABA"/>
    <w:rsid w:val="00D81B5B"/>
    <w:rsid w:val="00D81F59"/>
    <w:rsid w:val="00D82143"/>
    <w:rsid w:val="00D824B5"/>
    <w:rsid w:val="00D82C9C"/>
    <w:rsid w:val="00D83474"/>
    <w:rsid w:val="00D8356B"/>
    <w:rsid w:val="00D83851"/>
    <w:rsid w:val="00D8401A"/>
    <w:rsid w:val="00D847DF"/>
    <w:rsid w:val="00D8484A"/>
    <w:rsid w:val="00D84E6B"/>
    <w:rsid w:val="00D84FA5"/>
    <w:rsid w:val="00D850E1"/>
    <w:rsid w:val="00D8512D"/>
    <w:rsid w:val="00D85291"/>
    <w:rsid w:val="00D85900"/>
    <w:rsid w:val="00D86091"/>
    <w:rsid w:val="00D8667D"/>
    <w:rsid w:val="00D86E69"/>
    <w:rsid w:val="00D8722B"/>
    <w:rsid w:val="00D873AC"/>
    <w:rsid w:val="00D87479"/>
    <w:rsid w:val="00D87763"/>
    <w:rsid w:val="00D87A7E"/>
    <w:rsid w:val="00D87F01"/>
    <w:rsid w:val="00D90E5C"/>
    <w:rsid w:val="00D91109"/>
    <w:rsid w:val="00D91BA9"/>
    <w:rsid w:val="00D920F3"/>
    <w:rsid w:val="00D92255"/>
    <w:rsid w:val="00D924FD"/>
    <w:rsid w:val="00D927D6"/>
    <w:rsid w:val="00D92A6C"/>
    <w:rsid w:val="00D9306A"/>
    <w:rsid w:val="00D93AE9"/>
    <w:rsid w:val="00D941B8"/>
    <w:rsid w:val="00D94401"/>
    <w:rsid w:val="00D94A76"/>
    <w:rsid w:val="00D94EC0"/>
    <w:rsid w:val="00D94FB5"/>
    <w:rsid w:val="00D951D2"/>
    <w:rsid w:val="00D9637D"/>
    <w:rsid w:val="00D963D1"/>
    <w:rsid w:val="00D964A1"/>
    <w:rsid w:val="00D96A2B"/>
    <w:rsid w:val="00D978C6"/>
    <w:rsid w:val="00D97D90"/>
    <w:rsid w:val="00DA014E"/>
    <w:rsid w:val="00DA0F45"/>
    <w:rsid w:val="00DA1070"/>
    <w:rsid w:val="00DA11DA"/>
    <w:rsid w:val="00DA163C"/>
    <w:rsid w:val="00DA177F"/>
    <w:rsid w:val="00DA230E"/>
    <w:rsid w:val="00DA2334"/>
    <w:rsid w:val="00DA235B"/>
    <w:rsid w:val="00DA23BE"/>
    <w:rsid w:val="00DA2A91"/>
    <w:rsid w:val="00DA2DE9"/>
    <w:rsid w:val="00DA2FA5"/>
    <w:rsid w:val="00DA32FF"/>
    <w:rsid w:val="00DA371E"/>
    <w:rsid w:val="00DA3864"/>
    <w:rsid w:val="00DA3A51"/>
    <w:rsid w:val="00DA3ACD"/>
    <w:rsid w:val="00DA3D0B"/>
    <w:rsid w:val="00DA416B"/>
    <w:rsid w:val="00DA4303"/>
    <w:rsid w:val="00DA45C1"/>
    <w:rsid w:val="00DA4609"/>
    <w:rsid w:val="00DA4A55"/>
    <w:rsid w:val="00DA4C79"/>
    <w:rsid w:val="00DA5073"/>
    <w:rsid w:val="00DA56FC"/>
    <w:rsid w:val="00DA587B"/>
    <w:rsid w:val="00DA5F2B"/>
    <w:rsid w:val="00DA6185"/>
    <w:rsid w:val="00DA665E"/>
    <w:rsid w:val="00DA67A5"/>
    <w:rsid w:val="00DA67AD"/>
    <w:rsid w:val="00DA6D5F"/>
    <w:rsid w:val="00DA6F8C"/>
    <w:rsid w:val="00DA7252"/>
    <w:rsid w:val="00DA73A5"/>
    <w:rsid w:val="00DA773C"/>
    <w:rsid w:val="00DA781C"/>
    <w:rsid w:val="00DA7877"/>
    <w:rsid w:val="00DB00BE"/>
    <w:rsid w:val="00DB0E40"/>
    <w:rsid w:val="00DB1178"/>
    <w:rsid w:val="00DB131C"/>
    <w:rsid w:val="00DB1331"/>
    <w:rsid w:val="00DB1616"/>
    <w:rsid w:val="00DB187F"/>
    <w:rsid w:val="00DB218A"/>
    <w:rsid w:val="00DB236B"/>
    <w:rsid w:val="00DB26E5"/>
    <w:rsid w:val="00DB37B9"/>
    <w:rsid w:val="00DB4B42"/>
    <w:rsid w:val="00DB4E0F"/>
    <w:rsid w:val="00DB4E80"/>
    <w:rsid w:val="00DB5291"/>
    <w:rsid w:val="00DB5683"/>
    <w:rsid w:val="00DB572D"/>
    <w:rsid w:val="00DB57DA"/>
    <w:rsid w:val="00DB5B3D"/>
    <w:rsid w:val="00DB5B5B"/>
    <w:rsid w:val="00DB5C3B"/>
    <w:rsid w:val="00DB5D0F"/>
    <w:rsid w:val="00DB5ED9"/>
    <w:rsid w:val="00DB67C8"/>
    <w:rsid w:val="00DB6A98"/>
    <w:rsid w:val="00DB6DDE"/>
    <w:rsid w:val="00DB6F44"/>
    <w:rsid w:val="00DB7978"/>
    <w:rsid w:val="00DB7FC0"/>
    <w:rsid w:val="00DC001C"/>
    <w:rsid w:val="00DC0350"/>
    <w:rsid w:val="00DC089C"/>
    <w:rsid w:val="00DC0A39"/>
    <w:rsid w:val="00DC0A64"/>
    <w:rsid w:val="00DC0C44"/>
    <w:rsid w:val="00DC1209"/>
    <w:rsid w:val="00DC12BA"/>
    <w:rsid w:val="00DC16C9"/>
    <w:rsid w:val="00DC17F9"/>
    <w:rsid w:val="00DC182D"/>
    <w:rsid w:val="00DC1EB1"/>
    <w:rsid w:val="00DC212A"/>
    <w:rsid w:val="00DC2135"/>
    <w:rsid w:val="00DC2A18"/>
    <w:rsid w:val="00DC2EA1"/>
    <w:rsid w:val="00DC30A9"/>
    <w:rsid w:val="00DC3D00"/>
    <w:rsid w:val="00DC44B1"/>
    <w:rsid w:val="00DC47B8"/>
    <w:rsid w:val="00DC4855"/>
    <w:rsid w:val="00DC5364"/>
    <w:rsid w:val="00DC5491"/>
    <w:rsid w:val="00DC58B6"/>
    <w:rsid w:val="00DC60A6"/>
    <w:rsid w:val="00DC65AA"/>
    <w:rsid w:val="00DC66BE"/>
    <w:rsid w:val="00DC6719"/>
    <w:rsid w:val="00DC6760"/>
    <w:rsid w:val="00DC676E"/>
    <w:rsid w:val="00DC68D4"/>
    <w:rsid w:val="00DC6B43"/>
    <w:rsid w:val="00DC6E15"/>
    <w:rsid w:val="00DC7205"/>
    <w:rsid w:val="00DC73F2"/>
    <w:rsid w:val="00DC7CBD"/>
    <w:rsid w:val="00DC7D64"/>
    <w:rsid w:val="00DC7E42"/>
    <w:rsid w:val="00DD017F"/>
    <w:rsid w:val="00DD0974"/>
    <w:rsid w:val="00DD0AE3"/>
    <w:rsid w:val="00DD0E9F"/>
    <w:rsid w:val="00DD0ECC"/>
    <w:rsid w:val="00DD0F13"/>
    <w:rsid w:val="00DD1233"/>
    <w:rsid w:val="00DD1A92"/>
    <w:rsid w:val="00DD20AD"/>
    <w:rsid w:val="00DD22DE"/>
    <w:rsid w:val="00DD2594"/>
    <w:rsid w:val="00DD2BC7"/>
    <w:rsid w:val="00DD37B6"/>
    <w:rsid w:val="00DD389D"/>
    <w:rsid w:val="00DD3A8E"/>
    <w:rsid w:val="00DD3ECC"/>
    <w:rsid w:val="00DD405E"/>
    <w:rsid w:val="00DD4165"/>
    <w:rsid w:val="00DD45CA"/>
    <w:rsid w:val="00DD4E00"/>
    <w:rsid w:val="00DD4FB1"/>
    <w:rsid w:val="00DD501C"/>
    <w:rsid w:val="00DD5070"/>
    <w:rsid w:val="00DD5162"/>
    <w:rsid w:val="00DD5434"/>
    <w:rsid w:val="00DD54CA"/>
    <w:rsid w:val="00DD5AC0"/>
    <w:rsid w:val="00DD5ACD"/>
    <w:rsid w:val="00DD5BC6"/>
    <w:rsid w:val="00DD5E50"/>
    <w:rsid w:val="00DD6317"/>
    <w:rsid w:val="00DD6B00"/>
    <w:rsid w:val="00DD6B0E"/>
    <w:rsid w:val="00DD705D"/>
    <w:rsid w:val="00DD744F"/>
    <w:rsid w:val="00DD7566"/>
    <w:rsid w:val="00DD7BDD"/>
    <w:rsid w:val="00DD7CFB"/>
    <w:rsid w:val="00DE0356"/>
    <w:rsid w:val="00DE04F3"/>
    <w:rsid w:val="00DE0534"/>
    <w:rsid w:val="00DE053D"/>
    <w:rsid w:val="00DE0F80"/>
    <w:rsid w:val="00DE1526"/>
    <w:rsid w:val="00DE196F"/>
    <w:rsid w:val="00DE23EB"/>
    <w:rsid w:val="00DE2487"/>
    <w:rsid w:val="00DE26EC"/>
    <w:rsid w:val="00DE2964"/>
    <w:rsid w:val="00DE2B64"/>
    <w:rsid w:val="00DE32A6"/>
    <w:rsid w:val="00DE36CE"/>
    <w:rsid w:val="00DE3D20"/>
    <w:rsid w:val="00DE3D78"/>
    <w:rsid w:val="00DE4858"/>
    <w:rsid w:val="00DE48C7"/>
    <w:rsid w:val="00DE4CDD"/>
    <w:rsid w:val="00DE4F2B"/>
    <w:rsid w:val="00DE5490"/>
    <w:rsid w:val="00DE584B"/>
    <w:rsid w:val="00DE5DD1"/>
    <w:rsid w:val="00DE606A"/>
    <w:rsid w:val="00DE6D2B"/>
    <w:rsid w:val="00DE6EAF"/>
    <w:rsid w:val="00DE7276"/>
    <w:rsid w:val="00DE7808"/>
    <w:rsid w:val="00DE7D5B"/>
    <w:rsid w:val="00DF059C"/>
    <w:rsid w:val="00DF083A"/>
    <w:rsid w:val="00DF08F2"/>
    <w:rsid w:val="00DF0C5E"/>
    <w:rsid w:val="00DF0E37"/>
    <w:rsid w:val="00DF12D5"/>
    <w:rsid w:val="00DF12F7"/>
    <w:rsid w:val="00DF132D"/>
    <w:rsid w:val="00DF1AC2"/>
    <w:rsid w:val="00DF1D19"/>
    <w:rsid w:val="00DF221A"/>
    <w:rsid w:val="00DF271C"/>
    <w:rsid w:val="00DF2B17"/>
    <w:rsid w:val="00DF2F1E"/>
    <w:rsid w:val="00DF415E"/>
    <w:rsid w:val="00DF44AF"/>
    <w:rsid w:val="00DF479B"/>
    <w:rsid w:val="00DF4884"/>
    <w:rsid w:val="00DF4B1B"/>
    <w:rsid w:val="00DF5545"/>
    <w:rsid w:val="00DF56F5"/>
    <w:rsid w:val="00DF5774"/>
    <w:rsid w:val="00DF59BA"/>
    <w:rsid w:val="00DF5BD9"/>
    <w:rsid w:val="00DF5BE7"/>
    <w:rsid w:val="00DF5BED"/>
    <w:rsid w:val="00DF6297"/>
    <w:rsid w:val="00DF6A6D"/>
    <w:rsid w:val="00DF6F10"/>
    <w:rsid w:val="00DF6FD5"/>
    <w:rsid w:val="00DF724B"/>
    <w:rsid w:val="00DF7542"/>
    <w:rsid w:val="00E01242"/>
    <w:rsid w:val="00E013B4"/>
    <w:rsid w:val="00E0142B"/>
    <w:rsid w:val="00E0288F"/>
    <w:rsid w:val="00E02A65"/>
    <w:rsid w:val="00E02C81"/>
    <w:rsid w:val="00E03039"/>
    <w:rsid w:val="00E033AB"/>
    <w:rsid w:val="00E035EC"/>
    <w:rsid w:val="00E039A3"/>
    <w:rsid w:val="00E03AA6"/>
    <w:rsid w:val="00E03B22"/>
    <w:rsid w:val="00E03BDA"/>
    <w:rsid w:val="00E03CDD"/>
    <w:rsid w:val="00E04085"/>
    <w:rsid w:val="00E04420"/>
    <w:rsid w:val="00E04868"/>
    <w:rsid w:val="00E048CF"/>
    <w:rsid w:val="00E048DB"/>
    <w:rsid w:val="00E04A24"/>
    <w:rsid w:val="00E04ED2"/>
    <w:rsid w:val="00E050C8"/>
    <w:rsid w:val="00E050F5"/>
    <w:rsid w:val="00E05203"/>
    <w:rsid w:val="00E05C4C"/>
    <w:rsid w:val="00E05D93"/>
    <w:rsid w:val="00E065FF"/>
    <w:rsid w:val="00E06DB4"/>
    <w:rsid w:val="00E07065"/>
    <w:rsid w:val="00E07080"/>
    <w:rsid w:val="00E070C4"/>
    <w:rsid w:val="00E0724F"/>
    <w:rsid w:val="00E07636"/>
    <w:rsid w:val="00E0765E"/>
    <w:rsid w:val="00E0772D"/>
    <w:rsid w:val="00E07B8A"/>
    <w:rsid w:val="00E1007C"/>
    <w:rsid w:val="00E100E8"/>
    <w:rsid w:val="00E1038D"/>
    <w:rsid w:val="00E105C4"/>
    <w:rsid w:val="00E10748"/>
    <w:rsid w:val="00E10923"/>
    <w:rsid w:val="00E1096A"/>
    <w:rsid w:val="00E10D36"/>
    <w:rsid w:val="00E111FD"/>
    <w:rsid w:val="00E11422"/>
    <w:rsid w:val="00E120EC"/>
    <w:rsid w:val="00E1214E"/>
    <w:rsid w:val="00E12257"/>
    <w:rsid w:val="00E122D2"/>
    <w:rsid w:val="00E125B8"/>
    <w:rsid w:val="00E130AB"/>
    <w:rsid w:val="00E135BF"/>
    <w:rsid w:val="00E13973"/>
    <w:rsid w:val="00E13AA2"/>
    <w:rsid w:val="00E1442B"/>
    <w:rsid w:val="00E14684"/>
    <w:rsid w:val="00E154A9"/>
    <w:rsid w:val="00E15FBA"/>
    <w:rsid w:val="00E160C2"/>
    <w:rsid w:val="00E163E4"/>
    <w:rsid w:val="00E16F03"/>
    <w:rsid w:val="00E1713F"/>
    <w:rsid w:val="00E1721C"/>
    <w:rsid w:val="00E1793D"/>
    <w:rsid w:val="00E17C5E"/>
    <w:rsid w:val="00E17D98"/>
    <w:rsid w:val="00E20324"/>
    <w:rsid w:val="00E20F66"/>
    <w:rsid w:val="00E214FC"/>
    <w:rsid w:val="00E21503"/>
    <w:rsid w:val="00E21752"/>
    <w:rsid w:val="00E21763"/>
    <w:rsid w:val="00E219AB"/>
    <w:rsid w:val="00E219D9"/>
    <w:rsid w:val="00E21EBC"/>
    <w:rsid w:val="00E228DE"/>
    <w:rsid w:val="00E22A22"/>
    <w:rsid w:val="00E22F78"/>
    <w:rsid w:val="00E23592"/>
    <w:rsid w:val="00E235F3"/>
    <w:rsid w:val="00E237FC"/>
    <w:rsid w:val="00E23A02"/>
    <w:rsid w:val="00E23A9E"/>
    <w:rsid w:val="00E23DBA"/>
    <w:rsid w:val="00E240C9"/>
    <w:rsid w:val="00E24585"/>
    <w:rsid w:val="00E248B0"/>
    <w:rsid w:val="00E25174"/>
    <w:rsid w:val="00E2548B"/>
    <w:rsid w:val="00E264F4"/>
    <w:rsid w:val="00E26FD2"/>
    <w:rsid w:val="00E271D1"/>
    <w:rsid w:val="00E27234"/>
    <w:rsid w:val="00E27527"/>
    <w:rsid w:val="00E27A2F"/>
    <w:rsid w:val="00E27B66"/>
    <w:rsid w:val="00E27E7C"/>
    <w:rsid w:val="00E30DF3"/>
    <w:rsid w:val="00E313A5"/>
    <w:rsid w:val="00E3186C"/>
    <w:rsid w:val="00E31F86"/>
    <w:rsid w:val="00E3212D"/>
    <w:rsid w:val="00E32575"/>
    <w:rsid w:val="00E33217"/>
    <w:rsid w:val="00E332B9"/>
    <w:rsid w:val="00E33612"/>
    <w:rsid w:val="00E33718"/>
    <w:rsid w:val="00E33A40"/>
    <w:rsid w:val="00E340C1"/>
    <w:rsid w:val="00E34246"/>
    <w:rsid w:val="00E3490F"/>
    <w:rsid w:val="00E34CA1"/>
    <w:rsid w:val="00E35E75"/>
    <w:rsid w:val="00E36232"/>
    <w:rsid w:val="00E3639F"/>
    <w:rsid w:val="00E36658"/>
    <w:rsid w:val="00E36919"/>
    <w:rsid w:val="00E36CE9"/>
    <w:rsid w:val="00E36E11"/>
    <w:rsid w:val="00E372D2"/>
    <w:rsid w:val="00E40338"/>
    <w:rsid w:val="00E40954"/>
    <w:rsid w:val="00E40F22"/>
    <w:rsid w:val="00E40F84"/>
    <w:rsid w:val="00E41157"/>
    <w:rsid w:val="00E41468"/>
    <w:rsid w:val="00E41E29"/>
    <w:rsid w:val="00E424E8"/>
    <w:rsid w:val="00E42856"/>
    <w:rsid w:val="00E42A3D"/>
    <w:rsid w:val="00E42C6E"/>
    <w:rsid w:val="00E42D2B"/>
    <w:rsid w:val="00E42EB4"/>
    <w:rsid w:val="00E43175"/>
    <w:rsid w:val="00E4476F"/>
    <w:rsid w:val="00E44880"/>
    <w:rsid w:val="00E44D96"/>
    <w:rsid w:val="00E44F37"/>
    <w:rsid w:val="00E4500A"/>
    <w:rsid w:val="00E4527C"/>
    <w:rsid w:val="00E45604"/>
    <w:rsid w:val="00E4569F"/>
    <w:rsid w:val="00E45A9A"/>
    <w:rsid w:val="00E45BE0"/>
    <w:rsid w:val="00E45C44"/>
    <w:rsid w:val="00E45F19"/>
    <w:rsid w:val="00E46709"/>
    <w:rsid w:val="00E4697F"/>
    <w:rsid w:val="00E46FD5"/>
    <w:rsid w:val="00E47134"/>
    <w:rsid w:val="00E4796D"/>
    <w:rsid w:val="00E47AE3"/>
    <w:rsid w:val="00E47F1A"/>
    <w:rsid w:val="00E47FFC"/>
    <w:rsid w:val="00E5042B"/>
    <w:rsid w:val="00E50575"/>
    <w:rsid w:val="00E505CF"/>
    <w:rsid w:val="00E51698"/>
    <w:rsid w:val="00E5195C"/>
    <w:rsid w:val="00E51CE3"/>
    <w:rsid w:val="00E5227E"/>
    <w:rsid w:val="00E523C1"/>
    <w:rsid w:val="00E52466"/>
    <w:rsid w:val="00E52F65"/>
    <w:rsid w:val="00E53356"/>
    <w:rsid w:val="00E53893"/>
    <w:rsid w:val="00E53931"/>
    <w:rsid w:val="00E53D3B"/>
    <w:rsid w:val="00E54831"/>
    <w:rsid w:val="00E54BAB"/>
    <w:rsid w:val="00E5545F"/>
    <w:rsid w:val="00E556AD"/>
    <w:rsid w:val="00E55AAF"/>
    <w:rsid w:val="00E55E64"/>
    <w:rsid w:val="00E55EFC"/>
    <w:rsid w:val="00E56F4E"/>
    <w:rsid w:val="00E5742B"/>
    <w:rsid w:val="00E57457"/>
    <w:rsid w:val="00E5769A"/>
    <w:rsid w:val="00E57C37"/>
    <w:rsid w:val="00E57E8B"/>
    <w:rsid w:val="00E57F11"/>
    <w:rsid w:val="00E57FB1"/>
    <w:rsid w:val="00E6098A"/>
    <w:rsid w:val="00E60EC5"/>
    <w:rsid w:val="00E61E75"/>
    <w:rsid w:val="00E62837"/>
    <w:rsid w:val="00E62F0D"/>
    <w:rsid w:val="00E62FC0"/>
    <w:rsid w:val="00E6333B"/>
    <w:rsid w:val="00E63FAA"/>
    <w:rsid w:val="00E64381"/>
    <w:rsid w:val="00E6465E"/>
    <w:rsid w:val="00E647B3"/>
    <w:rsid w:val="00E64818"/>
    <w:rsid w:val="00E64BFC"/>
    <w:rsid w:val="00E64C3B"/>
    <w:rsid w:val="00E6532C"/>
    <w:rsid w:val="00E65426"/>
    <w:rsid w:val="00E6545A"/>
    <w:rsid w:val="00E65A6B"/>
    <w:rsid w:val="00E65E72"/>
    <w:rsid w:val="00E664CB"/>
    <w:rsid w:val="00E669EB"/>
    <w:rsid w:val="00E676C9"/>
    <w:rsid w:val="00E6787F"/>
    <w:rsid w:val="00E679D9"/>
    <w:rsid w:val="00E67EA8"/>
    <w:rsid w:val="00E67EF9"/>
    <w:rsid w:val="00E7082A"/>
    <w:rsid w:val="00E711F3"/>
    <w:rsid w:val="00E717CA"/>
    <w:rsid w:val="00E717EA"/>
    <w:rsid w:val="00E71A2F"/>
    <w:rsid w:val="00E7201B"/>
    <w:rsid w:val="00E7236B"/>
    <w:rsid w:val="00E7260F"/>
    <w:rsid w:val="00E72E82"/>
    <w:rsid w:val="00E73688"/>
    <w:rsid w:val="00E73B44"/>
    <w:rsid w:val="00E74034"/>
    <w:rsid w:val="00E74342"/>
    <w:rsid w:val="00E746C4"/>
    <w:rsid w:val="00E747DB"/>
    <w:rsid w:val="00E74853"/>
    <w:rsid w:val="00E74869"/>
    <w:rsid w:val="00E74995"/>
    <w:rsid w:val="00E74FB3"/>
    <w:rsid w:val="00E7525D"/>
    <w:rsid w:val="00E75590"/>
    <w:rsid w:val="00E7574C"/>
    <w:rsid w:val="00E758FD"/>
    <w:rsid w:val="00E75910"/>
    <w:rsid w:val="00E75C52"/>
    <w:rsid w:val="00E75D32"/>
    <w:rsid w:val="00E75D50"/>
    <w:rsid w:val="00E762A9"/>
    <w:rsid w:val="00E762D4"/>
    <w:rsid w:val="00E76CA2"/>
    <w:rsid w:val="00E76D43"/>
    <w:rsid w:val="00E76EA2"/>
    <w:rsid w:val="00E770F0"/>
    <w:rsid w:val="00E7719F"/>
    <w:rsid w:val="00E77226"/>
    <w:rsid w:val="00E7775C"/>
    <w:rsid w:val="00E80590"/>
    <w:rsid w:val="00E8076D"/>
    <w:rsid w:val="00E80785"/>
    <w:rsid w:val="00E8087C"/>
    <w:rsid w:val="00E8099C"/>
    <w:rsid w:val="00E80B18"/>
    <w:rsid w:val="00E80BDF"/>
    <w:rsid w:val="00E80C12"/>
    <w:rsid w:val="00E80D26"/>
    <w:rsid w:val="00E81421"/>
    <w:rsid w:val="00E81610"/>
    <w:rsid w:val="00E8163F"/>
    <w:rsid w:val="00E8178F"/>
    <w:rsid w:val="00E81B19"/>
    <w:rsid w:val="00E81F91"/>
    <w:rsid w:val="00E821DE"/>
    <w:rsid w:val="00E826E2"/>
    <w:rsid w:val="00E82845"/>
    <w:rsid w:val="00E82B3A"/>
    <w:rsid w:val="00E82E98"/>
    <w:rsid w:val="00E836B1"/>
    <w:rsid w:val="00E837FD"/>
    <w:rsid w:val="00E8400B"/>
    <w:rsid w:val="00E84271"/>
    <w:rsid w:val="00E84387"/>
    <w:rsid w:val="00E8444D"/>
    <w:rsid w:val="00E846DD"/>
    <w:rsid w:val="00E8475E"/>
    <w:rsid w:val="00E84ACE"/>
    <w:rsid w:val="00E84E02"/>
    <w:rsid w:val="00E85501"/>
    <w:rsid w:val="00E8566C"/>
    <w:rsid w:val="00E8577D"/>
    <w:rsid w:val="00E85847"/>
    <w:rsid w:val="00E85A2B"/>
    <w:rsid w:val="00E85FE7"/>
    <w:rsid w:val="00E86448"/>
    <w:rsid w:val="00E86D9B"/>
    <w:rsid w:val="00E870A6"/>
    <w:rsid w:val="00E871F8"/>
    <w:rsid w:val="00E8752F"/>
    <w:rsid w:val="00E87862"/>
    <w:rsid w:val="00E87921"/>
    <w:rsid w:val="00E879B0"/>
    <w:rsid w:val="00E87BF4"/>
    <w:rsid w:val="00E87C65"/>
    <w:rsid w:val="00E90057"/>
    <w:rsid w:val="00E903C5"/>
    <w:rsid w:val="00E9074F"/>
    <w:rsid w:val="00E90B42"/>
    <w:rsid w:val="00E90C3A"/>
    <w:rsid w:val="00E90F91"/>
    <w:rsid w:val="00E911C8"/>
    <w:rsid w:val="00E915AB"/>
    <w:rsid w:val="00E91704"/>
    <w:rsid w:val="00E91DF7"/>
    <w:rsid w:val="00E91FE1"/>
    <w:rsid w:val="00E91FE5"/>
    <w:rsid w:val="00E926FD"/>
    <w:rsid w:val="00E92CE4"/>
    <w:rsid w:val="00E92D64"/>
    <w:rsid w:val="00E92DBE"/>
    <w:rsid w:val="00E92E28"/>
    <w:rsid w:val="00E9323E"/>
    <w:rsid w:val="00E934CF"/>
    <w:rsid w:val="00E93A44"/>
    <w:rsid w:val="00E93C17"/>
    <w:rsid w:val="00E93EC0"/>
    <w:rsid w:val="00E94483"/>
    <w:rsid w:val="00E948E1"/>
    <w:rsid w:val="00E949A6"/>
    <w:rsid w:val="00E94C93"/>
    <w:rsid w:val="00E94E5A"/>
    <w:rsid w:val="00E94F95"/>
    <w:rsid w:val="00E95374"/>
    <w:rsid w:val="00E95541"/>
    <w:rsid w:val="00E95B73"/>
    <w:rsid w:val="00E9637E"/>
    <w:rsid w:val="00E96630"/>
    <w:rsid w:val="00E969EF"/>
    <w:rsid w:val="00E96BE4"/>
    <w:rsid w:val="00E97729"/>
    <w:rsid w:val="00EA075D"/>
    <w:rsid w:val="00EA0CA0"/>
    <w:rsid w:val="00EA0CD4"/>
    <w:rsid w:val="00EA0E3C"/>
    <w:rsid w:val="00EA15FA"/>
    <w:rsid w:val="00EA19C8"/>
    <w:rsid w:val="00EA1A17"/>
    <w:rsid w:val="00EA1B2D"/>
    <w:rsid w:val="00EA2621"/>
    <w:rsid w:val="00EA264E"/>
    <w:rsid w:val="00EA3028"/>
    <w:rsid w:val="00EA31A7"/>
    <w:rsid w:val="00EA336C"/>
    <w:rsid w:val="00EA35EF"/>
    <w:rsid w:val="00EA3938"/>
    <w:rsid w:val="00EA4819"/>
    <w:rsid w:val="00EA51B3"/>
    <w:rsid w:val="00EA5256"/>
    <w:rsid w:val="00EA5569"/>
    <w:rsid w:val="00EA572C"/>
    <w:rsid w:val="00EA620F"/>
    <w:rsid w:val="00EA6435"/>
    <w:rsid w:val="00EA64A2"/>
    <w:rsid w:val="00EA6664"/>
    <w:rsid w:val="00EA693B"/>
    <w:rsid w:val="00EA696B"/>
    <w:rsid w:val="00EA6ABD"/>
    <w:rsid w:val="00EA76C3"/>
    <w:rsid w:val="00EA7DD7"/>
    <w:rsid w:val="00EB01C1"/>
    <w:rsid w:val="00EB0406"/>
    <w:rsid w:val="00EB0494"/>
    <w:rsid w:val="00EB0D33"/>
    <w:rsid w:val="00EB147A"/>
    <w:rsid w:val="00EB1731"/>
    <w:rsid w:val="00EB1875"/>
    <w:rsid w:val="00EB1B5C"/>
    <w:rsid w:val="00EB1D61"/>
    <w:rsid w:val="00EB1D68"/>
    <w:rsid w:val="00EB2001"/>
    <w:rsid w:val="00EB2639"/>
    <w:rsid w:val="00EB2C2B"/>
    <w:rsid w:val="00EB417C"/>
    <w:rsid w:val="00EB4578"/>
    <w:rsid w:val="00EB528F"/>
    <w:rsid w:val="00EB554E"/>
    <w:rsid w:val="00EB57E0"/>
    <w:rsid w:val="00EB5BAA"/>
    <w:rsid w:val="00EB5E10"/>
    <w:rsid w:val="00EB6119"/>
    <w:rsid w:val="00EB614A"/>
    <w:rsid w:val="00EB6219"/>
    <w:rsid w:val="00EB6545"/>
    <w:rsid w:val="00EB6573"/>
    <w:rsid w:val="00EB66D7"/>
    <w:rsid w:val="00EB725B"/>
    <w:rsid w:val="00EB7383"/>
    <w:rsid w:val="00EB7567"/>
    <w:rsid w:val="00EC0164"/>
    <w:rsid w:val="00EC0241"/>
    <w:rsid w:val="00EC0609"/>
    <w:rsid w:val="00EC0BAE"/>
    <w:rsid w:val="00EC13BA"/>
    <w:rsid w:val="00EC1496"/>
    <w:rsid w:val="00EC1517"/>
    <w:rsid w:val="00EC2BA2"/>
    <w:rsid w:val="00EC2CDF"/>
    <w:rsid w:val="00EC3155"/>
    <w:rsid w:val="00EC38DB"/>
    <w:rsid w:val="00EC3AA1"/>
    <w:rsid w:val="00EC4123"/>
    <w:rsid w:val="00EC4904"/>
    <w:rsid w:val="00EC4A7F"/>
    <w:rsid w:val="00EC56A7"/>
    <w:rsid w:val="00EC5860"/>
    <w:rsid w:val="00EC5EC8"/>
    <w:rsid w:val="00EC6393"/>
    <w:rsid w:val="00EC65A2"/>
    <w:rsid w:val="00EC65C7"/>
    <w:rsid w:val="00EC6801"/>
    <w:rsid w:val="00EC6B29"/>
    <w:rsid w:val="00EC71CD"/>
    <w:rsid w:val="00EC78A5"/>
    <w:rsid w:val="00EC7F76"/>
    <w:rsid w:val="00ED0040"/>
    <w:rsid w:val="00ED0152"/>
    <w:rsid w:val="00ED06B5"/>
    <w:rsid w:val="00ED0990"/>
    <w:rsid w:val="00ED1102"/>
    <w:rsid w:val="00ED15C7"/>
    <w:rsid w:val="00ED1BA3"/>
    <w:rsid w:val="00ED25BE"/>
    <w:rsid w:val="00ED25D5"/>
    <w:rsid w:val="00ED26D5"/>
    <w:rsid w:val="00ED290A"/>
    <w:rsid w:val="00ED2C4E"/>
    <w:rsid w:val="00ED2D72"/>
    <w:rsid w:val="00ED3404"/>
    <w:rsid w:val="00ED4445"/>
    <w:rsid w:val="00ED4543"/>
    <w:rsid w:val="00ED482F"/>
    <w:rsid w:val="00ED4B62"/>
    <w:rsid w:val="00ED56FE"/>
    <w:rsid w:val="00ED5A4D"/>
    <w:rsid w:val="00ED5EE6"/>
    <w:rsid w:val="00ED637C"/>
    <w:rsid w:val="00ED6B1A"/>
    <w:rsid w:val="00ED6BD5"/>
    <w:rsid w:val="00ED7319"/>
    <w:rsid w:val="00ED75AF"/>
    <w:rsid w:val="00ED7771"/>
    <w:rsid w:val="00ED7A2A"/>
    <w:rsid w:val="00ED7A49"/>
    <w:rsid w:val="00ED7D4A"/>
    <w:rsid w:val="00EE0592"/>
    <w:rsid w:val="00EE074A"/>
    <w:rsid w:val="00EE0C1C"/>
    <w:rsid w:val="00EE0DD6"/>
    <w:rsid w:val="00EE105E"/>
    <w:rsid w:val="00EE1869"/>
    <w:rsid w:val="00EE21F6"/>
    <w:rsid w:val="00EE24E6"/>
    <w:rsid w:val="00EE24F2"/>
    <w:rsid w:val="00EE2C13"/>
    <w:rsid w:val="00EE2FEE"/>
    <w:rsid w:val="00EE3206"/>
    <w:rsid w:val="00EE352D"/>
    <w:rsid w:val="00EE3886"/>
    <w:rsid w:val="00EE3ACD"/>
    <w:rsid w:val="00EE409E"/>
    <w:rsid w:val="00EE470B"/>
    <w:rsid w:val="00EE4818"/>
    <w:rsid w:val="00EE4D1B"/>
    <w:rsid w:val="00EE58BD"/>
    <w:rsid w:val="00EE5D33"/>
    <w:rsid w:val="00EE64C6"/>
    <w:rsid w:val="00EE6C10"/>
    <w:rsid w:val="00EE6DDE"/>
    <w:rsid w:val="00EE75F4"/>
    <w:rsid w:val="00EE7D25"/>
    <w:rsid w:val="00EF04EC"/>
    <w:rsid w:val="00EF0624"/>
    <w:rsid w:val="00EF0794"/>
    <w:rsid w:val="00EF0A63"/>
    <w:rsid w:val="00EF0EB6"/>
    <w:rsid w:val="00EF0F0C"/>
    <w:rsid w:val="00EF15F0"/>
    <w:rsid w:val="00EF18DA"/>
    <w:rsid w:val="00EF1D7F"/>
    <w:rsid w:val="00EF1FCC"/>
    <w:rsid w:val="00EF20AB"/>
    <w:rsid w:val="00EF22F1"/>
    <w:rsid w:val="00EF2489"/>
    <w:rsid w:val="00EF255F"/>
    <w:rsid w:val="00EF2645"/>
    <w:rsid w:val="00EF2775"/>
    <w:rsid w:val="00EF2AB2"/>
    <w:rsid w:val="00EF2AEE"/>
    <w:rsid w:val="00EF2B15"/>
    <w:rsid w:val="00EF30C9"/>
    <w:rsid w:val="00EF3A56"/>
    <w:rsid w:val="00EF44E1"/>
    <w:rsid w:val="00EF4E29"/>
    <w:rsid w:val="00EF4E67"/>
    <w:rsid w:val="00EF52A6"/>
    <w:rsid w:val="00EF561D"/>
    <w:rsid w:val="00EF5A63"/>
    <w:rsid w:val="00EF5DC5"/>
    <w:rsid w:val="00EF5EE3"/>
    <w:rsid w:val="00EF6118"/>
    <w:rsid w:val="00EF61B3"/>
    <w:rsid w:val="00EF6B17"/>
    <w:rsid w:val="00EF7028"/>
    <w:rsid w:val="00EF714B"/>
    <w:rsid w:val="00EF7434"/>
    <w:rsid w:val="00EF75E1"/>
    <w:rsid w:val="00EF7E2C"/>
    <w:rsid w:val="00F002F9"/>
    <w:rsid w:val="00F0089F"/>
    <w:rsid w:val="00F00A86"/>
    <w:rsid w:val="00F00D14"/>
    <w:rsid w:val="00F0134B"/>
    <w:rsid w:val="00F0173B"/>
    <w:rsid w:val="00F01F1E"/>
    <w:rsid w:val="00F0221D"/>
    <w:rsid w:val="00F02B65"/>
    <w:rsid w:val="00F02FC2"/>
    <w:rsid w:val="00F034BB"/>
    <w:rsid w:val="00F038B6"/>
    <w:rsid w:val="00F0506C"/>
    <w:rsid w:val="00F055AC"/>
    <w:rsid w:val="00F0668A"/>
    <w:rsid w:val="00F0674C"/>
    <w:rsid w:val="00F06BFE"/>
    <w:rsid w:val="00F06EDE"/>
    <w:rsid w:val="00F06FD9"/>
    <w:rsid w:val="00F075E3"/>
    <w:rsid w:val="00F07C4E"/>
    <w:rsid w:val="00F07EB8"/>
    <w:rsid w:val="00F1080E"/>
    <w:rsid w:val="00F10F35"/>
    <w:rsid w:val="00F1137F"/>
    <w:rsid w:val="00F11889"/>
    <w:rsid w:val="00F1191B"/>
    <w:rsid w:val="00F1194C"/>
    <w:rsid w:val="00F11D4D"/>
    <w:rsid w:val="00F12139"/>
    <w:rsid w:val="00F12882"/>
    <w:rsid w:val="00F12B6C"/>
    <w:rsid w:val="00F12D0B"/>
    <w:rsid w:val="00F13DE4"/>
    <w:rsid w:val="00F1444E"/>
    <w:rsid w:val="00F14754"/>
    <w:rsid w:val="00F147D7"/>
    <w:rsid w:val="00F1487D"/>
    <w:rsid w:val="00F14EC4"/>
    <w:rsid w:val="00F14EF0"/>
    <w:rsid w:val="00F15024"/>
    <w:rsid w:val="00F15157"/>
    <w:rsid w:val="00F151CC"/>
    <w:rsid w:val="00F15349"/>
    <w:rsid w:val="00F15455"/>
    <w:rsid w:val="00F15490"/>
    <w:rsid w:val="00F15607"/>
    <w:rsid w:val="00F15653"/>
    <w:rsid w:val="00F15F51"/>
    <w:rsid w:val="00F1629E"/>
    <w:rsid w:val="00F16433"/>
    <w:rsid w:val="00F1659B"/>
    <w:rsid w:val="00F16644"/>
    <w:rsid w:val="00F16796"/>
    <w:rsid w:val="00F16C20"/>
    <w:rsid w:val="00F16ED0"/>
    <w:rsid w:val="00F17545"/>
    <w:rsid w:val="00F17679"/>
    <w:rsid w:val="00F17BFB"/>
    <w:rsid w:val="00F17D17"/>
    <w:rsid w:val="00F201B6"/>
    <w:rsid w:val="00F203BE"/>
    <w:rsid w:val="00F204E5"/>
    <w:rsid w:val="00F206B7"/>
    <w:rsid w:val="00F20C0D"/>
    <w:rsid w:val="00F214EA"/>
    <w:rsid w:val="00F21C3C"/>
    <w:rsid w:val="00F21D26"/>
    <w:rsid w:val="00F21FC5"/>
    <w:rsid w:val="00F2222D"/>
    <w:rsid w:val="00F22754"/>
    <w:rsid w:val="00F22BA0"/>
    <w:rsid w:val="00F233B6"/>
    <w:rsid w:val="00F23988"/>
    <w:rsid w:val="00F23AA1"/>
    <w:rsid w:val="00F24108"/>
    <w:rsid w:val="00F246AD"/>
    <w:rsid w:val="00F24C1C"/>
    <w:rsid w:val="00F24D17"/>
    <w:rsid w:val="00F24DF7"/>
    <w:rsid w:val="00F2523D"/>
    <w:rsid w:val="00F256D1"/>
    <w:rsid w:val="00F25D85"/>
    <w:rsid w:val="00F25FFD"/>
    <w:rsid w:val="00F263DF"/>
    <w:rsid w:val="00F2651F"/>
    <w:rsid w:val="00F2656B"/>
    <w:rsid w:val="00F26B4A"/>
    <w:rsid w:val="00F27544"/>
    <w:rsid w:val="00F2759C"/>
    <w:rsid w:val="00F2795C"/>
    <w:rsid w:val="00F279B8"/>
    <w:rsid w:val="00F27F1F"/>
    <w:rsid w:val="00F3078C"/>
    <w:rsid w:val="00F309A9"/>
    <w:rsid w:val="00F30AA6"/>
    <w:rsid w:val="00F30BED"/>
    <w:rsid w:val="00F30D93"/>
    <w:rsid w:val="00F31015"/>
    <w:rsid w:val="00F31097"/>
    <w:rsid w:val="00F311AC"/>
    <w:rsid w:val="00F317EA"/>
    <w:rsid w:val="00F31D23"/>
    <w:rsid w:val="00F32003"/>
    <w:rsid w:val="00F3280A"/>
    <w:rsid w:val="00F3362C"/>
    <w:rsid w:val="00F33776"/>
    <w:rsid w:val="00F337BC"/>
    <w:rsid w:val="00F33A16"/>
    <w:rsid w:val="00F340D7"/>
    <w:rsid w:val="00F346D2"/>
    <w:rsid w:val="00F34EDF"/>
    <w:rsid w:val="00F34EEB"/>
    <w:rsid w:val="00F35373"/>
    <w:rsid w:val="00F358D9"/>
    <w:rsid w:val="00F363C5"/>
    <w:rsid w:val="00F366D7"/>
    <w:rsid w:val="00F36E4D"/>
    <w:rsid w:val="00F37516"/>
    <w:rsid w:val="00F37844"/>
    <w:rsid w:val="00F37E15"/>
    <w:rsid w:val="00F408C5"/>
    <w:rsid w:val="00F40C3B"/>
    <w:rsid w:val="00F40F60"/>
    <w:rsid w:val="00F41A5B"/>
    <w:rsid w:val="00F41C09"/>
    <w:rsid w:val="00F41E62"/>
    <w:rsid w:val="00F42204"/>
    <w:rsid w:val="00F4295F"/>
    <w:rsid w:val="00F42E0D"/>
    <w:rsid w:val="00F4391C"/>
    <w:rsid w:val="00F43D62"/>
    <w:rsid w:val="00F43ECF"/>
    <w:rsid w:val="00F44491"/>
    <w:rsid w:val="00F44610"/>
    <w:rsid w:val="00F44D82"/>
    <w:rsid w:val="00F45050"/>
    <w:rsid w:val="00F451D8"/>
    <w:rsid w:val="00F45289"/>
    <w:rsid w:val="00F45C03"/>
    <w:rsid w:val="00F45D02"/>
    <w:rsid w:val="00F46171"/>
    <w:rsid w:val="00F462C6"/>
    <w:rsid w:val="00F47C6B"/>
    <w:rsid w:val="00F47E2A"/>
    <w:rsid w:val="00F47E39"/>
    <w:rsid w:val="00F501E1"/>
    <w:rsid w:val="00F503D9"/>
    <w:rsid w:val="00F5040D"/>
    <w:rsid w:val="00F5042B"/>
    <w:rsid w:val="00F5137D"/>
    <w:rsid w:val="00F51A76"/>
    <w:rsid w:val="00F51C2A"/>
    <w:rsid w:val="00F51F3A"/>
    <w:rsid w:val="00F52061"/>
    <w:rsid w:val="00F526D8"/>
    <w:rsid w:val="00F5273D"/>
    <w:rsid w:val="00F52847"/>
    <w:rsid w:val="00F528A6"/>
    <w:rsid w:val="00F528E7"/>
    <w:rsid w:val="00F52BED"/>
    <w:rsid w:val="00F530CC"/>
    <w:rsid w:val="00F5318C"/>
    <w:rsid w:val="00F535EC"/>
    <w:rsid w:val="00F539CD"/>
    <w:rsid w:val="00F539E7"/>
    <w:rsid w:val="00F53BFF"/>
    <w:rsid w:val="00F53EDA"/>
    <w:rsid w:val="00F54228"/>
    <w:rsid w:val="00F54454"/>
    <w:rsid w:val="00F54710"/>
    <w:rsid w:val="00F54B00"/>
    <w:rsid w:val="00F54D57"/>
    <w:rsid w:val="00F55902"/>
    <w:rsid w:val="00F55EAE"/>
    <w:rsid w:val="00F56398"/>
    <w:rsid w:val="00F566F9"/>
    <w:rsid w:val="00F5687A"/>
    <w:rsid w:val="00F56891"/>
    <w:rsid w:val="00F56D8A"/>
    <w:rsid w:val="00F571A0"/>
    <w:rsid w:val="00F572EF"/>
    <w:rsid w:val="00F5745C"/>
    <w:rsid w:val="00F575B7"/>
    <w:rsid w:val="00F57701"/>
    <w:rsid w:val="00F57A9F"/>
    <w:rsid w:val="00F60018"/>
    <w:rsid w:val="00F6031E"/>
    <w:rsid w:val="00F6077A"/>
    <w:rsid w:val="00F6088D"/>
    <w:rsid w:val="00F60F9B"/>
    <w:rsid w:val="00F60FD9"/>
    <w:rsid w:val="00F61549"/>
    <w:rsid w:val="00F616DA"/>
    <w:rsid w:val="00F61C7A"/>
    <w:rsid w:val="00F62145"/>
    <w:rsid w:val="00F62298"/>
    <w:rsid w:val="00F62382"/>
    <w:rsid w:val="00F623BB"/>
    <w:rsid w:val="00F625A3"/>
    <w:rsid w:val="00F628AF"/>
    <w:rsid w:val="00F629F1"/>
    <w:rsid w:val="00F62A9F"/>
    <w:rsid w:val="00F62DB4"/>
    <w:rsid w:val="00F62F6B"/>
    <w:rsid w:val="00F632E7"/>
    <w:rsid w:val="00F63693"/>
    <w:rsid w:val="00F63B4D"/>
    <w:rsid w:val="00F63C1F"/>
    <w:rsid w:val="00F63DAA"/>
    <w:rsid w:val="00F63E2A"/>
    <w:rsid w:val="00F64733"/>
    <w:rsid w:val="00F64A40"/>
    <w:rsid w:val="00F64F62"/>
    <w:rsid w:val="00F650E6"/>
    <w:rsid w:val="00F651C8"/>
    <w:rsid w:val="00F651D6"/>
    <w:rsid w:val="00F655BE"/>
    <w:rsid w:val="00F657C6"/>
    <w:rsid w:val="00F65842"/>
    <w:rsid w:val="00F66222"/>
    <w:rsid w:val="00F666E0"/>
    <w:rsid w:val="00F6671F"/>
    <w:rsid w:val="00F66A76"/>
    <w:rsid w:val="00F66AD3"/>
    <w:rsid w:val="00F66B22"/>
    <w:rsid w:val="00F66BB5"/>
    <w:rsid w:val="00F66C25"/>
    <w:rsid w:val="00F67071"/>
    <w:rsid w:val="00F671B7"/>
    <w:rsid w:val="00F67548"/>
    <w:rsid w:val="00F67632"/>
    <w:rsid w:val="00F67640"/>
    <w:rsid w:val="00F67D54"/>
    <w:rsid w:val="00F703A8"/>
    <w:rsid w:val="00F706B4"/>
    <w:rsid w:val="00F708AA"/>
    <w:rsid w:val="00F70F4E"/>
    <w:rsid w:val="00F71059"/>
    <w:rsid w:val="00F7167D"/>
    <w:rsid w:val="00F71703"/>
    <w:rsid w:val="00F71A38"/>
    <w:rsid w:val="00F72731"/>
    <w:rsid w:val="00F727D2"/>
    <w:rsid w:val="00F729AD"/>
    <w:rsid w:val="00F73478"/>
    <w:rsid w:val="00F736E9"/>
    <w:rsid w:val="00F7377B"/>
    <w:rsid w:val="00F73935"/>
    <w:rsid w:val="00F744E5"/>
    <w:rsid w:val="00F7497B"/>
    <w:rsid w:val="00F7499B"/>
    <w:rsid w:val="00F74AD8"/>
    <w:rsid w:val="00F74C85"/>
    <w:rsid w:val="00F74CC0"/>
    <w:rsid w:val="00F75082"/>
    <w:rsid w:val="00F7518F"/>
    <w:rsid w:val="00F752E2"/>
    <w:rsid w:val="00F7547B"/>
    <w:rsid w:val="00F754B9"/>
    <w:rsid w:val="00F75852"/>
    <w:rsid w:val="00F75A64"/>
    <w:rsid w:val="00F75CAE"/>
    <w:rsid w:val="00F75CD8"/>
    <w:rsid w:val="00F75E23"/>
    <w:rsid w:val="00F760F2"/>
    <w:rsid w:val="00F76254"/>
    <w:rsid w:val="00F76325"/>
    <w:rsid w:val="00F765B9"/>
    <w:rsid w:val="00F76870"/>
    <w:rsid w:val="00F7737E"/>
    <w:rsid w:val="00F7753D"/>
    <w:rsid w:val="00F77772"/>
    <w:rsid w:val="00F7793F"/>
    <w:rsid w:val="00F77BFC"/>
    <w:rsid w:val="00F802D4"/>
    <w:rsid w:val="00F807F3"/>
    <w:rsid w:val="00F812AA"/>
    <w:rsid w:val="00F81F00"/>
    <w:rsid w:val="00F81F5B"/>
    <w:rsid w:val="00F82E11"/>
    <w:rsid w:val="00F82F17"/>
    <w:rsid w:val="00F83081"/>
    <w:rsid w:val="00F83582"/>
    <w:rsid w:val="00F835B6"/>
    <w:rsid w:val="00F8394C"/>
    <w:rsid w:val="00F839BA"/>
    <w:rsid w:val="00F83DEF"/>
    <w:rsid w:val="00F84057"/>
    <w:rsid w:val="00F84585"/>
    <w:rsid w:val="00F848F1"/>
    <w:rsid w:val="00F84A2C"/>
    <w:rsid w:val="00F8511A"/>
    <w:rsid w:val="00F8513D"/>
    <w:rsid w:val="00F851E8"/>
    <w:rsid w:val="00F85560"/>
    <w:rsid w:val="00F85DA1"/>
    <w:rsid w:val="00F85F34"/>
    <w:rsid w:val="00F86062"/>
    <w:rsid w:val="00F86350"/>
    <w:rsid w:val="00F86464"/>
    <w:rsid w:val="00F86749"/>
    <w:rsid w:val="00F867FB"/>
    <w:rsid w:val="00F86CA0"/>
    <w:rsid w:val="00F86E13"/>
    <w:rsid w:val="00F87500"/>
    <w:rsid w:val="00F8760D"/>
    <w:rsid w:val="00F87AC9"/>
    <w:rsid w:val="00F87C90"/>
    <w:rsid w:val="00F87EFF"/>
    <w:rsid w:val="00F90299"/>
    <w:rsid w:val="00F906DF"/>
    <w:rsid w:val="00F90718"/>
    <w:rsid w:val="00F90A8B"/>
    <w:rsid w:val="00F9120B"/>
    <w:rsid w:val="00F9128A"/>
    <w:rsid w:val="00F91425"/>
    <w:rsid w:val="00F91484"/>
    <w:rsid w:val="00F91EBF"/>
    <w:rsid w:val="00F924EE"/>
    <w:rsid w:val="00F92877"/>
    <w:rsid w:val="00F929D9"/>
    <w:rsid w:val="00F93660"/>
    <w:rsid w:val="00F93AE0"/>
    <w:rsid w:val="00F94389"/>
    <w:rsid w:val="00F94622"/>
    <w:rsid w:val="00F95089"/>
    <w:rsid w:val="00F956E4"/>
    <w:rsid w:val="00F95737"/>
    <w:rsid w:val="00F95E6B"/>
    <w:rsid w:val="00F9614D"/>
    <w:rsid w:val="00F97111"/>
    <w:rsid w:val="00F97569"/>
    <w:rsid w:val="00F97641"/>
    <w:rsid w:val="00F97C95"/>
    <w:rsid w:val="00F97CF2"/>
    <w:rsid w:val="00FA03DC"/>
    <w:rsid w:val="00FA04D9"/>
    <w:rsid w:val="00FA06F7"/>
    <w:rsid w:val="00FA0E39"/>
    <w:rsid w:val="00FA12DD"/>
    <w:rsid w:val="00FA13A9"/>
    <w:rsid w:val="00FA145E"/>
    <w:rsid w:val="00FA1734"/>
    <w:rsid w:val="00FA1970"/>
    <w:rsid w:val="00FA1C2A"/>
    <w:rsid w:val="00FA217E"/>
    <w:rsid w:val="00FA2431"/>
    <w:rsid w:val="00FA26A9"/>
    <w:rsid w:val="00FA2740"/>
    <w:rsid w:val="00FA2D23"/>
    <w:rsid w:val="00FA2E5B"/>
    <w:rsid w:val="00FA3633"/>
    <w:rsid w:val="00FA3968"/>
    <w:rsid w:val="00FA3B63"/>
    <w:rsid w:val="00FA3CE2"/>
    <w:rsid w:val="00FA3DEC"/>
    <w:rsid w:val="00FA4861"/>
    <w:rsid w:val="00FA49D5"/>
    <w:rsid w:val="00FA52BA"/>
    <w:rsid w:val="00FA5604"/>
    <w:rsid w:val="00FA5ABA"/>
    <w:rsid w:val="00FA65F4"/>
    <w:rsid w:val="00FA6C9F"/>
    <w:rsid w:val="00FA6EA7"/>
    <w:rsid w:val="00FA6F96"/>
    <w:rsid w:val="00FA72BB"/>
    <w:rsid w:val="00FA7467"/>
    <w:rsid w:val="00FA7A71"/>
    <w:rsid w:val="00FA7AFD"/>
    <w:rsid w:val="00FB100E"/>
    <w:rsid w:val="00FB111D"/>
    <w:rsid w:val="00FB171A"/>
    <w:rsid w:val="00FB19F0"/>
    <w:rsid w:val="00FB1AE6"/>
    <w:rsid w:val="00FB1B1E"/>
    <w:rsid w:val="00FB1F01"/>
    <w:rsid w:val="00FB22A0"/>
    <w:rsid w:val="00FB247D"/>
    <w:rsid w:val="00FB2556"/>
    <w:rsid w:val="00FB2B76"/>
    <w:rsid w:val="00FB2EC1"/>
    <w:rsid w:val="00FB2F57"/>
    <w:rsid w:val="00FB3A3F"/>
    <w:rsid w:val="00FB3AAD"/>
    <w:rsid w:val="00FB3AFD"/>
    <w:rsid w:val="00FB401C"/>
    <w:rsid w:val="00FB42F8"/>
    <w:rsid w:val="00FB4646"/>
    <w:rsid w:val="00FB4D6F"/>
    <w:rsid w:val="00FB4FC2"/>
    <w:rsid w:val="00FB50E1"/>
    <w:rsid w:val="00FB5278"/>
    <w:rsid w:val="00FB5649"/>
    <w:rsid w:val="00FB57AF"/>
    <w:rsid w:val="00FB583F"/>
    <w:rsid w:val="00FB5AC0"/>
    <w:rsid w:val="00FB6565"/>
    <w:rsid w:val="00FB6988"/>
    <w:rsid w:val="00FB70DD"/>
    <w:rsid w:val="00FB73D9"/>
    <w:rsid w:val="00FB768A"/>
    <w:rsid w:val="00FB7B63"/>
    <w:rsid w:val="00FB7F59"/>
    <w:rsid w:val="00FC044B"/>
    <w:rsid w:val="00FC0505"/>
    <w:rsid w:val="00FC0A84"/>
    <w:rsid w:val="00FC0B25"/>
    <w:rsid w:val="00FC0DB7"/>
    <w:rsid w:val="00FC0DEA"/>
    <w:rsid w:val="00FC0FBB"/>
    <w:rsid w:val="00FC1441"/>
    <w:rsid w:val="00FC2220"/>
    <w:rsid w:val="00FC22DF"/>
    <w:rsid w:val="00FC293B"/>
    <w:rsid w:val="00FC2BA0"/>
    <w:rsid w:val="00FC3444"/>
    <w:rsid w:val="00FC3BDB"/>
    <w:rsid w:val="00FC4D8A"/>
    <w:rsid w:val="00FC4E8C"/>
    <w:rsid w:val="00FC5019"/>
    <w:rsid w:val="00FC5021"/>
    <w:rsid w:val="00FC50F2"/>
    <w:rsid w:val="00FC570A"/>
    <w:rsid w:val="00FC5735"/>
    <w:rsid w:val="00FC5A03"/>
    <w:rsid w:val="00FC5AEB"/>
    <w:rsid w:val="00FC5CEE"/>
    <w:rsid w:val="00FC6612"/>
    <w:rsid w:val="00FC68B7"/>
    <w:rsid w:val="00FC6C39"/>
    <w:rsid w:val="00FC6E04"/>
    <w:rsid w:val="00FC6FC8"/>
    <w:rsid w:val="00FC724F"/>
    <w:rsid w:val="00FC755F"/>
    <w:rsid w:val="00FC76B1"/>
    <w:rsid w:val="00FC77C4"/>
    <w:rsid w:val="00FC7986"/>
    <w:rsid w:val="00FD0185"/>
    <w:rsid w:val="00FD0442"/>
    <w:rsid w:val="00FD0885"/>
    <w:rsid w:val="00FD0909"/>
    <w:rsid w:val="00FD0CA7"/>
    <w:rsid w:val="00FD0E58"/>
    <w:rsid w:val="00FD0E65"/>
    <w:rsid w:val="00FD1610"/>
    <w:rsid w:val="00FD1763"/>
    <w:rsid w:val="00FD1869"/>
    <w:rsid w:val="00FD1B4E"/>
    <w:rsid w:val="00FD1BD0"/>
    <w:rsid w:val="00FD3582"/>
    <w:rsid w:val="00FD35A7"/>
    <w:rsid w:val="00FD3D1F"/>
    <w:rsid w:val="00FD3DBE"/>
    <w:rsid w:val="00FD40BB"/>
    <w:rsid w:val="00FD44DC"/>
    <w:rsid w:val="00FD4655"/>
    <w:rsid w:val="00FD4802"/>
    <w:rsid w:val="00FD484C"/>
    <w:rsid w:val="00FD49C2"/>
    <w:rsid w:val="00FD4A97"/>
    <w:rsid w:val="00FD5358"/>
    <w:rsid w:val="00FD5906"/>
    <w:rsid w:val="00FD5E2C"/>
    <w:rsid w:val="00FD602F"/>
    <w:rsid w:val="00FD611C"/>
    <w:rsid w:val="00FD6B16"/>
    <w:rsid w:val="00FD6F41"/>
    <w:rsid w:val="00FD7124"/>
    <w:rsid w:val="00FD7A5E"/>
    <w:rsid w:val="00FD7BF6"/>
    <w:rsid w:val="00FD7D0D"/>
    <w:rsid w:val="00FE0249"/>
    <w:rsid w:val="00FE0257"/>
    <w:rsid w:val="00FE0897"/>
    <w:rsid w:val="00FE0CE6"/>
    <w:rsid w:val="00FE0D2D"/>
    <w:rsid w:val="00FE1518"/>
    <w:rsid w:val="00FE1847"/>
    <w:rsid w:val="00FE1993"/>
    <w:rsid w:val="00FE1AE6"/>
    <w:rsid w:val="00FE21D9"/>
    <w:rsid w:val="00FE2656"/>
    <w:rsid w:val="00FE285C"/>
    <w:rsid w:val="00FE2D5A"/>
    <w:rsid w:val="00FE3359"/>
    <w:rsid w:val="00FE378F"/>
    <w:rsid w:val="00FE386F"/>
    <w:rsid w:val="00FE39F3"/>
    <w:rsid w:val="00FE3ACB"/>
    <w:rsid w:val="00FE3CAA"/>
    <w:rsid w:val="00FE3D25"/>
    <w:rsid w:val="00FE3FE6"/>
    <w:rsid w:val="00FE44B4"/>
    <w:rsid w:val="00FE44DD"/>
    <w:rsid w:val="00FE4642"/>
    <w:rsid w:val="00FE46FD"/>
    <w:rsid w:val="00FE494A"/>
    <w:rsid w:val="00FE5057"/>
    <w:rsid w:val="00FE515B"/>
    <w:rsid w:val="00FE52E9"/>
    <w:rsid w:val="00FE58E0"/>
    <w:rsid w:val="00FE5BCC"/>
    <w:rsid w:val="00FE5F52"/>
    <w:rsid w:val="00FE68A0"/>
    <w:rsid w:val="00FE68A8"/>
    <w:rsid w:val="00FE68C2"/>
    <w:rsid w:val="00FE6A69"/>
    <w:rsid w:val="00FE7281"/>
    <w:rsid w:val="00FE75AA"/>
    <w:rsid w:val="00FE7D65"/>
    <w:rsid w:val="00FE7F9E"/>
    <w:rsid w:val="00FF0556"/>
    <w:rsid w:val="00FF0A63"/>
    <w:rsid w:val="00FF1236"/>
    <w:rsid w:val="00FF13E6"/>
    <w:rsid w:val="00FF2226"/>
    <w:rsid w:val="00FF29AB"/>
    <w:rsid w:val="00FF2E70"/>
    <w:rsid w:val="00FF30B6"/>
    <w:rsid w:val="00FF353A"/>
    <w:rsid w:val="00FF3614"/>
    <w:rsid w:val="00FF368E"/>
    <w:rsid w:val="00FF3780"/>
    <w:rsid w:val="00FF3A33"/>
    <w:rsid w:val="00FF3ACD"/>
    <w:rsid w:val="00FF3D24"/>
    <w:rsid w:val="00FF3FAD"/>
    <w:rsid w:val="00FF4420"/>
    <w:rsid w:val="00FF45B4"/>
    <w:rsid w:val="00FF47B1"/>
    <w:rsid w:val="00FF5293"/>
    <w:rsid w:val="00FF5422"/>
    <w:rsid w:val="00FF5711"/>
    <w:rsid w:val="00FF5CB2"/>
    <w:rsid w:val="00FF5E1C"/>
    <w:rsid w:val="00FF5FE3"/>
    <w:rsid w:val="00FF6236"/>
    <w:rsid w:val="00FF66CA"/>
    <w:rsid w:val="00FF781B"/>
    <w:rsid w:val="00FF78B8"/>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226C9588"/>
  <w15:docId w15:val="{F4D994D7-45EC-414E-A225-7A7D3B8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47A"/>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E07080"/>
    <w:rPr>
      <w:b/>
      <w:sz w:val="24"/>
      <w:lang w:eastAsia="en-US"/>
    </w:rPr>
  </w:style>
  <w:style w:type="character" w:customStyle="1" w:styleId="CommentTextChar">
    <w:name w:val="Comment Text Char"/>
    <w:link w:val="CommentText"/>
    <w:uiPriority w:val="99"/>
    <w:rsid w:val="00E07080"/>
    <w:rPr>
      <w:lang w:eastAsia="en-US"/>
    </w:rPr>
  </w:style>
  <w:style w:type="paragraph" w:styleId="TOC1">
    <w:name w:val="toc 1"/>
    <w:basedOn w:val="Normal"/>
    <w:next w:val="Normal"/>
    <w:autoRedefine/>
    <w:uiPriority w:val="39"/>
    <w:unhideWhenUsed/>
    <w:rsid w:val="001D7724"/>
    <w:pPr>
      <w:spacing w:after="100"/>
    </w:pPr>
  </w:style>
  <w:style w:type="paragraph" w:styleId="Revision">
    <w:name w:val="Revision"/>
    <w:hidden/>
    <w:uiPriority w:val="99"/>
    <w:semiHidden/>
    <w:rsid w:val="001F14C8"/>
    <w:rPr>
      <w:lang w:eastAsia="en-US"/>
    </w:rPr>
  </w:style>
  <w:style w:type="paragraph" w:styleId="ListParagraph">
    <w:name w:val="List Paragraph"/>
    <w:basedOn w:val="Normal"/>
    <w:uiPriority w:val="34"/>
    <w:qFormat/>
    <w:rsid w:val="00813BAC"/>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80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7782">
      <w:bodyDiv w:val="1"/>
      <w:marLeft w:val="0"/>
      <w:marRight w:val="0"/>
      <w:marTop w:val="0"/>
      <w:marBottom w:val="0"/>
      <w:divBdr>
        <w:top w:val="none" w:sz="0" w:space="0" w:color="auto"/>
        <w:left w:val="none" w:sz="0" w:space="0" w:color="auto"/>
        <w:bottom w:val="none" w:sz="0" w:space="0" w:color="auto"/>
        <w:right w:val="none" w:sz="0" w:space="0" w:color="auto"/>
      </w:divBdr>
    </w:div>
    <w:div w:id="445737022">
      <w:bodyDiv w:val="1"/>
      <w:marLeft w:val="0"/>
      <w:marRight w:val="0"/>
      <w:marTop w:val="0"/>
      <w:marBottom w:val="0"/>
      <w:divBdr>
        <w:top w:val="none" w:sz="0" w:space="0" w:color="auto"/>
        <w:left w:val="none" w:sz="0" w:space="0" w:color="auto"/>
        <w:bottom w:val="none" w:sz="0" w:space="0" w:color="auto"/>
        <w:right w:val="none" w:sz="0" w:space="0" w:color="auto"/>
      </w:divBdr>
    </w:div>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937064448">
      <w:bodyDiv w:val="1"/>
      <w:marLeft w:val="0"/>
      <w:marRight w:val="0"/>
      <w:marTop w:val="0"/>
      <w:marBottom w:val="0"/>
      <w:divBdr>
        <w:top w:val="none" w:sz="0" w:space="0" w:color="auto"/>
        <w:left w:val="none" w:sz="0" w:space="0" w:color="auto"/>
        <w:bottom w:val="none" w:sz="0" w:space="0" w:color="auto"/>
        <w:right w:val="none" w:sz="0" w:space="0" w:color="auto"/>
      </w:divBdr>
      <w:divsChild>
        <w:div w:id="1256472285">
          <w:marLeft w:val="1800"/>
          <w:marRight w:val="0"/>
          <w:marTop w:val="100"/>
          <w:marBottom w:val="0"/>
          <w:divBdr>
            <w:top w:val="none" w:sz="0" w:space="0" w:color="auto"/>
            <w:left w:val="none" w:sz="0" w:space="0" w:color="auto"/>
            <w:bottom w:val="none" w:sz="0" w:space="0" w:color="auto"/>
            <w:right w:val="none" w:sz="0" w:space="0" w:color="auto"/>
          </w:divBdr>
        </w:div>
        <w:div w:id="270287975">
          <w:marLeft w:val="1800"/>
          <w:marRight w:val="0"/>
          <w:marTop w:val="100"/>
          <w:marBottom w:val="0"/>
          <w:divBdr>
            <w:top w:val="none" w:sz="0" w:space="0" w:color="auto"/>
            <w:left w:val="none" w:sz="0" w:space="0" w:color="auto"/>
            <w:bottom w:val="none" w:sz="0" w:space="0" w:color="auto"/>
            <w:right w:val="none" w:sz="0" w:space="0" w:color="auto"/>
          </w:divBdr>
        </w:div>
      </w:divsChild>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626691946">
      <w:bodyDiv w:val="1"/>
      <w:marLeft w:val="0"/>
      <w:marRight w:val="0"/>
      <w:marTop w:val="0"/>
      <w:marBottom w:val="0"/>
      <w:divBdr>
        <w:top w:val="none" w:sz="0" w:space="0" w:color="auto"/>
        <w:left w:val="none" w:sz="0" w:space="0" w:color="auto"/>
        <w:bottom w:val="none" w:sz="0" w:space="0" w:color="auto"/>
        <w:right w:val="none" w:sz="0" w:space="0" w:color="auto"/>
      </w:divBdr>
    </w:div>
    <w:div w:id="1716658482">
      <w:bodyDiv w:val="1"/>
      <w:marLeft w:val="0"/>
      <w:marRight w:val="0"/>
      <w:marTop w:val="0"/>
      <w:marBottom w:val="0"/>
      <w:divBdr>
        <w:top w:val="none" w:sz="0" w:space="0" w:color="auto"/>
        <w:left w:val="none" w:sz="0" w:space="0" w:color="auto"/>
        <w:bottom w:val="none" w:sz="0" w:space="0" w:color="auto"/>
        <w:right w:val="none" w:sz="0" w:space="0" w:color="auto"/>
      </w:divBdr>
    </w:div>
    <w:div w:id="1767113927">
      <w:bodyDiv w:val="1"/>
      <w:marLeft w:val="0"/>
      <w:marRight w:val="0"/>
      <w:marTop w:val="0"/>
      <w:marBottom w:val="0"/>
      <w:divBdr>
        <w:top w:val="none" w:sz="0" w:space="0" w:color="auto"/>
        <w:left w:val="none" w:sz="0" w:space="0" w:color="auto"/>
        <w:bottom w:val="none" w:sz="0" w:space="0" w:color="auto"/>
        <w:right w:val="none" w:sz="0" w:space="0" w:color="auto"/>
      </w:divBdr>
      <w:divsChild>
        <w:div w:id="874272672">
          <w:marLeft w:val="360"/>
          <w:marRight w:val="0"/>
          <w:marTop w:val="200"/>
          <w:marBottom w:val="0"/>
          <w:divBdr>
            <w:top w:val="none" w:sz="0" w:space="0" w:color="auto"/>
            <w:left w:val="none" w:sz="0" w:space="0" w:color="auto"/>
            <w:bottom w:val="none" w:sz="0" w:space="0" w:color="auto"/>
            <w:right w:val="none" w:sz="0" w:space="0" w:color="auto"/>
          </w:divBdr>
        </w:div>
        <w:div w:id="737174666">
          <w:marLeft w:val="1080"/>
          <w:marRight w:val="0"/>
          <w:marTop w:val="100"/>
          <w:marBottom w:val="0"/>
          <w:divBdr>
            <w:top w:val="none" w:sz="0" w:space="0" w:color="auto"/>
            <w:left w:val="none" w:sz="0" w:space="0" w:color="auto"/>
            <w:bottom w:val="none" w:sz="0" w:space="0" w:color="auto"/>
            <w:right w:val="none" w:sz="0" w:space="0" w:color="auto"/>
          </w:divBdr>
        </w:div>
        <w:div w:id="2089382296">
          <w:marLeft w:val="360"/>
          <w:marRight w:val="0"/>
          <w:marTop w:val="200"/>
          <w:marBottom w:val="0"/>
          <w:divBdr>
            <w:top w:val="none" w:sz="0" w:space="0" w:color="auto"/>
            <w:left w:val="none" w:sz="0" w:space="0" w:color="auto"/>
            <w:bottom w:val="none" w:sz="0" w:space="0" w:color="auto"/>
            <w:right w:val="none" w:sz="0" w:space="0" w:color="auto"/>
          </w:divBdr>
        </w:div>
        <w:div w:id="397900952">
          <w:marLeft w:val="1080"/>
          <w:marRight w:val="0"/>
          <w:marTop w:val="100"/>
          <w:marBottom w:val="0"/>
          <w:divBdr>
            <w:top w:val="none" w:sz="0" w:space="0" w:color="auto"/>
            <w:left w:val="none" w:sz="0" w:space="0" w:color="auto"/>
            <w:bottom w:val="none" w:sz="0" w:space="0" w:color="auto"/>
            <w:right w:val="none" w:sz="0" w:space="0" w:color="auto"/>
          </w:divBdr>
        </w:div>
        <w:div w:id="777525389">
          <w:marLeft w:val="1080"/>
          <w:marRight w:val="0"/>
          <w:marTop w:val="100"/>
          <w:marBottom w:val="0"/>
          <w:divBdr>
            <w:top w:val="none" w:sz="0" w:space="0" w:color="auto"/>
            <w:left w:val="none" w:sz="0" w:space="0" w:color="auto"/>
            <w:bottom w:val="none" w:sz="0" w:space="0" w:color="auto"/>
            <w:right w:val="none" w:sz="0" w:space="0" w:color="auto"/>
          </w:divBdr>
        </w:div>
        <w:div w:id="536813870">
          <w:marLeft w:val="360"/>
          <w:marRight w:val="0"/>
          <w:marTop w:val="200"/>
          <w:marBottom w:val="0"/>
          <w:divBdr>
            <w:top w:val="none" w:sz="0" w:space="0" w:color="auto"/>
            <w:left w:val="none" w:sz="0" w:space="0" w:color="auto"/>
            <w:bottom w:val="none" w:sz="0" w:space="0" w:color="auto"/>
            <w:right w:val="none" w:sz="0" w:space="0" w:color="auto"/>
          </w:divBdr>
        </w:div>
        <w:div w:id="227420189">
          <w:marLeft w:val="360"/>
          <w:marRight w:val="0"/>
          <w:marTop w:val="200"/>
          <w:marBottom w:val="0"/>
          <w:divBdr>
            <w:top w:val="none" w:sz="0" w:space="0" w:color="auto"/>
            <w:left w:val="none" w:sz="0" w:space="0" w:color="auto"/>
            <w:bottom w:val="none" w:sz="0" w:space="0" w:color="auto"/>
            <w:right w:val="none" w:sz="0" w:space="0" w:color="auto"/>
          </w:divBdr>
        </w:div>
        <w:div w:id="179900483">
          <w:marLeft w:val="360"/>
          <w:marRight w:val="0"/>
          <w:marTop w:val="20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eilv.cie.co.at/term/25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footer" Target="footer4.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D1C2-8A47-4E23-A0A4-967D2F3ED227}">
  <ds:schemaRefs>
    <ds:schemaRef ds:uri="http://schemas.microsoft.com/sharepoint/v3/contenttype/forms"/>
  </ds:schemaRefs>
</ds:datastoreItem>
</file>

<file path=customXml/itemProps2.xml><?xml version="1.0" encoding="utf-8"?>
<ds:datastoreItem xmlns:ds="http://schemas.openxmlformats.org/officeDocument/2006/customXml" ds:itemID="{8BD2DFF3-9C29-4D66-BBCE-88A34D22AB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7E012-5FC3-4D9D-9A34-49309DAFC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0D70F-9D9A-48BC-BE65-A45C9E00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17</Pages>
  <Words>6582</Words>
  <Characters>34419</Characters>
  <Application>Microsoft Office Word</Application>
  <DocSecurity>0</DocSecurity>
  <Lines>1050</Lines>
  <Paragraphs>615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E/ECE/324/Rev</vt:lpstr>
      <vt:lpstr>E/ECE/324/Rev</vt:lpstr>
    </vt:vector>
  </TitlesOfParts>
  <Company>CSD</Company>
  <LinksUpToDate>false</LinksUpToDate>
  <CharactersWithSpaces>40578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ECE/TRANS/WP.29/GRE/2020/15/Rev.1</dc:title>
  <dc:subject>2101713</dc:subject>
  <dc:creator>AFTER JUNE</dc:creator>
  <cp:keywords/>
  <dc:description/>
  <cp:lastModifiedBy>Cristina BRIGOLI</cp:lastModifiedBy>
  <cp:revision>2</cp:revision>
  <cp:lastPrinted>2021-02-09T15:53:00Z</cp:lastPrinted>
  <dcterms:created xsi:type="dcterms:W3CDTF">2021-02-10T11:41:00Z</dcterms:created>
  <dcterms:modified xsi:type="dcterms:W3CDTF">2021-02-10T11:41:00Z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