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44EB5B8" w14:textId="77777777" w:rsidTr="00C97039">
        <w:trPr>
          <w:trHeight w:hRule="exact" w:val="851"/>
        </w:trPr>
        <w:tc>
          <w:tcPr>
            <w:tcW w:w="1276" w:type="dxa"/>
            <w:tcBorders>
              <w:bottom w:val="single" w:sz="4" w:space="0" w:color="auto"/>
            </w:tcBorders>
          </w:tcPr>
          <w:p w14:paraId="62FC3339" w14:textId="77777777" w:rsidR="00F35BAF" w:rsidRPr="00DB58B5" w:rsidRDefault="00F35BAF" w:rsidP="00530C9F"/>
        </w:tc>
        <w:tc>
          <w:tcPr>
            <w:tcW w:w="2268" w:type="dxa"/>
            <w:tcBorders>
              <w:bottom w:val="single" w:sz="4" w:space="0" w:color="auto"/>
            </w:tcBorders>
            <w:vAlign w:val="bottom"/>
          </w:tcPr>
          <w:p w14:paraId="0045ECF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A0C914" w14:textId="77777777" w:rsidR="00F35BAF" w:rsidRPr="00DB58B5" w:rsidRDefault="00530C9F" w:rsidP="00530C9F">
            <w:pPr>
              <w:jc w:val="right"/>
            </w:pPr>
            <w:r w:rsidRPr="00530C9F">
              <w:rPr>
                <w:sz w:val="40"/>
              </w:rPr>
              <w:t>ECE</w:t>
            </w:r>
            <w:r>
              <w:t>/TRANS/WP.29/2021/54</w:t>
            </w:r>
          </w:p>
        </w:tc>
      </w:tr>
      <w:tr w:rsidR="00F35BAF" w:rsidRPr="00DB58B5" w14:paraId="74562369" w14:textId="77777777" w:rsidTr="00C97039">
        <w:trPr>
          <w:trHeight w:hRule="exact" w:val="2835"/>
        </w:trPr>
        <w:tc>
          <w:tcPr>
            <w:tcW w:w="1276" w:type="dxa"/>
            <w:tcBorders>
              <w:top w:val="single" w:sz="4" w:space="0" w:color="auto"/>
              <w:bottom w:val="single" w:sz="12" w:space="0" w:color="auto"/>
            </w:tcBorders>
          </w:tcPr>
          <w:p w14:paraId="6A9E378D" w14:textId="77777777" w:rsidR="00F35BAF" w:rsidRPr="00DB58B5" w:rsidRDefault="00F35BAF" w:rsidP="00C97039">
            <w:pPr>
              <w:spacing w:before="120"/>
              <w:jc w:val="center"/>
            </w:pPr>
            <w:r>
              <w:rPr>
                <w:noProof/>
                <w:lang w:eastAsia="fr-CH"/>
              </w:rPr>
              <w:drawing>
                <wp:inline distT="0" distB="0" distL="0" distR="0" wp14:anchorId="16EA76BE" wp14:editId="3BDA09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C61B3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0F5557" w14:textId="77777777" w:rsidR="00F35BAF" w:rsidRDefault="00530C9F" w:rsidP="00C97039">
            <w:pPr>
              <w:spacing w:before="240"/>
            </w:pPr>
            <w:r>
              <w:t>Distr. générale</w:t>
            </w:r>
          </w:p>
          <w:p w14:paraId="0849B935" w14:textId="77777777" w:rsidR="00530C9F" w:rsidRDefault="00530C9F" w:rsidP="00530C9F">
            <w:pPr>
              <w:spacing w:line="240" w:lineRule="exact"/>
            </w:pPr>
            <w:r>
              <w:t>18 décembre 2020</w:t>
            </w:r>
          </w:p>
          <w:p w14:paraId="0F52EE7D" w14:textId="77777777" w:rsidR="00530C9F" w:rsidRDefault="00530C9F" w:rsidP="00530C9F">
            <w:pPr>
              <w:spacing w:line="240" w:lineRule="exact"/>
            </w:pPr>
            <w:r>
              <w:t>Français</w:t>
            </w:r>
          </w:p>
          <w:p w14:paraId="7B93E8C7" w14:textId="77777777" w:rsidR="00530C9F" w:rsidRPr="00DB58B5" w:rsidRDefault="00530C9F" w:rsidP="00530C9F">
            <w:pPr>
              <w:spacing w:line="240" w:lineRule="exact"/>
            </w:pPr>
            <w:r>
              <w:t>Original : anglais</w:t>
            </w:r>
          </w:p>
        </w:tc>
      </w:tr>
    </w:tbl>
    <w:p w14:paraId="27995C92" w14:textId="77777777" w:rsidR="007F20FA" w:rsidRPr="000312C0" w:rsidRDefault="007F20FA" w:rsidP="007F20FA">
      <w:pPr>
        <w:spacing w:before="120"/>
        <w:rPr>
          <w:b/>
          <w:sz w:val="28"/>
          <w:szCs w:val="28"/>
        </w:rPr>
      </w:pPr>
      <w:r w:rsidRPr="000312C0">
        <w:rPr>
          <w:b/>
          <w:sz w:val="28"/>
          <w:szCs w:val="28"/>
        </w:rPr>
        <w:t>Commission économique pour l</w:t>
      </w:r>
      <w:r w:rsidR="00F614AC">
        <w:rPr>
          <w:b/>
          <w:sz w:val="28"/>
          <w:szCs w:val="28"/>
        </w:rPr>
        <w:t>’</w:t>
      </w:r>
      <w:r w:rsidRPr="000312C0">
        <w:rPr>
          <w:b/>
          <w:sz w:val="28"/>
          <w:szCs w:val="28"/>
        </w:rPr>
        <w:t>Europe</w:t>
      </w:r>
    </w:p>
    <w:p w14:paraId="41811665" w14:textId="77777777" w:rsidR="007F20FA" w:rsidRDefault="007F20FA" w:rsidP="007F20FA">
      <w:pPr>
        <w:spacing w:before="120"/>
        <w:rPr>
          <w:sz w:val="28"/>
          <w:szCs w:val="28"/>
        </w:rPr>
      </w:pPr>
      <w:r w:rsidRPr="00685843">
        <w:rPr>
          <w:sz w:val="28"/>
          <w:szCs w:val="28"/>
        </w:rPr>
        <w:t>Comité des transports intérieurs</w:t>
      </w:r>
    </w:p>
    <w:p w14:paraId="1044F3DD" w14:textId="77777777" w:rsidR="00530C9F" w:rsidRPr="00530C9F" w:rsidRDefault="00530C9F" w:rsidP="00530C9F">
      <w:pPr>
        <w:spacing w:before="120"/>
        <w:rPr>
          <w:b/>
          <w:bCs/>
          <w:sz w:val="24"/>
          <w:szCs w:val="24"/>
        </w:rPr>
      </w:pPr>
      <w:r w:rsidRPr="00530C9F">
        <w:rPr>
          <w:b/>
          <w:bCs/>
          <w:sz w:val="24"/>
          <w:szCs w:val="24"/>
          <w:lang w:val="fr-FR"/>
        </w:rPr>
        <w:t>Forum mondial de l</w:t>
      </w:r>
      <w:r w:rsidR="00F614AC">
        <w:rPr>
          <w:b/>
          <w:bCs/>
          <w:sz w:val="24"/>
          <w:szCs w:val="24"/>
          <w:lang w:val="fr-FR"/>
        </w:rPr>
        <w:t>’</w:t>
      </w:r>
      <w:r w:rsidRPr="00530C9F">
        <w:rPr>
          <w:b/>
          <w:bCs/>
          <w:sz w:val="24"/>
          <w:szCs w:val="24"/>
          <w:lang w:val="fr-FR"/>
        </w:rPr>
        <w:t xml:space="preserve">harmonisation des Règlements </w:t>
      </w:r>
      <w:r>
        <w:rPr>
          <w:b/>
          <w:bCs/>
          <w:sz w:val="24"/>
          <w:szCs w:val="24"/>
          <w:lang w:val="fr-FR"/>
        </w:rPr>
        <w:br/>
      </w:r>
      <w:r w:rsidRPr="00530C9F">
        <w:rPr>
          <w:b/>
          <w:bCs/>
          <w:sz w:val="24"/>
          <w:szCs w:val="24"/>
          <w:lang w:val="fr-FR"/>
        </w:rPr>
        <w:t>concernant les véhicules</w:t>
      </w:r>
    </w:p>
    <w:p w14:paraId="404C3097" w14:textId="77777777" w:rsidR="00530C9F" w:rsidRPr="00530C9F" w:rsidRDefault="00530C9F" w:rsidP="00530C9F">
      <w:pPr>
        <w:spacing w:before="120"/>
        <w:rPr>
          <w:b/>
          <w:bCs/>
        </w:rPr>
      </w:pPr>
      <w:r w:rsidRPr="00530C9F">
        <w:rPr>
          <w:b/>
          <w:bCs/>
          <w:lang w:val="fr-FR"/>
        </w:rPr>
        <w:t>183</w:t>
      </w:r>
      <w:r w:rsidRPr="00530C9F">
        <w:rPr>
          <w:b/>
          <w:bCs/>
          <w:vertAlign w:val="superscript"/>
          <w:lang w:val="fr-FR"/>
        </w:rPr>
        <w:t>e</w:t>
      </w:r>
      <w:r w:rsidR="00F614AC">
        <w:rPr>
          <w:b/>
          <w:bCs/>
          <w:lang w:val="fr-FR"/>
        </w:rPr>
        <w:t> </w:t>
      </w:r>
      <w:r w:rsidRPr="00530C9F">
        <w:rPr>
          <w:b/>
          <w:bCs/>
          <w:lang w:val="fr-FR"/>
        </w:rPr>
        <w:t>session</w:t>
      </w:r>
    </w:p>
    <w:p w14:paraId="45F0D963" w14:textId="77777777" w:rsidR="00530C9F" w:rsidRPr="00316E47" w:rsidRDefault="00530C9F" w:rsidP="00530C9F">
      <w:r>
        <w:rPr>
          <w:lang w:val="fr-FR"/>
        </w:rPr>
        <w:t>Genève, 9-11 mars 2021</w:t>
      </w:r>
    </w:p>
    <w:p w14:paraId="43D07E36" w14:textId="77777777" w:rsidR="00530C9F" w:rsidRPr="00316E47" w:rsidRDefault="00530C9F" w:rsidP="00530C9F">
      <w:r>
        <w:rPr>
          <w:lang w:val="fr-FR"/>
        </w:rPr>
        <w:t>Point 14.2.1 de l</w:t>
      </w:r>
      <w:r w:rsidR="00F614AC">
        <w:rPr>
          <w:lang w:val="fr-FR"/>
        </w:rPr>
        <w:t>’</w:t>
      </w:r>
      <w:r>
        <w:rPr>
          <w:lang w:val="fr-FR"/>
        </w:rPr>
        <w:t>ordre du jour provisoire</w:t>
      </w:r>
    </w:p>
    <w:p w14:paraId="3086AFE4" w14:textId="77777777" w:rsidR="00530C9F" w:rsidRPr="00530C9F" w:rsidRDefault="00530C9F" w:rsidP="00530C9F">
      <w:pPr>
        <w:rPr>
          <w:b/>
          <w:bCs/>
        </w:rPr>
      </w:pPr>
      <w:r w:rsidRPr="00F614AC">
        <w:rPr>
          <w:b/>
          <w:bCs/>
          <w:lang w:val="fr-FR"/>
        </w:rPr>
        <w:t>Accord de 1998</w:t>
      </w:r>
      <w:r w:rsidR="003860FD" w:rsidRPr="00F614AC">
        <w:rPr>
          <w:b/>
          <w:bCs/>
          <w:lang w:val="fr-FR"/>
        </w:rPr>
        <w:t> </w:t>
      </w:r>
      <w:r w:rsidRPr="00F614AC">
        <w:rPr>
          <w:b/>
          <w:bCs/>
          <w:lang w:val="fr-FR"/>
        </w:rPr>
        <w:t>:</w:t>
      </w:r>
      <w:r w:rsidR="00F614AC">
        <w:rPr>
          <w:b/>
          <w:bCs/>
          <w:lang w:val="fr-FR"/>
        </w:rPr>
        <w:t xml:space="preserve"> </w:t>
      </w:r>
      <w:r w:rsidR="00F614AC">
        <w:rPr>
          <w:b/>
          <w:bCs/>
          <w:lang w:val="fr-FR"/>
        </w:rPr>
        <w:br/>
      </w:r>
      <w:r w:rsidRPr="00530C9F">
        <w:rPr>
          <w:b/>
          <w:bCs/>
          <w:lang w:val="fr-FR"/>
        </w:rPr>
        <w:t xml:space="preserve">Examen et mise aux voix par le Comité exécutif </w:t>
      </w:r>
      <w:r>
        <w:rPr>
          <w:b/>
          <w:bCs/>
          <w:lang w:val="fr-FR"/>
        </w:rPr>
        <w:br/>
      </w:r>
      <w:r w:rsidRPr="00530C9F">
        <w:rPr>
          <w:b/>
          <w:bCs/>
          <w:lang w:val="fr-FR"/>
        </w:rPr>
        <w:t>de projets de RTM ONU et/ou de projets d</w:t>
      </w:r>
      <w:r w:rsidR="00F614AC">
        <w:rPr>
          <w:b/>
          <w:bCs/>
          <w:lang w:val="fr-FR"/>
        </w:rPr>
        <w:t>’</w:t>
      </w:r>
      <w:r w:rsidRPr="00530C9F">
        <w:rPr>
          <w:b/>
          <w:bCs/>
          <w:lang w:val="fr-FR"/>
        </w:rPr>
        <w:t xml:space="preserve">amendements </w:t>
      </w:r>
      <w:r>
        <w:rPr>
          <w:b/>
          <w:bCs/>
          <w:lang w:val="fr-FR"/>
        </w:rPr>
        <w:br/>
      </w:r>
      <w:r w:rsidRPr="00530C9F">
        <w:rPr>
          <w:b/>
          <w:bCs/>
          <w:lang w:val="fr-FR"/>
        </w:rPr>
        <w:t>à des RTM ONU existants, s</w:t>
      </w:r>
      <w:r w:rsidR="00F614AC">
        <w:rPr>
          <w:b/>
          <w:bCs/>
          <w:lang w:val="fr-FR"/>
        </w:rPr>
        <w:t>’</w:t>
      </w:r>
      <w:r w:rsidRPr="00530C9F">
        <w:rPr>
          <w:b/>
          <w:bCs/>
          <w:lang w:val="fr-FR"/>
        </w:rPr>
        <w:t>il y a lieu</w:t>
      </w:r>
    </w:p>
    <w:p w14:paraId="3A16823D" w14:textId="77777777" w:rsidR="00530C9F" w:rsidRPr="00316E47" w:rsidRDefault="00530C9F" w:rsidP="00530C9F">
      <w:pPr>
        <w:pStyle w:val="HChG"/>
      </w:pPr>
      <w:r>
        <w:rPr>
          <w:lang w:val="fr-FR"/>
        </w:rPr>
        <w:tab/>
      </w:r>
      <w:r>
        <w:rPr>
          <w:lang w:val="fr-FR"/>
        </w:rPr>
        <w:tab/>
        <w:t>Rapport final sur l</w:t>
      </w:r>
      <w:r w:rsidR="00F614AC">
        <w:rPr>
          <w:lang w:val="fr-FR"/>
        </w:rPr>
        <w:t>’</w:t>
      </w:r>
      <w:r>
        <w:rPr>
          <w:lang w:val="fr-FR"/>
        </w:rPr>
        <w:t>élaboration de l</w:t>
      </w:r>
      <w:r w:rsidR="00F614AC">
        <w:rPr>
          <w:lang w:val="fr-FR"/>
        </w:rPr>
        <w:t>’</w:t>
      </w:r>
      <w:r>
        <w:rPr>
          <w:lang w:val="fr-FR"/>
        </w:rPr>
        <w:t>amendement 3 au</w:t>
      </w:r>
      <w:r w:rsidR="00035334">
        <w:rPr>
          <w:lang w:val="fr-FR"/>
        </w:rPr>
        <w:t> </w:t>
      </w:r>
      <w:r>
        <w:rPr>
          <w:lang w:val="fr-FR"/>
        </w:rPr>
        <w:t xml:space="preserve">Règlement technique mondial </w:t>
      </w:r>
      <w:bookmarkStart w:id="0" w:name="_Hlk62571498"/>
      <w:r w:rsidRPr="00316E47">
        <w:rPr>
          <w:lang w:val="fr-FR"/>
        </w:rPr>
        <w:t>n</w:t>
      </w:r>
      <w:bookmarkEnd w:id="0"/>
      <w:r w:rsidR="00035334">
        <w:rPr>
          <w:vertAlign w:val="superscript"/>
          <w:lang w:val="fr-FR"/>
        </w:rPr>
        <w:t>o</w:t>
      </w:r>
      <w:r w:rsidR="00035334" w:rsidRPr="00035334">
        <w:rPr>
          <w:lang w:val="fr-FR"/>
        </w:rPr>
        <w:t> </w:t>
      </w:r>
      <w:r>
        <w:rPr>
          <w:lang w:val="fr-FR"/>
        </w:rPr>
        <w:t>9 (Sécurité des piétons)</w:t>
      </w:r>
    </w:p>
    <w:p w14:paraId="0C8F31C9" w14:textId="77777777" w:rsidR="00530C9F" w:rsidRPr="00316E47" w:rsidRDefault="00530C9F" w:rsidP="00530C9F">
      <w:pPr>
        <w:pStyle w:val="H1G"/>
        <w:rPr>
          <w:szCs w:val="24"/>
        </w:rPr>
      </w:pPr>
      <w:r>
        <w:rPr>
          <w:lang w:val="fr-FR"/>
        </w:rPr>
        <w:tab/>
      </w:r>
      <w:r>
        <w:rPr>
          <w:lang w:val="fr-FR"/>
        </w:rPr>
        <w:tab/>
        <w:t>Communication du Groupe de travail de la sécurité passive</w:t>
      </w:r>
      <w:r w:rsidRPr="00035334">
        <w:rPr>
          <w:rStyle w:val="Appelnotedebasdep"/>
          <w:b w:val="0"/>
          <w:bCs/>
          <w:sz w:val="20"/>
          <w:vertAlign w:val="baseline"/>
        </w:rPr>
        <w:footnoteReference w:customMarkFollows="1" w:id="2"/>
        <w:t>*</w:t>
      </w:r>
      <w:r w:rsidRPr="00035334">
        <w:rPr>
          <w:b w:val="0"/>
          <w:bCs/>
          <w:sz w:val="20"/>
          <w:vertAlign w:val="superscript"/>
          <w:lang w:val="fr-FR"/>
        </w:rPr>
        <w:t>,</w:t>
      </w:r>
      <w:r w:rsidR="00035334">
        <w:rPr>
          <w:rStyle w:val="Appelnotedebasdep"/>
          <w:b w:val="0"/>
          <w:bCs/>
          <w:sz w:val="20"/>
          <w:vertAlign w:val="baseline"/>
        </w:rPr>
        <w:t xml:space="preserve"> </w:t>
      </w:r>
      <w:r w:rsidR="00035334" w:rsidRPr="00035334">
        <w:rPr>
          <w:rStyle w:val="Appelnotedebasdep"/>
          <w:b w:val="0"/>
          <w:bCs/>
          <w:sz w:val="20"/>
          <w:vertAlign w:val="baseline"/>
        </w:rPr>
        <w:footnoteReference w:customMarkFollows="1" w:id="3"/>
        <w:t>**</w:t>
      </w:r>
    </w:p>
    <w:p w14:paraId="6C759467" w14:textId="77777777" w:rsidR="00F9573C" w:rsidRDefault="00530C9F" w:rsidP="00530C9F">
      <w:pPr>
        <w:pStyle w:val="SingleTxtG"/>
        <w:ind w:firstLine="567"/>
        <w:rPr>
          <w:lang w:val="fr-FR"/>
        </w:rPr>
      </w:pPr>
      <w:r>
        <w:rPr>
          <w:lang w:val="fr-FR"/>
        </w:rPr>
        <w:t>Le texte ci-après a été adopté par le Groupe de travail de la sécurité passive (GRSP) à sa soixante-septième session (ECE/TRANS/WP.29/GRSP/67, par.</w:t>
      </w:r>
      <w:r w:rsidR="003860FD">
        <w:rPr>
          <w:lang w:val="fr-FR"/>
        </w:rPr>
        <w:t> </w:t>
      </w:r>
      <w:r>
        <w:rPr>
          <w:lang w:val="fr-FR"/>
        </w:rPr>
        <w:t>5). Il est fondé sur le document ECE/TRANS/WP.29/GRSP/2012/2, tel que modifié par l</w:t>
      </w:r>
      <w:r w:rsidR="00F614AC">
        <w:rPr>
          <w:lang w:val="fr-FR"/>
        </w:rPr>
        <w:t>’</w:t>
      </w:r>
      <w:r>
        <w:rPr>
          <w:lang w:val="fr-FR"/>
        </w:rPr>
        <w:t>annexe II du rapport. Il</w:t>
      </w:r>
      <w:r w:rsidR="00F614AC">
        <w:rPr>
          <w:lang w:val="fr-FR"/>
        </w:rPr>
        <w:t> </w:t>
      </w:r>
      <w:r>
        <w:rPr>
          <w:lang w:val="fr-FR"/>
        </w:rPr>
        <w:t>est soumis au Forum mondial de l</w:t>
      </w:r>
      <w:r w:rsidR="00F614AC">
        <w:rPr>
          <w:lang w:val="fr-FR"/>
        </w:rPr>
        <w:t>’</w:t>
      </w:r>
      <w:r>
        <w:rPr>
          <w:lang w:val="fr-FR"/>
        </w:rPr>
        <w:t>harmonisation des Règlements concernant les véhicules (WP.29) et au Comité exécutif de l</w:t>
      </w:r>
      <w:r w:rsidR="00F614AC">
        <w:rPr>
          <w:lang w:val="fr-FR"/>
        </w:rPr>
        <w:t>’</w:t>
      </w:r>
      <w:r>
        <w:rPr>
          <w:lang w:val="fr-FR"/>
        </w:rPr>
        <w:t>Accord de 1998 (AC.3) pour examen à leurs sessions de mars 2021.</w:t>
      </w:r>
    </w:p>
    <w:p w14:paraId="75CB2FF2" w14:textId="77777777" w:rsidR="00530C9F" w:rsidRDefault="00530C9F" w:rsidP="00530C9F">
      <w:pPr>
        <w:rPr>
          <w:lang w:val="fr-FR"/>
        </w:rPr>
      </w:pPr>
      <w:r>
        <w:rPr>
          <w:lang w:val="fr-FR"/>
        </w:rPr>
        <w:br w:type="page"/>
      </w:r>
    </w:p>
    <w:p w14:paraId="0EFB52EC" w14:textId="77777777" w:rsidR="00530C9F" w:rsidRPr="00316E47" w:rsidRDefault="00530C9F" w:rsidP="00035334">
      <w:pPr>
        <w:pStyle w:val="HChG"/>
      </w:pPr>
      <w:r>
        <w:rPr>
          <w:lang w:val="fr-FR"/>
        </w:rPr>
        <w:lastRenderedPageBreak/>
        <w:tab/>
      </w:r>
      <w:r>
        <w:rPr>
          <w:lang w:val="fr-FR"/>
        </w:rPr>
        <w:tab/>
        <w:t>Rapport final sur l</w:t>
      </w:r>
      <w:r w:rsidR="00F614AC">
        <w:rPr>
          <w:lang w:val="fr-FR"/>
        </w:rPr>
        <w:t>’</w:t>
      </w:r>
      <w:r>
        <w:rPr>
          <w:lang w:val="fr-FR"/>
        </w:rPr>
        <w:t>élaboration de l</w:t>
      </w:r>
      <w:r w:rsidR="00F614AC">
        <w:rPr>
          <w:lang w:val="fr-FR"/>
        </w:rPr>
        <w:t>’</w:t>
      </w:r>
      <w:r>
        <w:rPr>
          <w:lang w:val="fr-FR"/>
        </w:rPr>
        <w:t>amendement 3 au</w:t>
      </w:r>
      <w:r w:rsidR="00035334">
        <w:rPr>
          <w:lang w:val="fr-FR"/>
        </w:rPr>
        <w:t> </w:t>
      </w:r>
      <w:r>
        <w:rPr>
          <w:lang w:val="fr-FR"/>
        </w:rPr>
        <w:t xml:space="preserve">Règlement technique mondial </w:t>
      </w:r>
      <w:r w:rsidRPr="00316E47">
        <w:rPr>
          <w:lang w:val="fr-FR"/>
        </w:rPr>
        <w:t>n</w:t>
      </w:r>
      <w:r w:rsidR="00035334">
        <w:rPr>
          <w:vertAlign w:val="superscript"/>
          <w:lang w:val="fr-FR"/>
        </w:rPr>
        <w:t>o</w:t>
      </w:r>
      <w:r w:rsidR="00035334" w:rsidRPr="00035334">
        <w:rPr>
          <w:lang w:val="fr-FR"/>
        </w:rPr>
        <w:t> </w:t>
      </w:r>
      <w:r>
        <w:rPr>
          <w:lang w:val="fr-FR"/>
        </w:rPr>
        <w:t>9 (Sécurité des piétons)</w:t>
      </w:r>
    </w:p>
    <w:p w14:paraId="5AA8F2E3" w14:textId="77777777" w:rsidR="00530C9F" w:rsidRPr="00316E47" w:rsidRDefault="00035334" w:rsidP="00035334">
      <w:pPr>
        <w:pStyle w:val="HChG"/>
      </w:pPr>
      <w:r>
        <w:rPr>
          <w:lang w:val="fr-FR"/>
        </w:rPr>
        <w:tab/>
      </w:r>
      <w:r w:rsidR="00530C9F">
        <w:rPr>
          <w:lang w:val="fr-FR"/>
        </w:rPr>
        <w:t>I.</w:t>
      </w:r>
      <w:r w:rsidR="00530C9F">
        <w:rPr>
          <w:lang w:val="fr-FR"/>
        </w:rPr>
        <w:tab/>
        <w:t>Introduction</w:t>
      </w:r>
    </w:p>
    <w:p w14:paraId="1E7ACF6D" w14:textId="77777777" w:rsidR="00530C9F" w:rsidRPr="00316E47" w:rsidRDefault="00530C9F" w:rsidP="00035334">
      <w:pPr>
        <w:pStyle w:val="SingleTxtG"/>
      </w:pPr>
      <w:r>
        <w:rPr>
          <w:lang w:val="fr-FR"/>
        </w:rPr>
        <w:t>1.</w:t>
      </w:r>
      <w:r>
        <w:rPr>
          <w:lang w:val="fr-FR"/>
        </w:rPr>
        <w:tab/>
        <w:t xml:space="preserve">Le but du Règlement technique mondial ONU </w:t>
      </w:r>
      <w:r w:rsidRPr="00316E47">
        <w:rPr>
          <w:lang w:val="fr-FR"/>
        </w:rPr>
        <w:t>n</w:t>
      </w:r>
      <w:r w:rsidR="00035334">
        <w:rPr>
          <w:vertAlign w:val="superscript"/>
          <w:lang w:val="fr-FR"/>
        </w:rPr>
        <w:t>o</w:t>
      </w:r>
      <w:r w:rsidR="00035334" w:rsidRPr="00035334">
        <w:rPr>
          <w:lang w:val="fr-FR"/>
        </w:rPr>
        <w:t> </w:t>
      </w:r>
      <w:r>
        <w:rPr>
          <w:lang w:val="fr-FR"/>
        </w:rPr>
        <w:t>9 est d</w:t>
      </w:r>
      <w:r w:rsidR="00F614AC">
        <w:rPr>
          <w:lang w:val="fr-FR"/>
        </w:rPr>
        <w:t>’</w:t>
      </w:r>
      <w:r>
        <w:rPr>
          <w:lang w:val="fr-FR"/>
        </w:rPr>
        <w:t>améliorer les structures avant des véhicules, qui peuvent causer des blessures lorsqu</w:t>
      </w:r>
      <w:r w:rsidR="00F614AC">
        <w:rPr>
          <w:lang w:val="fr-FR"/>
        </w:rPr>
        <w:t>’</w:t>
      </w:r>
      <w:r>
        <w:rPr>
          <w:lang w:val="fr-FR"/>
        </w:rPr>
        <w:t>elles heurtent un piéton ou un autre usager vulnérable de la route.</w:t>
      </w:r>
    </w:p>
    <w:p w14:paraId="68743DB8" w14:textId="77777777" w:rsidR="00530C9F" w:rsidRPr="00316E47" w:rsidRDefault="00530C9F" w:rsidP="00035334">
      <w:pPr>
        <w:pStyle w:val="SingleTxtG"/>
      </w:pPr>
      <w:r>
        <w:rPr>
          <w:lang w:val="fr-FR"/>
        </w:rPr>
        <w:t>2.</w:t>
      </w:r>
      <w:r>
        <w:rPr>
          <w:lang w:val="fr-FR"/>
        </w:rPr>
        <w:tab/>
        <w:t>La présente proposition a pour objet de modifier l</w:t>
      </w:r>
      <w:r w:rsidR="00F614AC">
        <w:rPr>
          <w:lang w:val="fr-FR"/>
        </w:rPr>
        <w:t>’</w:t>
      </w:r>
      <w:r>
        <w:rPr>
          <w:lang w:val="fr-FR"/>
        </w:rPr>
        <w:t xml:space="preserve">actuel Règlement technique mondial ONU (RTM ONU) </w:t>
      </w:r>
      <w:r w:rsidRPr="00316E47">
        <w:rPr>
          <w:lang w:val="fr-FR"/>
        </w:rPr>
        <w:t>n</w:t>
      </w:r>
      <w:r w:rsidR="00035334">
        <w:rPr>
          <w:vertAlign w:val="superscript"/>
          <w:lang w:val="fr-FR"/>
        </w:rPr>
        <w:t>o</w:t>
      </w:r>
      <w:r w:rsidR="00035334" w:rsidRPr="00035334">
        <w:rPr>
          <w:lang w:val="fr-FR"/>
        </w:rPr>
        <w:t> </w:t>
      </w:r>
      <w:r>
        <w:rPr>
          <w:lang w:val="fr-FR"/>
        </w:rPr>
        <w:t>9 sur la sécurité des piétons en vue de renforcer ladite sécurité et celle d</w:t>
      </w:r>
      <w:r w:rsidR="00F614AC">
        <w:rPr>
          <w:lang w:val="fr-FR"/>
        </w:rPr>
        <w:t>’</w:t>
      </w:r>
      <w:r>
        <w:rPr>
          <w:lang w:val="fr-FR"/>
        </w:rPr>
        <w:t>autres usagers vulnérables de la route. Elle consiste à apporter des précisions au texte actuel du Règlement afin d</w:t>
      </w:r>
      <w:r w:rsidR="00F614AC">
        <w:rPr>
          <w:lang w:val="fr-FR"/>
        </w:rPr>
        <w:t>’</w:t>
      </w:r>
      <w:r>
        <w:rPr>
          <w:lang w:val="fr-FR"/>
        </w:rPr>
        <w:t>éviter les interprétations erronées et à apporter des corrections de forme.</w:t>
      </w:r>
    </w:p>
    <w:p w14:paraId="4E70B3BA" w14:textId="77777777" w:rsidR="00530C9F" w:rsidRPr="00316E47" w:rsidRDefault="00035334" w:rsidP="00035334">
      <w:pPr>
        <w:pStyle w:val="HChG"/>
      </w:pPr>
      <w:r>
        <w:rPr>
          <w:lang w:val="fr-FR"/>
        </w:rPr>
        <w:tab/>
      </w:r>
      <w:r w:rsidR="00530C9F">
        <w:rPr>
          <w:lang w:val="fr-FR"/>
        </w:rPr>
        <w:t>II.</w:t>
      </w:r>
      <w:r w:rsidR="00530C9F">
        <w:rPr>
          <w:lang w:val="fr-FR"/>
        </w:rPr>
        <w:tab/>
        <w:t>Justification des modifications</w:t>
      </w:r>
    </w:p>
    <w:p w14:paraId="54ABD863" w14:textId="77777777" w:rsidR="00530C9F" w:rsidRPr="00316E47" w:rsidRDefault="00530C9F" w:rsidP="00035334">
      <w:pPr>
        <w:pStyle w:val="SingleTxtG"/>
      </w:pPr>
      <w:r>
        <w:rPr>
          <w:lang w:val="fr-FR"/>
        </w:rPr>
        <w:t>3.</w:t>
      </w:r>
      <w:r>
        <w:rPr>
          <w:lang w:val="fr-FR"/>
        </w:rPr>
        <w:tab/>
        <w:t>Au vu des observations faites par l</w:t>
      </w:r>
      <w:r w:rsidR="00F614AC">
        <w:rPr>
          <w:lang w:val="fr-FR"/>
        </w:rPr>
        <w:t>’</w:t>
      </w:r>
      <w:r>
        <w:rPr>
          <w:lang w:val="fr-FR"/>
        </w:rPr>
        <w:t>expert de l</w:t>
      </w:r>
      <w:r w:rsidR="00F614AC">
        <w:rPr>
          <w:lang w:val="fr-FR"/>
        </w:rPr>
        <w:t>’</w:t>
      </w:r>
      <w:r>
        <w:rPr>
          <w:lang w:val="fr-FR"/>
        </w:rPr>
        <w:t>OICA dans le document informel GRSP-48-27, le Groupe de travail a reconnu qu</w:t>
      </w:r>
      <w:r w:rsidR="00F614AC">
        <w:rPr>
          <w:lang w:val="fr-FR"/>
        </w:rPr>
        <w:t>’</w:t>
      </w:r>
      <w:r>
        <w:rPr>
          <w:lang w:val="fr-FR"/>
        </w:rPr>
        <w:t>une question d</w:t>
      </w:r>
      <w:r w:rsidR="00F614AC">
        <w:rPr>
          <w:lang w:val="fr-FR"/>
        </w:rPr>
        <w:t>’</w:t>
      </w:r>
      <w:r>
        <w:rPr>
          <w:lang w:val="fr-FR"/>
        </w:rPr>
        <w:t xml:space="preserve">interprétation se posait en ce qui concernait la formulation actuelle utilisée dans le RTM ONU </w:t>
      </w:r>
      <w:r w:rsidRPr="00316E47">
        <w:rPr>
          <w:lang w:val="fr-FR"/>
        </w:rPr>
        <w:t>n</w:t>
      </w:r>
      <w:r w:rsidR="00035334">
        <w:rPr>
          <w:vertAlign w:val="superscript"/>
          <w:lang w:val="fr-FR"/>
        </w:rPr>
        <w:t>o</w:t>
      </w:r>
      <w:r w:rsidR="00035334" w:rsidRPr="00035334">
        <w:rPr>
          <w:lang w:val="fr-FR"/>
        </w:rPr>
        <w:t> </w:t>
      </w:r>
      <w:r>
        <w:rPr>
          <w:lang w:val="fr-FR"/>
        </w:rPr>
        <w:t>9 et, à l</w:t>
      </w:r>
      <w:r w:rsidR="00F614AC">
        <w:rPr>
          <w:lang w:val="fr-FR"/>
        </w:rPr>
        <w:t>’</w:t>
      </w:r>
      <w:r>
        <w:rPr>
          <w:lang w:val="fr-FR"/>
        </w:rPr>
        <w:t xml:space="preserve">époque, dans le projet de Règlement ONU </w:t>
      </w:r>
      <w:r w:rsidRPr="00316E47">
        <w:rPr>
          <w:lang w:val="fr-FR"/>
        </w:rPr>
        <w:t>n</w:t>
      </w:r>
      <w:r w:rsidR="00035334">
        <w:rPr>
          <w:vertAlign w:val="superscript"/>
          <w:lang w:val="fr-FR"/>
        </w:rPr>
        <w:t>o</w:t>
      </w:r>
      <w:r w:rsidR="00035334" w:rsidRPr="00035334">
        <w:rPr>
          <w:lang w:val="fr-FR"/>
        </w:rPr>
        <w:t> </w:t>
      </w:r>
      <w:r>
        <w:rPr>
          <w:lang w:val="fr-FR"/>
        </w:rPr>
        <w:t>127 (Accord de 1958) sur la sécurité des piétons, à savoir si le premier point de contact devait être considéré comme le principal point de référence dans les essais de choc avec la tête d</w:t>
      </w:r>
      <w:r w:rsidR="00F614AC">
        <w:rPr>
          <w:lang w:val="fr-FR"/>
        </w:rPr>
        <w:t>’</w:t>
      </w:r>
      <w:r>
        <w:rPr>
          <w:lang w:val="fr-FR"/>
        </w:rPr>
        <w:t xml:space="preserve">essai. Cela est encore plus évident dans le rectificatif </w:t>
      </w:r>
      <w:r w:rsidRPr="00316E47">
        <w:rPr>
          <w:lang w:val="fr-FR"/>
        </w:rPr>
        <w:t>n</w:t>
      </w:r>
      <w:r w:rsidR="00035334">
        <w:rPr>
          <w:vertAlign w:val="superscript"/>
          <w:lang w:val="fr-FR"/>
        </w:rPr>
        <w:t>o</w:t>
      </w:r>
      <w:r w:rsidR="00035334" w:rsidRPr="00035334">
        <w:rPr>
          <w:lang w:val="fr-FR"/>
        </w:rPr>
        <w:t> </w:t>
      </w:r>
      <w:r>
        <w:rPr>
          <w:lang w:val="fr-FR"/>
        </w:rPr>
        <w:t xml:space="preserve">2 au RTM ONU </w:t>
      </w:r>
      <w:r w:rsidRPr="00316E47">
        <w:rPr>
          <w:lang w:val="fr-FR"/>
        </w:rPr>
        <w:t>n</w:t>
      </w:r>
      <w:r w:rsidR="00035334">
        <w:rPr>
          <w:vertAlign w:val="superscript"/>
          <w:lang w:val="fr-FR"/>
        </w:rPr>
        <w:t>o</w:t>
      </w:r>
      <w:r w:rsidR="00035334" w:rsidRPr="00035334">
        <w:rPr>
          <w:lang w:val="fr-FR"/>
        </w:rPr>
        <w:t> </w:t>
      </w:r>
      <w:r>
        <w:rPr>
          <w:lang w:val="fr-FR"/>
        </w:rPr>
        <w:t>9 en vue de l</w:t>
      </w:r>
      <w:r w:rsidR="00F614AC">
        <w:rPr>
          <w:lang w:val="fr-FR"/>
        </w:rPr>
        <w:t>’</w:t>
      </w:r>
      <w:r>
        <w:rPr>
          <w:lang w:val="fr-FR"/>
        </w:rPr>
        <w:t>application future du RTM par les Parties contractantes à l</w:t>
      </w:r>
      <w:r w:rsidR="00F614AC">
        <w:rPr>
          <w:lang w:val="fr-FR"/>
        </w:rPr>
        <w:t>’</w:t>
      </w:r>
      <w:r>
        <w:rPr>
          <w:lang w:val="fr-FR"/>
        </w:rPr>
        <w:t>Accord de 1998, ainsi que du Règlement ONU par les Parties contractantes à l</w:t>
      </w:r>
      <w:r w:rsidR="00F614AC">
        <w:rPr>
          <w:lang w:val="fr-FR"/>
        </w:rPr>
        <w:t>’</w:t>
      </w:r>
      <w:r>
        <w:rPr>
          <w:lang w:val="fr-FR"/>
        </w:rPr>
        <w:t>Accord de</w:t>
      </w:r>
      <w:r w:rsidR="00F614AC">
        <w:rPr>
          <w:lang w:val="fr-FR"/>
        </w:rPr>
        <w:t> </w:t>
      </w:r>
      <w:r>
        <w:rPr>
          <w:lang w:val="fr-FR"/>
        </w:rPr>
        <w:t>1958.</w:t>
      </w:r>
    </w:p>
    <w:p w14:paraId="5F99246E" w14:textId="77777777" w:rsidR="00530C9F" w:rsidRPr="00316E47" w:rsidRDefault="00530C9F" w:rsidP="00035334">
      <w:pPr>
        <w:pStyle w:val="SingleTxtG"/>
      </w:pPr>
      <w:r>
        <w:rPr>
          <w:lang w:val="fr-FR"/>
        </w:rPr>
        <w:t>4.</w:t>
      </w:r>
      <w:r>
        <w:rPr>
          <w:lang w:val="fr-FR"/>
        </w:rPr>
        <w:tab/>
        <w:t>Les essais effectués au Japon et en Europe montrent que le premier point de contact ne doit pas forcément être considéré comme le principal point de référence pour les essais. Il</w:t>
      </w:r>
      <w:r w:rsidR="00F614AC">
        <w:rPr>
          <w:lang w:val="fr-FR"/>
        </w:rPr>
        <w:t> </w:t>
      </w:r>
      <w:r>
        <w:rPr>
          <w:lang w:val="fr-FR"/>
        </w:rPr>
        <w:t>est vrai qu</w:t>
      </w:r>
      <w:r w:rsidR="00F614AC">
        <w:rPr>
          <w:lang w:val="fr-FR"/>
        </w:rPr>
        <w:t>’</w:t>
      </w:r>
      <w:r>
        <w:rPr>
          <w:lang w:val="fr-FR"/>
        </w:rPr>
        <w:t>il se produit toujours un premier contact. On peut considérer que c</w:t>
      </w:r>
      <w:r w:rsidRPr="00FC2E93">
        <w:rPr>
          <w:lang w:val="fr-FR"/>
        </w:rPr>
        <w:t xml:space="preserve">ertains points sur la surface du capot </w:t>
      </w:r>
      <w:r>
        <w:rPr>
          <w:lang w:val="fr-FR"/>
        </w:rPr>
        <w:t xml:space="preserve">présentent </w:t>
      </w:r>
      <w:r w:rsidRPr="00FC2E93">
        <w:rPr>
          <w:lang w:val="fr-FR"/>
        </w:rPr>
        <w:t>un intérêt (en raison de structures sous-jacentes, de zones peu déformables, etc.),</w:t>
      </w:r>
      <w:r w:rsidR="00035334">
        <w:rPr>
          <w:lang w:val="fr-FR"/>
        </w:rPr>
        <w:t xml:space="preserve"> </w:t>
      </w:r>
      <w:r>
        <w:rPr>
          <w:lang w:val="fr-FR"/>
        </w:rPr>
        <w:t xml:space="preserve">mais un </w:t>
      </w:r>
      <w:r w:rsidRPr="00FC2E93">
        <w:rPr>
          <w:lang w:val="fr-FR"/>
        </w:rPr>
        <w:t>premier contact direct à ces endroits est impossible en raison de la forme du capot</w:t>
      </w:r>
      <w:r>
        <w:rPr>
          <w:lang w:val="fr-FR"/>
        </w:rPr>
        <w:t>.</w:t>
      </w:r>
      <w:r w:rsidR="00035334">
        <w:rPr>
          <w:lang w:val="fr-FR"/>
        </w:rPr>
        <w:t xml:space="preserve"> </w:t>
      </w:r>
      <w:r w:rsidRPr="00FC2E93">
        <w:rPr>
          <w:lang w:val="fr-FR"/>
        </w:rPr>
        <w:t>En supposant que l</w:t>
      </w:r>
      <w:r w:rsidR="00F614AC">
        <w:rPr>
          <w:lang w:val="fr-FR"/>
        </w:rPr>
        <w:t>’</w:t>
      </w:r>
      <w:r w:rsidRPr="00FC2E93">
        <w:rPr>
          <w:lang w:val="fr-FR"/>
        </w:rPr>
        <w:t>énergie de l</w:t>
      </w:r>
      <w:r w:rsidR="00F614AC">
        <w:rPr>
          <w:lang w:val="fr-FR"/>
        </w:rPr>
        <w:t>’</w:t>
      </w:r>
      <w:r w:rsidRPr="00FC2E93">
        <w:rPr>
          <w:lang w:val="fr-FR"/>
        </w:rPr>
        <w:t>impact principal</w:t>
      </w:r>
      <w:r>
        <w:rPr>
          <w:lang w:val="fr-FR"/>
        </w:rPr>
        <w:t xml:space="preserve"> se transmette</w:t>
      </w:r>
      <w:r w:rsidRPr="00FC2E93">
        <w:rPr>
          <w:lang w:val="fr-FR"/>
        </w:rPr>
        <w:t xml:space="preserve"> </w:t>
      </w:r>
      <w:r>
        <w:rPr>
          <w:lang w:val="fr-FR"/>
        </w:rPr>
        <w:t>dans le</w:t>
      </w:r>
      <w:r w:rsidRPr="00FC2E93">
        <w:rPr>
          <w:lang w:val="fr-FR"/>
        </w:rPr>
        <w:t xml:space="preserve"> plan médian de l</w:t>
      </w:r>
      <w:r w:rsidR="00F614AC">
        <w:rPr>
          <w:lang w:val="fr-FR"/>
        </w:rPr>
        <w:t>’</w:t>
      </w:r>
      <w:r w:rsidRPr="00FC2E93">
        <w:rPr>
          <w:lang w:val="fr-FR"/>
        </w:rPr>
        <w:t>élément de frappe, où se trouve également son centre de gravité, il sera</w:t>
      </w:r>
      <w:r>
        <w:rPr>
          <w:lang w:val="fr-FR"/>
        </w:rPr>
        <w:t>it</w:t>
      </w:r>
      <w:r w:rsidRPr="00FC2E93">
        <w:rPr>
          <w:lang w:val="fr-FR"/>
        </w:rPr>
        <w:t xml:space="preserve"> néanmoins possible</w:t>
      </w:r>
      <w:r>
        <w:rPr>
          <w:lang w:val="fr-FR"/>
        </w:rPr>
        <w:t xml:space="preserve">, </w:t>
      </w:r>
      <w:r w:rsidRPr="00420616">
        <w:rPr>
          <w:lang w:val="fr-FR"/>
        </w:rPr>
        <w:t>avec les modifications proposées,</w:t>
      </w:r>
      <w:r w:rsidRPr="00FC2E93">
        <w:rPr>
          <w:lang w:val="fr-FR"/>
        </w:rPr>
        <w:t xml:space="preserve"> de soumettre ces points à des essais, de produire des premiers contacts dans la zone environnante et d</w:t>
      </w:r>
      <w:r w:rsidR="00F614AC">
        <w:rPr>
          <w:lang w:val="fr-FR"/>
        </w:rPr>
        <w:t>’</w:t>
      </w:r>
      <w:r w:rsidRPr="00FC2E93">
        <w:rPr>
          <w:lang w:val="fr-FR"/>
        </w:rPr>
        <w:t>attribuer les résultats de ces essais à ces points.</w:t>
      </w:r>
      <w:r>
        <w:rPr>
          <w:lang w:val="fr-FR"/>
        </w:rPr>
        <w:t xml:space="preserve"> Le GRSP estime que la procédure proposée est plus claire, car elle peut être utilisée pour chaque point situé à l</w:t>
      </w:r>
      <w:r w:rsidR="00F614AC">
        <w:rPr>
          <w:lang w:val="fr-FR"/>
        </w:rPr>
        <w:t>’</w:t>
      </w:r>
      <w:r>
        <w:rPr>
          <w:lang w:val="fr-FR"/>
        </w:rPr>
        <w:t>intérieur des limites de la zone d</w:t>
      </w:r>
      <w:r w:rsidR="00F614AC">
        <w:rPr>
          <w:lang w:val="fr-FR"/>
        </w:rPr>
        <w:t>’</w:t>
      </w:r>
      <w:r>
        <w:rPr>
          <w:lang w:val="fr-FR"/>
        </w:rPr>
        <w:t>essai sur la surface du capot, indépendamment du fait qu</w:t>
      </w:r>
      <w:r w:rsidR="00F614AC">
        <w:rPr>
          <w:lang w:val="fr-FR"/>
        </w:rPr>
        <w:t>’</w:t>
      </w:r>
      <w:r>
        <w:rPr>
          <w:lang w:val="fr-FR"/>
        </w:rPr>
        <w:t xml:space="preserve">un point </w:t>
      </w:r>
      <w:bookmarkStart w:id="1" w:name="_Hlk62574439"/>
      <w:r>
        <w:rPr>
          <w:lang w:val="fr-FR"/>
        </w:rPr>
        <w:t xml:space="preserve">puisse entrer en contact ou pas avec la tête </w:t>
      </w:r>
      <w:bookmarkEnd w:id="1"/>
      <w:r>
        <w:rPr>
          <w:lang w:val="fr-FR"/>
        </w:rPr>
        <w:t>d</w:t>
      </w:r>
      <w:r w:rsidR="00F614AC">
        <w:rPr>
          <w:lang w:val="fr-FR"/>
        </w:rPr>
        <w:t>’</w:t>
      </w:r>
      <w:r>
        <w:rPr>
          <w:lang w:val="fr-FR"/>
        </w:rPr>
        <w:t>essai lors d</w:t>
      </w:r>
      <w:r w:rsidR="00F614AC">
        <w:rPr>
          <w:lang w:val="fr-FR"/>
        </w:rPr>
        <w:t>’</w:t>
      </w:r>
      <w:r>
        <w:rPr>
          <w:lang w:val="fr-FR"/>
        </w:rPr>
        <w:t>un essai. Par ailleurs, cette procédure permet un positionnement bien précis de l</w:t>
      </w:r>
      <w:r w:rsidR="00F614AC">
        <w:rPr>
          <w:lang w:val="fr-FR"/>
        </w:rPr>
        <w:t>’</w:t>
      </w:r>
      <w:r>
        <w:rPr>
          <w:lang w:val="fr-FR"/>
        </w:rPr>
        <w:t>élément de frappe alors que le premier contact peut se produire en différents points de sa surface. Enfin, la procédure permet de s</w:t>
      </w:r>
      <w:r w:rsidR="00F614AC">
        <w:rPr>
          <w:lang w:val="fr-FR"/>
        </w:rPr>
        <w:t>’</w:t>
      </w:r>
      <w:r>
        <w:rPr>
          <w:lang w:val="fr-FR"/>
        </w:rPr>
        <w:t>assurer que la largeur de la zone d</w:t>
      </w:r>
      <w:r w:rsidR="00F614AC">
        <w:rPr>
          <w:lang w:val="fr-FR"/>
        </w:rPr>
        <w:t>’</w:t>
      </w:r>
      <w:r>
        <w:rPr>
          <w:lang w:val="fr-FR"/>
        </w:rPr>
        <w:t>essai est identique sur les véhicules de même largeur.</w:t>
      </w:r>
    </w:p>
    <w:p w14:paraId="11178155" w14:textId="77777777" w:rsidR="00530C9F" w:rsidRPr="00316E47" w:rsidRDefault="00530C9F" w:rsidP="00035334">
      <w:pPr>
        <w:pStyle w:val="SingleTxtG"/>
      </w:pPr>
      <w:r>
        <w:rPr>
          <w:lang w:val="fr-FR"/>
        </w:rPr>
        <w:t>5.</w:t>
      </w:r>
      <w:r>
        <w:rPr>
          <w:lang w:val="fr-FR"/>
        </w:rPr>
        <w:tab/>
        <w:t>La présente proposition contient les modifications qu</w:t>
      </w:r>
      <w:r w:rsidR="00F614AC">
        <w:rPr>
          <w:lang w:val="fr-FR"/>
        </w:rPr>
        <w:t>’</w:t>
      </w:r>
      <w:r>
        <w:rPr>
          <w:lang w:val="fr-FR"/>
        </w:rPr>
        <w:t>il convient d</w:t>
      </w:r>
      <w:r w:rsidR="00F614AC">
        <w:rPr>
          <w:lang w:val="fr-FR"/>
        </w:rPr>
        <w:t>’</w:t>
      </w:r>
      <w:r>
        <w:rPr>
          <w:lang w:val="fr-FR"/>
        </w:rPr>
        <w:t xml:space="preserve">apporter aux textes du RTM ONU </w:t>
      </w:r>
      <w:r w:rsidRPr="00316E47">
        <w:rPr>
          <w:lang w:val="fr-FR"/>
        </w:rPr>
        <w:t>n</w:t>
      </w:r>
      <w:r w:rsidR="00035334">
        <w:rPr>
          <w:vertAlign w:val="superscript"/>
          <w:lang w:val="fr-FR"/>
        </w:rPr>
        <w:t>o</w:t>
      </w:r>
      <w:r w:rsidR="00035334" w:rsidRPr="00035334">
        <w:rPr>
          <w:lang w:val="fr-FR"/>
        </w:rPr>
        <w:t> </w:t>
      </w:r>
      <w:r>
        <w:rPr>
          <w:lang w:val="fr-FR"/>
        </w:rPr>
        <w:t>9 sur l</w:t>
      </w:r>
      <w:r w:rsidR="00F614AC">
        <w:rPr>
          <w:lang w:val="fr-FR"/>
        </w:rPr>
        <w:t>’</w:t>
      </w:r>
      <w:r>
        <w:rPr>
          <w:lang w:val="fr-FR"/>
        </w:rPr>
        <w:t>essai de choc avec la tête d</w:t>
      </w:r>
      <w:r w:rsidR="00F614AC">
        <w:rPr>
          <w:lang w:val="fr-FR"/>
        </w:rPr>
        <w:t>’</w:t>
      </w:r>
      <w:r>
        <w:rPr>
          <w:lang w:val="fr-FR"/>
        </w:rPr>
        <w:t>essai, lesquels décrivent un système à trois dimensions comprenant un point de mesure (le point le plus proche d</w:t>
      </w:r>
      <w:r w:rsidR="00F614AC">
        <w:rPr>
          <w:lang w:val="fr-FR"/>
        </w:rPr>
        <w:t>’</w:t>
      </w:r>
      <w:r>
        <w:rPr>
          <w:lang w:val="fr-FR"/>
        </w:rPr>
        <w:t>une structure sous</w:t>
      </w:r>
      <w:r w:rsidR="00035334">
        <w:rPr>
          <w:lang w:val="fr-FR"/>
        </w:rPr>
        <w:noBreakHyphen/>
      </w:r>
      <w:r>
        <w:rPr>
          <w:lang w:val="fr-FR"/>
        </w:rPr>
        <w:t>jacente, d</w:t>
      </w:r>
      <w:r w:rsidR="00F614AC">
        <w:rPr>
          <w:lang w:val="fr-FR"/>
        </w:rPr>
        <w:t>’</w:t>
      </w:r>
      <w:r>
        <w:rPr>
          <w:lang w:val="fr-FR"/>
        </w:rPr>
        <w:t xml:space="preserve">une zone peu déformable, etc., aussi appelé </w:t>
      </w:r>
      <w:r w:rsidR="00035334">
        <w:rPr>
          <w:lang w:val="fr-FR"/>
        </w:rPr>
        <w:t>« </w:t>
      </w:r>
      <w:r>
        <w:rPr>
          <w:lang w:val="fr-FR"/>
        </w:rPr>
        <w:t>point d</w:t>
      </w:r>
      <w:r w:rsidR="00F614AC">
        <w:rPr>
          <w:lang w:val="fr-FR"/>
        </w:rPr>
        <w:t>’</w:t>
      </w:r>
      <w:r>
        <w:rPr>
          <w:lang w:val="fr-FR"/>
        </w:rPr>
        <w:t>essai</w:t>
      </w:r>
      <w:r w:rsidR="00035334">
        <w:rPr>
          <w:lang w:val="fr-FR"/>
        </w:rPr>
        <w:t> »</w:t>
      </w:r>
      <w:r>
        <w:rPr>
          <w:lang w:val="fr-FR"/>
        </w:rPr>
        <w:t xml:space="preserve"> ou </w:t>
      </w:r>
      <w:r w:rsidR="00035334">
        <w:rPr>
          <w:lang w:val="fr-FR"/>
        </w:rPr>
        <w:t>« </w:t>
      </w:r>
      <w:r>
        <w:rPr>
          <w:lang w:val="fr-FR"/>
        </w:rPr>
        <w:t>point d</w:t>
      </w:r>
      <w:r w:rsidR="00F614AC">
        <w:rPr>
          <w:lang w:val="fr-FR"/>
        </w:rPr>
        <w:t>’</w:t>
      </w:r>
      <w:r>
        <w:rPr>
          <w:lang w:val="fr-FR"/>
        </w:rPr>
        <w:t>impact</w:t>
      </w:r>
      <w:r w:rsidR="00035334">
        <w:rPr>
          <w:lang w:val="fr-FR"/>
        </w:rPr>
        <w:t> »</w:t>
      </w:r>
      <w:r>
        <w:rPr>
          <w:lang w:val="fr-FR"/>
        </w:rPr>
        <w:t xml:space="preserve">), un point cible (le point ciblé par le dispositif de propulsion, aussi appelé </w:t>
      </w:r>
      <w:r w:rsidR="00035334">
        <w:rPr>
          <w:lang w:val="fr-FR"/>
        </w:rPr>
        <w:t>« </w:t>
      </w:r>
      <w:r>
        <w:rPr>
          <w:lang w:val="fr-FR"/>
        </w:rPr>
        <w:t>point de visée</w:t>
      </w:r>
      <w:r w:rsidR="00035334">
        <w:rPr>
          <w:lang w:val="fr-FR"/>
        </w:rPr>
        <w:t> »</w:t>
      </w:r>
      <w:r>
        <w:rPr>
          <w:lang w:val="fr-FR"/>
        </w:rPr>
        <w:t>) et un premier point de contact (le point où se produit le premier contact de l</w:t>
      </w:r>
      <w:r w:rsidR="00F614AC">
        <w:rPr>
          <w:lang w:val="fr-FR"/>
        </w:rPr>
        <w:t>’</w:t>
      </w:r>
      <w:r>
        <w:rPr>
          <w:lang w:val="fr-FR"/>
        </w:rPr>
        <w:t xml:space="preserve">élément de frappe avec la surface du capot, aussi appelé </w:t>
      </w:r>
      <w:r w:rsidR="00035334">
        <w:rPr>
          <w:lang w:val="fr-FR"/>
        </w:rPr>
        <w:t>« </w:t>
      </w:r>
      <w:r>
        <w:rPr>
          <w:lang w:val="fr-FR"/>
        </w:rPr>
        <w:t>point d</w:t>
      </w:r>
      <w:r w:rsidR="00F614AC">
        <w:rPr>
          <w:lang w:val="fr-FR"/>
        </w:rPr>
        <w:t>’</w:t>
      </w:r>
      <w:r>
        <w:rPr>
          <w:lang w:val="fr-FR"/>
        </w:rPr>
        <w:t>impact</w:t>
      </w:r>
      <w:r w:rsidR="00035334">
        <w:rPr>
          <w:lang w:val="fr-FR"/>
        </w:rPr>
        <w:t> »</w:t>
      </w:r>
      <w:r>
        <w:rPr>
          <w:lang w:val="fr-FR"/>
        </w:rPr>
        <w:t>).</w:t>
      </w:r>
    </w:p>
    <w:p w14:paraId="4DC94689" w14:textId="77777777" w:rsidR="00530C9F" w:rsidRPr="00316E47" w:rsidRDefault="00530C9F" w:rsidP="00035334">
      <w:pPr>
        <w:pStyle w:val="SingleTxtG"/>
      </w:pPr>
      <w:r>
        <w:rPr>
          <w:lang w:val="fr-FR"/>
        </w:rPr>
        <w:t>6.</w:t>
      </w:r>
      <w:r>
        <w:rPr>
          <w:lang w:val="fr-FR"/>
        </w:rPr>
        <w:tab/>
        <w:t>Dans cette configuration, le point de mesure et le point cible sont toujours situés dans le plan médian de l</w:t>
      </w:r>
      <w:r w:rsidR="00F614AC">
        <w:rPr>
          <w:lang w:val="fr-FR"/>
        </w:rPr>
        <w:t>’</w:t>
      </w:r>
      <w:r>
        <w:rPr>
          <w:lang w:val="fr-FR"/>
        </w:rPr>
        <w:t>élément de frappe, ce plan étant parallèle au plan longitudinal vertical du véhicule. Le résultat d</w:t>
      </w:r>
      <w:r w:rsidR="00F614AC">
        <w:rPr>
          <w:lang w:val="fr-FR"/>
        </w:rPr>
        <w:t>’</w:t>
      </w:r>
      <w:r>
        <w:rPr>
          <w:lang w:val="fr-FR"/>
        </w:rPr>
        <w:t>essai obtenu (c</w:t>
      </w:r>
      <w:r w:rsidR="00F614AC">
        <w:rPr>
          <w:lang w:val="fr-FR"/>
        </w:rPr>
        <w:t>’</w:t>
      </w:r>
      <w:r>
        <w:rPr>
          <w:lang w:val="fr-FR"/>
        </w:rPr>
        <w:t>est-à-dire la valeur du critère de blessure à la tête (HIC)) est toujours attribué au point de mesure, indépendamment de l</w:t>
      </w:r>
      <w:r w:rsidR="00F614AC">
        <w:rPr>
          <w:lang w:val="fr-FR"/>
        </w:rPr>
        <w:t>’</w:t>
      </w:r>
      <w:r>
        <w:rPr>
          <w:lang w:val="fr-FR"/>
        </w:rPr>
        <w:t>endroit où le premier contact s</w:t>
      </w:r>
      <w:r w:rsidR="00F614AC">
        <w:rPr>
          <w:lang w:val="fr-FR"/>
        </w:rPr>
        <w:t>’</w:t>
      </w:r>
      <w:r>
        <w:rPr>
          <w:lang w:val="fr-FR"/>
        </w:rPr>
        <w:t>est effectivement produit.</w:t>
      </w:r>
    </w:p>
    <w:p w14:paraId="3DA3D980" w14:textId="77777777" w:rsidR="00530C9F" w:rsidRPr="00420616" w:rsidRDefault="00530C9F" w:rsidP="00035334">
      <w:pPr>
        <w:pStyle w:val="SingleTxtG"/>
        <w:keepNext/>
        <w:keepLines/>
        <w:rPr>
          <w:rFonts w:eastAsia="MS Mincho"/>
          <w:color w:val="000000"/>
          <w:lang w:val="fr-FR"/>
        </w:rPr>
      </w:pPr>
      <w:r>
        <w:rPr>
          <w:lang w:val="fr-FR"/>
        </w:rPr>
        <w:lastRenderedPageBreak/>
        <w:t>7.</w:t>
      </w:r>
      <w:r>
        <w:rPr>
          <w:lang w:val="fr-FR"/>
        </w:rPr>
        <w:tab/>
      </w:r>
      <w:r w:rsidRPr="00316E47">
        <w:rPr>
          <w:lang w:val="fr-FR"/>
        </w:rPr>
        <w:t>Outre la définition tridimensionnelle du point soumis à l</w:t>
      </w:r>
      <w:r w:rsidR="00F614AC">
        <w:rPr>
          <w:lang w:val="fr-FR"/>
        </w:rPr>
        <w:t>’</w:t>
      </w:r>
      <w:r w:rsidRPr="00316E47">
        <w:rPr>
          <w:lang w:val="fr-FR"/>
        </w:rPr>
        <w:t>essai, le GRSP a été informé d</w:t>
      </w:r>
      <w:r w:rsidR="00F614AC">
        <w:rPr>
          <w:lang w:val="fr-FR"/>
        </w:rPr>
        <w:t>’</w:t>
      </w:r>
      <w:r w:rsidRPr="00316E47">
        <w:rPr>
          <w:lang w:val="fr-FR"/>
        </w:rPr>
        <w:t>une contradiction dans la définition de la zone d</w:t>
      </w:r>
      <w:r w:rsidR="00F614AC">
        <w:rPr>
          <w:lang w:val="fr-FR"/>
        </w:rPr>
        <w:t>’</w:t>
      </w:r>
      <w:r w:rsidRPr="00316E47">
        <w:rPr>
          <w:lang w:val="fr-FR"/>
        </w:rPr>
        <w:t>essai sur la tête d</w:t>
      </w:r>
      <w:r w:rsidR="00F614AC">
        <w:rPr>
          <w:lang w:val="fr-FR"/>
        </w:rPr>
        <w:t>’</w:t>
      </w:r>
      <w:r w:rsidRPr="00316E47">
        <w:rPr>
          <w:lang w:val="fr-FR"/>
        </w:rPr>
        <w:t>essai</w:t>
      </w:r>
      <w:r w:rsidR="003860FD">
        <w:rPr>
          <w:lang w:val="fr-FR"/>
        </w:rPr>
        <w:t> </w:t>
      </w:r>
      <w:r w:rsidRPr="00316E47">
        <w:rPr>
          <w:lang w:val="fr-FR"/>
        </w:rPr>
        <w:t>: dans la procédure d</w:t>
      </w:r>
      <w:r w:rsidR="00F614AC">
        <w:rPr>
          <w:lang w:val="fr-FR"/>
        </w:rPr>
        <w:t>’</w:t>
      </w:r>
      <w:r w:rsidRPr="00316E47">
        <w:rPr>
          <w:lang w:val="fr-FR"/>
        </w:rPr>
        <w:t xml:space="preserve">essai actuelle, décrite dans le RTM </w:t>
      </w:r>
      <w:r>
        <w:rPr>
          <w:lang w:val="fr-FR"/>
        </w:rPr>
        <w:t xml:space="preserve">ONU </w:t>
      </w:r>
      <w:r w:rsidRPr="00316E47">
        <w:rPr>
          <w:lang w:val="fr-FR"/>
        </w:rPr>
        <w:t>n</w:t>
      </w:r>
      <w:r w:rsidR="00035334">
        <w:rPr>
          <w:vertAlign w:val="superscript"/>
          <w:lang w:val="fr-FR"/>
        </w:rPr>
        <w:t>o</w:t>
      </w:r>
      <w:r w:rsidR="00035334" w:rsidRPr="00035334">
        <w:rPr>
          <w:lang w:val="fr-FR"/>
        </w:rPr>
        <w:t> </w:t>
      </w:r>
      <w:r w:rsidRPr="00316E47">
        <w:rPr>
          <w:lang w:val="fr-FR"/>
        </w:rPr>
        <w:t>9 et dans le projet de Règlement, il est prévu que l</w:t>
      </w:r>
      <w:r w:rsidR="00F614AC">
        <w:rPr>
          <w:lang w:val="fr-FR"/>
        </w:rPr>
        <w:t>’</w:t>
      </w:r>
      <w:r w:rsidRPr="00316E47">
        <w:rPr>
          <w:lang w:val="fr-FR"/>
        </w:rPr>
        <w:t>impact doit se produire à l</w:t>
      </w:r>
      <w:r w:rsidR="00F614AC">
        <w:rPr>
          <w:lang w:val="fr-FR"/>
        </w:rPr>
        <w:t>’</w:t>
      </w:r>
      <w:r w:rsidRPr="00316E47">
        <w:rPr>
          <w:lang w:val="fr-FR"/>
        </w:rPr>
        <w:t xml:space="preserve">intérieur de la zone </w:t>
      </w:r>
      <w:r>
        <w:rPr>
          <w:lang w:val="fr-FR"/>
        </w:rPr>
        <w:t>d</w:t>
      </w:r>
      <w:r w:rsidR="00F614AC">
        <w:rPr>
          <w:lang w:val="fr-FR"/>
        </w:rPr>
        <w:t>’</w:t>
      </w:r>
      <w:r>
        <w:rPr>
          <w:lang w:val="fr-FR"/>
        </w:rPr>
        <w:t>essai</w:t>
      </w:r>
      <w:r w:rsidRPr="00316E47">
        <w:rPr>
          <w:lang w:val="fr-FR"/>
        </w:rPr>
        <w:t xml:space="preserve"> de la tête d</w:t>
      </w:r>
      <w:r w:rsidR="00F614AC">
        <w:rPr>
          <w:lang w:val="fr-FR"/>
        </w:rPr>
        <w:t>’</w:t>
      </w:r>
      <w:r w:rsidRPr="00316E47">
        <w:rPr>
          <w:lang w:val="fr-FR"/>
        </w:rPr>
        <w:t>essai (enfant et/ou adulte), à l</w:t>
      </w:r>
      <w:r w:rsidR="00F614AC">
        <w:rPr>
          <w:lang w:val="fr-FR"/>
        </w:rPr>
        <w:t>’</w:t>
      </w:r>
      <w:r w:rsidRPr="00316E47">
        <w:rPr>
          <w:lang w:val="fr-FR"/>
        </w:rPr>
        <w:t>exclusion d</w:t>
      </w:r>
      <w:r w:rsidR="00F614AC">
        <w:rPr>
          <w:lang w:val="fr-FR"/>
        </w:rPr>
        <w:t>’</w:t>
      </w:r>
      <w:r w:rsidRPr="00316E47">
        <w:rPr>
          <w:lang w:val="fr-FR"/>
        </w:rPr>
        <w:t>un décalage d</w:t>
      </w:r>
      <w:r w:rsidR="00F614AC">
        <w:rPr>
          <w:lang w:val="fr-FR"/>
        </w:rPr>
        <w:t>’</w:t>
      </w:r>
      <w:r w:rsidRPr="00316E47">
        <w:rPr>
          <w:lang w:val="fr-FR"/>
        </w:rPr>
        <w:t>un demi-diamètre de la tête d</w:t>
      </w:r>
      <w:r w:rsidR="00F614AC">
        <w:rPr>
          <w:lang w:val="fr-FR"/>
        </w:rPr>
        <w:t>’</w:t>
      </w:r>
      <w:r w:rsidRPr="00316E47">
        <w:rPr>
          <w:lang w:val="fr-FR"/>
        </w:rPr>
        <w:t>essai.</w:t>
      </w:r>
      <w:r>
        <w:rPr>
          <w:lang w:val="fr-FR"/>
        </w:rPr>
        <w:t xml:space="preserve"> Le calcul, respectivement pour les zones HIC 1000 ou HIC 1700, est néanmoins effectué pour toute la zone comprise entre les lignes de référence latérales du capot. Dans la pratique, cela pourrait donner lieu à des erreurs d</w:t>
      </w:r>
      <w:r w:rsidR="00F614AC">
        <w:rPr>
          <w:lang w:val="fr-FR"/>
        </w:rPr>
        <w:t>’</w:t>
      </w:r>
      <w:r>
        <w:rPr>
          <w:lang w:val="fr-FR"/>
        </w:rPr>
        <w:t>interprétation lors de l</w:t>
      </w:r>
      <w:r w:rsidR="00F614AC">
        <w:rPr>
          <w:lang w:val="fr-FR"/>
        </w:rPr>
        <w:t>’</w:t>
      </w:r>
      <w:r>
        <w:rPr>
          <w:lang w:val="fr-FR"/>
        </w:rPr>
        <w:t>attribution des zones HIC à la surface du capot, car il serait possible d</w:t>
      </w:r>
      <w:r w:rsidR="00F614AC">
        <w:rPr>
          <w:lang w:val="fr-FR"/>
        </w:rPr>
        <w:t>’</w:t>
      </w:r>
      <w:r>
        <w:rPr>
          <w:lang w:val="fr-FR"/>
        </w:rPr>
        <w:t>attribuer le critère le moins sévère aux zones qui ne peuvent pas être soumises à l</w:t>
      </w:r>
      <w:r w:rsidR="00F614AC">
        <w:rPr>
          <w:lang w:val="fr-FR"/>
        </w:rPr>
        <w:t>’</w:t>
      </w:r>
      <w:r>
        <w:rPr>
          <w:lang w:val="fr-FR"/>
        </w:rPr>
        <w:t xml:space="preserve">essai. </w:t>
      </w:r>
      <w:r w:rsidRPr="00483796">
        <w:rPr>
          <w:lang w:val="fr-FR"/>
        </w:rPr>
        <w:t>La formulation proposée</w:t>
      </w:r>
      <w:r w:rsidR="00035334">
        <w:rPr>
          <w:lang w:val="fr-FR"/>
        </w:rPr>
        <w:t xml:space="preserve"> </w:t>
      </w:r>
      <w:r w:rsidRPr="00483796">
        <w:rPr>
          <w:lang w:val="fr-FR"/>
        </w:rPr>
        <w:t>décrit clairement la procédure, c</w:t>
      </w:r>
      <w:r w:rsidR="00F614AC">
        <w:rPr>
          <w:lang w:val="fr-FR"/>
        </w:rPr>
        <w:t>’</w:t>
      </w:r>
      <w:r w:rsidRPr="00483796">
        <w:rPr>
          <w:lang w:val="fr-FR"/>
        </w:rPr>
        <w:t>est-à-dire que la valeur HIC ne doit être calculée que pour la zone soumise à l</w:t>
      </w:r>
      <w:r w:rsidR="00F614AC">
        <w:rPr>
          <w:lang w:val="fr-FR"/>
        </w:rPr>
        <w:t>’</w:t>
      </w:r>
      <w:r w:rsidRPr="00483796">
        <w:rPr>
          <w:lang w:val="fr-FR"/>
        </w:rPr>
        <w:t>essai</w:t>
      </w:r>
      <w:r>
        <w:rPr>
          <w:lang w:val="fr-FR"/>
        </w:rPr>
        <w:t>. Cela a donc pour effet de réduire la surface totale de la zone HIC 1700, ce qui contribue à renforcer la protection des piétons.</w:t>
      </w:r>
    </w:p>
    <w:p w14:paraId="51DBD446" w14:textId="77777777" w:rsidR="00530C9F" w:rsidRPr="00316E47" w:rsidRDefault="00530C9F" w:rsidP="00035334">
      <w:pPr>
        <w:pStyle w:val="SingleTxtG"/>
      </w:pPr>
      <w:r>
        <w:rPr>
          <w:lang w:val="fr-FR"/>
        </w:rPr>
        <w:t>8.</w:t>
      </w:r>
      <w:r>
        <w:rPr>
          <w:lang w:val="fr-FR"/>
        </w:rPr>
        <w:tab/>
        <w:t>Enfin, des corrections de forme mineures sont proposées afin de lever les incertitudes concernant l</w:t>
      </w:r>
      <w:r w:rsidR="00F614AC">
        <w:rPr>
          <w:lang w:val="fr-FR"/>
        </w:rPr>
        <w:t>’</w:t>
      </w:r>
      <w:r>
        <w:rPr>
          <w:lang w:val="fr-FR"/>
        </w:rPr>
        <w:t>homologation des éléments de frappe.</w:t>
      </w:r>
    </w:p>
    <w:p w14:paraId="796B53EC" w14:textId="77777777" w:rsidR="00530C9F" w:rsidRPr="00213842" w:rsidRDefault="00530C9F" w:rsidP="00035334">
      <w:pPr>
        <w:pStyle w:val="SingleTxtG"/>
        <w:rPr>
          <w:spacing w:val="-2"/>
        </w:rPr>
      </w:pPr>
      <w:r w:rsidRPr="00213842">
        <w:rPr>
          <w:spacing w:val="-2"/>
          <w:lang w:val="fr-FR"/>
        </w:rPr>
        <w:t>9.</w:t>
      </w:r>
      <w:r w:rsidRPr="00213842">
        <w:rPr>
          <w:spacing w:val="-2"/>
          <w:lang w:val="fr-FR"/>
        </w:rPr>
        <w:tab/>
        <w:t>Les modifications apportées aux procédures décrites ci-dessus se fondent sur les données d</w:t>
      </w:r>
      <w:r w:rsidR="00F614AC" w:rsidRPr="00213842">
        <w:rPr>
          <w:spacing w:val="-2"/>
          <w:lang w:val="fr-FR"/>
        </w:rPr>
        <w:t>’</w:t>
      </w:r>
      <w:r w:rsidRPr="00213842">
        <w:rPr>
          <w:spacing w:val="-2"/>
          <w:lang w:val="fr-FR"/>
        </w:rPr>
        <w:t>expérience recueillies depuis que le RTM ONU n</w:t>
      </w:r>
      <w:r w:rsidRPr="00213842">
        <w:rPr>
          <w:spacing w:val="-2"/>
          <w:vertAlign w:val="superscript"/>
          <w:lang w:val="fr-FR"/>
        </w:rPr>
        <w:t>o</w:t>
      </w:r>
      <w:r w:rsidRPr="00213842">
        <w:rPr>
          <w:spacing w:val="-2"/>
          <w:lang w:val="fr-FR"/>
        </w:rPr>
        <w:t> 9 a été examiné dans le cadre des réunions de l</w:t>
      </w:r>
      <w:r w:rsidR="00F614AC" w:rsidRPr="00213842">
        <w:rPr>
          <w:spacing w:val="-2"/>
          <w:lang w:val="fr-FR"/>
        </w:rPr>
        <w:t>’</w:t>
      </w:r>
      <w:r w:rsidRPr="00213842">
        <w:rPr>
          <w:spacing w:val="-2"/>
          <w:lang w:val="fr-FR"/>
        </w:rPr>
        <w:t>ancien groupe de travail informel de la protection des piétons (INF GR PS). Ainsi, plusieurs séries de données d</w:t>
      </w:r>
      <w:r w:rsidR="00F614AC" w:rsidRPr="00213842">
        <w:rPr>
          <w:spacing w:val="-2"/>
          <w:lang w:val="fr-FR"/>
        </w:rPr>
        <w:t>’</w:t>
      </w:r>
      <w:r w:rsidRPr="00213842">
        <w:rPr>
          <w:spacing w:val="-2"/>
          <w:lang w:val="fr-FR"/>
        </w:rPr>
        <w:t>expérience ont pu être recueillies lors d</w:t>
      </w:r>
      <w:r w:rsidR="00F614AC" w:rsidRPr="00213842">
        <w:rPr>
          <w:spacing w:val="-2"/>
          <w:lang w:val="fr-FR"/>
        </w:rPr>
        <w:t>’</w:t>
      </w:r>
      <w:r w:rsidRPr="00213842">
        <w:rPr>
          <w:spacing w:val="-2"/>
          <w:lang w:val="fr-FR"/>
        </w:rPr>
        <w:t>essais effectués sur des véhicules afin de vérifier qu</w:t>
      </w:r>
      <w:r w:rsidR="00F614AC" w:rsidRPr="00213842">
        <w:rPr>
          <w:spacing w:val="-2"/>
          <w:lang w:val="fr-FR"/>
        </w:rPr>
        <w:t>’</w:t>
      </w:r>
      <w:r w:rsidRPr="00213842">
        <w:rPr>
          <w:spacing w:val="-2"/>
          <w:lang w:val="fr-FR"/>
        </w:rPr>
        <w:t>ils étaient conformes aux législations du Japon et de l</w:t>
      </w:r>
      <w:r w:rsidR="00F614AC" w:rsidRPr="00213842">
        <w:rPr>
          <w:spacing w:val="-2"/>
          <w:lang w:val="fr-FR"/>
        </w:rPr>
        <w:t>’</w:t>
      </w:r>
      <w:r w:rsidRPr="00213842">
        <w:rPr>
          <w:spacing w:val="-2"/>
          <w:lang w:val="fr-FR"/>
        </w:rPr>
        <w:t>Europe et satisfaisaient aux exigences des consommateurs dans le monde entier. Les</w:t>
      </w:r>
      <w:r w:rsidR="00213842" w:rsidRPr="00213842">
        <w:rPr>
          <w:spacing w:val="-2"/>
          <w:lang w:val="fr-FR"/>
        </w:rPr>
        <w:t> </w:t>
      </w:r>
      <w:r w:rsidRPr="00213842">
        <w:rPr>
          <w:spacing w:val="-2"/>
          <w:lang w:val="fr-FR"/>
        </w:rPr>
        <w:t>procédures sont d</w:t>
      </w:r>
      <w:r w:rsidR="00F614AC" w:rsidRPr="00213842">
        <w:rPr>
          <w:spacing w:val="-2"/>
          <w:lang w:val="fr-FR"/>
        </w:rPr>
        <w:t>’</w:t>
      </w:r>
      <w:r w:rsidRPr="00213842">
        <w:rPr>
          <w:spacing w:val="-2"/>
          <w:lang w:val="fr-FR"/>
        </w:rPr>
        <w:t>usage courant dans le domaine réglementaire. Les modifications proposées contribueront à améliorer la clarté des futurs règlements mondiaux sur la protection des piétons, en réduisant les possibilités d</w:t>
      </w:r>
      <w:r w:rsidR="00F614AC" w:rsidRPr="00213842">
        <w:rPr>
          <w:spacing w:val="-2"/>
          <w:lang w:val="fr-FR"/>
        </w:rPr>
        <w:t>’</w:t>
      </w:r>
      <w:r w:rsidRPr="00213842">
        <w:rPr>
          <w:spacing w:val="-2"/>
          <w:lang w:val="fr-FR"/>
        </w:rPr>
        <w:t>interprétation et en introduisant une approche réglementaire commune entre les législations nationales, sur la base du RTM ONU n</w:t>
      </w:r>
      <w:r w:rsidR="00035334" w:rsidRPr="00213842">
        <w:rPr>
          <w:spacing w:val="-2"/>
          <w:vertAlign w:val="superscript"/>
          <w:lang w:val="fr-FR"/>
        </w:rPr>
        <w:t>o</w:t>
      </w:r>
      <w:r w:rsidR="00035334" w:rsidRPr="00213842">
        <w:rPr>
          <w:spacing w:val="-2"/>
          <w:lang w:val="fr-FR"/>
        </w:rPr>
        <w:t> </w:t>
      </w:r>
      <w:r w:rsidRPr="00213842">
        <w:rPr>
          <w:spacing w:val="-2"/>
          <w:lang w:val="fr-FR"/>
        </w:rPr>
        <w:t>9.</w:t>
      </w:r>
    </w:p>
    <w:p w14:paraId="257F846A" w14:textId="77777777" w:rsidR="00530C9F" w:rsidRPr="00316E47" w:rsidRDefault="00530C9F" w:rsidP="00035334">
      <w:pPr>
        <w:pStyle w:val="SingleTxtG"/>
      </w:pPr>
      <w:r>
        <w:rPr>
          <w:lang w:val="fr-FR"/>
        </w:rPr>
        <w:t>10.</w:t>
      </w:r>
      <w:r>
        <w:rPr>
          <w:lang w:val="fr-FR"/>
        </w:rPr>
        <w:tab/>
        <w:t>Les modifications proposées figurent déjà dans la série 01 d</w:t>
      </w:r>
      <w:r w:rsidR="00F614AC">
        <w:rPr>
          <w:lang w:val="fr-FR"/>
        </w:rPr>
        <w:t>’</w:t>
      </w:r>
      <w:r>
        <w:rPr>
          <w:lang w:val="fr-FR"/>
        </w:rPr>
        <w:t xml:space="preserve">amendements au Règlement ONU </w:t>
      </w:r>
      <w:r w:rsidRPr="00316E47">
        <w:rPr>
          <w:lang w:val="fr-FR"/>
        </w:rPr>
        <w:t>n</w:t>
      </w:r>
      <w:r w:rsidR="00035334">
        <w:rPr>
          <w:vertAlign w:val="superscript"/>
          <w:lang w:val="fr-FR"/>
        </w:rPr>
        <w:t>o</w:t>
      </w:r>
      <w:r w:rsidR="00035334" w:rsidRPr="00035334">
        <w:rPr>
          <w:lang w:val="fr-FR"/>
        </w:rPr>
        <w:t> </w:t>
      </w:r>
      <w:r>
        <w:rPr>
          <w:lang w:val="fr-FR"/>
        </w:rPr>
        <w:t>127, qui a été publiée en janvier 2015. De 2012 à décembre 2019, ce</w:t>
      </w:r>
      <w:r w:rsidR="00213842">
        <w:rPr>
          <w:lang w:val="fr-FR"/>
        </w:rPr>
        <w:t> </w:t>
      </w:r>
      <w:r>
        <w:rPr>
          <w:lang w:val="fr-FR"/>
        </w:rPr>
        <w:t>point est resté à l</w:t>
      </w:r>
      <w:r w:rsidR="00F614AC">
        <w:rPr>
          <w:lang w:val="fr-FR"/>
        </w:rPr>
        <w:t>’</w:t>
      </w:r>
      <w:r>
        <w:rPr>
          <w:lang w:val="fr-FR"/>
        </w:rPr>
        <w:t>ordre du jour du GRSP en raison de réserves liées à la nécessité d</w:t>
      </w:r>
      <w:r w:rsidR="00F614AC">
        <w:rPr>
          <w:lang w:val="fr-FR"/>
        </w:rPr>
        <w:t>’</w:t>
      </w:r>
      <w:r>
        <w:rPr>
          <w:lang w:val="fr-FR"/>
        </w:rPr>
        <w:t>effectuer des recherches et une analyse coûts-avantages.</w:t>
      </w:r>
    </w:p>
    <w:p w14:paraId="28079DC4" w14:textId="77777777" w:rsidR="00530C9F" w:rsidRPr="00316E47" w:rsidRDefault="00035334" w:rsidP="00035334">
      <w:pPr>
        <w:pStyle w:val="HChG"/>
      </w:pPr>
      <w:r>
        <w:rPr>
          <w:lang w:val="fr-FR"/>
        </w:rPr>
        <w:tab/>
      </w:r>
      <w:r w:rsidR="00530C9F">
        <w:rPr>
          <w:lang w:val="fr-FR"/>
        </w:rPr>
        <w:t>III.</w:t>
      </w:r>
      <w:r w:rsidR="00530C9F">
        <w:rPr>
          <w:lang w:val="fr-FR"/>
        </w:rPr>
        <w:tab/>
        <w:t>Historique du RTM</w:t>
      </w:r>
    </w:p>
    <w:p w14:paraId="473C3814" w14:textId="77777777" w:rsidR="00530C9F" w:rsidRPr="00316E47" w:rsidRDefault="00530C9F" w:rsidP="00035334">
      <w:pPr>
        <w:pStyle w:val="SingleTxtG"/>
        <w:rPr>
          <w:rFonts w:eastAsia="MS Mincho"/>
          <w:szCs w:val="24"/>
        </w:rPr>
      </w:pPr>
      <w:r>
        <w:rPr>
          <w:lang w:val="fr-FR"/>
        </w:rPr>
        <w:t>11.</w:t>
      </w:r>
      <w:r>
        <w:rPr>
          <w:lang w:val="fr-FR"/>
        </w:rPr>
        <w:tab/>
        <w:t>Le 12 novembre 2008, les Parties contractantes ont décidé par consensus d</w:t>
      </w:r>
      <w:r w:rsidR="00F614AC">
        <w:rPr>
          <w:lang w:val="fr-FR"/>
        </w:rPr>
        <w:t>’</w:t>
      </w:r>
      <w:r>
        <w:rPr>
          <w:lang w:val="fr-FR"/>
        </w:rPr>
        <w:t xml:space="preserve">inscrire dans le Registre mondial le projet de Règlement technique mondial. Ce projet a été publié sous la cote ECE/TRANS/180/Add.9. </w:t>
      </w:r>
    </w:p>
    <w:p w14:paraId="6C4022DE" w14:textId="77777777" w:rsidR="00530C9F" w:rsidRPr="00316E47" w:rsidRDefault="00530C9F" w:rsidP="00035334">
      <w:pPr>
        <w:pStyle w:val="SingleTxtG"/>
      </w:pPr>
      <w:r>
        <w:rPr>
          <w:lang w:val="fr-FR"/>
        </w:rPr>
        <w:t>12.</w:t>
      </w:r>
      <w:r>
        <w:rPr>
          <w:lang w:val="fr-FR"/>
        </w:rPr>
        <w:tab/>
        <w:t xml:space="preserve">La proposition visant à élaborer le présent amendement au RTM ONU </w:t>
      </w:r>
      <w:r w:rsidRPr="00316E47">
        <w:rPr>
          <w:lang w:val="fr-FR"/>
        </w:rPr>
        <w:t>n</w:t>
      </w:r>
      <w:r w:rsidR="00281646">
        <w:rPr>
          <w:vertAlign w:val="superscript"/>
          <w:lang w:val="fr-FR"/>
        </w:rPr>
        <w:t>o</w:t>
      </w:r>
      <w:r w:rsidR="00281646" w:rsidRPr="00281646">
        <w:rPr>
          <w:lang w:val="fr-FR"/>
        </w:rPr>
        <w:t> </w:t>
      </w:r>
      <w:r>
        <w:rPr>
          <w:lang w:val="fr-FR"/>
        </w:rPr>
        <w:t>9 a d</w:t>
      </w:r>
      <w:r w:rsidR="00F614AC">
        <w:rPr>
          <w:lang w:val="fr-FR"/>
        </w:rPr>
        <w:t>’</w:t>
      </w:r>
      <w:r>
        <w:rPr>
          <w:lang w:val="fr-FR"/>
        </w:rPr>
        <w:t>abord été soumise au Comité exécutif de l</w:t>
      </w:r>
      <w:r w:rsidR="00F614AC">
        <w:rPr>
          <w:lang w:val="fr-FR"/>
        </w:rPr>
        <w:t>’</w:t>
      </w:r>
      <w:r>
        <w:rPr>
          <w:lang w:val="fr-FR"/>
        </w:rPr>
        <w:t>Accord de 1998 (AC.3) pour examen à la 150</w:t>
      </w:r>
      <w:r w:rsidRPr="008219B4">
        <w:rPr>
          <w:vertAlign w:val="superscript"/>
          <w:lang w:val="fr-FR"/>
        </w:rPr>
        <w:t>e</w:t>
      </w:r>
      <w:r w:rsidR="00281646">
        <w:rPr>
          <w:lang w:val="fr-FR"/>
        </w:rPr>
        <w:t> </w:t>
      </w:r>
      <w:r>
        <w:rPr>
          <w:lang w:val="fr-FR"/>
        </w:rPr>
        <w:t>session du WP.29 (15-18 novembre 2011) sous la cote ECE/TRANS/WP.29/2011/148, à l</w:t>
      </w:r>
      <w:r w:rsidR="00F614AC">
        <w:rPr>
          <w:lang w:val="fr-FR"/>
        </w:rPr>
        <w:t>’</w:t>
      </w:r>
      <w:r>
        <w:rPr>
          <w:lang w:val="fr-FR"/>
        </w:rPr>
        <w:t>initiative des Pays-Bas.</w:t>
      </w:r>
    </w:p>
    <w:p w14:paraId="7386830D" w14:textId="77777777" w:rsidR="00530C9F" w:rsidRPr="00316E47" w:rsidRDefault="00530C9F" w:rsidP="00035334">
      <w:pPr>
        <w:pStyle w:val="SingleTxtG"/>
      </w:pPr>
      <w:r>
        <w:rPr>
          <w:lang w:val="fr-FR"/>
        </w:rPr>
        <w:t>13.</w:t>
      </w:r>
      <w:r>
        <w:rPr>
          <w:lang w:val="fr-FR"/>
        </w:rPr>
        <w:tab/>
      </w:r>
      <w:bookmarkStart w:id="2" w:name="_Hlk62575412"/>
      <w:r>
        <w:rPr>
          <w:lang w:val="fr-FR"/>
        </w:rPr>
        <w:t>À</w:t>
      </w:r>
      <w:bookmarkEnd w:id="2"/>
      <w:r>
        <w:rPr>
          <w:lang w:val="fr-FR"/>
        </w:rPr>
        <w:t xml:space="preserve"> sa cinquante et unième session (21-25 mai 2012), le GRSP a demandé une mise à jour du rapport final concernant l</w:t>
      </w:r>
      <w:r w:rsidR="00F614AC">
        <w:rPr>
          <w:lang w:val="fr-FR"/>
        </w:rPr>
        <w:t>’</w:t>
      </w:r>
      <w:r>
        <w:rPr>
          <w:lang w:val="fr-FR"/>
        </w:rPr>
        <w:t>amendement au RTM ONU (ECE/TRANS/WP.29/GRSP/</w:t>
      </w:r>
      <w:r w:rsidR="00281646">
        <w:rPr>
          <w:lang w:val="fr-FR"/>
        </w:rPr>
        <w:br/>
      </w:r>
      <w:r>
        <w:rPr>
          <w:lang w:val="fr-FR"/>
        </w:rPr>
        <w:t>2012/2).</w:t>
      </w:r>
    </w:p>
    <w:p w14:paraId="0A5E72DA" w14:textId="77777777" w:rsidR="00530C9F" w:rsidRPr="00316E47" w:rsidRDefault="00530C9F" w:rsidP="00035334">
      <w:pPr>
        <w:pStyle w:val="SingleTxtG"/>
      </w:pPr>
      <w:r>
        <w:rPr>
          <w:lang w:val="fr-FR"/>
        </w:rPr>
        <w:t>14.</w:t>
      </w:r>
      <w:r>
        <w:rPr>
          <w:lang w:val="fr-FR"/>
        </w:rPr>
        <w:tab/>
      </w:r>
      <w:r w:rsidRPr="00483796">
        <w:rPr>
          <w:lang w:val="fr-FR"/>
        </w:rPr>
        <w:t xml:space="preserve">À </w:t>
      </w:r>
      <w:r>
        <w:rPr>
          <w:lang w:val="fr-FR"/>
        </w:rPr>
        <w:t>la cinquante-deuxième session (11-14 décembre 2012), la Commission européenne a présenté le document ECE/TRANS/WP.29/GRSP/2012/14.</w:t>
      </w:r>
    </w:p>
    <w:p w14:paraId="6468C2AD" w14:textId="77777777" w:rsidR="00530C9F" w:rsidRPr="00316E47" w:rsidRDefault="00530C9F" w:rsidP="00035334">
      <w:pPr>
        <w:pStyle w:val="SingleTxtG"/>
      </w:pPr>
      <w:r>
        <w:rPr>
          <w:lang w:val="fr-FR"/>
        </w:rPr>
        <w:t>15.</w:t>
      </w:r>
      <w:r>
        <w:rPr>
          <w:lang w:val="fr-FR"/>
        </w:rPr>
        <w:tab/>
      </w:r>
      <w:r w:rsidRPr="00483796">
        <w:rPr>
          <w:lang w:val="fr-FR"/>
        </w:rPr>
        <w:t xml:space="preserve">À </w:t>
      </w:r>
      <w:r>
        <w:rPr>
          <w:lang w:val="fr-FR"/>
        </w:rPr>
        <w:t>la cinquante-cinquième session (19-23 mai 2014), la Commission européenne a présenté les documents ECE/TRANS/WP.29/GRSP/2014/2 et ECE/TRANS/WP.29/GRSP/</w:t>
      </w:r>
      <w:r w:rsidR="00281646">
        <w:rPr>
          <w:lang w:val="fr-FR"/>
        </w:rPr>
        <w:br/>
      </w:r>
      <w:r>
        <w:rPr>
          <w:lang w:val="fr-FR"/>
        </w:rPr>
        <w:t>2014/5, visant à mettre à jour la phase I et (au moment de la rédaction) la phase II du RTM</w:t>
      </w:r>
      <w:r w:rsidR="00281646">
        <w:rPr>
          <w:lang w:val="fr-FR"/>
        </w:rPr>
        <w:t> </w:t>
      </w:r>
      <w:r>
        <w:rPr>
          <w:lang w:val="fr-FR"/>
        </w:rPr>
        <w:t>ONU.</w:t>
      </w:r>
      <w:bookmarkStart w:id="3" w:name="_GoBack"/>
      <w:bookmarkEnd w:id="3"/>
    </w:p>
    <w:p w14:paraId="22014A81" w14:textId="77777777" w:rsidR="00530C9F" w:rsidRDefault="00530C9F" w:rsidP="00035334">
      <w:pPr>
        <w:pStyle w:val="SingleTxtG"/>
        <w:rPr>
          <w:lang w:val="fr-FR"/>
        </w:rPr>
      </w:pPr>
      <w:r>
        <w:rPr>
          <w:lang w:val="fr-FR"/>
        </w:rPr>
        <w:t>16.</w:t>
      </w:r>
      <w:r>
        <w:rPr>
          <w:lang w:val="fr-FR"/>
        </w:rPr>
        <w:tab/>
      </w:r>
      <w:r w:rsidRPr="00483796">
        <w:rPr>
          <w:lang w:val="fr-FR"/>
        </w:rPr>
        <w:t xml:space="preserve">À </w:t>
      </w:r>
      <w:r>
        <w:rPr>
          <w:lang w:val="fr-FR"/>
        </w:rPr>
        <w:t>la soixante-sixième session (10-13 décembre 2019), il a été convenu d</w:t>
      </w:r>
      <w:r w:rsidR="00F614AC">
        <w:rPr>
          <w:lang w:val="fr-FR"/>
        </w:rPr>
        <w:t>’</w:t>
      </w:r>
      <w:r>
        <w:rPr>
          <w:lang w:val="fr-FR"/>
        </w:rPr>
        <w:t>achever le travail sur la question et une proposition définitive a été soumise au GRSP dans le document informel GRSP-67-13.</w:t>
      </w:r>
    </w:p>
    <w:p w14:paraId="269400AB" w14:textId="77777777" w:rsidR="00035334" w:rsidRPr="00035334" w:rsidRDefault="00035334" w:rsidP="00035334">
      <w:pPr>
        <w:pStyle w:val="SingleTxtG"/>
        <w:spacing w:before="240" w:after="0"/>
        <w:jc w:val="center"/>
        <w:rPr>
          <w:u w:val="single"/>
        </w:rPr>
      </w:pPr>
      <w:r>
        <w:rPr>
          <w:u w:val="single"/>
        </w:rPr>
        <w:tab/>
      </w:r>
      <w:r>
        <w:rPr>
          <w:u w:val="single"/>
        </w:rPr>
        <w:tab/>
      </w:r>
      <w:r>
        <w:rPr>
          <w:u w:val="single"/>
        </w:rPr>
        <w:tab/>
      </w:r>
      <w:r>
        <w:rPr>
          <w:u w:val="single"/>
        </w:rPr>
        <w:tab/>
      </w:r>
    </w:p>
    <w:sectPr w:rsidR="00035334" w:rsidRPr="00035334" w:rsidSect="00530C9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2C7A" w14:textId="77777777" w:rsidR="000E6651" w:rsidRDefault="000E6651" w:rsidP="00F95C08">
      <w:pPr>
        <w:spacing w:line="240" w:lineRule="auto"/>
      </w:pPr>
    </w:p>
  </w:endnote>
  <w:endnote w:type="continuationSeparator" w:id="0">
    <w:p w14:paraId="4E336139" w14:textId="77777777" w:rsidR="000E6651" w:rsidRPr="00AC3823" w:rsidRDefault="000E6651" w:rsidP="00AC3823">
      <w:pPr>
        <w:pStyle w:val="Pieddepage"/>
      </w:pPr>
    </w:p>
  </w:endnote>
  <w:endnote w:type="continuationNotice" w:id="1">
    <w:p w14:paraId="51DE931A" w14:textId="77777777" w:rsidR="000E6651" w:rsidRDefault="000E66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A594" w14:textId="77777777" w:rsidR="00530C9F" w:rsidRPr="00530C9F" w:rsidRDefault="00530C9F" w:rsidP="00530C9F">
    <w:pPr>
      <w:pStyle w:val="Pieddepage"/>
      <w:tabs>
        <w:tab w:val="right" w:pos="9638"/>
      </w:tabs>
    </w:pPr>
    <w:r w:rsidRPr="00530C9F">
      <w:rPr>
        <w:b/>
        <w:sz w:val="18"/>
      </w:rPr>
      <w:fldChar w:fldCharType="begin"/>
    </w:r>
    <w:r w:rsidRPr="00530C9F">
      <w:rPr>
        <w:b/>
        <w:sz w:val="18"/>
      </w:rPr>
      <w:instrText xml:space="preserve"> PAGE  \* MERGEFORMAT </w:instrText>
    </w:r>
    <w:r w:rsidRPr="00530C9F">
      <w:rPr>
        <w:b/>
        <w:sz w:val="18"/>
      </w:rPr>
      <w:fldChar w:fldCharType="separate"/>
    </w:r>
    <w:r w:rsidRPr="00530C9F">
      <w:rPr>
        <w:b/>
        <w:noProof/>
        <w:sz w:val="18"/>
      </w:rPr>
      <w:t>2</w:t>
    </w:r>
    <w:r w:rsidRPr="00530C9F">
      <w:rPr>
        <w:b/>
        <w:sz w:val="18"/>
      </w:rPr>
      <w:fldChar w:fldCharType="end"/>
    </w:r>
    <w:r>
      <w:rPr>
        <w:b/>
        <w:sz w:val="18"/>
      </w:rPr>
      <w:tab/>
    </w:r>
    <w:r>
      <w:t>GE.20-17388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3AEF" w14:textId="77777777" w:rsidR="00530C9F" w:rsidRPr="00530C9F" w:rsidRDefault="00530C9F" w:rsidP="00530C9F">
    <w:pPr>
      <w:pStyle w:val="Pieddepage"/>
      <w:tabs>
        <w:tab w:val="right" w:pos="9638"/>
      </w:tabs>
      <w:rPr>
        <w:b/>
        <w:sz w:val="18"/>
      </w:rPr>
    </w:pPr>
    <w:r>
      <w:t>GE.20-17388</w:t>
    </w:r>
    <w:r>
      <w:tab/>
    </w:r>
    <w:r w:rsidRPr="00530C9F">
      <w:rPr>
        <w:b/>
        <w:sz w:val="18"/>
      </w:rPr>
      <w:fldChar w:fldCharType="begin"/>
    </w:r>
    <w:r w:rsidRPr="00530C9F">
      <w:rPr>
        <w:b/>
        <w:sz w:val="18"/>
      </w:rPr>
      <w:instrText xml:space="preserve"> PAGE  \* MERGEFORMAT </w:instrText>
    </w:r>
    <w:r w:rsidRPr="00530C9F">
      <w:rPr>
        <w:b/>
        <w:sz w:val="18"/>
      </w:rPr>
      <w:fldChar w:fldCharType="separate"/>
    </w:r>
    <w:r w:rsidRPr="00530C9F">
      <w:rPr>
        <w:b/>
        <w:noProof/>
        <w:sz w:val="18"/>
      </w:rPr>
      <w:t>3</w:t>
    </w:r>
    <w:r w:rsidRPr="00530C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18DE" w14:textId="77777777" w:rsidR="007F20FA" w:rsidRPr="00530C9F" w:rsidRDefault="00530C9F" w:rsidP="00530C9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A4ED6F3" wp14:editId="0D98E7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20-17388  (F)</w:t>
    </w:r>
    <w:r>
      <w:rPr>
        <w:noProof/>
        <w:sz w:val="20"/>
      </w:rPr>
      <w:drawing>
        <wp:anchor distT="0" distB="0" distL="114300" distR="114300" simplePos="0" relativeHeight="251660288" behindDoc="0" locked="0" layoutInCell="1" allowOverlap="1" wp14:anchorId="5E2AC6B1" wp14:editId="2A15525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334">
      <w:rPr>
        <w:sz w:val="20"/>
      </w:rPr>
      <w:t xml:space="preserve">    290121    290121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BEC2" w14:textId="77777777" w:rsidR="000E6651" w:rsidRPr="00AC3823" w:rsidRDefault="000E6651" w:rsidP="00AC3823">
      <w:pPr>
        <w:pStyle w:val="Pieddepage"/>
        <w:tabs>
          <w:tab w:val="right" w:pos="2155"/>
        </w:tabs>
        <w:spacing w:after="80" w:line="240" w:lineRule="atLeast"/>
        <w:ind w:left="680"/>
        <w:rPr>
          <w:u w:val="single"/>
        </w:rPr>
      </w:pPr>
      <w:r>
        <w:rPr>
          <w:u w:val="single"/>
        </w:rPr>
        <w:tab/>
      </w:r>
    </w:p>
  </w:footnote>
  <w:footnote w:type="continuationSeparator" w:id="0">
    <w:p w14:paraId="176F5F90" w14:textId="77777777" w:rsidR="000E6651" w:rsidRPr="00AC3823" w:rsidRDefault="000E6651" w:rsidP="00AC3823">
      <w:pPr>
        <w:pStyle w:val="Pieddepage"/>
        <w:tabs>
          <w:tab w:val="right" w:pos="2155"/>
        </w:tabs>
        <w:spacing w:after="80" w:line="240" w:lineRule="atLeast"/>
        <w:ind w:left="680"/>
        <w:rPr>
          <w:u w:val="single"/>
        </w:rPr>
      </w:pPr>
      <w:r>
        <w:rPr>
          <w:u w:val="single"/>
        </w:rPr>
        <w:tab/>
      </w:r>
    </w:p>
  </w:footnote>
  <w:footnote w:type="continuationNotice" w:id="1">
    <w:p w14:paraId="0D759C4B" w14:textId="77777777" w:rsidR="000E6651" w:rsidRPr="00AC3823" w:rsidRDefault="000E6651">
      <w:pPr>
        <w:spacing w:line="240" w:lineRule="auto"/>
        <w:rPr>
          <w:sz w:val="2"/>
          <w:szCs w:val="2"/>
        </w:rPr>
      </w:pPr>
    </w:p>
  </w:footnote>
  <w:footnote w:id="2">
    <w:p w14:paraId="0F048583" w14:textId="77777777" w:rsidR="00530C9F" w:rsidRPr="00530C9F" w:rsidRDefault="00530C9F">
      <w:pPr>
        <w:pStyle w:val="Notedebasdepage"/>
      </w:pPr>
      <w:r>
        <w:rPr>
          <w:rStyle w:val="Appelnotedebasdep"/>
        </w:rPr>
        <w:tab/>
      </w:r>
      <w:r w:rsidRPr="00530C9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3B82A504" w14:textId="77777777" w:rsidR="00035334" w:rsidRPr="00035334" w:rsidRDefault="00035334">
      <w:pPr>
        <w:pStyle w:val="Notedebasdepage"/>
      </w:pPr>
      <w:r>
        <w:rPr>
          <w:rStyle w:val="Appelnotedebasdep"/>
        </w:rPr>
        <w:tab/>
      </w:r>
      <w:r w:rsidRPr="00035334">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455" w14:textId="4CF53F86" w:rsidR="00530C9F" w:rsidRPr="00530C9F" w:rsidRDefault="00530C9F">
    <w:pPr>
      <w:pStyle w:val="En-tte"/>
    </w:pPr>
    <w:fldSimple w:instr=" TITLE  \* MERGEFORMAT ">
      <w:r w:rsidR="00410738">
        <w:t>ECE/TRANS/WP.29/2021/54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FC89" w14:textId="59FAA4C4" w:rsidR="00530C9F" w:rsidRPr="00530C9F" w:rsidRDefault="00530C9F" w:rsidP="00530C9F">
    <w:pPr>
      <w:pStyle w:val="En-tte"/>
      <w:jc w:val="right"/>
    </w:pPr>
    <w:fldSimple w:instr=" TITLE  \* MERGEFORMAT ">
      <w:r w:rsidR="00410738">
        <w:t>ECE/TRANS/WP.29/2021/54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51"/>
    <w:rsid w:val="00017F94"/>
    <w:rsid w:val="00023842"/>
    <w:rsid w:val="000334F9"/>
    <w:rsid w:val="00035334"/>
    <w:rsid w:val="00045FEB"/>
    <w:rsid w:val="0007796D"/>
    <w:rsid w:val="000B7790"/>
    <w:rsid w:val="000E6651"/>
    <w:rsid w:val="00111F2F"/>
    <w:rsid w:val="0014365E"/>
    <w:rsid w:val="00143C66"/>
    <w:rsid w:val="00176178"/>
    <w:rsid w:val="001F525A"/>
    <w:rsid w:val="00201148"/>
    <w:rsid w:val="00213842"/>
    <w:rsid w:val="00223272"/>
    <w:rsid w:val="0024779E"/>
    <w:rsid w:val="00257168"/>
    <w:rsid w:val="002744B8"/>
    <w:rsid w:val="00281646"/>
    <w:rsid w:val="002832AC"/>
    <w:rsid w:val="002D7C93"/>
    <w:rsid w:val="00305801"/>
    <w:rsid w:val="003860FD"/>
    <w:rsid w:val="003916DE"/>
    <w:rsid w:val="00410738"/>
    <w:rsid w:val="00421996"/>
    <w:rsid w:val="00441C3B"/>
    <w:rsid w:val="00446FE5"/>
    <w:rsid w:val="00452396"/>
    <w:rsid w:val="00477EB2"/>
    <w:rsid w:val="004837D8"/>
    <w:rsid w:val="004E2EED"/>
    <w:rsid w:val="004E468C"/>
    <w:rsid w:val="00530C9F"/>
    <w:rsid w:val="005505B7"/>
    <w:rsid w:val="00573BE5"/>
    <w:rsid w:val="00586ED3"/>
    <w:rsid w:val="00596AA9"/>
    <w:rsid w:val="006A0E3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14A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75120A"/>
  <w15:docId w15:val="{085FEFE2-831A-4AF2-9307-D0C32B9B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10592-195B-4B9A-8003-77DF36BECF0D}"/>
</file>

<file path=customXml/itemProps2.xml><?xml version="1.0" encoding="utf-8"?>
<ds:datastoreItem xmlns:ds="http://schemas.openxmlformats.org/officeDocument/2006/customXml" ds:itemID="{19301703-8C00-4E15-A608-96BDC1F0A2E7}"/>
</file>

<file path=customXml/itemProps3.xml><?xml version="1.0" encoding="utf-8"?>
<ds:datastoreItem xmlns:ds="http://schemas.openxmlformats.org/officeDocument/2006/customXml" ds:itemID="{C5D14A18-7C96-463F-8E89-C449CD00929D}"/>
</file>

<file path=docProps/app.xml><?xml version="1.0" encoding="utf-8"?>
<Properties xmlns="http://schemas.openxmlformats.org/officeDocument/2006/extended-properties" xmlns:vt="http://schemas.openxmlformats.org/officeDocument/2006/docPropsVTypes">
  <Template>ECE_TRANS.dotm</Template>
  <TotalTime>0</TotalTime>
  <Pages>3</Pages>
  <Words>1106</Words>
  <Characters>7742</Characters>
  <Application>Microsoft Office Word</Application>
  <DocSecurity>0</DocSecurity>
  <Lines>645</Lines>
  <Paragraphs>353</Paragraphs>
  <ScaleCrop>false</ScaleCrop>
  <HeadingPairs>
    <vt:vector size="2" baseType="variant">
      <vt:variant>
        <vt:lpstr>Titre</vt:lpstr>
      </vt:variant>
      <vt:variant>
        <vt:i4>1</vt:i4>
      </vt:variant>
    </vt:vector>
  </HeadingPairs>
  <TitlesOfParts>
    <vt:vector size="1" baseType="lpstr">
      <vt:lpstr>ECE/TRANS/WP.29/2021/54</vt:lpstr>
    </vt:vector>
  </TitlesOfParts>
  <Company>DCM</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ECE/TRANS/WP.29/2021/54</dc:title>
  <dc:subject/>
  <dc:creator>Julien OKRZESIK</dc:creator>
  <cp:keywords/>
  <cp:lastModifiedBy>Julien Okrzesik</cp:lastModifiedBy>
  <cp:revision>3</cp:revision>
  <cp:lastPrinted>2021-01-29T15:12:00Z</cp:lastPrinted>
  <dcterms:created xsi:type="dcterms:W3CDTF">2021-01-29T15:12:00Z</dcterms:created>
  <dcterms:modified xsi:type="dcterms:W3CDTF">2021-01-29T15:12:00Z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