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466679" w14:paraId="1B1C8D48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2CA1E87" w14:textId="77777777" w:rsidR="002D5AAC" w:rsidRDefault="002D5AAC" w:rsidP="0046667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F01C576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200FDFD" w14:textId="77777777" w:rsidR="002D5AAC" w:rsidRPr="00466679" w:rsidRDefault="00466679" w:rsidP="00466679">
            <w:pPr>
              <w:jc w:val="right"/>
              <w:rPr>
                <w:lang w:val="en-US"/>
              </w:rPr>
            </w:pPr>
            <w:r w:rsidRPr="00466679">
              <w:rPr>
                <w:sz w:val="40"/>
                <w:lang w:val="en-US"/>
              </w:rPr>
              <w:t>ECE</w:t>
            </w:r>
            <w:r w:rsidRPr="00466679">
              <w:rPr>
                <w:lang w:val="en-US"/>
              </w:rPr>
              <w:t>/TRANS/WP.15/AC.1/2020/51/Rev.1</w:t>
            </w:r>
          </w:p>
        </w:tc>
      </w:tr>
      <w:tr w:rsidR="002D5AAC" w:rsidRPr="00466679" w14:paraId="2552E1E3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164C9BD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99F55DD" wp14:editId="20ADFBAB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29C358D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DBF0630" w14:textId="77777777" w:rsidR="002D5AAC" w:rsidRDefault="00466679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45D4078" w14:textId="77777777" w:rsidR="00466679" w:rsidRDefault="00466679" w:rsidP="0046667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23 December 2020</w:t>
            </w:r>
          </w:p>
          <w:p w14:paraId="687F350D" w14:textId="77777777" w:rsidR="00466679" w:rsidRDefault="00466679" w:rsidP="0046667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3231E6B" w14:textId="77777777" w:rsidR="00466679" w:rsidRPr="008D53B6" w:rsidRDefault="00466679" w:rsidP="0046667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77B09468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C3A5CE8" w14:textId="77777777" w:rsidR="00466679" w:rsidRPr="00D06762" w:rsidRDefault="00466679" w:rsidP="00466679">
      <w:pPr>
        <w:spacing w:before="120"/>
        <w:rPr>
          <w:sz w:val="28"/>
          <w:szCs w:val="28"/>
        </w:rPr>
      </w:pPr>
      <w:r w:rsidRPr="00D06762">
        <w:rPr>
          <w:sz w:val="28"/>
          <w:szCs w:val="28"/>
        </w:rPr>
        <w:t>Комитет по внутреннему транспорту</w:t>
      </w:r>
    </w:p>
    <w:p w14:paraId="760B0552" w14:textId="77777777" w:rsidR="00466679" w:rsidRPr="00D06762" w:rsidRDefault="00466679" w:rsidP="00466679">
      <w:pPr>
        <w:spacing w:before="120" w:after="120"/>
        <w:rPr>
          <w:b/>
          <w:sz w:val="24"/>
          <w:szCs w:val="24"/>
        </w:rPr>
      </w:pPr>
      <w:r w:rsidRPr="00D06762">
        <w:rPr>
          <w:b/>
          <w:bCs/>
          <w:sz w:val="24"/>
          <w:szCs w:val="24"/>
        </w:rPr>
        <w:t>Рабочая группа по перевозкам опасных грузов</w:t>
      </w:r>
    </w:p>
    <w:p w14:paraId="1FD82136" w14:textId="77777777" w:rsidR="00466679" w:rsidRPr="00D06762" w:rsidRDefault="00466679" w:rsidP="00466679">
      <w:pPr>
        <w:rPr>
          <w:b/>
          <w:bCs/>
        </w:rPr>
      </w:pPr>
      <w:r>
        <w:rPr>
          <w:b/>
          <w:bCs/>
        </w:rPr>
        <w:t xml:space="preserve">Совместное совещание Комиссии экспертов МПОГ </w:t>
      </w:r>
      <w:r>
        <w:rPr>
          <w:b/>
          <w:bCs/>
        </w:rPr>
        <w:br/>
        <w:t>и Рабочей группы по перевозкам опасных грузов</w:t>
      </w:r>
    </w:p>
    <w:p w14:paraId="417EE95C" w14:textId="77777777" w:rsidR="00466679" w:rsidRPr="00D06762" w:rsidRDefault="00466679" w:rsidP="00466679">
      <w:r>
        <w:t>Берн, 15–19 марта 2021 года</w:t>
      </w:r>
    </w:p>
    <w:p w14:paraId="3CCB58F8" w14:textId="77777777" w:rsidR="00466679" w:rsidRPr="00D06762" w:rsidRDefault="00466679" w:rsidP="00466679">
      <w:r>
        <w:t>Пункт 5 a) предварительной повестки дня</w:t>
      </w:r>
    </w:p>
    <w:p w14:paraId="6021072C" w14:textId="77777777" w:rsidR="00466679" w:rsidRPr="00D06762" w:rsidRDefault="00466679" w:rsidP="00466679">
      <w:pPr>
        <w:rPr>
          <w:b/>
          <w:bCs/>
        </w:rPr>
      </w:pPr>
      <w:r>
        <w:rPr>
          <w:b/>
          <w:bCs/>
        </w:rPr>
        <w:t>Предложения о внесении поправок в МПОГ/ДОПОГ/ВОПОГ:</w:t>
      </w:r>
    </w:p>
    <w:p w14:paraId="6E1CFE18" w14:textId="77777777" w:rsidR="00E12C5F" w:rsidRDefault="00466679" w:rsidP="00466679">
      <w:r>
        <w:rPr>
          <w:b/>
          <w:bCs/>
        </w:rPr>
        <w:t>нерассмотренные вопросы</w:t>
      </w:r>
    </w:p>
    <w:p w14:paraId="694CDA20" w14:textId="77777777" w:rsidR="00466679" w:rsidRPr="00D06762" w:rsidRDefault="00466679" w:rsidP="00466679">
      <w:pPr>
        <w:pStyle w:val="HChG"/>
        <w:spacing w:before="240" w:after="120"/>
      </w:pPr>
      <w:r>
        <w:tab/>
      </w:r>
      <w:r>
        <w:tab/>
      </w:r>
      <w:r>
        <w:rPr>
          <w:bCs/>
        </w:rPr>
        <w:t xml:space="preserve">Перевозка полимеризующихся веществ в качестве отходов </w:t>
      </w:r>
      <w:r w:rsidR="00B00AF9" w:rsidRPr="00B00AF9">
        <w:rPr>
          <w:bCs/>
        </w:rPr>
        <w:t>—</w:t>
      </w:r>
      <w:r>
        <w:rPr>
          <w:bCs/>
        </w:rPr>
        <w:t xml:space="preserve"> пересмотр документа ECE/TRANS/WP.15/AC.1/2020/51</w:t>
      </w:r>
    </w:p>
    <w:p w14:paraId="4458DDC2" w14:textId="77777777" w:rsidR="00466679" w:rsidRPr="00D06762" w:rsidRDefault="00466679" w:rsidP="00466679">
      <w:pPr>
        <w:pStyle w:val="H1G"/>
        <w:rPr>
          <w:szCs w:val="24"/>
        </w:rPr>
      </w:pPr>
      <w:r>
        <w:tab/>
      </w:r>
      <w:r>
        <w:tab/>
      </w:r>
      <w:r w:rsidRPr="00D06762">
        <w:rPr>
          <w:bCs/>
          <w:szCs w:val="24"/>
        </w:rPr>
        <w:t>Передано правительством Германии</w:t>
      </w:r>
      <w:r w:rsidRPr="00B00AF9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Pr="00B00AF9">
        <w:rPr>
          <w:b w:val="0"/>
          <w:sz w:val="20"/>
        </w:rPr>
        <w:t xml:space="preserve"> </w:t>
      </w:r>
      <w:r w:rsidRPr="00B00AF9">
        <w:rPr>
          <w:rStyle w:val="FootnoteReference"/>
          <w:b w:val="0"/>
          <w:sz w:val="20"/>
          <w:vertAlign w:val="baseline"/>
        </w:rPr>
        <w:footnoteReference w:customMarkFollows="1" w:id="2"/>
        <w:t>**</w:t>
      </w:r>
      <w:r w:rsidRPr="00B00AF9">
        <w:rPr>
          <w:b w:val="0"/>
          <w:sz w:val="20"/>
        </w:rPr>
        <w:t xml:space="preserve"> </w:t>
      </w:r>
      <w:r w:rsidRPr="00B00AF9">
        <w:rPr>
          <w:rStyle w:val="FootnoteReference"/>
          <w:b w:val="0"/>
          <w:sz w:val="20"/>
          <w:vertAlign w:val="baseline"/>
        </w:rPr>
        <w:footnoteReference w:customMarkFollows="1" w:id="3"/>
        <w:t>***</w:t>
      </w:r>
      <w:r w:rsidRPr="00D06762">
        <w:rPr>
          <w:szCs w:val="24"/>
        </w:rPr>
        <w:t xml:space="preserve"> </w:t>
      </w:r>
    </w:p>
    <w:p w14:paraId="2040370B" w14:textId="77777777" w:rsidR="00466679" w:rsidRPr="00600E2B" w:rsidRDefault="00466679" w:rsidP="00466679">
      <w:pPr>
        <w:pStyle w:val="HChG"/>
      </w:pPr>
      <w:r>
        <w:tab/>
      </w:r>
      <w:r>
        <w:tab/>
      </w:r>
      <w:r>
        <w:rPr>
          <w:bCs/>
        </w:rPr>
        <w:t>Введение</w:t>
      </w:r>
    </w:p>
    <w:p w14:paraId="5A8C531F" w14:textId="77777777" w:rsidR="00466679" w:rsidRPr="003A1540" w:rsidRDefault="00466679" w:rsidP="00466679">
      <w:pPr>
        <w:pStyle w:val="SingleTxtG"/>
      </w:pPr>
      <w:r>
        <w:t>1.</w:t>
      </w:r>
      <w:r>
        <w:tab/>
        <w:t>Одним из ключевых аспектов перевозки полимеризующихся веществ является достаточная стабилизация либо посредством химической стабилизации или регулирования температуры, либо путем сочетания обоих методов. Это предполагает, что температура самоускоряющейся полимеризации (ТСУП) определяется в отношении упаковок, поскольку при значениях ТСУП ниже 50 °C (тара) или 45 °С (цистерны) требуется применение положений, касающихся регулирования температуры. Для этой цели на основе ТСУП должны быть определены контрольная и аварийная температуры, которые необходимо указывать в транспортном документе, см. пункт 5.4.1.2.3.1 ДОПОГ. В тех случаях, когда используется химическая стабилизация, необходимо обеспечить, чтобы ее уровень был достаточным для того, чтобы предотвратить опасную полимеризацию вещества, в том числе при средней температуре погрузки, равной 50 °С или 45 °C. В этом случае должны приниматься во внимание различные факторы, например продолжительность перевозки или эффективность и свойства стабилизатора. Эта информация, в частности, имеется у производителя таких веществ, т. е. с самого начала транспортной цепочки. Грузоотправитель должен убедиться в правильности классификации и предоставить данные, необходимые для транспортного документа.</w:t>
      </w:r>
    </w:p>
    <w:p w14:paraId="545DB9F5" w14:textId="77777777" w:rsidR="00466679" w:rsidRPr="00D06762" w:rsidRDefault="00466679" w:rsidP="00466679">
      <w:pPr>
        <w:pStyle w:val="SingleTxtG"/>
      </w:pPr>
      <w:r>
        <w:t>2.</w:t>
      </w:r>
      <w:r>
        <w:tab/>
        <w:t xml:space="preserve">Большое количество полимеризующихся веществ перевозится также в качестве отходов. В этом случае информация, необходимая для соблюдения указанных </w:t>
      </w:r>
      <w:r>
        <w:lastRenderedPageBreak/>
        <w:t xml:space="preserve">положений, часто отсутствует. Как правило, вещества, которые будут перевозиться, </w:t>
      </w:r>
      <w:r w:rsidR="00B00AF9" w:rsidRPr="00B00AF9">
        <w:t>—</w:t>
      </w:r>
      <w:r>
        <w:t xml:space="preserve"> это не новые продукты, которые должны быть размещены на рынке, а вещества, которые необходимо утилизировать, поскольку изменились их свойства, поскольку вещество хранилось в течение слишком длительного периода времени или потому, что уже имела место частичная полимеризация.</w:t>
      </w:r>
    </w:p>
    <w:p w14:paraId="2AB3C2D9" w14:textId="77777777" w:rsidR="00466679" w:rsidRPr="00D06762" w:rsidRDefault="00466679" w:rsidP="00466679">
      <w:pPr>
        <w:pStyle w:val="SingleTxtG"/>
      </w:pPr>
      <w:r>
        <w:tab/>
        <w:t>Оценка таких отходов сопряжена со следующими трудностями:</w:t>
      </w:r>
    </w:p>
    <w:p w14:paraId="4D46C650" w14:textId="77777777" w:rsidR="00466679" w:rsidRPr="00D06762" w:rsidRDefault="00466679" w:rsidP="00466679">
      <w:pPr>
        <w:pStyle w:val="SingleTxtG"/>
      </w:pPr>
      <w:r>
        <w:tab/>
        <w:t>a)</w:t>
      </w:r>
      <w:r>
        <w:tab/>
        <w:t>отходы поступают от производящих их субъектов, которые (более) не располагают информацией о соответствующем веществе (например, от закрывающихся предприятий, в результате расчистки участков, от несостоятельных субъектов);</w:t>
      </w:r>
    </w:p>
    <w:p w14:paraId="2F32CFD8" w14:textId="77777777" w:rsidR="00466679" w:rsidRPr="00D06762" w:rsidRDefault="00466679" w:rsidP="00466679">
      <w:pPr>
        <w:pStyle w:val="SingleTxtG"/>
        <w:spacing w:after="100"/>
      </w:pPr>
      <w:r>
        <w:tab/>
        <w:t>b)</w:t>
      </w:r>
      <w:r>
        <w:tab/>
        <w:t>не могут быть установлены изменения в химическом составе;</w:t>
      </w:r>
    </w:p>
    <w:p w14:paraId="4B5C50B5" w14:textId="77777777" w:rsidR="00466679" w:rsidRPr="00D06762" w:rsidRDefault="00466679" w:rsidP="00466679">
      <w:pPr>
        <w:pStyle w:val="SingleTxtG"/>
        <w:spacing w:after="100"/>
      </w:pPr>
      <w:r>
        <w:tab/>
        <w:t>с)</w:t>
      </w:r>
      <w:r>
        <w:tab/>
        <w:t>не может быть установлена эффективность потенциального стабилизатора, за исключением того, что отсутствуют какие-либо поддающиеся измерению реакции или физические изменения;</w:t>
      </w:r>
    </w:p>
    <w:p w14:paraId="2F911548" w14:textId="77777777" w:rsidR="00466679" w:rsidRPr="00D06762" w:rsidRDefault="00466679" w:rsidP="00466679">
      <w:pPr>
        <w:pStyle w:val="SingleTxtG"/>
        <w:spacing w:after="100"/>
      </w:pPr>
      <w:r>
        <w:tab/>
        <w:t>d)</w:t>
      </w:r>
      <w:r>
        <w:tab/>
        <w:t>значения аварийной и контрольной температур неизвестны;</w:t>
      </w:r>
    </w:p>
    <w:p w14:paraId="6BEA49B7" w14:textId="77777777" w:rsidR="00466679" w:rsidRPr="00D06762" w:rsidRDefault="00466679" w:rsidP="00466679">
      <w:pPr>
        <w:pStyle w:val="SingleTxtG"/>
        <w:spacing w:after="100"/>
      </w:pPr>
      <w:r>
        <w:tab/>
        <w:t>e)</w:t>
      </w:r>
      <w:r>
        <w:tab/>
        <w:t>отсутствуют паспорта безопасности; и/или</w:t>
      </w:r>
    </w:p>
    <w:p w14:paraId="161AD42A" w14:textId="77777777" w:rsidR="00466679" w:rsidRPr="00D06762" w:rsidRDefault="00466679" w:rsidP="00466679">
      <w:pPr>
        <w:pStyle w:val="SingleTxtG"/>
        <w:spacing w:after="100"/>
      </w:pPr>
      <w:r>
        <w:tab/>
        <w:t>f)</w:t>
      </w:r>
      <w:r>
        <w:tab/>
        <w:t>отходы хранятся в контейнерах, использование которых более не допускается.</w:t>
      </w:r>
    </w:p>
    <w:p w14:paraId="1E4A0B47" w14:textId="77777777" w:rsidR="00466679" w:rsidRPr="00D06762" w:rsidRDefault="00466679" w:rsidP="00466679">
      <w:pPr>
        <w:pStyle w:val="SingleTxtG"/>
        <w:spacing w:after="100"/>
      </w:pPr>
      <w:r>
        <w:t>3.</w:t>
      </w:r>
      <w:r>
        <w:tab/>
        <w:t>Однако без дополнительной информации невозможно просто исходить из того, что имеет место достаточная химическая стабилизация. Кроме того, без знания ТСУП и определенных на ее основе контрольной и аварийной температур невозможно выполнить положения по регулированию температуры, изложенные в подразделах 7.1.7.3 и 7.1.7.4 ДОПОГ.</w:t>
      </w:r>
    </w:p>
    <w:p w14:paraId="199F693A" w14:textId="77777777" w:rsidR="00466679" w:rsidRPr="00D06762" w:rsidRDefault="00466679" w:rsidP="00466679">
      <w:pPr>
        <w:pStyle w:val="SingleTxtG"/>
        <w:spacing w:after="100"/>
      </w:pPr>
      <w:r>
        <w:t>4.</w:t>
      </w:r>
      <w:r>
        <w:tab/>
        <w:t>В этой связи с представителями сектора по утилизации отходов были обсуждены методы недопущения, в том числе применительно к отходам, опасной полимеризации во время перевозки до предприятия по утилизации.</w:t>
      </w:r>
    </w:p>
    <w:p w14:paraId="1394A606" w14:textId="77777777" w:rsidR="00466679" w:rsidRPr="003A1540" w:rsidRDefault="00466679" w:rsidP="00466679">
      <w:pPr>
        <w:pStyle w:val="SingleTxtG"/>
      </w:pPr>
      <w:r>
        <w:t>5.</w:t>
      </w:r>
      <w:r>
        <w:tab/>
        <w:t xml:space="preserve">Всегда надлежит учитывать особенности каждого случая, в том числе фактически имеющуюся информацию о веществе, типе и размерах средств удержания, а также условиях, при которых осуществляется перевозка. В качестве первого шага было рассмотрено возможное решение проблемы для тех случаев, когда осуществляется перевозка полимеризующихся веществ в упаковках. </w:t>
      </w:r>
    </w:p>
    <w:p w14:paraId="48B1E063" w14:textId="77777777" w:rsidR="00466679" w:rsidRPr="00D06762" w:rsidRDefault="00466679" w:rsidP="00466679">
      <w:pPr>
        <w:pStyle w:val="SingleTxtG"/>
      </w:pPr>
      <w:r>
        <w:t>6.</w:t>
      </w:r>
      <w:r>
        <w:tab/>
        <w:t xml:space="preserve">В марте 2019 года Германия представила Совместному совещанию соответствующее предложение по этому вопросу (документ OTIF/RID/RC/2019/8 </w:t>
      </w:r>
      <w:r w:rsidR="00B00AF9" w:rsidRPr="00B00AF9">
        <w:t>–</w:t>
      </w:r>
      <w:r>
        <w:t xml:space="preserve"> ECE/TRANS/WP.15/AC.1/2019/8), цель которого заключалась в том, чтобы предусмотреть исключения из информации, указываемой в транспортном документе, и конкретные меры по регулированию температуры, для принятия которых должны быть известны значения ТСУП и данные о химической стабилизации. Этот документ был передан неофициальной рабочей группе по перевозке опасных отходов, возглавляемой Европейской федерацией по управлению отходами и природоохранным технологиям (ФЕАД) (см. также доклад OTIF/RID/RC/2019-A – ECE/TRANS/WP.15/AC.1/154, пункт 35), и обсуждался на второй сессии неофициальной рабочей группы 3 и 4 марта 2020 года. По итогам обсуждения Германия представила Совместному совещанию в сентябре 2020 года документ ECE/TRANS/WP.15/AC.1/2020/51. Большинство выступивших делегатов в принципе поддержали предложение о введении нового специального положения, которое позволит перевозить полимеризующиеся вещества в качестве отходов. Однако некоторые делегаты сочли необходимым указать, какие из перечисленных мер являются обязательными, а какие — факультативными. Другие делегаты отдали предпочтение более подробным техническим требованиям. </w:t>
      </w:r>
    </w:p>
    <w:p w14:paraId="6AFA163F" w14:textId="77777777" w:rsidR="00466679" w:rsidRPr="003A1540" w:rsidRDefault="00466679" w:rsidP="00466679">
      <w:pPr>
        <w:pStyle w:val="SingleTxtG"/>
      </w:pPr>
      <w:r>
        <w:t>7.</w:t>
      </w:r>
      <w:r>
        <w:tab/>
        <w:t xml:space="preserve">Это предложение было вновь рассмотрено в ходе двух сессий неофициальной рабочей группы по перевозке опасных отходов в октябре и ноябре 2020 года. Обсуждался вопрос о возможности дополнительного уточнения критерия отсутствия </w:t>
      </w:r>
      <w:r w:rsidR="00B00AF9">
        <w:t>«</w:t>
      </w:r>
      <w:r>
        <w:t>существенных различий между температурой наружной поверхности упаковки и температурой окружающей среды</w:t>
      </w:r>
      <w:r w:rsidR="00B00AF9">
        <w:t>»</w:t>
      </w:r>
      <w:r>
        <w:t xml:space="preserve">, однако предложенная формулировка точно </w:t>
      </w:r>
      <w:r>
        <w:lastRenderedPageBreak/>
        <w:t>описывает, что именно требуется: температура поверхности наружной тары должна быть равна температуре окружающей среды, при этом допустимы лишь незначительные отклонения, возникающие, очевидно, в результате временной задержки выравнивания температуры. Еще одним обсуждавшимся вопросом была предложенная предельная продолжительность перевозки. Было отмечено, что могут также иметь место более длительные перевозки, которые не могут быть завершены в течение 24 часов, как того требует предлагаемое новое специальное положение. Тем</w:t>
      </w:r>
      <w:r w:rsidR="00FE1F59">
        <w:t> </w:t>
      </w:r>
      <w:r>
        <w:t>не менее, авторы данного предложения решили не увеличивать этот период. 24-часовой период является простым методом снижения рисков при таких перевозках, который может быть легко применен. Если перевозка занимает больше времени, может потребоваться применение дополнительных мер безопасности, например регулирование температуры.</w:t>
      </w:r>
    </w:p>
    <w:p w14:paraId="17345863" w14:textId="77777777" w:rsidR="00466679" w:rsidRPr="00D06762" w:rsidRDefault="00466679" w:rsidP="00466679">
      <w:pPr>
        <w:pStyle w:val="HChG"/>
        <w:spacing w:before="240" w:after="120"/>
      </w:pPr>
      <w:r>
        <w:tab/>
      </w:r>
      <w:r>
        <w:tab/>
      </w:r>
      <w:r>
        <w:rPr>
          <w:bCs/>
        </w:rPr>
        <w:t>Предложение</w:t>
      </w:r>
    </w:p>
    <w:p w14:paraId="4E2F9E36" w14:textId="77777777" w:rsidR="00466679" w:rsidRPr="00D06762" w:rsidRDefault="00466679" w:rsidP="00466679">
      <w:pPr>
        <w:pStyle w:val="SingleTxtG"/>
      </w:pPr>
      <w:r>
        <w:t>8.</w:t>
      </w:r>
      <w:r>
        <w:tab/>
        <w:t xml:space="preserve">Для того, чтобы полимеризующиеся вещества можно было перевозить в качестве отходов согласно правилам, необходимо создать соответствующую правовую основу для специальных процедур такой перевозки. Как правило, требования специального положения 386 </w:t>
      </w:r>
      <w:r w:rsidR="00FE1F59">
        <w:t>—</w:t>
      </w:r>
      <w:r>
        <w:t xml:space="preserve"> в ДОПОГ в сочетании с положениями подразделов 7.1.7.3, 7.1.7.4 и пункта 5.4.1.2.3.1 </w:t>
      </w:r>
      <w:r w:rsidR="00FE1F59">
        <w:t>—</w:t>
      </w:r>
      <w:r>
        <w:t xml:space="preserve"> не могут быть выполнены. В связи с этим для веществ, которым назначено специальное положение 386, можно было бы предусмотреть еще одно специальное положение следующего содержания: </w:t>
      </w:r>
      <w:r>
        <w:rPr>
          <w:b/>
          <w:bCs/>
        </w:rPr>
        <w:t>(новый текст по сравнению с документом ECE/TRANS/WP.15/AC.1/2020/51 выделен жирным шрифтом)</w:t>
      </w:r>
    </w:p>
    <w:p w14:paraId="13D56C11" w14:textId="77777777" w:rsidR="00466679" w:rsidRPr="003A1540" w:rsidRDefault="00FE1F59" w:rsidP="00466679">
      <w:pPr>
        <w:pStyle w:val="SingleTxtG"/>
      </w:pPr>
      <w:r>
        <w:t>«</w:t>
      </w:r>
      <w:r w:rsidR="00466679">
        <w:rPr>
          <w:b/>
          <w:bCs/>
        </w:rPr>
        <w:t>6xx</w:t>
      </w:r>
      <w:r w:rsidR="00466679">
        <w:tab/>
        <w:t xml:space="preserve">В случае </w:t>
      </w:r>
      <w:r w:rsidR="00466679">
        <w:rPr>
          <w:b/>
          <w:bCs/>
        </w:rPr>
        <w:t>перевозки упаковок, содержащих полимеризующиеся</w:t>
      </w:r>
      <w:r w:rsidR="00466679">
        <w:t xml:space="preserve"> вещества, положения специального положения 386 &lt;(ДОПОГ:), в сочетании с положениями подразделов 7.1.7.3, 7.1.7.4 и пункта 5.4.1.2.3.1,&gt; не требуется применять, </w:t>
      </w:r>
      <w:r w:rsidR="00466679">
        <w:rPr>
          <w:b/>
          <w:bCs/>
        </w:rPr>
        <w:t>если перевозка осуществляется с целью утилизации или переработки, при соблюдении следующих условий:</w:t>
      </w:r>
    </w:p>
    <w:p w14:paraId="7D9F719C" w14:textId="77777777" w:rsidR="00466679" w:rsidRPr="00D06762" w:rsidRDefault="00466679" w:rsidP="00466679">
      <w:pPr>
        <w:pStyle w:val="SingleTxtG"/>
      </w:pPr>
      <w:r>
        <w:tab/>
        <w:t>a)</w:t>
      </w:r>
      <w:r>
        <w:tab/>
      </w:r>
      <w:r>
        <w:rPr>
          <w:b/>
          <w:bCs/>
        </w:rPr>
        <w:t>проведенная перед</w:t>
      </w:r>
      <w:r>
        <w:t xml:space="preserve"> погрузкой проверка показала, что не существует никаких существенных различий между температурой наружной поверхности упаковки и температурой окружающей среды;</w:t>
      </w:r>
    </w:p>
    <w:p w14:paraId="68D658AB" w14:textId="77777777" w:rsidR="00466679" w:rsidRPr="003A1540" w:rsidRDefault="00466679" w:rsidP="00466679">
      <w:pPr>
        <w:pStyle w:val="SingleTxtG"/>
      </w:pPr>
      <w:r>
        <w:tab/>
        <w:t>b)</w:t>
      </w:r>
      <w:r>
        <w:tab/>
      </w:r>
      <w:r>
        <w:rPr>
          <w:b/>
          <w:bCs/>
        </w:rPr>
        <w:t>перевозка осуществляется в течение периода не более 24 часов после указанной проверки</w:t>
      </w:r>
      <w:r>
        <w:t>;</w:t>
      </w:r>
    </w:p>
    <w:p w14:paraId="021480A6" w14:textId="77777777" w:rsidR="00466679" w:rsidRPr="00D06762" w:rsidRDefault="00466679" w:rsidP="00466679">
      <w:pPr>
        <w:pStyle w:val="SingleTxtG"/>
      </w:pPr>
      <w:r>
        <w:tab/>
        <w:t>с)</w:t>
      </w:r>
      <w:r>
        <w:tab/>
        <w:t>обеспечена защита упаковок от воздействия прямых солнечных лучей и других источников тепла (например, дополнительных грузов, которые перевозятся при температуре выше температуры окружающей среды) во время перевозки;</w:t>
      </w:r>
    </w:p>
    <w:p w14:paraId="679822B0" w14:textId="77777777" w:rsidR="00466679" w:rsidRPr="00D06762" w:rsidRDefault="00466679" w:rsidP="00466679">
      <w:pPr>
        <w:pStyle w:val="SingleTxtG"/>
      </w:pPr>
      <w:r>
        <w:tab/>
        <w:t>d)</w:t>
      </w:r>
      <w:r>
        <w:tab/>
        <w:t>температура окружающей среды</w:t>
      </w:r>
      <w:r>
        <w:rPr>
          <w:b/>
          <w:bCs/>
        </w:rPr>
        <w:t xml:space="preserve"> во время перевозки </w:t>
      </w:r>
      <w:r>
        <w:t>ниже 45 °C;</w:t>
      </w:r>
    </w:p>
    <w:p w14:paraId="5277B798" w14:textId="77777777" w:rsidR="00466679" w:rsidRPr="00D06762" w:rsidRDefault="00466679" w:rsidP="00466679">
      <w:pPr>
        <w:pStyle w:val="SingleTxtG"/>
      </w:pPr>
      <w:r>
        <w:tab/>
        <w:t>e)</w:t>
      </w:r>
      <w:r>
        <w:tab/>
        <w:t>вагоны/транспортные средства и контейнеры имеют надлежащую вентиляцию;</w:t>
      </w:r>
    </w:p>
    <w:p w14:paraId="55CB2426" w14:textId="77777777" w:rsidR="00466679" w:rsidRPr="00D06762" w:rsidRDefault="00466679" w:rsidP="00466679">
      <w:pPr>
        <w:pStyle w:val="SingleTxtG"/>
      </w:pPr>
      <w:r>
        <w:tab/>
        <w:t>f)</w:t>
      </w:r>
      <w:r>
        <w:tab/>
      </w:r>
      <w:r>
        <w:rPr>
          <w:b/>
          <w:bCs/>
        </w:rPr>
        <w:t>вещества помещаются</w:t>
      </w:r>
      <w:r>
        <w:t xml:space="preserve"> в упаковки максимальной вместимостью 1000</w:t>
      </w:r>
      <w:r w:rsidR="00FE1F59">
        <w:t> </w:t>
      </w:r>
      <w:r>
        <w:t>литров.</w:t>
      </w:r>
    </w:p>
    <w:p w14:paraId="6D36AF27" w14:textId="77777777" w:rsidR="00466679" w:rsidRDefault="00466679" w:rsidP="00466679">
      <w:pPr>
        <w:pStyle w:val="SingleTxtG"/>
      </w:pPr>
      <w:r>
        <w:rPr>
          <w:b/>
          <w:bCs/>
        </w:rPr>
        <w:t>При оценке веществ для целей перевозки в соответствии с условиями настоящего специального положения могут рассматриваться дополнительные меры по предотвращению опасной полимеризации, например добавление ингибиторов.</w:t>
      </w:r>
      <w:r w:rsidR="00FE1F59" w:rsidRPr="00FE1F59">
        <w:t>»</w:t>
      </w:r>
      <w:r w:rsidRPr="00FE1F59">
        <w:t>.</w:t>
      </w:r>
    </w:p>
    <w:p w14:paraId="65EA53D7" w14:textId="77777777" w:rsidR="00466679" w:rsidRPr="00466679" w:rsidRDefault="00466679" w:rsidP="00466679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66679" w:rsidRPr="00466679" w:rsidSect="00466679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CF9CE" w14:textId="77777777" w:rsidR="004714D6" w:rsidRPr="00A312BC" w:rsidRDefault="004714D6" w:rsidP="00A312BC"/>
  </w:endnote>
  <w:endnote w:type="continuationSeparator" w:id="0">
    <w:p w14:paraId="641736AB" w14:textId="77777777" w:rsidR="004714D6" w:rsidRPr="00A312BC" w:rsidRDefault="004714D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1E225" w14:textId="77777777" w:rsidR="00466679" w:rsidRPr="00466679" w:rsidRDefault="00466679">
    <w:pPr>
      <w:pStyle w:val="Footer"/>
    </w:pPr>
    <w:r w:rsidRPr="00466679">
      <w:rPr>
        <w:b/>
        <w:sz w:val="18"/>
      </w:rPr>
      <w:fldChar w:fldCharType="begin"/>
    </w:r>
    <w:r w:rsidRPr="00466679">
      <w:rPr>
        <w:b/>
        <w:sz w:val="18"/>
      </w:rPr>
      <w:instrText xml:space="preserve"> PAGE  \* MERGEFORMAT </w:instrText>
    </w:r>
    <w:r w:rsidRPr="00466679">
      <w:rPr>
        <w:b/>
        <w:sz w:val="18"/>
      </w:rPr>
      <w:fldChar w:fldCharType="separate"/>
    </w:r>
    <w:r w:rsidRPr="00466679">
      <w:rPr>
        <w:b/>
        <w:noProof/>
        <w:sz w:val="18"/>
      </w:rPr>
      <w:t>2</w:t>
    </w:r>
    <w:r w:rsidRPr="00466679">
      <w:rPr>
        <w:b/>
        <w:sz w:val="18"/>
      </w:rPr>
      <w:fldChar w:fldCharType="end"/>
    </w:r>
    <w:r>
      <w:rPr>
        <w:b/>
        <w:sz w:val="18"/>
      </w:rPr>
      <w:tab/>
    </w:r>
    <w:r>
      <w:t>GE.20-17679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5A4CC" w14:textId="77777777" w:rsidR="00466679" w:rsidRPr="00466679" w:rsidRDefault="00466679" w:rsidP="00466679">
    <w:pPr>
      <w:pStyle w:val="Footer"/>
      <w:tabs>
        <w:tab w:val="clear" w:pos="9639"/>
        <w:tab w:val="right" w:pos="9638"/>
      </w:tabs>
      <w:rPr>
        <w:b/>
        <w:sz w:val="18"/>
      </w:rPr>
    </w:pPr>
    <w:r>
      <w:t>GE.20-17679</w:t>
    </w:r>
    <w:r>
      <w:tab/>
    </w:r>
    <w:r w:rsidRPr="00466679">
      <w:rPr>
        <w:b/>
        <w:sz w:val="18"/>
      </w:rPr>
      <w:fldChar w:fldCharType="begin"/>
    </w:r>
    <w:r w:rsidRPr="00466679">
      <w:rPr>
        <w:b/>
        <w:sz w:val="18"/>
      </w:rPr>
      <w:instrText xml:space="preserve"> PAGE  \* MERGEFORMAT </w:instrText>
    </w:r>
    <w:r w:rsidRPr="00466679">
      <w:rPr>
        <w:b/>
        <w:sz w:val="18"/>
      </w:rPr>
      <w:fldChar w:fldCharType="separate"/>
    </w:r>
    <w:r w:rsidRPr="00466679">
      <w:rPr>
        <w:b/>
        <w:noProof/>
        <w:sz w:val="18"/>
      </w:rPr>
      <w:t>3</w:t>
    </w:r>
    <w:r w:rsidRPr="0046667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65A2E" w14:textId="77777777" w:rsidR="00042B72" w:rsidRPr="00466679" w:rsidRDefault="00466679" w:rsidP="00466679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6F02F88" wp14:editId="575C5211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20-17679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DE7B03C" wp14:editId="7C60CA8E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4FE7">
      <w:t xml:space="preserve">  110121  110121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BA349" w14:textId="77777777" w:rsidR="004714D6" w:rsidRPr="001075E9" w:rsidRDefault="004714D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12FE664" w14:textId="77777777" w:rsidR="004714D6" w:rsidRDefault="004714D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847A4D8" w14:textId="77777777" w:rsidR="00466679" w:rsidRPr="00D06762" w:rsidRDefault="00466679" w:rsidP="00466679">
      <w:pPr>
        <w:pStyle w:val="FootnoteText"/>
        <w:rPr>
          <w:szCs w:val="18"/>
        </w:rPr>
      </w:pPr>
      <w:r>
        <w:tab/>
      </w:r>
      <w:r w:rsidRPr="00B00AF9">
        <w:rPr>
          <w:sz w:val="20"/>
        </w:rPr>
        <w:t>*</w:t>
      </w:r>
      <w:r w:rsidRPr="00D06762">
        <w:rPr>
          <w:szCs w:val="18"/>
        </w:rPr>
        <w:tab/>
        <w:t>A/75/6 (разд. 20), п. 20.51.</w:t>
      </w:r>
    </w:p>
  </w:footnote>
  <w:footnote w:id="2">
    <w:p w14:paraId="5F8BC4AA" w14:textId="77777777" w:rsidR="00466679" w:rsidRPr="00D06762" w:rsidRDefault="00466679" w:rsidP="00466679">
      <w:pPr>
        <w:pStyle w:val="FootnoteText"/>
        <w:tabs>
          <w:tab w:val="clear" w:pos="1021"/>
          <w:tab w:val="right" w:pos="993"/>
        </w:tabs>
        <w:rPr>
          <w:szCs w:val="18"/>
        </w:rPr>
      </w:pPr>
      <w:r w:rsidRPr="00D06762">
        <w:rPr>
          <w:szCs w:val="18"/>
        </w:rPr>
        <w:tab/>
      </w:r>
      <w:r w:rsidRPr="00B00AF9">
        <w:rPr>
          <w:sz w:val="20"/>
        </w:rPr>
        <w:t>**</w:t>
      </w:r>
      <w:r w:rsidRPr="00D06762">
        <w:rPr>
          <w:szCs w:val="18"/>
        </w:rPr>
        <w:tab/>
        <w:t>Распространено Межправительственной организацией по международным железнодорожным перевозкам (ОТИФ) под условным обозначением OTIF/RID/RC/2021/2.</w:t>
      </w:r>
    </w:p>
  </w:footnote>
  <w:footnote w:id="3">
    <w:p w14:paraId="10049191" w14:textId="77777777" w:rsidR="00466679" w:rsidRPr="00D06762" w:rsidRDefault="00B00AF9" w:rsidP="00466679">
      <w:pPr>
        <w:pStyle w:val="FootnoteText"/>
      </w:pPr>
      <w:r>
        <w:rPr>
          <w:szCs w:val="18"/>
          <w:vertAlign w:val="superscript"/>
        </w:rPr>
        <w:tab/>
      </w:r>
      <w:r w:rsidR="00466679" w:rsidRPr="00B00AF9">
        <w:rPr>
          <w:sz w:val="20"/>
        </w:rPr>
        <w:t>***</w:t>
      </w:r>
      <w:r w:rsidR="00466679" w:rsidRPr="00D06762">
        <w:rPr>
          <w:szCs w:val="18"/>
        </w:rPr>
        <w:tab/>
        <w:t>Настоящий документ был запланирован к изданию после установленного срока в силу обстоятельств, не зависящих от представившей его стороны.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3DB7C" w14:textId="2E28D05D" w:rsidR="00466679" w:rsidRPr="00466679" w:rsidRDefault="00C8581D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1B784A">
      <w:t>ECE/TRANS/WP.15/AC.1/2020/51/Rev.1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5AC66" w14:textId="7965EDEE" w:rsidR="00466679" w:rsidRPr="00466679" w:rsidRDefault="00C8581D" w:rsidP="00466679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1B784A">
      <w:t>ECE/TRANS/WP.15/AC.1/2020/51/Rev.1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4D6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B784A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66679"/>
    <w:rsid w:val="004714D6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00AF9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8581D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C4FE7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1F59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349A99"/>
  <w15:docId w15:val="{D22D357B-9918-4C2E-AE9F-ABE5B97F9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,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466679"/>
    <w:rPr>
      <w:lang w:val="ru-RU" w:eastAsia="en-US"/>
    </w:rPr>
  </w:style>
  <w:style w:type="paragraph" w:customStyle="1" w:styleId="ParNoG">
    <w:name w:val="_ParNo_G"/>
    <w:basedOn w:val="SingleTxtG"/>
    <w:qFormat/>
    <w:rsid w:val="00466679"/>
    <w:pPr>
      <w:numPr>
        <w:numId w:val="22"/>
      </w:numPr>
      <w:tabs>
        <w:tab w:val="clear" w:pos="2268"/>
        <w:tab w:val="clear" w:pos="2835"/>
      </w:tabs>
      <w:suppressAutoHyphens w:val="0"/>
    </w:pPr>
    <w:rPr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519682-6B8D-4136-8706-F61F9B701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4C4EF7-BF24-4A57-9E11-22BCA43EF8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7809E7-0C6C-4267-BD63-C21A049AD4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1257</Words>
  <Characters>7170</Characters>
  <Application>Microsoft Office Word</Application>
  <DocSecurity>0</DocSecurity>
  <Lines>59</Lines>
  <Paragraphs>16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ECE/TRANS/WP.15/AC.1/2020/51/Rev.1</vt:lpstr>
      <vt:lpstr>A/</vt:lpstr>
      <vt:lpstr>A/</vt:lpstr>
    </vt:vector>
  </TitlesOfParts>
  <Company>DCM</Company>
  <LinksUpToDate>false</LinksUpToDate>
  <CharactersWithSpaces>8411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ECE/TRANS/WP.15/AC.1/2020/51/Rev.1</dc:title>
  <dc:subject/>
  <dc:creator>Marina KOROTKOVA</dc:creator>
  <cp:keywords/>
  <cp:lastModifiedBy>Christine Barrio-Champeau</cp:lastModifiedBy>
  <cp:revision>2</cp:revision>
  <cp:lastPrinted>2021-01-11T14:15:00Z</cp:lastPrinted>
  <dcterms:created xsi:type="dcterms:W3CDTF">2021-02-01T15:20:00Z</dcterms:created>
  <dcterms:modified xsi:type="dcterms:W3CDTF">2021-02-01T15:20:00Z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