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E20C25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668AF5" w14:textId="77777777" w:rsidR="002D5AAC" w:rsidRDefault="002D5AAC" w:rsidP="00B023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EDC4AD" w14:textId="77777777" w:rsidR="002D5AAC" w:rsidRPr="00BD33EE" w:rsidRDefault="00DF71B9" w:rsidP="00B023EB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9EFB70" w14:textId="77777777" w:rsidR="002D5AAC" w:rsidRDefault="009238EC" w:rsidP="00B023EB">
            <w:pPr>
              <w:jc w:val="right"/>
            </w:pPr>
            <w:r w:rsidRPr="009238EC">
              <w:rPr>
                <w:sz w:val="40"/>
              </w:rPr>
              <w:t>ECE</w:t>
            </w:r>
            <w:r>
              <w:t>/TRANS/WP.29/GRSG/2021/12</w:t>
            </w:r>
          </w:p>
        </w:tc>
      </w:tr>
      <w:tr w:rsidR="002D5AAC" w:rsidRPr="009238EC" w14:paraId="005BE71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CB73F8" w14:textId="77777777" w:rsidR="002D5AAC" w:rsidRDefault="002E5067" w:rsidP="00B023EB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FB9D92" wp14:editId="12D89D4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2CC311" w14:textId="77777777" w:rsidR="002D5AAC" w:rsidRPr="00033EE1" w:rsidRDefault="008A37C8" w:rsidP="00B023EB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9443214" w14:textId="77777777" w:rsidR="002D5AAC" w:rsidRDefault="009238EC" w:rsidP="00B023E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41E702" w14:textId="77777777" w:rsidR="009238EC" w:rsidRDefault="009238EC" w:rsidP="00B023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2021</w:t>
            </w:r>
          </w:p>
          <w:p w14:paraId="534804FA" w14:textId="77777777" w:rsidR="009238EC" w:rsidRDefault="009238EC" w:rsidP="00B023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CF3CF14" w14:textId="77777777" w:rsidR="009238EC" w:rsidRPr="008D53B6" w:rsidRDefault="009238EC" w:rsidP="00B023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0BD395E" w14:textId="77777777" w:rsidR="008A37C8" w:rsidRDefault="008A37C8" w:rsidP="00B023E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64EA716" w14:textId="77777777" w:rsidR="009238EC" w:rsidRPr="000B33D1" w:rsidRDefault="009238EC" w:rsidP="00B023EB">
      <w:pPr>
        <w:spacing w:before="120" w:after="120"/>
        <w:rPr>
          <w:sz w:val="28"/>
          <w:szCs w:val="28"/>
        </w:rPr>
      </w:pPr>
      <w:r w:rsidRPr="000B33D1">
        <w:rPr>
          <w:sz w:val="28"/>
          <w:szCs w:val="28"/>
        </w:rPr>
        <w:t>Комитет по внутреннему транспорту</w:t>
      </w:r>
    </w:p>
    <w:p w14:paraId="226CDA59" w14:textId="77777777" w:rsidR="009238EC" w:rsidRPr="00053A07" w:rsidRDefault="009238EC" w:rsidP="00B023EB">
      <w:pPr>
        <w:spacing w:before="120" w:after="120"/>
        <w:rPr>
          <w:b/>
          <w:sz w:val="24"/>
          <w:szCs w:val="24"/>
        </w:rPr>
      </w:pPr>
      <w:r w:rsidRPr="00053A0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53A07">
        <w:rPr>
          <w:b/>
          <w:bCs/>
          <w:sz w:val="24"/>
          <w:szCs w:val="24"/>
        </w:rPr>
        <w:br/>
        <w:t>в области транспортных средств</w:t>
      </w:r>
    </w:p>
    <w:p w14:paraId="45015CA0" w14:textId="77777777" w:rsidR="009238EC" w:rsidRPr="00053A07" w:rsidRDefault="009238EC" w:rsidP="00B023EB">
      <w:pPr>
        <w:spacing w:before="120" w:after="120"/>
        <w:rPr>
          <w:b/>
        </w:rPr>
      </w:pPr>
      <w:r w:rsidRPr="00053A07">
        <w:rPr>
          <w:b/>
          <w:bCs/>
        </w:rPr>
        <w:t xml:space="preserve">Рабочая группа по общим предписаниям, </w:t>
      </w:r>
      <w:r w:rsidRPr="00053A07">
        <w:rPr>
          <w:b/>
          <w:bCs/>
        </w:rPr>
        <w:br/>
        <w:t>касающимся безопасности</w:t>
      </w:r>
    </w:p>
    <w:p w14:paraId="604B4D3A" w14:textId="77777777" w:rsidR="009238EC" w:rsidRPr="00053A07" w:rsidRDefault="009238EC" w:rsidP="00B023EB">
      <w:pPr>
        <w:spacing w:before="120"/>
        <w:rPr>
          <w:rFonts w:asciiTheme="majorBidi" w:hAnsiTheme="majorBidi" w:cstheme="majorBidi"/>
          <w:b/>
        </w:rPr>
      </w:pPr>
      <w:r w:rsidRPr="00053A07">
        <w:rPr>
          <w:b/>
          <w:bCs/>
        </w:rPr>
        <w:t>Сто двадцать первая сессия</w:t>
      </w:r>
    </w:p>
    <w:p w14:paraId="43DE8183" w14:textId="77777777" w:rsidR="009238EC" w:rsidRPr="00053A07" w:rsidRDefault="009238EC" w:rsidP="00B023EB">
      <w:pPr>
        <w:rPr>
          <w:rFonts w:asciiTheme="majorBidi" w:hAnsiTheme="majorBidi" w:cstheme="majorBidi"/>
        </w:rPr>
      </w:pPr>
      <w:r w:rsidRPr="00053A07">
        <w:t>Женева, 12–16 апреля 2021 года</w:t>
      </w:r>
    </w:p>
    <w:p w14:paraId="4A1B5774" w14:textId="77777777" w:rsidR="009238EC" w:rsidRPr="00053A07" w:rsidRDefault="009238EC" w:rsidP="00B023EB">
      <w:pPr>
        <w:rPr>
          <w:rFonts w:asciiTheme="majorBidi" w:hAnsiTheme="majorBidi" w:cstheme="majorBidi"/>
        </w:rPr>
      </w:pPr>
      <w:r w:rsidRPr="00053A07">
        <w:t>Пункт 11 предварительной повестки дня</w:t>
      </w:r>
    </w:p>
    <w:p w14:paraId="15F6E751" w14:textId="77777777" w:rsidR="009238EC" w:rsidRPr="00053A07" w:rsidRDefault="009238EC" w:rsidP="00B023EB">
      <w:r w:rsidRPr="00053A07">
        <w:rPr>
          <w:b/>
          <w:bCs/>
        </w:rPr>
        <w:t>Правила № 125 ООН (поле обзора водителя спереди)</w:t>
      </w:r>
    </w:p>
    <w:p w14:paraId="3C14D0AA" w14:textId="77777777" w:rsidR="009238EC" w:rsidRPr="00053A07" w:rsidRDefault="009238EC" w:rsidP="00B023EB">
      <w:pPr>
        <w:pStyle w:val="HChG"/>
      </w:pPr>
      <w:r w:rsidRPr="00053A07">
        <w:tab/>
      </w:r>
      <w:r w:rsidRPr="00053A07">
        <w:tab/>
      </w:r>
      <w:r w:rsidRPr="00053A07">
        <w:tab/>
      </w:r>
      <w:r w:rsidRPr="00053A07">
        <w:rPr>
          <w:bCs/>
        </w:rPr>
        <w:t>Предложение по поправкам серии 02 к Правилам № 125 ООН</w:t>
      </w:r>
    </w:p>
    <w:p w14:paraId="0595D31E" w14:textId="77777777" w:rsidR="009238EC" w:rsidRPr="00053A07" w:rsidRDefault="009238EC" w:rsidP="00B023EB">
      <w:pPr>
        <w:pStyle w:val="H1G"/>
      </w:pPr>
      <w:r w:rsidRPr="00053A07">
        <w:tab/>
      </w:r>
      <w:r w:rsidRPr="00053A07">
        <w:tab/>
      </w:r>
      <w:r w:rsidRPr="00053A07">
        <w:rPr>
          <w:bCs/>
        </w:rPr>
        <w:t>Представлено Нидерландами от имени Целевой группы GRSG по</w:t>
      </w:r>
      <w:r>
        <w:rPr>
          <w:bCs/>
          <w:lang w:val="en-US"/>
        </w:rPr>
        <w:t> </w:t>
      </w:r>
      <w:r w:rsidRPr="00053A07">
        <w:rPr>
          <w:bCs/>
        </w:rPr>
        <w:t>АПО</w:t>
      </w:r>
      <w:r w:rsidRPr="009238EC">
        <w:rPr>
          <w:b w:val="0"/>
          <w:sz w:val="20"/>
        </w:rPr>
        <w:footnoteReference w:customMarkFollows="1" w:id="1"/>
        <w:t xml:space="preserve">* </w:t>
      </w:r>
    </w:p>
    <w:p w14:paraId="5FD0D2B4" w14:textId="77777777" w:rsidR="009238EC" w:rsidRPr="00053A07" w:rsidRDefault="009238EC" w:rsidP="00B023EB">
      <w:pPr>
        <w:pStyle w:val="SingleTxtG"/>
        <w:ind w:firstLine="567"/>
      </w:pPr>
      <w:r w:rsidRPr="00053A07">
        <w:t>Воспроизведенный ниже текст был подготовлен Целевой группой GRSG по АПО для включения положений, касающихся виртуального ассистента по полю обзора (АПО). В его основу положен рабочий документ GRSG/2020/12. Изменения к существующему тексту Правил ООН выделены жирным шрифтом.</w:t>
      </w:r>
    </w:p>
    <w:p w14:paraId="6930350E" w14:textId="77777777" w:rsidR="009238EC" w:rsidRPr="00053A07" w:rsidRDefault="009238EC" w:rsidP="00B023EB">
      <w:pPr>
        <w:spacing w:line="240" w:lineRule="auto"/>
        <w:rPr>
          <w:b/>
          <w:sz w:val="28"/>
          <w:lang w:eastAsia="fr-FR"/>
        </w:rPr>
      </w:pPr>
      <w:r w:rsidRPr="00053A07">
        <w:br w:type="page"/>
      </w:r>
    </w:p>
    <w:p w14:paraId="797048FA" w14:textId="77777777" w:rsidR="009238EC" w:rsidRPr="00053A07" w:rsidRDefault="009238EC" w:rsidP="00B023EB">
      <w:pPr>
        <w:pStyle w:val="HChG"/>
        <w:rPr>
          <w:rFonts w:asciiTheme="majorBidi" w:hAnsiTheme="majorBidi" w:cstheme="majorBidi"/>
          <w:b w:val="0"/>
          <w:szCs w:val="28"/>
        </w:rPr>
      </w:pPr>
      <w:r w:rsidRPr="00053A07">
        <w:lastRenderedPageBreak/>
        <w:tab/>
        <w:t>I.</w:t>
      </w:r>
      <w:r w:rsidRPr="00053A07">
        <w:tab/>
      </w:r>
      <w:r w:rsidRPr="00053A07">
        <w:rPr>
          <w:bCs/>
        </w:rPr>
        <w:t>Предложение</w:t>
      </w:r>
    </w:p>
    <w:p w14:paraId="63AC986D" w14:textId="77777777" w:rsidR="009238EC" w:rsidRPr="00053A07" w:rsidRDefault="009238EC" w:rsidP="00B023EB">
      <w:pPr>
        <w:pStyle w:val="SingleTxtG"/>
        <w:ind w:left="1287" w:hanging="153"/>
        <w:rPr>
          <w:bCs/>
        </w:rPr>
      </w:pPr>
      <w:r w:rsidRPr="00053A07">
        <w:rPr>
          <w:i/>
          <w:iCs/>
        </w:rPr>
        <w:t xml:space="preserve">После пункта 2.18 </w:t>
      </w:r>
      <w:r w:rsidRPr="00B023EB">
        <w:t xml:space="preserve">включить новые пункты 2.19 и 2.20 </w:t>
      </w:r>
      <w:r w:rsidRPr="00053A07">
        <w:t>следующего содержания:</w:t>
      </w:r>
    </w:p>
    <w:p w14:paraId="6F60864E" w14:textId="77777777" w:rsidR="009238EC" w:rsidRPr="00053A07" w:rsidRDefault="009238EC" w:rsidP="00B023EB">
      <w:pPr>
        <w:pStyle w:val="Para"/>
        <w:suppressAutoHyphens/>
        <w:rPr>
          <w:b/>
          <w:bCs/>
          <w:lang w:val="ru-RU"/>
        </w:rPr>
      </w:pPr>
      <w:r w:rsidRPr="00B023EB">
        <w:rPr>
          <w:lang w:val="ru-RU"/>
        </w:rPr>
        <w:t>«</w:t>
      </w:r>
      <w:r w:rsidRPr="00053A07">
        <w:rPr>
          <w:b/>
          <w:bCs/>
          <w:lang w:val="ru-RU"/>
        </w:rPr>
        <w:t>2.19</w:t>
      </w:r>
      <w:r w:rsidRPr="00053A07">
        <w:rPr>
          <w:b/>
          <w:bCs/>
          <w:lang w:val="ru-RU"/>
        </w:rPr>
        <w:tab/>
        <w:t>Помеха: означает наличие в поле обзора физических элементов или препятствий, ухудшающих восприятие пропускаемого света, к числу которых не относится рассеянный свет (например, свет, отраженный из салона транспортного средства, или свет солнечных бликов).</w:t>
      </w:r>
    </w:p>
    <w:p w14:paraId="650D5013" w14:textId="77777777" w:rsidR="009238EC" w:rsidRPr="00053A07" w:rsidRDefault="009238EC" w:rsidP="00B023EB">
      <w:pPr>
        <w:pStyle w:val="Para"/>
        <w:suppressAutoHyphens/>
        <w:rPr>
          <w:b/>
          <w:bCs/>
          <w:lang w:val="ru-RU"/>
        </w:rPr>
      </w:pPr>
      <w:r w:rsidRPr="00053A07">
        <w:rPr>
          <w:b/>
          <w:bCs/>
          <w:lang w:val="ru-RU"/>
        </w:rPr>
        <w:t>2.20</w:t>
      </w:r>
      <w:r w:rsidRPr="00053A07">
        <w:rPr>
          <w:b/>
          <w:bCs/>
          <w:lang w:val="ru-RU"/>
        </w:rPr>
        <w:tab/>
        <w:t>Виртуальный ассистент по полю обзора (АПО): означает визуальную информацию, отображаемую на ветровом стекле транспортного средства или на другой стеклянной поверхности для поддержания информированности водителя</w:t>
      </w:r>
      <w:r w:rsidRPr="00B023EB">
        <w:rPr>
          <w:lang w:val="ru-RU"/>
        </w:rPr>
        <w:t>».</w:t>
      </w:r>
    </w:p>
    <w:p w14:paraId="4AC5DEEA" w14:textId="77777777" w:rsidR="009238EC" w:rsidRPr="00053A07" w:rsidRDefault="009238EC" w:rsidP="00B023EB">
      <w:pPr>
        <w:pStyle w:val="Para"/>
        <w:suppressAutoHyphens/>
        <w:rPr>
          <w:lang w:val="ru-RU"/>
        </w:rPr>
      </w:pPr>
      <w:r w:rsidRPr="00053A07">
        <w:rPr>
          <w:i/>
          <w:iCs/>
          <w:lang w:val="ru-RU"/>
        </w:rPr>
        <w:t>Пункт 5.1.3</w:t>
      </w:r>
      <w:r w:rsidRPr="00053A07">
        <w:rPr>
          <w:lang w:val="ru-RU"/>
        </w:rPr>
        <w:t xml:space="preserve"> изменить следующим образом:</w:t>
      </w:r>
    </w:p>
    <w:p w14:paraId="24059412" w14:textId="77777777" w:rsidR="009238EC" w:rsidRPr="00053A07" w:rsidRDefault="009238EC" w:rsidP="00B023EB">
      <w:pPr>
        <w:pStyle w:val="Para"/>
        <w:suppressAutoHyphens/>
        <w:rPr>
          <w:lang w:val="ru-RU"/>
        </w:rPr>
      </w:pPr>
      <w:r w:rsidRPr="00053A07">
        <w:rPr>
          <w:lang w:val="ru-RU"/>
        </w:rPr>
        <w:t>«5.1.3</w:t>
      </w:r>
      <w:r w:rsidRPr="00053A07">
        <w:rPr>
          <w:lang w:val="ru-RU"/>
        </w:rPr>
        <w:tab/>
        <w:t xml:space="preserve">За исключением предусмотренного в пунктах 5.1.3.3, 5.1.3.4 </w:t>
      </w:r>
      <w:r w:rsidRPr="00053A07">
        <w:rPr>
          <w:b/>
          <w:bCs/>
          <w:lang w:val="ru-RU"/>
        </w:rPr>
        <w:t xml:space="preserve">или 5.1.3.5 </w:t>
      </w:r>
      <w:r w:rsidRPr="00053A07">
        <w:rPr>
          <w:lang w:val="ru-RU"/>
        </w:rPr>
        <w:t xml:space="preserve">ниже, помимо помех, создаваемых передними стойками кузова, разделительными стойками неподвижных или подвижных форточек или секций боковых окон, внешними радиоантеннами, устройствами непрямого обзора, охватывающими обязательное поле непрямого обзора, и стеклоочистителями, в поле прямого обзора водителя спереди в пределах 180° не должно быть никаких помех ниже горизонтальной плоскости, проходящей через точку V1 над тремя плоскостями, проходящими через точку V2, одна из которых перпендикулярна плоскости X–Z и отклоняется от горизонтальной плоскости на 4° вниз в направлении вперед, а две другие перпендикулярны плоскости Y–Z и отклоняются от горизонтальной плоскости на 4° вниз (см. рис. 4 добавления к приложению 4). </w:t>
      </w:r>
    </w:p>
    <w:p w14:paraId="050E40F2" w14:textId="77777777" w:rsidR="009238EC" w:rsidRPr="00053A07" w:rsidRDefault="009238EC" w:rsidP="00B023EB">
      <w:pPr>
        <w:pStyle w:val="Para"/>
        <w:suppressAutoHyphens/>
        <w:ind w:left="3402"/>
        <w:rPr>
          <w:lang w:val="ru-RU"/>
        </w:rPr>
      </w:pPr>
      <w:r w:rsidRPr="00053A07">
        <w:rPr>
          <w:lang w:val="ru-RU"/>
        </w:rPr>
        <w:t xml:space="preserve">Помехами для поля обзора не считаются следующие элементы: </w:t>
      </w:r>
    </w:p>
    <w:p w14:paraId="0EDE458E" w14:textId="77777777" w:rsidR="009238EC" w:rsidRPr="00053A07" w:rsidRDefault="009238EC" w:rsidP="00B023EB">
      <w:pPr>
        <w:pStyle w:val="Para"/>
        <w:suppressAutoHyphens/>
        <w:ind w:left="2835" w:hanging="567"/>
        <w:rPr>
          <w:lang w:val="ru-RU"/>
        </w:rPr>
      </w:pPr>
      <w:r w:rsidRPr="00053A07">
        <w:rPr>
          <w:lang w:val="ru-RU"/>
        </w:rPr>
        <w:t>а)</w:t>
      </w:r>
      <w:r w:rsidRPr="00053A07">
        <w:rPr>
          <w:lang w:val="ru-RU"/>
        </w:rPr>
        <w:tab/>
        <w:t xml:space="preserve">вмонтированные или запрессованные проводники </w:t>
      </w:r>
      <w:r w:rsidR="00B023EB" w:rsidRPr="00B023EB">
        <w:rPr>
          <w:lang w:val="ru-RU"/>
        </w:rPr>
        <w:t>“</w:t>
      </w:r>
      <w:r w:rsidRPr="00053A07">
        <w:rPr>
          <w:lang w:val="ru-RU"/>
        </w:rPr>
        <w:t>радиоантенны</w:t>
      </w:r>
      <w:r w:rsidR="00B023EB" w:rsidRPr="00B023EB">
        <w:rPr>
          <w:lang w:val="ru-RU"/>
        </w:rPr>
        <w:t>”</w:t>
      </w:r>
      <w:r w:rsidRPr="00053A07">
        <w:rPr>
          <w:lang w:val="ru-RU"/>
        </w:rPr>
        <w:t xml:space="preserve"> толщиной не более: </w:t>
      </w:r>
    </w:p>
    <w:p w14:paraId="001F1090" w14:textId="77777777" w:rsidR="009238EC" w:rsidRPr="00053A07" w:rsidRDefault="009238EC" w:rsidP="00B023EB">
      <w:pPr>
        <w:pStyle w:val="Para"/>
        <w:suppressAutoHyphens/>
        <w:ind w:left="3402" w:hanging="567"/>
        <w:rPr>
          <w:lang w:val="ru-RU"/>
        </w:rPr>
      </w:pPr>
      <w:r w:rsidRPr="00053A07">
        <w:rPr>
          <w:lang w:val="ru-RU"/>
        </w:rPr>
        <w:t>i)</w:t>
      </w:r>
      <w:r w:rsidRPr="00053A07">
        <w:rPr>
          <w:lang w:val="ru-RU"/>
        </w:rPr>
        <w:tab/>
        <w:t xml:space="preserve">вмонтированные проводники: 0,5 мм, </w:t>
      </w:r>
    </w:p>
    <w:p w14:paraId="42CB0BBA" w14:textId="77777777" w:rsidR="009238EC" w:rsidRPr="00053A07" w:rsidRDefault="009238EC" w:rsidP="00B023EB">
      <w:pPr>
        <w:pStyle w:val="Para"/>
        <w:suppressAutoHyphens/>
        <w:ind w:left="3402" w:hanging="567"/>
        <w:rPr>
          <w:lang w:val="ru-RU"/>
        </w:rPr>
      </w:pPr>
      <w:r w:rsidRPr="00053A07">
        <w:rPr>
          <w:lang w:val="ru-RU"/>
        </w:rPr>
        <w:t>ii)</w:t>
      </w:r>
      <w:r w:rsidRPr="00053A07">
        <w:rPr>
          <w:lang w:val="ru-RU"/>
        </w:rPr>
        <w:tab/>
        <w:t xml:space="preserve">запрессованные проводники: 1,0 мм. Эти проводники </w:t>
      </w:r>
      <w:r w:rsidR="00B023EB" w:rsidRPr="00B023EB">
        <w:rPr>
          <w:lang w:val="ru-RU"/>
        </w:rPr>
        <w:t>“</w:t>
      </w:r>
      <w:r w:rsidRPr="00053A07">
        <w:rPr>
          <w:lang w:val="ru-RU"/>
        </w:rPr>
        <w:t>радиоантенны</w:t>
      </w:r>
      <w:r w:rsidR="00B023EB" w:rsidRPr="00B023EB">
        <w:rPr>
          <w:lang w:val="ru-RU"/>
        </w:rPr>
        <w:t>”</w:t>
      </w:r>
      <w:r w:rsidRPr="00053A07">
        <w:rPr>
          <w:lang w:val="ru-RU"/>
        </w:rPr>
        <w:t xml:space="preserve"> не должны пересекать зону A. Однако зону А могут пересекать три проводника </w:t>
      </w:r>
      <w:r w:rsidR="00B023EB" w:rsidRPr="00B023EB">
        <w:rPr>
          <w:lang w:val="ru-RU"/>
        </w:rPr>
        <w:t>“</w:t>
      </w:r>
      <w:r w:rsidRPr="00053A07">
        <w:rPr>
          <w:lang w:val="ru-RU"/>
        </w:rPr>
        <w:t>радиоантенны</w:t>
      </w:r>
      <w:r w:rsidR="00B023EB" w:rsidRPr="00B023EB">
        <w:rPr>
          <w:lang w:val="ru-RU"/>
        </w:rPr>
        <w:t>”</w:t>
      </w:r>
      <w:r w:rsidRPr="00053A07">
        <w:rPr>
          <w:lang w:val="ru-RU"/>
        </w:rPr>
        <w:t>, если их толщина не превышает 0,5 мм</w:t>
      </w:r>
      <w:r w:rsidR="00B023EB" w:rsidRPr="00B023EB">
        <w:rPr>
          <w:lang w:val="ru-RU"/>
        </w:rPr>
        <w:t>;</w:t>
      </w:r>
      <w:r w:rsidRPr="00053A07">
        <w:rPr>
          <w:lang w:val="ru-RU"/>
        </w:rPr>
        <w:t xml:space="preserve"> </w:t>
      </w:r>
    </w:p>
    <w:p w14:paraId="028DA6E2" w14:textId="77777777" w:rsidR="009238EC" w:rsidRPr="00053A07" w:rsidRDefault="009238EC" w:rsidP="00B023EB">
      <w:pPr>
        <w:pStyle w:val="Para"/>
        <w:suppressAutoHyphens/>
        <w:ind w:left="2835" w:hanging="567"/>
        <w:rPr>
          <w:lang w:val="ru-RU"/>
        </w:rPr>
      </w:pPr>
      <w:r w:rsidRPr="00053A07">
        <w:rPr>
          <w:lang w:val="ru-RU"/>
        </w:rPr>
        <w:t>b)</w:t>
      </w:r>
      <w:r w:rsidRPr="00053A07">
        <w:rPr>
          <w:lang w:val="ru-RU"/>
        </w:rPr>
        <w:tab/>
        <w:t xml:space="preserve">находящиеся в зоне А проводники системы </w:t>
      </w:r>
      <w:r w:rsidR="00B023EB" w:rsidRPr="00B023EB">
        <w:rPr>
          <w:lang w:val="ru-RU"/>
        </w:rPr>
        <w:t>“</w:t>
      </w:r>
      <w:r w:rsidRPr="00053A07">
        <w:rPr>
          <w:lang w:val="ru-RU"/>
        </w:rPr>
        <w:t>антиобледенения/антизапотевания</w:t>
      </w:r>
      <w:r w:rsidR="00B023EB" w:rsidRPr="00B023EB">
        <w:rPr>
          <w:lang w:val="ru-RU"/>
        </w:rPr>
        <w:t>”</w:t>
      </w:r>
      <w:r w:rsidRPr="00053A07">
        <w:rPr>
          <w:lang w:val="ru-RU"/>
        </w:rPr>
        <w:t xml:space="preserve">, как правило, зигзагообразной или синусоидальной формы, имеющие следующие размеры: </w:t>
      </w:r>
    </w:p>
    <w:p w14:paraId="0F47D278" w14:textId="77777777" w:rsidR="009238EC" w:rsidRPr="00053A07" w:rsidRDefault="009238EC" w:rsidP="00B023EB">
      <w:pPr>
        <w:pStyle w:val="Para"/>
        <w:suppressAutoHyphens/>
        <w:ind w:left="2977" w:hanging="142"/>
        <w:rPr>
          <w:lang w:val="ru-RU"/>
        </w:rPr>
      </w:pPr>
      <w:r w:rsidRPr="00053A07">
        <w:rPr>
          <w:lang w:val="ru-RU"/>
        </w:rPr>
        <w:t>i)</w:t>
      </w:r>
      <w:r w:rsidRPr="00053A07">
        <w:rPr>
          <w:lang w:val="ru-RU"/>
        </w:rPr>
        <w:tab/>
      </w:r>
      <w:r w:rsidRPr="00053A07">
        <w:rPr>
          <w:lang w:val="ru-RU"/>
        </w:rPr>
        <w:tab/>
        <w:t xml:space="preserve">максимальная видимая толщина: 0,030 мм; </w:t>
      </w:r>
    </w:p>
    <w:p w14:paraId="5161F912" w14:textId="77777777" w:rsidR="009238EC" w:rsidRPr="00053A07" w:rsidRDefault="009238EC" w:rsidP="00B023EB">
      <w:pPr>
        <w:pStyle w:val="Para"/>
        <w:suppressAutoHyphens/>
        <w:ind w:left="2977" w:hanging="142"/>
        <w:rPr>
          <w:lang w:val="ru-RU"/>
        </w:rPr>
      </w:pPr>
      <w:r w:rsidRPr="00053A07">
        <w:rPr>
          <w:lang w:val="ru-RU"/>
        </w:rPr>
        <w:t>ii)</w:t>
      </w:r>
      <w:r w:rsidRPr="00053A07">
        <w:rPr>
          <w:lang w:val="ru-RU"/>
        </w:rPr>
        <w:tab/>
        <w:t xml:space="preserve">максимальная плотность расположения проводников: </w:t>
      </w:r>
    </w:p>
    <w:p w14:paraId="369D1037" w14:textId="77777777" w:rsidR="009238EC" w:rsidRPr="00053A07" w:rsidRDefault="009238EC" w:rsidP="00B023EB">
      <w:pPr>
        <w:pStyle w:val="Para"/>
        <w:suppressAutoHyphens/>
        <w:ind w:left="3969" w:hanging="567"/>
        <w:rPr>
          <w:lang w:val="ru-RU"/>
        </w:rPr>
      </w:pPr>
      <w:r w:rsidRPr="00053A07">
        <w:rPr>
          <w:lang w:val="ru-RU"/>
        </w:rPr>
        <w:t>a.</w:t>
      </w:r>
      <w:r w:rsidRPr="00053A07">
        <w:rPr>
          <w:lang w:val="ru-RU"/>
        </w:rPr>
        <w:tab/>
        <w:t xml:space="preserve">для вертикальных проводников: 8/см; </w:t>
      </w:r>
    </w:p>
    <w:p w14:paraId="4283DE4E" w14:textId="77777777" w:rsidR="009238EC" w:rsidRPr="00053A07" w:rsidRDefault="009238EC" w:rsidP="00B023EB">
      <w:pPr>
        <w:pStyle w:val="Para"/>
        <w:suppressAutoHyphens/>
        <w:ind w:left="3969" w:hanging="567"/>
        <w:rPr>
          <w:lang w:val="ru-RU"/>
        </w:rPr>
      </w:pPr>
      <w:r w:rsidRPr="00053A07">
        <w:rPr>
          <w:lang w:val="ru-RU"/>
        </w:rPr>
        <w:t>b.</w:t>
      </w:r>
      <w:r w:rsidRPr="00053A07">
        <w:rPr>
          <w:lang w:val="ru-RU"/>
        </w:rPr>
        <w:tab/>
        <w:t>для горизонтальных проводников: 5/см».</w:t>
      </w:r>
    </w:p>
    <w:p w14:paraId="57F42562" w14:textId="77777777" w:rsidR="009238EC" w:rsidRPr="00053A07" w:rsidRDefault="009238EC" w:rsidP="00B023EB">
      <w:pPr>
        <w:pStyle w:val="SingleTxtG"/>
        <w:ind w:left="1287" w:hanging="153"/>
        <w:rPr>
          <w:bCs/>
        </w:rPr>
      </w:pPr>
      <w:r w:rsidRPr="00053A07">
        <w:rPr>
          <w:i/>
          <w:iCs/>
        </w:rPr>
        <w:t xml:space="preserve">После пункта 5.1.3.4 </w:t>
      </w:r>
      <w:r w:rsidRPr="00B023EB">
        <w:t>включить новый пункт 5.1.3.5</w:t>
      </w:r>
      <w:r w:rsidRPr="00053A07">
        <w:t xml:space="preserve"> следующего содержания:</w:t>
      </w:r>
    </w:p>
    <w:p w14:paraId="4C4B12A4" w14:textId="77777777" w:rsidR="009238EC" w:rsidRPr="00053A07" w:rsidRDefault="009238EC" w:rsidP="00B023EB">
      <w:pPr>
        <w:pStyle w:val="Para"/>
        <w:suppressAutoHyphens/>
        <w:rPr>
          <w:b/>
          <w:lang w:val="ru-RU"/>
        </w:rPr>
      </w:pPr>
      <w:r w:rsidRPr="009238EC">
        <w:rPr>
          <w:lang w:val="ru-RU"/>
        </w:rPr>
        <w:t>«</w:t>
      </w:r>
      <w:r w:rsidRPr="00053A07">
        <w:rPr>
          <w:b/>
          <w:bCs/>
          <w:lang w:val="ru-RU"/>
        </w:rPr>
        <w:t>5.1.3.5</w:t>
      </w:r>
      <w:r w:rsidRPr="00053A07">
        <w:rPr>
          <w:lang w:val="ru-RU"/>
        </w:rPr>
        <w:tab/>
      </w:r>
      <w:r w:rsidRPr="00053A07">
        <w:rPr>
          <w:b/>
          <w:bCs/>
          <w:lang w:val="ru-RU"/>
        </w:rPr>
        <w:t>На прозрачное поле обзора, определенное в пункте 5.1.1, может накладываться информация виртуального ассистента по полю обзора.</w:t>
      </w:r>
    </w:p>
    <w:p w14:paraId="771708F3" w14:textId="77777777" w:rsidR="009238EC" w:rsidRPr="00053A07" w:rsidRDefault="009238EC" w:rsidP="00B023EB">
      <w:pPr>
        <w:pStyle w:val="Para"/>
        <w:suppressAutoHyphens/>
        <w:rPr>
          <w:b/>
          <w:lang w:val="ru-RU"/>
        </w:rPr>
      </w:pPr>
      <w:r w:rsidRPr="00053A07">
        <w:rPr>
          <w:b/>
          <w:bCs/>
          <w:lang w:val="ru-RU"/>
        </w:rPr>
        <w:t>5.1.3.5.1</w:t>
      </w:r>
      <w:r w:rsidRPr="00053A07">
        <w:rPr>
          <w:lang w:val="ru-RU"/>
        </w:rPr>
        <w:tab/>
      </w:r>
      <w:r w:rsidRPr="00053A07">
        <w:rPr>
          <w:b/>
          <w:bCs/>
          <w:lang w:val="ru-RU"/>
        </w:rPr>
        <w:t>При включенном зажигании или приведенном в действие переключателе управления транспортным средством (в зависимости от того, что применимо) информация АПО должна касаться только управления транспортным средством и ограничиваться:</w:t>
      </w:r>
      <w:r w:rsidRPr="00053A07">
        <w:rPr>
          <w:lang w:val="ru-RU"/>
        </w:rPr>
        <w:t xml:space="preserve"> </w:t>
      </w:r>
    </w:p>
    <w:p w14:paraId="49BF3748" w14:textId="77777777" w:rsidR="009238EC" w:rsidRPr="00053A07" w:rsidRDefault="009238EC" w:rsidP="00B023EB">
      <w:pPr>
        <w:pStyle w:val="Para"/>
        <w:pageBreakBefore/>
        <w:suppressAutoHyphens/>
        <w:ind w:left="2790" w:hanging="539"/>
        <w:rPr>
          <w:b/>
          <w:lang w:val="ru-RU"/>
        </w:rPr>
      </w:pPr>
      <w:r w:rsidRPr="00053A07">
        <w:rPr>
          <w:b/>
          <w:bCs/>
          <w:lang w:val="ru-RU"/>
        </w:rPr>
        <w:lastRenderedPageBreak/>
        <w:t>a)</w:t>
      </w:r>
      <w:r w:rsidRPr="00053A07">
        <w:rPr>
          <w:b/>
          <w:bCs/>
          <w:lang w:val="ru-RU"/>
        </w:rPr>
        <w:tab/>
        <w:t>предупреждениями/указаниями, касающимися опасной ситуации на дороге;</w:t>
      </w:r>
    </w:p>
    <w:p w14:paraId="47B8994D" w14:textId="77777777" w:rsidR="009238EC" w:rsidRPr="00053A07" w:rsidRDefault="009238EC" w:rsidP="00B023EB">
      <w:pPr>
        <w:pStyle w:val="Para"/>
        <w:suppressAutoHyphens/>
        <w:ind w:left="2790" w:hanging="540"/>
        <w:rPr>
          <w:b/>
          <w:bCs/>
          <w:lang w:val="ru-RU"/>
        </w:rPr>
      </w:pPr>
      <w:r w:rsidRPr="00053A07">
        <w:rPr>
          <w:b/>
          <w:bCs/>
          <w:lang w:val="ru-RU"/>
        </w:rPr>
        <w:t>b)</w:t>
      </w:r>
      <w:r w:rsidRPr="00053A07">
        <w:rPr>
          <w:b/>
          <w:bCs/>
          <w:lang w:val="ru-RU"/>
        </w:rPr>
        <w:tab/>
        <w:t>предупреждениями/указаниями, касающимися присутствия уязвимых участников дорожного движения или других участников дорожного движения, которых можно не заметить;</w:t>
      </w:r>
    </w:p>
    <w:p w14:paraId="0FDDF824" w14:textId="77777777" w:rsidR="009238EC" w:rsidRPr="00053A07" w:rsidRDefault="009238EC" w:rsidP="00B023EB">
      <w:pPr>
        <w:pStyle w:val="Para"/>
        <w:suppressAutoHyphens/>
        <w:ind w:left="2790" w:hanging="540"/>
        <w:rPr>
          <w:b/>
          <w:bCs/>
          <w:lang w:val="ru-RU"/>
        </w:rPr>
      </w:pPr>
      <w:r w:rsidRPr="00053A07">
        <w:rPr>
          <w:b/>
          <w:bCs/>
          <w:lang w:val="ru-RU"/>
        </w:rPr>
        <w:t>c)</w:t>
      </w:r>
      <w:r w:rsidRPr="00053A07">
        <w:rPr>
          <w:b/>
          <w:bCs/>
          <w:lang w:val="ru-RU"/>
        </w:rPr>
        <w:tab/>
        <w:t xml:space="preserve">информацией, необходимой для сохранения дистанции до ближайших участников дорожного движения; </w:t>
      </w:r>
    </w:p>
    <w:p w14:paraId="51853666" w14:textId="77777777" w:rsidR="009238EC" w:rsidRPr="00053A07" w:rsidRDefault="009238EC" w:rsidP="00B023EB">
      <w:pPr>
        <w:pStyle w:val="Para"/>
        <w:suppressAutoHyphens/>
        <w:ind w:left="2790" w:hanging="540"/>
        <w:rPr>
          <w:b/>
          <w:lang w:val="ru-RU"/>
        </w:rPr>
      </w:pPr>
      <w:r w:rsidRPr="00053A07">
        <w:rPr>
          <w:b/>
          <w:bCs/>
          <w:lang w:val="ru-RU"/>
        </w:rPr>
        <w:t>d)</w:t>
      </w:r>
      <w:r w:rsidRPr="00053A07">
        <w:rPr>
          <w:b/>
          <w:bCs/>
          <w:lang w:val="ru-RU"/>
        </w:rPr>
        <w:tab/>
        <w:t>информацией, помогающей определять правильную проезжую часть и придерживаться ее.</w:t>
      </w:r>
    </w:p>
    <w:p w14:paraId="7E84BF2B" w14:textId="77777777" w:rsidR="009238EC" w:rsidRPr="00053A07" w:rsidRDefault="009238EC" w:rsidP="00B023EB">
      <w:pPr>
        <w:pStyle w:val="Para"/>
        <w:suppressAutoHyphens/>
        <w:ind w:left="2250" w:firstLine="0"/>
        <w:rPr>
          <w:b/>
          <w:lang w:val="ru-RU"/>
        </w:rPr>
      </w:pPr>
      <w:r w:rsidRPr="00053A07">
        <w:rPr>
          <w:b/>
          <w:bCs/>
          <w:lang w:val="ru-RU"/>
        </w:rPr>
        <w:t>Примеры перечисленных выше предупреждений/указаний/ информационных сообщений приведены в приложении 5.</w:t>
      </w:r>
    </w:p>
    <w:p w14:paraId="45A6C5D6" w14:textId="77777777" w:rsidR="009238EC" w:rsidRPr="00053A07" w:rsidRDefault="009238EC" w:rsidP="00B023EB">
      <w:pPr>
        <w:pStyle w:val="Para"/>
        <w:suppressAutoHyphens/>
        <w:ind w:firstLine="0"/>
        <w:rPr>
          <w:b/>
          <w:lang w:val="ru-RU"/>
        </w:rPr>
      </w:pPr>
      <w:r w:rsidRPr="00053A07">
        <w:rPr>
          <w:b/>
          <w:bCs/>
          <w:lang w:val="ru-RU"/>
        </w:rPr>
        <w:t>Если АПО отображает информацию, полученную из внешних источников, не охватываемых официальным утверждением типа в отношении АПО (например, от внешнего портативного устройства ГНСС), то она должна отображаться с учетом предполагаемого содержания (в частности, типа, времени, внешнего вида, размера и цвета), указанного изготовителем в документации, касающейся официального утверждения типа. Изготовитель должен продемонстрировать технической службе выполнение положений настоящего пункта в ходе проверки подхода к обеспечению безопасности.</w:t>
      </w:r>
    </w:p>
    <w:p w14:paraId="2A008E44" w14:textId="77777777" w:rsidR="009238EC" w:rsidRPr="00053A07" w:rsidRDefault="009238EC" w:rsidP="00B023EB">
      <w:pPr>
        <w:pStyle w:val="Para"/>
        <w:suppressAutoHyphens/>
        <w:rPr>
          <w:b/>
          <w:bCs/>
          <w:lang w:val="ru-RU"/>
        </w:rPr>
      </w:pPr>
      <w:r w:rsidRPr="00053A07">
        <w:rPr>
          <w:b/>
          <w:bCs/>
          <w:lang w:val="ru-RU"/>
        </w:rPr>
        <w:t xml:space="preserve">5.1.3.5.2 </w:t>
      </w:r>
      <w:r w:rsidRPr="00053A07">
        <w:rPr>
          <w:b/>
          <w:bCs/>
          <w:lang w:val="ru-RU"/>
        </w:rPr>
        <w:tab/>
        <w:t>Символы и графические данные, отображаемые АПО, должны исчезать после прекращения действия базового условия для их отображения.</w:t>
      </w:r>
    </w:p>
    <w:p w14:paraId="725E9347" w14:textId="77777777" w:rsidR="009238EC" w:rsidRPr="00053A07" w:rsidRDefault="009238EC" w:rsidP="00B023EB">
      <w:pPr>
        <w:pStyle w:val="Para"/>
        <w:suppressAutoHyphens/>
        <w:rPr>
          <w:b/>
          <w:bCs/>
          <w:lang w:val="ru-RU"/>
        </w:rPr>
      </w:pPr>
      <w:r w:rsidRPr="00053A07">
        <w:rPr>
          <w:b/>
          <w:bCs/>
          <w:lang w:val="ru-RU"/>
        </w:rPr>
        <w:t>5.1.3.5.3</w:t>
      </w:r>
      <w:r w:rsidRPr="00053A07">
        <w:rPr>
          <w:b/>
          <w:bCs/>
          <w:lang w:val="ru-RU"/>
        </w:rPr>
        <w:tab/>
        <w:t>АПО должна обеспечивать минимальную маскировку объектов.</w:t>
      </w:r>
    </w:p>
    <w:p w14:paraId="3144FD0F" w14:textId="77777777" w:rsidR="009238EC" w:rsidRPr="00053A07" w:rsidRDefault="009238EC" w:rsidP="00B023EB">
      <w:pPr>
        <w:pStyle w:val="Para"/>
        <w:suppressAutoHyphens/>
        <w:rPr>
          <w:b/>
          <w:bCs/>
          <w:lang w:val="ru-RU"/>
        </w:rPr>
      </w:pPr>
      <w:r w:rsidRPr="00053A07">
        <w:rPr>
          <w:b/>
          <w:bCs/>
          <w:lang w:val="ru-RU"/>
        </w:rPr>
        <w:t>5.1.3.5.4</w:t>
      </w:r>
      <w:r w:rsidRPr="00053A07">
        <w:rPr>
          <w:b/>
          <w:bCs/>
          <w:lang w:val="ru-RU"/>
        </w:rPr>
        <w:tab/>
        <w:t>Водитель должен иметь возможность регулировать силу света АПО.</w:t>
      </w:r>
    </w:p>
    <w:p w14:paraId="3EAD0270" w14:textId="77777777" w:rsidR="009238EC" w:rsidRPr="00B023EB" w:rsidRDefault="009238EC" w:rsidP="00B023EB">
      <w:pPr>
        <w:pStyle w:val="Para"/>
        <w:suppressAutoHyphens/>
        <w:rPr>
          <w:b/>
          <w:bCs/>
          <w:lang w:val="ru-RU"/>
        </w:rPr>
      </w:pPr>
      <w:r w:rsidRPr="00053A07">
        <w:rPr>
          <w:b/>
          <w:bCs/>
          <w:lang w:val="ru-RU"/>
        </w:rPr>
        <w:t>5.1.3.5.5</w:t>
      </w:r>
      <w:r w:rsidRPr="00053A07">
        <w:rPr>
          <w:b/>
          <w:bCs/>
          <w:lang w:val="ru-RU"/>
        </w:rPr>
        <w:tab/>
        <w:t>Водитель должен иметь возможность отключить систему АПО с помощью прямого преднамеренного действия.</w:t>
      </w:r>
    </w:p>
    <w:p w14:paraId="0E43624D" w14:textId="77777777" w:rsidR="009238EC" w:rsidRPr="00053A07" w:rsidRDefault="009238EC" w:rsidP="00B023EB">
      <w:pPr>
        <w:pStyle w:val="Para"/>
        <w:suppressAutoHyphens/>
        <w:rPr>
          <w:b/>
          <w:lang w:val="ru-RU"/>
        </w:rPr>
      </w:pPr>
      <w:r w:rsidRPr="00053A07">
        <w:rPr>
          <w:b/>
          <w:bCs/>
          <w:lang w:val="ru-RU"/>
        </w:rPr>
        <w:t>5.1.3.6</w:t>
      </w:r>
      <w:r w:rsidRPr="00053A07">
        <w:rPr>
          <w:lang w:val="ru-RU"/>
        </w:rPr>
        <w:tab/>
      </w:r>
      <w:r w:rsidRPr="00053A07">
        <w:rPr>
          <w:b/>
          <w:bCs/>
          <w:lang w:val="ru-RU"/>
        </w:rPr>
        <w:t>АПО должна автоматически выключаться в случае выявляемого электронным способом сбоя в работе АПО, который неконтролируемым образом влияет на визуальную информацию</w:t>
      </w:r>
      <w:r w:rsidRPr="009238EC">
        <w:rPr>
          <w:lang w:val="ru-RU"/>
        </w:rPr>
        <w:t>».</w:t>
      </w:r>
    </w:p>
    <w:p w14:paraId="4A1ECEC2" w14:textId="77777777" w:rsidR="009238EC" w:rsidRPr="00053A07" w:rsidRDefault="009238EC" w:rsidP="00B023EB">
      <w:pPr>
        <w:pStyle w:val="Para"/>
        <w:suppressAutoHyphens/>
        <w:spacing w:before="120"/>
        <w:rPr>
          <w:bCs/>
          <w:lang w:val="ru-RU"/>
        </w:rPr>
      </w:pPr>
      <w:r w:rsidRPr="00053A07">
        <w:rPr>
          <w:i/>
          <w:iCs/>
          <w:lang w:val="ru-RU"/>
        </w:rPr>
        <w:t>Пункт 12</w:t>
      </w:r>
      <w:r w:rsidRPr="00053A07">
        <w:rPr>
          <w:lang w:val="ru-RU"/>
        </w:rPr>
        <w:t xml:space="preserve"> изменить следующим образом:</w:t>
      </w:r>
    </w:p>
    <w:p w14:paraId="1AEEB774" w14:textId="77777777" w:rsidR="009238EC" w:rsidRPr="00053A07" w:rsidRDefault="009238EC" w:rsidP="00B023EB">
      <w:pPr>
        <w:pStyle w:val="HChG"/>
        <w:ind w:firstLine="0"/>
      </w:pPr>
      <w:r w:rsidRPr="009238EC">
        <w:rPr>
          <w:b w:val="0"/>
          <w:sz w:val="20"/>
        </w:rPr>
        <w:t>«</w:t>
      </w:r>
      <w:r w:rsidRPr="00053A07">
        <w:rPr>
          <w:bCs/>
        </w:rPr>
        <w:t>12.</w:t>
      </w:r>
      <w:r w:rsidRPr="00053A07">
        <w:tab/>
      </w:r>
      <w:r w:rsidRPr="00053A07">
        <w:tab/>
      </w:r>
      <w:r w:rsidRPr="00053A07">
        <w:rPr>
          <w:bCs/>
        </w:rPr>
        <w:t>Переходные положения</w:t>
      </w:r>
    </w:p>
    <w:p w14:paraId="5300A1D9" w14:textId="77777777" w:rsidR="009238EC" w:rsidRPr="00053A07" w:rsidRDefault="009238EC" w:rsidP="00B023EB">
      <w:pPr>
        <w:pStyle w:val="Para"/>
        <w:suppressAutoHyphens/>
        <w:rPr>
          <w:b/>
          <w:bCs/>
          <w:lang w:val="ru-RU"/>
        </w:rPr>
      </w:pPr>
      <w:r w:rsidRPr="00053A07">
        <w:rPr>
          <w:b/>
          <w:bCs/>
          <w:lang w:val="ru-RU"/>
        </w:rPr>
        <w:t>12.1</w:t>
      </w:r>
      <w:r w:rsidRPr="00053A07">
        <w:rPr>
          <w:b/>
          <w:bCs/>
          <w:lang w:val="ru-RU"/>
        </w:rPr>
        <w:tab/>
        <w:t>Начиная с официальной даты вступления в силу поправок серии [02]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[02].</w:t>
      </w:r>
    </w:p>
    <w:p w14:paraId="5A4DF153" w14:textId="77777777" w:rsidR="009238EC" w:rsidRPr="00053A07" w:rsidRDefault="009238EC" w:rsidP="00B023EB">
      <w:pPr>
        <w:pStyle w:val="Para"/>
        <w:suppressAutoHyphens/>
        <w:rPr>
          <w:rFonts w:eastAsia="MS Mincho"/>
          <w:b/>
          <w:bCs/>
          <w:lang w:val="ru-RU"/>
        </w:rPr>
      </w:pPr>
      <w:r w:rsidRPr="00053A07">
        <w:rPr>
          <w:b/>
          <w:bCs/>
          <w:lang w:val="ru-RU"/>
        </w:rPr>
        <w:t>12.2</w:t>
      </w:r>
      <w:r w:rsidRPr="00053A07">
        <w:rPr>
          <w:b/>
          <w:bCs/>
          <w:lang w:val="ru-RU"/>
        </w:rPr>
        <w:tab/>
      </w:r>
      <w:r w:rsidRPr="00053A07">
        <w:rPr>
          <w:b/>
          <w:bCs/>
          <w:lang w:val="ru-RU"/>
        </w:rPr>
        <w:tab/>
        <w:t>Начиная с 1 сентября [2023 года] Договаривающиеся стороны, применяющие настоящие Правила, не обязаны признавать официальные утверждения типа на основании поправок предыдущих серий, впервые выданные после 1 сентября [2023 года].</w:t>
      </w:r>
    </w:p>
    <w:p w14:paraId="7B2FE1C7" w14:textId="77777777" w:rsidR="009238EC" w:rsidRPr="00053A07" w:rsidRDefault="009238EC" w:rsidP="00B023EB">
      <w:pPr>
        <w:spacing w:after="120"/>
        <w:ind w:left="2268" w:right="1134" w:hanging="1134"/>
        <w:jc w:val="both"/>
        <w:rPr>
          <w:rFonts w:eastAsia="MS Mincho"/>
          <w:b/>
          <w:bCs/>
        </w:rPr>
      </w:pPr>
      <w:r w:rsidRPr="00053A07">
        <w:rPr>
          <w:b/>
          <w:bCs/>
        </w:rPr>
        <w:t>12.3</w:t>
      </w:r>
      <w:r w:rsidRPr="00053A07">
        <w:rPr>
          <w:b/>
          <w:bCs/>
        </w:rPr>
        <w:tab/>
        <w:t>До 1 сентября [2024</w:t>
      </w:r>
      <w:r w:rsidR="00B023EB">
        <w:rPr>
          <w:b/>
          <w:bCs/>
        </w:rPr>
        <w:t xml:space="preserve"> года</w:t>
      </w:r>
      <w:r w:rsidRPr="00053A07">
        <w:rPr>
          <w:b/>
          <w:bCs/>
        </w:rPr>
        <w:t>] года Договаривающиеся стороны, применяющие настоящие Правила, признают официальные утверждения типа на основании поправок предыдущих серий, впервые выданные до 1 сентября [2023] года.</w:t>
      </w:r>
    </w:p>
    <w:p w14:paraId="76F58D52" w14:textId="77777777" w:rsidR="009238EC" w:rsidRPr="00053A07" w:rsidRDefault="009238EC" w:rsidP="00B023EB">
      <w:pPr>
        <w:spacing w:after="120"/>
        <w:ind w:left="2268" w:right="1134" w:hanging="1134"/>
        <w:jc w:val="both"/>
        <w:rPr>
          <w:b/>
        </w:rPr>
      </w:pPr>
      <w:r w:rsidRPr="00053A07">
        <w:rPr>
          <w:b/>
          <w:bCs/>
        </w:rPr>
        <w:t>12.4</w:t>
      </w:r>
      <w:r w:rsidRPr="00053A07">
        <w:rPr>
          <w:b/>
          <w:bCs/>
        </w:rPr>
        <w:tab/>
        <w:t>Начиная с 1 сентября [2024</w:t>
      </w:r>
      <w:r w:rsidR="00B023EB">
        <w:rPr>
          <w:b/>
          <w:bCs/>
        </w:rPr>
        <w:t xml:space="preserve"> года</w:t>
      </w:r>
      <w:r w:rsidRPr="00053A07">
        <w:rPr>
          <w:b/>
          <w:bCs/>
        </w:rPr>
        <w:t xml:space="preserve">] года Договаривающиеся стороны, применяющие настоящие Правила, не обязаны признавать </w:t>
      </w:r>
      <w:r w:rsidRPr="00053A07">
        <w:rPr>
          <w:b/>
          <w:bCs/>
        </w:rPr>
        <w:lastRenderedPageBreak/>
        <w:t>официальные утверждения типа, выданные на основании поправок предыдущих серий к настоящим Правилам.</w:t>
      </w:r>
    </w:p>
    <w:p w14:paraId="453B70B5" w14:textId="77777777" w:rsidR="009238EC" w:rsidRPr="00053A07" w:rsidRDefault="009238EC" w:rsidP="00B023EB">
      <w:pPr>
        <w:spacing w:after="120" w:line="240" w:lineRule="exact"/>
        <w:ind w:left="2268" w:right="1134" w:hanging="1134"/>
        <w:jc w:val="both"/>
        <w:rPr>
          <w:rFonts w:eastAsia="MS Mincho"/>
          <w:b/>
          <w:snapToGrid w:val="0"/>
        </w:rPr>
      </w:pPr>
      <w:r w:rsidRPr="00053A07">
        <w:rPr>
          <w:b/>
          <w:bCs/>
        </w:rPr>
        <w:t>12.5</w:t>
      </w:r>
      <w:r w:rsidRPr="00053A07">
        <w:tab/>
      </w:r>
      <w:r w:rsidRPr="00053A07">
        <w:rPr>
          <w:b/>
          <w:bCs/>
        </w:rPr>
        <w:t>Независимо от положений пункта 12.4 Договаривающиеся стороны, применяющие настоящие Правила, продолжают признавать официальные утверждения типа, предоставленные на основании предыдущих серий поправок к настоящим Правилам, в отношении транспортных средств/систем транспортных средств, которые не затронуты изменениями, внесенными на основании поправок серии</w:t>
      </w:r>
      <w:r w:rsidR="00B023EB">
        <w:rPr>
          <w:b/>
          <w:bCs/>
        </w:rPr>
        <w:t> </w:t>
      </w:r>
      <w:r w:rsidRPr="00053A07">
        <w:rPr>
          <w:b/>
          <w:bCs/>
        </w:rPr>
        <w:t>[02]</w:t>
      </w:r>
      <w:r w:rsidRPr="009238EC">
        <w:t>».</w:t>
      </w:r>
    </w:p>
    <w:p w14:paraId="145FBB94" w14:textId="77777777" w:rsidR="009238EC" w:rsidRPr="00053A07" w:rsidRDefault="009238EC" w:rsidP="00B023EB">
      <w:pPr>
        <w:pStyle w:val="Para"/>
        <w:suppressAutoHyphens/>
        <w:spacing w:after="0"/>
        <w:rPr>
          <w:bCs/>
          <w:lang w:val="ru-RU"/>
        </w:rPr>
      </w:pPr>
      <w:r w:rsidRPr="00053A07">
        <w:rPr>
          <w:i/>
          <w:iCs/>
          <w:lang w:val="ru-RU"/>
        </w:rPr>
        <w:t xml:space="preserve">Приложение 2 </w:t>
      </w:r>
      <w:r w:rsidRPr="00053A07">
        <w:rPr>
          <w:lang w:val="ru-RU"/>
        </w:rPr>
        <w:t>изменить следующим образом:</w:t>
      </w:r>
    </w:p>
    <w:p w14:paraId="37ABDEDA" w14:textId="77777777" w:rsidR="009238EC" w:rsidRPr="00053A07" w:rsidRDefault="009238EC" w:rsidP="00B023EB">
      <w:pPr>
        <w:pStyle w:val="HChG"/>
      </w:pPr>
      <w:bookmarkStart w:id="0" w:name="_Toc108926532"/>
      <w:bookmarkStart w:id="1" w:name="_Toc108926533"/>
      <w:r w:rsidRPr="009238EC">
        <w:rPr>
          <w:b w:val="0"/>
          <w:bCs/>
          <w:sz w:val="20"/>
        </w:rPr>
        <w:t>«</w:t>
      </w:r>
      <w:r w:rsidRPr="00053A07">
        <w:t>Приложение 2</w:t>
      </w:r>
      <w:bookmarkEnd w:id="0"/>
    </w:p>
    <w:p w14:paraId="579132FA" w14:textId="77777777" w:rsidR="009238EC" w:rsidRPr="00053A07" w:rsidRDefault="009238EC" w:rsidP="00B023EB">
      <w:pPr>
        <w:pStyle w:val="HChG"/>
      </w:pPr>
      <w:r w:rsidRPr="00053A07">
        <w:tab/>
      </w:r>
      <w:r w:rsidRPr="00053A07">
        <w:tab/>
      </w:r>
      <w:r w:rsidRPr="00053A07">
        <w:rPr>
          <w:bCs/>
        </w:rPr>
        <w:t>Схемы знаков официального утверждения</w:t>
      </w:r>
      <w:bookmarkEnd w:id="1"/>
    </w:p>
    <w:p w14:paraId="785D7C3B" w14:textId="77777777" w:rsidR="009238EC" w:rsidRPr="00053A07" w:rsidRDefault="009238EC" w:rsidP="00B023EB">
      <w:pPr>
        <w:pStyle w:val="Para"/>
        <w:suppressAutoHyphens/>
        <w:spacing w:after="0"/>
        <w:rPr>
          <w:lang w:val="ru-RU"/>
        </w:rPr>
      </w:pPr>
      <w:r w:rsidRPr="00053A07">
        <w:rPr>
          <w:lang w:val="ru-RU"/>
        </w:rPr>
        <w:t>(см. пункты 4.4–4.4.2 настоящих Правил)</w:t>
      </w:r>
      <w:r w:rsidRPr="00053A07">
        <w:rPr>
          <w:vanish/>
          <w:sz w:val="16"/>
          <w:szCs w:val="16"/>
          <w:lang w:val="ru-RU"/>
        </w:rPr>
        <w:t>)</w:t>
      </w:r>
    </w:p>
    <w:p w14:paraId="3573D45A" w14:textId="77777777" w:rsidR="009238EC" w:rsidRPr="00053A07" w:rsidRDefault="009238EC" w:rsidP="00B023EB">
      <w:pPr>
        <w:spacing w:line="240" w:lineRule="auto"/>
        <w:rPr>
          <w:sz w:val="24"/>
        </w:rPr>
      </w:pPr>
    </w:p>
    <w:p w14:paraId="37A65058" w14:textId="77777777" w:rsidR="009238EC" w:rsidRPr="00053A07" w:rsidRDefault="009238EC" w:rsidP="00B023EB">
      <w:pPr>
        <w:spacing w:line="240" w:lineRule="auto"/>
        <w:rPr>
          <w:sz w:val="24"/>
        </w:rPr>
      </w:pPr>
      <w:r w:rsidRPr="00053A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70304" wp14:editId="5CDB6FD7">
                <wp:simplePos x="0" y="0"/>
                <wp:positionH relativeFrom="column">
                  <wp:posOffset>2656205</wp:posOffset>
                </wp:positionH>
                <wp:positionV relativeFrom="paragraph">
                  <wp:posOffset>603250</wp:posOffset>
                </wp:positionV>
                <wp:extent cx="106680" cy="190500"/>
                <wp:effectExtent l="0" t="0" r="762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3ACDD4" w14:textId="77777777" w:rsidR="009238EC" w:rsidRDefault="009238EC" w:rsidP="00923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703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9.15pt;margin-top:47.5pt;width:8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" filled="f" stroked="f">
                <v:textbox>
                  <w:txbxContent>
                    <w:p w14:paraId="7E3ACDD4" w14:textId="77777777" w:rsidR="009238EC" w:rsidRDefault="009238EC" w:rsidP="009238EC"/>
                  </w:txbxContent>
                </v:textbox>
              </v:shape>
            </w:pict>
          </mc:Fallback>
        </mc:AlternateContent>
      </w:r>
    </w:p>
    <w:p w14:paraId="02651D09" w14:textId="77777777" w:rsidR="009238EC" w:rsidRPr="00053A07" w:rsidRDefault="009238EC" w:rsidP="00B023EB">
      <w:pPr>
        <w:spacing w:line="240" w:lineRule="auto"/>
        <w:rPr>
          <w:sz w:val="24"/>
        </w:rPr>
      </w:pPr>
      <w:r w:rsidRPr="00053A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7E91" wp14:editId="692A7D5B">
                <wp:simplePos x="0" y="0"/>
                <wp:positionH relativeFrom="column">
                  <wp:posOffset>2765004</wp:posOffset>
                </wp:positionH>
                <wp:positionV relativeFrom="paragraph">
                  <wp:posOffset>570715</wp:posOffset>
                </wp:positionV>
                <wp:extent cx="1485900" cy="457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361DB" w14:textId="77777777" w:rsidR="009238EC" w:rsidRPr="00674745" w:rsidRDefault="009238EC" w:rsidP="009238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4745">
                              <w:rPr>
                                <w:sz w:val="32"/>
                                <w:szCs w:val="32"/>
                              </w:rPr>
                              <w:t xml:space="preserve">125R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Pr="00674745">
                              <w:rPr>
                                <w:sz w:val="32"/>
                                <w:szCs w:val="32"/>
                              </w:rPr>
                              <w:t xml:space="preserve"> 020185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7E91" id="Text Box 10" o:spid="_x0000_s1027" type="#_x0000_t202" style="position:absolute;margin-left:217.7pt;margin-top:44.9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" stroked="f">
                <v:textbox>
                  <w:txbxContent>
                    <w:p w14:paraId="14D361DB" w14:textId="77777777" w:rsidR="009238EC" w:rsidRPr="00674745" w:rsidRDefault="009238EC" w:rsidP="009238EC">
                      <w:pPr>
                        <w:rPr>
                          <w:sz w:val="32"/>
                          <w:szCs w:val="32"/>
                        </w:rPr>
                      </w:pPr>
                      <w:r w:rsidRPr="00674745">
                        <w:rPr>
                          <w:sz w:val="32"/>
                          <w:szCs w:val="32"/>
                        </w:rPr>
                        <w:t xml:space="preserve">125R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–</w:t>
                      </w:r>
                      <w:r w:rsidRPr="00674745">
                        <w:rPr>
                          <w:sz w:val="32"/>
                          <w:szCs w:val="32"/>
                        </w:rPr>
                        <w:t xml:space="preserve"> 020185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object w:dxaOrig="1440" w:dyaOrig="1440" w14:anchorId="3C94CE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.85pt;margin-top:19.3pt;width:314.95pt;height:66.95pt;z-index:25165926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26" DrawAspect="Content" ObjectID="_1675597951" r:id="rId10"/>
        </w:object>
      </w:r>
    </w:p>
    <w:p w14:paraId="7C17864F" w14:textId="77777777" w:rsidR="009238EC" w:rsidRPr="00053A07" w:rsidRDefault="009238EC" w:rsidP="00B023EB">
      <w:pPr>
        <w:spacing w:line="240" w:lineRule="auto"/>
        <w:ind w:left="7200"/>
      </w:pPr>
      <w:r w:rsidRPr="00053A07">
        <w:t>a = 8 мм мин.</w:t>
      </w:r>
    </w:p>
    <w:p w14:paraId="2D886CB4" w14:textId="77777777" w:rsidR="009238EC" w:rsidRPr="00053A07" w:rsidRDefault="009238EC" w:rsidP="00B023EB">
      <w:pPr>
        <w:pStyle w:val="SingleTxtG"/>
        <w:spacing w:before="120"/>
        <w:ind w:firstLine="567"/>
      </w:pPr>
      <w:r w:rsidRPr="00053A07">
        <w:t>Приведенный выше знак официального утверждения, проставленный на транспортном средстве, указывает, что в отношении поля обзора водителя спереди данный тип транспортного средства был официально утвержден в Бельгии (E</w:t>
      </w:r>
      <w:r w:rsidR="00B023EB">
        <w:t xml:space="preserve"> </w:t>
      </w:r>
      <w:r w:rsidRPr="00053A07">
        <w:t xml:space="preserve">6) на основании Правил № 125. Первые две цифры номера официального утверждения указывают на то, что официальное утверждение было предоставлено в соответствии с предписаниями Правил № 125 ООН с внесенными в них поправками серии </w:t>
      </w:r>
      <w:r w:rsidRPr="00053A07">
        <w:rPr>
          <w:b/>
          <w:bCs/>
        </w:rPr>
        <w:t>02</w:t>
      </w:r>
      <w:r w:rsidRPr="00053A07">
        <w:t>».</w:t>
      </w:r>
    </w:p>
    <w:p w14:paraId="65BF0470" w14:textId="77777777" w:rsidR="009238EC" w:rsidRPr="00053A07" w:rsidRDefault="009238EC" w:rsidP="00B023EB">
      <w:pPr>
        <w:pStyle w:val="SingleTxtG"/>
        <w:spacing w:after="0"/>
      </w:pPr>
      <w:r w:rsidRPr="00053A07">
        <w:rPr>
          <w:i/>
          <w:iCs/>
        </w:rPr>
        <w:t xml:space="preserve">После приложения 4 </w:t>
      </w:r>
      <w:r w:rsidRPr="00B023EB">
        <w:t>включить новое приложение 5</w:t>
      </w:r>
      <w:r w:rsidRPr="00053A07">
        <w:t xml:space="preserve"> следующего содержания:</w:t>
      </w:r>
    </w:p>
    <w:p w14:paraId="6C1A2EBA" w14:textId="77777777" w:rsidR="009238EC" w:rsidRPr="00053A07" w:rsidRDefault="009238EC" w:rsidP="00B023EB">
      <w:pPr>
        <w:pStyle w:val="HChG"/>
      </w:pPr>
      <w:r w:rsidRPr="009238EC">
        <w:rPr>
          <w:b w:val="0"/>
          <w:sz w:val="20"/>
        </w:rPr>
        <w:t>«</w:t>
      </w:r>
      <w:r w:rsidRPr="00053A07">
        <w:rPr>
          <w:bCs/>
        </w:rPr>
        <w:t>Приложение 5</w:t>
      </w:r>
    </w:p>
    <w:p w14:paraId="437F80F1" w14:textId="77777777" w:rsidR="009238EC" w:rsidRPr="00053A07" w:rsidRDefault="009238EC" w:rsidP="00B023EB">
      <w:pPr>
        <w:pStyle w:val="HChG"/>
      </w:pPr>
      <w:r w:rsidRPr="00053A07">
        <w:tab/>
      </w:r>
      <w:r w:rsidRPr="00053A07">
        <w:tab/>
      </w:r>
      <w:r w:rsidRPr="00053A07">
        <w:rPr>
          <w:bCs/>
        </w:rPr>
        <w:t>Виртуальный ассистент по полю обзора</w:t>
      </w:r>
    </w:p>
    <w:p w14:paraId="0D8282A2" w14:textId="77777777" w:rsidR="009238EC" w:rsidRPr="00B023EB" w:rsidRDefault="009238EC" w:rsidP="00B023EB">
      <w:pPr>
        <w:pStyle w:val="SingleTxtG"/>
        <w:rPr>
          <w:b/>
          <w:bCs/>
        </w:rPr>
      </w:pPr>
      <w:r w:rsidRPr="00B023EB">
        <w:rPr>
          <w:b/>
          <w:bCs/>
        </w:rPr>
        <w:t>Примеры предупреждений/указаний/информационных сообщений, указанных в пункте 5.3.5.1: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69"/>
      </w:tblGrid>
      <w:tr w:rsidR="009238EC" w:rsidRPr="00053A07" w14:paraId="0D22AEF9" w14:textId="77777777" w:rsidTr="00BB532E">
        <w:tc>
          <w:tcPr>
            <w:tcW w:w="3686" w:type="dxa"/>
            <w:shd w:val="clear" w:color="auto" w:fill="auto"/>
          </w:tcPr>
          <w:p w14:paraId="62DA3599" w14:textId="77777777" w:rsidR="009238EC" w:rsidRPr="00053A07" w:rsidRDefault="009238EC" w:rsidP="00B023EB">
            <w:pPr>
              <w:pStyle w:val="Para"/>
              <w:suppressAutoHyphens/>
              <w:ind w:left="57" w:right="275" w:firstLin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684729FD" w14:textId="77777777" w:rsidR="009238EC" w:rsidRPr="00053A07" w:rsidRDefault="009238EC" w:rsidP="00B023EB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Примеры</w:t>
            </w:r>
          </w:p>
        </w:tc>
      </w:tr>
      <w:tr w:rsidR="009238EC" w:rsidRPr="00053A07" w14:paraId="6606DFFD" w14:textId="77777777" w:rsidTr="00BB532E">
        <w:tc>
          <w:tcPr>
            <w:tcW w:w="3686" w:type="dxa"/>
            <w:shd w:val="clear" w:color="auto" w:fill="auto"/>
          </w:tcPr>
          <w:p w14:paraId="069F34B1" w14:textId="77777777" w:rsidR="009238EC" w:rsidRPr="00053A07" w:rsidRDefault="009238EC" w:rsidP="00B023EB">
            <w:pPr>
              <w:pStyle w:val="Para"/>
              <w:suppressAutoHyphens/>
              <w:ind w:left="57" w:right="275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Предупреждения/указания, касающиеся опасной ситуации на дороге</w:t>
            </w:r>
          </w:p>
        </w:tc>
        <w:tc>
          <w:tcPr>
            <w:tcW w:w="3969" w:type="dxa"/>
            <w:shd w:val="clear" w:color="auto" w:fill="auto"/>
          </w:tcPr>
          <w:p w14:paraId="24B5208D" w14:textId="77777777" w:rsidR="009238EC" w:rsidRPr="00053A07" w:rsidRDefault="009238EC" w:rsidP="00B023EB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Ситуации с резким торможением</w:t>
            </w:r>
          </w:p>
          <w:p w14:paraId="53AE882E" w14:textId="77777777" w:rsidR="009238EC" w:rsidRPr="00053A07" w:rsidRDefault="009238EC" w:rsidP="00B023EB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Встречный транспорт в ходе маневров поворота</w:t>
            </w:r>
          </w:p>
          <w:p w14:paraId="69AB2712" w14:textId="77777777" w:rsidR="009238EC" w:rsidRPr="00053A07" w:rsidRDefault="009238EC" w:rsidP="00B023EB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Транспортные средства, покидающие полосу движения или въезжающие на собственную полосу</w:t>
            </w:r>
          </w:p>
        </w:tc>
      </w:tr>
      <w:tr w:rsidR="009238EC" w:rsidRPr="00053A07" w14:paraId="6FC443AF" w14:textId="77777777" w:rsidTr="00BB532E">
        <w:tc>
          <w:tcPr>
            <w:tcW w:w="3686" w:type="dxa"/>
            <w:shd w:val="clear" w:color="auto" w:fill="auto"/>
          </w:tcPr>
          <w:p w14:paraId="30CBCFD1" w14:textId="77777777" w:rsidR="009238EC" w:rsidRPr="00053A07" w:rsidRDefault="009238EC" w:rsidP="00B023EB">
            <w:pPr>
              <w:pStyle w:val="Para"/>
              <w:pageBreakBefore/>
              <w:suppressAutoHyphens/>
              <w:ind w:left="57" w:right="272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lastRenderedPageBreak/>
              <w:t>Предупреждения/указания, касающиеся присутствия уязвимых участников дорожного движения или других участников дорожного движения, которых можно не заметить</w:t>
            </w:r>
          </w:p>
        </w:tc>
        <w:tc>
          <w:tcPr>
            <w:tcW w:w="3969" w:type="dxa"/>
            <w:shd w:val="clear" w:color="auto" w:fill="auto"/>
          </w:tcPr>
          <w:p w14:paraId="15F055C7" w14:textId="77777777" w:rsidR="009238EC" w:rsidRPr="00053A07" w:rsidRDefault="009238EC" w:rsidP="00B023EB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Пешеходы</w:t>
            </w:r>
          </w:p>
          <w:p w14:paraId="40176665" w14:textId="77777777" w:rsidR="009238EC" w:rsidRPr="00053A07" w:rsidRDefault="009238EC" w:rsidP="00B023EB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Велосипедисты</w:t>
            </w:r>
          </w:p>
          <w:p w14:paraId="5CC005E2" w14:textId="77777777" w:rsidR="009238EC" w:rsidRPr="00053A07" w:rsidRDefault="009238EC" w:rsidP="00B023EB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Участники дорожного движения, пересекающие дорогу</w:t>
            </w:r>
          </w:p>
          <w:p w14:paraId="4DAE9D19" w14:textId="77777777" w:rsidR="009238EC" w:rsidRPr="00053A07" w:rsidRDefault="009238EC" w:rsidP="00B023EB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Участники дорожного движения в мертвой зоне или участники дорожного движения, закрытые другими объектами</w:t>
            </w:r>
          </w:p>
          <w:p w14:paraId="3ECD946F" w14:textId="77777777" w:rsidR="009238EC" w:rsidRPr="00053A07" w:rsidRDefault="009238EC" w:rsidP="00B023EB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Животные</w:t>
            </w:r>
          </w:p>
        </w:tc>
      </w:tr>
      <w:tr w:rsidR="009238EC" w:rsidRPr="00053A07" w14:paraId="056B8B39" w14:textId="77777777" w:rsidTr="00BB532E">
        <w:tc>
          <w:tcPr>
            <w:tcW w:w="3686" w:type="dxa"/>
            <w:shd w:val="clear" w:color="auto" w:fill="auto"/>
          </w:tcPr>
          <w:p w14:paraId="576576DA" w14:textId="77777777" w:rsidR="009238EC" w:rsidRPr="00053A07" w:rsidRDefault="009238EC" w:rsidP="00B023EB">
            <w:pPr>
              <w:pStyle w:val="Para"/>
              <w:suppressAutoHyphens/>
              <w:ind w:left="57" w:right="275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Информация, необходимая для сохранения дистанции до окружающих участников дорожного движения или инфраструктуры</w:t>
            </w:r>
          </w:p>
        </w:tc>
        <w:tc>
          <w:tcPr>
            <w:tcW w:w="3969" w:type="dxa"/>
            <w:shd w:val="clear" w:color="auto" w:fill="auto"/>
          </w:tcPr>
          <w:p w14:paraId="6A8D60C9" w14:textId="77777777" w:rsidR="009238EC" w:rsidRPr="00053A07" w:rsidRDefault="009238EC" w:rsidP="00B023EB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Расстояние до идущего впереди транспортного средства</w:t>
            </w:r>
          </w:p>
          <w:p w14:paraId="4CC6E5D2" w14:textId="77777777" w:rsidR="009238EC" w:rsidRPr="00053A07" w:rsidRDefault="009238EC" w:rsidP="00B023EB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Вспомогательная функция, помогающая придерживаться своей полосы движения</w:t>
            </w:r>
          </w:p>
        </w:tc>
      </w:tr>
      <w:tr w:rsidR="009238EC" w:rsidRPr="00053A07" w14:paraId="741D6924" w14:textId="77777777" w:rsidTr="00BB532E">
        <w:tc>
          <w:tcPr>
            <w:tcW w:w="3686" w:type="dxa"/>
            <w:shd w:val="clear" w:color="auto" w:fill="auto"/>
          </w:tcPr>
          <w:p w14:paraId="09C8CCB2" w14:textId="77777777" w:rsidR="009238EC" w:rsidRPr="00053A07" w:rsidRDefault="009238EC" w:rsidP="00B023EB">
            <w:pPr>
              <w:pStyle w:val="Para"/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Информация, помогающая определять правильную проезжую часть и</w:t>
            </w:r>
            <w:r w:rsidR="00B023EB">
              <w:rPr>
                <w:b/>
                <w:bCs/>
                <w:lang w:val="ru-RU"/>
              </w:rPr>
              <w:t> </w:t>
            </w:r>
            <w:r w:rsidRPr="00053A07">
              <w:rPr>
                <w:b/>
                <w:bCs/>
                <w:lang w:val="ru-RU"/>
              </w:rPr>
              <w:t>придерживаться ее</w:t>
            </w:r>
          </w:p>
        </w:tc>
        <w:tc>
          <w:tcPr>
            <w:tcW w:w="3969" w:type="dxa"/>
            <w:shd w:val="clear" w:color="auto" w:fill="auto"/>
          </w:tcPr>
          <w:p w14:paraId="77618AF9" w14:textId="77777777" w:rsidR="009238EC" w:rsidRPr="00053A07" w:rsidRDefault="009238EC" w:rsidP="00B023EB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b/>
                <w:bCs/>
                <w:lang w:val="ru-RU"/>
              </w:rPr>
            </w:pPr>
            <w:r w:rsidRPr="00053A07">
              <w:rPr>
                <w:b/>
                <w:bCs/>
                <w:lang w:val="ru-RU"/>
              </w:rPr>
              <w:t>Навигационная информация</w:t>
            </w:r>
          </w:p>
        </w:tc>
      </w:tr>
    </w:tbl>
    <w:p w14:paraId="27577F7E" w14:textId="77777777" w:rsidR="009238EC" w:rsidRPr="00053A07" w:rsidRDefault="009238EC" w:rsidP="00B023EB">
      <w:pPr>
        <w:pStyle w:val="Para"/>
        <w:suppressAutoHyphens/>
        <w:jc w:val="right"/>
        <w:rPr>
          <w:rFonts w:asciiTheme="majorBidi" w:hAnsiTheme="majorBidi" w:cstheme="majorBidi"/>
          <w:lang w:val="ru-RU"/>
        </w:rPr>
      </w:pPr>
      <w:r w:rsidRPr="00053A07">
        <w:rPr>
          <w:rFonts w:asciiTheme="majorBidi" w:hAnsiTheme="majorBidi" w:cstheme="majorBidi"/>
          <w:lang w:val="ru-RU"/>
        </w:rPr>
        <w:t>»</w:t>
      </w:r>
    </w:p>
    <w:p w14:paraId="62C2D086" w14:textId="77777777" w:rsidR="009238EC" w:rsidRPr="00053A07" w:rsidRDefault="009238EC" w:rsidP="00B023EB">
      <w:pPr>
        <w:pStyle w:val="HChG"/>
        <w:rPr>
          <w:b w:val="0"/>
        </w:rPr>
      </w:pPr>
      <w:r w:rsidRPr="00053A07">
        <w:tab/>
        <w:t>II.</w:t>
      </w:r>
      <w:r w:rsidRPr="00053A07">
        <w:tab/>
      </w:r>
      <w:r w:rsidRPr="00053A07">
        <w:rPr>
          <w:bCs/>
        </w:rPr>
        <w:t>Обоснование</w:t>
      </w:r>
    </w:p>
    <w:p w14:paraId="66C69705" w14:textId="77777777" w:rsidR="009238EC" w:rsidRPr="00053A07" w:rsidRDefault="009238EC" w:rsidP="00B023EB">
      <w:pPr>
        <w:pStyle w:val="SingleTxtG"/>
      </w:pPr>
      <w:r w:rsidRPr="00053A07">
        <w:t>1.</w:t>
      </w:r>
      <w:r w:rsidRPr="00053A07">
        <w:tab/>
        <w:t>В пункте 2.19 предлагается добавить определение затронутых в настоящих Правилах помех, которые могут быть обусловлены как физическими элементами конструкции транспортного средства, так и световыми проекциями и которые могут ухудшить восприятие внешней обстановки в пределах поля обзора водителя. Отраженный свет (не исходящий от системы) не рассматривается в качестве препятствия (например, свет бликов).</w:t>
      </w:r>
    </w:p>
    <w:p w14:paraId="6B9C7BB2" w14:textId="77777777" w:rsidR="009238EC" w:rsidRPr="00053A07" w:rsidRDefault="009238EC" w:rsidP="00B023EB">
      <w:pPr>
        <w:pStyle w:val="SingleTxtG"/>
      </w:pPr>
      <w:r w:rsidRPr="00053A07">
        <w:t>2.</w:t>
      </w:r>
      <w:r w:rsidRPr="00053A07">
        <w:tab/>
        <w:t>В пункте 2.20 добавлено определение виртуального ассистента по полю обзора как световой проекции в поле обзора водителя. Визуальная информация в виде символов и графических данных призвана оказывать водителю помощь в обнаружении любых опасных ситуаций, актуальных для дорожного движения.</w:t>
      </w:r>
    </w:p>
    <w:p w14:paraId="6D42568B" w14:textId="77777777" w:rsidR="009238EC" w:rsidRPr="00053A07" w:rsidRDefault="009238EC" w:rsidP="00B023EB">
      <w:pPr>
        <w:pStyle w:val="SingleTxtG"/>
      </w:pPr>
      <w:r w:rsidRPr="00053A07">
        <w:t>3.</w:t>
      </w:r>
      <w:r w:rsidRPr="00053A07">
        <w:tab/>
        <w:t>В пункт 5.1.3 включены положения нового пункта 5.1.3.5, которые предлагается учитывать в связи с оценкой помех.</w:t>
      </w:r>
    </w:p>
    <w:p w14:paraId="24FF0E81" w14:textId="77777777" w:rsidR="009238EC" w:rsidRPr="00053A07" w:rsidRDefault="009238EC" w:rsidP="00B023EB">
      <w:pPr>
        <w:pStyle w:val="SingleTxtG"/>
      </w:pPr>
      <w:r w:rsidRPr="00053A07">
        <w:t>4.</w:t>
      </w:r>
      <w:r w:rsidRPr="00053A07">
        <w:tab/>
        <w:t>В пункте 5.1.3.5 добавлены предписания, согласно которым АПО разрешается накладывать изображение.</w:t>
      </w:r>
    </w:p>
    <w:p w14:paraId="67DC3604" w14:textId="77777777" w:rsidR="009238EC" w:rsidRPr="00053A07" w:rsidRDefault="009238EC" w:rsidP="00B023EB">
      <w:pPr>
        <w:pStyle w:val="SingleTxtG"/>
      </w:pPr>
      <w:r w:rsidRPr="00053A07">
        <w:t>5.</w:t>
      </w:r>
      <w:r w:rsidRPr="00053A07">
        <w:tab/>
        <w:t>В пункте 5.1.3.5.1 определяется информация, которая может отображаться во время вождения. Информация, отображаемая во время управления транспортным средством, должна иметь отношение к обеспечению безопасности. Соответствующие примеры приводятся в приложении 5.</w:t>
      </w:r>
      <w:r w:rsidR="00B67FC2">
        <w:t xml:space="preserve"> </w:t>
      </w:r>
      <w:r w:rsidRPr="00053A07">
        <w:t xml:space="preserve">Допускается использование внешних источников информации, однако они не должны влиять на эксплуатационные характеристики официально утвержденной системы АПО: изготовитель транспортного средства должен принять меры для того, чтобы данные, получаемые от внешнего устройства, на которое не распространяется официальное утверждение типа, не использовались и не изменяли содержание информации АПО. </w:t>
      </w:r>
    </w:p>
    <w:p w14:paraId="0611186A" w14:textId="77777777" w:rsidR="009238EC" w:rsidRPr="00053A07" w:rsidRDefault="009238EC" w:rsidP="00B023EB">
      <w:pPr>
        <w:pStyle w:val="SingleTxtG"/>
      </w:pPr>
      <w:r w:rsidRPr="00053A07">
        <w:t>6.</w:t>
      </w:r>
      <w:r w:rsidRPr="00053A07">
        <w:tab/>
        <w:t xml:space="preserve">В пунктах 5.1.3.5.3 и 5.1.3.5.4 подтверждается, что отображаемая информация должна быть врéменной, отражающей сценарий изменения дорожной обстановки, и ее отображение должно быть оптимизированным для уменьшения помех. </w:t>
      </w:r>
    </w:p>
    <w:p w14:paraId="58E24FA1" w14:textId="77777777" w:rsidR="009238EC" w:rsidRPr="00053A07" w:rsidRDefault="009238EC" w:rsidP="00B023EB">
      <w:pPr>
        <w:pStyle w:val="SingleTxtG"/>
      </w:pPr>
      <w:r w:rsidRPr="00053A07">
        <w:t>7.</w:t>
      </w:r>
      <w:r w:rsidRPr="00053A07">
        <w:tab/>
        <w:t xml:space="preserve">В пунктах 5.1.3.5.5 и 5.1.3.5.6 содержатся положения, предоставляющие водителю возможность осуществлять ручную настройку для выставления оптимальной контрастности или полного отключения системы в случае необходимости. Должна быть предусмотрена возможность отключения системы с помощью команды водителя, позволяющей обеспечить быструю ожидаемую реакцию </w:t>
      </w:r>
      <w:r w:rsidRPr="00053A07">
        <w:lastRenderedPageBreak/>
        <w:t xml:space="preserve">системы (в случае опасности отвлечения внимания/возникновения помехи), например свайпа или нажатия, которые рассматриваются как единичные действия. </w:t>
      </w:r>
    </w:p>
    <w:p w14:paraId="7D15CB5F" w14:textId="77777777" w:rsidR="009238EC" w:rsidRPr="00053A07" w:rsidRDefault="009238EC" w:rsidP="00B023EB">
      <w:pPr>
        <w:pStyle w:val="SingleTxtG"/>
      </w:pPr>
      <w:r w:rsidRPr="00053A07">
        <w:t>8.</w:t>
      </w:r>
      <w:r w:rsidRPr="00053A07">
        <w:tab/>
        <w:t xml:space="preserve">В пункте 5.1.3.6 содержится предписание, касающееся возможности автоматического отключения в случае неисправности электрической системы, ведущей к проецированию чрезмерно яркого света и, следовательно, к возникновению помех, способных затронуть все поле обзора.   </w:t>
      </w:r>
    </w:p>
    <w:p w14:paraId="4827ED54" w14:textId="77777777" w:rsidR="009238EC" w:rsidRPr="00053A07" w:rsidRDefault="009238EC" w:rsidP="00B023EB">
      <w:pPr>
        <w:pStyle w:val="SingleTxtG"/>
      </w:pPr>
      <w:r w:rsidRPr="00053A07">
        <w:t>9.</w:t>
      </w:r>
      <w:r w:rsidRPr="00053A07">
        <w:tab/>
        <w:t>В пункте 12 предлагаются переходные положен</w:t>
      </w:r>
      <w:bookmarkStart w:id="2" w:name="_GoBack"/>
      <w:bookmarkEnd w:id="2"/>
      <w:r w:rsidRPr="00053A07">
        <w:t>ия для поправок серии 02.</w:t>
      </w:r>
    </w:p>
    <w:p w14:paraId="3EC8860F" w14:textId="77777777" w:rsidR="00E12C5F" w:rsidRPr="008D53B6" w:rsidRDefault="009238EC" w:rsidP="00B023EB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9238E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26F7" w14:textId="77777777" w:rsidR="00C1539F" w:rsidRPr="00A312BC" w:rsidRDefault="00C1539F" w:rsidP="00A312BC"/>
  </w:endnote>
  <w:endnote w:type="continuationSeparator" w:id="0">
    <w:p w14:paraId="0620F1BB" w14:textId="77777777" w:rsidR="00C1539F" w:rsidRPr="00A312BC" w:rsidRDefault="00C1539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F173" w14:textId="77777777" w:rsidR="009238EC" w:rsidRPr="009238EC" w:rsidRDefault="009238EC">
    <w:pPr>
      <w:pStyle w:val="a8"/>
    </w:pPr>
    <w:r w:rsidRPr="009238EC">
      <w:rPr>
        <w:b/>
        <w:sz w:val="18"/>
      </w:rPr>
      <w:fldChar w:fldCharType="begin"/>
    </w:r>
    <w:r w:rsidRPr="009238EC">
      <w:rPr>
        <w:b/>
        <w:sz w:val="18"/>
      </w:rPr>
      <w:instrText xml:space="preserve"> PAGE  \* MERGEFORMAT </w:instrText>
    </w:r>
    <w:r w:rsidRPr="009238EC">
      <w:rPr>
        <w:b/>
        <w:sz w:val="18"/>
      </w:rPr>
      <w:fldChar w:fldCharType="separate"/>
    </w:r>
    <w:r w:rsidRPr="009238EC">
      <w:rPr>
        <w:b/>
        <w:noProof/>
        <w:sz w:val="18"/>
      </w:rPr>
      <w:t>2</w:t>
    </w:r>
    <w:r w:rsidRPr="009238EC">
      <w:rPr>
        <w:b/>
        <w:sz w:val="18"/>
      </w:rPr>
      <w:fldChar w:fldCharType="end"/>
    </w:r>
    <w:r>
      <w:rPr>
        <w:b/>
        <w:sz w:val="18"/>
      </w:rPr>
      <w:tab/>
    </w:r>
    <w:r>
      <w:t>GE.21-01184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6BA2" w14:textId="77777777" w:rsidR="009238EC" w:rsidRPr="009238EC" w:rsidRDefault="009238EC" w:rsidP="009238EC">
    <w:pPr>
      <w:pStyle w:val="a8"/>
      <w:tabs>
        <w:tab w:val="clear" w:pos="9639"/>
        <w:tab w:val="right" w:pos="9638"/>
      </w:tabs>
      <w:rPr>
        <w:b/>
        <w:sz w:val="18"/>
      </w:rPr>
    </w:pPr>
    <w:r>
      <w:t>GE.21-01184</w:t>
    </w:r>
    <w:r>
      <w:tab/>
    </w:r>
    <w:r w:rsidRPr="009238EC">
      <w:rPr>
        <w:b/>
        <w:sz w:val="18"/>
      </w:rPr>
      <w:fldChar w:fldCharType="begin"/>
    </w:r>
    <w:r w:rsidRPr="009238EC">
      <w:rPr>
        <w:b/>
        <w:sz w:val="18"/>
      </w:rPr>
      <w:instrText xml:space="preserve"> PAGE  \* MERGEFORMAT </w:instrText>
    </w:r>
    <w:r w:rsidRPr="009238EC">
      <w:rPr>
        <w:b/>
        <w:sz w:val="18"/>
      </w:rPr>
      <w:fldChar w:fldCharType="separate"/>
    </w:r>
    <w:r w:rsidRPr="009238EC">
      <w:rPr>
        <w:b/>
        <w:noProof/>
        <w:sz w:val="18"/>
      </w:rPr>
      <w:t>3</w:t>
    </w:r>
    <w:r w:rsidRPr="009238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395B" w14:textId="77777777" w:rsidR="00042B72" w:rsidRPr="009238EC" w:rsidRDefault="009238EC" w:rsidP="009238E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6475A9" wp14:editId="2A02C37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21-01184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7861FA" wp14:editId="44538AF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230221  230221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69AD" w14:textId="77777777" w:rsidR="00C1539F" w:rsidRPr="001075E9" w:rsidRDefault="00C153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FA830D" w14:textId="77777777" w:rsidR="00C1539F" w:rsidRDefault="00C1539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06E2B9" w14:textId="77777777" w:rsidR="009238EC" w:rsidRPr="002232AF" w:rsidRDefault="009238EC" w:rsidP="009238EC">
      <w:pPr>
        <w:pStyle w:val="ad"/>
      </w:pPr>
      <w:r>
        <w:tab/>
      </w:r>
      <w:r w:rsidRPr="009238EC">
        <w:rPr>
          <w:sz w:val="20"/>
        </w:rPr>
        <w:t>*</w:t>
      </w:r>
      <w:r w:rsidRPr="009238EC">
        <w:rPr>
          <w:sz w:val="20"/>
        </w:rPr>
        <w:tab/>
      </w:r>
      <w: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9114" w14:textId="25FC325A" w:rsidR="009238EC" w:rsidRPr="009238EC" w:rsidRDefault="009238EC">
    <w:pPr>
      <w:pStyle w:val="a5"/>
    </w:pPr>
    <w:fldSimple w:instr=" TITLE  \* MERGEFORMAT ">
      <w:r w:rsidR="004F0C4A">
        <w:t>ECE/TRANS/WP.29/GRSG/2021/12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A47B" w14:textId="2AD1C292" w:rsidR="009238EC" w:rsidRPr="009238EC" w:rsidRDefault="009238EC" w:rsidP="009238EC">
    <w:pPr>
      <w:pStyle w:val="a5"/>
      <w:jc w:val="right"/>
    </w:pPr>
    <w:fldSimple w:instr=" TITLE  \* MERGEFORMAT ">
      <w:r w:rsidR="004F0C4A">
        <w:t>ECE/TRANS/WP.29/GRSG/2021/12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9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69C3"/>
    <w:rsid w:val="004E05B7"/>
    <w:rsid w:val="004F0C4A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669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38EC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23EB"/>
    <w:rsid w:val="00B10CC7"/>
    <w:rsid w:val="00B36DF7"/>
    <w:rsid w:val="00B539E7"/>
    <w:rsid w:val="00B62458"/>
    <w:rsid w:val="00B67FC2"/>
    <w:rsid w:val="00BC18B2"/>
    <w:rsid w:val="00BD33EE"/>
    <w:rsid w:val="00BE1CC7"/>
    <w:rsid w:val="00C106D6"/>
    <w:rsid w:val="00C119AE"/>
    <w:rsid w:val="00C1539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CE8EFA"/>
  <w15:docId w15:val="{9E712B23-1EDD-46EA-9B23-298AB0A3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99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uiPriority w:val="99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9238EC"/>
    <w:rPr>
      <w:lang w:val="ru-RU" w:eastAsia="en-US"/>
    </w:rPr>
  </w:style>
  <w:style w:type="character" w:customStyle="1" w:styleId="HChGChar">
    <w:name w:val="_ H _Ch_G Char"/>
    <w:link w:val="HChG"/>
    <w:locked/>
    <w:rsid w:val="009238EC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9238EC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E150-432B-4911-890F-A2E39B88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1333</Words>
  <Characters>9562</Characters>
  <Application>Microsoft Office Word</Application>
  <DocSecurity>0</DocSecurity>
  <Lines>869</Lines>
  <Paragraphs>363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ECE/TRANS/WP.29/GRSG/2021/12</vt:lpstr>
      <vt:lpstr>A/</vt:lpstr>
      <vt:lpstr>A/</vt:lpstr>
    </vt:vector>
  </TitlesOfParts>
  <Company>DCM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ECE/TRANS/WP.29/GRSG/2021/12</dc:title>
  <dc:subject/>
  <dc:creator>Staff Assistant</dc:creator>
  <cp:keywords/>
  <cp:lastModifiedBy>Tatiana SHARKINA</cp:lastModifiedBy>
  <cp:revision>3</cp:revision>
  <cp:lastPrinted>2021-02-23T14:05:00Z</cp:lastPrinted>
  <dcterms:created xsi:type="dcterms:W3CDTF">2021-02-23T14:05:00Z</dcterms:created>
  <dcterms:modified xsi:type="dcterms:W3CDTF">2021-02-23T14:06:00Z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