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DF0E34" w14:paraId="42A5C8D1" w14:textId="77777777" w:rsidTr="00151208">
        <w:trPr>
          <w:cantSplit/>
          <w:trHeight w:hRule="exact" w:val="846"/>
        </w:trPr>
        <w:tc>
          <w:tcPr>
            <w:tcW w:w="1276" w:type="dxa"/>
            <w:tcBorders>
              <w:bottom w:val="single" w:sz="4" w:space="0" w:color="auto"/>
            </w:tcBorders>
            <w:vAlign w:val="bottom"/>
          </w:tcPr>
          <w:p w14:paraId="046631D7" w14:textId="77777777" w:rsidR="00785AC2" w:rsidRPr="00DF0E34" w:rsidRDefault="00785AC2" w:rsidP="002E2BA8">
            <w:pPr>
              <w:spacing w:after="80"/>
              <w:rPr>
                <w:rFonts w:asciiTheme="majorBidi" w:hAnsiTheme="majorBidi" w:cstheme="majorBidi"/>
              </w:rPr>
            </w:pPr>
          </w:p>
        </w:tc>
        <w:tc>
          <w:tcPr>
            <w:tcW w:w="2268" w:type="dxa"/>
            <w:tcBorders>
              <w:bottom w:val="single" w:sz="4" w:space="0" w:color="auto"/>
            </w:tcBorders>
            <w:vAlign w:val="bottom"/>
          </w:tcPr>
          <w:p w14:paraId="5F92BB5A" w14:textId="77777777" w:rsidR="00785AC2" w:rsidRPr="00DF0E34" w:rsidRDefault="00785AC2" w:rsidP="002E2BA8">
            <w:pPr>
              <w:spacing w:after="80" w:line="300" w:lineRule="exact"/>
              <w:rPr>
                <w:rFonts w:asciiTheme="majorBidi" w:hAnsiTheme="majorBidi" w:cstheme="majorBidi"/>
                <w:b/>
                <w:sz w:val="24"/>
                <w:szCs w:val="24"/>
              </w:rPr>
            </w:pPr>
            <w:r w:rsidRPr="00DF0E34">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0593BEE6" w:rsidR="00785AC2" w:rsidRPr="00DF0E34" w:rsidRDefault="00785AC2" w:rsidP="002E2BA8">
            <w:pPr>
              <w:jc w:val="right"/>
              <w:rPr>
                <w:rFonts w:asciiTheme="majorBidi" w:hAnsiTheme="majorBidi" w:cstheme="majorBidi"/>
              </w:rPr>
            </w:pPr>
            <w:r w:rsidRPr="00DF0E34">
              <w:rPr>
                <w:rFonts w:asciiTheme="majorBidi" w:hAnsiTheme="majorBidi" w:cstheme="majorBidi"/>
                <w:sz w:val="40"/>
              </w:rPr>
              <w:t>ECE</w:t>
            </w:r>
            <w:r w:rsidRPr="00DF0E34">
              <w:rPr>
                <w:rFonts w:asciiTheme="majorBidi" w:hAnsiTheme="majorBidi" w:cstheme="majorBidi"/>
              </w:rPr>
              <w:t>/TRANS/WP.29/GRSG/20</w:t>
            </w:r>
            <w:r w:rsidR="002B4811" w:rsidRPr="00DF0E34">
              <w:rPr>
                <w:rFonts w:asciiTheme="majorBidi" w:hAnsiTheme="majorBidi" w:cstheme="majorBidi"/>
              </w:rPr>
              <w:t>2</w:t>
            </w:r>
            <w:r w:rsidR="00810A73">
              <w:rPr>
                <w:rFonts w:asciiTheme="majorBidi" w:hAnsiTheme="majorBidi" w:cstheme="majorBidi"/>
              </w:rPr>
              <w:t>1</w:t>
            </w:r>
            <w:r w:rsidRPr="00DF0E34">
              <w:rPr>
                <w:rFonts w:asciiTheme="majorBidi" w:hAnsiTheme="majorBidi" w:cstheme="majorBidi"/>
              </w:rPr>
              <w:t>/</w:t>
            </w:r>
            <w:r w:rsidR="0078308E">
              <w:rPr>
                <w:rFonts w:asciiTheme="majorBidi" w:hAnsiTheme="majorBidi" w:cstheme="majorBidi"/>
              </w:rPr>
              <w:t>1</w:t>
            </w:r>
            <w:r w:rsidR="007D3A93">
              <w:rPr>
                <w:rFonts w:asciiTheme="majorBidi" w:hAnsiTheme="majorBidi" w:cstheme="majorBidi"/>
              </w:rPr>
              <w:t>1</w:t>
            </w:r>
          </w:p>
        </w:tc>
      </w:tr>
      <w:tr w:rsidR="00785AC2" w:rsidRPr="00DF0E34" w14:paraId="3392CB4C" w14:textId="77777777" w:rsidTr="002E2BA8">
        <w:trPr>
          <w:cantSplit/>
          <w:trHeight w:hRule="exact" w:val="2835"/>
        </w:trPr>
        <w:tc>
          <w:tcPr>
            <w:tcW w:w="1276" w:type="dxa"/>
            <w:tcBorders>
              <w:top w:val="single" w:sz="4" w:space="0" w:color="auto"/>
              <w:bottom w:val="single" w:sz="12" w:space="0" w:color="auto"/>
            </w:tcBorders>
          </w:tcPr>
          <w:p w14:paraId="6D15D603" w14:textId="77777777" w:rsidR="00785AC2" w:rsidRPr="00DF0E34" w:rsidRDefault="00785AC2" w:rsidP="002E2BA8">
            <w:pPr>
              <w:spacing w:before="120"/>
              <w:rPr>
                <w:rFonts w:asciiTheme="majorBidi" w:hAnsiTheme="majorBidi" w:cstheme="majorBidi"/>
              </w:rPr>
            </w:pPr>
            <w:r w:rsidRPr="00DF0E34">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121DFF48" w:rsidR="00151208" w:rsidRDefault="00785AC2" w:rsidP="002C0C47">
            <w:pPr>
              <w:spacing w:before="120" w:line="420" w:lineRule="exact"/>
              <w:rPr>
                <w:rFonts w:asciiTheme="majorBidi" w:hAnsiTheme="majorBidi" w:cstheme="majorBidi"/>
                <w:b/>
                <w:sz w:val="40"/>
                <w:szCs w:val="40"/>
              </w:rPr>
            </w:pPr>
            <w:r w:rsidRPr="00DF0E34">
              <w:rPr>
                <w:rFonts w:asciiTheme="majorBidi" w:hAnsiTheme="majorBidi" w:cstheme="majorBidi"/>
                <w:b/>
                <w:sz w:val="40"/>
                <w:szCs w:val="40"/>
              </w:rPr>
              <w:t>Economic and Social Council</w:t>
            </w:r>
          </w:p>
          <w:p w14:paraId="79C013FE" w14:textId="7A57D644" w:rsidR="00151208" w:rsidRPr="00151208"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77777777" w:rsidR="00785AC2" w:rsidRPr="00DF0E34" w:rsidRDefault="00785AC2" w:rsidP="002E2BA8">
            <w:pPr>
              <w:spacing w:before="240" w:line="240" w:lineRule="exact"/>
              <w:rPr>
                <w:rFonts w:asciiTheme="majorBidi" w:hAnsiTheme="majorBidi" w:cstheme="majorBidi"/>
              </w:rPr>
            </w:pPr>
            <w:r w:rsidRPr="00DF0E34">
              <w:rPr>
                <w:rFonts w:asciiTheme="majorBidi" w:hAnsiTheme="majorBidi" w:cstheme="majorBidi"/>
              </w:rPr>
              <w:t>Distr.: General</w:t>
            </w:r>
          </w:p>
          <w:p w14:paraId="2288E497" w14:textId="2A279860" w:rsidR="00785AC2" w:rsidRPr="00DF0E34" w:rsidRDefault="002C0C47" w:rsidP="002E2BA8">
            <w:pPr>
              <w:spacing w:line="240" w:lineRule="exact"/>
              <w:rPr>
                <w:rFonts w:asciiTheme="majorBidi" w:hAnsiTheme="majorBidi" w:cstheme="majorBidi"/>
              </w:rPr>
            </w:pPr>
            <w:r>
              <w:rPr>
                <w:rFonts w:asciiTheme="majorBidi" w:hAnsiTheme="majorBidi" w:cstheme="majorBidi"/>
              </w:rPr>
              <w:t>29</w:t>
            </w:r>
            <w:r w:rsidR="00785AC2" w:rsidRPr="00DF0E34">
              <w:rPr>
                <w:rFonts w:asciiTheme="majorBidi" w:hAnsiTheme="majorBidi" w:cstheme="majorBidi"/>
              </w:rPr>
              <w:t xml:space="preserve"> </w:t>
            </w:r>
            <w:r w:rsidR="00810A73">
              <w:rPr>
                <w:rFonts w:asciiTheme="majorBidi" w:hAnsiTheme="majorBidi" w:cstheme="majorBidi"/>
              </w:rPr>
              <w:t>January</w:t>
            </w:r>
            <w:r w:rsidR="00785AC2" w:rsidRPr="00DF0E34">
              <w:rPr>
                <w:rFonts w:asciiTheme="majorBidi" w:hAnsiTheme="majorBidi" w:cstheme="majorBidi"/>
              </w:rPr>
              <w:t xml:space="preserve"> 20</w:t>
            </w:r>
            <w:r w:rsidR="002B4811" w:rsidRPr="00DF0E34">
              <w:rPr>
                <w:rFonts w:asciiTheme="majorBidi" w:hAnsiTheme="majorBidi" w:cstheme="majorBidi"/>
              </w:rPr>
              <w:t>2</w:t>
            </w:r>
            <w:r w:rsidR="00810A73">
              <w:rPr>
                <w:rFonts w:asciiTheme="majorBidi" w:hAnsiTheme="majorBidi" w:cstheme="majorBidi"/>
              </w:rPr>
              <w:t>1</w:t>
            </w:r>
          </w:p>
          <w:p w14:paraId="78B62AA7" w14:textId="77777777" w:rsidR="00785AC2" w:rsidRPr="00DF0E34" w:rsidRDefault="00785AC2" w:rsidP="002E2BA8">
            <w:pPr>
              <w:spacing w:line="240" w:lineRule="exact"/>
              <w:rPr>
                <w:rFonts w:asciiTheme="majorBidi" w:hAnsiTheme="majorBidi" w:cstheme="majorBidi"/>
              </w:rPr>
            </w:pPr>
          </w:p>
          <w:p w14:paraId="7F8F328A" w14:textId="77777777" w:rsidR="00785AC2" w:rsidRPr="00DF0E34" w:rsidRDefault="00785AC2" w:rsidP="002E2BA8">
            <w:pPr>
              <w:spacing w:line="240" w:lineRule="exact"/>
              <w:rPr>
                <w:rFonts w:asciiTheme="majorBidi" w:hAnsiTheme="majorBidi" w:cstheme="majorBidi"/>
              </w:rPr>
            </w:pPr>
            <w:r w:rsidRPr="00DF0E34">
              <w:rPr>
                <w:rFonts w:asciiTheme="majorBidi" w:hAnsiTheme="majorBidi" w:cstheme="majorBidi"/>
              </w:rPr>
              <w:t>Original: English</w:t>
            </w:r>
          </w:p>
        </w:tc>
      </w:tr>
    </w:tbl>
    <w:p w14:paraId="218E037E" w14:textId="77777777" w:rsidR="00785AC2" w:rsidRPr="00DF0E34" w:rsidRDefault="00785AC2" w:rsidP="00785AC2">
      <w:pPr>
        <w:spacing w:before="120"/>
        <w:rPr>
          <w:rFonts w:asciiTheme="majorBidi" w:hAnsiTheme="majorBidi" w:cstheme="majorBidi"/>
          <w:b/>
          <w:sz w:val="28"/>
          <w:szCs w:val="28"/>
        </w:rPr>
      </w:pPr>
      <w:r w:rsidRPr="00DF0E34">
        <w:rPr>
          <w:rFonts w:asciiTheme="majorBidi" w:hAnsiTheme="majorBidi" w:cstheme="majorBidi"/>
          <w:b/>
          <w:sz w:val="28"/>
          <w:szCs w:val="28"/>
        </w:rPr>
        <w:t>Economic Commission for Europe</w:t>
      </w:r>
    </w:p>
    <w:p w14:paraId="1FF657A2" w14:textId="77777777" w:rsidR="00F607C0" w:rsidRPr="00DF0E34" w:rsidRDefault="00F607C0">
      <w:pPr>
        <w:spacing w:before="120"/>
        <w:rPr>
          <w:rFonts w:asciiTheme="majorBidi" w:hAnsiTheme="majorBidi" w:cstheme="majorBidi"/>
          <w:sz w:val="28"/>
          <w:szCs w:val="28"/>
        </w:rPr>
      </w:pPr>
      <w:r w:rsidRPr="00DF0E34">
        <w:rPr>
          <w:rFonts w:asciiTheme="majorBidi" w:hAnsiTheme="majorBidi" w:cstheme="majorBidi"/>
          <w:sz w:val="28"/>
          <w:szCs w:val="28"/>
        </w:rPr>
        <w:t>Inland Transport Committee</w:t>
      </w:r>
    </w:p>
    <w:p w14:paraId="488CB120" w14:textId="77777777" w:rsidR="00F607C0" w:rsidRPr="00DF0E34" w:rsidRDefault="00F607C0">
      <w:pPr>
        <w:spacing w:before="120"/>
        <w:rPr>
          <w:rFonts w:asciiTheme="majorBidi" w:hAnsiTheme="majorBidi" w:cstheme="majorBidi"/>
          <w:b/>
          <w:sz w:val="24"/>
          <w:szCs w:val="24"/>
        </w:rPr>
      </w:pPr>
      <w:r w:rsidRPr="00DF0E34">
        <w:rPr>
          <w:rFonts w:asciiTheme="majorBidi" w:hAnsiTheme="majorBidi" w:cstheme="majorBidi"/>
          <w:b/>
          <w:sz w:val="24"/>
          <w:szCs w:val="24"/>
        </w:rPr>
        <w:t>World Forum for Harmonization of Vehicle Regulations</w:t>
      </w:r>
    </w:p>
    <w:p w14:paraId="5873F935" w14:textId="77777777" w:rsidR="00F607C0" w:rsidRPr="00DF0E34" w:rsidRDefault="00F607C0">
      <w:pPr>
        <w:spacing w:before="120"/>
        <w:rPr>
          <w:rFonts w:asciiTheme="majorBidi" w:hAnsiTheme="majorBidi" w:cstheme="majorBidi"/>
          <w:b/>
        </w:rPr>
      </w:pPr>
      <w:r w:rsidRPr="00DF0E34">
        <w:rPr>
          <w:rFonts w:asciiTheme="majorBidi" w:hAnsiTheme="majorBidi" w:cstheme="majorBidi"/>
          <w:b/>
        </w:rPr>
        <w:t>Working Party on General Safety Provisions</w:t>
      </w:r>
    </w:p>
    <w:p w14:paraId="742C4543" w14:textId="4A9CB436" w:rsidR="0082103C" w:rsidRPr="00DF0E34" w:rsidRDefault="0082103C" w:rsidP="0082103C">
      <w:pPr>
        <w:spacing w:before="120"/>
        <w:rPr>
          <w:rFonts w:asciiTheme="majorBidi" w:hAnsiTheme="majorBidi" w:cstheme="majorBidi"/>
          <w:b/>
        </w:rPr>
      </w:pPr>
      <w:bookmarkStart w:id="0" w:name="_GoBack"/>
      <w:r w:rsidRPr="00DF0E34">
        <w:rPr>
          <w:rFonts w:asciiTheme="majorBidi" w:hAnsiTheme="majorBidi" w:cstheme="majorBidi"/>
          <w:b/>
        </w:rPr>
        <w:t>1</w:t>
      </w:r>
      <w:bookmarkEnd w:id="0"/>
      <w:r w:rsidR="00810A73">
        <w:rPr>
          <w:rFonts w:asciiTheme="majorBidi" w:hAnsiTheme="majorBidi" w:cstheme="majorBidi"/>
          <w:b/>
        </w:rPr>
        <w:t>21</w:t>
      </w:r>
      <w:r w:rsidR="005A39FD">
        <w:rPr>
          <w:rFonts w:asciiTheme="majorBidi" w:hAnsiTheme="majorBidi" w:cstheme="majorBidi"/>
          <w:b/>
        </w:rPr>
        <w:t>s</w:t>
      </w:r>
      <w:r w:rsidRPr="00DF0E34">
        <w:rPr>
          <w:rFonts w:asciiTheme="majorBidi" w:hAnsiTheme="majorBidi" w:cstheme="majorBidi"/>
          <w:b/>
        </w:rPr>
        <w:t>t session</w:t>
      </w:r>
    </w:p>
    <w:p w14:paraId="616A0177" w14:textId="3BB10842" w:rsidR="0082103C" w:rsidRPr="00DF0E34" w:rsidRDefault="0082103C" w:rsidP="0082103C">
      <w:pPr>
        <w:rPr>
          <w:rFonts w:asciiTheme="majorBidi" w:hAnsiTheme="majorBidi" w:cstheme="majorBidi"/>
        </w:rPr>
      </w:pPr>
      <w:r w:rsidRPr="00DF0E34">
        <w:rPr>
          <w:rFonts w:asciiTheme="majorBidi" w:hAnsiTheme="majorBidi" w:cstheme="majorBidi"/>
        </w:rPr>
        <w:t xml:space="preserve">Geneva, </w:t>
      </w:r>
      <w:r w:rsidR="005A39FD">
        <w:rPr>
          <w:rFonts w:asciiTheme="majorBidi" w:hAnsiTheme="majorBidi" w:cstheme="majorBidi"/>
        </w:rPr>
        <w:t>12</w:t>
      </w:r>
      <w:r w:rsidR="004D5A4F" w:rsidRPr="00DF0E34">
        <w:rPr>
          <w:rFonts w:asciiTheme="majorBidi" w:hAnsiTheme="majorBidi" w:cstheme="majorBidi"/>
        </w:rPr>
        <w:t>-</w:t>
      </w:r>
      <w:r w:rsidR="005A39FD">
        <w:rPr>
          <w:rFonts w:asciiTheme="majorBidi" w:hAnsiTheme="majorBidi" w:cstheme="majorBidi"/>
        </w:rPr>
        <w:t>16</w:t>
      </w:r>
      <w:r w:rsidRPr="00DF0E34">
        <w:rPr>
          <w:rFonts w:asciiTheme="majorBidi" w:hAnsiTheme="majorBidi" w:cstheme="majorBidi"/>
        </w:rPr>
        <w:t xml:space="preserve"> </w:t>
      </w:r>
      <w:r w:rsidR="005A39FD">
        <w:rPr>
          <w:rFonts w:asciiTheme="majorBidi" w:hAnsiTheme="majorBidi" w:cstheme="majorBidi"/>
        </w:rPr>
        <w:t>April</w:t>
      </w:r>
      <w:r w:rsidRPr="00DF0E34">
        <w:rPr>
          <w:rFonts w:asciiTheme="majorBidi" w:hAnsiTheme="majorBidi" w:cstheme="majorBidi"/>
        </w:rPr>
        <w:t xml:space="preserve"> 20</w:t>
      </w:r>
      <w:r w:rsidR="002B4811" w:rsidRPr="00DF0E34">
        <w:rPr>
          <w:rFonts w:asciiTheme="majorBidi" w:hAnsiTheme="majorBidi" w:cstheme="majorBidi"/>
        </w:rPr>
        <w:t>2</w:t>
      </w:r>
      <w:r w:rsidR="005A39FD">
        <w:rPr>
          <w:rFonts w:asciiTheme="majorBidi" w:hAnsiTheme="majorBidi" w:cstheme="majorBidi"/>
        </w:rPr>
        <w:t>1</w:t>
      </w:r>
    </w:p>
    <w:p w14:paraId="3AC72240" w14:textId="19EACE52" w:rsidR="0082103C" w:rsidRPr="00DF0E34" w:rsidRDefault="0082103C" w:rsidP="0082103C">
      <w:pPr>
        <w:rPr>
          <w:rFonts w:asciiTheme="majorBidi" w:hAnsiTheme="majorBidi" w:cstheme="majorBidi"/>
        </w:rPr>
      </w:pPr>
      <w:r w:rsidRPr="00DF0E34">
        <w:rPr>
          <w:rFonts w:asciiTheme="majorBidi" w:hAnsiTheme="majorBidi" w:cstheme="majorBidi"/>
        </w:rPr>
        <w:t xml:space="preserve">Item </w:t>
      </w:r>
      <w:r w:rsidR="002474FC">
        <w:rPr>
          <w:rFonts w:asciiTheme="majorBidi" w:hAnsiTheme="majorBidi" w:cstheme="majorBidi"/>
        </w:rPr>
        <w:t>10</w:t>
      </w:r>
      <w:r w:rsidR="00E97B60">
        <w:rPr>
          <w:rFonts w:asciiTheme="majorBidi" w:hAnsiTheme="majorBidi" w:cstheme="majorBidi"/>
        </w:rPr>
        <w:t xml:space="preserve"> (a)</w:t>
      </w:r>
      <w:r w:rsidR="00170E8B" w:rsidRPr="00DF0E34">
        <w:rPr>
          <w:rFonts w:asciiTheme="majorBidi" w:hAnsiTheme="majorBidi" w:cstheme="majorBidi"/>
        </w:rPr>
        <w:t xml:space="preserve"> </w:t>
      </w:r>
      <w:r w:rsidRPr="00DF0E34">
        <w:rPr>
          <w:rFonts w:asciiTheme="majorBidi" w:hAnsiTheme="majorBidi" w:cstheme="majorBidi"/>
        </w:rPr>
        <w:t>of the provisional agenda</w:t>
      </w:r>
    </w:p>
    <w:p w14:paraId="5081CBE7" w14:textId="765F6E07" w:rsidR="00A06F32" w:rsidRDefault="00F740FA" w:rsidP="004D5A4F">
      <w:pPr>
        <w:rPr>
          <w:rFonts w:asciiTheme="majorBidi" w:hAnsiTheme="majorBidi" w:cstheme="majorBidi"/>
          <w:b/>
        </w:rPr>
      </w:pPr>
      <w:r>
        <w:rPr>
          <w:rFonts w:asciiTheme="majorBidi" w:hAnsiTheme="majorBidi" w:cstheme="majorBidi"/>
          <w:b/>
        </w:rPr>
        <w:t xml:space="preserve">Amendments to </w:t>
      </w:r>
      <w:r w:rsidR="004E39C6">
        <w:rPr>
          <w:rFonts w:asciiTheme="majorBidi" w:hAnsiTheme="majorBidi" w:cstheme="majorBidi"/>
          <w:b/>
        </w:rPr>
        <w:t>Devices against</w:t>
      </w:r>
      <w:r w:rsidR="00FA07FE">
        <w:rPr>
          <w:rFonts w:asciiTheme="majorBidi" w:hAnsiTheme="majorBidi" w:cstheme="majorBidi"/>
          <w:b/>
        </w:rPr>
        <w:t xml:space="preserve"> Unauthorized Use, Immobilizers and</w:t>
      </w:r>
      <w:r w:rsidR="00FA07FE">
        <w:rPr>
          <w:rFonts w:asciiTheme="majorBidi" w:hAnsiTheme="majorBidi" w:cstheme="majorBidi"/>
          <w:b/>
        </w:rPr>
        <w:br/>
        <w:t>Vehicle Alarm Systems Regulations</w:t>
      </w:r>
    </w:p>
    <w:p w14:paraId="2873E5CD" w14:textId="5CF7F2D8" w:rsidR="004D5A4F" w:rsidRPr="00DF0E34" w:rsidRDefault="004D5A4F" w:rsidP="004D5A4F">
      <w:pPr>
        <w:rPr>
          <w:rFonts w:asciiTheme="majorBidi" w:hAnsiTheme="majorBidi" w:cstheme="majorBidi"/>
          <w:b/>
        </w:rPr>
      </w:pPr>
      <w:r w:rsidRPr="00DF0E34">
        <w:rPr>
          <w:rFonts w:asciiTheme="majorBidi" w:hAnsiTheme="majorBidi" w:cstheme="majorBidi"/>
          <w:b/>
        </w:rPr>
        <w:t xml:space="preserve">UN Regulation No. </w:t>
      </w:r>
      <w:r w:rsidR="00A83E8D">
        <w:rPr>
          <w:b/>
        </w:rPr>
        <w:t>116</w:t>
      </w:r>
      <w:r w:rsidR="00A83E8D" w:rsidRPr="00DF418A">
        <w:rPr>
          <w:b/>
        </w:rPr>
        <w:t xml:space="preserve"> (</w:t>
      </w:r>
      <w:r w:rsidR="00A83E8D">
        <w:rPr>
          <w:b/>
        </w:rPr>
        <w:t>Anti-theft and alarm systems</w:t>
      </w:r>
      <w:r w:rsidRPr="00DF0E34">
        <w:rPr>
          <w:rFonts w:asciiTheme="majorBidi" w:hAnsiTheme="majorBidi" w:cstheme="majorBidi"/>
          <w:b/>
        </w:rPr>
        <w:t>)</w:t>
      </w:r>
    </w:p>
    <w:p w14:paraId="2074CE97" w14:textId="65C779DD" w:rsidR="00DF5B41" w:rsidRPr="00DF5B41" w:rsidRDefault="002C0C47" w:rsidP="002C0C47">
      <w:pPr>
        <w:pStyle w:val="HChG"/>
        <w:rPr>
          <w:lang w:val="en-US"/>
        </w:rPr>
      </w:pPr>
      <w:r>
        <w:rPr>
          <w:lang w:val="en-US"/>
        </w:rPr>
        <w:tab/>
      </w:r>
      <w:r>
        <w:rPr>
          <w:lang w:val="en-US"/>
        </w:rPr>
        <w:tab/>
      </w:r>
      <w:r w:rsidR="00DF5B41" w:rsidRPr="00DF5B41">
        <w:rPr>
          <w:lang w:val="en-US"/>
        </w:rPr>
        <w:t>Proposal for the 01 series of amendments to UN Regulation No. 116 (Anti-theft and alarm systems)</w:t>
      </w:r>
    </w:p>
    <w:p w14:paraId="2B381787" w14:textId="4739403D" w:rsidR="002E5C78" w:rsidRPr="00341F66" w:rsidRDefault="002C0C47" w:rsidP="002C0C47">
      <w:pPr>
        <w:pStyle w:val="H1G"/>
      </w:pPr>
      <w:r>
        <w:rPr>
          <w:lang w:val="en-US"/>
        </w:rPr>
        <w:tab/>
      </w:r>
      <w:r>
        <w:rPr>
          <w:lang w:val="en-US"/>
        </w:rPr>
        <w:tab/>
      </w:r>
      <w:r w:rsidR="007B4AD8">
        <w:rPr>
          <w:lang w:val="en-US"/>
        </w:rPr>
        <w:t xml:space="preserve">Submitted by the experts </w:t>
      </w:r>
      <w:r w:rsidR="007B4AD8" w:rsidRPr="00C215CC">
        <w:t xml:space="preserve">from </w:t>
      </w:r>
      <w:r w:rsidR="007B4AD8">
        <w:t xml:space="preserve">the GRSG Task Force R116 on Key </w:t>
      </w:r>
      <w:r w:rsidR="002E5C78" w:rsidRPr="00341F66">
        <w:rPr>
          <w:bCs/>
        </w:rPr>
        <w:footnoteReference w:customMarkFollows="1" w:id="2"/>
        <w:t>*</w:t>
      </w:r>
    </w:p>
    <w:p w14:paraId="1AFF66DF" w14:textId="34F9E831" w:rsidR="00436A7E" w:rsidRPr="00341F66" w:rsidRDefault="00223E27" w:rsidP="002312DA">
      <w:pPr>
        <w:pStyle w:val="SingleTxtG"/>
        <w:ind w:firstLine="425"/>
      </w:pPr>
      <w:r w:rsidRPr="00C40426">
        <w:rPr>
          <w:sz w:val="19"/>
          <w:szCs w:val="19"/>
        </w:rPr>
        <w:t xml:space="preserve">The text reproduced below </w:t>
      </w:r>
      <w:r>
        <w:rPr>
          <w:sz w:val="19"/>
          <w:szCs w:val="19"/>
        </w:rPr>
        <w:t>was</w:t>
      </w:r>
      <w:r w:rsidRPr="00C40426">
        <w:rPr>
          <w:sz w:val="19"/>
          <w:szCs w:val="19"/>
        </w:rPr>
        <w:t xml:space="preserve"> prepared by </w:t>
      </w:r>
      <w:r>
        <w:rPr>
          <w:sz w:val="19"/>
          <w:szCs w:val="19"/>
        </w:rPr>
        <w:t xml:space="preserve">the experts from the GRSG Task Force R116 on Key </w:t>
      </w:r>
      <w:r w:rsidRPr="00C40426">
        <w:t xml:space="preserve">to </w:t>
      </w:r>
      <w:r>
        <w:t>replace</w:t>
      </w:r>
      <w:r w:rsidRPr="001B51F1">
        <w:t xml:space="preserve"> the</w:t>
      </w:r>
      <w:r>
        <w:t xml:space="preserve"> OICA proposal GRSG/2020/24. The modifications to the current text of UN Regulation No. 116 are marked in bold characters</w:t>
      </w:r>
      <w:r w:rsidR="00436A7E" w:rsidRPr="00341F66">
        <w:rPr>
          <w:szCs w:val="23"/>
        </w:rPr>
        <w:t>.</w:t>
      </w:r>
    </w:p>
    <w:p w14:paraId="106A03BA" w14:textId="2B0C8963" w:rsidR="00F607C0" w:rsidRPr="00DF0E34" w:rsidRDefault="00FB6628" w:rsidP="002B3BEA">
      <w:pPr>
        <w:pStyle w:val="HChG"/>
        <w:tabs>
          <w:tab w:val="left" w:pos="8505"/>
        </w:tabs>
        <w:spacing w:before="0" w:after="0" w:line="240" w:lineRule="auto"/>
        <w:ind w:firstLine="425"/>
        <w:jc w:val="lowKashida"/>
        <w:rPr>
          <w:rFonts w:asciiTheme="majorBidi" w:hAnsiTheme="majorBidi" w:cstheme="majorBidi"/>
        </w:rPr>
      </w:pPr>
      <w:r w:rsidRPr="00FB6628">
        <w:rPr>
          <w:rFonts w:asciiTheme="majorBidi" w:hAnsiTheme="majorBidi" w:cstheme="majorBidi"/>
          <w:b w:val="0"/>
          <w:sz w:val="20"/>
          <w:lang w:eastAsia="en-US"/>
        </w:rPr>
        <w:t>.</w:t>
      </w:r>
      <w:r w:rsidR="00F607C0" w:rsidRPr="00DF0E34">
        <w:rPr>
          <w:rFonts w:asciiTheme="majorBidi" w:hAnsiTheme="majorBidi" w:cstheme="majorBidi"/>
        </w:rPr>
        <w:br w:type="page"/>
      </w:r>
    </w:p>
    <w:p w14:paraId="50B62D92" w14:textId="7A6A67F7" w:rsidR="00DF0E34" w:rsidRPr="006F4C48" w:rsidRDefault="00B9350C" w:rsidP="00B9350C">
      <w:pPr>
        <w:pStyle w:val="HChG"/>
        <w:rPr>
          <w:rFonts w:asciiTheme="majorBidi" w:hAnsiTheme="majorBidi" w:cstheme="majorBidi"/>
          <w:b w:val="0"/>
          <w:szCs w:val="28"/>
        </w:rPr>
      </w:pPr>
      <w:r>
        <w:rPr>
          <w:rFonts w:asciiTheme="majorBidi" w:hAnsiTheme="majorBidi" w:cstheme="majorBidi"/>
          <w:szCs w:val="28"/>
        </w:rPr>
        <w:lastRenderedPageBreak/>
        <w:tab/>
      </w:r>
      <w:r w:rsidR="00DF0E34" w:rsidRPr="006F4C48">
        <w:rPr>
          <w:rFonts w:asciiTheme="majorBidi" w:hAnsiTheme="majorBidi" w:cstheme="majorBidi"/>
          <w:szCs w:val="28"/>
        </w:rPr>
        <w:t>I.</w:t>
      </w:r>
      <w:r w:rsidR="00DF0E34" w:rsidRPr="006F4C48">
        <w:rPr>
          <w:rFonts w:asciiTheme="majorBidi" w:hAnsiTheme="majorBidi" w:cstheme="majorBidi"/>
          <w:szCs w:val="28"/>
        </w:rPr>
        <w:tab/>
      </w:r>
      <w:r w:rsidR="00DF0E34" w:rsidRPr="006F4C48">
        <w:t>Proposal</w:t>
      </w:r>
    </w:p>
    <w:p w14:paraId="7784F2BD" w14:textId="77777777" w:rsidR="007D4B49" w:rsidRPr="00B81131" w:rsidRDefault="007D4B49" w:rsidP="007D4B49">
      <w:pPr>
        <w:spacing w:before="120" w:line="240" w:lineRule="auto"/>
        <w:ind w:left="1134" w:right="1140"/>
        <w:jc w:val="both"/>
        <w:rPr>
          <w:rFonts w:eastAsia="DengXian"/>
          <w:lang w:eastAsia="zh-CN"/>
        </w:rPr>
      </w:pPr>
      <w:r w:rsidRPr="00B81131">
        <w:rPr>
          <w:rFonts w:eastAsia="DengXian"/>
          <w:i/>
          <w:lang w:eastAsia="zh-CN"/>
        </w:rPr>
        <w:t xml:space="preserve">Paragraph 5.1.5., </w:t>
      </w:r>
      <w:r w:rsidRPr="00B81131">
        <w:rPr>
          <w:rFonts w:eastAsia="DengXian"/>
          <w:lang w:eastAsia="zh-CN"/>
        </w:rPr>
        <w:t>amend to read:</w:t>
      </w:r>
    </w:p>
    <w:p w14:paraId="426126E9" w14:textId="5F8B6C60" w:rsidR="007D4B49" w:rsidRPr="00755294"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B81131">
        <w:rPr>
          <w:rFonts w:eastAsia="DengXian"/>
          <w:lang w:eastAsia="zh-CN"/>
        </w:rPr>
        <w:t>5.1.5.</w:t>
      </w:r>
      <w:r w:rsidR="007D4B49" w:rsidRPr="00B81131">
        <w:rPr>
          <w:rFonts w:eastAsia="DengXian"/>
          <w:lang w:eastAsia="zh-CN"/>
        </w:rPr>
        <w:tab/>
      </w:r>
      <w:r>
        <w:rPr>
          <w:rFonts w:eastAsia="DengXian"/>
          <w:lang w:eastAsia="zh-CN"/>
        </w:rPr>
        <w:t>"</w:t>
      </w:r>
      <w:r w:rsidR="007D4B49" w:rsidRPr="00613EE4">
        <w:rPr>
          <w:rFonts w:eastAsia="DengXian"/>
          <w:i/>
          <w:iCs/>
          <w:lang w:eastAsia="zh-CN"/>
        </w:rPr>
        <w:t>Key</w:t>
      </w:r>
      <w:r>
        <w:rPr>
          <w:rFonts w:eastAsia="DengXian"/>
          <w:lang w:eastAsia="zh-CN"/>
        </w:rPr>
        <w:t>"</w:t>
      </w:r>
      <w:r w:rsidR="007D4B49" w:rsidRPr="00B81131">
        <w:rPr>
          <w:rFonts w:eastAsia="DengXian"/>
          <w:lang w:eastAsia="zh-CN"/>
        </w:rPr>
        <w:t xml:space="preserve"> </w:t>
      </w:r>
      <w:r w:rsidR="007D4B49" w:rsidRPr="00147507">
        <w:rPr>
          <w:rFonts w:eastAsia="DengXian"/>
          <w:lang w:eastAsia="zh-CN"/>
        </w:rPr>
        <w:t xml:space="preserve">means any </w:t>
      </w:r>
      <w:r w:rsidR="007D4B49" w:rsidRPr="009F180A">
        <w:rPr>
          <w:strike/>
          <w:color w:val="000000"/>
        </w:rPr>
        <w:t>device</w:t>
      </w:r>
      <w:r w:rsidR="007D4B49" w:rsidRPr="00147507">
        <w:rPr>
          <w:b/>
          <w:bCs/>
          <w:color w:val="000000"/>
        </w:rPr>
        <w:t xml:space="preserve"> mechanical and/or </w:t>
      </w:r>
      <w:r w:rsidR="007D4B49">
        <w:rPr>
          <w:b/>
          <w:bCs/>
          <w:color w:val="000000"/>
        </w:rPr>
        <w:t xml:space="preserve">electronic </w:t>
      </w:r>
      <w:r w:rsidR="007D4B49" w:rsidRPr="00147507">
        <w:rPr>
          <w:b/>
          <w:bCs/>
          <w:color w:val="000000"/>
        </w:rPr>
        <w:t>solution</w:t>
      </w:r>
      <w:r w:rsidR="007D4B49" w:rsidRPr="00147507">
        <w:rPr>
          <w:color w:val="000000"/>
        </w:rPr>
        <w:t xml:space="preserve"> </w:t>
      </w:r>
      <w:r w:rsidR="007D4B49" w:rsidRPr="00147507">
        <w:rPr>
          <w:rFonts w:eastAsia="DengXian"/>
          <w:lang w:eastAsia="zh-CN"/>
        </w:rPr>
        <w:t>designed</w:t>
      </w:r>
      <w:r w:rsidR="007D4B49" w:rsidRPr="007F2E30">
        <w:rPr>
          <w:rFonts w:eastAsia="DengXian"/>
          <w:lang w:eastAsia="zh-CN"/>
        </w:rPr>
        <w:t xml:space="preserve"> </w:t>
      </w:r>
      <w:r w:rsidR="007D4B49" w:rsidRPr="00B81131">
        <w:rPr>
          <w:rFonts w:eastAsia="DengXian"/>
          <w:lang w:eastAsia="zh-CN"/>
        </w:rPr>
        <w:t xml:space="preserve">and constructed to provide a method of operating a locking system which is designed and constructed to be </w:t>
      </w:r>
      <w:r w:rsidR="007D4B49" w:rsidRPr="00C6371D">
        <w:rPr>
          <w:rFonts w:eastAsia="DengXian"/>
          <w:lang w:eastAsia="zh-CN"/>
        </w:rPr>
        <w:t xml:space="preserve">operated </w:t>
      </w:r>
      <w:r w:rsidR="007D4B49" w:rsidRPr="009F180A">
        <w:rPr>
          <w:strike/>
          <w:color w:val="000000"/>
        </w:rPr>
        <w:t>only</w:t>
      </w:r>
      <w:r w:rsidR="007D4B49" w:rsidRPr="00C6371D">
        <w:rPr>
          <w:color w:val="000000"/>
        </w:rPr>
        <w:t xml:space="preserve"> by </w:t>
      </w:r>
      <w:r w:rsidR="007D4B49" w:rsidRPr="00143054">
        <w:rPr>
          <w:bCs/>
          <w:color w:val="000000"/>
        </w:rPr>
        <w:t>that</w:t>
      </w:r>
      <w:r w:rsidR="007D4B49" w:rsidRPr="009F180A">
        <w:rPr>
          <w:strike/>
          <w:color w:val="000000"/>
        </w:rPr>
        <w:t xml:space="preserve"> device</w:t>
      </w:r>
      <w:r w:rsidR="007D4B49" w:rsidRPr="00C6371D">
        <w:rPr>
          <w:b/>
          <w:bCs/>
          <w:color w:val="000000"/>
        </w:rPr>
        <w:t xml:space="preserve"> </w:t>
      </w:r>
      <w:r w:rsidR="007D4B49">
        <w:rPr>
          <w:b/>
          <w:bCs/>
          <w:color w:val="000000"/>
        </w:rPr>
        <w:t xml:space="preserve">mechanical </w:t>
      </w:r>
      <w:r w:rsidR="007D4B49" w:rsidRPr="00755294">
        <w:rPr>
          <w:b/>
          <w:bCs/>
        </w:rPr>
        <w:t>and/or electronic solution</w:t>
      </w:r>
      <w:r w:rsidR="007D4B49" w:rsidRPr="00755294">
        <w:rPr>
          <w:rFonts w:eastAsia="DengXian"/>
          <w:lang w:eastAsia="zh-CN"/>
        </w:rPr>
        <w:t>.</w:t>
      </w:r>
      <w:r>
        <w:rPr>
          <w:rFonts w:eastAsia="DengXian"/>
          <w:lang w:eastAsia="zh-CN"/>
        </w:rPr>
        <w:t>"</w:t>
      </w:r>
    </w:p>
    <w:p w14:paraId="241E8200" w14:textId="661AE099" w:rsidR="007D4B49" w:rsidRPr="00755294" w:rsidRDefault="007D4B49" w:rsidP="003828E4">
      <w:pPr>
        <w:spacing w:before="120" w:after="120" w:line="240" w:lineRule="auto"/>
        <w:ind w:left="2268" w:right="1140" w:hanging="1134"/>
        <w:jc w:val="both"/>
        <w:rPr>
          <w:rFonts w:eastAsia="DengXian"/>
          <w:lang w:eastAsia="zh-CN"/>
        </w:rPr>
      </w:pPr>
      <w:r w:rsidRPr="009F180A">
        <w:rPr>
          <w:rFonts w:eastAsia="DengXian"/>
          <w:i/>
          <w:iCs/>
          <w:lang w:eastAsia="zh-CN"/>
        </w:rPr>
        <w:t>Insert new paragraph</w:t>
      </w:r>
      <w:r w:rsidR="005B6C32">
        <w:rPr>
          <w:rFonts w:eastAsia="DengXian"/>
          <w:i/>
          <w:iCs/>
          <w:lang w:eastAsia="zh-CN"/>
        </w:rPr>
        <w:t>s</w:t>
      </w:r>
      <w:r w:rsidRPr="009F180A">
        <w:rPr>
          <w:rFonts w:eastAsia="DengXian"/>
          <w:i/>
          <w:iCs/>
          <w:lang w:eastAsia="zh-CN"/>
        </w:rPr>
        <w:t xml:space="preserve"> 5.1.7. to 5.1.</w:t>
      </w:r>
      <w:r w:rsidR="005B6C32">
        <w:rPr>
          <w:rFonts w:eastAsia="DengXian"/>
          <w:i/>
          <w:iCs/>
          <w:lang w:eastAsia="zh-CN"/>
        </w:rPr>
        <w:t>9</w:t>
      </w:r>
      <w:r w:rsidRPr="00755294">
        <w:rPr>
          <w:rFonts w:eastAsia="DengXian"/>
          <w:lang w:eastAsia="zh-CN"/>
        </w:rPr>
        <w:t>.</w:t>
      </w:r>
      <w:r>
        <w:rPr>
          <w:rFonts w:eastAsia="DengXian"/>
          <w:lang w:eastAsia="zh-CN"/>
        </w:rPr>
        <w:t>, to read</w:t>
      </w:r>
      <w:r w:rsidRPr="00755294">
        <w:rPr>
          <w:rFonts w:eastAsia="DengXian"/>
          <w:lang w:eastAsia="zh-CN"/>
        </w:rPr>
        <w:t>:</w:t>
      </w:r>
    </w:p>
    <w:p w14:paraId="416E0D2C" w14:textId="6335C298" w:rsidR="007D4B49" w:rsidRPr="00755294" w:rsidRDefault="00E97B60" w:rsidP="007D4B49">
      <w:pPr>
        <w:spacing w:after="120"/>
        <w:ind w:left="2268" w:right="1140" w:hanging="1134"/>
        <w:jc w:val="both"/>
        <w:rPr>
          <w:rFonts w:eastAsia="DengXian"/>
          <w:b/>
          <w:lang w:eastAsia="zh-CN"/>
        </w:rPr>
      </w:pPr>
      <w:r>
        <w:rPr>
          <w:rFonts w:eastAsia="DengXian"/>
          <w:b/>
          <w:bCs/>
          <w:lang w:eastAsia="zh-CN"/>
        </w:rPr>
        <w:t>"</w:t>
      </w:r>
      <w:r w:rsidR="007D4B49" w:rsidRPr="00755294">
        <w:rPr>
          <w:rFonts w:eastAsia="DengXian"/>
          <w:b/>
          <w:bCs/>
          <w:lang w:eastAsia="zh-CN"/>
        </w:rPr>
        <w:t>5.1.7</w:t>
      </w:r>
      <w:r w:rsidR="00C026FB">
        <w:rPr>
          <w:rFonts w:eastAsia="DengXian"/>
          <w:b/>
          <w:bCs/>
          <w:lang w:eastAsia="zh-CN"/>
        </w:rPr>
        <w:t>.</w:t>
      </w:r>
      <w:r w:rsidR="007D4B49" w:rsidRPr="00755294">
        <w:rPr>
          <w:rFonts w:eastAsia="DengXian"/>
          <w:b/>
          <w:bCs/>
          <w:lang w:eastAsia="zh-CN"/>
        </w:rPr>
        <w:tab/>
      </w:r>
      <w:r w:rsidR="007D4B49" w:rsidRPr="00755294">
        <w:rPr>
          <w:rFonts w:eastAsia="DengXian"/>
          <w:b/>
          <w:bCs/>
          <w:lang w:eastAsia="zh-CN"/>
        </w:rPr>
        <w:tab/>
      </w:r>
      <w:r>
        <w:rPr>
          <w:rFonts w:eastAsia="DengXian"/>
          <w:b/>
          <w:bCs/>
          <w:lang w:eastAsia="zh-CN"/>
        </w:rPr>
        <w:t>"</w:t>
      </w:r>
      <w:r w:rsidR="007D4B49" w:rsidRPr="009F180A">
        <w:rPr>
          <w:rFonts w:eastAsia="DengXian"/>
          <w:b/>
          <w:bCs/>
          <w:i/>
          <w:iCs/>
          <w:lang w:eastAsia="zh-CN"/>
        </w:rPr>
        <w:t>Primary user</w:t>
      </w:r>
      <w:r>
        <w:rPr>
          <w:rFonts w:eastAsia="DengXian"/>
          <w:b/>
          <w:bCs/>
          <w:lang w:eastAsia="zh-CN"/>
        </w:rPr>
        <w:t>"</w:t>
      </w:r>
      <w:r w:rsidR="007D4B49" w:rsidRPr="00755294">
        <w:rPr>
          <w:rFonts w:eastAsia="DengXian"/>
          <w:b/>
          <w:bCs/>
          <w:lang w:eastAsia="zh-CN"/>
        </w:rPr>
        <w:t xml:space="preserve"> is a user who is able to authorize digital keys. There can be more than one primary user</w:t>
      </w:r>
      <w:r w:rsidR="007D4B49" w:rsidRPr="009F180A">
        <w:rPr>
          <w:rFonts w:eastAsia="DengXian"/>
          <w:b/>
          <w:bCs/>
          <w:lang w:eastAsia="zh-CN"/>
        </w:rPr>
        <w:t>s</w:t>
      </w:r>
      <w:r w:rsidR="007D4B49" w:rsidRPr="00755294">
        <w:rPr>
          <w:rFonts w:eastAsia="DengXian"/>
          <w:b/>
          <w:bCs/>
          <w:lang w:eastAsia="zh-CN"/>
        </w:rPr>
        <w:t>.</w:t>
      </w:r>
    </w:p>
    <w:p w14:paraId="35FC1C4A" w14:textId="4B2EC218" w:rsidR="007D4B49" w:rsidRPr="00755294" w:rsidRDefault="007D4B49" w:rsidP="007D4B49">
      <w:pPr>
        <w:spacing w:before="120" w:line="240" w:lineRule="auto"/>
        <w:ind w:left="2268" w:right="1140" w:hanging="1134"/>
        <w:jc w:val="both"/>
        <w:rPr>
          <w:rFonts w:eastAsia="DengXian"/>
          <w:b/>
          <w:lang w:eastAsia="zh-CN"/>
        </w:rPr>
      </w:pPr>
      <w:r w:rsidRPr="00755294">
        <w:rPr>
          <w:rFonts w:eastAsia="DengXian"/>
          <w:b/>
          <w:lang w:eastAsia="zh-CN"/>
        </w:rPr>
        <w:t>5.1.8.</w:t>
      </w:r>
      <w:r w:rsidRPr="00755294">
        <w:rPr>
          <w:rFonts w:eastAsia="DengXian"/>
          <w:b/>
          <w:lang w:eastAsia="zh-CN"/>
        </w:rPr>
        <w:tab/>
      </w:r>
      <w:r w:rsidR="00E97B60">
        <w:rPr>
          <w:rFonts w:eastAsia="DengXian"/>
          <w:b/>
          <w:lang w:eastAsia="zh-CN"/>
        </w:rPr>
        <w:t>"</w:t>
      </w:r>
      <w:r w:rsidRPr="00755294">
        <w:rPr>
          <w:rFonts w:eastAsia="DengXian"/>
          <w:b/>
          <w:i/>
          <w:lang w:eastAsia="zh-CN"/>
        </w:rPr>
        <w:t>Digital</w:t>
      </w:r>
      <w:r w:rsidRPr="00755294">
        <w:rPr>
          <w:rFonts w:eastAsia="DengXian"/>
          <w:b/>
          <w:i/>
          <w:iCs/>
          <w:lang w:eastAsia="zh-CN"/>
        </w:rPr>
        <w:t xml:space="preserve"> key</w:t>
      </w:r>
      <w:r w:rsidR="00E97B60">
        <w:rPr>
          <w:rFonts w:eastAsia="DengXian"/>
          <w:b/>
          <w:lang w:eastAsia="zh-CN"/>
        </w:rPr>
        <w:t>"</w:t>
      </w:r>
      <w:r w:rsidRPr="00755294">
        <w:rPr>
          <w:rFonts w:eastAsia="DengXian"/>
          <w:b/>
          <w:lang w:eastAsia="zh-CN"/>
        </w:rPr>
        <w:t xml:space="preserve"> means </w:t>
      </w:r>
      <w:r w:rsidRPr="00755294">
        <w:rPr>
          <w:b/>
          <w:lang w:val="en-US"/>
        </w:rPr>
        <w:t>a key designed to be transferred to multiple devices by the primary user(s) through dedicated processes.</w:t>
      </w:r>
      <w:r w:rsidRPr="00755294" w:rsidDel="006054B8">
        <w:rPr>
          <w:rFonts w:eastAsia="DengXian"/>
          <w:b/>
          <w:lang w:eastAsia="zh-CN"/>
        </w:rPr>
        <w:t xml:space="preserve"> </w:t>
      </w:r>
    </w:p>
    <w:p w14:paraId="23D60B6A" w14:textId="7E67CB5A" w:rsidR="007D4B49" w:rsidRPr="00755294" w:rsidRDefault="007D4B49" w:rsidP="007D4B49">
      <w:pPr>
        <w:spacing w:before="120" w:line="240" w:lineRule="auto"/>
        <w:ind w:left="2268" w:right="1140" w:hanging="1134"/>
        <w:jc w:val="both"/>
        <w:rPr>
          <w:rFonts w:eastAsia="DengXian"/>
          <w:b/>
          <w:lang w:eastAsia="zh-CN"/>
        </w:rPr>
      </w:pPr>
      <w:r w:rsidRPr="00755294">
        <w:rPr>
          <w:rFonts w:eastAsia="DengXian"/>
          <w:b/>
          <w:lang w:eastAsia="zh-CN"/>
        </w:rPr>
        <w:t>5.1.9.</w:t>
      </w:r>
      <w:r w:rsidRPr="00755294">
        <w:rPr>
          <w:rFonts w:eastAsia="DengXian"/>
          <w:b/>
          <w:lang w:eastAsia="zh-CN"/>
        </w:rPr>
        <w:tab/>
      </w:r>
      <w:r w:rsidR="00E97B60">
        <w:rPr>
          <w:rFonts w:eastAsia="DengXian"/>
          <w:b/>
          <w:i/>
          <w:lang w:eastAsia="zh-CN"/>
        </w:rPr>
        <w:t>"</w:t>
      </w:r>
      <w:r w:rsidRPr="00755294">
        <w:rPr>
          <w:rFonts w:eastAsia="DengXian"/>
          <w:b/>
          <w:i/>
          <w:lang w:eastAsia="zh-CN"/>
        </w:rPr>
        <w:t>Close proximity</w:t>
      </w:r>
      <w:r w:rsidR="00E97B60">
        <w:rPr>
          <w:rFonts w:eastAsia="DengXian"/>
          <w:b/>
          <w:i/>
          <w:lang w:eastAsia="zh-CN"/>
        </w:rPr>
        <w:t>"</w:t>
      </w:r>
      <w:r w:rsidRPr="00755294">
        <w:rPr>
          <w:rFonts w:eastAsia="DengXian"/>
          <w:b/>
          <w:lang w:eastAsia="zh-CN"/>
        </w:rPr>
        <w:t xml:space="preserve"> means a distance of less than [6 m].</w:t>
      </w:r>
      <w:r w:rsidR="00E97B60">
        <w:rPr>
          <w:rFonts w:eastAsia="DengXian"/>
          <w:b/>
          <w:lang w:eastAsia="zh-CN"/>
        </w:rPr>
        <w:t>"</w:t>
      </w:r>
    </w:p>
    <w:p w14:paraId="6580B4C0" w14:textId="77777777" w:rsidR="007D4B49" w:rsidRPr="00755294" w:rsidRDefault="007D4B49" w:rsidP="007D4B49">
      <w:pPr>
        <w:spacing w:before="120" w:line="240" w:lineRule="auto"/>
        <w:ind w:left="2268" w:right="1140" w:hanging="1134"/>
        <w:jc w:val="both"/>
        <w:rPr>
          <w:rFonts w:eastAsia="DengXian"/>
          <w:lang w:eastAsia="zh-CN"/>
        </w:rPr>
      </w:pPr>
      <w:r w:rsidRPr="009F180A">
        <w:rPr>
          <w:rFonts w:eastAsia="DengXian"/>
          <w:i/>
          <w:iCs/>
          <w:lang w:eastAsia="zh-CN"/>
        </w:rPr>
        <w:t>Insert a new paragraph 5.2.16</w:t>
      </w:r>
      <w:r w:rsidRPr="00755294">
        <w:rPr>
          <w:rFonts w:eastAsia="DengXian"/>
          <w:lang w:eastAsia="zh-CN"/>
        </w:rPr>
        <w:t>.</w:t>
      </w:r>
      <w:r>
        <w:rPr>
          <w:rFonts w:eastAsia="DengXian"/>
          <w:lang w:eastAsia="zh-CN"/>
        </w:rPr>
        <w:t>, to read</w:t>
      </w:r>
      <w:r w:rsidRPr="00755294">
        <w:rPr>
          <w:rFonts w:eastAsia="DengXian"/>
          <w:lang w:eastAsia="zh-CN"/>
        </w:rPr>
        <w:t>:</w:t>
      </w:r>
    </w:p>
    <w:p w14:paraId="15A32263" w14:textId="4953ACFB" w:rsidR="007D4B49" w:rsidRPr="00755294"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755294">
        <w:rPr>
          <w:rFonts w:eastAsia="DengXian"/>
          <w:b/>
          <w:lang w:eastAsia="zh-CN"/>
        </w:rPr>
        <w:t>5.2.16.</w:t>
      </w:r>
      <w:r w:rsidR="007D4B49" w:rsidRPr="00755294">
        <w:rPr>
          <w:rFonts w:eastAsia="DengXian"/>
          <w:b/>
          <w:lang w:eastAsia="zh-CN"/>
        </w:rPr>
        <w:tab/>
        <w:t>In addition digital keys shall comply with the provisions of Annex 11.</w:t>
      </w:r>
      <w:r>
        <w:rPr>
          <w:rFonts w:eastAsia="DengXian"/>
          <w:lang w:eastAsia="zh-CN"/>
        </w:rPr>
        <w:t>"</w:t>
      </w:r>
    </w:p>
    <w:p w14:paraId="2E6AF460" w14:textId="77777777" w:rsidR="007D4B49" w:rsidRPr="00755294" w:rsidRDefault="007D4B49" w:rsidP="007D4B49">
      <w:pPr>
        <w:spacing w:before="120" w:line="240" w:lineRule="auto"/>
        <w:ind w:left="2268" w:right="1140" w:hanging="1134"/>
        <w:jc w:val="both"/>
        <w:rPr>
          <w:rFonts w:eastAsia="DengXian"/>
          <w:lang w:eastAsia="zh-CN"/>
        </w:rPr>
      </w:pPr>
      <w:r w:rsidRPr="00755294">
        <w:rPr>
          <w:rFonts w:eastAsia="DengXian"/>
          <w:i/>
          <w:lang w:eastAsia="zh-CN"/>
        </w:rPr>
        <w:t xml:space="preserve">Paragraph 6.1.8., </w:t>
      </w:r>
      <w:r w:rsidRPr="00755294">
        <w:rPr>
          <w:rFonts w:eastAsia="DengXian"/>
          <w:lang w:eastAsia="zh-CN"/>
        </w:rPr>
        <w:t xml:space="preserve">amend to read: </w:t>
      </w:r>
    </w:p>
    <w:p w14:paraId="582DDA7E" w14:textId="5AA4F52E" w:rsidR="007D4B49" w:rsidRPr="00755294"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755294">
        <w:rPr>
          <w:rFonts w:eastAsia="DengXian"/>
          <w:lang w:eastAsia="zh-CN"/>
        </w:rPr>
        <w:t>6.1.8.</w:t>
      </w:r>
      <w:r w:rsidR="007D4B49" w:rsidRPr="00755294">
        <w:rPr>
          <w:rFonts w:eastAsia="DengXian"/>
          <w:lang w:eastAsia="zh-CN"/>
        </w:rPr>
        <w:tab/>
      </w:r>
      <w:r>
        <w:rPr>
          <w:rFonts w:eastAsia="DengXian"/>
          <w:lang w:eastAsia="zh-CN"/>
        </w:rPr>
        <w:t>"</w:t>
      </w:r>
      <w:r w:rsidR="007D4B49" w:rsidRPr="00755294">
        <w:rPr>
          <w:rFonts w:eastAsia="DengXian"/>
          <w:i/>
          <w:iCs/>
          <w:lang w:eastAsia="zh-CN"/>
        </w:rPr>
        <w:t>Key</w:t>
      </w:r>
      <w:r>
        <w:rPr>
          <w:rFonts w:eastAsia="DengXian"/>
          <w:lang w:eastAsia="zh-CN"/>
        </w:rPr>
        <w:t>"</w:t>
      </w:r>
      <w:r w:rsidR="007D4B49" w:rsidRPr="00755294">
        <w:rPr>
          <w:rFonts w:eastAsia="DengXian"/>
          <w:lang w:eastAsia="zh-CN"/>
        </w:rPr>
        <w:t xml:space="preserve"> means any </w:t>
      </w:r>
      <w:r w:rsidR="007D4B49" w:rsidRPr="009F180A">
        <w:rPr>
          <w:strike/>
        </w:rPr>
        <w:t>device</w:t>
      </w:r>
      <w:r w:rsidR="007D4B49" w:rsidRPr="00755294">
        <w:rPr>
          <w:b/>
          <w:bCs/>
        </w:rPr>
        <w:t xml:space="preserve"> mechanical and/or electronic solution</w:t>
      </w:r>
      <w:r w:rsidR="007D4B49" w:rsidRPr="00755294">
        <w:t xml:space="preserve"> </w:t>
      </w:r>
      <w:r w:rsidR="007D4B49" w:rsidRPr="00755294">
        <w:rPr>
          <w:rFonts w:eastAsia="DengXian"/>
          <w:lang w:eastAsia="zh-CN"/>
        </w:rPr>
        <w:t xml:space="preserve">designed and constructed to provide a method of operating a locking system which is designed and constructed to be operated </w:t>
      </w:r>
      <w:r w:rsidR="007D4B49" w:rsidRPr="009F180A">
        <w:rPr>
          <w:strike/>
        </w:rPr>
        <w:t>only</w:t>
      </w:r>
      <w:r w:rsidR="007D4B49" w:rsidRPr="00755294">
        <w:t xml:space="preserve"> by </w:t>
      </w:r>
      <w:r w:rsidR="007D4B49" w:rsidRPr="00755294">
        <w:rPr>
          <w:bCs/>
        </w:rPr>
        <w:t>that</w:t>
      </w:r>
      <w:r w:rsidR="007D4B49" w:rsidRPr="009F180A">
        <w:rPr>
          <w:strike/>
        </w:rPr>
        <w:t xml:space="preserve"> device</w:t>
      </w:r>
      <w:r w:rsidR="007D4B49" w:rsidRPr="00755294">
        <w:rPr>
          <w:b/>
          <w:bCs/>
        </w:rPr>
        <w:t xml:space="preserve"> mechanical and/or electronic solution</w:t>
      </w:r>
      <w:r w:rsidR="007D4B49" w:rsidRPr="00755294">
        <w:rPr>
          <w:rFonts w:eastAsia="DengXian"/>
          <w:lang w:eastAsia="zh-CN"/>
        </w:rPr>
        <w:t>.</w:t>
      </w:r>
      <w:r>
        <w:rPr>
          <w:rFonts w:eastAsia="DengXian"/>
          <w:lang w:eastAsia="zh-CN"/>
        </w:rPr>
        <w:t>"</w:t>
      </w:r>
    </w:p>
    <w:p w14:paraId="722408E2" w14:textId="77777777" w:rsidR="007D4B49" w:rsidRPr="00755294" w:rsidRDefault="007D4B49" w:rsidP="003828E4">
      <w:pPr>
        <w:spacing w:before="120" w:after="120" w:line="240" w:lineRule="auto"/>
        <w:ind w:left="2268" w:right="1140" w:hanging="1134"/>
        <w:jc w:val="both"/>
        <w:rPr>
          <w:rFonts w:eastAsia="DengXian"/>
          <w:lang w:eastAsia="zh-CN"/>
        </w:rPr>
      </w:pPr>
      <w:r w:rsidRPr="009F180A">
        <w:rPr>
          <w:rFonts w:eastAsia="DengXian"/>
          <w:i/>
          <w:iCs/>
          <w:lang w:eastAsia="zh-CN"/>
        </w:rPr>
        <w:t>Insert new paragraphs 6.1.13. to 6.1.15</w:t>
      </w:r>
      <w:r w:rsidRPr="00755294">
        <w:rPr>
          <w:rFonts w:eastAsia="DengXian"/>
          <w:lang w:eastAsia="zh-CN"/>
        </w:rPr>
        <w:t>.</w:t>
      </w:r>
      <w:r>
        <w:rPr>
          <w:rFonts w:eastAsia="DengXian"/>
          <w:lang w:eastAsia="zh-CN"/>
        </w:rPr>
        <w:t>, to read</w:t>
      </w:r>
      <w:r w:rsidRPr="00755294">
        <w:rPr>
          <w:rFonts w:eastAsia="DengXian"/>
          <w:lang w:eastAsia="zh-CN"/>
        </w:rPr>
        <w:t>:</w:t>
      </w:r>
    </w:p>
    <w:p w14:paraId="6B75C2A1" w14:textId="1EA23000" w:rsidR="007D4B49" w:rsidRPr="00755294" w:rsidRDefault="00E97B60" w:rsidP="007D4B49">
      <w:pPr>
        <w:spacing w:after="120"/>
        <w:ind w:left="2268" w:right="1140" w:hanging="1134"/>
        <w:jc w:val="both"/>
        <w:rPr>
          <w:rFonts w:eastAsia="DengXian"/>
          <w:lang w:eastAsia="zh-CN"/>
        </w:rPr>
      </w:pPr>
      <w:r>
        <w:rPr>
          <w:rFonts w:eastAsia="DengXian"/>
          <w:b/>
          <w:bCs/>
          <w:lang w:eastAsia="zh-CN"/>
        </w:rPr>
        <w:t>"</w:t>
      </w:r>
      <w:r w:rsidR="007D4B49" w:rsidRPr="00755294">
        <w:rPr>
          <w:rFonts w:eastAsia="DengXian"/>
          <w:b/>
          <w:bCs/>
          <w:lang w:eastAsia="zh-CN"/>
        </w:rPr>
        <w:t>6.1.13.</w:t>
      </w:r>
      <w:r w:rsidR="007D4B49" w:rsidRPr="00755294">
        <w:rPr>
          <w:rFonts w:eastAsia="DengXian"/>
          <w:b/>
          <w:bCs/>
          <w:lang w:eastAsia="zh-CN"/>
        </w:rPr>
        <w:tab/>
      </w:r>
      <w:r w:rsidR="007D4B49" w:rsidRPr="00755294">
        <w:rPr>
          <w:rFonts w:eastAsia="DengXian"/>
          <w:b/>
          <w:bCs/>
          <w:lang w:eastAsia="zh-CN"/>
        </w:rPr>
        <w:tab/>
      </w:r>
      <w:r>
        <w:rPr>
          <w:rFonts w:eastAsia="DengXian"/>
          <w:b/>
          <w:bCs/>
          <w:lang w:eastAsia="zh-CN"/>
        </w:rPr>
        <w:t>"</w:t>
      </w:r>
      <w:r w:rsidR="007D4B49" w:rsidRPr="009F180A">
        <w:rPr>
          <w:rFonts w:eastAsia="DengXian"/>
          <w:b/>
          <w:bCs/>
          <w:i/>
          <w:iCs/>
          <w:lang w:eastAsia="zh-CN"/>
        </w:rPr>
        <w:t>Primary user</w:t>
      </w:r>
      <w:r>
        <w:rPr>
          <w:rFonts w:eastAsia="DengXian"/>
          <w:b/>
          <w:bCs/>
          <w:lang w:eastAsia="zh-CN"/>
        </w:rPr>
        <w:t>"</w:t>
      </w:r>
      <w:r w:rsidR="007D4B49" w:rsidRPr="00755294">
        <w:rPr>
          <w:rFonts w:eastAsia="DengXian"/>
          <w:b/>
          <w:bCs/>
          <w:lang w:eastAsia="zh-CN"/>
        </w:rPr>
        <w:t xml:space="preserve"> is a user who is able to authorize digital keys. There can be more than one primary user</w:t>
      </w:r>
      <w:r w:rsidR="007D4B49">
        <w:rPr>
          <w:rFonts w:eastAsia="DengXian"/>
          <w:b/>
          <w:bCs/>
          <w:lang w:eastAsia="zh-CN"/>
        </w:rPr>
        <w:t>s</w:t>
      </w:r>
      <w:r w:rsidR="007D4B49" w:rsidRPr="00755294">
        <w:rPr>
          <w:rFonts w:eastAsia="DengXian"/>
          <w:b/>
          <w:bCs/>
          <w:lang w:eastAsia="zh-CN"/>
        </w:rPr>
        <w:t>.</w:t>
      </w:r>
    </w:p>
    <w:p w14:paraId="1FB8967F" w14:textId="1651A250" w:rsidR="007D4B49" w:rsidRPr="00755294" w:rsidRDefault="007D4B49" w:rsidP="007D4B49">
      <w:pPr>
        <w:spacing w:before="120" w:line="240" w:lineRule="auto"/>
        <w:ind w:left="2268" w:right="1140" w:hanging="1134"/>
        <w:jc w:val="both"/>
        <w:rPr>
          <w:rFonts w:eastAsia="DengXian"/>
          <w:lang w:eastAsia="zh-CN"/>
        </w:rPr>
      </w:pPr>
      <w:r w:rsidRPr="00755294">
        <w:rPr>
          <w:rFonts w:eastAsia="DengXian"/>
          <w:b/>
          <w:lang w:eastAsia="zh-CN"/>
        </w:rPr>
        <w:t>6.1.14.</w:t>
      </w:r>
      <w:r w:rsidRPr="00755294">
        <w:rPr>
          <w:rFonts w:eastAsia="DengXian"/>
          <w:b/>
          <w:lang w:eastAsia="zh-CN"/>
        </w:rPr>
        <w:tab/>
      </w:r>
      <w:r w:rsidR="00E97B60">
        <w:rPr>
          <w:rFonts w:eastAsia="DengXian"/>
          <w:b/>
          <w:lang w:eastAsia="zh-CN"/>
        </w:rPr>
        <w:t>"</w:t>
      </w:r>
      <w:r w:rsidRPr="00755294">
        <w:rPr>
          <w:rFonts w:eastAsia="DengXian"/>
          <w:b/>
          <w:i/>
          <w:lang w:eastAsia="zh-CN"/>
        </w:rPr>
        <w:t>Digital</w:t>
      </w:r>
      <w:r w:rsidRPr="00755294">
        <w:rPr>
          <w:rFonts w:eastAsia="DengXian"/>
          <w:b/>
          <w:i/>
          <w:iCs/>
          <w:lang w:eastAsia="zh-CN"/>
        </w:rPr>
        <w:t xml:space="preserve"> key</w:t>
      </w:r>
      <w:r w:rsidR="00E97B60">
        <w:rPr>
          <w:rFonts w:eastAsia="DengXian"/>
          <w:b/>
          <w:lang w:eastAsia="zh-CN"/>
        </w:rPr>
        <w:t>"</w:t>
      </w:r>
      <w:r w:rsidRPr="00755294">
        <w:rPr>
          <w:rFonts w:eastAsia="DengXian"/>
          <w:b/>
          <w:lang w:eastAsia="zh-CN"/>
        </w:rPr>
        <w:t xml:space="preserve"> means </w:t>
      </w:r>
      <w:r w:rsidRPr="00755294">
        <w:rPr>
          <w:b/>
          <w:lang w:val="en-US"/>
        </w:rPr>
        <w:t>a key designed to be transferred to multiple devices by the primary user(s) through dedicated processes.</w:t>
      </w:r>
      <w:r w:rsidRPr="00755294" w:rsidDel="006054B8">
        <w:rPr>
          <w:rFonts w:eastAsia="DengXian"/>
          <w:lang w:eastAsia="zh-CN"/>
        </w:rPr>
        <w:t xml:space="preserve"> </w:t>
      </w:r>
    </w:p>
    <w:p w14:paraId="0772514B" w14:textId="44852847" w:rsidR="007D4B49" w:rsidRPr="00755294" w:rsidRDefault="007D4B49" w:rsidP="007D4B49">
      <w:pPr>
        <w:spacing w:before="120" w:line="240" w:lineRule="auto"/>
        <w:ind w:left="2268" w:right="1140" w:hanging="1134"/>
        <w:jc w:val="both"/>
        <w:rPr>
          <w:rFonts w:eastAsia="DengXian"/>
          <w:b/>
          <w:i/>
          <w:iCs/>
          <w:lang w:eastAsia="zh-CN"/>
        </w:rPr>
      </w:pPr>
      <w:r w:rsidRPr="00755294">
        <w:rPr>
          <w:rFonts w:eastAsia="DengXian"/>
          <w:b/>
          <w:lang w:eastAsia="zh-CN"/>
        </w:rPr>
        <w:t>6.1.15.</w:t>
      </w:r>
      <w:r w:rsidRPr="00755294">
        <w:rPr>
          <w:rFonts w:eastAsia="DengXian"/>
          <w:b/>
          <w:lang w:eastAsia="zh-CN"/>
        </w:rPr>
        <w:tab/>
      </w:r>
      <w:r w:rsidR="00E97B60">
        <w:rPr>
          <w:rFonts w:eastAsia="DengXian"/>
          <w:b/>
          <w:i/>
          <w:lang w:eastAsia="zh-CN"/>
        </w:rPr>
        <w:t>"</w:t>
      </w:r>
      <w:r w:rsidRPr="00755294">
        <w:rPr>
          <w:rFonts w:eastAsia="DengXian"/>
          <w:b/>
          <w:i/>
          <w:lang w:eastAsia="zh-CN"/>
        </w:rPr>
        <w:t>Close proximity</w:t>
      </w:r>
      <w:r w:rsidR="00E97B60">
        <w:rPr>
          <w:rFonts w:eastAsia="DengXian"/>
          <w:b/>
          <w:i/>
          <w:lang w:eastAsia="zh-CN"/>
        </w:rPr>
        <w:t>"</w:t>
      </w:r>
      <w:r w:rsidRPr="00755294">
        <w:rPr>
          <w:rFonts w:eastAsia="DengXian"/>
          <w:b/>
          <w:lang w:eastAsia="zh-CN"/>
        </w:rPr>
        <w:t xml:space="preserve"> means a distance of less than [6 m].</w:t>
      </w:r>
      <w:r w:rsidR="00E97B60">
        <w:rPr>
          <w:rFonts w:eastAsia="DengXian"/>
          <w:b/>
          <w:lang w:eastAsia="zh-CN"/>
        </w:rPr>
        <w:t>"</w:t>
      </w:r>
    </w:p>
    <w:p w14:paraId="47A564D7" w14:textId="77777777" w:rsidR="007D4B49" w:rsidRPr="005B6C32" w:rsidRDefault="007D4B49" w:rsidP="007D4B49">
      <w:pPr>
        <w:spacing w:before="120" w:line="240" w:lineRule="auto"/>
        <w:ind w:left="2268" w:right="1140" w:hanging="1134"/>
        <w:jc w:val="both"/>
        <w:rPr>
          <w:rFonts w:eastAsia="DengXian"/>
          <w:lang w:eastAsia="zh-CN"/>
        </w:rPr>
      </w:pPr>
      <w:r>
        <w:rPr>
          <w:rFonts w:eastAsia="DengXian"/>
          <w:i/>
          <w:iCs/>
          <w:lang w:eastAsia="zh-CN"/>
        </w:rPr>
        <w:t>Insert a</w:t>
      </w:r>
      <w:r w:rsidRPr="00457EF6">
        <w:rPr>
          <w:rFonts w:eastAsia="DengXian"/>
          <w:i/>
          <w:iCs/>
          <w:lang w:eastAsia="zh-CN"/>
        </w:rPr>
        <w:t xml:space="preserve"> new paragraph 6.2.10.</w:t>
      </w:r>
      <w:r>
        <w:rPr>
          <w:rFonts w:eastAsia="DengXian"/>
          <w:i/>
          <w:iCs/>
          <w:lang w:eastAsia="zh-CN"/>
        </w:rPr>
        <w:t xml:space="preserve">, </w:t>
      </w:r>
      <w:r w:rsidRPr="005B6C32">
        <w:rPr>
          <w:rFonts w:eastAsia="DengXian"/>
          <w:lang w:eastAsia="zh-CN"/>
        </w:rPr>
        <w:t>to read:</w:t>
      </w:r>
    </w:p>
    <w:p w14:paraId="2F1A6798" w14:textId="462F6563" w:rsidR="007D4B49" w:rsidRPr="00457EF6"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457EF6">
        <w:rPr>
          <w:rFonts w:eastAsia="DengXian"/>
          <w:b/>
          <w:lang w:eastAsia="zh-CN"/>
        </w:rPr>
        <w:t>6.2.10.</w:t>
      </w:r>
      <w:r w:rsidR="007D4B49" w:rsidRPr="00457EF6">
        <w:rPr>
          <w:rFonts w:eastAsia="DengXian"/>
          <w:b/>
          <w:lang w:eastAsia="zh-CN"/>
        </w:rPr>
        <w:tab/>
        <w:t>In addition digital keys shall comply with the provisions of Annex 11.</w:t>
      </w:r>
      <w:r>
        <w:rPr>
          <w:rFonts w:eastAsia="DengXian"/>
          <w:lang w:eastAsia="zh-CN"/>
        </w:rPr>
        <w:t>"</w:t>
      </w:r>
    </w:p>
    <w:p w14:paraId="230503BE" w14:textId="77777777" w:rsidR="007D4B49" w:rsidRPr="00457EF6" w:rsidRDefault="007D4B49" w:rsidP="007D4B49">
      <w:pPr>
        <w:spacing w:before="120" w:line="240" w:lineRule="auto"/>
        <w:ind w:left="2268" w:right="1140" w:hanging="1134"/>
        <w:jc w:val="both"/>
      </w:pPr>
      <w:r w:rsidRPr="005B6C32">
        <w:rPr>
          <w:rFonts w:eastAsia="DengXian"/>
          <w:i/>
          <w:iCs/>
          <w:lang w:eastAsia="zh-CN"/>
        </w:rPr>
        <w:t>Insert a new paragraph 7.2.7</w:t>
      </w:r>
      <w:r w:rsidRPr="00457EF6">
        <w:rPr>
          <w:rFonts w:eastAsia="DengXian"/>
          <w:lang w:eastAsia="zh-CN"/>
        </w:rPr>
        <w:t>.</w:t>
      </w:r>
      <w:r>
        <w:rPr>
          <w:rFonts w:eastAsia="DengXian"/>
          <w:lang w:eastAsia="zh-CN"/>
        </w:rPr>
        <w:t>, to read</w:t>
      </w:r>
      <w:r w:rsidRPr="00457EF6">
        <w:t>:</w:t>
      </w:r>
    </w:p>
    <w:p w14:paraId="126D5B7B" w14:textId="67E79D64" w:rsidR="007D4B49" w:rsidRPr="00457EF6"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457EF6">
        <w:rPr>
          <w:rFonts w:eastAsia="DengXian"/>
          <w:b/>
          <w:lang w:eastAsia="zh-CN"/>
        </w:rPr>
        <w:t>7.2.7.</w:t>
      </w:r>
      <w:r w:rsidR="007D4B49" w:rsidRPr="00457EF6">
        <w:rPr>
          <w:b/>
        </w:rPr>
        <w:tab/>
      </w:r>
      <w:r w:rsidR="007D4B49" w:rsidRPr="00457EF6">
        <w:rPr>
          <w:rFonts w:eastAsia="DengXian"/>
          <w:b/>
          <w:lang w:eastAsia="zh-CN"/>
        </w:rPr>
        <w:t>In addition digital keys shall comply with the provisions of Annex 11.</w:t>
      </w:r>
      <w:r>
        <w:rPr>
          <w:rFonts w:eastAsia="DengXian"/>
          <w:lang w:eastAsia="zh-CN"/>
        </w:rPr>
        <w:t>"</w:t>
      </w:r>
    </w:p>
    <w:p w14:paraId="085B2DCB" w14:textId="77777777" w:rsidR="007D4B49" w:rsidRPr="00457EF6" w:rsidRDefault="007D4B49" w:rsidP="007D4B49">
      <w:pPr>
        <w:spacing w:before="120" w:line="240" w:lineRule="auto"/>
        <w:ind w:left="2268" w:right="1140" w:hanging="1134"/>
        <w:jc w:val="both"/>
        <w:rPr>
          <w:rFonts w:eastAsia="DengXian"/>
          <w:lang w:eastAsia="zh-CN"/>
        </w:rPr>
      </w:pPr>
      <w:r w:rsidRPr="00457EF6">
        <w:rPr>
          <w:rFonts w:eastAsia="DengXian"/>
          <w:i/>
          <w:lang w:eastAsia="zh-CN"/>
        </w:rPr>
        <w:t xml:space="preserve">Paragraph 8.1.6., </w:t>
      </w:r>
      <w:r w:rsidRPr="00457EF6">
        <w:rPr>
          <w:rFonts w:eastAsia="DengXian"/>
          <w:lang w:eastAsia="zh-CN"/>
        </w:rPr>
        <w:t>amend to read:</w:t>
      </w:r>
    </w:p>
    <w:p w14:paraId="2CF86963" w14:textId="7416FCA2" w:rsidR="007D4B49" w:rsidRPr="00457EF6" w:rsidRDefault="00E97B60" w:rsidP="007D4B49">
      <w:pPr>
        <w:spacing w:before="120" w:line="240" w:lineRule="auto"/>
        <w:ind w:left="2268" w:right="1140" w:hanging="1134"/>
        <w:jc w:val="both"/>
        <w:rPr>
          <w:rFonts w:eastAsia="DengXian"/>
          <w:lang w:eastAsia="zh-CN"/>
        </w:rPr>
      </w:pPr>
      <w:r>
        <w:rPr>
          <w:rFonts w:eastAsia="DengXian"/>
          <w:lang w:eastAsia="zh-CN"/>
        </w:rPr>
        <w:t>"</w:t>
      </w:r>
      <w:r w:rsidR="007D4B49" w:rsidRPr="00457EF6">
        <w:rPr>
          <w:rFonts w:eastAsia="DengXian"/>
          <w:lang w:eastAsia="zh-CN"/>
        </w:rPr>
        <w:t>8.1.6.</w:t>
      </w:r>
      <w:r w:rsidR="007D4B49" w:rsidRPr="00457EF6">
        <w:rPr>
          <w:rFonts w:eastAsia="DengXian"/>
          <w:lang w:eastAsia="zh-CN"/>
        </w:rPr>
        <w:tab/>
      </w:r>
      <w:r>
        <w:rPr>
          <w:rFonts w:eastAsia="DengXian"/>
          <w:lang w:eastAsia="zh-CN"/>
        </w:rPr>
        <w:t>"</w:t>
      </w:r>
      <w:r w:rsidR="007D4B49" w:rsidRPr="00613EE4">
        <w:rPr>
          <w:rFonts w:eastAsia="DengXian"/>
          <w:i/>
          <w:iCs/>
          <w:lang w:eastAsia="zh-CN"/>
        </w:rPr>
        <w:t>Key</w:t>
      </w:r>
      <w:r>
        <w:rPr>
          <w:rFonts w:eastAsia="DengXian"/>
          <w:lang w:eastAsia="zh-CN"/>
        </w:rPr>
        <w:t>"</w:t>
      </w:r>
      <w:r w:rsidR="007D4B49" w:rsidRPr="00B81131">
        <w:rPr>
          <w:rFonts w:eastAsia="DengXian"/>
          <w:lang w:eastAsia="zh-CN"/>
        </w:rPr>
        <w:t xml:space="preserve"> </w:t>
      </w:r>
      <w:r w:rsidR="007D4B49" w:rsidRPr="00147507">
        <w:rPr>
          <w:rFonts w:eastAsia="DengXian"/>
          <w:lang w:eastAsia="zh-CN"/>
        </w:rPr>
        <w:t xml:space="preserve">means any </w:t>
      </w:r>
      <w:r w:rsidR="007D4B49" w:rsidRPr="009F180A">
        <w:rPr>
          <w:strike/>
          <w:color w:val="000000"/>
        </w:rPr>
        <w:t>device</w:t>
      </w:r>
      <w:r w:rsidR="007D4B49" w:rsidRPr="00147507">
        <w:rPr>
          <w:b/>
          <w:bCs/>
          <w:color w:val="000000"/>
        </w:rPr>
        <w:t xml:space="preserve"> mechanical and/or </w:t>
      </w:r>
      <w:r w:rsidR="007D4B49">
        <w:rPr>
          <w:b/>
          <w:bCs/>
          <w:color w:val="000000"/>
        </w:rPr>
        <w:t xml:space="preserve">electronic </w:t>
      </w:r>
      <w:r w:rsidR="007D4B49" w:rsidRPr="00147507">
        <w:rPr>
          <w:b/>
          <w:bCs/>
          <w:color w:val="000000"/>
        </w:rPr>
        <w:t>solution</w:t>
      </w:r>
      <w:r w:rsidR="007D4B49" w:rsidRPr="00147507">
        <w:rPr>
          <w:color w:val="000000"/>
        </w:rPr>
        <w:t xml:space="preserve"> </w:t>
      </w:r>
      <w:r w:rsidR="007D4B49" w:rsidRPr="00147507">
        <w:rPr>
          <w:rFonts w:eastAsia="DengXian"/>
          <w:lang w:eastAsia="zh-CN"/>
        </w:rPr>
        <w:t>designed</w:t>
      </w:r>
      <w:r w:rsidR="007D4B49" w:rsidRPr="007F2E30">
        <w:rPr>
          <w:rFonts w:eastAsia="DengXian"/>
          <w:lang w:eastAsia="zh-CN"/>
        </w:rPr>
        <w:t xml:space="preserve"> </w:t>
      </w:r>
      <w:r w:rsidR="007D4B49" w:rsidRPr="00B81131">
        <w:rPr>
          <w:rFonts w:eastAsia="DengXian"/>
          <w:lang w:eastAsia="zh-CN"/>
        </w:rPr>
        <w:t xml:space="preserve">and constructed to provide a method of operating a locking system which is designed and constructed to be </w:t>
      </w:r>
      <w:r w:rsidR="007D4B49" w:rsidRPr="00C6371D">
        <w:rPr>
          <w:rFonts w:eastAsia="DengXian"/>
          <w:lang w:eastAsia="zh-CN"/>
        </w:rPr>
        <w:t xml:space="preserve">operated </w:t>
      </w:r>
      <w:r w:rsidR="007D4B49" w:rsidRPr="009F180A">
        <w:rPr>
          <w:strike/>
          <w:color w:val="000000"/>
        </w:rPr>
        <w:t>only</w:t>
      </w:r>
      <w:r w:rsidR="007D4B49" w:rsidRPr="00C6371D">
        <w:rPr>
          <w:color w:val="000000"/>
        </w:rPr>
        <w:t xml:space="preserve"> by </w:t>
      </w:r>
      <w:r w:rsidR="007D4B49" w:rsidRPr="00143054">
        <w:rPr>
          <w:bCs/>
          <w:color w:val="000000"/>
        </w:rPr>
        <w:t>that</w:t>
      </w:r>
      <w:r w:rsidR="007D4B49" w:rsidRPr="00C6371D">
        <w:rPr>
          <w:b/>
          <w:bCs/>
          <w:strike/>
          <w:color w:val="000000"/>
        </w:rPr>
        <w:t xml:space="preserve"> </w:t>
      </w:r>
      <w:r w:rsidR="007D4B49" w:rsidRPr="009F180A">
        <w:rPr>
          <w:strike/>
          <w:color w:val="000000"/>
        </w:rPr>
        <w:t>device</w:t>
      </w:r>
      <w:r w:rsidR="007D4B49" w:rsidRPr="00C6371D">
        <w:rPr>
          <w:b/>
          <w:bCs/>
          <w:color w:val="000000"/>
        </w:rPr>
        <w:t xml:space="preserve"> </w:t>
      </w:r>
      <w:r w:rsidR="007D4B49">
        <w:rPr>
          <w:b/>
          <w:bCs/>
          <w:color w:val="000000"/>
        </w:rPr>
        <w:t>mechanical and/</w:t>
      </w:r>
      <w:r w:rsidR="007D4B49" w:rsidRPr="00147507">
        <w:rPr>
          <w:b/>
          <w:bCs/>
          <w:color w:val="000000"/>
        </w:rPr>
        <w:t xml:space="preserve">or </w:t>
      </w:r>
      <w:r w:rsidR="007D4B49">
        <w:rPr>
          <w:b/>
          <w:bCs/>
          <w:color w:val="000000"/>
        </w:rPr>
        <w:t>electronic solution</w:t>
      </w:r>
      <w:r w:rsidR="007D4B49" w:rsidRPr="00C6371D">
        <w:rPr>
          <w:rFonts w:eastAsia="DengXian"/>
          <w:lang w:eastAsia="zh-CN"/>
        </w:rPr>
        <w:t>.</w:t>
      </w:r>
      <w:r>
        <w:rPr>
          <w:rFonts w:eastAsia="DengXian"/>
          <w:lang w:eastAsia="zh-CN"/>
        </w:rPr>
        <w:t>"</w:t>
      </w:r>
    </w:p>
    <w:p w14:paraId="50EFCDFC" w14:textId="77777777" w:rsidR="007D4B49" w:rsidRPr="003828E4" w:rsidRDefault="007D4B49" w:rsidP="003828E4">
      <w:pPr>
        <w:spacing w:before="120" w:after="120" w:line="240" w:lineRule="auto"/>
        <w:ind w:left="2268" w:right="1140" w:hanging="1134"/>
        <w:jc w:val="both"/>
        <w:rPr>
          <w:rFonts w:eastAsia="DengXian"/>
          <w:i/>
          <w:lang w:eastAsia="zh-CN"/>
        </w:rPr>
      </w:pPr>
      <w:r w:rsidRPr="003828E4">
        <w:rPr>
          <w:rFonts w:eastAsia="DengXian"/>
          <w:i/>
          <w:lang w:eastAsia="zh-CN"/>
        </w:rPr>
        <w:t>Insert new paragraphs 8.1.11. to 8.1.13, to read:</w:t>
      </w:r>
    </w:p>
    <w:p w14:paraId="1ABE2047" w14:textId="69BE134E" w:rsidR="007D4B49" w:rsidRPr="00755294" w:rsidRDefault="00E97B60" w:rsidP="007D4B49">
      <w:pPr>
        <w:spacing w:after="120"/>
        <w:ind w:left="2268" w:right="1140" w:hanging="1134"/>
        <w:jc w:val="both"/>
        <w:rPr>
          <w:rFonts w:eastAsia="DengXian"/>
          <w:lang w:eastAsia="zh-CN"/>
        </w:rPr>
      </w:pPr>
      <w:r>
        <w:rPr>
          <w:rFonts w:eastAsia="DengXian"/>
          <w:b/>
          <w:bCs/>
          <w:lang w:eastAsia="zh-CN"/>
        </w:rPr>
        <w:t>"</w:t>
      </w:r>
      <w:r w:rsidR="007D4B49" w:rsidRPr="00755294">
        <w:rPr>
          <w:rFonts w:eastAsia="DengXian"/>
          <w:b/>
          <w:bCs/>
          <w:lang w:eastAsia="zh-CN"/>
        </w:rPr>
        <w:t>8.1.11.</w:t>
      </w:r>
      <w:r w:rsidR="007D4B49" w:rsidRPr="00755294">
        <w:rPr>
          <w:rFonts w:eastAsia="DengXian"/>
          <w:b/>
          <w:bCs/>
          <w:lang w:eastAsia="zh-CN"/>
        </w:rPr>
        <w:tab/>
      </w:r>
      <w:r w:rsidR="007D4B49" w:rsidRPr="00755294">
        <w:rPr>
          <w:rFonts w:eastAsia="DengXian"/>
          <w:b/>
          <w:bCs/>
          <w:lang w:eastAsia="zh-CN"/>
        </w:rPr>
        <w:tab/>
      </w:r>
      <w:r>
        <w:rPr>
          <w:rFonts w:eastAsia="DengXian"/>
          <w:b/>
          <w:bCs/>
          <w:lang w:eastAsia="zh-CN"/>
        </w:rPr>
        <w:t>"</w:t>
      </w:r>
      <w:r w:rsidR="007D4B49" w:rsidRPr="009F180A">
        <w:rPr>
          <w:rFonts w:eastAsia="DengXian"/>
          <w:b/>
          <w:bCs/>
          <w:i/>
          <w:iCs/>
          <w:lang w:eastAsia="zh-CN"/>
        </w:rPr>
        <w:t>Primary user</w:t>
      </w:r>
      <w:r>
        <w:rPr>
          <w:rFonts w:eastAsia="DengXian"/>
          <w:b/>
          <w:bCs/>
          <w:lang w:eastAsia="zh-CN"/>
        </w:rPr>
        <w:t>"</w:t>
      </w:r>
      <w:r w:rsidR="007D4B49" w:rsidRPr="00755294">
        <w:rPr>
          <w:rFonts w:eastAsia="DengXian"/>
          <w:b/>
          <w:bCs/>
          <w:lang w:eastAsia="zh-CN"/>
        </w:rPr>
        <w:t xml:space="preserve"> is a user who is able to authorize digital keys. There can be more than one primary user</w:t>
      </w:r>
      <w:r w:rsidR="007D4B49">
        <w:rPr>
          <w:rFonts w:eastAsia="DengXian"/>
          <w:b/>
          <w:bCs/>
          <w:lang w:eastAsia="zh-CN"/>
        </w:rPr>
        <w:t>s</w:t>
      </w:r>
      <w:r w:rsidR="007D4B49" w:rsidRPr="00755294">
        <w:rPr>
          <w:rFonts w:eastAsia="DengXian"/>
          <w:b/>
          <w:bCs/>
          <w:lang w:eastAsia="zh-CN"/>
        </w:rPr>
        <w:t>.</w:t>
      </w:r>
    </w:p>
    <w:p w14:paraId="0AE91492" w14:textId="2CE96F74" w:rsidR="007D4B49" w:rsidRPr="00755294" w:rsidRDefault="007D4B49" w:rsidP="007D4B49">
      <w:pPr>
        <w:spacing w:before="120" w:line="240" w:lineRule="auto"/>
        <w:ind w:left="2268" w:right="1140" w:hanging="1134"/>
        <w:jc w:val="both"/>
        <w:rPr>
          <w:rFonts w:eastAsia="DengXian"/>
          <w:lang w:eastAsia="zh-CN"/>
        </w:rPr>
      </w:pPr>
      <w:r w:rsidRPr="00755294">
        <w:rPr>
          <w:rFonts w:eastAsia="DengXian"/>
          <w:b/>
          <w:bCs/>
          <w:lang w:eastAsia="zh-CN"/>
        </w:rPr>
        <w:t>8.1.12.</w:t>
      </w:r>
      <w:r w:rsidRPr="00755294">
        <w:rPr>
          <w:rFonts w:eastAsia="DengXian"/>
          <w:b/>
          <w:lang w:eastAsia="zh-CN"/>
        </w:rPr>
        <w:tab/>
      </w:r>
      <w:r w:rsidR="00E97B60">
        <w:rPr>
          <w:rFonts w:eastAsia="DengXian"/>
          <w:b/>
          <w:lang w:eastAsia="zh-CN"/>
        </w:rPr>
        <w:t>"</w:t>
      </w:r>
      <w:r w:rsidRPr="00755294">
        <w:rPr>
          <w:rFonts w:eastAsia="DengXian"/>
          <w:b/>
          <w:i/>
          <w:lang w:eastAsia="zh-CN"/>
        </w:rPr>
        <w:t>Digital</w:t>
      </w:r>
      <w:r w:rsidRPr="00755294">
        <w:rPr>
          <w:rFonts w:eastAsia="DengXian"/>
          <w:b/>
          <w:i/>
          <w:iCs/>
          <w:lang w:eastAsia="zh-CN"/>
        </w:rPr>
        <w:t xml:space="preserve"> key</w:t>
      </w:r>
      <w:r w:rsidR="00E97B60">
        <w:rPr>
          <w:rFonts w:eastAsia="DengXian"/>
          <w:b/>
          <w:lang w:eastAsia="zh-CN"/>
        </w:rPr>
        <w:t>"</w:t>
      </w:r>
      <w:r w:rsidRPr="00755294">
        <w:rPr>
          <w:rFonts w:eastAsia="DengXian"/>
          <w:b/>
          <w:lang w:eastAsia="zh-CN"/>
        </w:rPr>
        <w:t xml:space="preserve"> means </w:t>
      </w:r>
      <w:r w:rsidRPr="00755294">
        <w:rPr>
          <w:b/>
          <w:lang w:val="en-US"/>
        </w:rPr>
        <w:t>a key designed to be transferred to multiple devices by the primary user(s) through dedicated processes.</w:t>
      </w:r>
      <w:r w:rsidRPr="00755294" w:rsidDel="006054B8">
        <w:rPr>
          <w:rFonts w:eastAsia="DengXian"/>
          <w:lang w:eastAsia="zh-CN"/>
        </w:rPr>
        <w:t xml:space="preserve"> </w:t>
      </w:r>
    </w:p>
    <w:p w14:paraId="2AC6D12C" w14:textId="08DCF93A" w:rsidR="007D4B49" w:rsidRPr="00755294" w:rsidRDefault="007D4B49" w:rsidP="007D4B49">
      <w:pPr>
        <w:spacing w:before="120" w:line="240" w:lineRule="auto"/>
        <w:ind w:left="2268" w:right="1140" w:hanging="1134"/>
        <w:jc w:val="both"/>
        <w:rPr>
          <w:rFonts w:eastAsia="DengXian"/>
          <w:b/>
          <w:lang w:eastAsia="zh-CN"/>
        </w:rPr>
      </w:pPr>
      <w:r w:rsidRPr="00755294">
        <w:rPr>
          <w:rFonts w:eastAsia="DengXian"/>
          <w:b/>
          <w:bCs/>
          <w:lang w:eastAsia="zh-CN"/>
        </w:rPr>
        <w:t>8.1.13.</w:t>
      </w:r>
      <w:r w:rsidRPr="00755294">
        <w:rPr>
          <w:rFonts w:eastAsia="DengXian"/>
          <w:b/>
          <w:lang w:eastAsia="zh-CN"/>
        </w:rPr>
        <w:tab/>
      </w:r>
      <w:r w:rsidR="00E97B60">
        <w:rPr>
          <w:rFonts w:eastAsia="DengXian"/>
          <w:b/>
          <w:i/>
          <w:lang w:eastAsia="zh-CN"/>
        </w:rPr>
        <w:t>"</w:t>
      </w:r>
      <w:r w:rsidRPr="00755294">
        <w:rPr>
          <w:rFonts w:eastAsia="DengXian"/>
          <w:b/>
          <w:i/>
          <w:lang w:eastAsia="zh-CN"/>
        </w:rPr>
        <w:t>Close proximity</w:t>
      </w:r>
      <w:r w:rsidR="00E97B60">
        <w:rPr>
          <w:rFonts w:eastAsia="DengXian"/>
          <w:b/>
          <w:i/>
          <w:lang w:eastAsia="zh-CN"/>
        </w:rPr>
        <w:t>"</w:t>
      </w:r>
      <w:r w:rsidRPr="00755294">
        <w:rPr>
          <w:rFonts w:eastAsia="DengXian"/>
          <w:b/>
          <w:lang w:eastAsia="zh-CN"/>
        </w:rPr>
        <w:t xml:space="preserve"> means a distance of less than [6 m].</w:t>
      </w:r>
      <w:r w:rsidR="00E97B60">
        <w:rPr>
          <w:rFonts w:eastAsia="DengXian"/>
          <w:b/>
          <w:lang w:eastAsia="zh-CN"/>
        </w:rPr>
        <w:t>"</w:t>
      </w:r>
    </w:p>
    <w:p w14:paraId="28535E4D" w14:textId="77777777" w:rsidR="007D4B49" w:rsidRPr="00457EF6" w:rsidRDefault="007D4B49" w:rsidP="007D4B49">
      <w:pPr>
        <w:spacing w:before="120" w:line="240" w:lineRule="auto"/>
        <w:ind w:left="2268" w:right="1140" w:hanging="1134"/>
        <w:jc w:val="both"/>
        <w:rPr>
          <w:rFonts w:eastAsia="DengXian"/>
          <w:lang w:eastAsia="zh-CN"/>
        </w:rPr>
      </w:pPr>
      <w:r w:rsidRPr="00457EF6">
        <w:rPr>
          <w:rFonts w:eastAsia="DengXian"/>
          <w:i/>
          <w:iCs/>
          <w:lang w:eastAsia="zh-CN"/>
        </w:rPr>
        <w:t>Add a new paragraph 8.2.11.</w:t>
      </w:r>
      <w:r w:rsidRPr="00457EF6">
        <w:t>, to read</w:t>
      </w:r>
      <w:r w:rsidRPr="00457EF6">
        <w:rPr>
          <w:rFonts w:eastAsia="DengXian"/>
          <w:lang w:eastAsia="zh-CN"/>
        </w:rPr>
        <w:t>:</w:t>
      </w:r>
    </w:p>
    <w:p w14:paraId="66CBE24E" w14:textId="27760863" w:rsidR="007D4B49" w:rsidRDefault="00E97B60" w:rsidP="00A11034">
      <w:pPr>
        <w:spacing w:before="120" w:after="120" w:line="240" w:lineRule="auto"/>
        <w:ind w:left="2268" w:right="1140" w:hanging="1134"/>
        <w:jc w:val="both"/>
        <w:rPr>
          <w:rFonts w:eastAsia="DengXian"/>
          <w:i/>
          <w:iCs/>
          <w:color w:val="000000" w:themeColor="text1"/>
          <w:lang w:eastAsia="zh-CN"/>
        </w:rPr>
      </w:pPr>
      <w:r>
        <w:rPr>
          <w:rFonts w:eastAsia="DengXian"/>
          <w:lang w:eastAsia="zh-CN"/>
        </w:rPr>
        <w:t>"</w:t>
      </w:r>
      <w:r w:rsidR="007D4B49" w:rsidRPr="00457EF6">
        <w:rPr>
          <w:rFonts w:eastAsia="DengXian"/>
          <w:b/>
          <w:lang w:eastAsia="zh-CN"/>
        </w:rPr>
        <w:t>8.2.11.</w:t>
      </w:r>
      <w:r w:rsidR="007D4B49" w:rsidRPr="00457EF6">
        <w:rPr>
          <w:rFonts w:eastAsia="DengXian"/>
          <w:b/>
          <w:lang w:eastAsia="zh-CN"/>
        </w:rPr>
        <w:tab/>
        <w:t>In addition digital keys shall comply with the provisions of Annex 11.</w:t>
      </w:r>
      <w:r>
        <w:rPr>
          <w:rFonts w:eastAsia="DengXian"/>
          <w:lang w:eastAsia="zh-CN"/>
        </w:rPr>
        <w:t>"</w:t>
      </w:r>
    </w:p>
    <w:p w14:paraId="36B5BC4E" w14:textId="77777777" w:rsidR="007D4B49" w:rsidRPr="008A770F" w:rsidRDefault="007D4B49" w:rsidP="007D4B49">
      <w:pPr>
        <w:spacing w:before="120"/>
        <w:ind w:left="1134" w:right="1140"/>
        <w:jc w:val="both"/>
        <w:rPr>
          <w:rFonts w:eastAsia="DengXian"/>
          <w:lang w:eastAsia="zh-CN"/>
        </w:rPr>
      </w:pPr>
      <w:r w:rsidRPr="008A770F">
        <w:rPr>
          <w:rFonts w:eastAsia="DengXian"/>
          <w:i/>
          <w:iCs/>
          <w:lang w:eastAsia="zh-CN"/>
        </w:rPr>
        <w:t xml:space="preserve">Add a new paragraph </w:t>
      </w:r>
      <w:r>
        <w:rPr>
          <w:rFonts w:eastAsia="DengXian"/>
          <w:i/>
          <w:iCs/>
          <w:lang w:eastAsia="zh-CN"/>
        </w:rPr>
        <w:t>13.3</w:t>
      </w:r>
      <w:r w:rsidRPr="008A770F">
        <w:rPr>
          <w:rFonts w:eastAsia="DengXian"/>
          <w:i/>
          <w:iCs/>
          <w:lang w:eastAsia="zh-CN"/>
        </w:rPr>
        <w:t>.</w:t>
      </w:r>
      <w:r>
        <w:rPr>
          <w:rFonts w:eastAsia="DengXian"/>
          <w:i/>
          <w:iCs/>
          <w:lang w:eastAsia="zh-CN"/>
        </w:rPr>
        <w:t xml:space="preserve"> and 13.4.</w:t>
      </w:r>
      <w:r w:rsidRPr="00457EF6">
        <w:t>, to read</w:t>
      </w:r>
      <w:r w:rsidRPr="008A770F">
        <w:rPr>
          <w:rFonts w:eastAsia="DengXian"/>
          <w:lang w:eastAsia="zh-CN"/>
        </w:rPr>
        <w:t>:</w:t>
      </w:r>
    </w:p>
    <w:p w14:paraId="7505BA60" w14:textId="16F403AA" w:rsidR="007D4B49" w:rsidRPr="00210FAC" w:rsidRDefault="00E97B60" w:rsidP="007D4B49">
      <w:pPr>
        <w:spacing w:before="120" w:line="240" w:lineRule="auto"/>
        <w:ind w:left="2268" w:right="1140" w:hanging="1134"/>
        <w:jc w:val="both"/>
        <w:rPr>
          <w:rFonts w:eastAsia="DengXian"/>
          <w:b/>
          <w:lang w:eastAsia="zh-CN"/>
        </w:rPr>
      </w:pPr>
      <w:bookmarkStart w:id="1" w:name="1_372"/>
      <w:r>
        <w:rPr>
          <w:rFonts w:eastAsia="DengXian"/>
          <w:b/>
          <w:lang w:eastAsia="zh-CN"/>
        </w:rPr>
        <w:t>"</w:t>
      </w:r>
      <w:r w:rsidR="007D4B49" w:rsidRPr="00210FAC">
        <w:rPr>
          <w:rFonts w:eastAsia="DengXian"/>
          <w:b/>
          <w:lang w:eastAsia="zh-CN"/>
        </w:rPr>
        <w:t xml:space="preserve">13.3. </w:t>
      </w:r>
      <w:r w:rsidR="00A11034">
        <w:rPr>
          <w:rFonts w:eastAsia="DengXian"/>
          <w:b/>
          <w:lang w:eastAsia="zh-CN"/>
        </w:rPr>
        <w:tab/>
      </w:r>
      <w:r w:rsidR="007D4B49" w:rsidRPr="00210FAC">
        <w:rPr>
          <w:rFonts w:eastAsia="DengXian"/>
          <w:b/>
          <w:lang w:eastAsia="zh-CN"/>
        </w:rPr>
        <w:t>Transitional Provisions applicable to the 01 series of amendments:</w:t>
      </w:r>
      <w:bookmarkEnd w:id="1"/>
    </w:p>
    <w:p w14:paraId="77CBDDFF" w14:textId="77777777" w:rsidR="007D4B49" w:rsidRPr="00210FAC" w:rsidRDefault="007D4B49" w:rsidP="007D4B49">
      <w:pPr>
        <w:spacing w:before="120" w:line="240" w:lineRule="auto"/>
        <w:ind w:left="2268" w:right="1140" w:hanging="1134"/>
        <w:jc w:val="both"/>
        <w:rPr>
          <w:rFonts w:eastAsia="DengXian"/>
          <w:b/>
          <w:lang w:eastAsia="zh-CN"/>
        </w:rPr>
      </w:pPr>
      <w:r w:rsidRPr="00210FAC">
        <w:rPr>
          <w:rFonts w:eastAsia="DengXian"/>
          <w:b/>
          <w:lang w:eastAsia="zh-CN"/>
        </w:rPr>
        <w:lastRenderedPageBreak/>
        <w:t xml:space="preserve">13.3.1. </w:t>
      </w:r>
      <w:r>
        <w:rPr>
          <w:rFonts w:eastAsia="DengXian"/>
          <w:b/>
          <w:lang w:eastAsia="zh-CN"/>
        </w:rPr>
        <w:tab/>
      </w:r>
      <w:r w:rsidRPr="00210FAC">
        <w:rPr>
          <w:rFonts w:eastAsia="DengXian"/>
          <w:b/>
          <w:lang w:eastAsia="zh-CN"/>
        </w:rPr>
        <w:t>As from the official date of entry into force of the 0</w:t>
      </w:r>
      <w:r>
        <w:rPr>
          <w:rFonts w:eastAsia="DengXian"/>
          <w:b/>
          <w:lang w:eastAsia="zh-CN"/>
        </w:rPr>
        <w:t>1</w:t>
      </w:r>
      <w:r w:rsidRPr="00210FAC">
        <w:rPr>
          <w:rFonts w:eastAsia="DengXian"/>
          <w:b/>
          <w:lang w:eastAsia="zh-CN"/>
        </w:rPr>
        <w:t xml:space="preserve"> series of amendments, no Contracting Party applying this Regulation shall refuse to grant or refuse to accept UN type approvals under this Regulation as amended by the 0</w:t>
      </w:r>
      <w:r>
        <w:rPr>
          <w:rFonts w:eastAsia="DengXian"/>
          <w:b/>
          <w:lang w:eastAsia="zh-CN"/>
        </w:rPr>
        <w:t>1</w:t>
      </w:r>
      <w:r w:rsidRPr="00210FAC">
        <w:rPr>
          <w:rFonts w:eastAsia="DengXian"/>
          <w:b/>
          <w:lang w:eastAsia="zh-CN"/>
        </w:rPr>
        <w:t xml:space="preserve"> series of amendments.</w:t>
      </w:r>
    </w:p>
    <w:p w14:paraId="631079D8" w14:textId="77777777" w:rsidR="007D4B49" w:rsidRPr="00210FAC" w:rsidRDefault="007D4B49" w:rsidP="007D4B49">
      <w:pPr>
        <w:spacing w:before="120" w:line="240" w:lineRule="auto"/>
        <w:ind w:left="2268" w:right="1140" w:hanging="1134"/>
        <w:jc w:val="both"/>
        <w:rPr>
          <w:rFonts w:eastAsia="DengXian"/>
          <w:b/>
          <w:lang w:eastAsia="zh-CN"/>
        </w:rPr>
      </w:pPr>
      <w:r w:rsidRPr="00210FAC">
        <w:rPr>
          <w:rFonts w:eastAsia="DengXian"/>
          <w:b/>
          <w:lang w:eastAsia="zh-CN"/>
        </w:rPr>
        <w:t xml:space="preserve">13.3.2. </w:t>
      </w:r>
      <w:r>
        <w:rPr>
          <w:rFonts w:eastAsia="DengXian"/>
          <w:b/>
          <w:lang w:eastAsia="zh-CN"/>
        </w:rPr>
        <w:tab/>
      </w:r>
      <w:r w:rsidRPr="00210FAC">
        <w:rPr>
          <w:rFonts w:eastAsia="DengXian"/>
          <w:b/>
          <w:lang w:eastAsia="zh-CN"/>
        </w:rPr>
        <w:t>As from 1 September 2022, Contracting Parties applying this Regulation shall not be obliged to accept UN type approvals to the preceding series (00) of amendments, first issued after 1 September 2022.</w:t>
      </w:r>
    </w:p>
    <w:p w14:paraId="0A1F3734" w14:textId="77777777" w:rsidR="007D4B49" w:rsidRPr="00210FAC" w:rsidRDefault="007D4B49" w:rsidP="007D4B49">
      <w:pPr>
        <w:spacing w:before="120" w:line="240" w:lineRule="auto"/>
        <w:ind w:left="2268" w:right="1140" w:hanging="1134"/>
        <w:jc w:val="both"/>
        <w:rPr>
          <w:rFonts w:eastAsia="DengXian"/>
          <w:b/>
          <w:lang w:eastAsia="zh-CN"/>
        </w:rPr>
      </w:pPr>
      <w:r w:rsidRPr="00210FAC">
        <w:rPr>
          <w:rFonts w:eastAsia="DengXian"/>
          <w:b/>
          <w:lang w:eastAsia="zh-CN"/>
        </w:rPr>
        <w:t xml:space="preserve">13.3.3. </w:t>
      </w:r>
      <w:r>
        <w:rPr>
          <w:rFonts w:eastAsia="DengXian"/>
          <w:b/>
          <w:lang w:eastAsia="zh-CN"/>
        </w:rPr>
        <w:tab/>
      </w:r>
      <w:r w:rsidRPr="00210FAC">
        <w:rPr>
          <w:rFonts w:eastAsia="DengXian"/>
          <w:b/>
          <w:lang w:eastAsia="zh-CN"/>
        </w:rPr>
        <w:t>Until 1 September 202</w:t>
      </w:r>
      <w:r>
        <w:rPr>
          <w:rFonts w:eastAsia="DengXian"/>
          <w:b/>
          <w:lang w:eastAsia="zh-CN"/>
        </w:rPr>
        <w:t>4</w:t>
      </w:r>
      <w:r w:rsidRPr="00210FAC">
        <w:rPr>
          <w:rFonts w:eastAsia="DengXian"/>
          <w:b/>
          <w:lang w:eastAsia="zh-CN"/>
        </w:rPr>
        <w:t>, Contracting Parties applying this Regulation shall continue to accept UN type approvals to the preceding series (00) of amendments to this Regulation, first issued before 1 September 2022.</w:t>
      </w:r>
    </w:p>
    <w:p w14:paraId="6A95704C" w14:textId="77777777" w:rsidR="007D4B49" w:rsidRPr="00210FAC" w:rsidRDefault="007D4B49" w:rsidP="007D4B49">
      <w:pPr>
        <w:spacing w:before="120" w:line="240" w:lineRule="auto"/>
        <w:ind w:left="2268" w:right="1140" w:hanging="1134"/>
        <w:jc w:val="both"/>
        <w:rPr>
          <w:rFonts w:eastAsia="DengXian"/>
          <w:b/>
          <w:lang w:eastAsia="zh-CN"/>
        </w:rPr>
      </w:pPr>
      <w:r w:rsidRPr="00210FAC">
        <w:rPr>
          <w:rFonts w:eastAsia="DengXian"/>
          <w:b/>
          <w:lang w:eastAsia="zh-CN"/>
        </w:rPr>
        <w:t xml:space="preserve">13.3.4. </w:t>
      </w:r>
      <w:r>
        <w:rPr>
          <w:rFonts w:eastAsia="DengXian"/>
          <w:b/>
          <w:lang w:eastAsia="zh-CN"/>
        </w:rPr>
        <w:tab/>
      </w:r>
      <w:r w:rsidRPr="00210FAC">
        <w:rPr>
          <w:rFonts w:eastAsia="DengXian"/>
          <w:b/>
          <w:lang w:eastAsia="zh-CN"/>
        </w:rPr>
        <w:t>As from 1 September 2024, Contracting Parties applying this Regulation shall not be obliged to accept type approval issued to the preceding series of amendments to this Regulation.</w:t>
      </w:r>
    </w:p>
    <w:p w14:paraId="02020C79" w14:textId="77777777" w:rsidR="007D4B49" w:rsidRDefault="007D4B49" w:rsidP="007D4B49">
      <w:pPr>
        <w:spacing w:before="120" w:line="240" w:lineRule="auto"/>
        <w:ind w:left="2268" w:right="1140" w:hanging="1134"/>
        <w:jc w:val="both"/>
        <w:rPr>
          <w:rFonts w:eastAsia="DengXian"/>
          <w:b/>
          <w:lang w:eastAsia="zh-CN"/>
        </w:rPr>
      </w:pPr>
      <w:r w:rsidRPr="00210FAC">
        <w:rPr>
          <w:rFonts w:eastAsia="DengXian"/>
          <w:b/>
          <w:lang w:eastAsia="zh-CN"/>
        </w:rPr>
        <w:t xml:space="preserve">13.3.5. </w:t>
      </w:r>
      <w:r>
        <w:rPr>
          <w:rFonts w:eastAsia="DengXian"/>
          <w:b/>
          <w:lang w:eastAsia="zh-CN"/>
        </w:rPr>
        <w:tab/>
      </w:r>
      <w:r w:rsidRPr="00210FAC">
        <w:rPr>
          <w:rFonts w:eastAsia="DengXian"/>
          <w:b/>
          <w:lang w:eastAsia="zh-CN"/>
        </w:rPr>
        <w:t>Notwithstanding paragraph and 13.3.4., Contracting Parties applying this Regulation shall continue to accept UN type approvals issued according to a preceding series of amendments to this Regulation, for vehicles which are not affected by the provisions introduced with the 01 series of amendments.</w:t>
      </w:r>
    </w:p>
    <w:p w14:paraId="23A530E9" w14:textId="77777777" w:rsidR="007D4B49" w:rsidRDefault="007D4B49" w:rsidP="007D4B49">
      <w:pPr>
        <w:spacing w:before="120" w:line="240" w:lineRule="auto"/>
        <w:ind w:left="2268" w:right="1140" w:hanging="1134"/>
        <w:jc w:val="both"/>
        <w:rPr>
          <w:rFonts w:eastAsia="DengXian"/>
          <w:b/>
          <w:lang w:eastAsia="zh-CN"/>
        </w:rPr>
      </w:pPr>
      <w:r>
        <w:rPr>
          <w:rFonts w:eastAsia="DengXian"/>
          <w:b/>
          <w:lang w:eastAsia="zh-CN"/>
        </w:rPr>
        <w:t>13.4.</w:t>
      </w:r>
      <w:r>
        <w:rPr>
          <w:rFonts w:eastAsia="DengXian"/>
          <w:b/>
          <w:lang w:eastAsia="zh-CN"/>
        </w:rPr>
        <w:tab/>
        <w:t xml:space="preserve">General transitional provisions </w:t>
      </w:r>
    </w:p>
    <w:p w14:paraId="135221E8" w14:textId="77777777" w:rsidR="007D4B49" w:rsidRPr="008443F1" w:rsidRDefault="007D4B49" w:rsidP="007D4B49">
      <w:pPr>
        <w:spacing w:before="120" w:line="240" w:lineRule="auto"/>
        <w:ind w:left="2268" w:right="1140" w:hanging="1134"/>
        <w:jc w:val="both"/>
        <w:rPr>
          <w:rFonts w:eastAsia="DengXian"/>
          <w:b/>
          <w:lang w:eastAsia="zh-CN"/>
        </w:rPr>
      </w:pPr>
      <w:r>
        <w:rPr>
          <w:rFonts w:eastAsia="DengXian"/>
          <w:b/>
          <w:lang w:eastAsia="zh-CN"/>
        </w:rPr>
        <w:t>13.4</w:t>
      </w:r>
      <w:r w:rsidRPr="008443F1">
        <w:rPr>
          <w:rFonts w:eastAsia="DengXian"/>
          <w:b/>
          <w:lang w:eastAsia="zh-CN"/>
        </w:rPr>
        <w:t>.</w:t>
      </w:r>
      <w:r>
        <w:rPr>
          <w:rFonts w:eastAsia="DengXian"/>
          <w:b/>
          <w:lang w:eastAsia="zh-CN"/>
        </w:rPr>
        <w:t>1.</w:t>
      </w:r>
      <w:r w:rsidRPr="008443F1">
        <w:rPr>
          <w:rFonts w:eastAsia="DengXian"/>
          <w:b/>
          <w:lang w:eastAsia="zh-CN"/>
        </w:rPr>
        <w:tab/>
        <w:t>Contracting Parties applying this UN Regulation may grant type approvals according to any preceding series of amendments to this Regulation.</w:t>
      </w:r>
    </w:p>
    <w:p w14:paraId="50EB81CB" w14:textId="0816149F" w:rsidR="007D4B49" w:rsidRPr="008443F1" w:rsidRDefault="007D4B49" w:rsidP="007D4B49">
      <w:pPr>
        <w:spacing w:before="120" w:line="240" w:lineRule="auto"/>
        <w:ind w:left="2268" w:right="1140" w:hanging="1134"/>
        <w:jc w:val="both"/>
        <w:rPr>
          <w:rFonts w:eastAsia="DengXian"/>
          <w:b/>
          <w:lang w:eastAsia="zh-CN"/>
        </w:rPr>
      </w:pPr>
      <w:r>
        <w:rPr>
          <w:rFonts w:eastAsia="DengXian"/>
          <w:b/>
          <w:lang w:eastAsia="zh-CN"/>
        </w:rPr>
        <w:t>13.4.2</w:t>
      </w:r>
      <w:r w:rsidRPr="008443F1">
        <w:rPr>
          <w:rFonts w:eastAsia="DengXian"/>
          <w:b/>
          <w:lang w:eastAsia="zh-CN"/>
        </w:rPr>
        <w:t>.</w:t>
      </w:r>
      <w:r w:rsidRPr="008443F1">
        <w:rPr>
          <w:rFonts w:eastAsia="DengXian"/>
          <w:b/>
          <w:lang w:eastAsia="zh-CN"/>
        </w:rPr>
        <w:tab/>
        <w:t>Contracting Parties applying this UN Regulation shall continue to grant extensions of existing approvals to any preceding series of amendments to this Regulation.</w:t>
      </w:r>
      <w:r w:rsidR="00E97B60">
        <w:rPr>
          <w:rFonts w:eastAsia="DengXian"/>
          <w:b/>
          <w:lang w:eastAsia="zh-CN"/>
        </w:rPr>
        <w:t>"</w:t>
      </w:r>
    </w:p>
    <w:p w14:paraId="6FC296BE" w14:textId="77777777" w:rsidR="007D4B49" w:rsidRPr="00457EF6" w:rsidRDefault="007D4B49" w:rsidP="007D4B49">
      <w:pPr>
        <w:spacing w:before="120" w:line="240" w:lineRule="auto"/>
        <w:ind w:left="2268" w:right="1140" w:hanging="1134"/>
        <w:jc w:val="both"/>
        <w:rPr>
          <w:rFonts w:eastAsia="DengXian"/>
          <w:lang w:eastAsia="zh-CN"/>
        </w:rPr>
      </w:pPr>
      <w:r w:rsidRPr="00457EF6">
        <w:rPr>
          <w:rFonts w:eastAsia="DengXian"/>
          <w:i/>
          <w:iCs/>
          <w:lang w:eastAsia="zh-CN"/>
        </w:rPr>
        <w:t xml:space="preserve">Add a new </w:t>
      </w:r>
      <w:r>
        <w:rPr>
          <w:rFonts w:eastAsia="DengXian"/>
          <w:i/>
          <w:iCs/>
          <w:lang w:eastAsia="zh-CN"/>
        </w:rPr>
        <w:t>Annex 11</w:t>
      </w:r>
      <w:r w:rsidRPr="00457EF6">
        <w:t>, to read</w:t>
      </w:r>
      <w:r w:rsidRPr="00457EF6">
        <w:rPr>
          <w:rFonts w:eastAsia="DengXian"/>
          <w:lang w:eastAsia="zh-CN"/>
        </w:rPr>
        <w:t>:</w:t>
      </w:r>
    </w:p>
    <w:p w14:paraId="171DF129" w14:textId="7A901009" w:rsidR="007D4B49" w:rsidRPr="00462CB7" w:rsidRDefault="00E97B60" w:rsidP="007D4B49">
      <w:pPr>
        <w:pStyle w:val="HChG"/>
        <w:ind w:left="2268" w:hanging="2268"/>
        <w:rPr>
          <w:b w:val="0"/>
        </w:rPr>
      </w:pPr>
      <w:r>
        <w:t>"</w:t>
      </w:r>
      <w:r w:rsidR="007D4B49" w:rsidRPr="00462CB7">
        <w:t xml:space="preserve">Annex 11 </w:t>
      </w:r>
    </w:p>
    <w:p w14:paraId="2BC31AF2" w14:textId="77777777" w:rsidR="009A2543" w:rsidRPr="00462CB7" w:rsidRDefault="009A2543" w:rsidP="009A2543">
      <w:pPr>
        <w:pStyle w:val="HChG"/>
        <w:ind w:left="2268"/>
        <w:rPr>
          <w:b w:val="0"/>
        </w:rPr>
      </w:pPr>
      <w:r w:rsidRPr="00462CB7">
        <w:t xml:space="preserve">Safety provisions for </w:t>
      </w:r>
      <w:r w:rsidRPr="00C6371D">
        <w:t>d</w:t>
      </w:r>
      <w:r w:rsidRPr="00C6371D">
        <w:rPr>
          <w:rFonts w:eastAsia="DengXian"/>
          <w:lang w:eastAsia="zh-CN"/>
        </w:rPr>
        <w:t>igital</w:t>
      </w:r>
      <w:r w:rsidRPr="00C6371D">
        <w:t xml:space="preserve"> </w:t>
      </w:r>
      <w:r w:rsidRPr="00462CB7">
        <w:t>keys</w:t>
      </w:r>
    </w:p>
    <w:p w14:paraId="76ED6D48" w14:textId="4BB5AD20" w:rsidR="009A2543" w:rsidRPr="00AF54A0" w:rsidRDefault="00AF54A0" w:rsidP="00AF54A0">
      <w:pPr>
        <w:spacing w:after="120"/>
        <w:ind w:left="2268" w:right="1140" w:hanging="1134"/>
        <w:jc w:val="both"/>
        <w:rPr>
          <w:rFonts w:eastAsia="DengXian"/>
          <w:b/>
          <w:bCs/>
          <w:lang w:eastAsia="zh-CN"/>
        </w:rPr>
      </w:pPr>
      <w:bookmarkStart w:id="2" w:name="2_221"/>
      <w:r w:rsidRPr="00B81131">
        <w:rPr>
          <w:rFonts w:eastAsia="DengXian"/>
          <w:b/>
          <w:bCs/>
          <w:lang w:eastAsia="zh-CN"/>
        </w:rPr>
        <w:t>1.</w:t>
      </w:r>
      <w:r w:rsidRPr="00B81131">
        <w:rPr>
          <w:rFonts w:eastAsia="DengXian"/>
          <w:b/>
          <w:bCs/>
          <w:lang w:eastAsia="zh-CN"/>
        </w:rPr>
        <w:tab/>
      </w:r>
      <w:r w:rsidR="009A2543" w:rsidRPr="00AF54A0">
        <w:rPr>
          <w:rFonts w:eastAsia="DengXian"/>
          <w:b/>
          <w:bCs/>
          <w:lang w:eastAsia="zh-CN"/>
        </w:rPr>
        <w:t>General</w:t>
      </w:r>
      <w:bookmarkEnd w:id="2"/>
    </w:p>
    <w:p w14:paraId="0D866C47" w14:textId="77777777" w:rsidR="009A2543" w:rsidRPr="00143054" w:rsidRDefault="009A2543" w:rsidP="000350BE">
      <w:pPr>
        <w:spacing w:after="120"/>
        <w:ind w:left="2268" w:right="1140"/>
        <w:jc w:val="both"/>
        <w:rPr>
          <w:b/>
          <w:bCs/>
        </w:rPr>
      </w:pPr>
      <w:r w:rsidRPr="00143054">
        <w:rPr>
          <w:b/>
          <w:bCs/>
        </w:rPr>
        <w:t xml:space="preserve">The purpose of this </w:t>
      </w:r>
      <w:r w:rsidRPr="00143054">
        <w:rPr>
          <w:rFonts w:eastAsia="DengXian"/>
          <w:b/>
          <w:lang w:eastAsia="zh-CN"/>
        </w:rPr>
        <w:t>annex</w:t>
      </w:r>
      <w:r w:rsidRPr="00143054">
        <w:rPr>
          <w:b/>
          <w:bCs/>
        </w:rPr>
        <w:t xml:space="preserve"> is to specify the requirements for documentation and verification for digital keys used to </w:t>
      </w:r>
      <w:r w:rsidRPr="00143054">
        <w:rPr>
          <w:rFonts w:eastAsia="DengXian"/>
          <w:b/>
          <w:bCs/>
          <w:lang w:eastAsia="zh-CN"/>
        </w:rPr>
        <w:t>operate the ‘device to prevent unauthorized use’ and/or the ‘alarm system’ and/or the ‘immobilizer’ of the vehicle</w:t>
      </w:r>
      <w:r w:rsidRPr="00143054">
        <w:rPr>
          <w:b/>
          <w:bCs/>
        </w:rPr>
        <w:t xml:space="preserve">. </w:t>
      </w:r>
    </w:p>
    <w:p w14:paraId="78F4A2DA" w14:textId="402E0097" w:rsidR="009A2543" w:rsidRPr="00AF54A0" w:rsidRDefault="00AF54A0" w:rsidP="00AF54A0">
      <w:pPr>
        <w:spacing w:after="120"/>
        <w:ind w:left="2268" w:right="1140" w:hanging="1134"/>
        <w:jc w:val="both"/>
        <w:rPr>
          <w:rFonts w:eastAsia="DengXian"/>
          <w:b/>
          <w:bCs/>
          <w:lang w:eastAsia="zh-CN"/>
        </w:rPr>
      </w:pPr>
      <w:r w:rsidRPr="00E62338">
        <w:rPr>
          <w:rFonts w:eastAsia="DengXian"/>
          <w:b/>
          <w:bCs/>
          <w:lang w:eastAsia="zh-CN"/>
        </w:rPr>
        <w:t>2.</w:t>
      </w:r>
      <w:r w:rsidRPr="00E62338">
        <w:rPr>
          <w:rFonts w:eastAsia="DengXian"/>
          <w:b/>
          <w:bCs/>
          <w:lang w:eastAsia="zh-CN"/>
        </w:rPr>
        <w:tab/>
      </w:r>
      <w:r w:rsidR="009A2543" w:rsidRPr="00AF54A0">
        <w:rPr>
          <w:rFonts w:eastAsia="DengXian"/>
          <w:b/>
          <w:bCs/>
          <w:lang w:eastAsia="zh-CN"/>
        </w:rPr>
        <w:t>Definitions</w:t>
      </w:r>
      <w:r w:rsidR="009A2543" w:rsidRPr="00AF54A0">
        <w:rPr>
          <w:b/>
          <w:bCs/>
        </w:rPr>
        <w:t xml:space="preserve"> </w:t>
      </w:r>
    </w:p>
    <w:p w14:paraId="5C1874D6" w14:textId="2CC1911E" w:rsidR="009A2543" w:rsidRPr="00AF54A0" w:rsidRDefault="00AF54A0" w:rsidP="00AF54A0">
      <w:pPr>
        <w:spacing w:after="120"/>
        <w:ind w:left="2268" w:right="1140" w:hanging="1134"/>
        <w:jc w:val="both"/>
        <w:rPr>
          <w:rFonts w:eastAsia="DengXian"/>
          <w:b/>
          <w:bCs/>
          <w:lang w:eastAsia="zh-CN"/>
        </w:rPr>
      </w:pPr>
      <w:r w:rsidRPr="00143054">
        <w:rPr>
          <w:rFonts w:eastAsia="DengXian"/>
          <w:b/>
          <w:bCs/>
          <w:lang w:eastAsia="zh-CN"/>
        </w:rPr>
        <w:t>2.1.</w:t>
      </w:r>
      <w:r w:rsidRPr="00143054">
        <w:rPr>
          <w:rFonts w:eastAsia="DengXian"/>
          <w:b/>
          <w:bCs/>
          <w:lang w:eastAsia="zh-CN"/>
        </w:rPr>
        <w:tab/>
      </w:r>
      <w:r w:rsidR="00E97B60" w:rsidRPr="00AF54A0">
        <w:rPr>
          <w:rFonts w:eastAsia="DengXian"/>
          <w:b/>
          <w:bCs/>
          <w:lang w:eastAsia="zh-CN"/>
        </w:rPr>
        <w:t>"</w:t>
      </w:r>
      <w:r w:rsidR="009A2543" w:rsidRPr="00AF54A0">
        <w:rPr>
          <w:rFonts w:eastAsia="DengXian"/>
          <w:b/>
          <w:bCs/>
          <w:i/>
          <w:iCs/>
          <w:lang w:eastAsia="zh-CN"/>
        </w:rPr>
        <w:t>Authorization process</w:t>
      </w:r>
      <w:r w:rsidR="00E97B60" w:rsidRPr="00AF54A0">
        <w:rPr>
          <w:rFonts w:eastAsia="DengXian"/>
          <w:b/>
          <w:bCs/>
          <w:lang w:eastAsia="zh-CN"/>
        </w:rPr>
        <w:t>"</w:t>
      </w:r>
      <w:r w:rsidR="009A2543" w:rsidRPr="00AF54A0">
        <w:rPr>
          <w:rFonts w:eastAsia="DengXian"/>
          <w:b/>
          <w:bCs/>
          <w:lang w:eastAsia="zh-CN"/>
        </w:rPr>
        <w:t xml:space="preserve"> means any method to provide the digital key which can operate the ‘device to prevent unauthorized use’ and/or the ‘alarm system’ and/or the ‘immobilizer’ of the vehicle. </w:t>
      </w:r>
    </w:p>
    <w:p w14:paraId="31472875" w14:textId="203E5F1B" w:rsidR="009A2543" w:rsidRPr="00AF54A0" w:rsidRDefault="00AF54A0" w:rsidP="00AF54A0">
      <w:pPr>
        <w:spacing w:after="120"/>
        <w:ind w:left="2268" w:right="1140" w:hanging="1134"/>
        <w:jc w:val="both"/>
        <w:rPr>
          <w:rFonts w:eastAsia="DengXian"/>
          <w:b/>
          <w:bCs/>
          <w:lang w:eastAsia="zh-CN"/>
        </w:rPr>
      </w:pPr>
      <w:r w:rsidRPr="006A2348">
        <w:rPr>
          <w:rFonts w:eastAsia="DengXian"/>
          <w:b/>
          <w:bCs/>
          <w:lang w:eastAsia="zh-CN"/>
        </w:rPr>
        <w:t>2.2.</w:t>
      </w:r>
      <w:r w:rsidRPr="006A2348">
        <w:rPr>
          <w:rFonts w:eastAsia="DengXian"/>
          <w:b/>
          <w:bCs/>
          <w:lang w:eastAsia="zh-CN"/>
        </w:rPr>
        <w:tab/>
      </w:r>
      <w:r w:rsidR="00E97B60" w:rsidRPr="00AF54A0">
        <w:rPr>
          <w:rFonts w:eastAsia="DengXian"/>
          <w:b/>
          <w:bCs/>
          <w:lang w:eastAsia="zh-CN"/>
        </w:rPr>
        <w:t>"</w:t>
      </w:r>
      <w:r w:rsidR="009A2543" w:rsidRPr="00AF54A0">
        <w:rPr>
          <w:rFonts w:eastAsia="DengXian"/>
          <w:b/>
          <w:bCs/>
          <w:i/>
          <w:iCs/>
          <w:lang w:eastAsia="zh-CN"/>
        </w:rPr>
        <w:t>Revocation process</w:t>
      </w:r>
      <w:r w:rsidR="00E97B60" w:rsidRPr="00AF54A0">
        <w:rPr>
          <w:rFonts w:eastAsia="DengXian"/>
          <w:b/>
          <w:bCs/>
          <w:lang w:eastAsia="zh-CN"/>
        </w:rPr>
        <w:t>"</w:t>
      </w:r>
      <w:r w:rsidR="009A2543" w:rsidRPr="00AF54A0">
        <w:rPr>
          <w:rFonts w:eastAsia="DengXian"/>
          <w:b/>
          <w:bCs/>
          <w:lang w:eastAsia="zh-CN"/>
        </w:rPr>
        <w:t xml:space="preserve"> means any method to prevent the digital key to operate the ‘device to prevent unauthorized use’ and/or the ‘alarm system’ and/or the ‘immobilizer’ of the vehicle.</w:t>
      </w:r>
    </w:p>
    <w:p w14:paraId="11E7EDDE" w14:textId="42BDE82B" w:rsidR="009A2543" w:rsidRPr="00AF54A0" w:rsidRDefault="00AF54A0" w:rsidP="00AF54A0">
      <w:pPr>
        <w:spacing w:after="120"/>
        <w:ind w:left="2268" w:right="1140" w:hanging="1134"/>
        <w:jc w:val="both"/>
        <w:rPr>
          <w:rFonts w:eastAsia="DengXian"/>
          <w:b/>
          <w:bCs/>
          <w:color w:val="002060"/>
          <w:lang w:eastAsia="zh-CN"/>
        </w:rPr>
      </w:pPr>
      <w:r w:rsidRPr="00256764">
        <w:rPr>
          <w:rFonts w:eastAsia="DengXian"/>
          <w:b/>
          <w:bCs/>
          <w:color w:val="002060"/>
          <w:lang w:eastAsia="zh-CN"/>
        </w:rPr>
        <w:t>2.3.</w:t>
      </w:r>
      <w:r w:rsidRPr="00256764">
        <w:rPr>
          <w:rFonts w:eastAsia="DengXian"/>
          <w:b/>
          <w:bCs/>
          <w:color w:val="002060"/>
          <w:lang w:eastAsia="zh-CN"/>
        </w:rPr>
        <w:tab/>
      </w:r>
      <w:r w:rsidR="00E97B60" w:rsidRPr="00AF54A0">
        <w:rPr>
          <w:rFonts w:eastAsia="DengXian"/>
          <w:b/>
          <w:bCs/>
          <w:lang w:eastAsia="zh-CN"/>
        </w:rPr>
        <w:t>"</w:t>
      </w:r>
      <w:r w:rsidR="009A2543" w:rsidRPr="00AF54A0">
        <w:rPr>
          <w:rFonts w:eastAsia="DengXian"/>
          <w:b/>
          <w:bCs/>
          <w:i/>
          <w:iCs/>
          <w:lang w:eastAsia="zh-CN"/>
        </w:rPr>
        <w:t>Boundary of functional operation</w:t>
      </w:r>
      <w:r w:rsidR="00E97B60" w:rsidRPr="00AF54A0">
        <w:rPr>
          <w:rFonts w:eastAsia="DengXian"/>
          <w:b/>
          <w:bCs/>
          <w:lang w:eastAsia="zh-CN"/>
        </w:rPr>
        <w:t>"</w:t>
      </w:r>
      <w:r w:rsidR="009A2543" w:rsidRPr="00AF54A0">
        <w:rPr>
          <w:rFonts w:eastAsia="DengXian"/>
          <w:b/>
          <w:bCs/>
          <w:lang w:eastAsia="zh-CN"/>
        </w:rPr>
        <w:t xml:space="preserve"> defines the boundaries of the external physical limits (e.g. distance) within which the digital key is able to operate the ‘device to prevent unauthorized use’ and/or the ‘immobilizer’ of the vehicle.</w:t>
      </w:r>
    </w:p>
    <w:p w14:paraId="099D1D91" w14:textId="2A42ECCC" w:rsidR="009A2543" w:rsidRPr="00AF54A0" w:rsidRDefault="00AF54A0" w:rsidP="00AF54A0">
      <w:pPr>
        <w:spacing w:after="120"/>
        <w:ind w:left="2268" w:right="1140" w:hanging="1134"/>
        <w:jc w:val="both"/>
        <w:rPr>
          <w:rFonts w:eastAsia="DengXian"/>
          <w:b/>
          <w:bCs/>
          <w:lang w:eastAsia="zh-CN"/>
        </w:rPr>
      </w:pPr>
      <w:r w:rsidRPr="00C6371D">
        <w:rPr>
          <w:rFonts w:eastAsia="DengXian"/>
          <w:b/>
          <w:bCs/>
          <w:lang w:eastAsia="zh-CN"/>
        </w:rPr>
        <w:t>3.</w:t>
      </w:r>
      <w:r w:rsidRPr="00C6371D">
        <w:rPr>
          <w:rFonts w:eastAsia="DengXian"/>
          <w:b/>
          <w:bCs/>
          <w:lang w:eastAsia="zh-CN"/>
        </w:rPr>
        <w:tab/>
      </w:r>
      <w:r w:rsidR="009A2543" w:rsidRPr="00AF54A0">
        <w:rPr>
          <w:rFonts w:eastAsia="DengXian"/>
          <w:b/>
          <w:bCs/>
          <w:lang w:eastAsia="zh-CN"/>
        </w:rPr>
        <w:t>Documentation</w:t>
      </w:r>
    </w:p>
    <w:p w14:paraId="6B83F4D4" w14:textId="77777777" w:rsidR="009A2543" w:rsidRPr="00143054" w:rsidRDefault="009A2543" w:rsidP="009A2543">
      <w:pPr>
        <w:spacing w:after="120"/>
        <w:ind w:left="2268" w:right="1140"/>
        <w:rPr>
          <w:rFonts w:eastAsia="DengXian"/>
          <w:b/>
          <w:bCs/>
          <w:lang w:eastAsia="zh-CN"/>
        </w:rPr>
      </w:pPr>
      <w:r w:rsidRPr="00C6371D">
        <w:rPr>
          <w:rFonts w:eastAsia="DengXian"/>
          <w:b/>
          <w:bCs/>
          <w:lang w:eastAsia="zh-CN"/>
        </w:rPr>
        <w:t>The vehicle manufacturer shall provide the following documentation for type approval:</w:t>
      </w:r>
    </w:p>
    <w:p w14:paraId="405448D9" w14:textId="3053EB2D" w:rsidR="009A2543" w:rsidRPr="00AF54A0" w:rsidRDefault="00AF54A0" w:rsidP="00AF54A0">
      <w:pPr>
        <w:spacing w:after="120"/>
        <w:ind w:left="2268" w:right="1140" w:hanging="1134"/>
        <w:jc w:val="both"/>
        <w:rPr>
          <w:rFonts w:eastAsia="DengXian"/>
          <w:b/>
          <w:bCs/>
          <w:lang w:eastAsia="zh-CN"/>
        </w:rPr>
      </w:pPr>
      <w:r w:rsidRPr="00143054">
        <w:rPr>
          <w:rFonts w:eastAsia="DengXian"/>
          <w:b/>
          <w:bCs/>
          <w:lang w:eastAsia="zh-CN"/>
        </w:rPr>
        <w:t>3.1.</w:t>
      </w:r>
      <w:r w:rsidRPr="00143054">
        <w:rPr>
          <w:rFonts w:eastAsia="DengXian"/>
          <w:b/>
          <w:bCs/>
          <w:lang w:eastAsia="zh-CN"/>
        </w:rPr>
        <w:tab/>
      </w:r>
      <w:r w:rsidR="009A2543" w:rsidRPr="00AF54A0">
        <w:rPr>
          <w:rFonts w:eastAsia="DengXian"/>
          <w:b/>
          <w:bCs/>
          <w:lang w:eastAsia="zh-CN"/>
        </w:rPr>
        <w:t>A description of the authorization process.</w:t>
      </w:r>
    </w:p>
    <w:p w14:paraId="7C7B92F5" w14:textId="6C00A993" w:rsidR="009A2543" w:rsidRPr="00AF54A0" w:rsidRDefault="00AF54A0" w:rsidP="00AF54A0">
      <w:pPr>
        <w:spacing w:after="120"/>
        <w:ind w:left="2268" w:right="1140" w:hanging="1134"/>
        <w:jc w:val="both"/>
        <w:rPr>
          <w:rFonts w:eastAsia="DengXian"/>
          <w:b/>
          <w:bCs/>
          <w:lang w:eastAsia="zh-CN"/>
        </w:rPr>
      </w:pPr>
      <w:r w:rsidRPr="00143054">
        <w:rPr>
          <w:rFonts w:eastAsia="DengXian"/>
          <w:b/>
          <w:bCs/>
          <w:lang w:eastAsia="zh-CN"/>
        </w:rPr>
        <w:lastRenderedPageBreak/>
        <w:t>3.2.</w:t>
      </w:r>
      <w:r w:rsidRPr="00143054">
        <w:rPr>
          <w:rFonts w:eastAsia="DengXian"/>
          <w:b/>
          <w:bCs/>
          <w:lang w:eastAsia="zh-CN"/>
        </w:rPr>
        <w:tab/>
      </w:r>
      <w:r w:rsidR="009A2543" w:rsidRPr="00AF54A0">
        <w:rPr>
          <w:rFonts w:eastAsia="DengXian"/>
          <w:b/>
          <w:bCs/>
          <w:lang w:eastAsia="zh-CN"/>
        </w:rPr>
        <w:t xml:space="preserve">A description of the revocation process. </w:t>
      </w:r>
    </w:p>
    <w:p w14:paraId="2BC1B0F3" w14:textId="752493A2" w:rsidR="009A2543" w:rsidRPr="00AF54A0" w:rsidRDefault="00AF54A0" w:rsidP="00AF54A0">
      <w:pPr>
        <w:spacing w:after="120"/>
        <w:ind w:left="2268" w:right="1140" w:hanging="1134"/>
        <w:jc w:val="both"/>
        <w:rPr>
          <w:rFonts w:eastAsia="DengXian"/>
          <w:b/>
          <w:bCs/>
          <w:lang w:eastAsia="zh-CN"/>
        </w:rPr>
      </w:pPr>
      <w:r w:rsidRPr="00306F4B">
        <w:rPr>
          <w:rFonts w:eastAsia="DengXian"/>
          <w:b/>
          <w:bCs/>
          <w:lang w:eastAsia="zh-CN"/>
        </w:rPr>
        <w:t>3.3.</w:t>
      </w:r>
      <w:r w:rsidRPr="00306F4B">
        <w:rPr>
          <w:rFonts w:eastAsia="DengXian"/>
          <w:b/>
          <w:bCs/>
          <w:lang w:eastAsia="zh-CN"/>
        </w:rPr>
        <w:tab/>
      </w:r>
      <w:r w:rsidR="009A2543" w:rsidRPr="00AF54A0">
        <w:rPr>
          <w:rFonts w:eastAsia="DengXian"/>
          <w:b/>
          <w:bCs/>
          <w:lang w:eastAsia="zh-CN"/>
        </w:rPr>
        <w:t>A description of the boundary of functional operation.</w:t>
      </w:r>
    </w:p>
    <w:p w14:paraId="40AE1C24" w14:textId="6FE79CC1" w:rsidR="009A2543" w:rsidRPr="00AF54A0" w:rsidRDefault="00AF54A0" w:rsidP="00AF54A0">
      <w:pPr>
        <w:spacing w:after="120"/>
        <w:ind w:left="2268" w:right="1140" w:hanging="1134"/>
        <w:jc w:val="both"/>
        <w:rPr>
          <w:rFonts w:eastAsia="DengXian"/>
          <w:b/>
          <w:bCs/>
          <w:lang w:eastAsia="zh-CN"/>
        </w:rPr>
      </w:pPr>
      <w:r w:rsidRPr="00306F4B">
        <w:rPr>
          <w:rFonts w:eastAsia="DengXian"/>
          <w:b/>
          <w:bCs/>
          <w:lang w:eastAsia="zh-CN"/>
        </w:rPr>
        <w:t>3.4.</w:t>
      </w:r>
      <w:r w:rsidRPr="00306F4B">
        <w:rPr>
          <w:rFonts w:eastAsia="DengXian"/>
          <w:b/>
          <w:bCs/>
          <w:lang w:eastAsia="zh-CN"/>
        </w:rPr>
        <w:tab/>
      </w:r>
      <w:r w:rsidR="009A2543" w:rsidRPr="00AF54A0">
        <w:rPr>
          <w:rFonts w:eastAsia="DengXian"/>
          <w:b/>
          <w:bCs/>
          <w:lang w:eastAsia="zh-CN"/>
        </w:rPr>
        <w:t xml:space="preserve">A description of the safety measures designed within the </w:t>
      </w:r>
      <w:r w:rsidR="009A2543" w:rsidRPr="00AF54A0">
        <w:rPr>
          <w:b/>
          <w:bCs/>
          <w:lang w:val="en-US"/>
        </w:rPr>
        <w:t xml:space="preserve">digital </w:t>
      </w:r>
      <w:r w:rsidR="009A2543" w:rsidRPr="00AF54A0">
        <w:rPr>
          <w:rFonts w:eastAsia="DengXian"/>
          <w:b/>
          <w:bCs/>
          <w:lang w:eastAsia="zh-CN"/>
        </w:rPr>
        <w:t>key revocation process to ensure safe operation of the vehicle.</w:t>
      </w:r>
    </w:p>
    <w:p w14:paraId="727A5DF4" w14:textId="3471565A" w:rsidR="009A2543" w:rsidRPr="00AF54A0" w:rsidRDefault="00AF54A0" w:rsidP="00AF54A0">
      <w:pPr>
        <w:spacing w:after="120"/>
        <w:ind w:left="2268" w:right="1140" w:hanging="1134"/>
        <w:jc w:val="both"/>
        <w:rPr>
          <w:rFonts w:eastAsia="DengXian"/>
          <w:b/>
          <w:bCs/>
          <w:lang w:eastAsia="zh-CN"/>
        </w:rPr>
      </w:pPr>
      <w:r w:rsidRPr="00C6371D">
        <w:rPr>
          <w:rFonts w:eastAsia="DengXian"/>
          <w:b/>
          <w:bCs/>
          <w:lang w:eastAsia="zh-CN"/>
        </w:rPr>
        <w:t>4.</w:t>
      </w:r>
      <w:r w:rsidRPr="00C6371D">
        <w:rPr>
          <w:rFonts w:eastAsia="DengXian"/>
          <w:b/>
          <w:bCs/>
          <w:lang w:eastAsia="zh-CN"/>
        </w:rPr>
        <w:tab/>
      </w:r>
      <w:r w:rsidR="009A2543" w:rsidRPr="00AF54A0">
        <w:rPr>
          <w:rFonts w:eastAsia="DengXian"/>
          <w:b/>
          <w:bCs/>
          <w:lang w:eastAsia="zh-CN"/>
        </w:rPr>
        <w:t>Requirements for Safe Operation</w:t>
      </w:r>
      <w:r w:rsidR="009A2543" w:rsidRPr="00AF54A0" w:rsidDel="00375428">
        <w:rPr>
          <w:rFonts w:eastAsia="DengXian"/>
          <w:b/>
          <w:bCs/>
          <w:lang w:eastAsia="zh-CN"/>
        </w:rPr>
        <w:t xml:space="preserve"> </w:t>
      </w:r>
    </w:p>
    <w:p w14:paraId="5B73416A" w14:textId="7F2484B0" w:rsidR="009A2543" w:rsidRPr="00AF54A0" w:rsidRDefault="00AF54A0" w:rsidP="00AF54A0">
      <w:pPr>
        <w:spacing w:after="120"/>
        <w:ind w:left="2268" w:right="1140" w:hanging="1134"/>
        <w:jc w:val="both"/>
        <w:rPr>
          <w:rFonts w:eastAsia="DengXian"/>
          <w:b/>
          <w:bCs/>
          <w:lang w:eastAsia="zh-CN"/>
        </w:rPr>
      </w:pPr>
      <w:r>
        <w:rPr>
          <w:rFonts w:eastAsia="DengXian"/>
          <w:b/>
          <w:bCs/>
          <w:lang w:eastAsia="zh-CN"/>
        </w:rPr>
        <w:t>4.1.</w:t>
      </w:r>
      <w:r>
        <w:rPr>
          <w:rFonts w:eastAsia="DengXian"/>
          <w:b/>
          <w:bCs/>
          <w:lang w:eastAsia="zh-CN"/>
        </w:rPr>
        <w:tab/>
      </w:r>
      <w:r w:rsidR="009A2543" w:rsidRPr="00AF54A0">
        <w:rPr>
          <w:rFonts w:eastAsia="DengXian"/>
          <w:b/>
          <w:bCs/>
          <w:lang w:eastAsia="zh-CN"/>
        </w:rPr>
        <w:t>A digital key shall only be transferred to a device via the authorization process.</w:t>
      </w:r>
    </w:p>
    <w:p w14:paraId="6FA16F60" w14:textId="28FCF88D" w:rsidR="009A2543" w:rsidRPr="00AF54A0" w:rsidRDefault="00AF54A0" w:rsidP="00AF54A0">
      <w:pPr>
        <w:spacing w:after="120"/>
        <w:ind w:left="2268" w:right="1140" w:hanging="1134"/>
        <w:jc w:val="both"/>
        <w:rPr>
          <w:rFonts w:eastAsia="DengXian"/>
          <w:b/>
          <w:bCs/>
          <w:lang w:eastAsia="zh-CN"/>
        </w:rPr>
      </w:pPr>
      <w:r>
        <w:rPr>
          <w:rFonts w:eastAsia="DengXian"/>
          <w:b/>
          <w:bCs/>
          <w:lang w:eastAsia="zh-CN"/>
        </w:rPr>
        <w:t>4.2.</w:t>
      </w:r>
      <w:r>
        <w:rPr>
          <w:rFonts w:eastAsia="DengXian"/>
          <w:b/>
          <w:bCs/>
          <w:lang w:eastAsia="zh-CN"/>
        </w:rPr>
        <w:tab/>
      </w:r>
      <w:r w:rsidR="009A2543" w:rsidRPr="00AF54A0">
        <w:rPr>
          <w:rFonts w:eastAsia="DengXian"/>
          <w:b/>
          <w:bCs/>
          <w:lang w:eastAsia="zh-CN"/>
        </w:rPr>
        <w:t xml:space="preserve">There shall be a revocation process. </w:t>
      </w:r>
    </w:p>
    <w:p w14:paraId="1F3A96FC" w14:textId="6E8CAF51" w:rsidR="009A2543" w:rsidRPr="00AF54A0" w:rsidRDefault="00AF54A0" w:rsidP="00AF54A0">
      <w:pPr>
        <w:spacing w:after="120"/>
        <w:ind w:left="2268" w:right="1140" w:hanging="1134"/>
        <w:jc w:val="both"/>
        <w:rPr>
          <w:rFonts w:eastAsia="DengXian"/>
          <w:b/>
          <w:bCs/>
          <w:lang w:eastAsia="zh-CN"/>
        </w:rPr>
      </w:pPr>
      <w:r w:rsidRPr="000F336E">
        <w:rPr>
          <w:rFonts w:eastAsia="DengXian"/>
          <w:b/>
          <w:bCs/>
          <w:lang w:eastAsia="zh-CN"/>
        </w:rPr>
        <w:t>4.2.1.</w:t>
      </w:r>
      <w:r w:rsidRPr="000F336E">
        <w:rPr>
          <w:rFonts w:eastAsia="DengXian"/>
          <w:b/>
          <w:bCs/>
          <w:lang w:eastAsia="zh-CN"/>
        </w:rPr>
        <w:tab/>
      </w:r>
      <w:r w:rsidR="009A2543" w:rsidRPr="00AF54A0">
        <w:rPr>
          <w:rFonts w:eastAsia="DengXian"/>
          <w:b/>
          <w:bCs/>
          <w:lang w:eastAsia="zh-CN"/>
        </w:rPr>
        <w:t xml:space="preserve">Revocation of a digital key shall not result in an unsafe condition. </w:t>
      </w:r>
    </w:p>
    <w:p w14:paraId="25BF049C" w14:textId="77777777" w:rsidR="009A2543" w:rsidRPr="000F336E" w:rsidRDefault="009A2543" w:rsidP="009A2543">
      <w:pPr>
        <w:pStyle w:val="ListParagraph"/>
        <w:spacing w:after="120"/>
        <w:ind w:left="2268" w:right="1140"/>
        <w:jc w:val="both"/>
        <w:rPr>
          <w:rFonts w:ascii="Times New Roman" w:eastAsia="DengXian" w:hAnsi="Times New Roman"/>
          <w:b/>
          <w:bCs/>
          <w:sz w:val="20"/>
          <w:szCs w:val="20"/>
          <w:lang w:val="en-GB" w:eastAsia="zh-CN"/>
        </w:rPr>
      </w:pPr>
      <w:r w:rsidRPr="000F336E">
        <w:rPr>
          <w:rFonts w:ascii="Times New Roman" w:eastAsia="DengXian" w:hAnsi="Times New Roman"/>
          <w:b/>
          <w:bCs/>
          <w:sz w:val="20"/>
          <w:szCs w:val="20"/>
          <w:lang w:val="en-GB" w:eastAsia="zh-CN"/>
        </w:rPr>
        <w:t>A risk reduction analysis using functional safety standard such as ISO 26262 and safety of the intended functionality standard such as ISO/PAS 21448,  which documents the risk to vehicle occupants caused by revocation of a digital key and documents the reduction of risk resulting from implementation of the identified risk mitigation functions or characteristics.</w:t>
      </w:r>
    </w:p>
    <w:p w14:paraId="2C209DF4" w14:textId="12C9DDC3" w:rsidR="009A2543" w:rsidRPr="00AF54A0" w:rsidRDefault="00AF54A0" w:rsidP="00AF54A0">
      <w:pPr>
        <w:spacing w:after="120"/>
        <w:ind w:left="2268" w:right="1140" w:hanging="1134"/>
        <w:jc w:val="both"/>
        <w:rPr>
          <w:rFonts w:eastAsia="DengXian"/>
          <w:b/>
          <w:bCs/>
          <w:lang w:eastAsia="zh-CN"/>
        </w:rPr>
      </w:pPr>
      <w:r w:rsidRPr="000F336E">
        <w:rPr>
          <w:rFonts w:eastAsia="DengXian"/>
          <w:b/>
          <w:bCs/>
          <w:lang w:eastAsia="zh-CN"/>
        </w:rPr>
        <w:t>4.2.2.</w:t>
      </w:r>
      <w:r w:rsidRPr="000F336E">
        <w:rPr>
          <w:rFonts w:eastAsia="DengXian"/>
          <w:b/>
          <w:bCs/>
          <w:lang w:eastAsia="zh-CN"/>
        </w:rPr>
        <w:tab/>
      </w:r>
      <w:r w:rsidR="009A2543" w:rsidRPr="00AF54A0">
        <w:rPr>
          <w:rFonts w:eastAsia="DengXian"/>
          <w:b/>
          <w:bCs/>
          <w:lang w:eastAsia="zh-CN"/>
        </w:rPr>
        <w:t xml:space="preserve">It shall be possible for the primary user(s) to identify the number of authorized registered digital keys. </w:t>
      </w:r>
    </w:p>
    <w:p w14:paraId="7A5865D7" w14:textId="50BBB164" w:rsidR="009A2543" w:rsidRPr="00AF54A0" w:rsidRDefault="00AF54A0" w:rsidP="00AF54A0">
      <w:pPr>
        <w:spacing w:after="120"/>
        <w:ind w:left="2268" w:right="1140" w:hanging="1134"/>
        <w:jc w:val="both"/>
        <w:rPr>
          <w:rFonts w:eastAsia="DengXian"/>
          <w:b/>
          <w:bCs/>
          <w:lang w:eastAsia="zh-CN"/>
        </w:rPr>
      </w:pPr>
      <w:r w:rsidRPr="000F336E">
        <w:rPr>
          <w:rFonts w:eastAsia="DengXian"/>
          <w:b/>
          <w:bCs/>
          <w:lang w:eastAsia="zh-CN"/>
        </w:rPr>
        <w:t>4.3.</w:t>
      </w:r>
      <w:r w:rsidRPr="000F336E">
        <w:rPr>
          <w:rFonts w:eastAsia="DengXian"/>
          <w:b/>
          <w:bCs/>
          <w:lang w:eastAsia="zh-CN"/>
        </w:rPr>
        <w:tab/>
      </w:r>
      <w:r w:rsidR="009A2543" w:rsidRPr="00AF54A0">
        <w:rPr>
          <w:rFonts w:eastAsia="DengXian"/>
          <w:b/>
          <w:bCs/>
          <w:lang w:eastAsia="zh-CN"/>
        </w:rPr>
        <w:t>Boundary of functional operation for the device to prevent unauthorized use and the immobilizer:</w:t>
      </w:r>
    </w:p>
    <w:p w14:paraId="2C47DEE5" w14:textId="77777777" w:rsidR="009A2543" w:rsidRPr="00DC036A" w:rsidRDefault="009A2543" w:rsidP="009A2543">
      <w:pPr>
        <w:pStyle w:val="ListParagraph"/>
        <w:spacing w:after="120"/>
        <w:ind w:left="2268" w:right="1140" w:hanging="1134"/>
        <w:rPr>
          <w:rFonts w:ascii="Times New Roman" w:hAnsi="Times New Roman"/>
          <w:sz w:val="20"/>
          <w:szCs w:val="20"/>
          <w:lang w:val="en-GB" w:eastAsia="zh-CN"/>
        </w:rPr>
      </w:pPr>
      <w:r w:rsidRPr="00DC036A">
        <w:rPr>
          <w:rFonts w:ascii="Times New Roman" w:hAnsi="Times New Roman"/>
          <w:b/>
          <w:sz w:val="20"/>
          <w:szCs w:val="20"/>
          <w:lang w:val="en-US" w:eastAsia="zh-CN"/>
        </w:rPr>
        <w:t>4.3.1</w:t>
      </w:r>
      <w:r>
        <w:rPr>
          <w:rFonts w:ascii="Times New Roman" w:hAnsi="Times New Roman"/>
          <w:b/>
          <w:sz w:val="20"/>
          <w:szCs w:val="20"/>
          <w:lang w:val="en-US" w:eastAsia="zh-CN"/>
        </w:rPr>
        <w:t>.</w:t>
      </w:r>
      <w:r w:rsidRPr="00DC036A">
        <w:rPr>
          <w:rFonts w:ascii="Times New Roman" w:hAnsi="Times New Roman"/>
          <w:b/>
          <w:sz w:val="20"/>
          <w:szCs w:val="20"/>
          <w:lang w:val="en-US" w:eastAsia="zh-CN"/>
        </w:rPr>
        <w:tab/>
        <w:t>Unlocking of the device to prevent unauthorized use shall require that an authorized registered digital key is detected in the interior of the vehicle, or in close proximity of the vehicle.</w:t>
      </w:r>
    </w:p>
    <w:p w14:paraId="5C3EBF59" w14:textId="77777777" w:rsidR="009A2543" w:rsidRPr="00DC036A" w:rsidRDefault="009A2543" w:rsidP="009A2543">
      <w:pPr>
        <w:pStyle w:val="ListParagraph"/>
        <w:spacing w:after="120"/>
        <w:ind w:left="2268" w:right="1140" w:hanging="1134"/>
        <w:rPr>
          <w:b/>
          <w:lang w:val="en-US" w:eastAsia="zh-CN"/>
        </w:rPr>
      </w:pPr>
      <w:r w:rsidRPr="00DC036A">
        <w:rPr>
          <w:rFonts w:ascii="Times New Roman" w:hAnsi="Times New Roman"/>
          <w:b/>
          <w:sz w:val="20"/>
          <w:szCs w:val="20"/>
          <w:lang w:val="en-US" w:eastAsia="zh-CN"/>
        </w:rPr>
        <w:t>4.3.2</w:t>
      </w:r>
      <w:r>
        <w:rPr>
          <w:rFonts w:ascii="Times New Roman" w:hAnsi="Times New Roman"/>
          <w:b/>
          <w:sz w:val="20"/>
          <w:szCs w:val="20"/>
          <w:lang w:val="en-US" w:eastAsia="zh-CN"/>
        </w:rPr>
        <w:t>.</w:t>
      </w:r>
      <w:r w:rsidRPr="00DC036A">
        <w:rPr>
          <w:rFonts w:ascii="Times New Roman" w:hAnsi="Times New Roman"/>
          <w:b/>
          <w:sz w:val="20"/>
          <w:szCs w:val="20"/>
          <w:lang w:val="en-US" w:eastAsia="zh-CN"/>
        </w:rPr>
        <w:tab/>
        <w:t>Unsetting of the immobilizer shall require that an authorized registered digital key is detected in the interior of the vehicle, or that an actuation is triggered by user intent in close proximity of the vehicle.</w:t>
      </w:r>
    </w:p>
    <w:p w14:paraId="6E3F9019" w14:textId="77777777" w:rsidR="009A2543" w:rsidRPr="00DC036A" w:rsidRDefault="009A2543" w:rsidP="009A2543">
      <w:pPr>
        <w:pStyle w:val="ListParagraph"/>
        <w:spacing w:after="120"/>
        <w:ind w:left="2268" w:right="1140"/>
        <w:rPr>
          <w:rFonts w:ascii="Times New Roman" w:hAnsi="Times New Roman"/>
          <w:b/>
          <w:sz w:val="20"/>
          <w:szCs w:val="20"/>
          <w:lang w:val="en-US" w:eastAsia="zh-CN"/>
        </w:rPr>
      </w:pPr>
      <w:r w:rsidRPr="00DC036A">
        <w:rPr>
          <w:rFonts w:ascii="Times New Roman" w:hAnsi="Times New Roman"/>
          <w:b/>
          <w:sz w:val="20"/>
          <w:szCs w:val="20"/>
          <w:lang w:val="en-US" w:eastAsia="zh-CN"/>
        </w:rPr>
        <w:tab/>
        <w:t>The limitation of the distance for unsetting of the immobilizer by detection in the interior of the vehicle shall be verified using the following procedure including a tolerance of [1 m /2 m] around the vehicle perimeter:</w:t>
      </w:r>
    </w:p>
    <w:p w14:paraId="1787F5F6" w14:textId="62187256" w:rsidR="009A2543" w:rsidRPr="00AF54A0" w:rsidRDefault="00AF54A0" w:rsidP="00AF54A0">
      <w:pPr>
        <w:spacing w:after="120"/>
        <w:ind w:left="2835" w:right="1140" w:hanging="567"/>
        <w:jc w:val="both"/>
        <w:rPr>
          <w:b/>
          <w:lang w:val="en-US" w:eastAsia="zh-CN"/>
        </w:rPr>
      </w:pPr>
      <w:r w:rsidRPr="00DC036A">
        <w:rPr>
          <w:b/>
          <w:lang w:val="en-US" w:eastAsia="zh-CN"/>
        </w:rPr>
        <w:t>(a)</w:t>
      </w:r>
      <w:r w:rsidRPr="00DC036A">
        <w:rPr>
          <w:b/>
          <w:lang w:val="en-US" w:eastAsia="zh-CN"/>
        </w:rPr>
        <w:tab/>
      </w:r>
      <w:r w:rsidR="009A2543" w:rsidRPr="00AF54A0">
        <w:rPr>
          <w:b/>
          <w:lang w:val="en-US" w:eastAsia="zh-CN"/>
        </w:rPr>
        <w:t>The vehicle shall be parked in a secure condition in unobstructed</w:t>
      </w:r>
      <w:r w:rsidR="009A2543" w:rsidRPr="00AF54A0">
        <w:rPr>
          <w:rFonts w:eastAsia="DengXian"/>
          <w:bCs/>
          <w:lang w:val="en-US" w:eastAsia="zh-CN"/>
        </w:rPr>
        <w:t xml:space="preserve"> </w:t>
      </w:r>
      <w:r w:rsidR="009A2543" w:rsidRPr="00AF54A0">
        <w:rPr>
          <w:b/>
          <w:lang w:val="en-US" w:eastAsia="zh-CN"/>
        </w:rPr>
        <w:t xml:space="preserve">free field condition, this means engine off and all windows, doors and roof shall be closed. </w:t>
      </w:r>
    </w:p>
    <w:p w14:paraId="55F3A0FA" w14:textId="1B6A7EC4" w:rsidR="009A2543" w:rsidRPr="00AF54A0" w:rsidRDefault="00AF54A0" w:rsidP="00AF54A0">
      <w:pPr>
        <w:spacing w:after="120"/>
        <w:ind w:left="2835" w:right="1140" w:hanging="567"/>
        <w:jc w:val="both"/>
        <w:rPr>
          <w:b/>
          <w:lang w:val="en-US" w:eastAsia="zh-CN"/>
        </w:rPr>
      </w:pPr>
      <w:r w:rsidRPr="00DC036A">
        <w:rPr>
          <w:b/>
          <w:lang w:val="en-US" w:eastAsia="zh-CN"/>
        </w:rPr>
        <w:t>(b)</w:t>
      </w:r>
      <w:r w:rsidRPr="00DC036A">
        <w:rPr>
          <w:b/>
          <w:lang w:val="en-US" w:eastAsia="zh-CN"/>
        </w:rPr>
        <w:tab/>
      </w:r>
      <w:r w:rsidR="009A2543" w:rsidRPr="00AF54A0">
        <w:rPr>
          <w:b/>
          <w:lang w:val="en-US" w:eastAsia="zh-CN"/>
        </w:rPr>
        <w:t xml:space="preserve">The vehicle manufacturer will provide a typical user device for test in agreement with the technical service. The digital key device battery state of charge shall be at maximum. </w:t>
      </w:r>
    </w:p>
    <w:p w14:paraId="7E738303" w14:textId="3CDC0FA1" w:rsidR="009A2543" w:rsidRPr="00AF54A0" w:rsidRDefault="00AF54A0" w:rsidP="00AF54A0">
      <w:pPr>
        <w:tabs>
          <w:tab w:val="left" w:pos="5954"/>
        </w:tabs>
        <w:spacing w:after="120"/>
        <w:ind w:left="2835" w:right="1140" w:hanging="567"/>
        <w:jc w:val="both"/>
        <w:rPr>
          <w:b/>
          <w:lang w:val="en-US" w:eastAsia="zh-CN"/>
        </w:rPr>
      </w:pPr>
      <w:r w:rsidRPr="00DC036A">
        <w:rPr>
          <w:b/>
          <w:lang w:val="en-US" w:eastAsia="zh-CN"/>
        </w:rPr>
        <w:t>(c)</w:t>
      </w:r>
      <w:r w:rsidRPr="00DC036A">
        <w:rPr>
          <w:b/>
          <w:lang w:val="en-US" w:eastAsia="zh-CN"/>
        </w:rPr>
        <w:tab/>
      </w:r>
      <w:r w:rsidR="009A2543" w:rsidRPr="00AF54A0">
        <w:rPr>
          <w:b/>
          <w:lang w:val="en-US" w:eastAsia="zh-CN"/>
        </w:rPr>
        <w:t>The technical service will define four test points around the vehicle perimeter at a distance greater than [1 m /2 m]. Distance means the distance between the nearest point of the motor vehicle and the user device.</w:t>
      </w:r>
    </w:p>
    <w:p w14:paraId="30761562" w14:textId="14583D1A" w:rsidR="009A2543" w:rsidRPr="00AF54A0" w:rsidRDefault="00AF54A0" w:rsidP="00AF54A0">
      <w:pPr>
        <w:spacing w:after="120"/>
        <w:ind w:left="2835" w:right="1140" w:hanging="567"/>
        <w:jc w:val="both"/>
        <w:rPr>
          <w:b/>
          <w:lang w:val="en-US" w:eastAsia="zh-CN"/>
        </w:rPr>
      </w:pPr>
      <w:r w:rsidRPr="00DC036A">
        <w:rPr>
          <w:b/>
          <w:lang w:val="en-US" w:eastAsia="zh-CN"/>
        </w:rPr>
        <w:t>(d)</w:t>
      </w:r>
      <w:r w:rsidRPr="00DC036A">
        <w:rPr>
          <w:b/>
          <w:lang w:val="en-US" w:eastAsia="zh-CN"/>
        </w:rPr>
        <w:tab/>
      </w:r>
      <w:r w:rsidR="009A2543" w:rsidRPr="00AF54A0">
        <w:rPr>
          <w:b/>
          <w:lang w:val="en-US" w:eastAsia="zh-CN"/>
        </w:rPr>
        <w:t>The user device is placed at each of the test points. During the attempt to operate the vehicle under its own power, the vehicle door shall be closed. If at one of the test points the vehicle can be operated under its own power, the requirement is not met.</w:t>
      </w:r>
    </w:p>
    <w:p w14:paraId="3D1F1DDA" w14:textId="77777777" w:rsidR="009A2543" w:rsidRDefault="009A2543" w:rsidP="009A2543">
      <w:pPr>
        <w:pStyle w:val="ListParagraph"/>
        <w:spacing w:after="120"/>
        <w:ind w:left="2268" w:right="1140" w:hanging="1134"/>
        <w:jc w:val="both"/>
        <w:rPr>
          <w:rFonts w:ascii="Times New Roman" w:eastAsia="DengXian" w:hAnsi="Times New Roman"/>
          <w:b/>
          <w:bCs/>
          <w:sz w:val="20"/>
          <w:szCs w:val="20"/>
          <w:lang w:val="en-GB" w:eastAsia="zh-CN"/>
        </w:rPr>
      </w:pPr>
      <w:r w:rsidRPr="00DC036A">
        <w:rPr>
          <w:rFonts w:ascii="Times New Roman" w:eastAsia="DengXian" w:hAnsi="Times New Roman"/>
          <w:b/>
          <w:bCs/>
          <w:sz w:val="20"/>
          <w:szCs w:val="20"/>
          <w:lang w:val="en-GB" w:eastAsia="zh-CN"/>
        </w:rPr>
        <w:t>4.3.3</w:t>
      </w:r>
      <w:r>
        <w:rPr>
          <w:rFonts w:ascii="Times New Roman" w:eastAsia="DengXian" w:hAnsi="Times New Roman"/>
          <w:b/>
          <w:bCs/>
          <w:sz w:val="20"/>
          <w:szCs w:val="20"/>
          <w:lang w:val="en-GB" w:eastAsia="zh-CN"/>
        </w:rPr>
        <w:t>.</w:t>
      </w:r>
      <w:r w:rsidRPr="00DC036A">
        <w:rPr>
          <w:rFonts w:ascii="Times New Roman" w:eastAsia="DengXian" w:hAnsi="Times New Roman"/>
          <w:b/>
          <w:bCs/>
          <w:sz w:val="20"/>
          <w:szCs w:val="20"/>
          <w:lang w:val="en-GB" w:eastAsia="zh-CN"/>
        </w:rPr>
        <w:tab/>
        <w:t>The requirements in paragraph 4.3.1. and paragraph 4.3.2</w:t>
      </w:r>
      <w:r>
        <w:rPr>
          <w:rFonts w:ascii="Times New Roman" w:eastAsia="DengXian" w:hAnsi="Times New Roman"/>
          <w:b/>
          <w:bCs/>
          <w:sz w:val="20"/>
          <w:szCs w:val="20"/>
          <w:lang w:val="en-GB" w:eastAsia="zh-CN"/>
        </w:rPr>
        <w:t>.</w:t>
      </w:r>
      <w:r w:rsidRPr="00DC036A">
        <w:rPr>
          <w:rFonts w:ascii="Times New Roman" w:eastAsia="DengXian" w:hAnsi="Times New Roman"/>
          <w:b/>
          <w:bCs/>
          <w:sz w:val="20"/>
          <w:szCs w:val="20"/>
          <w:lang w:val="en-GB" w:eastAsia="zh-CN"/>
        </w:rPr>
        <w:t xml:space="preserve"> shall not apply during a remote control manoeuvring as defined in UN Regulation No. 79.</w:t>
      </w:r>
    </w:p>
    <w:p w14:paraId="6DC91872" w14:textId="77777777" w:rsidR="009A2543" w:rsidRPr="008B6838" w:rsidRDefault="009A2543" w:rsidP="009A2543">
      <w:pPr>
        <w:pStyle w:val="ListParagraph"/>
        <w:spacing w:after="120"/>
        <w:ind w:left="2268" w:right="1140" w:hanging="1134"/>
        <w:jc w:val="both"/>
        <w:rPr>
          <w:rFonts w:ascii="Times New Roman" w:hAnsi="Times New Roman"/>
          <w:b/>
          <w:sz w:val="20"/>
          <w:szCs w:val="20"/>
          <w:lang w:val="en-GB"/>
        </w:rPr>
      </w:pPr>
      <w:r w:rsidRPr="008B6838">
        <w:rPr>
          <w:rFonts w:ascii="Times New Roman" w:hAnsi="Times New Roman"/>
          <w:b/>
          <w:sz w:val="20"/>
          <w:szCs w:val="20"/>
          <w:lang w:val="en-GB"/>
        </w:rPr>
        <w:t>4.4.</w:t>
      </w:r>
      <w:r w:rsidRPr="008B6838">
        <w:rPr>
          <w:rFonts w:ascii="Times New Roman" w:hAnsi="Times New Roman"/>
          <w:sz w:val="20"/>
          <w:szCs w:val="20"/>
          <w:lang w:val="en-GB"/>
        </w:rPr>
        <w:tab/>
      </w:r>
      <w:r w:rsidRPr="008B6838">
        <w:rPr>
          <w:rFonts w:ascii="Times New Roman" w:hAnsi="Times New Roman"/>
          <w:b/>
          <w:sz w:val="20"/>
          <w:szCs w:val="20"/>
          <w:lang w:val="en-GB"/>
        </w:rPr>
        <w:t>Detailed information shall be contained in the owner's manual of the vehicle, or by any other communication means in the vehicle; as a minimum, this information shall include:</w:t>
      </w:r>
    </w:p>
    <w:p w14:paraId="56BBCEF7" w14:textId="69DF6007" w:rsidR="009A2543" w:rsidRPr="00AF54A0" w:rsidRDefault="00AF54A0" w:rsidP="00AF54A0">
      <w:pPr>
        <w:spacing w:after="120"/>
        <w:ind w:left="2835" w:right="1140" w:hanging="567"/>
        <w:jc w:val="both"/>
        <w:rPr>
          <w:rFonts w:eastAsia="DengXian"/>
          <w:b/>
          <w:bCs/>
          <w:lang w:eastAsia="zh-CN"/>
        </w:rPr>
      </w:pPr>
      <w:r w:rsidRPr="00DC036A">
        <w:rPr>
          <w:rFonts w:eastAsia="DengXian"/>
          <w:b/>
          <w:bCs/>
          <w:lang w:eastAsia="zh-CN"/>
        </w:rPr>
        <w:t>(a)</w:t>
      </w:r>
      <w:r w:rsidRPr="00DC036A">
        <w:rPr>
          <w:rFonts w:eastAsia="DengXian"/>
          <w:b/>
          <w:bCs/>
          <w:lang w:eastAsia="zh-CN"/>
        </w:rPr>
        <w:tab/>
      </w:r>
      <w:r w:rsidR="00FB3167" w:rsidRPr="00AF54A0">
        <w:rPr>
          <w:rFonts w:eastAsia="DengXian"/>
          <w:b/>
          <w:bCs/>
          <w:lang w:eastAsia="zh-CN"/>
        </w:rPr>
        <w:t>T</w:t>
      </w:r>
      <w:r w:rsidR="009A2543" w:rsidRPr="00AF54A0">
        <w:rPr>
          <w:rFonts w:eastAsia="DengXian"/>
          <w:b/>
          <w:bCs/>
          <w:lang w:eastAsia="zh-CN"/>
        </w:rPr>
        <w:t>he method(s) for authorization of the digital key</w:t>
      </w:r>
    </w:p>
    <w:p w14:paraId="7DFFB5D0" w14:textId="251150D7" w:rsidR="009A2543" w:rsidRPr="00AF54A0" w:rsidRDefault="00AF54A0" w:rsidP="00AF54A0">
      <w:pPr>
        <w:spacing w:after="120"/>
        <w:ind w:left="2835" w:right="1140" w:hanging="567"/>
        <w:jc w:val="both"/>
        <w:rPr>
          <w:rFonts w:eastAsia="DengXian"/>
          <w:b/>
          <w:bCs/>
          <w:lang w:eastAsia="zh-CN"/>
        </w:rPr>
      </w:pPr>
      <w:r w:rsidRPr="00DC036A">
        <w:rPr>
          <w:rFonts w:eastAsia="DengXian"/>
          <w:b/>
          <w:bCs/>
          <w:lang w:eastAsia="zh-CN"/>
        </w:rPr>
        <w:t>(b)</w:t>
      </w:r>
      <w:r w:rsidRPr="00DC036A">
        <w:rPr>
          <w:rFonts w:eastAsia="DengXian"/>
          <w:b/>
          <w:bCs/>
          <w:lang w:eastAsia="zh-CN"/>
        </w:rPr>
        <w:tab/>
      </w:r>
      <w:r w:rsidR="00FB3167" w:rsidRPr="00AF54A0">
        <w:rPr>
          <w:rFonts w:eastAsia="DengXian"/>
          <w:b/>
          <w:bCs/>
          <w:lang w:eastAsia="zh-CN"/>
        </w:rPr>
        <w:t>T</w:t>
      </w:r>
      <w:r w:rsidR="009A2543" w:rsidRPr="00AF54A0">
        <w:rPr>
          <w:rFonts w:eastAsia="DengXian"/>
          <w:b/>
          <w:bCs/>
          <w:lang w:eastAsia="zh-CN"/>
        </w:rPr>
        <w:t>he method(s) for revocation of the digital key</w:t>
      </w:r>
    </w:p>
    <w:p w14:paraId="55EEF5D5" w14:textId="0AD38557" w:rsidR="009A2543" w:rsidRPr="00AF54A0" w:rsidRDefault="00AF54A0" w:rsidP="00AF54A0">
      <w:pPr>
        <w:spacing w:after="120"/>
        <w:ind w:left="2268" w:right="1140" w:hanging="1134"/>
        <w:jc w:val="both"/>
        <w:rPr>
          <w:rFonts w:eastAsia="DengXian"/>
          <w:b/>
          <w:bCs/>
          <w:lang w:eastAsia="zh-CN"/>
        </w:rPr>
      </w:pPr>
      <w:r w:rsidRPr="00DC036A">
        <w:rPr>
          <w:rFonts w:eastAsia="DengXian"/>
          <w:b/>
          <w:bCs/>
          <w:lang w:eastAsia="zh-CN"/>
        </w:rPr>
        <w:lastRenderedPageBreak/>
        <w:t>5.</w:t>
      </w:r>
      <w:r w:rsidRPr="00DC036A">
        <w:rPr>
          <w:rFonts w:eastAsia="DengXian"/>
          <w:b/>
          <w:bCs/>
          <w:lang w:eastAsia="zh-CN"/>
        </w:rPr>
        <w:tab/>
      </w:r>
      <w:r w:rsidR="009A2543" w:rsidRPr="00AF54A0">
        <w:rPr>
          <w:rFonts w:eastAsia="DengXian"/>
          <w:b/>
          <w:bCs/>
          <w:lang w:eastAsia="zh-CN"/>
        </w:rPr>
        <w:t>The effectiveness of the system shall not be adversely affected by cyber-attacks, cyber threats and vulnerabilities. The effectiveness of the security measures shall be demonstrated by compliance with UN Regulation No. 155.</w:t>
      </w:r>
      <w:r w:rsidR="00E97B60" w:rsidRPr="00AF54A0">
        <w:rPr>
          <w:rFonts w:eastAsia="DengXian"/>
          <w:b/>
          <w:bCs/>
          <w:lang w:eastAsia="zh-CN"/>
        </w:rPr>
        <w:t>"</w:t>
      </w:r>
    </w:p>
    <w:p w14:paraId="4B59BD3A" w14:textId="78FF216D" w:rsidR="009A2543" w:rsidRPr="00AF54A0" w:rsidRDefault="00AF54A0" w:rsidP="00AF54A0">
      <w:pPr>
        <w:keepNext/>
        <w:spacing w:after="120"/>
        <w:ind w:left="2268" w:right="1140" w:hanging="1134"/>
        <w:jc w:val="both"/>
        <w:rPr>
          <w:rFonts w:eastAsia="DengXian"/>
          <w:b/>
          <w:bCs/>
          <w:lang w:eastAsia="zh-CN"/>
        </w:rPr>
      </w:pPr>
      <w:r w:rsidRPr="00DC036A">
        <w:rPr>
          <w:rFonts w:eastAsia="DengXian"/>
          <w:b/>
          <w:bCs/>
          <w:lang w:eastAsia="zh-CN"/>
        </w:rPr>
        <w:t>6.</w:t>
      </w:r>
      <w:r w:rsidRPr="00DC036A">
        <w:rPr>
          <w:rFonts w:eastAsia="DengXian"/>
          <w:b/>
          <w:bCs/>
          <w:lang w:eastAsia="zh-CN"/>
        </w:rPr>
        <w:tab/>
      </w:r>
      <w:r w:rsidR="009A2543" w:rsidRPr="00AF54A0">
        <w:rPr>
          <w:rFonts w:eastAsia="DengXian"/>
          <w:b/>
          <w:bCs/>
          <w:lang w:eastAsia="zh-CN"/>
        </w:rPr>
        <w:t>Verification</w:t>
      </w:r>
    </w:p>
    <w:p w14:paraId="4CBD3389" w14:textId="77777777" w:rsidR="009A2543" w:rsidRPr="00DC036A" w:rsidRDefault="009A2543" w:rsidP="002879CA">
      <w:pPr>
        <w:spacing w:after="120"/>
        <w:ind w:left="2268" w:right="1140"/>
        <w:jc w:val="both"/>
        <w:rPr>
          <w:b/>
          <w:bCs/>
          <w:lang w:eastAsia="zh-CN"/>
        </w:rPr>
      </w:pPr>
      <w:r w:rsidRPr="00DC036A">
        <w:rPr>
          <w:b/>
          <w:bCs/>
          <w:lang w:eastAsia="zh-CN"/>
        </w:rPr>
        <w:t xml:space="preserve">Verification of the </w:t>
      </w:r>
      <w:r w:rsidRPr="00DC036A">
        <w:rPr>
          <w:rFonts w:eastAsia="DengXian"/>
          <w:b/>
          <w:lang w:eastAsia="zh-CN"/>
        </w:rPr>
        <w:t>functionality</w:t>
      </w:r>
      <w:r w:rsidRPr="00DC036A">
        <w:rPr>
          <w:b/>
          <w:bCs/>
          <w:lang w:eastAsia="zh-CN"/>
        </w:rPr>
        <w:t xml:space="preserve"> of the </w:t>
      </w:r>
      <w:r w:rsidRPr="00DC036A">
        <w:rPr>
          <w:b/>
          <w:bCs/>
        </w:rPr>
        <w:t>digital</w:t>
      </w:r>
      <w:r w:rsidRPr="00DC036A">
        <w:rPr>
          <w:b/>
          <w:bCs/>
          <w:lang w:eastAsia="zh-CN"/>
        </w:rPr>
        <w:t xml:space="preserve"> key shall be conducted with support of manufacturer's documentation as specified in paragraph 3.</w:t>
      </w:r>
    </w:p>
    <w:p w14:paraId="116EE3F7" w14:textId="39050945" w:rsidR="009A2543" w:rsidRPr="00F06E44" w:rsidRDefault="00AF54A0" w:rsidP="00AF54A0">
      <w:pPr>
        <w:pStyle w:val="Heading5"/>
        <w:keepNext/>
        <w:tabs>
          <w:tab w:val="left" w:pos="2268"/>
        </w:tabs>
        <w:spacing w:line="336" w:lineRule="atLeast"/>
        <w:ind w:left="2268" w:hanging="1134"/>
        <w:rPr>
          <w:rFonts w:eastAsia="DengXian"/>
          <w:b/>
          <w:bCs/>
          <w:lang w:eastAsia="zh-CN"/>
        </w:rPr>
      </w:pPr>
      <w:bookmarkStart w:id="3" w:name="7_841"/>
      <w:r w:rsidRPr="00F06E44">
        <w:rPr>
          <w:rFonts w:eastAsia="DengXian"/>
          <w:b/>
          <w:bCs/>
          <w:lang w:eastAsia="zh-CN"/>
        </w:rPr>
        <w:t>7.</w:t>
      </w:r>
      <w:r w:rsidRPr="00F06E44">
        <w:rPr>
          <w:rFonts w:eastAsia="DengXian"/>
          <w:b/>
          <w:bCs/>
          <w:lang w:eastAsia="zh-CN"/>
        </w:rPr>
        <w:tab/>
      </w:r>
      <w:r w:rsidR="009A2543" w:rsidRPr="00F06E44">
        <w:rPr>
          <w:rFonts w:eastAsia="DengXian"/>
          <w:b/>
          <w:bCs/>
          <w:lang w:eastAsia="zh-CN"/>
        </w:rPr>
        <w:t>Competence of the auditors/assessors</w:t>
      </w:r>
      <w:bookmarkEnd w:id="3"/>
    </w:p>
    <w:p w14:paraId="662C425C" w14:textId="435D237F" w:rsidR="009A2543" w:rsidRPr="00CA2AD3" w:rsidRDefault="009A2543" w:rsidP="002879CA">
      <w:pPr>
        <w:pStyle w:val="NormalWeb"/>
        <w:spacing w:line="240" w:lineRule="auto"/>
        <w:ind w:left="2268" w:right="1134"/>
        <w:jc w:val="both"/>
        <w:rPr>
          <w:rFonts w:eastAsia="DengXian"/>
          <w:b/>
          <w:bCs/>
          <w:sz w:val="20"/>
          <w:szCs w:val="20"/>
          <w:lang w:eastAsia="zh-CN"/>
        </w:rPr>
      </w:pPr>
      <w:r w:rsidRPr="00CA2AD3">
        <w:rPr>
          <w:rFonts w:eastAsia="DengXian"/>
          <w:b/>
          <w:bCs/>
          <w:sz w:val="20"/>
          <w:szCs w:val="20"/>
          <w:lang w:eastAsia="zh-CN"/>
        </w:rPr>
        <w:t>The assessments under this Annex shall only be conducted by auditors/assessors with the technical and administrative knowledge necessary for such purposes. They shall in particular be competent as auditor/assessor for ISO 26262-2018 (Functional Safety - Road Vehicles), and ISO/PAS 21448 (Safety of the Intended Functionality of road vehicles); and shall be able to make the necessary link with cybersecurity aspects in accordance with UN Regulation No 155 and ISO/SAE 21434). This competence should be demonstrated by appropriate qualifications or other equivalent training records.</w:t>
      </w:r>
      <w:r w:rsidR="00E97B60">
        <w:rPr>
          <w:rFonts w:eastAsia="DengXian"/>
          <w:b/>
          <w:bCs/>
          <w:sz w:val="20"/>
          <w:szCs w:val="20"/>
          <w:lang w:eastAsia="zh-CN"/>
        </w:rPr>
        <w:t>"</w:t>
      </w:r>
    </w:p>
    <w:p w14:paraId="2967EA26" w14:textId="093BDA58" w:rsidR="00DF0E34" w:rsidRPr="006F4C48" w:rsidRDefault="00B9350C" w:rsidP="00197E0D">
      <w:pPr>
        <w:pStyle w:val="HChG"/>
        <w:rPr>
          <w:b w:val="0"/>
        </w:rPr>
      </w:pPr>
      <w:r w:rsidRPr="006F4C48">
        <w:tab/>
      </w:r>
      <w:r w:rsidR="00DF0E34" w:rsidRPr="006F4C48">
        <w:t>II</w:t>
      </w:r>
      <w:r w:rsidRPr="006F4C48">
        <w:t>.</w:t>
      </w:r>
      <w:r w:rsidR="00DF0E34" w:rsidRPr="006F4C48">
        <w:tab/>
        <w:t>Justification</w:t>
      </w:r>
    </w:p>
    <w:p w14:paraId="3EDD647C" w14:textId="7230A84E" w:rsidR="007D3A93" w:rsidRPr="008B6838" w:rsidRDefault="00197E0D" w:rsidP="00197E0D">
      <w:pPr>
        <w:pStyle w:val="SingleTxtG"/>
        <w:rPr>
          <w:lang w:eastAsia="zh-CN"/>
        </w:rPr>
      </w:pPr>
      <w:r>
        <w:rPr>
          <w:lang w:eastAsia="zh-CN"/>
        </w:rPr>
        <w:t>1.</w:t>
      </w:r>
      <w:r>
        <w:rPr>
          <w:lang w:eastAsia="zh-CN"/>
        </w:rPr>
        <w:tab/>
      </w:r>
      <w:r w:rsidR="007D3A93" w:rsidRPr="00505F17">
        <w:rPr>
          <w:lang w:eastAsia="zh-CN"/>
        </w:rPr>
        <w:t>Paragraphs 5.1.5.</w:t>
      </w:r>
      <w:r w:rsidR="007D3A93">
        <w:rPr>
          <w:lang w:eastAsia="zh-CN"/>
        </w:rPr>
        <w:t>,</w:t>
      </w:r>
      <w:r w:rsidR="007D3A93" w:rsidRPr="00505F17">
        <w:rPr>
          <w:lang w:eastAsia="zh-CN"/>
        </w:rPr>
        <w:t xml:space="preserve"> 6.1.8. and 8.1.6., Clarification on the definition of key:</w:t>
      </w:r>
      <w:r w:rsidR="007D3A93" w:rsidRPr="00505F17">
        <w:rPr>
          <w:rFonts w:eastAsia="DengXian"/>
          <w:i/>
          <w:lang w:eastAsia="zh-CN"/>
        </w:rPr>
        <w:t xml:space="preserve"> </w:t>
      </w:r>
      <w:r w:rsidR="007D3A93" w:rsidRPr="00505F17">
        <w:rPr>
          <w:lang w:eastAsia="zh-CN"/>
        </w:rPr>
        <w:t xml:space="preserve">Device was interpreted as being the carrier of the key, calling the key a solution clarifies that the key </w:t>
      </w:r>
      <w:r w:rsidR="007D3A93">
        <w:rPr>
          <w:lang w:eastAsia="zh-CN"/>
        </w:rPr>
        <w:t xml:space="preserve">does not need to </w:t>
      </w:r>
      <w:r w:rsidR="007D3A93" w:rsidRPr="00505F17">
        <w:rPr>
          <w:lang w:eastAsia="zh-CN"/>
        </w:rPr>
        <w:t xml:space="preserve">be a mechanical device. Multiple devices (multiple key types, multiple solutions) are accepted to operate the same </w:t>
      </w:r>
      <w:r w:rsidR="007D3A93">
        <w:rPr>
          <w:lang w:eastAsia="zh-CN"/>
        </w:rPr>
        <w:t xml:space="preserve">locking systems of the </w:t>
      </w:r>
      <w:r w:rsidR="007D3A93" w:rsidRPr="00505F17">
        <w:rPr>
          <w:lang w:eastAsia="zh-CN"/>
        </w:rPr>
        <w:t xml:space="preserve">devices in the vehicle </w:t>
      </w:r>
      <w:r w:rsidR="007D3A93" w:rsidRPr="008B6838">
        <w:rPr>
          <w:lang w:eastAsia="zh-CN"/>
        </w:rPr>
        <w:t>today (device to prevent unauthorized use, immobilizer, alarm system), removal of « only » removes the confusion on this point.</w:t>
      </w:r>
    </w:p>
    <w:p w14:paraId="4E64B600" w14:textId="26F91031" w:rsidR="007D3A93" w:rsidRPr="008B6838" w:rsidRDefault="00197E0D" w:rsidP="00197E0D">
      <w:pPr>
        <w:pStyle w:val="SingleTxtG"/>
        <w:rPr>
          <w:lang w:eastAsia="zh-CN"/>
        </w:rPr>
      </w:pPr>
      <w:r>
        <w:rPr>
          <w:lang w:eastAsia="zh-CN"/>
        </w:rPr>
        <w:t>2.</w:t>
      </w:r>
      <w:r>
        <w:rPr>
          <w:lang w:eastAsia="zh-CN"/>
        </w:rPr>
        <w:tab/>
      </w:r>
      <w:r w:rsidR="007D3A93" w:rsidRPr="008B6838">
        <w:rPr>
          <w:lang w:eastAsia="zh-CN"/>
        </w:rPr>
        <w:t xml:space="preserve">Paragraphs 5.1.7., 6.1.13. and 8.1.11., adding a definition of </w:t>
      </w:r>
      <w:r w:rsidR="00E97B60">
        <w:rPr>
          <w:lang w:eastAsia="zh-CN"/>
        </w:rPr>
        <w:t>"</w:t>
      </w:r>
      <w:r w:rsidR="007D3A93" w:rsidRPr="008B6838">
        <w:rPr>
          <w:lang w:eastAsia="zh-CN"/>
        </w:rPr>
        <w:t>primary user</w:t>
      </w:r>
      <w:r w:rsidR="00E97B60">
        <w:rPr>
          <w:lang w:eastAsia="zh-CN"/>
        </w:rPr>
        <w:t>"</w:t>
      </w:r>
      <w:r w:rsidR="007D3A93" w:rsidRPr="008B6838">
        <w:rPr>
          <w:lang w:eastAsia="zh-CN"/>
        </w:rPr>
        <w:t xml:space="preserve">: During the discussion of Task Force Meeting #4 the need for two vehicle users groups evolved. The UN regulation concept does not differentiate other than driver and passengers. With the potential ease of transferring digital keys from one driver to the next, it was requested to differentiate between the vehicle owner, who drives his own vehicle, and a driver, who borrows or rents a vehicle. Example: A rental company may act as a primary users, which can transfer the digital key to a driver renting a vehicle. The rental company does not support that the driver who rents the car can give away the key to additional persons, therefore this driver will not become a primary user, able to authorize digital keys. The addition of a </w:t>
      </w:r>
      <w:r w:rsidR="00E97B60">
        <w:rPr>
          <w:lang w:eastAsia="zh-CN"/>
        </w:rPr>
        <w:t>"</w:t>
      </w:r>
      <w:r w:rsidR="007D3A93" w:rsidRPr="008B6838">
        <w:rPr>
          <w:lang w:eastAsia="zh-CN"/>
        </w:rPr>
        <w:t>primary user</w:t>
      </w:r>
      <w:r w:rsidR="00E97B60">
        <w:rPr>
          <w:lang w:eastAsia="zh-CN"/>
        </w:rPr>
        <w:t>"</w:t>
      </w:r>
      <w:r w:rsidR="007D3A93" w:rsidRPr="008B6838">
        <w:rPr>
          <w:lang w:eastAsia="zh-CN"/>
        </w:rPr>
        <w:t xml:space="preserve"> reflects the possible existence of multiple levels of user groups.</w:t>
      </w:r>
    </w:p>
    <w:p w14:paraId="08A6F1D9" w14:textId="6BCAEF15" w:rsidR="007D3A93" w:rsidRPr="008B6838" w:rsidRDefault="00197E0D" w:rsidP="00197E0D">
      <w:pPr>
        <w:pStyle w:val="SingleTxtG"/>
        <w:rPr>
          <w:lang w:eastAsia="zh-CN"/>
        </w:rPr>
      </w:pPr>
      <w:r>
        <w:rPr>
          <w:lang w:eastAsia="zh-CN"/>
        </w:rPr>
        <w:t>3.</w:t>
      </w:r>
      <w:r>
        <w:rPr>
          <w:lang w:eastAsia="zh-CN"/>
        </w:rPr>
        <w:tab/>
      </w:r>
      <w:r w:rsidR="007D3A93" w:rsidRPr="008B6838">
        <w:rPr>
          <w:lang w:eastAsia="zh-CN"/>
        </w:rPr>
        <w:t xml:space="preserve">Paragraphs 5.1.8., 6.1.14. and 8.1.12., Adding a definition of digital key: Major differentiator is the possible transfer to multiple devices through a process provided by the vehicle manufacturer. This differentiator is taken as base for the new added definition. It was decided to call this specific electronic solution a </w:t>
      </w:r>
      <w:r w:rsidR="00E97B60">
        <w:rPr>
          <w:lang w:eastAsia="zh-CN"/>
        </w:rPr>
        <w:t>"</w:t>
      </w:r>
      <w:r w:rsidR="007D3A93" w:rsidRPr="008B6838">
        <w:rPr>
          <w:lang w:eastAsia="zh-CN"/>
        </w:rPr>
        <w:t>Digital key</w:t>
      </w:r>
      <w:r w:rsidR="00E97B60">
        <w:rPr>
          <w:lang w:eastAsia="zh-CN"/>
        </w:rPr>
        <w:t>"</w:t>
      </w:r>
      <w:r w:rsidR="007D3A93" w:rsidRPr="008B6838">
        <w:rPr>
          <w:lang w:eastAsia="zh-CN"/>
        </w:rPr>
        <w:t xml:space="preserve"> to reflect same technology as defined under this term by CCC (Connected Car Consortium).</w:t>
      </w:r>
    </w:p>
    <w:p w14:paraId="0798CF21" w14:textId="40A328F9" w:rsidR="007D3A93" w:rsidRPr="008B6838" w:rsidRDefault="00197E0D" w:rsidP="00197E0D">
      <w:pPr>
        <w:pStyle w:val="SingleTxtG"/>
        <w:rPr>
          <w:lang w:eastAsia="zh-CN"/>
        </w:rPr>
      </w:pPr>
      <w:r>
        <w:rPr>
          <w:lang w:eastAsia="zh-CN"/>
        </w:rPr>
        <w:t>4.</w:t>
      </w:r>
      <w:r>
        <w:rPr>
          <w:lang w:eastAsia="zh-CN"/>
        </w:rPr>
        <w:tab/>
      </w:r>
      <w:r w:rsidR="007D3A93" w:rsidRPr="008B6838">
        <w:rPr>
          <w:lang w:eastAsia="zh-CN"/>
        </w:rPr>
        <w:t xml:space="preserve">Paragraphs 5.1.9., 6.1.15. and 8.1.13., adding a definition for close proximity. </w:t>
      </w:r>
    </w:p>
    <w:p w14:paraId="0C4EC86F" w14:textId="473CAD84" w:rsidR="007D3A93" w:rsidRPr="008B6838" w:rsidRDefault="00197E0D" w:rsidP="00197E0D">
      <w:pPr>
        <w:pStyle w:val="SingleTxtG"/>
        <w:rPr>
          <w:lang w:eastAsia="zh-CN"/>
        </w:rPr>
      </w:pPr>
      <w:r>
        <w:rPr>
          <w:lang w:eastAsia="zh-CN"/>
        </w:rPr>
        <w:t>5.</w:t>
      </w:r>
      <w:r>
        <w:rPr>
          <w:lang w:eastAsia="zh-CN"/>
        </w:rPr>
        <w:tab/>
      </w:r>
      <w:r w:rsidR="007D3A93" w:rsidRPr="008B6838">
        <w:rPr>
          <w:lang w:eastAsia="zh-CN"/>
        </w:rPr>
        <w:t>Paragraphs 5.2.16., 6.2.10., 7.2.7. and 8.2.11., includes new additional provisions for digital keys via Annex 11, detailed below.</w:t>
      </w:r>
    </w:p>
    <w:p w14:paraId="456BFA94" w14:textId="4EA57106" w:rsidR="007D3A93" w:rsidRPr="008B6838" w:rsidRDefault="00EF0E0D" w:rsidP="00197E0D">
      <w:pPr>
        <w:pStyle w:val="SingleTxtG"/>
        <w:rPr>
          <w:lang w:eastAsia="zh-CN"/>
        </w:rPr>
      </w:pPr>
      <w:r>
        <w:rPr>
          <w:lang w:eastAsia="zh-CN"/>
        </w:rPr>
        <w:t>6.</w:t>
      </w:r>
      <w:r>
        <w:rPr>
          <w:lang w:eastAsia="zh-CN"/>
        </w:rPr>
        <w:tab/>
      </w:r>
      <w:r w:rsidR="007D3A93" w:rsidRPr="008B6838">
        <w:rPr>
          <w:lang w:eastAsia="zh-CN"/>
        </w:rPr>
        <w:t>Annex 11 paragraphs 2.1., 3.1. and 4.1.: Digital keys require an authorization process in place.</w:t>
      </w:r>
    </w:p>
    <w:p w14:paraId="5A78D8B4" w14:textId="01CC513B" w:rsidR="007D3A93" w:rsidRPr="008B6838" w:rsidRDefault="00EF0E0D" w:rsidP="00197E0D">
      <w:pPr>
        <w:pStyle w:val="SingleTxtG"/>
        <w:rPr>
          <w:lang w:eastAsia="zh-CN"/>
        </w:rPr>
      </w:pPr>
      <w:r>
        <w:rPr>
          <w:lang w:eastAsia="zh-CN"/>
        </w:rPr>
        <w:t>7.</w:t>
      </w:r>
      <w:r>
        <w:rPr>
          <w:lang w:eastAsia="zh-CN"/>
        </w:rPr>
        <w:tab/>
      </w:r>
      <w:r w:rsidR="007D3A93" w:rsidRPr="008B6838">
        <w:rPr>
          <w:lang w:eastAsia="zh-CN"/>
        </w:rPr>
        <w:t>Annex 11 paragraphs 2.2., 3.2., 3.4. and 4.2.: Digital keys require an revocation process in place. Revocation was identified as being the major risk factor for vehicle operation, therefore specific safety measures must be provided to ensure safe operation.</w:t>
      </w:r>
    </w:p>
    <w:p w14:paraId="691E6288" w14:textId="3D6C0A3B" w:rsidR="007D3A93" w:rsidRPr="008B6838" w:rsidRDefault="00EF0E0D" w:rsidP="00197E0D">
      <w:pPr>
        <w:pStyle w:val="SingleTxtG"/>
        <w:rPr>
          <w:lang w:eastAsia="zh-CN"/>
        </w:rPr>
      </w:pPr>
      <w:r>
        <w:rPr>
          <w:lang w:eastAsia="zh-CN"/>
        </w:rPr>
        <w:t>8.</w:t>
      </w:r>
      <w:r>
        <w:rPr>
          <w:lang w:eastAsia="zh-CN"/>
        </w:rPr>
        <w:tab/>
      </w:r>
      <w:r w:rsidR="007D3A93" w:rsidRPr="008B6838">
        <w:rPr>
          <w:lang w:eastAsia="zh-CN"/>
        </w:rPr>
        <w:t>Annex 11 paragraphs 4.2.1 and 7. Adding requirements on a standardised method for risk analysis. The text in paragraph 4.2.1 is derived from UN Regulation No. 100 with some changes reflecting the preference to the ISO standards. The text in paragraph 7 is derived from the UN Regulation No. 157.</w:t>
      </w:r>
    </w:p>
    <w:p w14:paraId="2196E865" w14:textId="77777777" w:rsidR="00F675A7" w:rsidRDefault="00EF0E0D" w:rsidP="00197E0D">
      <w:pPr>
        <w:pStyle w:val="SingleTxtG"/>
        <w:rPr>
          <w:lang w:eastAsia="zh-CN"/>
        </w:rPr>
      </w:pPr>
      <w:r>
        <w:rPr>
          <w:lang w:eastAsia="zh-CN"/>
        </w:rPr>
        <w:lastRenderedPageBreak/>
        <w:t>9.</w:t>
      </w:r>
      <w:r>
        <w:rPr>
          <w:lang w:eastAsia="zh-CN"/>
        </w:rPr>
        <w:tab/>
      </w:r>
      <w:r w:rsidR="007D3A93" w:rsidRPr="00DC036A">
        <w:rPr>
          <w:lang w:eastAsia="zh-CN"/>
        </w:rPr>
        <w:t>Annex 11 paragraphs 2.3., 3.3. and 4.3: Digital keys require the unlocking of the device to prevent unauthorized use and the unsetting of the immobilizer remote operation to be limite</w:t>
      </w:r>
      <w:r w:rsidR="007D3A93" w:rsidRPr="00003855">
        <w:rPr>
          <w:lang w:eastAsia="zh-CN"/>
        </w:rPr>
        <w:t>d.</w:t>
      </w:r>
    </w:p>
    <w:p w14:paraId="53086DAB" w14:textId="77777777" w:rsidR="00F675A7" w:rsidRDefault="007D3A93" w:rsidP="00C77684">
      <w:pPr>
        <w:pStyle w:val="SingleTxtG"/>
        <w:ind w:firstLine="567"/>
        <w:rPr>
          <w:lang w:eastAsia="zh-CN"/>
        </w:rPr>
      </w:pPr>
      <w:r w:rsidRPr="00003855">
        <w:rPr>
          <w:lang w:eastAsia="zh-CN"/>
        </w:rPr>
        <w:t>The current text of UN R</w:t>
      </w:r>
      <w:r w:rsidR="00197E0D">
        <w:rPr>
          <w:lang w:eastAsia="zh-CN"/>
        </w:rPr>
        <w:t xml:space="preserve">egulation No. </w:t>
      </w:r>
      <w:r w:rsidRPr="00003855">
        <w:rPr>
          <w:lang w:eastAsia="zh-CN"/>
        </w:rPr>
        <w:t xml:space="preserve">116 does not restrict the range of remote controls. The range of the systems used is depending on the used technology and test condition between 6 m and 11 m. </w:t>
      </w:r>
    </w:p>
    <w:p w14:paraId="55569505" w14:textId="77777777" w:rsidR="00F675A7" w:rsidRDefault="007D3A93" w:rsidP="00C77684">
      <w:pPr>
        <w:pStyle w:val="SingleTxtG"/>
        <w:ind w:firstLine="567"/>
        <w:rPr>
          <w:lang w:eastAsia="zh-CN"/>
        </w:rPr>
      </w:pPr>
      <w:r w:rsidRPr="00003855">
        <w:rPr>
          <w:lang w:eastAsia="zh-CN"/>
        </w:rPr>
        <w:t xml:space="preserve">The proposal aims on three levels of the remote operation distance for digital keys depending of the device to accomplish different use cases: </w:t>
      </w:r>
    </w:p>
    <w:p w14:paraId="189170D0" w14:textId="1A9A4E5C" w:rsidR="00F675A7" w:rsidRDefault="007D3A93" w:rsidP="00C77684">
      <w:pPr>
        <w:pStyle w:val="SingleTxtG"/>
        <w:ind w:firstLine="567"/>
        <w:rPr>
          <w:lang w:eastAsia="zh-CN"/>
        </w:rPr>
      </w:pPr>
      <w:r w:rsidRPr="00003855">
        <w:rPr>
          <w:lang w:eastAsia="zh-CN"/>
        </w:rPr>
        <w:t>(</w:t>
      </w:r>
      <w:r w:rsidR="00C77684">
        <w:rPr>
          <w:lang w:eastAsia="zh-CN"/>
        </w:rPr>
        <w:t>a</w:t>
      </w:r>
      <w:r w:rsidRPr="00003855">
        <w:rPr>
          <w:lang w:eastAsia="zh-CN"/>
        </w:rPr>
        <w:t xml:space="preserve">) </w:t>
      </w:r>
      <w:r w:rsidR="00C77684">
        <w:rPr>
          <w:lang w:eastAsia="zh-CN"/>
        </w:rPr>
        <w:tab/>
      </w:r>
      <w:r w:rsidRPr="00003855">
        <w:rPr>
          <w:lang w:eastAsia="zh-CN"/>
        </w:rPr>
        <w:t>No limitation for alarm systems, to allow users to use the trunk of their vehicle for parcel delivery service and keep control on the alarm setting. The user is enabled to limit the time window where the alarm of his vehicle is unset such that the delivery can take place.</w:t>
      </w:r>
    </w:p>
    <w:p w14:paraId="0F931E48" w14:textId="2CBCDA64" w:rsidR="00F675A7" w:rsidRDefault="007D3A93" w:rsidP="00C77684">
      <w:pPr>
        <w:pStyle w:val="SingleTxtG"/>
        <w:ind w:firstLine="567"/>
        <w:rPr>
          <w:lang w:eastAsia="zh-CN"/>
        </w:rPr>
      </w:pPr>
      <w:r w:rsidRPr="00003855">
        <w:rPr>
          <w:lang w:eastAsia="zh-CN"/>
        </w:rPr>
        <w:t>(</w:t>
      </w:r>
      <w:r w:rsidR="00C77684">
        <w:rPr>
          <w:lang w:eastAsia="zh-CN"/>
        </w:rPr>
        <w:t>b</w:t>
      </w:r>
      <w:r w:rsidRPr="00003855">
        <w:rPr>
          <w:lang w:eastAsia="zh-CN"/>
        </w:rPr>
        <w:t xml:space="preserve">) </w:t>
      </w:r>
      <w:r w:rsidR="00C77684">
        <w:rPr>
          <w:lang w:eastAsia="zh-CN"/>
        </w:rPr>
        <w:tab/>
      </w:r>
      <w:r w:rsidRPr="00003855">
        <w:rPr>
          <w:lang w:eastAsia="zh-CN"/>
        </w:rPr>
        <w:t>Annex 11, paragraph 4.3.1.: Limitation of the devices to prevent unauthorized use to close proximity. The main intent of the device to prevent unauthorized use is to prevent from tow away thefts. Therefore a restriction to an area were the user would become aware of someone attempting a tow away is proposed.</w:t>
      </w:r>
      <w:r w:rsidRPr="00003855">
        <w:rPr>
          <w:lang w:eastAsia="zh-CN"/>
        </w:rPr>
        <w:tab/>
        <w:t xml:space="preserve"> </w:t>
      </w:r>
    </w:p>
    <w:p w14:paraId="69E6DEC1" w14:textId="6413064B" w:rsidR="00F675A7" w:rsidRDefault="007D3A93" w:rsidP="00C77684">
      <w:pPr>
        <w:pStyle w:val="SingleTxtG"/>
        <w:ind w:firstLine="567"/>
        <w:rPr>
          <w:lang w:eastAsia="zh-CN"/>
        </w:rPr>
      </w:pPr>
      <w:r w:rsidRPr="00003855">
        <w:rPr>
          <w:lang w:eastAsia="zh-CN"/>
        </w:rPr>
        <w:t>(</w:t>
      </w:r>
      <w:r w:rsidR="00C77684">
        <w:rPr>
          <w:lang w:eastAsia="zh-CN"/>
        </w:rPr>
        <w:t>c</w:t>
      </w:r>
      <w:r w:rsidRPr="00003855">
        <w:rPr>
          <w:lang w:eastAsia="zh-CN"/>
        </w:rPr>
        <w:t xml:space="preserve">) </w:t>
      </w:r>
      <w:r w:rsidR="00C77684">
        <w:rPr>
          <w:lang w:eastAsia="zh-CN"/>
        </w:rPr>
        <w:tab/>
      </w:r>
      <w:r w:rsidRPr="00003855">
        <w:rPr>
          <w:lang w:eastAsia="zh-CN"/>
        </w:rPr>
        <w:t xml:space="preserve">Annex 11, paragraph 4.3.2: Limitation of the immobilizer to either the interior of the vehicle for passive start systems (smart start), which require the detection of the authorized digital key prior to start of the engine, or as alternative in close proximity combined with an dedicated activity of user intent on the device used as vehicle key. The set immobilizer prevents to start up the vehicle for driving away. To limit the remote operation for the immobilizer more strictly intents to protect the user from total vehicle theft while standing near the vehicle. The allowance for close proximity is therefore combined with user intent: </w:t>
      </w:r>
      <w:r w:rsidR="00E97B60">
        <w:rPr>
          <w:lang w:eastAsia="zh-CN"/>
        </w:rPr>
        <w:t>"</w:t>
      </w:r>
      <w:r w:rsidRPr="00003855">
        <w:rPr>
          <w:lang w:eastAsia="zh-CN"/>
        </w:rPr>
        <w:t>User intent</w:t>
      </w:r>
      <w:r w:rsidR="00E97B60">
        <w:rPr>
          <w:lang w:eastAsia="zh-CN"/>
        </w:rPr>
        <w:t>"</w:t>
      </w:r>
      <w:r w:rsidRPr="00003855">
        <w:rPr>
          <w:lang w:eastAsia="zh-CN"/>
        </w:rPr>
        <w:t xml:space="preserve"> is included to make it clear that conscious activation is required by the user when in close proximity of the vehicle e.g. by (and not limited to) PIN code, QR or barcode, fingerprint scanning.</w:t>
      </w:r>
      <w:r w:rsidRPr="00003855">
        <w:rPr>
          <w:lang w:eastAsia="zh-CN"/>
        </w:rPr>
        <w:tab/>
      </w:r>
    </w:p>
    <w:p w14:paraId="4DB6DFE2" w14:textId="58FC7338" w:rsidR="007D3A93" w:rsidRPr="008B3981" w:rsidRDefault="007D3A93" w:rsidP="00C77684">
      <w:pPr>
        <w:pStyle w:val="SingleTxtG"/>
        <w:ind w:firstLine="567"/>
        <w:rPr>
          <w:color w:val="4F6228" w:themeColor="accent3" w:themeShade="80"/>
          <w:lang w:eastAsia="zh-CN"/>
        </w:rPr>
      </w:pPr>
      <w:r w:rsidRPr="00003855">
        <w:rPr>
          <w:lang w:eastAsia="zh-CN"/>
        </w:rPr>
        <w:t xml:space="preserve">The field of receiver/antenna are typical circular, while vehicle perimeters tend not to be circular. The signal receiver of the immobilizer will typically be more oriented to the driver’s side, not the passenger side. The electrical fields concerned are not restricted by the materials used in the vehicle body. This results in a technical limitation to exactly match the signal’s limitation to the vehicle interior. Understanding these limitations a test procedure including a tolerance to what is meant by </w:t>
      </w:r>
      <w:r w:rsidR="00E97B60">
        <w:rPr>
          <w:lang w:eastAsia="zh-CN"/>
        </w:rPr>
        <w:t>"</w:t>
      </w:r>
      <w:r w:rsidRPr="00003855">
        <w:rPr>
          <w:lang w:eastAsia="zh-CN"/>
        </w:rPr>
        <w:t>vehicle interior</w:t>
      </w:r>
      <w:r w:rsidR="00E97B60">
        <w:rPr>
          <w:lang w:eastAsia="zh-CN"/>
        </w:rPr>
        <w:t>"</w:t>
      </w:r>
      <w:r w:rsidRPr="00003855">
        <w:rPr>
          <w:lang w:eastAsia="zh-CN"/>
        </w:rPr>
        <w:t xml:space="preserve"> and clarifying the conditions of a pass/fail criteria has been added to the passive start system (smart start) use case.</w:t>
      </w:r>
    </w:p>
    <w:p w14:paraId="7BB7D131" w14:textId="314937B2" w:rsidR="007D3A93" w:rsidRPr="00505F17" w:rsidRDefault="00F675A7" w:rsidP="00197E0D">
      <w:pPr>
        <w:pStyle w:val="SingleTxtG"/>
        <w:rPr>
          <w:lang w:eastAsia="zh-CN"/>
        </w:rPr>
      </w:pPr>
      <w:r>
        <w:rPr>
          <w:lang w:eastAsia="zh-CN"/>
        </w:rPr>
        <w:t>10.</w:t>
      </w:r>
      <w:r>
        <w:rPr>
          <w:lang w:eastAsia="zh-CN"/>
        </w:rPr>
        <w:tab/>
      </w:r>
      <w:r w:rsidR="007D3A93" w:rsidRPr="00505F17">
        <w:rPr>
          <w:lang w:eastAsia="zh-CN"/>
        </w:rPr>
        <w:t>Annex 11 Paragraph 4.4: Digital keys require additional information in the vehicle (e.g. owner’s manual).</w:t>
      </w:r>
    </w:p>
    <w:p w14:paraId="55E13AD0" w14:textId="2EE79B45" w:rsidR="007D3A93" w:rsidRPr="00505F17" w:rsidRDefault="00F675A7" w:rsidP="00197E0D">
      <w:pPr>
        <w:pStyle w:val="SingleTxtG"/>
        <w:rPr>
          <w:lang w:eastAsia="zh-CN"/>
        </w:rPr>
      </w:pPr>
      <w:r>
        <w:rPr>
          <w:lang w:eastAsia="zh-CN"/>
        </w:rPr>
        <w:t>11.</w:t>
      </w:r>
      <w:r>
        <w:rPr>
          <w:lang w:eastAsia="zh-CN"/>
        </w:rPr>
        <w:tab/>
      </w:r>
      <w:r w:rsidR="007D3A93" w:rsidRPr="00505F17">
        <w:rPr>
          <w:lang w:eastAsia="zh-CN"/>
        </w:rPr>
        <w:t>Annex 11 Paragraph 5: Digital keys require compliance</w:t>
      </w:r>
      <w:r w:rsidR="007D3A93">
        <w:rPr>
          <w:lang w:eastAsia="zh-CN"/>
        </w:rPr>
        <w:t xml:space="preserve"> with UN Regulation No. 155 on C</w:t>
      </w:r>
      <w:r w:rsidR="007D3A93" w:rsidRPr="00505F17">
        <w:rPr>
          <w:lang w:eastAsia="zh-CN"/>
        </w:rPr>
        <w:t>yber Security.</w:t>
      </w:r>
    </w:p>
    <w:p w14:paraId="1E9C9FBD" w14:textId="62303222" w:rsidR="001E50C1" w:rsidRDefault="00F675A7" w:rsidP="00197E0D">
      <w:pPr>
        <w:pStyle w:val="SingleTxtG"/>
      </w:pPr>
      <w:r>
        <w:rPr>
          <w:lang w:eastAsia="zh-CN"/>
        </w:rPr>
        <w:t>12.</w:t>
      </w:r>
      <w:r>
        <w:rPr>
          <w:lang w:eastAsia="zh-CN"/>
        </w:rPr>
        <w:tab/>
      </w:r>
      <w:r w:rsidR="007D3A93" w:rsidRPr="00505F17">
        <w:rPr>
          <w:lang w:eastAsia="zh-CN"/>
        </w:rPr>
        <w:t>Paragraphs 13.3. and 13.4.: Addition of transitional provisions in alignment with European General Safety Revision 2 provision for Cyber Security</w:t>
      </w:r>
      <w:r w:rsidR="007D3A93">
        <w:rPr>
          <w:lang w:eastAsia="zh-CN"/>
        </w:rPr>
        <w:t xml:space="preserve"> and with the decision of WP.29 at its 182</w:t>
      </w:r>
      <w:r w:rsidR="007D3A93" w:rsidRPr="00197E0D">
        <w:rPr>
          <w:lang w:eastAsia="zh-CN"/>
        </w:rPr>
        <w:t>nd</w:t>
      </w:r>
      <w:r w:rsidR="007D3A93">
        <w:rPr>
          <w:lang w:eastAsia="zh-CN"/>
        </w:rPr>
        <w:t xml:space="preserve"> session (November 2020)</w:t>
      </w:r>
    </w:p>
    <w:p w14:paraId="3D9EEF9D" w14:textId="7C492EFD" w:rsidR="00DA42EC" w:rsidRPr="006F4C48" w:rsidRDefault="00DA42EC" w:rsidP="001E50C1">
      <w:pPr>
        <w:spacing w:before="240"/>
        <w:ind w:left="1134" w:right="1133"/>
        <w:jc w:val="center"/>
        <w:rPr>
          <w:rFonts w:asciiTheme="majorBidi" w:hAnsiTheme="majorBidi" w:cstheme="majorBidi"/>
        </w:rPr>
      </w:pPr>
      <w:r w:rsidRPr="006F4C48">
        <w:rPr>
          <w:rFonts w:asciiTheme="majorBidi" w:hAnsiTheme="majorBidi" w:cstheme="majorBidi"/>
        </w:rPr>
        <w:t>_______________</w:t>
      </w:r>
    </w:p>
    <w:sectPr w:rsidR="00DA42EC" w:rsidRPr="006F4C48" w:rsidSect="002312DA">
      <w:headerReference w:type="even" r:id="rId12"/>
      <w:headerReference w:type="default" r:id="rId13"/>
      <w:footerReference w:type="even" r:id="rId14"/>
      <w:footerReference w:type="default" r:id="rId15"/>
      <w:footerReference w:type="first" r:id="rId16"/>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54AB" w14:textId="77777777" w:rsidR="00101BEF" w:rsidRDefault="00101BEF" w:rsidP="00203C11">
      <w:pPr>
        <w:spacing w:line="240" w:lineRule="auto"/>
      </w:pPr>
      <w:r>
        <w:separator/>
      </w:r>
    </w:p>
  </w:endnote>
  <w:endnote w:type="continuationSeparator" w:id="0">
    <w:p w14:paraId="1804B740" w14:textId="77777777" w:rsidR="00101BEF" w:rsidRDefault="00101BEF" w:rsidP="00203C11">
      <w:pPr>
        <w:spacing w:line="240" w:lineRule="auto"/>
      </w:pPr>
      <w:r>
        <w:continuationSeparator/>
      </w:r>
    </w:p>
  </w:endnote>
  <w:endnote w:type="continuationNotice" w:id="1">
    <w:p w14:paraId="220656FE" w14:textId="77777777" w:rsidR="00101BEF" w:rsidRDefault="00101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3989" w14:textId="5B49E7BF" w:rsidR="001A3756" w:rsidRPr="002312DA" w:rsidRDefault="002312DA" w:rsidP="002312DA">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7AD6" w14:textId="7A3A7A3F" w:rsidR="001A3756" w:rsidRPr="002312DA" w:rsidRDefault="002312DA" w:rsidP="002312DA">
    <w:pPr>
      <w:pStyle w:val="Footer"/>
      <w:tabs>
        <w:tab w:val="right" w:pos="9638"/>
      </w:tabs>
      <w:jc w:val="right"/>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F20B" w14:textId="326C9963" w:rsidR="00750D10" w:rsidRDefault="00750D10" w:rsidP="00750D10">
    <w:pPr>
      <w:pStyle w:val="Footer"/>
    </w:pPr>
    <w:r w:rsidRPr="0027112F">
      <w:rPr>
        <w:noProof/>
        <w:lang w:val="en-US"/>
      </w:rPr>
      <w:drawing>
        <wp:anchor distT="0" distB="0" distL="114300" distR="114300" simplePos="0" relativeHeight="251659264" behindDoc="0" locked="1" layoutInCell="1" allowOverlap="1" wp14:anchorId="277C0D46" wp14:editId="5D160FE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B45329A" w14:textId="70A76F5E" w:rsidR="00750D10" w:rsidRPr="00750D10" w:rsidRDefault="00750D10" w:rsidP="00750D10">
    <w:pPr>
      <w:pStyle w:val="Footer"/>
      <w:ind w:right="1134"/>
      <w:rPr>
        <w:sz w:val="20"/>
      </w:rPr>
    </w:pPr>
    <w:r>
      <w:rPr>
        <w:sz w:val="20"/>
      </w:rPr>
      <w:t>GE.21-01183(E)</w:t>
    </w:r>
    <w:r>
      <w:rPr>
        <w:noProof/>
        <w:sz w:val="20"/>
      </w:rPr>
      <w:drawing>
        <wp:anchor distT="0" distB="0" distL="114300" distR="114300" simplePos="0" relativeHeight="251660288" behindDoc="0" locked="0" layoutInCell="1" allowOverlap="1" wp14:anchorId="1C8DEC54" wp14:editId="52CCEA7C">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BA1E1" w14:textId="77777777" w:rsidR="00101BEF" w:rsidRPr="00E378AC" w:rsidRDefault="00101BEF" w:rsidP="00E378AC">
      <w:pPr>
        <w:tabs>
          <w:tab w:val="right" w:pos="2155"/>
        </w:tabs>
        <w:spacing w:after="80"/>
        <w:ind w:left="680"/>
        <w:rPr>
          <w:u w:val="single"/>
        </w:rPr>
      </w:pPr>
      <w:r>
        <w:rPr>
          <w:u w:val="single"/>
        </w:rPr>
        <w:tab/>
      </w:r>
    </w:p>
  </w:footnote>
  <w:footnote w:type="continuationSeparator" w:id="0">
    <w:p w14:paraId="6D990E40" w14:textId="77777777" w:rsidR="00101BEF" w:rsidRDefault="00101BEF">
      <w:r>
        <w:continuationSeparator/>
      </w:r>
    </w:p>
  </w:footnote>
  <w:footnote w:type="continuationNotice" w:id="1">
    <w:p w14:paraId="480611EE" w14:textId="77777777" w:rsidR="00101BEF" w:rsidRDefault="00101BEF">
      <w:pPr>
        <w:spacing w:line="240" w:lineRule="auto"/>
      </w:pPr>
    </w:p>
  </w:footnote>
  <w:footnote w:id="2">
    <w:p w14:paraId="21EB5ECD" w14:textId="048B36FA" w:rsidR="002E5C78" w:rsidRPr="002232AF" w:rsidRDefault="002E5C78" w:rsidP="001A3756">
      <w:pPr>
        <w:pStyle w:val="FootnoteText"/>
        <w:tabs>
          <w:tab w:val="right" w:pos="1021"/>
        </w:tabs>
        <w:spacing w:line="220" w:lineRule="exact"/>
        <w:ind w:left="1134" w:right="1134" w:hanging="1134"/>
        <w:rPr>
          <w:lang w:val="en-US"/>
        </w:rPr>
      </w:pPr>
      <w:r>
        <w:tab/>
      </w:r>
      <w:r w:rsidRPr="002232AF">
        <w:rPr>
          <w:rStyle w:val="FootnoteReference"/>
          <w:lang w:val="en-US"/>
        </w:rPr>
        <w:t>*</w:t>
      </w:r>
      <w:r w:rsidR="001A3756">
        <w:rPr>
          <w:rStyle w:val="FootnoteReference"/>
          <w:lang w:val="en-US"/>
        </w:rPr>
        <w:tab/>
      </w:r>
      <w:r w:rsidR="00A333A6" w:rsidRPr="00D5650C">
        <w:rPr>
          <w:rStyle w:val="FootnoteReference"/>
          <w:szCs w:val="18"/>
          <w:vertAlign w:val="baseline"/>
          <w:lang w:eastAsia="fr-FR"/>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D26F" w14:textId="68218B0F" w:rsidR="00C97203" w:rsidRDefault="00C97203" w:rsidP="0040340A">
    <w:pPr>
      <w:pStyle w:val="Header"/>
    </w:pPr>
    <w:r>
      <w:t>ECE/TRANS/WP.29/GRSG/</w:t>
    </w:r>
    <w:r w:rsidRPr="00DF418A">
      <w:t>20</w:t>
    </w:r>
    <w:r>
      <w:t>2</w:t>
    </w:r>
    <w:r w:rsidR="0040340A">
      <w:t>1</w:t>
    </w:r>
    <w:r w:rsidRPr="00340A6E">
      <w:t>/</w:t>
    </w:r>
    <w:r w:rsidR="001D0DAC">
      <w:t>1</w:t>
    </w:r>
    <w:r w:rsidR="007D3A9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AD8D" w14:textId="6B587CDC" w:rsidR="00606343" w:rsidRDefault="00606343" w:rsidP="009523F1">
    <w:pPr>
      <w:pStyle w:val="Header"/>
      <w:jc w:val="right"/>
    </w:pPr>
    <w:r>
      <w:t>ECE/TRANS/WP.29/GRSG/</w:t>
    </w:r>
    <w:r w:rsidRPr="00DF418A">
      <w:t>20</w:t>
    </w:r>
    <w:r>
      <w:t>21</w:t>
    </w:r>
    <w:r w:rsidRPr="00340A6E">
      <w:t>/</w:t>
    </w:r>
    <w:r w:rsidR="001D0DAC">
      <w:t>1</w:t>
    </w:r>
    <w:r w:rsidR="007D3A9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4"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7"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19"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0"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1"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3"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5"/>
  </w:num>
  <w:num w:numId="23">
    <w:abstractNumId w:val="17"/>
  </w:num>
  <w:num w:numId="24">
    <w:abstractNumId w:val="24"/>
  </w:num>
  <w:num w:numId="25">
    <w:abstractNumId w:val="23"/>
  </w:num>
  <w:num w:numId="26">
    <w:abstractNumId w:val="14"/>
  </w:num>
  <w:num w:numId="27">
    <w:abstractNumId w:val="21"/>
  </w:num>
  <w:num w:numId="28">
    <w:abstractNumId w:val="16"/>
  </w:num>
  <w:num w:numId="29">
    <w:abstractNumId w:val="18"/>
  </w:num>
  <w:num w:numId="30">
    <w:abstractNumId w:val="15"/>
  </w:num>
  <w:num w:numId="31">
    <w:abstractNumId w:val="19"/>
  </w:num>
  <w:num w:numId="32">
    <w:abstractNumId w:val="10"/>
  </w:num>
  <w:num w:numId="33">
    <w:abstractNumId w:val="13"/>
  </w:num>
  <w:num w:numId="34">
    <w:abstractNumId w:val="20"/>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567"/>
  <w:hyphenationZone w:val="425"/>
  <w:evenAndOddHeaders/>
  <w:characterSpacingControl w:val="doNotCompress"/>
  <w:hdrShapeDefaults>
    <o:shapedefaults v:ext="edit" spidmax="8194"/>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01812"/>
    <w:rsid w:val="000107D8"/>
    <w:rsid w:val="00025CF8"/>
    <w:rsid w:val="000350BE"/>
    <w:rsid w:val="00056FD9"/>
    <w:rsid w:val="0005715A"/>
    <w:rsid w:val="00066E26"/>
    <w:rsid w:val="000A219B"/>
    <w:rsid w:val="000C356D"/>
    <w:rsid w:val="000C75E6"/>
    <w:rsid w:val="000D367D"/>
    <w:rsid w:val="000E252E"/>
    <w:rsid w:val="00101BEF"/>
    <w:rsid w:val="0011327F"/>
    <w:rsid w:val="001309F4"/>
    <w:rsid w:val="00151208"/>
    <w:rsid w:val="00156754"/>
    <w:rsid w:val="0017097E"/>
    <w:rsid w:val="00170E8B"/>
    <w:rsid w:val="00174CAC"/>
    <w:rsid w:val="00197A14"/>
    <w:rsid w:val="00197E0D"/>
    <w:rsid w:val="001A3756"/>
    <w:rsid w:val="001B5B00"/>
    <w:rsid w:val="001C03BD"/>
    <w:rsid w:val="001D0DAC"/>
    <w:rsid w:val="001D6C5C"/>
    <w:rsid w:val="001E50C1"/>
    <w:rsid w:val="001F1DCE"/>
    <w:rsid w:val="001F27DC"/>
    <w:rsid w:val="00203BAB"/>
    <w:rsid w:val="00203C11"/>
    <w:rsid w:val="00214421"/>
    <w:rsid w:val="00216BF2"/>
    <w:rsid w:val="00222D9F"/>
    <w:rsid w:val="00223E27"/>
    <w:rsid w:val="002312DA"/>
    <w:rsid w:val="00242021"/>
    <w:rsid w:val="002474FC"/>
    <w:rsid w:val="00254D5C"/>
    <w:rsid w:val="00255851"/>
    <w:rsid w:val="00255A96"/>
    <w:rsid w:val="00265779"/>
    <w:rsid w:val="0027542D"/>
    <w:rsid w:val="002879CA"/>
    <w:rsid w:val="002B3BEA"/>
    <w:rsid w:val="002B4811"/>
    <w:rsid w:val="002C0C47"/>
    <w:rsid w:val="002D24E5"/>
    <w:rsid w:val="002E1A58"/>
    <w:rsid w:val="002E3A07"/>
    <w:rsid w:val="002E5C78"/>
    <w:rsid w:val="002E6B62"/>
    <w:rsid w:val="0031013E"/>
    <w:rsid w:val="00326F61"/>
    <w:rsid w:val="00340A6E"/>
    <w:rsid w:val="00343F08"/>
    <w:rsid w:val="00351879"/>
    <w:rsid w:val="00363633"/>
    <w:rsid w:val="00363C7A"/>
    <w:rsid w:val="003828E4"/>
    <w:rsid w:val="00386259"/>
    <w:rsid w:val="0039598B"/>
    <w:rsid w:val="00395AF4"/>
    <w:rsid w:val="00397754"/>
    <w:rsid w:val="003A4A40"/>
    <w:rsid w:val="003C7D56"/>
    <w:rsid w:val="003E46C0"/>
    <w:rsid w:val="0040340A"/>
    <w:rsid w:val="00411DA6"/>
    <w:rsid w:val="00416C08"/>
    <w:rsid w:val="00436A7E"/>
    <w:rsid w:val="00454729"/>
    <w:rsid w:val="00461D8F"/>
    <w:rsid w:val="004A29E9"/>
    <w:rsid w:val="004C01D3"/>
    <w:rsid w:val="004C7EC4"/>
    <w:rsid w:val="004D0240"/>
    <w:rsid w:val="004D4317"/>
    <w:rsid w:val="004D5A4F"/>
    <w:rsid w:val="004E1C7E"/>
    <w:rsid w:val="004E39C6"/>
    <w:rsid w:val="004E652D"/>
    <w:rsid w:val="00502847"/>
    <w:rsid w:val="00541748"/>
    <w:rsid w:val="00547077"/>
    <w:rsid w:val="005762BC"/>
    <w:rsid w:val="00592DED"/>
    <w:rsid w:val="005A393A"/>
    <w:rsid w:val="005A39FD"/>
    <w:rsid w:val="005B3E3F"/>
    <w:rsid w:val="005B6C32"/>
    <w:rsid w:val="005D37CC"/>
    <w:rsid w:val="005D69EF"/>
    <w:rsid w:val="006007D4"/>
    <w:rsid w:val="00602464"/>
    <w:rsid w:val="00605F2E"/>
    <w:rsid w:val="00606343"/>
    <w:rsid w:val="00627026"/>
    <w:rsid w:val="006321A9"/>
    <w:rsid w:val="00686461"/>
    <w:rsid w:val="006A2B1F"/>
    <w:rsid w:val="006B40F3"/>
    <w:rsid w:val="006C2F16"/>
    <w:rsid w:val="006F13D9"/>
    <w:rsid w:val="006F2B2E"/>
    <w:rsid w:val="006F4C48"/>
    <w:rsid w:val="006F6664"/>
    <w:rsid w:val="00717F9C"/>
    <w:rsid w:val="00741F61"/>
    <w:rsid w:val="00750D10"/>
    <w:rsid w:val="0078308E"/>
    <w:rsid w:val="00785AC2"/>
    <w:rsid w:val="007B4AD8"/>
    <w:rsid w:val="007C5525"/>
    <w:rsid w:val="007C5EE4"/>
    <w:rsid w:val="007D1613"/>
    <w:rsid w:val="007D1EE3"/>
    <w:rsid w:val="007D3A93"/>
    <w:rsid w:val="007D4306"/>
    <w:rsid w:val="007D4B49"/>
    <w:rsid w:val="007E6B7A"/>
    <w:rsid w:val="007F68D2"/>
    <w:rsid w:val="008058D9"/>
    <w:rsid w:val="00810A73"/>
    <w:rsid w:val="00813236"/>
    <w:rsid w:val="0082103C"/>
    <w:rsid w:val="00831DAA"/>
    <w:rsid w:val="00840DF3"/>
    <w:rsid w:val="0084718D"/>
    <w:rsid w:val="00851340"/>
    <w:rsid w:val="00852CAE"/>
    <w:rsid w:val="00864117"/>
    <w:rsid w:val="008647A4"/>
    <w:rsid w:val="00873DD3"/>
    <w:rsid w:val="00875329"/>
    <w:rsid w:val="00891C12"/>
    <w:rsid w:val="008B5987"/>
    <w:rsid w:val="008D28DC"/>
    <w:rsid w:val="008D5A13"/>
    <w:rsid w:val="008F3F56"/>
    <w:rsid w:val="0092617C"/>
    <w:rsid w:val="00926B71"/>
    <w:rsid w:val="00933439"/>
    <w:rsid w:val="00941811"/>
    <w:rsid w:val="009523F1"/>
    <w:rsid w:val="00955848"/>
    <w:rsid w:val="0097132E"/>
    <w:rsid w:val="00973A7E"/>
    <w:rsid w:val="009A2543"/>
    <w:rsid w:val="009B1D25"/>
    <w:rsid w:val="009B279C"/>
    <w:rsid w:val="009B4427"/>
    <w:rsid w:val="009C2EAF"/>
    <w:rsid w:val="009C403A"/>
    <w:rsid w:val="009C5365"/>
    <w:rsid w:val="009D0DA6"/>
    <w:rsid w:val="009E1190"/>
    <w:rsid w:val="009E646F"/>
    <w:rsid w:val="009E6A52"/>
    <w:rsid w:val="00A04921"/>
    <w:rsid w:val="00A06F32"/>
    <w:rsid w:val="00A11034"/>
    <w:rsid w:val="00A21BD6"/>
    <w:rsid w:val="00A30A47"/>
    <w:rsid w:val="00A333A6"/>
    <w:rsid w:val="00A35240"/>
    <w:rsid w:val="00A83E8D"/>
    <w:rsid w:val="00A968BD"/>
    <w:rsid w:val="00AA7959"/>
    <w:rsid w:val="00AC4428"/>
    <w:rsid w:val="00AD58C9"/>
    <w:rsid w:val="00AE23A3"/>
    <w:rsid w:val="00AE439A"/>
    <w:rsid w:val="00AE6268"/>
    <w:rsid w:val="00AE6E78"/>
    <w:rsid w:val="00AF54A0"/>
    <w:rsid w:val="00AF702D"/>
    <w:rsid w:val="00B00785"/>
    <w:rsid w:val="00B10910"/>
    <w:rsid w:val="00B477C3"/>
    <w:rsid w:val="00B47A63"/>
    <w:rsid w:val="00B641B7"/>
    <w:rsid w:val="00B9350C"/>
    <w:rsid w:val="00BA2AF9"/>
    <w:rsid w:val="00BA51DC"/>
    <w:rsid w:val="00BA5A6C"/>
    <w:rsid w:val="00BE257A"/>
    <w:rsid w:val="00BE7A0C"/>
    <w:rsid w:val="00C026FB"/>
    <w:rsid w:val="00C174CE"/>
    <w:rsid w:val="00C41001"/>
    <w:rsid w:val="00C45436"/>
    <w:rsid w:val="00C539CE"/>
    <w:rsid w:val="00C74127"/>
    <w:rsid w:val="00C77684"/>
    <w:rsid w:val="00C97203"/>
    <w:rsid w:val="00CA2168"/>
    <w:rsid w:val="00CD1564"/>
    <w:rsid w:val="00CD29FA"/>
    <w:rsid w:val="00CF5AE2"/>
    <w:rsid w:val="00D06F91"/>
    <w:rsid w:val="00D55DBE"/>
    <w:rsid w:val="00D7196E"/>
    <w:rsid w:val="00D7493A"/>
    <w:rsid w:val="00D84DB0"/>
    <w:rsid w:val="00D87149"/>
    <w:rsid w:val="00D87F6B"/>
    <w:rsid w:val="00D9262A"/>
    <w:rsid w:val="00D93D8E"/>
    <w:rsid w:val="00DA42EC"/>
    <w:rsid w:val="00DC0D2A"/>
    <w:rsid w:val="00DF0E34"/>
    <w:rsid w:val="00DF5B41"/>
    <w:rsid w:val="00E00D92"/>
    <w:rsid w:val="00E01D68"/>
    <w:rsid w:val="00E3089E"/>
    <w:rsid w:val="00E378AC"/>
    <w:rsid w:val="00E43A91"/>
    <w:rsid w:val="00E807AB"/>
    <w:rsid w:val="00E8137B"/>
    <w:rsid w:val="00E866A5"/>
    <w:rsid w:val="00E967C3"/>
    <w:rsid w:val="00E97B60"/>
    <w:rsid w:val="00EB2713"/>
    <w:rsid w:val="00EC6C24"/>
    <w:rsid w:val="00ED2A2A"/>
    <w:rsid w:val="00EE1470"/>
    <w:rsid w:val="00EE1CA3"/>
    <w:rsid w:val="00EE415B"/>
    <w:rsid w:val="00EF0E0D"/>
    <w:rsid w:val="00F00C55"/>
    <w:rsid w:val="00F102C5"/>
    <w:rsid w:val="00F15B64"/>
    <w:rsid w:val="00F15C8E"/>
    <w:rsid w:val="00F25052"/>
    <w:rsid w:val="00F44D0B"/>
    <w:rsid w:val="00F46647"/>
    <w:rsid w:val="00F607C0"/>
    <w:rsid w:val="00F675A7"/>
    <w:rsid w:val="00F740FA"/>
    <w:rsid w:val="00F7502A"/>
    <w:rsid w:val="00F75616"/>
    <w:rsid w:val="00F77AD7"/>
    <w:rsid w:val="00F8597C"/>
    <w:rsid w:val="00F943EE"/>
    <w:rsid w:val="00FA07FE"/>
    <w:rsid w:val="00FB3167"/>
    <w:rsid w:val="00FB6628"/>
    <w:rsid w:val="00FB6924"/>
    <w:rsid w:val="00FB7AEC"/>
    <w:rsid w:val="00FC5A7E"/>
    <w:rsid w:val="00FC65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2.xml><?xml version="1.0" encoding="utf-8"?>
<ds:datastoreItem xmlns:ds="http://schemas.openxmlformats.org/officeDocument/2006/customXml" ds:itemID="{DFDFE845-EBBE-47EC-B2D2-F090260E9226}">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acccb6d4-dbe5-46d2-b4d3-5733603d8cc6"/>
    <ds:schemaRef ds:uri="4b4a1c0d-4a69-4996-a84a-fc699b9f49de"/>
    <ds:schemaRef ds:uri="http://purl.org/dc/terms/"/>
  </ds:schemaRefs>
</ds:datastoreItem>
</file>

<file path=customXml/itemProps3.xml><?xml version="1.0" encoding="utf-8"?>
<ds:datastoreItem xmlns:ds="http://schemas.openxmlformats.org/officeDocument/2006/customXml" ds:itemID="{6665F112-5ABD-419F-8C7F-25259187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56CA5-8AEE-491E-83D3-164466C2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13362</Characters>
  <Application>Microsoft Office Word</Application>
  <DocSecurity>0</DocSecurity>
  <Lines>260</Lines>
  <Paragraphs>114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ECE/TRANS/WP.29/GRSG/2021/11</vt:lpstr>
      <vt:lpstr>ECE/TRANS/WP.29/GRSG/2019/34</vt:lpstr>
      <vt:lpstr>ECE/TRANS/WP.29/GRSG/2019/11</vt:lpstr>
    </vt:vector>
  </TitlesOfParts>
  <Company>MIT</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ECE/TRANS/WP.29/GRSG/2021/11</dc:title>
  <dc:subject>2101183</dc:subject>
  <dc:creator>MIT</dc:creator>
  <cp:keywords/>
  <dc:description/>
  <cp:lastModifiedBy>Edna KAY</cp:lastModifiedBy>
  <cp:revision>2</cp:revision>
  <cp:lastPrinted>2019-07-19T11:29:00Z</cp:lastPrinted>
  <dcterms:created xsi:type="dcterms:W3CDTF">2021-01-29T14:51:00Z</dcterms:created>
  <dcterms:modified xsi:type="dcterms:W3CDTF">2021-01-29T14:51:00Z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ies>
</file>