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8E3A5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2D0CB6" w14:textId="77777777" w:rsidR="002D5AAC" w:rsidRDefault="002D5AAC" w:rsidP="00E738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4D5F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60684D" w14:textId="77777777" w:rsidR="002D5AAC" w:rsidRDefault="00E73857" w:rsidP="00E73857">
            <w:pPr>
              <w:jc w:val="right"/>
            </w:pPr>
            <w:r w:rsidRPr="00E73857">
              <w:rPr>
                <w:sz w:val="40"/>
              </w:rPr>
              <w:t>ECE</w:t>
            </w:r>
            <w:r>
              <w:t>/TRANS/WP.29/GRSG/2021/8</w:t>
            </w:r>
          </w:p>
        </w:tc>
      </w:tr>
      <w:tr w:rsidR="002D5AAC" w:rsidRPr="00E73857" w14:paraId="4217A0A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61433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2B8FD7" wp14:editId="6D39F3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5CA1D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B9C7E4" w14:textId="77777777" w:rsidR="002D5AAC" w:rsidRDefault="00E738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36494C" w14:textId="77777777" w:rsidR="00E73857" w:rsidRDefault="00E73857" w:rsidP="00E738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2021</w:t>
            </w:r>
          </w:p>
          <w:p w14:paraId="6CA6CFC9" w14:textId="77777777" w:rsidR="00E73857" w:rsidRDefault="00E73857" w:rsidP="00E738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7E3081" w14:textId="77777777" w:rsidR="00E73857" w:rsidRPr="008D53B6" w:rsidRDefault="00E73857" w:rsidP="00E738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7AEDB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FDCD5C" w14:textId="77777777" w:rsidR="00E73857" w:rsidRPr="00004CEE" w:rsidRDefault="00E73857" w:rsidP="00E73857">
      <w:pPr>
        <w:spacing w:before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8BC1A64" w14:textId="77777777" w:rsidR="00E73857" w:rsidRPr="00004CEE" w:rsidRDefault="00E73857" w:rsidP="00E7385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Всемирный</w:t>
      </w:r>
      <w:r w:rsidRPr="00004CE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форум</w:t>
      </w:r>
      <w:r w:rsidRPr="00004CE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для</w:t>
      </w:r>
      <w:r w:rsidRPr="00004CE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согласования</w:t>
      </w:r>
      <w:r w:rsidRPr="00004CE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правил</w:t>
      </w:r>
      <w:r w:rsidR="00B059F5">
        <w:rPr>
          <w:rFonts w:asciiTheme="majorBidi" w:hAnsiTheme="majorBidi" w:cstheme="majorBidi"/>
          <w:b/>
          <w:sz w:val="24"/>
          <w:szCs w:val="24"/>
        </w:rPr>
        <w:br/>
      </w:r>
      <w:r>
        <w:rPr>
          <w:rFonts w:asciiTheme="majorBidi" w:hAnsiTheme="majorBidi" w:cstheme="majorBidi"/>
          <w:b/>
          <w:sz w:val="24"/>
          <w:szCs w:val="24"/>
        </w:rPr>
        <w:t>в</w:t>
      </w:r>
      <w:r w:rsidRPr="00004CE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области</w:t>
      </w:r>
      <w:r w:rsidRPr="00004CE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транспортных</w:t>
      </w:r>
      <w:r w:rsidRPr="00004CE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средств</w:t>
      </w:r>
    </w:p>
    <w:p w14:paraId="534D2B3E" w14:textId="77777777" w:rsidR="00E73857" w:rsidRPr="00004CEE" w:rsidRDefault="00E73857" w:rsidP="00E73857">
      <w:pPr>
        <w:spacing w:before="120"/>
        <w:rPr>
          <w:b/>
          <w:bCs/>
          <w:color w:val="333333"/>
          <w:sz w:val="21"/>
          <w:szCs w:val="21"/>
          <w:shd w:val="clear" w:color="auto" w:fill="FEEDF3"/>
        </w:rPr>
      </w:pPr>
      <w:r w:rsidRPr="00E73857">
        <w:rPr>
          <w:b/>
          <w:bCs/>
          <w:color w:val="333333"/>
          <w:sz w:val="21"/>
          <w:szCs w:val="21"/>
        </w:rPr>
        <w:t xml:space="preserve">Рабочая группа по общим предписаниям, </w:t>
      </w:r>
      <w:r>
        <w:rPr>
          <w:b/>
          <w:bCs/>
          <w:color w:val="333333"/>
          <w:sz w:val="21"/>
          <w:szCs w:val="21"/>
        </w:rPr>
        <w:br/>
      </w:r>
      <w:r w:rsidRPr="00E73857">
        <w:rPr>
          <w:b/>
          <w:bCs/>
          <w:color w:val="333333"/>
          <w:sz w:val="21"/>
          <w:szCs w:val="21"/>
        </w:rPr>
        <w:t>касающимся безопасности</w:t>
      </w:r>
    </w:p>
    <w:p w14:paraId="5280DD36" w14:textId="77777777" w:rsidR="00E73857" w:rsidRPr="00004CEE" w:rsidRDefault="00E73857" w:rsidP="00E73857">
      <w:pPr>
        <w:spacing w:before="120"/>
        <w:rPr>
          <w:rFonts w:asciiTheme="majorBidi" w:hAnsiTheme="majorBidi" w:cstheme="majorBidi"/>
          <w:b/>
        </w:rPr>
      </w:pPr>
      <w:r w:rsidRPr="00004CEE">
        <w:rPr>
          <w:b/>
          <w:bCs/>
          <w:color w:val="333333"/>
          <w:sz w:val="21"/>
          <w:szCs w:val="21"/>
        </w:rPr>
        <w:t>Сто двадцать первая сессия</w:t>
      </w:r>
    </w:p>
    <w:p w14:paraId="34B34BD7" w14:textId="77777777" w:rsidR="00E73857" w:rsidRPr="00004CEE" w:rsidRDefault="00E73857" w:rsidP="00E738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Женева</w:t>
      </w:r>
      <w:r w:rsidRPr="00004CEE">
        <w:rPr>
          <w:rFonts w:asciiTheme="majorBidi" w:hAnsiTheme="majorBidi" w:cstheme="majorBidi"/>
        </w:rPr>
        <w:t>, 12</w:t>
      </w:r>
      <w:r>
        <w:rPr>
          <w:rFonts w:asciiTheme="majorBidi" w:hAnsiTheme="majorBidi" w:cstheme="majorBidi"/>
          <w:lang w:val="en-US"/>
        </w:rPr>
        <w:t>–</w:t>
      </w:r>
      <w:r w:rsidRPr="00004CEE">
        <w:rPr>
          <w:rFonts w:asciiTheme="majorBidi" w:hAnsiTheme="majorBidi" w:cstheme="majorBidi"/>
        </w:rPr>
        <w:t xml:space="preserve">16 </w:t>
      </w:r>
      <w:r>
        <w:rPr>
          <w:rFonts w:asciiTheme="majorBidi" w:hAnsiTheme="majorBidi" w:cstheme="majorBidi"/>
        </w:rPr>
        <w:t>апреля</w:t>
      </w:r>
      <w:r w:rsidRPr="00004CEE">
        <w:rPr>
          <w:rFonts w:asciiTheme="majorBidi" w:hAnsiTheme="majorBidi" w:cstheme="majorBidi"/>
        </w:rPr>
        <w:t xml:space="preserve"> 2021</w:t>
      </w:r>
      <w:r>
        <w:rPr>
          <w:rFonts w:asciiTheme="majorBidi" w:hAnsiTheme="majorBidi" w:cstheme="majorBidi"/>
        </w:rPr>
        <w:t xml:space="preserve"> года</w:t>
      </w:r>
    </w:p>
    <w:p w14:paraId="5D714E2C" w14:textId="77777777" w:rsidR="00E73857" w:rsidRPr="00004CEE" w:rsidRDefault="00E73857" w:rsidP="00E738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Пункт </w:t>
      </w:r>
      <w:r w:rsidRPr="00004CEE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 a</w:t>
      </w:r>
      <w:r w:rsidRPr="00004CEE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>предварительной повестки дня</w:t>
      </w:r>
    </w:p>
    <w:p w14:paraId="5ED0CA5F" w14:textId="77777777" w:rsidR="00E73857" w:rsidRPr="00004CEE" w:rsidRDefault="00E73857" w:rsidP="00E73857">
      <w:pPr>
        <w:rPr>
          <w:rFonts w:asciiTheme="majorBidi" w:hAnsiTheme="majorBidi" w:cstheme="majorBidi"/>
          <w:b/>
        </w:rPr>
      </w:pPr>
      <w:r w:rsidRPr="00004CEE">
        <w:rPr>
          <w:b/>
          <w:bCs/>
          <w:color w:val="333333"/>
          <w:sz w:val="21"/>
          <w:szCs w:val="21"/>
        </w:rPr>
        <w:t xml:space="preserve">Поправки к правилам, касающимся </w:t>
      </w:r>
      <w:r>
        <w:rPr>
          <w:b/>
          <w:bCs/>
          <w:color w:val="333333"/>
          <w:sz w:val="21"/>
          <w:szCs w:val="21"/>
        </w:rPr>
        <w:br/>
      </w:r>
      <w:r w:rsidRPr="00004CEE">
        <w:rPr>
          <w:b/>
          <w:bCs/>
          <w:color w:val="333333"/>
          <w:sz w:val="21"/>
          <w:szCs w:val="21"/>
        </w:rPr>
        <w:t>транспортных средств, работающих на газе</w:t>
      </w:r>
    </w:p>
    <w:p w14:paraId="0AF076EE" w14:textId="77777777" w:rsidR="00E73857" w:rsidRPr="00004CEE" w:rsidRDefault="00E73857" w:rsidP="00E73857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Правила № </w:t>
      </w:r>
      <w:r w:rsidRPr="00004CEE">
        <w:rPr>
          <w:rFonts w:asciiTheme="majorBidi" w:hAnsiTheme="majorBidi" w:cstheme="majorBidi"/>
          <w:b/>
        </w:rPr>
        <w:t xml:space="preserve">67 </w:t>
      </w:r>
      <w:r>
        <w:rPr>
          <w:rFonts w:asciiTheme="majorBidi" w:hAnsiTheme="majorBidi" w:cstheme="majorBidi"/>
          <w:b/>
        </w:rPr>
        <w:t xml:space="preserve">ООН </w:t>
      </w:r>
      <w:r w:rsidRPr="00004CEE">
        <w:rPr>
          <w:rFonts w:asciiTheme="majorBidi" w:hAnsiTheme="majorBidi" w:cstheme="majorBidi"/>
          <w:b/>
        </w:rPr>
        <w:t>(</w:t>
      </w:r>
      <w:r w:rsidRPr="00004CEE">
        <w:rPr>
          <w:b/>
          <w:bCs/>
          <w:color w:val="333333"/>
          <w:sz w:val="21"/>
          <w:szCs w:val="21"/>
        </w:rPr>
        <w:t xml:space="preserve">транспортные средства, </w:t>
      </w:r>
      <w:r>
        <w:rPr>
          <w:b/>
          <w:bCs/>
          <w:color w:val="333333"/>
          <w:sz w:val="21"/>
          <w:szCs w:val="21"/>
        </w:rPr>
        <w:br/>
      </w:r>
      <w:r w:rsidRPr="00004CEE">
        <w:rPr>
          <w:b/>
          <w:bCs/>
          <w:color w:val="333333"/>
          <w:sz w:val="21"/>
          <w:szCs w:val="21"/>
        </w:rPr>
        <w:t>работающие на СНГ</w:t>
      </w:r>
      <w:r w:rsidRPr="00004CEE">
        <w:rPr>
          <w:rFonts w:asciiTheme="majorBidi" w:hAnsiTheme="majorBidi" w:cstheme="majorBidi"/>
          <w:b/>
        </w:rPr>
        <w:t>)</w:t>
      </w:r>
    </w:p>
    <w:p w14:paraId="460F48D3" w14:textId="77777777" w:rsidR="00E73857" w:rsidRPr="00004CEE" w:rsidRDefault="00E73857" w:rsidP="00E73857">
      <w:pPr>
        <w:pStyle w:val="HChG"/>
        <w:rPr>
          <w:color w:val="333333"/>
          <w:szCs w:val="28"/>
        </w:rPr>
      </w:pPr>
      <w:r w:rsidRPr="00004CEE">
        <w:tab/>
      </w:r>
      <w:r w:rsidRPr="00004CEE">
        <w:tab/>
      </w:r>
      <w:r w:rsidRPr="00004CEE">
        <w:rPr>
          <w:color w:val="333333"/>
          <w:szCs w:val="28"/>
        </w:rPr>
        <w:t>Предложение по поправкам серии 0</w:t>
      </w:r>
      <w:r>
        <w:rPr>
          <w:color w:val="333333"/>
          <w:szCs w:val="28"/>
        </w:rPr>
        <w:t>4</w:t>
      </w:r>
      <w:r w:rsidRPr="00004CEE">
        <w:rPr>
          <w:color w:val="333333"/>
          <w:szCs w:val="28"/>
        </w:rPr>
        <w:t xml:space="preserve"> к Правилам № 67 ООН (транспортные средства, работающие на СНГ)</w:t>
      </w:r>
    </w:p>
    <w:p w14:paraId="5369A19D" w14:textId="77777777" w:rsidR="00E73857" w:rsidRPr="00004CEE" w:rsidRDefault="00E73857" w:rsidP="00E73857">
      <w:pPr>
        <w:pStyle w:val="H1G"/>
      </w:pPr>
      <w:r w:rsidRPr="00E73857">
        <w:tab/>
      </w:r>
      <w:r w:rsidRPr="00E73857">
        <w:tab/>
      </w:r>
      <w:r w:rsidRPr="00004CEE">
        <w:rPr>
          <w:color w:val="333333"/>
          <w:szCs w:val="24"/>
        </w:rPr>
        <w:t>Представлено экспертом от Нидерландов</w:t>
      </w:r>
      <w:r w:rsidRPr="00E73857">
        <w:rPr>
          <w:b w:val="0"/>
          <w:sz w:val="20"/>
        </w:rPr>
        <w:footnoteReference w:customMarkFollows="1" w:id="1"/>
        <w:t>*</w:t>
      </w:r>
    </w:p>
    <w:p w14:paraId="1669F182" w14:textId="77777777" w:rsidR="00E73857" w:rsidRPr="0036224B" w:rsidRDefault="00E73857" w:rsidP="00E73857">
      <w:pPr>
        <w:pStyle w:val="SingleTxtG"/>
        <w:ind w:firstLine="425"/>
        <w:rPr>
          <w:color w:val="333333"/>
          <w:sz w:val="21"/>
          <w:szCs w:val="21"/>
          <w:shd w:val="clear" w:color="auto" w:fill="FFFFFF"/>
        </w:rPr>
      </w:pPr>
      <w:r w:rsidRPr="00004CEE">
        <w:rPr>
          <w:color w:val="333333"/>
          <w:sz w:val="21"/>
          <w:szCs w:val="21"/>
          <w:shd w:val="clear" w:color="auto" w:fill="FFFFFF"/>
        </w:rPr>
        <w:t xml:space="preserve">Воспроизведенный ниже текст был подготовлен экспертом от Нидерландов с целью обновления существующих требований к идентификации автобусов, работающих на </w:t>
      </w:r>
      <w:r>
        <w:rPr>
          <w:color w:val="333333"/>
          <w:sz w:val="21"/>
          <w:szCs w:val="21"/>
          <w:shd w:val="clear" w:color="auto" w:fill="FFFFFF"/>
        </w:rPr>
        <w:t>СНГ</w:t>
      </w:r>
      <w:r w:rsidRPr="00004CEE">
        <w:rPr>
          <w:color w:val="333333"/>
          <w:sz w:val="21"/>
          <w:szCs w:val="21"/>
          <w:shd w:val="clear" w:color="auto" w:fill="FFFFFF"/>
        </w:rPr>
        <w:t>, и введения аналогичных требований к идентификации грузовых автомобилей.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36224B">
        <w:rPr>
          <w:color w:val="333333"/>
          <w:sz w:val="21"/>
          <w:szCs w:val="21"/>
          <w:shd w:val="clear" w:color="auto" w:fill="FFFFFF"/>
        </w:rPr>
        <w:t>Изменения к существующему тексту Правил ООН выделены жирным шрифтом в случае новых положений или зачеркиванием в случае исключенных элементов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14:paraId="7962CA29" w14:textId="77777777" w:rsidR="00E73857" w:rsidRPr="00CF69E1" w:rsidRDefault="00E73857" w:rsidP="00E73857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CF69E1">
        <w:rPr>
          <w:rFonts w:asciiTheme="majorBidi" w:hAnsiTheme="majorBidi" w:cstheme="majorBidi"/>
          <w:b w:val="0"/>
          <w:sz w:val="20"/>
          <w:lang w:eastAsia="en-US"/>
        </w:rPr>
        <w:t>.</w:t>
      </w:r>
      <w:r w:rsidRPr="00CF69E1">
        <w:rPr>
          <w:rFonts w:asciiTheme="majorBidi" w:hAnsiTheme="majorBidi" w:cstheme="majorBidi"/>
        </w:rPr>
        <w:br w:type="page"/>
      </w:r>
    </w:p>
    <w:p w14:paraId="5DF2811A" w14:textId="77777777" w:rsidR="00E73857" w:rsidRPr="00CF69E1" w:rsidRDefault="00E73857" w:rsidP="00E73857">
      <w:pPr>
        <w:pStyle w:val="HChG"/>
        <w:rPr>
          <w:rFonts w:asciiTheme="majorBidi" w:hAnsiTheme="majorBidi" w:cstheme="majorBidi"/>
          <w:b w:val="0"/>
          <w:szCs w:val="28"/>
        </w:rPr>
      </w:pPr>
      <w:r w:rsidRPr="00CF69E1">
        <w:rPr>
          <w:rFonts w:asciiTheme="majorBidi" w:hAnsiTheme="majorBidi" w:cstheme="majorBidi"/>
          <w:szCs w:val="28"/>
        </w:rPr>
        <w:lastRenderedPageBreak/>
        <w:tab/>
      </w:r>
      <w:r w:rsidRPr="006F4C48">
        <w:rPr>
          <w:rFonts w:asciiTheme="majorBidi" w:hAnsiTheme="majorBidi" w:cstheme="majorBidi"/>
          <w:szCs w:val="28"/>
        </w:rPr>
        <w:t>I</w:t>
      </w:r>
      <w:r w:rsidRPr="00CF69E1">
        <w:rPr>
          <w:rFonts w:asciiTheme="majorBidi" w:hAnsiTheme="majorBidi" w:cstheme="majorBidi"/>
          <w:szCs w:val="28"/>
        </w:rPr>
        <w:t>.</w:t>
      </w:r>
      <w:r w:rsidRPr="00CF69E1"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>Предложение</w:t>
      </w:r>
    </w:p>
    <w:p w14:paraId="3B4FA62D" w14:textId="77777777" w:rsidR="00E73857" w:rsidRPr="001E6A1E" w:rsidRDefault="00E73857" w:rsidP="001E6A1E">
      <w:pPr>
        <w:pStyle w:val="SingleTxtG"/>
        <w:ind w:left="2268" w:hanging="1134"/>
        <w:rPr>
          <w:i/>
        </w:rPr>
      </w:pPr>
      <w:r w:rsidRPr="001E6A1E">
        <w:rPr>
          <w:rFonts w:hint="eastAsia"/>
          <w:i/>
          <w:lang w:eastAsia="ja-JP"/>
        </w:rPr>
        <w:t xml:space="preserve">Пункт </w:t>
      </w:r>
      <w:r w:rsidRPr="001E6A1E">
        <w:rPr>
          <w:i/>
          <w:lang w:eastAsia="ja-JP"/>
        </w:rPr>
        <w:t>5</w:t>
      </w:r>
      <w:r w:rsidRPr="001E6A1E">
        <w:rPr>
          <w:rFonts w:hint="eastAsia"/>
          <w:i/>
          <w:lang w:eastAsia="ja-JP"/>
        </w:rPr>
        <w:t>.2</w:t>
      </w:r>
      <w:r w:rsidRPr="001E6A1E">
        <w:rPr>
          <w:i/>
          <w:lang w:eastAsia="ja-JP"/>
        </w:rPr>
        <w:t xml:space="preserve"> </w:t>
      </w:r>
      <w:r w:rsidRPr="001E6A1E">
        <w:rPr>
          <w:lang w:eastAsia="ja-JP"/>
        </w:rPr>
        <w:t>изменить следующим образом:</w:t>
      </w:r>
    </w:p>
    <w:p w14:paraId="79A6DD1E" w14:textId="77777777" w:rsidR="00E73857" w:rsidRPr="001E6A1E" w:rsidRDefault="00E73857" w:rsidP="001E6A1E">
      <w:pPr>
        <w:spacing w:after="120"/>
        <w:ind w:left="2268" w:right="1134" w:hanging="1134"/>
        <w:jc w:val="both"/>
        <w:rPr>
          <w:szCs w:val="20"/>
          <w:lang w:eastAsia="ja-JP"/>
        </w:rPr>
      </w:pPr>
      <w:r w:rsidRPr="001E6A1E">
        <w:rPr>
          <w:szCs w:val="20"/>
        </w:rPr>
        <w:t>«</w:t>
      </w:r>
      <w:r w:rsidRPr="001E6A1E">
        <w:rPr>
          <w:szCs w:val="20"/>
          <w:lang w:eastAsia="ja-JP"/>
        </w:rPr>
        <w:t>5.2</w:t>
      </w:r>
      <w:r w:rsidRPr="001E6A1E">
        <w:rPr>
          <w:szCs w:val="20"/>
          <w:lang w:eastAsia="ja-JP"/>
        </w:rPr>
        <w:tab/>
      </w:r>
      <w:r w:rsidRPr="001E6A1E">
        <w:rPr>
          <w:color w:val="333333"/>
          <w:szCs w:val="20"/>
          <w:shd w:val="clear" w:color="auto" w:fill="FFFFFF"/>
        </w:rPr>
        <w:t>Каждому типу оборудования</w:t>
      </w:r>
      <w:r w:rsidRPr="001E6A1E">
        <w:rPr>
          <w:b/>
          <w:bCs/>
          <w:color w:val="333333"/>
          <w:szCs w:val="20"/>
          <w:shd w:val="clear" w:color="auto" w:fill="FFFFFF"/>
        </w:rPr>
        <w:t>, официально утвержденному в соответствии с приложением 4 Соглашения (E/ECE/TRANS/</w:t>
      </w:r>
      <w:r w:rsidR="001E6A1E" w:rsidRPr="001E6A1E">
        <w:rPr>
          <w:b/>
          <w:bCs/>
          <w:color w:val="333333"/>
          <w:szCs w:val="20"/>
          <w:shd w:val="clear" w:color="auto" w:fill="FFFFFF"/>
        </w:rPr>
        <w:br/>
      </w:r>
      <w:r w:rsidRPr="001E6A1E">
        <w:rPr>
          <w:b/>
          <w:bCs/>
          <w:color w:val="333333"/>
          <w:szCs w:val="20"/>
          <w:shd w:val="clear" w:color="auto" w:fill="FFFFFF"/>
        </w:rPr>
        <w:t>505/Rev.3),</w:t>
      </w:r>
      <w:r w:rsidRPr="001E6A1E">
        <w:rPr>
          <w:color w:val="333333"/>
          <w:szCs w:val="20"/>
          <w:shd w:val="clear" w:color="auto" w:fill="FFFFFF"/>
        </w:rPr>
        <w:t xml:space="preserve"> присваивают номер официального утверждения.</w:t>
      </w:r>
      <w:r w:rsidRPr="001E6A1E">
        <w:rPr>
          <w:szCs w:val="20"/>
          <w:lang w:eastAsia="ja-JP"/>
        </w:rPr>
        <w:t xml:space="preserve"> </w:t>
      </w:r>
      <w:r w:rsidRPr="001E6A1E">
        <w:rPr>
          <w:strike/>
          <w:color w:val="333333"/>
          <w:szCs w:val="20"/>
        </w:rPr>
        <w:t>Первые две цифры этого номера (в настоящее время 03, что соответствует поправкам серии 03) указывают серии поправок, включающих самые последние значительные технические изменения, внесенные в Правила к моменту предоставления официального утверждения.</w:t>
      </w:r>
      <w:r w:rsidRPr="001E6A1E">
        <w:rPr>
          <w:color w:val="333333"/>
          <w:szCs w:val="20"/>
          <w:shd w:val="clear" w:color="auto" w:fill="FFFFFF"/>
        </w:rPr>
        <w:t xml:space="preserve"> </w:t>
      </w:r>
      <w:r w:rsidRPr="001E6A1E">
        <w:rPr>
          <w:strike/>
          <w:color w:val="333333"/>
          <w:szCs w:val="20"/>
          <w:shd w:val="clear" w:color="auto" w:fill="FFFFFF"/>
        </w:rPr>
        <w:t>Одна и та же Договаривающаяся сторона не может присвоить этот буквенно-цифровой код другому типу оборудования.</w:t>
      </w:r>
      <w:r w:rsidRPr="001E6A1E">
        <w:rPr>
          <w:szCs w:val="20"/>
        </w:rPr>
        <w:t>»</w:t>
      </w:r>
    </w:p>
    <w:p w14:paraId="117DC0C3" w14:textId="77777777" w:rsidR="00E73857" w:rsidRPr="001E6A1E" w:rsidRDefault="00E73857" w:rsidP="001E6A1E">
      <w:pPr>
        <w:pStyle w:val="SingleTxtG"/>
        <w:ind w:left="2268" w:hanging="1134"/>
        <w:rPr>
          <w:i/>
        </w:rPr>
      </w:pPr>
      <w:r w:rsidRPr="001E6A1E">
        <w:rPr>
          <w:rFonts w:hint="eastAsia"/>
          <w:i/>
          <w:lang w:eastAsia="ja-JP"/>
        </w:rPr>
        <w:t xml:space="preserve">Пункт </w:t>
      </w:r>
      <w:r w:rsidRPr="001E6A1E">
        <w:rPr>
          <w:i/>
          <w:lang w:eastAsia="ja-JP"/>
        </w:rPr>
        <w:t>16</w:t>
      </w:r>
      <w:r w:rsidRPr="001E6A1E">
        <w:rPr>
          <w:rFonts w:hint="eastAsia"/>
          <w:i/>
          <w:lang w:eastAsia="ja-JP"/>
        </w:rPr>
        <w:t>.2</w:t>
      </w:r>
      <w:r w:rsidRPr="001E6A1E">
        <w:rPr>
          <w:i/>
          <w:lang w:eastAsia="ja-JP"/>
        </w:rPr>
        <w:t xml:space="preserve"> </w:t>
      </w:r>
      <w:r w:rsidRPr="001E6A1E">
        <w:rPr>
          <w:lang w:eastAsia="ja-JP"/>
        </w:rPr>
        <w:t>изменить следующим образом:</w:t>
      </w:r>
    </w:p>
    <w:p w14:paraId="2058ABDE" w14:textId="77777777" w:rsidR="00E73857" w:rsidRPr="001E6A1E" w:rsidRDefault="00E73857" w:rsidP="001E6A1E">
      <w:pPr>
        <w:pStyle w:val="SingleTxtG"/>
        <w:ind w:left="2268" w:hanging="1134"/>
        <w:rPr>
          <w:i/>
        </w:rPr>
      </w:pPr>
      <w:r w:rsidRPr="001E6A1E">
        <w:t>«</w:t>
      </w:r>
      <w:r w:rsidRPr="001E6A1E">
        <w:t>16.2</w:t>
      </w:r>
      <w:r w:rsidRPr="001E6A1E">
        <w:rPr>
          <w:i/>
        </w:rPr>
        <w:tab/>
      </w:r>
      <w:r w:rsidRPr="001E6A1E">
        <w:rPr>
          <w:i/>
        </w:rPr>
        <w:tab/>
      </w:r>
      <w:r w:rsidRPr="001E6A1E">
        <w:rPr>
          <w:color w:val="333333"/>
          <w:shd w:val="clear" w:color="auto" w:fill="FFFFFF"/>
        </w:rPr>
        <w:t>Каждому типу транспортного средства</w:t>
      </w:r>
      <w:r w:rsidRPr="001E6A1E">
        <w:rPr>
          <w:b/>
          <w:bCs/>
          <w:color w:val="333333"/>
          <w:shd w:val="clear" w:color="auto" w:fill="FFFFFF"/>
        </w:rPr>
        <w:t>, официально утвержденному в соответствии с приложением 4 Соглашения (E/ECE/TRANS/505/Rev.3),</w:t>
      </w:r>
      <w:r w:rsidRPr="001E6A1E">
        <w:rPr>
          <w:color w:val="333333"/>
          <w:shd w:val="clear" w:color="auto" w:fill="FFFFFF"/>
        </w:rPr>
        <w:t xml:space="preserve"> присваивают номер официального утверждения.</w:t>
      </w:r>
      <w:r w:rsidRPr="001E6A1E">
        <w:t xml:space="preserve"> </w:t>
      </w:r>
      <w:r w:rsidRPr="001E6A1E">
        <w:rPr>
          <w:strike/>
          <w:color w:val="333333"/>
          <w:shd w:val="clear" w:color="auto" w:fill="FFFFFF"/>
        </w:rPr>
        <w:t>Первые две цифры этого номера указывают на серию поправок, включающую самые последние существенные технические изменения, внесенные в Правила к моменту предоставления официального утверждения.</w:t>
      </w:r>
      <w:r w:rsidRPr="001E6A1E">
        <w:t>»</w:t>
      </w:r>
    </w:p>
    <w:p w14:paraId="04C631E1" w14:textId="77777777" w:rsidR="00E73857" w:rsidRPr="001E6A1E" w:rsidRDefault="00E73857" w:rsidP="001E6A1E">
      <w:pPr>
        <w:pStyle w:val="SingleTxtG"/>
        <w:ind w:left="2268" w:hanging="1134"/>
        <w:rPr>
          <w:i/>
        </w:rPr>
      </w:pPr>
      <w:r w:rsidRPr="001E6A1E">
        <w:rPr>
          <w:i/>
        </w:rPr>
        <w:t>Пункты 17.1.8</w:t>
      </w:r>
      <w:r w:rsidRPr="001E6A1E">
        <w:rPr>
          <w:i/>
        </w:rPr>
        <w:t>–</w:t>
      </w:r>
      <w:r w:rsidRPr="001E6A1E">
        <w:rPr>
          <w:i/>
        </w:rPr>
        <w:t>17.1.8.2</w:t>
      </w:r>
      <w:r w:rsidRPr="001E6A1E">
        <w:t xml:space="preserve"> изменить следующим образом:</w:t>
      </w:r>
    </w:p>
    <w:p w14:paraId="42742A21" w14:textId="77777777" w:rsidR="00E73857" w:rsidRPr="001E6A1E" w:rsidRDefault="00E73857" w:rsidP="001E6A1E">
      <w:pPr>
        <w:pStyle w:val="SingleTxtG"/>
        <w:ind w:left="2268" w:hanging="1134"/>
        <w:rPr>
          <w:b/>
        </w:rPr>
      </w:pPr>
      <w:r w:rsidRPr="001E6A1E">
        <w:t>«</w:t>
      </w:r>
      <w:r w:rsidRPr="001E6A1E">
        <w:t>17.1.8</w:t>
      </w:r>
      <w:r w:rsidRPr="001E6A1E">
        <w:tab/>
      </w:r>
      <w:r w:rsidRPr="001E6A1E">
        <w:rPr>
          <w:b/>
          <w:bCs/>
          <w:color w:val="333333"/>
          <w:shd w:val="clear" w:color="auto" w:fill="FFFFFF"/>
        </w:rPr>
        <w:t>Идентификация транспортных средств, работающих на СНГ</w:t>
      </w:r>
    </w:p>
    <w:p w14:paraId="7D80FFF6" w14:textId="77777777" w:rsidR="00E73857" w:rsidRPr="001E6A1E" w:rsidRDefault="00E73857" w:rsidP="001E6A1E">
      <w:pPr>
        <w:pStyle w:val="SingleTxtG"/>
        <w:ind w:left="2268" w:hanging="1134"/>
      </w:pPr>
      <w:r w:rsidRPr="001E6A1E">
        <w:t>17.1.8.1</w:t>
      </w:r>
      <w:r w:rsidRPr="001E6A1E">
        <w:tab/>
        <w:t>На транспортных средствах категорий M</w:t>
      </w:r>
      <w:r w:rsidRPr="001E6A1E">
        <w:rPr>
          <w:vertAlign w:val="subscript"/>
        </w:rPr>
        <w:t>2</w:t>
      </w:r>
      <w:r w:rsidRPr="001E6A1E">
        <w:rPr>
          <w:b/>
        </w:rPr>
        <w:t>/N</w:t>
      </w:r>
      <w:r w:rsidRPr="001E6A1E">
        <w:rPr>
          <w:b/>
          <w:vertAlign w:val="subscript"/>
        </w:rPr>
        <w:t>2</w:t>
      </w:r>
      <w:r w:rsidRPr="001E6A1E">
        <w:t xml:space="preserve"> и M</w:t>
      </w:r>
      <w:r w:rsidRPr="001E6A1E">
        <w:rPr>
          <w:vertAlign w:val="subscript"/>
        </w:rPr>
        <w:t>3</w:t>
      </w:r>
      <w:r w:rsidRPr="001E6A1E">
        <w:rPr>
          <w:b/>
        </w:rPr>
        <w:t>/N</w:t>
      </w:r>
      <w:r w:rsidRPr="001E6A1E">
        <w:rPr>
          <w:b/>
          <w:vertAlign w:val="subscript"/>
        </w:rPr>
        <w:t>3</w:t>
      </w:r>
      <w:r w:rsidRPr="001E6A1E">
        <w:t xml:space="preserve"> </w:t>
      </w:r>
      <w:r w:rsidRPr="001E6A1E">
        <w:rPr>
          <w:b/>
          <w:bCs/>
        </w:rPr>
        <w:t>должна иметься наклейка</w:t>
      </w:r>
      <w:r w:rsidRPr="001E6A1E">
        <w:t>, указанная в приложении 17.</w:t>
      </w:r>
    </w:p>
    <w:p w14:paraId="58E8879D" w14:textId="77777777" w:rsidR="00E73857" w:rsidRPr="001E6A1E" w:rsidRDefault="00E73857" w:rsidP="001E6A1E">
      <w:pPr>
        <w:pStyle w:val="SingleTxtG"/>
        <w:ind w:left="2268" w:hanging="1134"/>
        <w:rPr>
          <w:b/>
          <w:bCs/>
          <w:color w:val="333333"/>
        </w:rPr>
      </w:pPr>
      <w:r w:rsidRPr="001E6A1E">
        <w:t>17.1.8.2</w:t>
      </w:r>
      <w:r w:rsidRPr="001E6A1E">
        <w:tab/>
      </w:r>
      <w:r w:rsidRPr="001E6A1E">
        <w:rPr>
          <w:b/>
          <w:bCs/>
          <w:color w:val="333333"/>
        </w:rPr>
        <w:t xml:space="preserve">Эти наклейки должны размещаться на передней части транспортного средства и на левой стороне, а также на правой стороне транспортного средства; на стороне вблизи передней двери, если она имеется. </w:t>
      </w:r>
      <w:r w:rsidRPr="001E6A1E">
        <w:rPr>
          <w:b/>
          <w:bCs/>
          <w:color w:val="333333"/>
          <w:shd w:val="clear" w:color="auto" w:fill="FFFFFF"/>
        </w:rPr>
        <w:t>Если передней двери не имеется, то наклейка должна быть размещена на первой трети длины транспортного средства.</w:t>
      </w:r>
      <w:r w:rsidRPr="001E6A1E">
        <w:rPr>
          <w:color w:val="333333"/>
          <w:shd w:val="clear" w:color="auto" w:fill="FFFFFF"/>
        </w:rPr>
        <w:t xml:space="preserve"> </w:t>
      </w:r>
      <w:r w:rsidRPr="001E6A1E">
        <w:rPr>
          <w:b/>
          <w:bCs/>
          <w:color w:val="333333"/>
        </w:rPr>
        <w:t>Кроме того, в случае транспортных средств категорий M</w:t>
      </w:r>
      <w:r w:rsidRPr="001E6A1E">
        <w:rPr>
          <w:b/>
          <w:bCs/>
          <w:color w:val="333333"/>
          <w:vertAlign w:val="subscript"/>
        </w:rPr>
        <w:t xml:space="preserve">2 </w:t>
      </w:r>
      <w:r w:rsidRPr="001E6A1E">
        <w:rPr>
          <w:b/>
          <w:bCs/>
          <w:color w:val="333333"/>
        </w:rPr>
        <w:t>и M</w:t>
      </w:r>
      <w:r w:rsidRPr="001E6A1E">
        <w:rPr>
          <w:b/>
          <w:bCs/>
          <w:color w:val="333333"/>
          <w:vertAlign w:val="subscript"/>
        </w:rPr>
        <w:t>3</w:t>
      </w:r>
      <w:r w:rsidRPr="001E6A1E">
        <w:rPr>
          <w:b/>
          <w:bCs/>
          <w:color w:val="333333"/>
        </w:rPr>
        <w:t xml:space="preserve"> наклейка должна быть прикреплена к задней части транспортного средства.</w:t>
      </w:r>
    </w:p>
    <w:p w14:paraId="6BA766A0" w14:textId="77777777" w:rsidR="00E73857" w:rsidRPr="001E6A1E" w:rsidRDefault="00E73857" w:rsidP="001E6A1E">
      <w:pPr>
        <w:pStyle w:val="SingleTxtG"/>
        <w:ind w:left="2268" w:hanging="1134"/>
      </w:pPr>
      <w:r w:rsidRPr="001E6A1E">
        <w:rPr>
          <w:b/>
          <w:bCs/>
          <w:color w:val="333333"/>
        </w:rPr>
        <w:tab/>
      </w:r>
      <w:r w:rsidRPr="001E6A1E">
        <w:rPr>
          <w:b/>
          <w:bCs/>
          <w:color w:val="333333"/>
        </w:rPr>
        <w:tab/>
      </w:r>
      <w:r w:rsidRPr="001E6A1E">
        <w:rPr>
          <w:strike/>
          <w:color w:val="333333"/>
          <w:shd w:val="clear" w:color="auto" w:fill="FFFFFF"/>
        </w:rPr>
        <w:t xml:space="preserve">Эта табличка прикрепляется спереди и сзади транспортного средства и снаружи дверей с правой (в случае транспортных средств, предназначенных для левостороннего движения) либо с левой </w:t>
      </w:r>
      <w:r w:rsidR="001E6A1E" w:rsidRPr="001E6A1E">
        <w:rPr>
          <w:strike/>
          <w:color w:val="333333"/>
          <w:shd w:val="clear" w:color="auto" w:fill="FFFFFF"/>
        </w:rPr>
        <w:br/>
      </w:r>
      <w:r w:rsidRPr="001E6A1E">
        <w:rPr>
          <w:strike/>
          <w:color w:val="333333"/>
          <w:shd w:val="clear" w:color="auto" w:fill="FFFFFF"/>
        </w:rPr>
        <w:t>(в случае транспортных средств, предназначенных для правостороннего движения) стороны.</w:t>
      </w:r>
      <w:r w:rsidRPr="001E6A1E">
        <w:t>»</w:t>
      </w:r>
    </w:p>
    <w:p w14:paraId="10190B1A" w14:textId="77777777" w:rsidR="00E73857" w:rsidRPr="00FC37E1" w:rsidRDefault="00E73857" w:rsidP="00E73857">
      <w:pPr>
        <w:spacing w:after="120"/>
        <w:ind w:left="2268" w:right="1134" w:hanging="1134"/>
        <w:jc w:val="both"/>
        <w:rPr>
          <w:i/>
        </w:rPr>
      </w:pPr>
      <w:r>
        <w:rPr>
          <w:i/>
        </w:rPr>
        <w:t>Включить новые п</w:t>
      </w:r>
      <w:r w:rsidRPr="00FC37E1">
        <w:rPr>
          <w:i/>
        </w:rPr>
        <w:t>ункт</w:t>
      </w:r>
      <w:r>
        <w:rPr>
          <w:i/>
        </w:rPr>
        <w:t>ы</w:t>
      </w:r>
      <w:r w:rsidRPr="00FC37E1">
        <w:rPr>
          <w:i/>
        </w:rPr>
        <w:t xml:space="preserve"> 22.19</w:t>
      </w:r>
      <w:r>
        <w:rPr>
          <w:i/>
        </w:rPr>
        <w:t>–</w:t>
      </w:r>
      <w:r w:rsidRPr="00FC37E1">
        <w:rPr>
          <w:i/>
        </w:rPr>
        <w:t>22.23</w:t>
      </w:r>
      <w:r>
        <w:rPr>
          <w:i/>
        </w:rPr>
        <w:t xml:space="preserve"> </w:t>
      </w:r>
      <w:r>
        <w:rPr>
          <w:iCs/>
        </w:rPr>
        <w:t>следующего содержания</w:t>
      </w:r>
      <w:r w:rsidRPr="00FC37E1">
        <w:rPr>
          <w:iCs/>
        </w:rPr>
        <w:t>:</w:t>
      </w:r>
      <w:r w:rsidRPr="00FC37E1">
        <w:rPr>
          <w:i/>
        </w:rPr>
        <w:t xml:space="preserve"> </w:t>
      </w:r>
    </w:p>
    <w:p w14:paraId="2BCBAB67" w14:textId="77777777" w:rsidR="00E73857" w:rsidRDefault="00E73857" w:rsidP="001E6A1E">
      <w:pPr>
        <w:pStyle w:val="SingleTxtG"/>
        <w:ind w:left="2268" w:hanging="1134"/>
        <w:rPr>
          <w:rFonts w:eastAsia="Yu Mincho"/>
          <w:snapToGrid w:val="0"/>
          <w:lang w:eastAsia="ja-JP"/>
        </w:rPr>
      </w:pPr>
      <w:r w:rsidRPr="00E73857">
        <w:rPr>
          <w:rFonts w:eastAsia="Yu Mincho"/>
          <w:snapToGrid w:val="0"/>
          <w:lang w:eastAsia="ja-JP"/>
        </w:rPr>
        <w:t>«</w:t>
      </w:r>
      <w:r w:rsidRPr="001E6A1E">
        <w:rPr>
          <w:rFonts w:eastAsia="Yu Mincho"/>
          <w:b/>
          <w:bCs/>
          <w:snapToGrid w:val="0"/>
          <w:lang w:eastAsia="ja-JP"/>
        </w:rPr>
        <w:t>22.19</w:t>
      </w:r>
      <w:r w:rsidRPr="001E6A1E">
        <w:rPr>
          <w:rFonts w:eastAsia="Yu Mincho"/>
          <w:b/>
          <w:bCs/>
          <w:snapToGrid w:val="0"/>
          <w:lang w:eastAsia="ja-JP"/>
        </w:rPr>
        <w:tab/>
      </w:r>
      <w:r w:rsidR="001E6A1E" w:rsidRPr="001E6A1E">
        <w:rPr>
          <w:rFonts w:eastAsia="Yu Mincho"/>
          <w:b/>
          <w:bCs/>
          <w:snapToGrid w:val="0"/>
          <w:lang w:eastAsia="ja-JP"/>
        </w:rPr>
        <w:tab/>
      </w:r>
      <w:r w:rsidRPr="001E6A1E">
        <w:rPr>
          <w:b/>
          <w:bCs/>
        </w:rPr>
        <w:t>Начиная с официальной даты вступления в силу поправок серии</w:t>
      </w:r>
      <w:r w:rsidR="001E6A1E" w:rsidRPr="001E6A1E">
        <w:rPr>
          <w:b/>
          <w:bCs/>
        </w:rPr>
        <w:t> </w:t>
      </w:r>
      <w:r w:rsidRPr="001E6A1E">
        <w:rPr>
          <w:b/>
          <w:bCs/>
        </w:rPr>
        <w:t>04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03.</w:t>
      </w:r>
      <w:r w:rsidRPr="003063D5">
        <w:rPr>
          <w:rFonts w:eastAsia="Yu Mincho"/>
          <w:snapToGrid w:val="0"/>
          <w:lang w:eastAsia="ja-JP"/>
        </w:rPr>
        <w:t xml:space="preserve"> </w:t>
      </w:r>
    </w:p>
    <w:p w14:paraId="3F7B68C8" w14:textId="77777777" w:rsidR="00E73857" w:rsidRPr="001E6A1E" w:rsidRDefault="00E73857" w:rsidP="001E6A1E">
      <w:pPr>
        <w:pStyle w:val="SingleTxtG"/>
        <w:ind w:left="2268" w:hanging="1134"/>
        <w:rPr>
          <w:b/>
          <w:bCs/>
        </w:rPr>
      </w:pPr>
      <w:r w:rsidRPr="001E6A1E">
        <w:rPr>
          <w:b/>
          <w:bCs/>
        </w:rPr>
        <w:t>22.20</w:t>
      </w:r>
      <w:r w:rsidRPr="001E6A1E">
        <w:rPr>
          <w:b/>
          <w:bCs/>
        </w:rPr>
        <w:tab/>
      </w:r>
      <w:r w:rsidR="001E6A1E" w:rsidRPr="001E6A1E">
        <w:rPr>
          <w:b/>
          <w:bCs/>
        </w:rPr>
        <w:tab/>
      </w:r>
      <w:r w:rsidRPr="001E6A1E">
        <w:rPr>
          <w:b/>
          <w:bCs/>
        </w:rPr>
        <w:t>Начиная с [1 сентября 2023 года]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выданные после [1 сентября 2023</w:t>
      </w:r>
      <w:r w:rsidR="001E6A1E">
        <w:rPr>
          <w:b/>
          <w:bCs/>
        </w:rPr>
        <w:t> </w:t>
      </w:r>
      <w:r w:rsidRPr="001E6A1E">
        <w:rPr>
          <w:b/>
          <w:bCs/>
        </w:rPr>
        <w:t xml:space="preserve">года]. </w:t>
      </w:r>
    </w:p>
    <w:p w14:paraId="7C6F9CBD" w14:textId="77777777" w:rsidR="00E73857" w:rsidRPr="001E6A1E" w:rsidRDefault="00E73857" w:rsidP="001E6A1E">
      <w:pPr>
        <w:pStyle w:val="SingleTxtG"/>
        <w:ind w:left="2268" w:hanging="1134"/>
        <w:rPr>
          <w:b/>
          <w:bCs/>
        </w:rPr>
      </w:pPr>
      <w:r w:rsidRPr="001E6A1E">
        <w:rPr>
          <w:b/>
          <w:bCs/>
        </w:rPr>
        <w:t>22.21</w:t>
      </w:r>
      <w:r w:rsidRPr="001E6A1E">
        <w:rPr>
          <w:b/>
          <w:bCs/>
        </w:rPr>
        <w:tab/>
      </w:r>
      <w:r w:rsidR="001E6A1E" w:rsidRPr="001E6A1E">
        <w:rPr>
          <w:b/>
          <w:bCs/>
        </w:rPr>
        <w:tab/>
      </w:r>
      <w:r w:rsidRPr="001E6A1E">
        <w:rPr>
          <w:b/>
          <w:bCs/>
        </w:rPr>
        <w:t xml:space="preserve">До [1 сентября 2025 года] Договаривающиеся стороны, применяющие настоящие Правила, признают официальные утверждения типа в соответствии с поправками предыдущих серий, которые были впервые выданы до [1 сентября 2023 года]. </w:t>
      </w:r>
    </w:p>
    <w:p w14:paraId="60DD07ED" w14:textId="77777777" w:rsidR="00E73857" w:rsidRPr="001E6A1E" w:rsidRDefault="00E73857" w:rsidP="001E6A1E">
      <w:pPr>
        <w:pStyle w:val="SingleTxtG"/>
        <w:ind w:left="2268" w:hanging="1134"/>
        <w:rPr>
          <w:b/>
          <w:bCs/>
        </w:rPr>
      </w:pPr>
      <w:r w:rsidRPr="001E6A1E">
        <w:rPr>
          <w:b/>
          <w:bCs/>
        </w:rPr>
        <w:lastRenderedPageBreak/>
        <w:t>22.22</w:t>
      </w:r>
      <w:r w:rsidRPr="001E6A1E">
        <w:rPr>
          <w:b/>
          <w:bCs/>
        </w:rPr>
        <w:tab/>
      </w:r>
      <w:r w:rsidR="001E6A1E" w:rsidRPr="001E6A1E">
        <w:rPr>
          <w:b/>
          <w:bCs/>
        </w:rPr>
        <w:tab/>
      </w:r>
      <w:r w:rsidRPr="001E6A1E">
        <w:rPr>
          <w:b/>
          <w:bCs/>
        </w:rPr>
        <w:t xml:space="preserve">После [1 сентября 2025 года] Договаривающиеся стороны, применяющие настоящие Правила, не обязаны признавать официальные утверждения типа, предоставленные на основании предшествующих серий поправок к настоящим Правилам. </w:t>
      </w:r>
    </w:p>
    <w:p w14:paraId="1A860650" w14:textId="77777777" w:rsidR="00E73857" w:rsidRPr="001E6A1E" w:rsidRDefault="00E73857" w:rsidP="001E6A1E">
      <w:pPr>
        <w:pStyle w:val="SingleTxtG"/>
        <w:ind w:left="2268" w:hanging="1134"/>
        <w:rPr>
          <w:b/>
          <w:bCs/>
        </w:rPr>
      </w:pPr>
      <w:r w:rsidRPr="001E6A1E">
        <w:rPr>
          <w:b/>
          <w:bCs/>
        </w:rPr>
        <w:t>22.23</w:t>
      </w:r>
      <w:r w:rsidRPr="001E6A1E">
        <w:rPr>
          <w:b/>
          <w:bCs/>
        </w:rPr>
        <w:tab/>
      </w:r>
      <w:r w:rsidR="001E6A1E" w:rsidRPr="001E6A1E">
        <w:rPr>
          <w:b/>
          <w:bCs/>
        </w:rPr>
        <w:tab/>
      </w:r>
      <w:r w:rsidRPr="001E6A1E">
        <w:rPr>
          <w:b/>
          <w:bCs/>
        </w:rPr>
        <w:t>Независимо от пункта 22.22 выше Договаривающиеся стороны, применяющие настоящие Правила ООН, продолжают признавать официальные утверждения типа ООН, предоставленные на основании предыдущих серий поправок к настоящим Правилам ООН, для транспортных средств/систем транспортных средств/элементов транспортных средств, которые не затронуты изменениями, внесенными на основании поправок серии 04</w:t>
      </w:r>
      <w:r w:rsidRPr="001E6A1E">
        <w:rPr>
          <w:b/>
          <w:bCs/>
        </w:rPr>
        <w:t>».</w:t>
      </w:r>
    </w:p>
    <w:p w14:paraId="22ACDE2A" w14:textId="77777777" w:rsidR="00E73857" w:rsidRPr="009515C6" w:rsidRDefault="00E73857" w:rsidP="00E73857">
      <w:pPr>
        <w:keepNext/>
        <w:keepLines/>
        <w:ind w:left="1134"/>
        <w:rPr>
          <w:i/>
        </w:rPr>
      </w:pPr>
      <w:r w:rsidRPr="002F6D95">
        <w:rPr>
          <w:i/>
          <w:lang w:val="en-US"/>
        </w:rPr>
        <w:t>Annex</w:t>
      </w:r>
      <w:r w:rsidRPr="009515C6">
        <w:rPr>
          <w:i/>
        </w:rPr>
        <w:t xml:space="preserve"> 17 </w:t>
      </w:r>
      <w:r w:rsidRPr="009515C6">
        <w:t>изменить следующим образом:</w:t>
      </w:r>
    </w:p>
    <w:p w14:paraId="5CD3C673" w14:textId="77777777" w:rsidR="00E73857" w:rsidRPr="009515C6" w:rsidRDefault="00E73857" w:rsidP="00E73857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 w:rsidRPr="00E73857">
        <w:rPr>
          <w:bCs/>
          <w:szCs w:val="20"/>
        </w:rPr>
        <w:t>«</w:t>
      </w:r>
      <w:r>
        <w:rPr>
          <w:b/>
          <w:sz w:val="28"/>
        </w:rPr>
        <w:t>Приложение</w:t>
      </w:r>
      <w:r w:rsidRPr="009515C6">
        <w:rPr>
          <w:b/>
          <w:sz w:val="28"/>
        </w:rPr>
        <w:t xml:space="preserve"> 17</w:t>
      </w:r>
    </w:p>
    <w:p w14:paraId="437117C6" w14:textId="77777777" w:rsidR="00E73857" w:rsidRDefault="00E73857" w:rsidP="00E73857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</w:rPr>
      </w:pPr>
      <w:r>
        <w:rPr>
          <w:b/>
          <w:sz w:val="28"/>
        </w:rPr>
        <w:t>Положения</w:t>
      </w:r>
      <w:r w:rsidRPr="009515C6">
        <w:rPr>
          <w:b/>
          <w:sz w:val="28"/>
        </w:rPr>
        <w:t xml:space="preserve">, </w:t>
      </w:r>
      <w:r>
        <w:rPr>
          <w:b/>
          <w:sz w:val="28"/>
        </w:rPr>
        <w:t>касающиеся</w:t>
      </w:r>
      <w:r w:rsidRPr="009515C6">
        <w:rPr>
          <w:b/>
          <w:sz w:val="28"/>
        </w:rPr>
        <w:t xml:space="preserve"> </w:t>
      </w:r>
      <w:r>
        <w:rPr>
          <w:b/>
          <w:sz w:val="28"/>
        </w:rPr>
        <w:t>опознавательных</w:t>
      </w:r>
      <w:r w:rsidRPr="009515C6">
        <w:rPr>
          <w:b/>
          <w:sz w:val="28"/>
        </w:rPr>
        <w:t xml:space="preserve"> </w:t>
      </w:r>
      <w:r>
        <w:rPr>
          <w:b/>
          <w:sz w:val="28"/>
        </w:rPr>
        <w:t>знаков</w:t>
      </w:r>
      <w:r w:rsidRPr="009515C6">
        <w:rPr>
          <w:b/>
          <w:sz w:val="28"/>
        </w:rPr>
        <w:t xml:space="preserve"> </w:t>
      </w:r>
      <w:r>
        <w:rPr>
          <w:b/>
          <w:sz w:val="28"/>
        </w:rPr>
        <w:t>для</w:t>
      </w:r>
      <w:r w:rsidR="001E6A1E">
        <w:rPr>
          <w:b/>
          <w:sz w:val="28"/>
        </w:rPr>
        <w:t> </w:t>
      </w:r>
      <w:r>
        <w:rPr>
          <w:b/>
          <w:sz w:val="28"/>
        </w:rPr>
        <w:t xml:space="preserve">транспортных средств категорий </w:t>
      </w:r>
      <w:r w:rsidRPr="00BD10AF">
        <w:rPr>
          <w:b/>
          <w:sz w:val="28"/>
        </w:rPr>
        <w:t>M</w:t>
      </w:r>
      <w:r w:rsidRPr="009515C6">
        <w:rPr>
          <w:b/>
          <w:sz w:val="28"/>
          <w:vertAlign w:val="subscript"/>
        </w:rPr>
        <w:t>2</w:t>
      </w:r>
      <w:r w:rsidRPr="009515C6">
        <w:rPr>
          <w:b/>
          <w:sz w:val="28"/>
        </w:rPr>
        <w:t>/</w:t>
      </w:r>
      <w:r>
        <w:rPr>
          <w:b/>
          <w:sz w:val="28"/>
        </w:rPr>
        <w:t>N</w:t>
      </w:r>
      <w:r w:rsidRPr="009515C6">
        <w:rPr>
          <w:b/>
          <w:sz w:val="28"/>
          <w:vertAlign w:val="subscript"/>
        </w:rPr>
        <w:t>2</w:t>
      </w:r>
      <w:r w:rsidRPr="009515C6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515C6">
        <w:rPr>
          <w:b/>
          <w:sz w:val="28"/>
        </w:rPr>
        <w:t xml:space="preserve"> </w:t>
      </w:r>
      <w:r w:rsidRPr="00BD10AF">
        <w:rPr>
          <w:b/>
          <w:sz w:val="28"/>
        </w:rPr>
        <w:t>M</w:t>
      </w:r>
      <w:r w:rsidRPr="009515C6">
        <w:rPr>
          <w:b/>
          <w:sz w:val="28"/>
          <w:vertAlign w:val="subscript"/>
        </w:rPr>
        <w:t>3</w:t>
      </w:r>
      <w:r w:rsidRPr="009515C6">
        <w:rPr>
          <w:b/>
          <w:sz w:val="28"/>
        </w:rPr>
        <w:t>/</w:t>
      </w:r>
      <w:r>
        <w:rPr>
          <w:b/>
          <w:sz w:val="28"/>
        </w:rPr>
        <w:t>N</w:t>
      </w:r>
      <w:r w:rsidRPr="009515C6">
        <w:rPr>
          <w:b/>
          <w:sz w:val="28"/>
          <w:vertAlign w:val="subscript"/>
        </w:rPr>
        <w:t>3</w:t>
      </w:r>
      <w:r>
        <w:rPr>
          <w:b/>
        </w:rPr>
        <w:t xml:space="preserve">, </w:t>
      </w:r>
      <w:r w:rsidRPr="009D12D3">
        <w:rPr>
          <w:b/>
          <w:sz w:val="28"/>
          <w:szCs w:val="28"/>
        </w:rPr>
        <w:t>работающих на</w:t>
      </w:r>
      <w:r>
        <w:rPr>
          <w:b/>
        </w:rPr>
        <w:t xml:space="preserve"> </w:t>
      </w:r>
      <w:r>
        <w:rPr>
          <w:b/>
          <w:sz w:val="28"/>
        </w:rPr>
        <w:t>СНГ</w:t>
      </w:r>
    </w:p>
    <w:p w14:paraId="64A9D348" w14:textId="77777777" w:rsidR="00E73857" w:rsidRPr="009D12D3" w:rsidRDefault="00E73857" w:rsidP="00E73857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  <w:sz w:val="28"/>
        </w:rPr>
      </w:pPr>
      <w:r w:rsidRPr="009D12D3">
        <w:rPr>
          <w:b/>
        </w:rPr>
        <w:t>(Пункт 17.1.8</w:t>
      </w:r>
      <w:r>
        <w:rPr>
          <w:b/>
        </w:rPr>
        <w:t xml:space="preserve"> настоящих Правил</w:t>
      </w:r>
      <w:r w:rsidRPr="009D12D3">
        <w:rPr>
          <w:b/>
        </w:rPr>
        <w:t>)</w:t>
      </w:r>
    </w:p>
    <w:p w14:paraId="621B4E84" w14:textId="77777777" w:rsidR="00E73857" w:rsidRPr="0008751E" w:rsidRDefault="00E73857" w:rsidP="00E73857">
      <w:pPr>
        <w:ind w:left="1134" w:right="1134"/>
        <w:jc w:val="center"/>
        <w:rPr>
          <w:i/>
        </w:rPr>
      </w:pPr>
      <w:r>
        <w:rPr>
          <w:i/>
          <w:noProof/>
          <w:lang w:val="nl-NL" w:eastAsia="nl-NL"/>
        </w:rPr>
        <w:drawing>
          <wp:inline distT="0" distB="0" distL="0" distR="0" wp14:anchorId="1051D3B1" wp14:editId="2E32F7C8">
            <wp:extent cx="4320000" cy="3135600"/>
            <wp:effectExtent l="0" t="0" r="4445" b="8255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043B" w14:textId="77777777" w:rsidR="00E73857" w:rsidRPr="00D74D31" w:rsidRDefault="00E73857" w:rsidP="00E73857">
      <w:pPr>
        <w:spacing w:after="120"/>
        <w:ind w:left="1134" w:right="1134"/>
        <w:jc w:val="both"/>
        <w:rPr>
          <w:b/>
        </w:rPr>
      </w:pPr>
      <w:bookmarkStart w:id="0" w:name="_Hlk63946422"/>
      <w:r w:rsidRPr="00D74D31">
        <w:rPr>
          <w:b/>
          <w:bCs/>
        </w:rPr>
        <w:t>Наклейка должна быть устойчивой к а</w:t>
      </w:r>
      <w:bookmarkStart w:id="1" w:name="_GoBack"/>
      <w:bookmarkEnd w:id="1"/>
      <w:r w:rsidRPr="00D74D31">
        <w:rPr>
          <w:b/>
          <w:bCs/>
        </w:rPr>
        <w:t>тмосферным воздействиям.</w:t>
      </w:r>
    </w:p>
    <w:p w14:paraId="31CF22F3" w14:textId="77777777" w:rsidR="00E73857" w:rsidRPr="00D74D31" w:rsidRDefault="00E73857" w:rsidP="00E73857">
      <w:pPr>
        <w:spacing w:after="120"/>
        <w:ind w:left="1134" w:right="1134"/>
        <w:jc w:val="both"/>
        <w:rPr>
          <w:b/>
        </w:rPr>
      </w:pPr>
      <w:r w:rsidRPr="00D74D31">
        <w:rPr>
          <w:b/>
          <w:bCs/>
        </w:rPr>
        <w:t>В центральной части указывается первый источник энергии.</w:t>
      </w:r>
    </w:p>
    <w:p w14:paraId="727CA41C" w14:textId="77777777" w:rsidR="00E73857" w:rsidRPr="00D74D31" w:rsidRDefault="00E73857" w:rsidP="00E73857">
      <w:pPr>
        <w:tabs>
          <w:tab w:val="left" w:pos="3402"/>
        </w:tabs>
        <w:spacing w:after="120"/>
        <w:ind w:left="1134" w:right="1134"/>
        <w:jc w:val="both"/>
        <w:rPr>
          <w:b/>
        </w:rPr>
      </w:pPr>
      <w:r w:rsidRPr="00D74D31">
        <w:rPr>
          <w:b/>
          <w:bCs/>
        </w:rPr>
        <w:t>В верхней части указывается второй источник энергии.</w:t>
      </w:r>
    </w:p>
    <w:p w14:paraId="32B0AC3A" w14:textId="77777777" w:rsidR="00E73857" w:rsidRPr="00D74D31" w:rsidRDefault="00E73857" w:rsidP="00E73857">
      <w:pPr>
        <w:tabs>
          <w:tab w:val="left" w:pos="3402"/>
        </w:tabs>
        <w:spacing w:after="120"/>
        <w:ind w:left="1134" w:right="1134"/>
        <w:jc w:val="both"/>
        <w:rPr>
          <w:b/>
        </w:rPr>
      </w:pPr>
      <w:r w:rsidRPr="00D74D31">
        <w:rPr>
          <w:b/>
          <w:bCs/>
        </w:rPr>
        <w:t>В левой части указывается поведение газа, обусловленное его плотностью.</w:t>
      </w:r>
    </w:p>
    <w:p w14:paraId="3ECBEFD5" w14:textId="77777777" w:rsidR="00E73857" w:rsidRPr="001E6A1E" w:rsidRDefault="00E73857" w:rsidP="001E6A1E">
      <w:pPr>
        <w:pStyle w:val="SingleTxtG"/>
        <w:rPr>
          <w:b/>
          <w:bCs/>
        </w:rPr>
      </w:pPr>
      <w:r w:rsidRPr="001E6A1E">
        <w:rPr>
          <w:b/>
          <w:bCs/>
        </w:rPr>
        <w:t xml:space="preserve">В правой части указывается агрегатное состояние газообразного топлива при хранении. </w:t>
      </w:r>
    </w:p>
    <w:p w14:paraId="30BC9226" w14:textId="77777777" w:rsidR="00E73857" w:rsidRPr="00D74D31" w:rsidRDefault="00E73857" w:rsidP="00E73857">
      <w:pPr>
        <w:tabs>
          <w:tab w:val="left" w:pos="3402"/>
        </w:tabs>
        <w:spacing w:after="120"/>
        <w:ind w:left="3402" w:right="1134" w:hanging="2268"/>
        <w:jc w:val="both"/>
        <w:rPr>
          <w:b/>
        </w:rPr>
      </w:pPr>
      <w:r w:rsidRPr="00D74D31">
        <w:rPr>
          <w:b/>
          <w:bCs/>
        </w:rPr>
        <w:t xml:space="preserve">Компоновка и символы должны соответствовать стандарту </w:t>
      </w:r>
      <w:r>
        <w:rPr>
          <w:b/>
          <w:bCs/>
        </w:rPr>
        <w:t>ISO</w:t>
      </w:r>
      <w:r w:rsidRPr="00D74D31">
        <w:rPr>
          <w:b/>
          <w:bCs/>
        </w:rPr>
        <w:t xml:space="preserve"> 17840-4:2018.</w:t>
      </w:r>
    </w:p>
    <w:p w14:paraId="4D3F987E" w14:textId="77777777" w:rsidR="00E73857" w:rsidRPr="00D74D31" w:rsidRDefault="00E73857" w:rsidP="00E73857">
      <w:pPr>
        <w:tabs>
          <w:tab w:val="left" w:pos="3402"/>
        </w:tabs>
        <w:spacing w:after="120"/>
        <w:ind w:left="3402" w:right="1134" w:hanging="2268"/>
        <w:jc w:val="both"/>
        <w:rPr>
          <w:b/>
        </w:rPr>
      </w:pPr>
      <w:r w:rsidRPr="00D74D31">
        <w:rPr>
          <w:b/>
          <w:bCs/>
        </w:rPr>
        <w:t>Цвет и размеры наклейки должны отвечать следующим требованиям:</w:t>
      </w:r>
    </w:p>
    <w:p w14:paraId="1BC9E7B4" w14:textId="77777777" w:rsidR="00E73857" w:rsidRPr="007F0C3F" w:rsidRDefault="00E73857" w:rsidP="00C77510">
      <w:pPr>
        <w:pageBreakBefore/>
        <w:tabs>
          <w:tab w:val="left" w:pos="3402"/>
        </w:tabs>
        <w:spacing w:after="120"/>
        <w:ind w:left="3402" w:right="1134" w:hanging="2268"/>
        <w:jc w:val="both"/>
        <w:rPr>
          <w:b/>
        </w:rPr>
      </w:pPr>
      <w:r>
        <w:rPr>
          <w:b/>
          <w:bCs/>
        </w:rPr>
        <w:lastRenderedPageBreak/>
        <w:t>Цвета:</w:t>
      </w:r>
    </w:p>
    <w:p w14:paraId="2BCA9445" w14:textId="77777777" w:rsidR="00E73857" w:rsidRPr="00D74D31" w:rsidRDefault="00E73857" w:rsidP="00E73857">
      <w:pPr>
        <w:tabs>
          <w:tab w:val="left" w:pos="3969"/>
        </w:tabs>
        <w:spacing w:after="120" w:line="240" w:lineRule="auto"/>
        <w:ind w:left="1701" w:right="1134"/>
        <w:jc w:val="both"/>
        <w:rPr>
          <w:b/>
        </w:rPr>
      </w:pPr>
      <w:r>
        <w:rPr>
          <w:b/>
        </w:rPr>
        <w:t>Фон</w:t>
      </w:r>
      <w:r w:rsidRPr="00D74D31">
        <w:rPr>
          <w:b/>
        </w:rPr>
        <w:t>:</w:t>
      </w:r>
      <w:r w:rsidRPr="00D74D31">
        <w:rPr>
          <w:b/>
        </w:rPr>
        <w:tab/>
      </w:r>
      <w:r>
        <w:rPr>
          <w:b/>
        </w:rPr>
        <w:t>зеленый</w:t>
      </w:r>
      <w:r w:rsidRPr="00D74D31">
        <w:rPr>
          <w:b/>
        </w:rPr>
        <w:t xml:space="preserve">, </w:t>
      </w:r>
      <w:r>
        <w:rPr>
          <w:b/>
        </w:rPr>
        <w:t xml:space="preserve">код </w:t>
      </w:r>
      <w:r w:rsidRPr="004C21E2">
        <w:rPr>
          <w:b/>
        </w:rPr>
        <w:t>RGB</w:t>
      </w:r>
      <w:r w:rsidRPr="00D74D31">
        <w:rPr>
          <w:b/>
        </w:rPr>
        <w:t xml:space="preserve"> 0, 176, 80</w:t>
      </w:r>
    </w:p>
    <w:p w14:paraId="15A6F788" w14:textId="77777777" w:rsidR="00E73857" w:rsidRPr="00D74D31" w:rsidRDefault="00E73857" w:rsidP="00E73857">
      <w:pPr>
        <w:tabs>
          <w:tab w:val="left" w:pos="3969"/>
        </w:tabs>
        <w:spacing w:after="120"/>
        <w:ind w:left="1701" w:right="1134"/>
        <w:jc w:val="both"/>
        <w:rPr>
          <w:b/>
        </w:rPr>
      </w:pPr>
      <w:r w:rsidRPr="00D74D31">
        <w:rPr>
          <w:b/>
          <w:bCs/>
        </w:rPr>
        <w:t>Окаймление:</w:t>
      </w:r>
      <w:r w:rsidRPr="00D74D31">
        <w:tab/>
      </w:r>
      <w:r w:rsidRPr="00D74D31">
        <w:rPr>
          <w:b/>
          <w:bCs/>
        </w:rPr>
        <w:t>белое светоотражающее</w:t>
      </w:r>
    </w:p>
    <w:p w14:paraId="4172D56D" w14:textId="77777777" w:rsidR="00E73857" w:rsidRPr="00D74D31" w:rsidRDefault="00E73857" w:rsidP="00E73857">
      <w:pPr>
        <w:tabs>
          <w:tab w:val="left" w:pos="3969"/>
        </w:tabs>
        <w:spacing w:after="120"/>
        <w:ind w:left="1701" w:right="1134"/>
        <w:jc w:val="both"/>
        <w:rPr>
          <w:b/>
        </w:rPr>
      </w:pPr>
      <w:r w:rsidRPr="00D74D31">
        <w:rPr>
          <w:b/>
          <w:bCs/>
        </w:rPr>
        <w:t>Буквы и символы:</w:t>
      </w:r>
      <w:r w:rsidRPr="00D74D31">
        <w:tab/>
      </w:r>
      <w:r w:rsidRPr="00D74D31">
        <w:rPr>
          <w:b/>
          <w:bCs/>
        </w:rPr>
        <w:t>белые светоотражающие</w:t>
      </w:r>
    </w:p>
    <w:p w14:paraId="6D729933" w14:textId="77777777" w:rsidR="00E73857" w:rsidRPr="00D74D31" w:rsidRDefault="00E73857" w:rsidP="00E73857">
      <w:pPr>
        <w:tabs>
          <w:tab w:val="left" w:pos="3402"/>
        </w:tabs>
        <w:spacing w:after="120" w:line="240" w:lineRule="auto"/>
        <w:ind w:left="3402" w:right="1134" w:hanging="2268"/>
        <w:jc w:val="both"/>
        <w:rPr>
          <w:b/>
        </w:rPr>
      </w:pPr>
      <w:r>
        <w:rPr>
          <w:b/>
        </w:rPr>
        <w:t>Размеры</w:t>
      </w:r>
      <w:r w:rsidRPr="00D74D31">
        <w:rPr>
          <w:b/>
        </w:rPr>
        <w:t>:</w:t>
      </w:r>
    </w:p>
    <w:p w14:paraId="606C3B3A" w14:textId="77777777" w:rsidR="00E73857" w:rsidRPr="00D74D31" w:rsidRDefault="00E73857" w:rsidP="00E73857">
      <w:pPr>
        <w:tabs>
          <w:tab w:val="left" w:pos="3969"/>
        </w:tabs>
        <w:spacing w:after="120" w:line="240" w:lineRule="auto"/>
        <w:ind w:left="3969" w:right="1134" w:hanging="2268"/>
        <w:jc w:val="both"/>
        <w:rPr>
          <w:b/>
        </w:rPr>
      </w:pPr>
      <w:r w:rsidRPr="00D74D31">
        <w:rPr>
          <w:b/>
          <w:bCs/>
        </w:rPr>
        <w:t>Ширина наклейки</w:t>
      </w:r>
      <w:r w:rsidRPr="00D74D31">
        <w:rPr>
          <w:b/>
        </w:rPr>
        <w:t>:</w:t>
      </w:r>
      <w:r w:rsidRPr="00D74D31">
        <w:rPr>
          <w:b/>
        </w:rPr>
        <w:tab/>
      </w:r>
      <w:r w:rsidRPr="00D74D31">
        <w:rPr>
          <w:b/>
          <w:u w:val="single"/>
        </w:rPr>
        <w:tab/>
        <w:t>&gt;</w:t>
      </w:r>
      <w:r w:rsidRPr="00D74D31">
        <w:rPr>
          <w:b/>
        </w:rPr>
        <w:t xml:space="preserve"> 110 </w:t>
      </w:r>
      <w:r>
        <w:rPr>
          <w:b/>
        </w:rPr>
        <w:t>мм</w:t>
      </w:r>
    </w:p>
    <w:p w14:paraId="33290A18" w14:textId="77777777" w:rsidR="00E73857" w:rsidRPr="00E73857" w:rsidRDefault="00E73857" w:rsidP="00E73857">
      <w:pPr>
        <w:tabs>
          <w:tab w:val="left" w:pos="3969"/>
        </w:tabs>
        <w:spacing w:after="120" w:line="240" w:lineRule="auto"/>
        <w:ind w:left="3969" w:right="1134" w:hanging="2268"/>
        <w:jc w:val="both"/>
        <w:rPr>
          <w:bCs/>
        </w:rPr>
      </w:pPr>
      <w:r>
        <w:rPr>
          <w:b/>
        </w:rPr>
        <w:t xml:space="preserve">Высота </w:t>
      </w:r>
      <w:r w:rsidRPr="00D74D31">
        <w:rPr>
          <w:b/>
          <w:bCs/>
        </w:rPr>
        <w:t>наклейки</w:t>
      </w:r>
      <w:r w:rsidRPr="00D74D31">
        <w:rPr>
          <w:b/>
        </w:rPr>
        <w:t xml:space="preserve">: </w:t>
      </w:r>
      <w:r w:rsidRPr="00D74D31">
        <w:rPr>
          <w:b/>
        </w:rPr>
        <w:tab/>
      </w:r>
      <w:r w:rsidRPr="00D74D31">
        <w:rPr>
          <w:b/>
          <w:u w:val="single"/>
        </w:rPr>
        <w:t>&gt;</w:t>
      </w:r>
      <w:r w:rsidRPr="00D74D31">
        <w:rPr>
          <w:b/>
        </w:rPr>
        <w:t xml:space="preserve"> 80 </w:t>
      </w:r>
      <w:r>
        <w:rPr>
          <w:b/>
        </w:rPr>
        <w:t>мм</w:t>
      </w:r>
      <w:r w:rsidRPr="00E73857">
        <w:rPr>
          <w:bCs/>
        </w:rPr>
        <w:t>»</w:t>
      </w:r>
    </w:p>
    <w:bookmarkEnd w:id="0"/>
    <w:p w14:paraId="48751562" w14:textId="77777777" w:rsidR="00E73857" w:rsidRPr="00A27704" w:rsidRDefault="00E73857" w:rsidP="001E6A1E">
      <w:pPr>
        <w:pStyle w:val="HChG"/>
        <w:rPr>
          <w:b w:val="0"/>
        </w:rPr>
      </w:pPr>
      <w:r w:rsidRPr="00D74D31">
        <w:tab/>
      </w:r>
      <w:r w:rsidRPr="006F4C48">
        <w:t>II</w:t>
      </w:r>
      <w:r w:rsidRPr="00A27704">
        <w:t>.</w:t>
      </w:r>
      <w:r w:rsidRPr="00A27704">
        <w:tab/>
      </w:r>
      <w:r w:rsidRPr="001E6A1E">
        <w:t>Обоснование</w:t>
      </w:r>
    </w:p>
    <w:p w14:paraId="4EC22233" w14:textId="77777777" w:rsidR="00E73857" w:rsidRPr="001E6A1E" w:rsidRDefault="00E73857" w:rsidP="001E6A1E">
      <w:pPr>
        <w:pStyle w:val="SingleTxtG"/>
      </w:pPr>
      <w:r w:rsidRPr="00A27704">
        <w:t>1.</w:t>
      </w:r>
      <w:r w:rsidRPr="00A27704">
        <w:tab/>
      </w:r>
      <w:r w:rsidRPr="00A27704">
        <w:rPr>
          <w:shd w:val="clear" w:color="auto" w:fill="FFFFFF"/>
        </w:rPr>
        <w:t xml:space="preserve">Положения об идентификации транспортных средств, работающих на газообразном и сжиженном топливе, изложены в Правилах ООН для транспортных средств </w:t>
      </w:r>
      <w:r>
        <w:rPr>
          <w:shd w:val="clear" w:color="auto" w:fill="FFFFFF"/>
        </w:rPr>
        <w:t xml:space="preserve">только </w:t>
      </w:r>
      <w:r w:rsidRPr="00A27704">
        <w:rPr>
          <w:shd w:val="clear" w:color="auto" w:fill="FFFFFF"/>
        </w:rPr>
        <w:t>категорий М</w:t>
      </w:r>
      <w:r w:rsidRPr="00A27704">
        <w:rPr>
          <w:shd w:val="clear" w:color="auto" w:fill="FFFFFF"/>
          <w:vertAlign w:val="subscript"/>
        </w:rPr>
        <w:t>2</w:t>
      </w:r>
      <w:r w:rsidRPr="00A27704">
        <w:rPr>
          <w:shd w:val="clear" w:color="auto" w:fill="FFFFFF"/>
        </w:rPr>
        <w:t xml:space="preserve"> и М</w:t>
      </w:r>
      <w:r w:rsidRPr="00A27704">
        <w:rPr>
          <w:shd w:val="clear" w:color="auto" w:fill="FFFFFF"/>
          <w:vertAlign w:val="subscript"/>
        </w:rPr>
        <w:t>3</w:t>
      </w:r>
      <w:r w:rsidRPr="00A27704">
        <w:rPr>
          <w:shd w:val="clear" w:color="auto" w:fill="FFFFFF"/>
        </w:rPr>
        <w:t>, работающих на СНГ (см.</w:t>
      </w:r>
      <w:r>
        <w:rPr>
          <w:shd w:val="clear" w:color="auto" w:fill="FFFFFF"/>
        </w:rPr>
        <w:t> </w:t>
      </w:r>
      <w:r w:rsidRPr="00A27704">
        <w:rPr>
          <w:shd w:val="clear" w:color="auto" w:fill="FFFFFF"/>
        </w:rPr>
        <w:t>Правила № 67 ООН, пункт</w:t>
      </w:r>
      <w:r w:rsidR="001E6A1E">
        <w:rPr>
          <w:shd w:val="clear" w:color="auto" w:fill="FFFFFF"/>
        </w:rPr>
        <w:t> </w:t>
      </w:r>
      <w:r w:rsidRPr="00A27704">
        <w:rPr>
          <w:shd w:val="clear" w:color="auto" w:fill="FFFFFF"/>
        </w:rPr>
        <w:t>17.1.8, а также приложение 16), в Правилах ООН для транспортных средств</w:t>
      </w:r>
      <w:r>
        <w:rPr>
          <w:shd w:val="clear" w:color="auto" w:fill="FFFFFF"/>
        </w:rPr>
        <w:t xml:space="preserve"> только</w:t>
      </w:r>
      <w:r w:rsidRPr="00A27704">
        <w:rPr>
          <w:shd w:val="clear" w:color="auto" w:fill="FFFFFF"/>
        </w:rPr>
        <w:t xml:space="preserve"> категорий М</w:t>
      </w:r>
      <w:r w:rsidRPr="00A27704">
        <w:rPr>
          <w:shd w:val="clear" w:color="auto" w:fill="FFFFFF"/>
          <w:vertAlign w:val="subscript"/>
        </w:rPr>
        <w:t>2</w:t>
      </w:r>
      <w:r w:rsidRPr="00A27704">
        <w:rPr>
          <w:shd w:val="clear" w:color="auto" w:fill="FFFFFF"/>
        </w:rPr>
        <w:t xml:space="preserve"> и М</w:t>
      </w:r>
      <w:r w:rsidRPr="00A27704">
        <w:rPr>
          <w:shd w:val="clear" w:color="auto" w:fill="FFFFFF"/>
          <w:vertAlign w:val="subscript"/>
        </w:rPr>
        <w:t>3</w:t>
      </w:r>
      <w:r w:rsidRPr="00A27704">
        <w:rPr>
          <w:shd w:val="clear" w:color="auto" w:fill="FFFFFF"/>
        </w:rPr>
        <w:t>, работающих на КПГ/СПГ (см. Правила № 110 ООН, пункт</w:t>
      </w:r>
      <w:r w:rsidR="001E6A1E">
        <w:rPr>
          <w:shd w:val="clear" w:color="auto" w:fill="FFFFFF"/>
        </w:rPr>
        <w:t> </w:t>
      </w:r>
      <w:r w:rsidRPr="00A27704">
        <w:rPr>
          <w:shd w:val="clear" w:color="auto" w:fill="FFFFFF"/>
        </w:rPr>
        <w:t>18.1.8, а также приложения 6 и 7)</w:t>
      </w:r>
      <w:r>
        <w:rPr>
          <w:shd w:val="clear" w:color="auto" w:fill="FFFFFF"/>
        </w:rPr>
        <w:t>, и в Правилах ООН для транспортных средств, работающих на водороде (см. Правила</w:t>
      </w:r>
      <w:r w:rsidRPr="001E6A1E">
        <w:rPr>
          <w:shd w:val="clear" w:color="auto" w:fill="FFFFFF"/>
        </w:rPr>
        <w:t xml:space="preserve"> № 134, </w:t>
      </w:r>
      <w:r>
        <w:rPr>
          <w:shd w:val="clear" w:color="auto" w:fill="FFFFFF"/>
        </w:rPr>
        <w:t>пункт</w:t>
      </w:r>
      <w:r>
        <w:rPr>
          <w:shd w:val="clear" w:color="auto" w:fill="FFFFFF"/>
        </w:rPr>
        <w:t> </w:t>
      </w:r>
      <w:r w:rsidRPr="001E6A1E">
        <w:rPr>
          <w:shd w:val="clear" w:color="auto" w:fill="FFFFFF"/>
        </w:rPr>
        <w:t xml:space="preserve">7.1.7, </w:t>
      </w:r>
      <w:r>
        <w:rPr>
          <w:shd w:val="clear" w:color="auto" w:fill="FFFFFF"/>
        </w:rPr>
        <w:t>а</w:t>
      </w:r>
      <w:r w:rsidRPr="001E6A1E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также</w:t>
      </w:r>
      <w:r w:rsidRPr="001E6A1E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приложение</w:t>
      </w:r>
      <w:r w:rsidRPr="001E6A1E">
        <w:rPr>
          <w:shd w:val="clear" w:color="auto" w:fill="FFFFFF"/>
        </w:rPr>
        <w:t xml:space="preserve"> 6).</w:t>
      </w:r>
      <w:r w:rsidRPr="001E6A1E">
        <w:t xml:space="preserve"> </w:t>
      </w:r>
    </w:p>
    <w:p w14:paraId="08A6D0F4" w14:textId="77777777" w:rsidR="00E73857" w:rsidRPr="00B64D89" w:rsidRDefault="00E73857" w:rsidP="00E73857">
      <w:pPr>
        <w:pStyle w:val="SingleTxtG"/>
      </w:pPr>
      <w:r w:rsidRPr="00B64D89">
        <w:t>2.</w:t>
      </w:r>
      <w:r w:rsidRPr="00B64D89">
        <w:tab/>
        <w:t>Цель размещения на таких транспортных средствах</w:t>
      </w:r>
      <w:r>
        <w:t xml:space="preserve"> обновленных </w:t>
      </w:r>
      <w:r w:rsidRPr="00B64D89">
        <w:t xml:space="preserve">наклеек </w:t>
      </w:r>
      <w:r>
        <w:t>состоит в том, чтобы</w:t>
      </w:r>
      <w:r w:rsidRPr="00B64D89">
        <w:t xml:space="preserve"> помочь аварийно-спасательным службам в выборе стратегии действий в случае их </w:t>
      </w:r>
      <w:r w:rsidRPr="001E6A1E">
        <w:rPr>
          <w:shd w:val="clear" w:color="auto" w:fill="FFFFFF"/>
        </w:rPr>
        <w:t>возгорания</w:t>
      </w:r>
      <w:r w:rsidRPr="00B64D89">
        <w:t xml:space="preserve">. (В условиях пожара может быть принято решение об охлаждении топливных баков или баллонов для предотвращения срабатывания устройства сброса давления при повышении температуры </w:t>
      </w:r>
      <w:r>
        <w:t xml:space="preserve">(УСДТ) </w:t>
      </w:r>
      <w:r w:rsidRPr="00B64D89">
        <w:t>или, если развитие пожара перешло на следующую стадию, о принятии мер по смягчению последствий вспышки пламени или взрыва. Компримированные и сжиженные газы в условиях пожара ведут себя</w:t>
      </w:r>
      <w:r>
        <w:t xml:space="preserve"> </w:t>
      </w:r>
      <w:r w:rsidRPr="00B64D89">
        <w:t>по-разному.)</w:t>
      </w:r>
    </w:p>
    <w:p w14:paraId="02AACCA1" w14:textId="77777777" w:rsidR="00E73857" w:rsidRPr="001E6A1E" w:rsidRDefault="00E73857" w:rsidP="00E73857">
      <w:pPr>
        <w:pStyle w:val="SingleTxtG"/>
        <w:rPr>
          <w:shd w:val="clear" w:color="auto" w:fill="FFFFFF"/>
        </w:rPr>
      </w:pPr>
      <w:r w:rsidRPr="001E6A1E">
        <w:rPr>
          <w:shd w:val="clear" w:color="auto" w:fill="FFFFFF"/>
        </w:rPr>
        <w:t>3.</w:t>
      </w:r>
      <w:r w:rsidRPr="001E6A1E">
        <w:rPr>
          <w:shd w:val="clear" w:color="auto" w:fill="FFFFFF"/>
        </w:rPr>
        <w:tab/>
        <w:t>Необходимость включения в область применения транспортных средств категории N</w:t>
      </w:r>
      <w:r w:rsidRPr="001E6A1E">
        <w:rPr>
          <w:shd w:val="clear" w:color="auto" w:fill="FFFFFF"/>
          <w:vertAlign w:val="subscript"/>
        </w:rPr>
        <w:t>2</w:t>
      </w:r>
      <w:r w:rsidRPr="001E6A1E">
        <w:rPr>
          <w:shd w:val="clear" w:color="auto" w:fill="FFFFFF"/>
        </w:rPr>
        <w:t>/N</w:t>
      </w:r>
      <w:r w:rsidRPr="001E6A1E">
        <w:rPr>
          <w:shd w:val="clear" w:color="auto" w:fill="FFFFFF"/>
          <w:vertAlign w:val="subscript"/>
        </w:rPr>
        <w:t>3</w:t>
      </w:r>
      <w:r w:rsidRPr="001E6A1E">
        <w:rPr>
          <w:shd w:val="clear" w:color="auto" w:fill="FFFFFF"/>
        </w:rPr>
        <w:t xml:space="preserve"> обусловлена тем, что в настоящее время существует большое разнообразие таких транспортных средств, тогда как в прошлом они обычно оснащались дизельным двигателем.</w:t>
      </w:r>
    </w:p>
    <w:p w14:paraId="6D78E180" w14:textId="77777777" w:rsidR="00E73857" w:rsidRDefault="00E73857" w:rsidP="00E73857">
      <w:pPr>
        <w:pStyle w:val="SingleTxtG"/>
      </w:pPr>
      <w:r w:rsidRPr="00B64D89">
        <w:t>4.</w:t>
      </w:r>
      <w:r w:rsidRPr="00B64D89">
        <w:tab/>
        <w:t xml:space="preserve">Что касается размещения </w:t>
      </w:r>
      <w:r w:rsidRPr="001E6A1E">
        <w:rPr>
          <w:shd w:val="clear" w:color="auto" w:fill="FFFFFF"/>
        </w:rPr>
        <w:t>наклеек</w:t>
      </w:r>
      <w:r w:rsidRPr="00B64D89">
        <w:t xml:space="preserve">, то данное предложение призвано обеспечить согласованность с </w:t>
      </w:r>
      <w:r>
        <w:t>П</w:t>
      </w:r>
      <w:r w:rsidRPr="00B64D89">
        <w:t xml:space="preserve">равилами № </w:t>
      </w:r>
      <w:r>
        <w:t xml:space="preserve">134 </w:t>
      </w:r>
      <w:r w:rsidRPr="00B64D89">
        <w:t>ООН.</w:t>
      </w:r>
    </w:p>
    <w:p w14:paraId="516FE15D" w14:textId="77777777" w:rsidR="00E73857" w:rsidRPr="007B350E" w:rsidRDefault="00E73857" w:rsidP="00E73857">
      <w:pPr>
        <w:pStyle w:val="SingleTxtG"/>
      </w:pPr>
      <w:r w:rsidRPr="00B64D89">
        <w:t>5.</w:t>
      </w:r>
      <w:r w:rsidRPr="00B64D89">
        <w:tab/>
        <w:t xml:space="preserve">КТИФ рекомендует использовать символы, соответствующие международному стандарту </w:t>
      </w:r>
      <w:r>
        <w:t>ISO</w:t>
      </w:r>
      <w:r w:rsidRPr="00B64D89">
        <w:t xml:space="preserve"> 17840-4, часть 4 «Идентификация энергии движения транспортного средства».</w:t>
      </w:r>
      <w:r>
        <w:t xml:space="preserve"> </w:t>
      </w:r>
      <w:r w:rsidRPr="002E4FF4">
        <w:t xml:space="preserve">(КТИФ — </w:t>
      </w:r>
      <w:r w:rsidRPr="001E6A1E">
        <w:rPr>
          <w:shd w:val="clear" w:color="auto" w:fill="FFFFFF"/>
        </w:rPr>
        <w:t>исторически</w:t>
      </w:r>
      <w:r w:rsidRPr="002E4FF4">
        <w:t xml:space="preserve"> закрепившаяся аббревиатура для обозначения Международного технического комитета по предупреждению и тушению пожаров</w:t>
      </w:r>
      <w:r w:rsidRPr="00B64D89">
        <w:t>.)</w:t>
      </w:r>
    </w:p>
    <w:p w14:paraId="4C2592E9" w14:textId="77777777" w:rsidR="00E73857" w:rsidRPr="002E4FF4" w:rsidRDefault="00E73857" w:rsidP="00E73857">
      <w:pPr>
        <w:pStyle w:val="SingleTxtG"/>
      </w:pPr>
      <w:r w:rsidRPr="002E4FF4">
        <w:t>6.</w:t>
      </w:r>
      <w:r w:rsidRPr="002E4FF4">
        <w:tab/>
        <w:t xml:space="preserve">Что касается внешнего вида наклейки, то это предложение призвано обеспечить согласованность с </w:t>
      </w:r>
      <w:r w:rsidRPr="001E6A1E">
        <w:rPr>
          <w:shd w:val="clear" w:color="auto" w:fill="FFFFFF"/>
        </w:rPr>
        <w:t>вышеупомянутым</w:t>
      </w:r>
      <w:r w:rsidRPr="002E4FF4">
        <w:t xml:space="preserve"> стандартом </w:t>
      </w:r>
      <w:r>
        <w:t>ISO</w:t>
      </w:r>
      <w:r w:rsidRPr="002E4FF4">
        <w:t>.</w:t>
      </w:r>
    </w:p>
    <w:p w14:paraId="5881E496" w14:textId="77777777" w:rsidR="00E73857" w:rsidRDefault="00E73857" w:rsidP="00E73857">
      <w:pPr>
        <w:pStyle w:val="SingleTxtG"/>
        <w:rPr>
          <w:rFonts w:asciiTheme="majorBidi" w:hAnsiTheme="majorBidi" w:cstheme="majorBidi"/>
        </w:rPr>
      </w:pPr>
      <w:r w:rsidRPr="002E4FF4">
        <w:t>7.</w:t>
      </w:r>
      <w:r w:rsidRPr="002E4FF4">
        <w:tab/>
        <w:t xml:space="preserve">Наклейки размещаются в </w:t>
      </w:r>
      <w:r w:rsidRPr="001E6A1E">
        <w:rPr>
          <w:shd w:val="clear" w:color="auto" w:fill="FFFFFF"/>
        </w:rPr>
        <w:t>соответствии</w:t>
      </w:r>
      <w:r w:rsidRPr="002E4FF4">
        <w:t xml:space="preserve"> с рекомендациями КТИФ.</w:t>
      </w:r>
    </w:p>
    <w:p w14:paraId="0A2B3692" w14:textId="77777777" w:rsidR="00E73857" w:rsidRPr="00952939" w:rsidRDefault="00E73857" w:rsidP="00E7385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D93DFB" w14:textId="77777777" w:rsidR="00E12C5F" w:rsidRPr="008D53B6" w:rsidRDefault="00E12C5F" w:rsidP="00D9145B"/>
    <w:sectPr w:rsidR="00E12C5F" w:rsidRPr="008D53B6" w:rsidSect="00E738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7904" w14:textId="77777777" w:rsidR="0014726F" w:rsidRPr="00A312BC" w:rsidRDefault="0014726F" w:rsidP="00A312BC"/>
  </w:endnote>
  <w:endnote w:type="continuationSeparator" w:id="0">
    <w:p w14:paraId="3D005447" w14:textId="77777777" w:rsidR="0014726F" w:rsidRPr="00A312BC" w:rsidRDefault="001472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CDEC" w14:textId="77777777" w:rsidR="00E73857" w:rsidRPr="00E73857" w:rsidRDefault="00E73857">
    <w:pPr>
      <w:pStyle w:val="a8"/>
    </w:pPr>
    <w:r w:rsidRPr="00E73857">
      <w:rPr>
        <w:b/>
        <w:sz w:val="18"/>
      </w:rPr>
      <w:fldChar w:fldCharType="begin"/>
    </w:r>
    <w:r w:rsidRPr="00E73857">
      <w:rPr>
        <w:b/>
        <w:sz w:val="18"/>
      </w:rPr>
      <w:instrText xml:space="preserve"> PAGE  \* MERGEFORMAT </w:instrText>
    </w:r>
    <w:r w:rsidRPr="00E73857">
      <w:rPr>
        <w:b/>
        <w:sz w:val="18"/>
      </w:rPr>
      <w:fldChar w:fldCharType="separate"/>
    </w:r>
    <w:r w:rsidRPr="00E73857">
      <w:rPr>
        <w:b/>
        <w:noProof/>
        <w:sz w:val="18"/>
      </w:rPr>
      <w:t>2</w:t>
    </w:r>
    <w:r w:rsidRPr="00E73857">
      <w:rPr>
        <w:b/>
        <w:sz w:val="18"/>
      </w:rPr>
      <w:fldChar w:fldCharType="end"/>
    </w:r>
    <w:r>
      <w:rPr>
        <w:b/>
        <w:sz w:val="18"/>
      </w:rPr>
      <w:tab/>
    </w:r>
    <w:r>
      <w:t>GE.21-01180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E60C" w14:textId="77777777" w:rsidR="00E73857" w:rsidRPr="00E73857" w:rsidRDefault="00E73857" w:rsidP="00E73857">
    <w:pPr>
      <w:pStyle w:val="a8"/>
      <w:tabs>
        <w:tab w:val="clear" w:pos="9639"/>
        <w:tab w:val="right" w:pos="9638"/>
      </w:tabs>
      <w:rPr>
        <w:b/>
        <w:sz w:val="18"/>
      </w:rPr>
    </w:pPr>
    <w:r>
      <w:t>GE.21-01180</w:t>
    </w:r>
    <w:r>
      <w:tab/>
    </w:r>
    <w:r w:rsidRPr="00E73857">
      <w:rPr>
        <w:b/>
        <w:sz w:val="18"/>
      </w:rPr>
      <w:fldChar w:fldCharType="begin"/>
    </w:r>
    <w:r w:rsidRPr="00E73857">
      <w:rPr>
        <w:b/>
        <w:sz w:val="18"/>
      </w:rPr>
      <w:instrText xml:space="preserve"> PAGE  \* MERGEFORMAT </w:instrText>
    </w:r>
    <w:r w:rsidRPr="00E73857">
      <w:rPr>
        <w:b/>
        <w:sz w:val="18"/>
      </w:rPr>
      <w:fldChar w:fldCharType="separate"/>
    </w:r>
    <w:r w:rsidRPr="00E73857">
      <w:rPr>
        <w:b/>
        <w:noProof/>
        <w:sz w:val="18"/>
      </w:rPr>
      <w:t>3</w:t>
    </w:r>
    <w:r w:rsidRPr="00E738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590C" w14:textId="77777777" w:rsidR="00042B72" w:rsidRPr="00E73857" w:rsidRDefault="00E73857" w:rsidP="00E7385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CE761C" wp14:editId="2795DFE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F88042" wp14:editId="6F5D118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110221  120221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7C42" w14:textId="77777777" w:rsidR="0014726F" w:rsidRPr="001075E9" w:rsidRDefault="001472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5045BD" w14:textId="77777777" w:rsidR="0014726F" w:rsidRDefault="001472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767907" w14:textId="77777777" w:rsidR="00E73857" w:rsidRPr="002232AF" w:rsidRDefault="00E73857" w:rsidP="00E73857">
      <w:pPr>
        <w:pStyle w:val="ad"/>
        <w:rPr>
          <w:lang w:val="en-US"/>
        </w:rPr>
      </w:pPr>
      <w:r>
        <w:tab/>
      </w:r>
      <w:r w:rsidRPr="00E73857">
        <w:rPr>
          <w:rStyle w:val="aa"/>
          <w:sz w:val="20"/>
          <w:vertAlign w:val="baseline"/>
        </w:rPr>
        <w:t>*</w:t>
      </w:r>
      <w:r w:rsidRPr="00E73857">
        <w:rPr>
          <w:rStyle w:val="aa"/>
          <w:sz w:val="20"/>
          <w:vertAlign w:val="baseline"/>
        </w:rPr>
        <w:tab/>
      </w:r>
      <w:r w:rsidRPr="00004CEE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</w:t>
      </w:r>
      <w:r>
        <w:rPr>
          <w:color w:val="333333"/>
          <w:szCs w:val="18"/>
          <w:shd w:val="clear" w:color="auto" w:fill="FFFFFF"/>
        </w:rPr>
        <w:t xml:space="preserve"> </w:t>
      </w:r>
      <w:r w:rsidRPr="0036224B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>
        <w:rPr>
          <w:color w:val="333333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9EE9" w14:textId="50C708DB" w:rsidR="00E73857" w:rsidRPr="00E73857" w:rsidRDefault="00E73857">
    <w:pPr>
      <w:pStyle w:val="a5"/>
    </w:pPr>
    <w:fldSimple w:instr=" TITLE  \* MERGEFORMAT ">
      <w:r w:rsidR="003F43D6">
        <w:t>ECE/TRANS/WP.29/GRSG/2021/8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92E1" w14:textId="16AFE853" w:rsidR="00E73857" w:rsidRPr="00E73857" w:rsidRDefault="00E73857" w:rsidP="00E73857">
    <w:pPr>
      <w:pStyle w:val="a5"/>
      <w:jc w:val="right"/>
    </w:pPr>
    <w:fldSimple w:instr=" TITLE  \* MERGEFORMAT ">
      <w:r w:rsidR="003F43D6">
        <w:t>ECE/TRANS/WP.29/GRSG/2021/8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6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726F"/>
    <w:rsid w:val="00180183"/>
    <w:rsid w:val="0018024D"/>
    <w:rsid w:val="0018649F"/>
    <w:rsid w:val="00196389"/>
    <w:rsid w:val="001B3EF6"/>
    <w:rsid w:val="001C7A89"/>
    <w:rsid w:val="001E6A1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3D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59F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7510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85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444609"/>
  <w15:docId w15:val="{FDAEF98F-1EAB-480F-8665-8D50B40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73857"/>
    <w:rPr>
      <w:lang w:val="ru-RU" w:eastAsia="en-US"/>
    </w:rPr>
  </w:style>
  <w:style w:type="character" w:customStyle="1" w:styleId="HChGChar">
    <w:name w:val="_ H _Ch_G Char"/>
    <w:link w:val="HChG"/>
    <w:locked/>
    <w:rsid w:val="00E7385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930</Words>
  <Characters>6364</Characters>
  <Application>Microsoft Office Word</Application>
  <DocSecurity>0</DocSecurity>
  <Lines>578</Lines>
  <Paragraphs>243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ECE/TRANS/WP.29/GRSG/2021/8</vt:lpstr>
      <vt:lpstr>A/</vt:lpstr>
      <vt:lpstr>A/</vt:lpstr>
    </vt:vector>
  </TitlesOfParts>
  <Company>DCM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ECE/TRANS/WP.29/GRSG/2021/8</dc:title>
  <dc:subject/>
  <dc:creator>Staff Assistant</dc:creator>
  <cp:keywords/>
  <cp:lastModifiedBy>Tatiana SHARKINA</cp:lastModifiedBy>
  <cp:revision>3</cp:revision>
  <cp:lastPrinted>2021-02-12T07:14:00Z</cp:lastPrinted>
  <dcterms:created xsi:type="dcterms:W3CDTF">2021-02-12T07:14:00Z</dcterms:created>
  <dcterms:modified xsi:type="dcterms:W3CDTF">2021-02-12T07:16:00Z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