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rsidTr="00C97039">
        <w:trPr>
          <w:trHeight w:hRule="exact" w:val="851"/>
        </w:trPr>
        <w:tc>
          <w:tcPr>
            <w:tcW w:w="1276" w:type="dxa"/>
            <w:tcBorders>
              <w:bottom w:val="single" w:sz="4" w:space="0" w:color="auto"/>
            </w:tcBorders>
          </w:tcPr>
          <w:p w:rsidR="00F35BAF" w:rsidRPr="00DB58B5" w:rsidRDefault="00F35BAF" w:rsidP="009A6B65"/>
        </w:tc>
        <w:tc>
          <w:tcPr>
            <w:tcW w:w="2268" w:type="dxa"/>
            <w:tcBorders>
              <w:bottom w:val="single" w:sz="4" w:space="0" w:color="auto"/>
            </w:tcBorders>
            <w:vAlign w:val="bottom"/>
          </w:tcPr>
          <w:p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F35BAF" w:rsidRPr="00DB58B5" w:rsidRDefault="009A6B65" w:rsidP="009A6B65">
            <w:pPr>
              <w:jc w:val="right"/>
            </w:pPr>
            <w:r w:rsidRPr="009A6B65">
              <w:rPr>
                <w:sz w:val="40"/>
              </w:rPr>
              <w:t>ECE</w:t>
            </w:r>
            <w:r>
              <w:t>/TRANS/WP.29/GRSG/2021/6</w:t>
            </w:r>
          </w:p>
        </w:tc>
      </w:tr>
      <w:tr w:rsidR="00F35BAF" w:rsidRPr="00DB58B5" w:rsidTr="00C97039">
        <w:trPr>
          <w:trHeight w:hRule="exact" w:val="2835"/>
        </w:trPr>
        <w:tc>
          <w:tcPr>
            <w:tcW w:w="1276" w:type="dxa"/>
            <w:tcBorders>
              <w:top w:val="single" w:sz="4" w:space="0" w:color="auto"/>
              <w:bottom w:val="single" w:sz="12" w:space="0" w:color="auto"/>
            </w:tcBorders>
          </w:tcPr>
          <w:p w:rsidR="00F35BAF" w:rsidRPr="00DB58B5" w:rsidRDefault="00F35BAF" w:rsidP="00C97039">
            <w:pPr>
              <w:spacing w:before="120"/>
              <w:jc w:val="center"/>
            </w:pPr>
            <w:r>
              <w:rPr>
                <w:noProof/>
                <w:lang w:eastAsia="fr-CH"/>
              </w:rPr>
              <w:drawing>
                <wp:inline distT="0" distB="0" distL="0" distR="0" wp14:anchorId="5DD7C114" wp14:editId="39170D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rsidR="00F35BAF" w:rsidRDefault="009A6B65" w:rsidP="00C97039">
            <w:pPr>
              <w:spacing w:before="240"/>
            </w:pPr>
            <w:proofErr w:type="spellStart"/>
            <w:r>
              <w:t>Distr</w:t>
            </w:r>
            <w:proofErr w:type="spellEnd"/>
            <w:r>
              <w:t>. générale</w:t>
            </w:r>
          </w:p>
          <w:p w:rsidR="009A6B65" w:rsidRDefault="009A6B65" w:rsidP="009A6B65">
            <w:pPr>
              <w:spacing w:line="240" w:lineRule="exact"/>
            </w:pPr>
            <w:r>
              <w:t>29 janvier 2021</w:t>
            </w:r>
          </w:p>
          <w:p w:rsidR="009A6B65" w:rsidRDefault="009A6B65" w:rsidP="009A6B65">
            <w:pPr>
              <w:spacing w:line="240" w:lineRule="exact"/>
            </w:pPr>
            <w:r>
              <w:t>Français</w:t>
            </w:r>
          </w:p>
          <w:p w:rsidR="009A6B65" w:rsidRPr="00DB58B5" w:rsidRDefault="009A6B65" w:rsidP="009A6B65">
            <w:pPr>
              <w:spacing w:line="240" w:lineRule="exact"/>
            </w:pPr>
            <w:r>
              <w:t>Original : anglais</w:t>
            </w:r>
          </w:p>
        </w:tc>
      </w:tr>
    </w:tbl>
    <w:p w:rsidR="007F20FA" w:rsidRPr="000312C0" w:rsidRDefault="007F20FA" w:rsidP="007F20FA">
      <w:pPr>
        <w:spacing w:before="120"/>
        <w:rPr>
          <w:b/>
          <w:sz w:val="28"/>
          <w:szCs w:val="28"/>
        </w:rPr>
      </w:pPr>
      <w:r w:rsidRPr="000312C0">
        <w:rPr>
          <w:b/>
          <w:sz w:val="28"/>
          <w:szCs w:val="28"/>
        </w:rPr>
        <w:t>Commission économique pour l’Europe</w:t>
      </w:r>
    </w:p>
    <w:p w:rsidR="007F20FA" w:rsidRDefault="007F20FA" w:rsidP="007F20FA">
      <w:pPr>
        <w:spacing w:before="120"/>
        <w:rPr>
          <w:sz w:val="28"/>
          <w:szCs w:val="28"/>
        </w:rPr>
      </w:pPr>
      <w:r w:rsidRPr="00685843">
        <w:rPr>
          <w:sz w:val="28"/>
          <w:szCs w:val="28"/>
        </w:rPr>
        <w:t>Comité des transports intérieurs</w:t>
      </w:r>
    </w:p>
    <w:p w:rsidR="005170FA" w:rsidRDefault="005170FA" w:rsidP="00AF0CB5">
      <w:pPr>
        <w:spacing w:before="120"/>
        <w:rPr>
          <w:b/>
          <w:sz w:val="24"/>
          <w:szCs w:val="24"/>
        </w:rPr>
      </w:pPr>
      <w:r w:rsidRPr="00685843">
        <w:rPr>
          <w:b/>
          <w:sz w:val="24"/>
          <w:szCs w:val="24"/>
        </w:rPr>
        <w:t>Forum mondial de l’harmonisation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rsidR="005170FA" w:rsidRDefault="005170FA" w:rsidP="00257168">
      <w:pPr>
        <w:spacing w:before="120" w:after="120" w:line="240" w:lineRule="exact"/>
        <w:rPr>
          <w:b/>
        </w:rPr>
      </w:pPr>
      <w:r>
        <w:rPr>
          <w:b/>
        </w:rPr>
        <w:t>Groupe de travail des dispositions générales de sécurité</w:t>
      </w:r>
    </w:p>
    <w:p w:rsidR="00C96222" w:rsidRPr="00E11EA3" w:rsidRDefault="00C96222" w:rsidP="00C96222">
      <w:pPr>
        <w:spacing w:before="120"/>
        <w:rPr>
          <w:rFonts w:asciiTheme="majorBidi" w:hAnsiTheme="majorBidi" w:cstheme="majorBidi"/>
          <w:b/>
          <w:lang w:val="fr-FR"/>
        </w:rPr>
      </w:pPr>
      <w:r>
        <w:rPr>
          <w:b/>
          <w:bCs/>
          <w:lang w:val="fr-FR"/>
        </w:rPr>
        <w:t>121</w:t>
      </w:r>
      <w:r>
        <w:rPr>
          <w:b/>
          <w:bCs/>
          <w:vertAlign w:val="superscript"/>
          <w:lang w:val="fr-FR"/>
        </w:rPr>
        <w:t>e</w:t>
      </w:r>
      <w:r>
        <w:rPr>
          <w:b/>
          <w:bCs/>
          <w:lang w:val="fr-FR"/>
        </w:rPr>
        <w:t> session</w:t>
      </w:r>
    </w:p>
    <w:p w:rsidR="00C96222" w:rsidRPr="00E11EA3" w:rsidRDefault="00C96222" w:rsidP="00C96222">
      <w:pPr>
        <w:rPr>
          <w:rFonts w:asciiTheme="majorBidi" w:hAnsiTheme="majorBidi" w:cstheme="majorBidi"/>
          <w:lang w:val="fr-FR"/>
        </w:rPr>
      </w:pPr>
      <w:r>
        <w:rPr>
          <w:lang w:val="fr-FR"/>
        </w:rPr>
        <w:t>Genève, 12-16 avril</w:t>
      </w:r>
      <w:r w:rsidR="00F411BA">
        <w:rPr>
          <w:lang w:val="fr-FR"/>
        </w:rPr>
        <w:t xml:space="preserve"> </w:t>
      </w:r>
      <w:r>
        <w:rPr>
          <w:lang w:val="fr-FR"/>
        </w:rPr>
        <w:t>2021</w:t>
      </w:r>
    </w:p>
    <w:p w:rsidR="00C96222" w:rsidRPr="00E11EA3" w:rsidRDefault="00C96222" w:rsidP="00C96222">
      <w:pPr>
        <w:rPr>
          <w:rFonts w:asciiTheme="majorBidi" w:hAnsiTheme="majorBidi" w:cstheme="majorBidi"/>
          <w:lang w:val="fr-FR"/>
        </w:rPr>
      </w:pPr>
      <w:r>
        <w:rPr>
          <w:lang w:val="fr-FR"/>
        </w:rPr>
        <w:t>Point 4 d) de l’ordre du jour provisoire</w:t>
      </w:r>
    </w:p>
    <w:p w:rsidR="00C96222" w:rsidRPr="00E11EA3" w:rsidRDefault="00C96222" w:rsidP="00C96222">
      <w:pPr>
        <w:rPr>
          <w:rFonts w:asciiTheme="majorBidi" w:hAnsiTheme="majorBidi" w:cstheme="majorBidi"/>
          <w:b/>
          <w:lang w:val="fr-FR"/>
        </w:rPr>
      </w:pPr>
      <w:r>
        <w:rPr>
          <w:b/>
          <w:bCs/>
          <w:lang w:val="fr-FR"/>
        </w:rPr>
        <w:t>Détection de la présence d’usagers de la route vulnérables :</w:t>
      </w:r>
    </w:p>
    <w:p w:rsidR="00C96222" w:rsidRPr="00E11EA3" w:rsidRDefault="00C96222" w:rsidP="00C96222">
      <w:pPr>
        <w:rPr>
          <w:rFonts w:asciiTheme="majorBidi" w:hAnsiTheme="majorBidi" w:cstheme="majorBidi"/>
          <w:b/>
          <w:lang w:val="fr-FR"/>
        </w:rPr>
      </w:pPr>
      <w:r>
        <w:rPr>
          <w:b/>
          <w:bCs/>
          <w:lang w:val="fr-FR"/>
        </w:rPr>
        <w:t>Règlement ONU n</w:t>
      </w:r>
      <w:r>
        <w:rPr>
          <w:b/>
          <w:bCs/>
          <w:vertAlign w:val="superscript"/>
          <w:lang w:val="fr-FR"/>
        </w:rPr>
        <w:t>o</w:t>
      </w:r>
      <w:r>
        <w:rPr>
          <w:b/>
          <w:bCs/>
          <w:lang w:val="fr-FR"/>
        </w:rPr>
        <w:t> 159 (Système de détection au démarrage)</w:t>
      </w:r>
    </w:p>
    <w:p w:rsidR="00C96222" w:rsidRPr="00E11EA3" w:rsidRDefault="00C96222" w:rsidP="00F411BA">
      <w:pPr>
        <w:pStyle w:val="HChG"/>
        <w:rPr>
          <w:lang w:val="fr-FR"/>
        </w:rPr>
      </w:pPr>
      <w:r>
        <w:rPr>
          <w:lang w:val="fr-FR"/>
        </w:rPr>
        <w:tab/>
      </w:r>
      <w:r>
        <w:rPr>
          <w:lang w:val="fr-FR"/>
        </w:rPr>
        <w:tab/>
        <w:t>Proposition d’amendements au Règlement ONU n</w:t>
      </w:r>
      <w:r>
        <w:rPr>
          <w:vertAlign w:val="superscript"/>
          <w:lang w:val="fr-FR"/>
        </w:rPr>
        <w:t>o</w:t>
      </w:r>
      <w:r>
        <w:rPr>
          <w:lang w:val="fr-FR"/>
        </w:rPr>
        <w:t xml:space="preserve"> [159] </w:t>
      </w:r>
      <w:r w:rsidR="0058624B">
        <w:rPr>
          <w:lang w:val="fr-FR"/>
        </w:rPr>
        <w:br/>
      </w:r>
      <w:r>
        <w:rPr>
          <w:lang w:val="fr-FR"/>
        </w:rPr>
        <w:t xml:space="preserve">sur les systèmes de détection de piétons et de cyclistes </w:t>
      </w:r>
      <w:r w:rsidR="0058624B">
        <w:rPr>
          <w:lang w:val="fr-FR"/>
        </w:rPr>
        <w:br/>
      </w:r>
      <w:r>
        <w:rPr>
          <w:lang w:val="fr-FR"/>
        </w:rPr>
        <w:t>au démarrage</w:t>
      </w:r>
    </w:p>
    <w:p w:rsidR="00C96222" w:rsidRPr="00E11EA3" w:rsidRDefault="00C96222" w:rsidP="0058624B">
      <w:pPr>
        <w:pStyle w:val="H1G"/>
        <w:rPr>
          <w:rFonts w:asciiTheme="majorBidi" w:hAnsiTheme="majorBidi" w:cstheme="majorBidi"/>
          <w:vertAlign w:val="superscript"/>
          <w:lang w:val="fr-FR"/>
        </w:rPr>
      </w:pPr>
      <w:r>
        <w:rPr>
          <w:lang w:val="fr-FR"/>
        </w:rPr>
        <w:tab/>
      </w:r>
      <w:r>
        <w:rPr>
          <w:lang w:val="fr-FR"/>
        </w:rPr>
        <w:tab/>
        <w:t>Communication du groupe de travail informel de la détection de la présence d’usagers de la route vulnérables à proximité du véhicule (VRU-Proxi)</w:t>
      </w:r>
      <w:r w:rsidRPr="0058624B">
        <w:rPr>
          <w:rFonts w:asciiTheme="majorBidi" w:hAnsiTheme="majorBidi" w:cstheme="majorBidi"/>
          <w:b w:val="0"/>
          <w:bCs/>
          <w:sz w:val="20"/>
          <w:lang w:val="fr-FR"/>
        </w:rPr>
        <w:footnoteReference w:customMarkFollows="1" w:id="2"/>
        <w:t>*</w:t>
      </w:r>
    </w:p>
    <w:p w:rsidR="00C96222" w:rsidRPr="00E11EA3" w:rsidRDefault="00C96222" w:rsidP="0058624B">
      <w:pPr>
        <w:pStyle w:val="SingleTxtG"/>
        <w:ind w:firstLine="567"/>
        <w:rPr>
          <w:lang w:val="fr-FR"/>
        </w:rPr>
      </w:pPr>
      <w:r>
        <w:rPr>
          <w:lang w:val="fr-FR"/>
        </w:rPr>
        <w:t>Le texte ci-après a été établi par les experts du groupe de travail informel de la détection de la présence d’usagers de la route vulnérables à proximité du véhicule (VRU</w:t>
      </w:r>
      <w:r w:rsidR="00F42639">
        <w:rPr>
          <w:lang w:val="fr-FR"/>
        </w:rPr>
        <w:noBreakHyphen/>
      </w:r>
      <w:r>
        <w:rPr>
          <w:lang w:val="fr-FR"/>
        </w:rPr>
        <w:t xml:space="preserve">Proxi) afin de modifier le nouveau Règlement ONU énonçant des prescriptions uniformes relatives à l’homologation des véhicules en ce qui concerne les systèmes de détection des piétons et des cyclistes au démarrage. Les modifications qu’il est proposé d’apporter au texte actuel dudit Règlement figurent en caractères gras pour les ajouts et biffés pour les suppressions. </w:t>
      </w:r>
    </w:p>
    <w:p w:rsidR="00C96222" w:rsidRDefault="00C96222" w:rsidP="00C96222">
      <w:pPr>
        <w:suppressAutoHyphens w:val="0"/>
        <w:spacing w:line="240" w:lineRule="auto"/>
        <w:rPr>
          <w:b/>
          <w:sz w:val="28"/>
          <w:lang w:val="fr-FR" w:eastAsia="fr-FR"/>
        </w:rPr>
      </w:pPr>
      <w:r>
        <w:rPr>
          <w:lang w:val="fr-FR"/>
        </w:rPr>
        <w:br w:type="page"/>
      </w:r>
    </w:p>
    <w:p w:rsidR="00C96222" w:rsidRPr="00E11EA3" w:rsidRDefault="00C96222" w:rsidP="005C3E19">
      <w:pPr>
        <w:pStyle w:val="HChG"/>
        <w:rPr>
          <w:rFonts w:asciiTheme="majorBidi" w:hAnsiTheme="majorBidi" w:cstheme="majorBidi"/>
          <w:szCs w:val="28"/>
          <w:lang w:val="fr-FR"/>
        </w:rPr>
      </w:pPr>
      <w:r>
        <w:rPr>
          <w:lang w:val="fr-FR"/>
        </w:rPr>
        <w:lastRenderedPageBreak/>
        <w:tab/>
        <w:t>I.</w:t>
      </w:r>
      <w:r>
        <w:rPr>
          <w:lang w:val="fr-FR"/>
        </w:rPr>
        <w:tab/>
        <w:t>Proposition</w:t>
      </w:r>
    </w:p>
    <w:p w:rsidR="00C96222" w:rsidRPr="00E11EA3" w:rsidRDefault="00C96222" w:rsidP="005C3E19">
      <w:pPr>
        <w:pStyle w:val="SingleTxtG"/>
        <w:keepNext/>
        <w:rPr>
          <w:lang w:val="fr-FR"/>
        </w:rPr>
      </w:pPr>
      <w:r w:rsidRPr="005C3E19">
        <w:rPr>
          <w:i/>
          <w:iCs/>
          <w:lang w:val="fr-FR"/>
        </w:rPr>
        <w:t>Paragraphe 5.2.2.3.3</w:t>
      </w:r>
      <w:r>
        <w:rPr>
          <w:lang w:val="fr-FR"/>
        </w:rPr>
        <w:t>, lire :</w:t>
      </w:r>
    </w:p>
    <w:p w:rsidR="00C96222" w:rsidRPr="00E11EA3" w:rsidRDefault="00C96222" w:rsidP="00C96222">
      <w:pPr>
        <w:spacing w:after="120"/>
        <w:ind w:left="2268" w:right="1134" w:hanging="1134"/>
        <w:jc w:val="both"/>
        <w:rPr>
          <w:bCs/>
          <w:lang w:val="fr-FR"/>
        </w:rPr>
      </w:pPr>
      <w:r>
        <w:rPr>
          <w:lang w:val="fr-FR"/>
        </w:rPr>
        <w:t>« 5.2.2.3.3</w:t>
      </w:r>
      <w:r>
        <w:rPr>
          <w:lang w:val="fr-FR"/>
        </w:rPr>
        <w:tab/>
        <w:t>La stratégie de détection du système peut être adaptée pour les virages. Il n’est pas nécessaire d’ajuster les capteurs en fonction de l’angle de braquage. La</w:t>
      </w:r>
      <w:r w:rsidR="00B97011">
        <w:rPr>
          <w:lang w:val="fr-FR"/>
        </w:rPr>
        <w:t> </w:t>
      </w:r>
      <w:r>
        <w:rPr>
          <w:lang w:val="fr-FR"/>
        </w:rPr>
        <w:t xml:space="preserve">stratégie d’ajustement de la détection doit être expliquée dans les informations visées au paragraphe 6.1. Le service technique </w:t>
      </w:r>
      <w:r>
        <w:rPr>
          <w:strike/>
          <w:lang w:val="fr-FR"/>
        </w:rPr>
        <w:t xml:space="preserve">doit s’assurer </w:t>
      </w:r>
      <w:r>
        <w:rPr>
          <w:b/>
          <w:bCs/>
          <w:lang w:val="fr-FR"/>
        </w:rPr>
        <w:t xml:space="preserve"> est en droit de vérifier</w:t>
      </w:r>
      <w:r>
        <w:rPr>
          <w:lang w:val="fr-FR"/>
        </w:rPr>
        <w:t xml:space="preserve"> que le système fonctionne conformément à la stratégie. ».</w:t>
      </w:r>
    </w:p>
    <w:p w:rsidR="00C96222" w:rsidRPr="00E11EA3" w:rsidRDefault="00C96222" w:rsidP="005C3A55">
      <w:pPr>
        <w:pStyle w:val="SingleTxtG"/>
        <w:keepNext/>
        <w:rPr>
          <w:lang w:val="fr-FR"/>
        </w:rPr>
      </w:pPr>
      <w:r>
        <w:rPr>
          <w:i/>
          <w:iCs/>
          <w:lang w:val="fr-FR"/>
        </w:rPr>
        <w:t>Paragraphe 5.5.1</w:t>
      </w:r>
      <w:r>
        <w:rPr>
          <w:lang w:val="fr-FR"/>
        </w:rPr>
        <w:t>, lire :</w:t>
      </w:r>
    </w:p>
    <w:p w:rsidR="00C96222" w:rsidRPr="00E11EA3" w:rsidRDefault="00C96222" w:rsidP="005C3A55">
      <w:pPr>
        <w:keepNext/>
        <w:spacing w:after="120"/>
        <w:ind w:left="2268" w:right="1134" w:hanging="1134"/>
        <w:rPr>
          <w:lang w:val="fr-FR"/>
        </w:rPr>
      </w:pPr>
      <w:r>
        <w:rPr>
          <w:lang w:val="fr-FR"/>
        </w:rPr>
        <w:t>« 5.5</w:t>
      </w:r>
      <w:r>
        <w:rPr>
          <w:lang w:val="fr-FR"/>
        </w:rPr>
        <w:tab/>
        <w:t>Initialisation du système</w:t>
      </w:r>
    </w:p>
    <w:p w:rsidR="00C96222" w:rsidRPr="00E11EA3" w:rsidRDefault="00C96222" w:rsidP="00C96222">
      <w:pPr>
        <w:spacing w:after="120"/>
        <w:ind w:left="2268" w:right="1134" w:hanging="1134"/>
        <w:jc w:val="both"/>
        <w:rPr>
          <w:lang w:val="fr-FR"/>
        </w:rPr>
      </w:pPr>
      <w:r>
        <w:rPr>
          <w:lang w:val="fr-FR"/>
        </w:rPr>
        <w:t>5.5.1</w:t>
      </w:r>
      <w:r>
        <w:rPr>
          <w:lang w:val="fr-FR"/>
        </w:rPr>
        <w:tab/>
        <w:t xml:space="preserve">Si le système n’a pas été </w:t>
      </w:r>
      <w:r>
        <w:rPr>
          <w:strike/>
          <w:lang w:val="fr-FR"/>
        </w:rPr>
        <w:t xml:space="preserve">étalonné </w:t>
      </w:r>
      <w:r>
        <w:rPr>
          <w:b/>
          <w:bCs/>
          <w:lang w:val="fr-FR"/>
        </w:rPr>
        <w:t xml:space="preserve">initialisé </w:t>
      </w:r>
      <w:r>
        <w:rPr>
          <w:lang w:val="fr-FR"/>
        </w:rPr>
        <w:t>après un temps de conduite cumulé de 15 s à une vitesse supérieure à 0 km/h</w:t>
      </w:r>
      <w:r>
        <w:rPr>
          <w:strike/>
          <w:lang w:val="fr-FR"/>
        </w:rPr>
        <w:t xml:space="preserve"> (y compris les phases d’arrêt)</w:t>
      </w:r>
      <w:r>
        <w:rPr>
          <w:lang w:val="fr-FR"/>
        </w:rPr>
        <w:t xml:space="preserve">, le conducteur doit en être informé. Cette information doit être affichée jusqu’à ce que le système ait été </w:t>
      </w:r>
      <w:r>
        <w:rPr>
          <w:strike/>
          <w:lang w:val="fr-FR"/>
        </w:rPr>
        <w:t xml:space="preserve">étalonné </w:t>
      </w:r>
      <w:r>
        <w:rPr>
          <w:b/>
          <w:bCs/>
          <w:lang w:val="fr-FR"/>
        </w:rPr>
        <w:t xml:space="preserve">initialisé </w:t>
      </w:r>
      <w:r>
        <w:rPr>
          <w:lang w:val="fr-FR"/>
        </w:rPr>
        <w:t>avec succès. ».</w:t>
      </w:r>
    </w:p>
    <w:p w:rsidR="00C96222" w:rsidRPr="00E11EA3" w:rsidRDefault="00C96222" w:rsidP="005C3A55">
      <w:pPr>
        <w:pStyle w:val="SingleTxtG"/>
        <w:keepNext/>
        <w:rPr>
          <w:bCs/>
          <w:strike/>
          <w:lang w:val="fr-FR"/>
        </w:rPr>
      </w:pPr>
      <w:r>
        <w:rPr>
          <w:i/>
          <w:iCs/>
          <w:lang w:val="fr-FR"/>
        </w:rPr>
        <w:t>Paragraphe 5.8.3</w:t>
      </w:r>
      <w:r>
        <w:rPr>
          <w:lang w:val="fr-FR"/>
        </w:rPr>
        <w:t>, lire :</w:t>
      </w:r>
    </w:p>
    <w:p w:rsidR="00C96222" w:rsidRPr="00E11EA3" w:rsidRDefault="00C96222" w:rsidP="00C96222">
      <w:pPr>
        <w:spacing w:after="120"/>
        <w:ind w:left="2268" w:right="1134" w:hanging="1134"/>
        <w:jc w:val="both"/>
        <w:rPr>
          <w:strike/>
          <w:lang w:val="fr-FR"/>
        </w:rPr>
      </w:pPr>
      <w:r>
        <w:rPr>
          <w:lang w:val="fr-FR"/>
        </w:rPr>
        <w:t>« 5.8.3</w:t>
      </w:r>
      <w:r>
        <w:rPr>
          <w:lang w:val="fr-FR"/>
        </w:rPr>
        <w:tab/>
        <w:t xml:space="preserve">Les signaux d’avertissement en cas de défaillance du système de détection doivent être activés lorsque le commutateur de contact du véhicule est actionné. Cette prescription ne s’applique pas aux signaux d’avertissement </w:t>
      </w:r>
      <w:r>
        <w:rPr>
          <w:strike/>
          <w:lang w:val="fr-FR"/>
        </w:rPr>
        <w:t xml:space="preserve">de collision </w:t>
      </w:r>
      <w:r>
        <w:rPr>
          <w:b/>
          <w:bCs/>
          <w:lang w:val="fr-FR"/>
        </w:rPr>
        <w:t xml:space="preserve">en cas de défaillance </w:t>
      </w:r>
      <w:r>
        <w:rPr>
          <w:lang w:val="fr-FR"/>
        </w:rPr>
        <w:t>figurant dans une même zone d’affichage</w:t>
      </w:r>
      <w:r>
        <w:rPr>
          <w:strike/>
          <w:lang w:val="fr-FR"/>
        </w:rPr>
        <w:t xml:space="preserve"> que le signal d’avertissement en cas de défaillance</w:t>
      </w:r>
      <w:r>
        <w:rPr>
          <w:lang w:val="fr-FR"/>
        </w:rPr>
        <w:t>. ».</w:t>
      </w:r>
    </w:p>
    <w:p w:rsidR="00C96222" w:rsidRPr="00E11EA3" w:rsidRDefault="00C96222" w:rsidP="005C3A55">
      <w:pPr>
        <w:pStyle w:val="SingleTxtG"/>
        <w:keepNext/>
        <w:rPr>
          <w:bCs/>
          <w:strike/>
          <w:lang w:val="fr-FR"/>
        </w:rPr>
      </w:pPr>
      <w:r>
        <w:rPr>
          <w:i/>
          <w:iCs/>
          <w:lang w:val="fr-FR"/>
        </w:rPr>
        <w:t>Appendice 1</w:t>
      </w:r>
      <w:r>
        <w:rPr>
          <w:lang w:val="fr-FR"/>
        </w:rPr>
        <w:t>, lire :</w:t>
      </w:r>
    </w:p>
    <w:p w:rsidR="00C96222" w:rsidRPr="00E11EA3" w:rsidRDefault="00C96222" w:rsidP="00C96222">
      <w:pPr>
        <w:pStyle w:val="HChG"/>
        <w:rPr>
          <w:lang w:val="fr-FR"/>
        </w:rPr>
      </w:pPr>
      <w:r w:rsidRPr="00073F28">
        <w:rPr>
          <w:b w:val="0"/>
          <w:sz w:val="20"/>
          <w:szCs w:val="14"/>
          <w:lang w:val="fr-FR"/>
        </w:rPr>
        <w:t>« </w:t>
      </w:r>
      <w:r>
        <w:rPr>
          <w:bCs/>
          <w:lang w:val="fr-FR"/>
        </w:rPr>
        <w:t>Appendice 1</w:t>
      </w:r>
    </w:p>
    <w:p w:rsidR="00C96222" w:rsidRDefault="00C96222" w:rsidP="009525EA">
      <w:pPr>
        <w:pStyle w:val="Titre1"/>
        <w:spacing w:after="120"/>
        <w:rPr>
          <w:bCs/>
          <w:lang w:val="fr-FR"/>
        </w:rPr>
      </w:pPr>
      <w:r w:rsidRPr="005C3A55">
        <w:rPr>
          <w:b/>
          <w:bCs/>
          <w:lang w:val="fr-FR"/>
        </w:rPr>
        <w:t>Figure 1</w:t>
      </w:r>
      <w:r w:rsidR="005C3A55">
        <w:rPr>
          <w:lang w:val="fr-FR"/>
        </w:rPr>
        <w:br/>
      </w:r>
      <w:r>
        <w:rPr>
          <w:lang w:val="fr-FR"/>
        </w:rPr>
        <w:t>Configuration pour les essais de croisement statiques</w:t>
      </w:r>
    </w:p>
    <w:p w:rsidR="00C96222" w:rsidRDefault="00C96222" w:rsidP="00C96222">
      <w:pPr>
        <w:suppressAutoHyphens w:val="0"/>
        <w:spacing w:line="240" w:lineRule="auto"/>
        <w:ind w:left="1134"/>
        <w:rPr>
          <w:bCs/>
          <w:lang w:val="fr-FR"/>
        </w:rPr>
      </w:pPr>
      <w:r>
        <w:rPr>
          <w:noProof/>
        </w:rPr>
        <w:drawing>
          <wp:inline distT="0" distB="0" distL="0" distR="0" wp14:anchorId="5B7E0F92" wp14:editId="0E28409D">
            <wp:extent cx="5399405" cy="2713990"/>
            <wp:effectExtent l="0" t="0" r="0" b="0"/>
            <wp:docPr id="807" name="Image 807" descr="C'est un croquis représentant la coupe d'un véhicule avec différentes mesures d'essai de croisement statiques&#10;"/>
            <wp:cNvGraphicFramePr/>
            <a:graphic xmlns:a="http://schemas.openxmlformats.org/drawingml/2006/main">
              <a:graphicData uri="http://schemas.openxmlformats.org/drawingml/2006/picture">
                <pic:pic xmlns:pic="http://schemas.openxmlformats.org/drawingml/2006/picture">
                  <pic:nvPicPr>
                    <pic:cNvPr id="807" name="Image 807" descr="C'est un croquis représentant la coupe d'un véhicule avec différentes mesures d'essai de croisement statiques&#10;"/>
                    <pic:cNvPicPr/>
                  </pic:nvPicPr>
                  <pic:blipFill>
                    <a:blip r:embed="rId9"/>
                    <a:stretch>
                      <a:fillRect/>
                    </a:stretch>
                  </pic:blipFill>
                  <pic:spPr>
                    <a:xfrm>
                      <a:off x="0" y="0"/>
                      <a:ext cx="5399405" cy="2713990"/>
                    </a:xfrm>
                    <a:prstGeom prst="rect">
                      <a:avLst/>
                    </a:prstGeom>
                  </pic:spPr>
                </pic:pic>
              </a:graphicData>
            </a:graphic>
          </wp:inline>
        </w:drawing>
      </w:r>
    </w:p>
    <w:p w:rsidR="00C96222" w:rsidRPr="00E11EA3" w:rsidRDefault="00C96222" w:rsidP="00606839">
      <w:pPr>
        <w:keepNext/>
        <w:suppressAutoHyphens w:val="0"/>
        <w:spacing w:before="120" w:line="240" w:lineRule="auto"/>
        <w:ind w:left="1134"/>
        <w:rPr>
          <w:lang w:val="fr-FR"/>
        </w:rPr>
      </w:pPr>
      <w:r>
        <w:rPr>
          <w:lang w:val="fr-FR"/>
        </w:rPr>
        <w:t> Légende</w:t>
      </w:r>
      <w:r w:rsidR="00606839">
        <w:rPr>
          <w:lang w:val="fr-FR"/>
        </w:rPr>
        <w:t> </w:t>
      </w:r>
      <w:r>
        <w:rPr>
          <w:lang w:val="fr-FR"/>
        </w:rPr>
        <w:t>:</w:t>
      </w:r>
    </w:p>
    <w:p w:rsidR="00C96222" w:rsidRPr="00E11EA3" w:rsidRDefault="00C96222" w:rsidP="00606839">
      <w:pPr>
        <w:suppressAutoHyphens w:val="0"/>
        <w:spacing w:line="240" w:lineRule="auto"/>
        <w:ind w:left="1701" w:hanging="567"/>
        <w:rPr>
          <w:lang w:val="fr-FR"/>
        </w:rPr>
      </w:pPr>
      <w:proofErr w:type="spellStart"/>
      <w:r>
        <w:rPr>
          <w:lang w:val="fr-FR"/>
        </w:rPr>
        <w:t>d</w:t>
      </w:r>
      <w:r>
        <w:rPr>
          <w:vertAlign w:val="subscript"/>
          <w:lang w:val="fr-FR"/>
        </w:rPr>
        <w:t>w</w:t>
      </w:r>
      <w:proofErr w:type="spellEnd"/>
      <w:r>
        <w:rPr>
          <w:lang w:val="fr-FR"/>
        </w:rPr>
        <w:tab/>
        <w:t>largeur du véhicule</w:t>
      </w:r>
    </w:p>
    <w:p w:rsidR="00C96222" w:rsidRPr="00E11EA3" w:rsidRDefault="00C96222" w:rsidP="00606839">
      <w:pPr>
        <w:suppressAutoHyphens w:val="0"/>
        <w:spacing w:line="240" w:lineRule="auto"/>
        <w:ind w:left="1701" w:hanging="567"/>
        <w:rPr>
          <w:strike/>
          <w:lang w:val="fr-FR"/>
        </w:rPr>
      </w:pPr>
      <w:r>
        <w:rPr>
          <w:strike/>
          <w:lang w:val="fr-FR"/>
        </w:rPr>
        <w:t>d</w:t>
      </w:r>
      <w:r>
        <w:rPr>
          <w:strike/>
          <w:vertAlign w:val="subscript"/>
          <w:lang w:val="fr-FR"/>
        </w:rPr>
        <w:t>25%</w:t>
      </w:r>
      <w:r>
        <w:rPr>
          <w:lang w:val="fr-FR"/>
        </w:rPr>
        <w:tab/>
      </w:r>
      <w:r>
        <w:rPr>
          <w:strike/>
          <w:lang w:val="fr-FR"/>
        </w:rPr>
        <w:t>distance égale à 25 % de la largeur du véhicule</w:t>
      </w:r>
    </w:p>
    <w:p w:rsidR="00D73A0A" w:rsidRDefault="00C96222" w:rsidP="00606839">
      <w:pPr>
        <w:suppressAutoHyphens w:val="0"/>
        <w:spacing w:line="240" w:lineRule="auto"/>
        <w:ind w:left="1701" w:hanging="567"/>
        <w:rPr>
          <w:lang w:val="fr-FR"/>
        </w:rPr>
      </w:pPr>
      <w:r>
        <w:rPr>
          <w:lang w:val="fr-FR"/>
        </w:rPr>
        <w:t>d</w:t>
      </w:r>
      <w:r>
        <w:rPr>
          <w:vertAlign w:val="subscript"/>
          <w:lang w:val="fr-FR"/>
        </w:rPr>
        <w:t>NSP</w:t>
      </w:r>
      <w:r>
        <w:rPr>
          <w:lang w:val="fr-FR"/>
        </w:rPr>
        <w:tab/>
        <w:t>distance entre le plan du véhicule côté passager et le plan de séparation côté passager, fixée à</w:t>
      </w:r>
      <w:r w:rsidR="00606839">
        <w:rPr>
          <w:lang w:val="fr-FR"/>
        </w:rPr>
        <w:t> </w:t>
      </w:r>
      <w:r>
        <w:rPr>
          <w:lang w:val="fr-FR"/>
        </w:rPr>
        <w:t>0,5 m</w:t>
      </w:r>
    </w:p>
    <w:p w:rsidR="00606839" w:rsidRDefault="00C96222" w:rsidP="00606839">
      <w:pPr>
        <w:suppressAutoHyphens w:val="0"/>
        <w:spacing w:line="240" w:lineRule="auto"/>
        <w:ind w:left="1701" w:hanging="567"/>
        <w:rPr>
          <w:lang w:val="fr-FR"/>
        </w:rPr>
      </w:pPr>
      <w:proofErr w:type="spellStart"/>
      <w:r>
        <w:rPr>
          <w:lang w:val="fr-FR"/>
        </w:rPr>
        <w:t>d</w:t>
      </w:r>
      <w:r>
        <w:rPr>
          <w:vertAlign w:val="subscript"/>
          <w:lang w:val="fr-FR"/>
        </w:rPr>
        <w:t>OSP</w:t>
      </w:r>
      <w:proofErr w:type="spellEnd"/>
      <w:r>
        <w:rPr>
          <w:lang w:val="fr-FR"/>
        </w:rPr>
        <w:tab/>
        <w:t>distance entre le plan du véhicule côté conducteur et le plan de séparation côté conducteur, fixée à</w:t>
      </w:r>
      <w:r w:rsidR="00606839">
        <w:rPr>
          <w:lang w:val="fr-FR"/>
        </w:rPr>
        <w:t> </w:t>
      </w:r>
      <w:r>
        <w:rPr>
          <w:lang w:val="fr-FR"/>
        </w:rPr>
        <w:t>0,5 m</w:t>
      </w:r>
    </w:p>
    <w:p w:rsidR="00606839" w:rsidRDefault="00C96222" w:rsidP="00606839">
      <w:pPr>
        <w:suppressAutoHyphens w:val="0"/>
        <w:spacing w:line="240" w:lineRule="auto"/>
        <w:ind w:left="1701" w:hanging="567"/>
        <w:rPr>
          <w:lang w:val="fr-FR"/>
        </w:rPr>
      </w:pPr>
      <w:proofErr w:type="spellStart"/>
      <w:r>
        <w:rPr>
          <w:lang w:val="fr-FR"/>
        </w:rPr>
        <w:t>d</w:t>
      </w:r>
      <w:r>
        <w:rPr>
          <w:vertAlign w:val="subscript"/>
          <w:lang w:val="fr-FR"/>
        </w:rPr>
        <w:t>TC</w:t>
      </w:r>
      <w:proofErr w:type="spellEnd"/>
      <w:r>
        <w:rPr>
          <w:lang w:val="fr-FR"/>
        </w:rPr>
        <w:tab/>
        <w:t>distance de séparation à l’avant pour chaque cas de figure</w:t>
      </w:r>
    </w:p>
    <w:p w:rsidR="00606839" w:rsidRDefault="00C96222" w:rsidP="00606839">
      <w:pPr>
        <w:suppressAutoHyphens w:val="0"/>
        <w:spacing w:line="240" w:lineRule="auto"/>
        <w:ind w:left="1701" w:hanging="567"/>
        <w:rPr>
          <w:lang w:val="fr-FR"/>
        </w:rPr>
      </w:pPr>
      <w:proofErr w:type="spellStart"/>
      <w:r>
        <w:rPr>
          <w:lang w:val="fr-FR"/>
        </w:rPr>
        <w:t>d</w:t>
      </w:r>
      <w:r>
        <w:rPr>
          <w:vertAlign w:val="subscript"/>
          <w:lang w:val="fr-FR"/>
        </w:rPr>
        <w:t>FSP</w:t>
      </w:r>
      <w:proofErr w:type="spellEnd"/>
      <w:r>
        <w:rPr>
          <w:lang w:val="fr-FR"/>
        </w:rPr>
        <w:tab/>
        <w:t>distance entre l’avant du véhicule et le plan maximal de séparation à l’avant</w:t>
      </w:r>
      <w:r w:rsidR="00A978F0">
        <w:rPr>
          <w:lang w:val="fr-FR"/>
        </w:rPr>
        <w:t>.</w:t>
      </w:r>
    </w:p>
    <w:p w:rsidR="00C96222" w:rsidRPr="00606839" w:rsidRDefault="00C96222" w:rsidP="00606839">
      <w:pPr>
        <w:suppressAutoHyphens w:val="0"/>
        <w:spacing w:line="240" w:lineRule="auto"/>
        <w:ind w:left="1701" w:hanging="567"/>
        <w:rPr>
          <w:lang w:val="fr-FR"/>
        </w:rPr>
      </w:pPr>
      <w:proofErr w:type="spellStart"/>
      <w:r>
        <w:rPr>
          <w:strike/>
          <w:lang w:val="fr-FR"/>
        </w:rPr>
        <w:t>d</w:t>
      </w:r>
      <w:r>
        <w:rPr>
          <w:strike/>
          <w:vertAlign w:val="subscript"/>
          <w:lang w:val="fr-FR"/>
        </w:rPr>
        <w:t>LPI</w:t>
      </w:r>
      <w:proofErr w:type="spellEnd"/>
      <w:r>
        <w:rPr>
          <w:lang w:val="fr-FR"/>
        </w:rPr>
        <w:tab/>
      </w:r>
      <w:r>
        <w:rPr>
          <w:strike/>
          <w:lang w:val="fr-FR"/>
        </w:rPr>
        <w:t>distance correspondant au dernier point d’information (LPI)</w:t>
      </w:r>
      <w:r w:rsidR="00A978F0">
        <w:rPr>
          <w:strike/>
          <w:lang w:val="fr-FR"/>
        </w:rPr>
        <w:t>.</w:t>
      </w:r>
    </w:p>
    <w:p w:rsidR="00C96222" w:rsidRPr="00E11EA3" w:rsidRDefault="00C96222" w:rsidP="00C96222">
      <w:pPr>
        <w:keepNext/>
        <w:keepLines/>
        <w:suppressAutoHyphens w:val="0"/>
        <w:spacing w:line="240" w:lineRule="auto"/>
        <w:ind w:left="1134"/>
        <w:rPr>
          <w:b/>
          <w:bCs/>
          <w:lang w:val="fr-FR"/>
        </w:rPr>
      </w:pPr>
      <w:r>
        <w:rPr>
          <w:b/>
          <w:bCs/>
          <w:lang w:val="fr-FR"/>
        </w:rPr>
        <w:lastRenderedPageBreak/>
        <w:t>Tableau 1</w:t>
      </w:r>
    </w:p>
    <w:p w:rsidR="00C96222" w:rsidRPr="00E11EA3" w:rsidRDefault="00C96222" w:rsidP="00C96222">
      <w:pPr>
        <w:keepNext/>
        <w:keepLines/>
        <w:suppressAutoHyphens w:val="0"/>
        <w:spacing w:after="120" w:line="240" w:lineRule="auto"/>
        <w:ind w:left="1134"/>
        <w:rPr>
          <w:lang w:val="fr-FR"/>
        </w:rPr>
      </w:pPr>
      <w:r>
        <w:rPr>
          <w:b/>
          <w:bCs/>
          <w:lang w:val="fr-FR"/>
        </w:rPr>
        <w:t>Cas de figure pour les essais de croisement statiques</w:t>
      </w:r>
    </w:p>
    <w:tbl>
      <w:tblPr>
        <w:tblStyle w:val="Grilledutableau"/>
        <w:tblW w:w="8505" w:type="dxa"/>
        <w:tblInd w:w="1134" w:type="dxa"/>
        <w:tblLayout w:type="fixed"/>
        <w:tblCellMar>
          <w:left w:w="28" w:type="dxa"/>
          <w:right w:w="28" w:type="dxa"/>
        </w:tblCellMar>
        <w:tblLook w:val="04A0" w:firstRow="1" w:lastRow="0" w:firstColumn="1" w:lastColumn="0" w:noHBand="0" w:noVBand="1"/>
      </w:tblPr>
      <w:tblGrid>
        <w:gridCol w:w="709"/>
        <w:gridCol w:w="1476"/>
        <w:gridCol w:w="1595"/>
        <w:gridCol w:w="1318"/>
        <w:gridCol w:w="1340"/>
        <w:gridCol w:w="2067"/>
      </w:tblGrid>
      <w:tr w:rsidR="00C96222" w:rsidRPr="008F6DA7" w:rsidTr="00171005">
        <w:tc>
          <w:tcPr>
            <w:tcW w:w="709" w:type="dxa"/>
            <w:vAlign w:val="center"/>
          </w:tcPr>
          <w:p w:rsidR="00C96222" w:rsidRPr="00361A20" w:rsidRDefault="00C96222" w:rsidP="0038630F">
            <w:pPr>
              <w:suppressAutoHyphens w:val="0"/>
              <w:spacing w:before="60" w:after="60" w:line="240" w:lineRule="auto"/>
              <w:jc w:val="center"/>
              <w:rPr>
                <w:i/>
                <w:iCs/>
                <w:sz w:val="16"/>
                <w:szCs w:val="16"/>
              </w:rPr>
            </w:pPr>
            <w:r w:rsidRPr="00361A20">
              <w:rPr>
                <w:i/>
                <w:iCs/>
                <w:sz w:val="16"/>
                <w:szCs w:val="16"/>
                <w:lang w:val="fr-FR"/>
              </w:rPr>
              <w:t>Cas de figure</w:t>
            </w:r>
          </w:p>
        </w:tc>
        <w:tc>
          <w:tcPr>
            <w:tcW w:w="1476" w:type="dxa"/>
            <w:vAlign w:val="center"/>
          </w:tcPr>
          <w:p w:rsidR="00C96222" w:rsidRPr="00361A20" w:rsidRDefault="00C96222" w:rsidP="0038630F">
            <w:pPr>
              <w:suppressAutoHyphens w:val="0"/>
              <w:spacing w:before="60" w:after="60" w:line="240" w:lineRule="auto"/>
              <w:jc w:val="center"/>
              <w:rPr>
                <w:i/>
                <w:iCs/>
                <w:sz w:val="16"/>
                <w:szCs w:val="16"/>
              </w:rPr>
            </w:pPr>
            <w:r w:rsidRPr="00361A20">
              <w:rPr>
                <w:i/>
                <w:iCs/>
                <w:sz w:val="16"/>
                <w:szCs w:val="16"/>
                <w:lang w:val="fr-FR"/>
              </w:rPr>
              <w:t>Cible non rigide (T)</w:t>
            </w:r>
          </w:p>
        </w:tc>
        <w:tc>
          <w:tcPr>
            <w:tcW w:w="1595" w:type="dxa"/>
            <w:vAlign w:val="center"/>
          </w:tcPr>
          <w:p w:rsidR="00C96222" w:rsidRPr="00361A20" w:rsidRDefault="00C96222" w:rsidP="0038630F">
            <w:pPr>
              <w:suppressAutoHyphens w:val="0"/>
              <w:spacing w:before="60" w:after="60" w:line="240" w:lineRule="auto"/>
              <w:jc w:val="center"/>
              <w:rPr>
                <w:i/>
                <w:iCs/>
                <w:sz w:val="16"/>
                <w:szCs w:val="16"/>
                <w:lang w:val="fr-FR"/>
              </w:rPr>
            </w:pPr>
            <w:r w:rsidRPr="00361A20">
              <w:rPr>
                <w:i/>
                <w:iCs/>
                <w:sz w:val="16"/>
                <w:szCs w:val="16"/>
                <w:lang w:val="fr-FR"/>
              </w:rPr>
              <w:t>Distance du cas de figure (</w:t>
            </w:r>
            <w:proofErr w:type="spellStart"/>
            <w:r w:rsidRPr="00361A20">
              <w:rPr>
                <w:i/>
                <w:iCs/>
                <w:sz w:val="16"/>
                <w:szCs w:val="16"/>
                <w:lang w:val="fr-FR"/>
              </w:rPr>
              <w:t>d</w:t>
            </w:r>
            <w:r w:rsidRPr="00361A20">
              <w:rPr>
                <w:i/>
                <w:iCs/>
                <w:sz w:val="16"/>
                <w:szCs w:val="16"/>
                <w:vertAlign w:val="subscript"/>
                <w:lang w:val="fr-FR"/>
              </w:rPr>
              <w:t>TC</w:t>
            </w:r>
            <w:proofErr w:type="spellEnd"/>
            <w:r w:rsidRPr="00361A20">
              <w:rPr>
                <w:i/>
                <w:iCs/>
                <w:sz w:val="16"/>
                <w:szCs w:val="16"/>
                <w:lang w:val="fr-FR"/>
              </w:rPr>
              <w:t>) (m)</w:t>
            </w:r>
          </w:p>
        </w:tc>
        <w:tc>
          <w:tcPr>
            <w:tcW w:w="1318" w:type="dxa"/>
            <w:vAlign w:val="center"/>
          </w:tcPr>
          <w:p w:rsidR="00C96222" w:rsidRPr="00361A20" w:rsidRDefault="00C96222" w:rsidP="0038630F">
            <w:pPr>
              <w:suppressAutoHyphens w:val="0"/>
              <w:spacing w:before="60" w:after="60" w:line="240" w:lineRule="auto"/>
              <w:jc w:val="center"/>
              <w:rPr>
                <w:i/>
                <w:iCs/>
                <w:sz w:val="16"/>
                <w:szCs w:val="16"/>
              </w:rPr>
            </w:pPr>
            <w:r w:rsidRPr="00361A20">
              <w:rPr>
                <w:i/>
                <w:iCs/>
                <w:sz w:val="16"/>
                <w:szCs w:val="16"/>
                <w:lang w:val="fr-FR"/>
              </w:rPr>
              <w:t>Direction du croisement (c)</w:t>
            </w:r>
          </w:p>
        </w:tc>
        <w:tc>
          <w:tcPr>
            <w:tcW w:w="1340" w:type="dxa"/>
            <w:vAlign w:val="center"/>
          </w:tcPr>
          <w:p w:rsidR="00C96222" w:rsidRPr="00361A20" w:rsidRDefault="00C96222" w:rsidP="0038630F">
            <w:pPr>
              <w:suppressAutoHyphens w:val="0"/>
              <w:spacing w:before="60" w:after="60" w:line="240" w:lineRule="auto"/>
              <w:jc w:val="center"/>
              <w:rPr>
                <w:i/>
                <w:iCs/>
                <w:sz w:val="16"/>
                <w:szCs w:val="16"/>
                <w:lang w:val="fr-FR"/>
              </w:rPr>
            </w:pPr>
            <w:r w:rsidRPr="00361A20">
              <w:rPr>
                <w:i/>
                <w:iCs/>
                <w:sz w:val="16"/>
                <w:szCs w:val="16"/>
                <w:lang w:val="fr-FR"/>
              </w:rPr>
              <w:t>Vitesse de la cible non rigide (v) (km/h)</w:t>
            </w:r>
          </w:p>
        </w:tc>
        <w:tc>
          <w:tcPr>
            <w:tcW w:w="2067" w:type="dxa"/>
            <w:vAlign w:val="center"/>
          </w:tcPr>
          <w:p w:rsidR="00C96222" w:rsidRPr="00361A20" w:rsidRDefault="00C96222" w:rsidP="0038630F">
            <w:pPr>
              <w:suppressAutoHyphens w:val="0"/>
              <w:spacing w:before="60" w:after="60" w:line="240" w:lineRule="auto"/>
              <w:jc w:val="center"/>
              <w:rPr>
                <w:i/>
                <w:iCs/>
                <w:sz w:val="16"/>
                <w:szCs w:val="16"/>
                <w:lang w:val="fr-FR"/>
              </w:rPr>
            </w:pPr>
            <w:r w:rsidRPr="00361A20">
              <w:rPr>
                <w:i/>
                <w:iCs/>
                <w:sz w:val="16"/>
                <w:szCs w:val="16"/>
                <w:lang w:val="fr-FR"/>
              </w:rPr>
              <w:t>Distance au dernier point d</w:t>
            </w:r>
            <w:r>
              <w:rPr>
                <w:i/>
                <w:iCs/>
                <w:sz w:val="16"/>
                <w:szCs w:val="16"/>
                <w:lang w:val="fr-FR"/>
              </w:rPr>
              <w:t>’</w:t>
            </w:r>
            <w:r w:rsidRPr="00361A20">
              <w:rPr>
                <w:i/>
                <w:iCs/>
                <w:sz w:val="16"/>
                <w:szCs w:val="16"/>
                <w:lang w:val="fr-FR"/>
              </w:rPr>
              <w:t>information (</w:t>
            </w:r>
            <w:proofErr w:type="spellStart"/>
            <w:r w:rsidRPr="00361A20">
              <w:rPr>
                <w:i/>
                <w:iCs/>
                <w:sz w:val="16"/>
                <w:szCs w:val="16"/>
                <w:lang w:val="fr-FR"/>
              </w:rPr>
              <w:t>d</w:t>
            </w:r>
            <w:r w:rsidRPr="00361A20">
              <w:rPr>
                <w:i/>
                <w:iCs/>
                <w:sz w:val="16"/>
                <w:szCs w:val="16"/>
                <w:vertAlign w:val="subscript"/>
                <w:lang w:val="fr-FR"/>
              </w:rPr>
              <w:t>LPI</w:t>
            </w:r>
            <w:proofErr w:type="spellEnd"/>
            <w:r w:rsidRPr="00361A20">
              <w:rPr>
                <w:i/>
                <w:iCs/>
                <w:sz w:val="16"/>
                <w:szCs w:val="16"/>
                <w:lang w:val="fr-FR"/>
              </w:rPr>
              <w:t>) (m)</w:t>
            </w:r>
          </w:p>
        </w:tc>
      </w:tr>
      <w:tr w:rsidR="00C96222" w:rsidRPr="00361A20" w:rsidTr="00171005">
        <w:tc>
          <w:tcPr>
            <w:tcW w:w="709" w:type="dxa"/>
            <w:vAlign w:val="center"/>
          </w:tcPr>
          <w:p w:rsidR="00C96222" w:rsidRPr="00361A20" w:rsidRDefault="00C96222" w:rsidP="0038630F">
            <w:pPr>
              <w:suppressAutoHyphens w:val="0"/>
              <w:spacing w:before="60" w:after="60" w:line="240" w:lineRule="auto"/>
              <w:jc w:val="center"/>
            </w:pPr>
            <w:r w:rsidRPr="00361A20">
              <w:rPr>
                <w:lang w:val="fr-FR"/>
              </w:rPr>
              <w:t>1</w:t>
            </w:r>
          </w:p>
        </w:tc>
        <w:tc>
          <w:tcPr>
            <w:tcW w:w="1476" w:type="dxa"/>
            <w:vAlign w:val="center"/>
          </w:tcPr>
          <w:p w:rsidR="00C96222" w:rsidRPr="00361A20" w:rsidRDefault="00C96222" w:rsidP="0038630F">
            <w:pPr>
              <w:suppressAutoHyphens w:val="0"/>
              <w:spacing w:before="60" w:after="60" w:line="240" w:lineRule="auto"/>
              <w:jc w:val="center"/>
            </w:pPr>
            <w:r w:rsidRPr="00361A20">
              <w:rPr>
                <w:lang w:val="fr-FR"/>
              </w:rPr>
              <w:t>Piéton enfant</w:t>
            </w:r>
          </w:p>
        </w:tc>
        <w:tc>
          <w:tcPr>
            <w:tcW w:w="1595" w:type="dxa"/>
            <w:vAlign w:val="center"/>
          </w:tcPr>
          <w:p w:rsidR="00C96222" w:rsidRPr="00361A20" w:rsidRDefault="00C96222" w:rsidP="0038630F">
            <w:pPr>
              <w:suppressAutoHyphens w:val="0"/>
              <w:spacing w:before="60" w:after="60" w:line="240" w:lineRule="auto"/>
              <w:jc w:val="center"/>
            </w:pPr>
            <w:r w:rsidRPr="00361A20">
              <w:rPr>
                <w:lang w:val="fr-FR"/>
              </w:rPr>
              <w:t>0,8</w:t>
            </w:r>
          </w:p>
        </w:tc>
        <w:tc>
          <w:tcPr>
            <w:tcW w:w="1318" w:type="dxa"/>
            <w:vAlign w:val="center"/>
          </w:tcPr>
          <w:p w:rsidR="00C96222" w:rsidRPr="00361A20" w:rsidRDefault="00C96222" w:rsidP="0038630F">
            <w:pPr>
              <w:suppressAutoHyphens w:val="0"/>
              <w:spacing w:before="60" w:after="60" w:line="240" w:lineRule="auto"/>
              <w:jc w:val="center"/>
            </w:pPr>
            <w:r w:rsidRPr="00361A20">
              <w:rPr>
                <w:lang w:val="fr-FR"/>
              </w:rPr>
              <w:t>Côté passager</w:t>
            </w:r>
          </w:p>
        </w:tc>
        <w:tc>
          <w:tcPr>
            <w:tcW w:w="1340" w:type="dxa"/>
            <w:vAlign w:val="center"/>
          </w:tcPr>
          <w:p w:rsidR="00C96222" w:rsidRPr="00361A20" w:rsidRDefault="00C96222" w:rsidP="0038630F">
            <w:pPr>
              <w:suppressAutoHyphens w:val="0"/>
              <w:spacing w:before="60" w:after="60" w:line="240" w:lineRule="auto"/>
              <w:jc w:val="center"/>
            </w:pPr>
            <w:r w:rsidRPr="00361A20">
              <w:rPr>
                <w:lang w:val="fr-FR"/>
              </w:rPr>
              <w:t>3</w:t>
            </w:r>
          </w:p>
        </w:tc>
        <w:tc>
          <w:tcPr>
            <w:tcW w:w="2067" w:type="dxa"/>
            <w:vAlign w:val="center"/>
          </w:tcPr>
          <w:p w:rsidR="00C96222" w:rsidRPr="00361A20" w:rsidRDefault="00C96222" w:rsidP="0038630F">
            <w:pPr>
              <w:suppressAutoHyphens w:val="0"/>
              <w:spacing w:before="60" w:after="60" w:line="240" w:lineRule="auto"/>
              <w:jc w:val="center"/>
            </w:pPr>
            <w:r w:rsidRPr="00361A20">
              <w:rPr>
                <w:lang w:val="fr-FR"/>
              </w:rPr>
              <w:t>d</w:t>
            </w:r>
            <w:r w:rsidRPr="00361A20">
              <w:rPr>
                <w:vertAlign w:val="subscript"/>
                <w:lang w:val="fr-FR"/>
              </w:rPr>
              <w:t>NSP</w:t>
            </w:r>
          </w:p>
        </w:tc>
      </w:tr>
      <w:tr w:rsidR="00C96222" w:rsidRPr="00361A20" w:rsidTr="00171005">
        <w:tc>
          <w:tcPr>
            <w:tcW w:w="709" w:type="dxa"/>
            <w:vAlign w:val="center"/>
          </w:tcPr>
          <w:p w:rsidR="00C96222" w:rsidRPr="00361A20" w:rsidRDefault="00C96222" w:rsidP="0038630F">
            <w:pPr>
              <w:suppressAutoHyphens w:val="0"/>
              <w:spacing w:before="60" w:after="60" w:line="240" w:lineRule="auto"/>
              <w:jc w:val="center"/>
            </w:pPr>
            <w:r w:rsidRPr="00361A20">
              <w:rPr>
                <w:lang w:val="fr-FR"/>
              </w:rPr>
              <w:t>2</w:t>
            </w:r>
          </w:p>
        </w:tc>
        <w:tc>
          <w:tcPr>
            <w:tcW w:w="1476" w:type="dxa"/>
            <w:vAlign w:val="center"/>
          </w:tcPr>
          <w:p w:rsidR="00C96222" w:rsidRPr="00361A20" w:rsidRDefault="00C96222" w:rsidP="0038630F">
            <w:pPr>
              <w:suppressAutoHyphens w:val="0"/>
              <w:spacing w:before="60" w:after="60" w:line="240" w:lineRule="auto"/>
              <w:jc w:val="center"/>
            </w:pPr>
            <w:r w:rsidRPr="00361A20">
              <w:rPr>
                <w:lang w:val="fr-FR"/>
              </w:rPr>
              <w:t>Piéton adulte</w:t>
            </w:r>
          </w:p>
        </w:tc>
        <w:tc>
          <w:tcPr>
            <w:tcW w:w="1595" w:type="dxa"/>
            <w:vAlign w:val="center"/>
          </w:tcPr>
          <w:p w:rsidR="00C96222" w:rsidRPr="00361A20" w:rsidRDefault="00C96222" w:rsidP="0038630F">
            <w:pPr>
              <w:suppressAutoHyphens w:val="0"/>
              <w:spacing w:before="60" w:after="60" w:line="240" w:lineRule="auto"/>
              <w:jc w:val="center"/>
            </w:pPr>
            <w:proofErr w:type="spellStart"/>
            <w:r w:rsidRPr="00361A20">
              <w:rPr>
                <w:lang w:val="fr-FR"/>
              </w:rPr>
              <w:t>d</w:t>
            </w:r>
            <w:r w:rsidRPr="00361A20">
              <w:rPr>
                <w:vertAlign w:val="subscript"/>
                <w:lang w:val="fr-FR"/>
              </w:rPr>
              <w:t>FSP</w:t>
            </w:r>
            <w:proofErr w:type="spellEnd"/>
          </w:p>
        </w:tc>
        <w:tc>
          <w:tcPr>
            <w:tcW w:w="1318" w:type="dxa"/>
            <w:vAlign w:val="center"/>
          </w:tcPr>
          <w:p w:rsidR="00C96222" w:rsidRPr="00361A20" w:rsidRDefault="00C96222" w:rsidP="0038630F">
            <w:pPr>
              <w:suppressAutoHyphens w:val="0"/>
              <w:spacing w:before="60" w:after="60" w:line="240" w:lineRule="auto"/>
              <w:jc w:val="center"/>
            </w:pPr>
            <w:r w:rsidRPr="00361A20">
              <w:rPr>
                <w:lang w:val="fr-FR"/>
              </w:rPr>
              <w:t>Côté passager</w:t>
            </w:r>
          </w:p>
        </w:tc>
        <w:tc>
          <w:tcPr>
            <w:tcW w:w="1340" w:type="dxa"/>
            <w:vAlign w:val="center"/>
          </w:tcPr>
          <w:p w:rsidR="00C96222" w:rsidRPr="00361A20" w:rsidRDefault="00C96222" w:rsidP="0038630F">
            <w:pPr>
              <w:suppressAutoHyphens w:val="0"/>
              <w:spacing w:before="60" w:after="60" w:line="240" w:lineRule="auto"/>
              <w:jc w:val="center"/>
            </w:pPr>
            <w:r w:rsidRPr="00361A20">
              <w:rPr>
                <w:lang w:val="fr-FR"/>
              </w:rPr>
              <w:t>3</w:t>
            </w:r>
          </w:p>
        </w:tc>
        <w:tc>
          <w:tcPr>
            <w:tcW w:w="2067" w:type="dxa"/>
            <w:vAlign w:val="center"/>
          </w:tcPr>
          <w:p w:rsidR="00C96222" w:rsidRPr="00361A20" w:rsidRDefault="00C96222" w:rsidP="0038630F">
            <w:pPr>
              <w:suppressAutoHyphens w:val="0"/>
              <w:spacing w:before="60" w:after="60" w:line="240" w:lineRule="auto"/>
              <w:jc w:val="center"/>
            </w:pPr>
            <w:r w:rsidRPr="00361A20">
              <w:rPr>
                <w:lang w:val="fr-FR"/>
              </w:rPr>
              <w:t>d</w:t>
            </w:r>
            <w:r w:rsidRPr="00361A20">
              <w:rPr>
                <w:vertAlign w:val="subscript"/>
                <w:lang w:val="fr-FR"/>
              </w:rPr>
              <w:t>NSP</w:t>
            </w:r>
          </w:p>
        </w:tc>
      </w:tr>
      <w:tr w:rsidR="00C96222" w:rsidRPr="00361A20" w:rsidTr="00171005">
        <w:tc>
          <w:tcPr>
            <w:tcW w:w="709" w:type="dxa"/>
            <w:vAlign w:val="center"/>
          </w:tcPr>
          <w:p w:rsidR="00C96222" w:rsidRPr="00361A20" w:rsidRDefault="00C96222" w:rsidP="0038630F">
            <w:pPr>
              <w:suppressAutoHyphens w:val="0"/>
              <w:spacing w:before="60" w:after="60" w:line="240" w:lineRule="auto"/>
              <w:jc w:val="center"/>
            </w:pPr>
            <w:r w:rsidRPr="00361A20">
              <w:rPr>
                <w:lang w:val="fr-FR"/>
              </w:rPr>
              <w:t>3</w:t>
            </w:r>
          </w:p>
        </w:tc>
        <w:tc>
          <w:tcPr>
            <w:tcW w:w="1476" w:type="dxa"/>
            <w:vAlign w:val="center"/>
          </w:tcPr>
          <w:p w:rsidR="00C96222" w:rsidRPr="00361A20" w:rsidRDefault="00C96222" w:rsidP="0038630F">
            <w:pPr>
              <w:suppressAutoHyphens w:val="0"/>
              <w:spacing w:before="60" w:after="60" w:line="240" w:lineRule="auto"/>
              <w:jc w:val="center"/>
            </w:pPr>
            <w:r w:rsidRPr="00361A20">
              <w:rPr>
                <w:lang w:val="fr-FR"/>
              </w:rPr>
              <w:t>Cycliste adulte</w:t>
            </w:r>
          </w:p>
        </w:tc>
        <w:tc>
          <w:tcPr>
            <w:tcW w:w="1595" w:type="dxa"/>
            <w:vAlign w:val="center"/>
          </w:tcPr>
          <w:p w:rsidR="00C96222" w:rsidRPr="00361A20" w:rsidRDefault="00C96222" w:rsidP="0038630F">
            <w:pPr>
              <w:suppressAutoHyphens w:val="0"/>
              <w:spacing w:before="60" w:after="60" w:line="240" w:lineRule="auto"/>
              <w:jc w:val="center"/>
            </w:pPr>
            <w:r w:rsidRPr="00361A20">
              <w:rPr>
                <w:lang w:val="fr-FR"/>
              </w:rPr>
              <w:t>0,8</w:t>
            </w:r>
          </w:p>
        </w:tc>
        <w:tc>
          <w:tcPr>
            <w:tcW w:w="1318" w:type="dxa"/>
            <w:vAlign w:val="center"/>
          </w:tcPr>
          <w:p w:rsidR="00C96222" w:rsidRPr="00361A20" w:rsidRDefault="00C96222" w:rsidP="0038630F">
            <w:pPr>
              <w:suppressAutoHyphens w:val="0"/>
              <w:spacing w:before="60" w:after="60" w:line="240" w:lineRule="auto"/>
              <w:jc w:val="center"/>
            </w:pPr>
            <w:r w:rsidRPr="00361A20">
              <w:rPr>
                <w:lang w:val="fr-FR"/>
              </w:rPr>
              <w:t>Côté conducteur</w:t>
            </w:r>
          </w:p>
        </w:tc>
        <w:tc>
          <w:tcPr>
            <w:tcW w:w="1340" w:type="dxa"/>
            <w:vAlign w:val="center"/>
          </w:tcPr>
          <w:p w:rsidR="00C96222" w:rsidRPr="00361A20" w:rsidRDefault="00C96222" w:rsidP="0038630F">
            <w:pPr>
              <w:suppressAutoHyphens w:val="0"/>
              <w:spacing w:before="60" w:after="60" w:line="240" w:lineRule="auto"/>
              <w:jc w:val="center"/>
            </w:pPr>
            <w:r w:rsidRPr="00361A20">
              <w:rPr>
                <w:lang w:val="fr-FR"/>
              </w:rPr>
              <w:t>3</w:t>
            </w:r>
          </w:p>
        </w:tc>
        <w:tc>
          <w:tcPr>
            <w:tcW w:w="2067" w:type="dxa"/>
            <w:vAlign w:val="center"/>
          </w:tcPr>
          <w:p w:rsidR="00C96222" w:rsidRPr="00361A20" w:rsidRDefault="00C96222" w:rsidP="0038630F">
            <w:pPr>
              <w:suppressAutoHyphens w:val="0"/>
              <w:spacing w:before="60" w:after="60" w:line="240" w:lineRule="auto"/>
              <w:jc w:val="center"/>
            </w:pPr>
            <w:proofErr w:type="spellStart"/>
            <w:r w:rsidRPr="00361A20">
              <w:rPr>
                <w:lang w:val="fr-FR"/>
              </w:rPr>
              <w:t>d</w:t>
            </w:r>
            <w:r w:rsidRPr="00361A20">
              <w:rPr>
                <w:vertAlign w:val="subscript"/>
                <w:lang w:val="fr-FR"/>
              </w:rPr>
              <w:t>OSP</w:t>
            </w:r>
            <w:proofErr w:type="spellEnd"/>
          </w:p>
        </w:tc>
      </w:tr>
      <w:tr w:rsidR="00C96222" w:rsidRPr="00361A20" w:rsidTr="00171005">
        <w:tc>
          <w:tcPr>
            <w:tcW w:w="709" w:type="dxa"/>
            <w:vAlign w:val="center"/>
          </w:tcPr>
          <w:p w:rsidR="00C96222" w:rsidRPr="00361A20" w:rsidRDefault="00C96222" w:rsidP="0038630F">
            <w:pPr>
              <w:suppressAutoHyphens w:val="0"/>
              <w:spacing w:before="60" w:after="60" w:line="240" w:lineRule="auto"/>
              <w:jc w:val="center"/>
            </w:pPr>
            <w:r w:rsidRPr="00361A20">
              <w:rPr>
                <w:lang w:val="fr-FR"/>
              </w:rPr>
              <w:t>4</w:t>
            </w:r>
          </w:p>
        </w:tc>
        <w:tc>
          <w:tcPr>
            <w:tcW w:w="1476" w:type="dxa"/>
            <w:vAlign w:val="center"/>
          </w:tcPr>
          <w:p w:rsidR="00C96222" w:rsidRPr="00361A20" w:rsidRDefault="00C96222" w:rsidP="0038630F">
            <w:pPr>
              <w:suppressAutoHyphens w:val="0"/>
              <w:spacing w:before="60" w:after="60" w:line="240" w:lineRule="auto"/>
              <w:jc w:val="center"/>
            </w:pPr>
            <w:r w:rsidRPr="00361A20">
              <w:rPr>
                <w:lang w:val="fr-FR"/>
              </w:rPr>
              <w:t>Cycliste adulte</w:t>
            </w:r>
          </w:p>
        </w:tc>
        <w:tc>
          <w:tcPr>
            <w:tcW w:w="1595" w:type="dxa"/>
            <w:vAlign w:val="center"/>
          </w:tcPr>
          <w:p w:rsidR="00C96222" w:rsidRPr="00361A20" w:rsidRDefault="00C96222" w:rsidP="0038630F">
            <w:pPr>
              <w:suppressAutoHyphens w:val="0"/>
              <w:spacing w:before="60" w:after="60" w:line="240" w:lineRule="auto"/>
              <w:jc w:val="center"/>
            </w:pPr>
            <w:proofErr w:type="spellStart"/>
            <w:r w:rsidRPr="00361A20">
              <w:rPr>
                <w:lang w:val="fr-FR"/>
              </w:rPr>
              <w:t>d</w:t>
            </w:r>
            <w:r w:rsidRPr="00361A20">
              <w:rPr>
                <w:vertAlign w:val="subscript"/>
                <w:lang w:val="fr-FR"/>
              </w:rPr>
              <w:t>FSP</w:t>
            </w:r>
            <w:proofErr w:type="spellEnd"/>
          </w:p>
        </w:tc>
        <w:tc>
          <w:tcPr>
            <w:tcW w:w="1318" w:type="dxa"/>
            <w:vAlign w:val="center"/>
          </w:tcPr>
          <w:p w:rsidR="00C96222" w:rsidRPr="00361A20" w:rsidRDefault="00C96222" w:rsidP="0038630F">
            <w:pPr>
              <w:suppressAutoHyphens w:val="0"/>
              <w:spacing w:before="60" w:after="60" w:line="240" w:lineRule="auto"/>
              <w:jc w:val="center"/>
            </w:pPr>
            <w:r w:rsidRPr="00361A20">
              <w:rPr>
                <w:lang w:val="fr-FR"/>
              </w:rPr>
              <w:t>Côté passager</w:t>
            </w:r>
          </w:p>
        </w:tc>
        <w:tc>
          <w:tcPr>
            <w:tcW w:w="1340" w:type="dxa"/>
            <w:vAlign w:val="center"/>
          </w:tcPr>
          <w:p w:rsidR="00C96222" w:rsidRPr="00361A20" w:rsidRDefault="00C96222" w:rsidP="0038630F">
            <w:pPr>
              <w:suppressAutoHyphens w:val="0"/>
              <w:spacing w:before="60" w:after="60" w:line="240" w:lineRule="auto"/>
              <w:jc w:val="center"/>
            </w:pPr>
            <w:r w:rsidRPr="00361A20">
              <w:rPr>
                <w:lang w:val="fr-FR"/>
              </w:rPr>
              <w:t>5</w:t>
            </w:r>
          </w:p>
        </w:tc>
        <w:tc>
          <w:tcPr>
            <w:tcW w:w="2067" w:type="dxa"/>
            <w:vAlign w:val="center"/>
          </w:tcPr>
          <w:p w:rsidR="00C96222" w:rsidRPr="00361A20" w:rsidRDefault="00C96222" w:rsidP="0038630F">
            <w:pPr>
              <w:suppressAutoHyphens w:val="0"/>
              <w:spacing w:before="60" w:after="60" w:line="240" w:lineRule="auto"/>
              <w:jc w:val="center"/>
            </w:pPr>
            <w:r w:rsidRPr="00361A20">
              <w:rPr>
                <w:lang w:val="fr-FR"/>
              </w:rPr>
              <w:t>d</w:t>
            </w:r>
            <w:r w:rsidRPr="00361A20">
              <w:rPr>
                <w:vertAlign w:val="subscript"/>
                <w:lang w:val="fr-FR"/>
              </w:rPr>
              <w:t>NSP</w:t>
            </w:r>
          </w:p>
        </w:tc>
      </w:tr>
      <w:tr w:rsidR="00C96222" w:rsidRPr="00361A20" w:rsidTr="00171005">
        <w:tc>
          <w:tcPr>
            <w:tcW w:w="709" w:type="dxa"/>
            <w:vAlign w:val="center"/>
          </w:tcPr>
          <w:p w:rsidR="00C96222" w:rsidRPr="00361A20" w:rsidRDefault="00C96222" w:rsidP="0038630F">
            <w:pPr>
              <w:suppressAutoHyphens w:val="0"/>
              <w:spacing w:before="60" w:after="60" w:line="240" w:lineRule="auto"/>
              <w:jc w:val="center"/>
            </w:pPr>
            <w:r w:rsidRPr="00361A20">
              <w:rPr>
                <w:lang w:val="fr-FR"/>
              </w:rPr>
              <w:t>5</w:t>
            </w:r>
          </w:p>
        </w:tc>
        <w:tc>
          <w:tcPr>
            <w:tcW w:w="1476" w:type="dxa"/>
            <w:vAlign w:val="center"/>
          </w:tcPr>
          <w:p w:rsidR="00C96222" w:rsidRPr="00361A20" w:rsidRDefault="00C96222" w:rsidP="0038630F">
            <w:pPr>
              <w:suppressAutoHyphens w:val="0"/>
              <w:spacing w:before="60" w:after="60" w:line="240" w:lineRule="auto"/>
              <w:jc w:val="center"/>
            </w:pPr>
            <w:r w:rsidRPr="00361A20">
              <w:rPr>
                <w:lang w:val="fr-FR"/>
              </w:rPr>
              <w:t>Piéton adulte</w:t>
            </w:r>
          </w:p>
        </w:tc>
        <w:tc>
          <w:tcPr>
            <w:tcW w:w="1595" w:type="dxa"/>
            <w:vAlign w:val="center"/>
          </w:tcPr>
          <w:p w:rsidR="00C96222" w:rsidRPr="00361A20" w:rsidRDefault="00C96222" w:rsidP="0038630F">
            <w:pPr>
              <w:suppressAutoHyphens w:val="0"/>
              <w:spacing w:before="60" w:after="60" w:line="240" w:lineRule="auto"/>
              <w:jc w:val="center"/>
            </w:pPr>
            <w:r w:rsidRPr="00361A20">
              <w:rPr>
                <w:lang w:val="fr-FR"/>
              </w:rPr>
              <w:t>0,8</w:t>
            </w:r>
          </w:p>
        </w:tc>
        <w:tc>
          <w:tcPr>
            <w:tcW w:w="1318" w:type="dxa"/>
            <w:vAlign w:val="center"/>
          </w:tcPr>
          <w:p w:rsidR="00C96222" w:rsidRPr="00361A20" w:rsidRDefault="00C96222" w:rsidP="0038630F">
            <w:pPr>
              <w:suppressAutoHyphens w:val="0"/>
              <w:spacing w:before="60" w:after="60" w:line="240" w:lineRule="auto"/>
              <w:jc w:val="center"/>
            </w:pPr>
            <w:r w:rsidRPr="00361A20">
              <w:rPr>
                <w:lang w:val="fr-FR"/>
              </w:rPr>
              <w:t>Côté conducteur</w:t>
            </w:r>
          </w:p>
        </w:tc>
        <w:tc>
          <w:tcPr>
            <w:tcW w:w="1340" w:type="dxa"/>
            <w:vAlign w:val="center"/>
          </w:tcPr>
          <w:p w:rsidR="00C96222" w:rsidRPr="00361A20" w:rsidRDefault="00C96222" w:rsidP="0038630F">
            <w:pPr>
              <w:suppressAutoHyphens w:val="0"/>
              <w:spacing w:before="60" w:after="60" w:line="240" w:lineRule="auto"/>
              <w:jc w:val="center"/>
            </w:pPr>
            <w:r w:rsidRPr="00361A20">
              <w:rPr>
                <w:lang w:val="fr-FR"/>
              </w:rPr>
              <w:t>5</w:t>
            </w:r>
          </w:p>
        </w:tc>
        <w:tc>
          <w:tcPr>
            <w:tcW w:w="2067" w:type="dxa"/>
            <w:vAlign w:val="center"/>
          </w:tcPr>
          <w:p w:rsidR="00C96222" w:rsidRPr="00361A20" w:rsidRDefault="00C96222" w:rsidP="0038630F">
            <w:pPr>
              <w:suppressAutoHyphens w:val="0"/>
              <w:spacing w:before="60" w:after="60" w:line="240" w:lineRule="auto"/>
              <w:jc w:val="center"/>
            </w:pPr>
            <w:proofErr w:type="spellStart"/>
            <w:r w:rsidRPr="00361A20">
              <w:rPr>
                <w:lang w:val="fr-FR"/>
              </w:rPr>
              <w:t>d</w:t>
            </w:r>
            <w:r w:rsidRPr="00361A20">
              <w:rPr>
                <w:vertAlign w:val="subscript"/>
                <w:lang w:val="fr-FR"/>
              </w:rPr>
              <w:t>OSP</w:t>
            </w:r>
            <w:proofErr w:type="spellEnd"/>
          </w:p>
        </w:tc>
      </w:tr>
      <w:tr w:rsidR="00C96222" w:rsidRPr="00361A20" w:rsidTr="00171005">
        <w:tc>
          <w:tcPr>
            <w:tcW w:w="709" w:type="dxa"/>
            <w:vAlign w:val="center"/>
          </w:tcPr>
          <w:p w:rsidR="00C96222" w:rsidRPr="00361A20" w:rsidRDefault="00C96222" w:rsidP="0038630F">
            <w:pPr>
              <w:suppressAutoHyphens w:val="0"/>
              <w:spacing w:before="60" w:after="60" w:line="240" w:lineRule="auto"/>
              <w:jc w:val="center"/>
            </w:pPr>
            <w:r w:rsidRPr="00361A20">
              <w:rPr>
                <w:lang w:val="fr-FR"/>
              </w:rPr>
              <w:t>6</w:t>
            </w:r>
          </w:p>
        </w:tc>
        <w:tc>
          <w:tcPr>
            <w:tcW w:w="1476" w:type="dxa"/>
            <w:vAlign w:val="center"/>
          </w:tcPr>
          <w:p w:rsidR="00C96222" w:rsidRPr="00361A20" w:rsidRDefault="00C96222" w:rsidP="0038630F">
            <w:pPr>
              <w:suppressAutoHyphens w:val="0"/>
              <w:spacing w:before="60" w:after="60" w:line="240" w:lineRule="auto"/>
              <w:jc w:val="center"/>
            </w:pPr>
            <w:r w:rsidRPr="00361A20">
              <w:rPr>
                <w:lang w:val="fr-FR"/>
              </w:rPr>
              <w:t>Piéton enfant</w:t>
            </w:r>
          </w:p>
        </w:tc>
        <w:tc>
          <w:tcPr>
            <w:tcW w:w="1595" w:type="dxa"/>
            <w:vAlign w:val="center"/>
          </w:tcPr>
          <w:p w:rsidR="00C96222" w:rsidRPr="00361A20" w:rsidRDefault="00C96222" w:rsidP="0038630F">
            <w:pPr>
              <w:suppressAutoHyphens w:val="0"/>
              <w:spacing w:before="60" w:after="60" w:line="240" w:lineRule="auto"/>
              <w:jc w:val="center"/>
            </w:pPr>
            <w:proofErr w:type="spellStart"/>
            <w:r w:rsidRPr="00361A20">
              <w:rPr>
                <w:lang w:val="fr-FR"/>
              </w:rPr>
              <w:t>d</w:t>
            </w:r>
            <w:r w:rsidRPr="00361A20">
              <w:rPr>
                <w:vertAlign w:val="subscript"/>
                <w:lang w:val="fr-FR"/>
              </w:rPr>
              <w:t>FSP</w:t>
            </w:r>
            <w:proofErr w:type="spellEnd"/>
          </w:p>
        </w:tc>
        <w:tc>
          <w:tcPr>
            <w:tcW w:w="1318" w:type="dxa"/>
            <w:vAlign w:val="center"/>
          </w:tcPr>
          <w:p w:rsidR="00C96222" w:rsidRPr="00361A20" w:rsidRDefault="00C96222" w:rsidP="0038630F">
            <w:pPr>
              <w:suppressAutoHyphens w:val="0"/>
              <w:spacing w:before="60" w:after="60" w:line="240" w:lineRule="auto"/>
              <w:jc w:val="center"/>
            </w:pPr>
            <w:r w:rsidRPr="00361A20">
              <w:rPr>
                <w:lang w:val="fr-FR"/>
              </w:rPr>
              <w:t>Côté conducteur</w:t>
            </w:r>
          </w:p>
        </w:tc>
        <w:tc>
          <w:tcPr>
            <w:tcW w:w="1340" w:type="dxa"/>
            <w:vAlign w:val="center"/>
          </w:tcPr>
          <w:p w:rsidR="00C96222" w:rsidRPr="00361A20" w:rsidRDefault="00C96222" w:rsidP="0038630F">
            <w:pPr>
              <w:suppressAutoHyphens w:val="0"/>
              <w:spacing w:before="60" w:after="60" w:line="240" w:lineRule="auto"/>
              <w:jc w:val="center"/>
            </w:pPr>
            <w:r w:rsidRPr="00361A20">
              <w:rPr>
                <w:lang w:val="fr-FR"/>
              </w:rPr>
              <w:t>5</w:t>
            </w:r>
          </w:p>
        </w:tc>
        <w:tc>
          <w:tcPr>
            <w:tcW w:w="2067" w:type="dxa"/>
            <w:vAlign w:val="center"/>
          </w:tcPr>
          <w:p w:rsidR="00C96222" w:rsidRPr="00361A20" w:rsidRDefault="00C96222" w:rsidP="0038630F">
            <w:pPr>
              <w:suppressAutoHyphens w:val="0"/>
              <w:spacing w:before="60" w:after="60" w:line="240" w:lineRule="auto"/>
              <w:jc w:val="center"/>
            </w:pPr>
            <w:proofErr w:type="spellStart"/>
            <w:r w:rsidRPr="00361A20">
              <w:rPr>
                <w:lang w:val="fr-FR"/>
              </w:rPr>
              <w:t>d</w:t>
            </w:r>
            <w:r w:rsidRPr="00361A20">
              <w:rPr>
                <w:vertAlign w:val="subscript"/>
                <w:lang w:val="fr-FR"/>
              </w:rPr>
              <w:t>OSP</w:t>
            </w:r>
            <w:proofErr w:type="spellEnd"/>
          </w:p>
        </w:tc>
      </w:tr>
    </w:tbl>
    <w:p w:rsidR="00C96222" w:rsidRPr="00E11EA3" w:rsidRDefault="00C96222" w:rsidP="00171005">
      <w:pPr>
        <w:keepNext/>
        <w:suppressAutoHyphens w:val="0"/>
        <w:spacing w:before="120" w:line="240" w:lineRule="auto"/>
        <w:ind w:left="1134" w:right="1134"/>
        <w:rPr>
          <w:b/>
          <w:bCs/>
          <w:lang w:val="fr-FR"/>
        </w:rPr>
      </w:pPr>
      <w:r>
        <w:rPr>
          <w:b/>
          <w:bCs/>
          <w:lang w:val="fr-FR"/>
        </w:rPr>
        <w:t>Explications :</w:t>
      </w:r>
    </w:p>
    <w:p w:rsidR="00C96222" w:rsidRPr="00E11EA3" w:rsidRDefault="00C96222" w:rsidP="00171005">
      <w:pPr>
        <w:suppressAutoHyphens w:val="0"/>
        <w:spacing w:line="240" w:lineRule="auto"/>
        <w:ind w:left="1701" w:right="1134" w:hanging="567"/>
        <w:rPr>
          <w:b/>
          <w:bCs/>
          <w:lang w:val="fr-FR"/>
        </w:rPr>
      </w:pPr>
      <w:r w:rsidRPr="008F6DA7">
        <w:rPr>
          <w:b/>
          <w:bCs/>
          <w:lang w:val="fr-FR"/>
        </w:rPr>
        <w:t>d</w:t>
      </w:r>
      <w:r w:rsidRPr="008F6DA7">
        <w:rPr>
          <w:b/>
          <w:bCs/>
          <w:vertAlign w:val="subscript"/>
          <w:lang w:val="fr-FR"/>
        </w:rPr>
        <w:t>NSP</w:t>
      </w:r>
      <w:r>
        <w:rPr>
          <w:lang w:val="fr-FR"/>
        </w:rPr>
        <w:tab/>
      </w:r>
      <w:r>
        <w:rPr>
          <w:b/>
          <w:bCs/>
          <w:lang w:val="fr-FR"/>
        </w:rPr>
        <w:t>distance entre le plan du véhicule côté passager et le plan de séparation côté passager, fixée à 0,5 m</w:t>
      </w:r>
    </w:p>
    <w:p w:rsidR="00C96222" w:rsidRPr="00E11EA3" w:rsidRDefault="00C96222" w:rsidP="00171005">
      <w:pPr>
        <w:suppressAutoHyphens w:val="0"/>
        <w:spacing w:line="240" w:lineRule="auto"/>
        <w:ind w:left="1701" w:right="1134" w:hanging="567"/>
        <w:rPr>
          <w:b/>
          <w:bCs/>
          <w:lang w:val="fr-FR"/>
        </w:rPr>
      </w:pPr>
      <w:proofErr w:type="spellStart"/>
      <w:r w:rsidRPr="008F6DA7">
        <w:rPr>
          <w:b/>
          <w:bCs/>
          <w:lang w:val="fr-FR"/>
        </w:rPr>
        <w:t>d</w:t>
      </w:r>
      <w:r w:rsidRPr="008F6DA7">
        <w:rPr>
          <w:b/>
          <w:bCs/>
          <w:vertAlign w:val="subscript"/>
          <w:lang w:val="fr-FR"/>
        </w:rPr>
        <w:t>OSP</w:t>
      </w:r>
      <w:proofErr w:type="spellEnd"/>
      <w:r>
        <w:rPr>
          <w:lang w:val="fr-FR"/>
        </w:rPr>
        <w:tab/>
      </w:r>
      <w:r>
        <w:rPr>
          <w:b/>
          <w:bCs/>
          <w:lang w:val="fr-FR"/>
        </w:rPr>
        <w:t>distance entre le plan du véhicule côté conducteur et le plan de séparation côté conducteur, fixée à 0,5 m</w:t>
      </w:r>
    </w:p>
    <w:p w:rsidR="00C96222" w:rsidRPr="00E11EA3" w:rsidRDefault="00C96222" w:rsidP="00171005">
      <w:pPr>
        <w:suppressAutoHyphens w:val="0"/>
        <w:spacing w:line="240" w:lineRule="auto"/>
        <w:ind w:left="1701" w:right="1134" w:hanging="567"/>
        <w:rPr>
          <w:b/>
          <w:bCs/>
          <w:lang w:val="fr-FR"/>
        </w:rPr>
      </w:pPr>
      <w:proofErr w:type="spellStart"/>
      <w:r w:rsidRPr="008F6DA7">
        <w:rPr>
          <w:b/>
          <w:bCs/>
          <w:lang w:val="fr-FR"/>
        </w:rPr>
        <w:t>d</w:t>
      </w:r>
      <w:r w:rsidRPr="008F6DA7">
        <w:rPr>
          <w:b/>
          <w:bCs/>
          <w:vertAlign w:val="subscript"/>
          <w:lang w:val="fr-FR"/>
        </w:rPr>
        <w:t>TC</w:t>
      </w:r>
      <w:proofErr w:type="spellEnd"/>
      <w:r>
        <w:rPr>
          <w:lang w:val="fr-FR"/>
        </w:rPr>
        <w:tab/>
      </w:r>
      <w:r>
        <w:rPr>
          <w:b/>
          <w:bCs/>
          <w:lang w:val="fr-FR"/>
        </w:rPr>
        <w:t>distance de séparation à l’avant pour chaque cas de figure</w:t>
      </w:r>
    </w:p>
    <w:p w:rsidR="00C96222" w:rsidRPr="00E11EA3" w:rsidRDefault="00C96222" w:rsidP="00171005">
      <w:pPr>
        <w:suppressAutoHyphens w:val="0"/>
        <w:spacing w:line="240" w:lineRule="auto"/>
        <w:ind w:left="1701" w:right="1134" w:hanging="567"/>
        <w:rPr>
          <w:b/>
          <w:bCs/>
          <w:lang w:val="fr-FR"/>
        </w:rPr>
      </w:pPr>
      <w:proofErr w:type="spellStart"/>
      <w:r w:rsidRPr="008F6DA7">
        <w:rPr>
          <w:b/>
          <w:bCs/>
          <w:lang w:val="fr-FR"/>
        </w:rPr>
        <w:t>d</w:t>
      </w:r>
      <w:r w:rsidRPr="008F6DA7">
        <w:rPr>
          <w:b/>
          <w:bCs/>
          <w:vertAlign w:val="subscript"/>
          <w:lang w:val="fr-FR"/>
        </w:rPr>
        <w:t>FSP</w:t>
      </w:r>
      <w:proofErr w:type="spellEnd"/>
      <w:r>
        <w:rPr>
          <w:lang w:val="fr-FR"/>
        </w:rPr>
        <w:tab/>
      </w:r>
      <w:r>
        <w:rPr>
          <w:b/>
          <w:bCs/>
          <w:lang w:val="fr-FR"/>
        </w:rPr>
        <w:t>distance entre l’avant du véhicule et le plan maximal de séparation à l’avant</w:t>
      </w:r>
    </w:p>
    <w:p w:rsidR="00C96222" w:rsidRPr="00E11EA3" w:rsidRDefault="00C96222" w:rsidP="00171005">
      <w:pPr>
        <w:suppressAutoHyphens w:val="0"/>
        <w:spacing w:line="240" w:lineRule="auto"/>
        <w:ind w:left="1701" w:right="1134" w:hanging="567"/>
        <w:rPr>
          <w:b/>
          <w:bCs/>
          <w:lang w:val="fr-FR"/>
        </w:rPr>
      </w:pPr>
      <w:proofErr w:type="spellStart"/>
      <w:r w:rsidRPr="008F6DA7">
        <w:rPr>
          <w:b/>
          <w:bCs/>
          <w:lang w:val="fr-FR"/>
        </w:rPr>
        <w:t>d</w:t>
      </w:r>
      <w:r w:rsidRPr="008F6DA7">
        <w:rPr>
          <w:b/>
          <w:bCs/>
          <w:vertAlign w:val="subscript"/>
          <w:lang w:val="fr-FR"/>
        </w:rPr>
        <w:t>LPI</w:t>
      </w:r>
      <w:proofErr w:type="spellEnd"/>
      <w:r>
        <w:rPr>
          <w:lang w:val="fr-FR"/>
        </w:rPr>
        <w:tab/>
      </w:r>
      <w:r>
        <w:rPr>
          <w:b/>
          <w:bCs/>
          <w:lang w:val="fr-FR"/>
        </w:rPr>
        <w:t>distance correspondant au dernier point d’information (LPI).</w:t>
      </w:r>
      <w:r>
        <w:rPr>
          <w:lang w:val="fr-FR"/>
        </w:rPr>
        <w:t> ».</w:t>
      </w:r>
    </w:p>
    <w:p w:rsidR="00C96222" w:rsidRPr="008F6DA7" w:rsidRDefault="00C96222" w:rsidP="001818DF">
      <w:pPr>
        <w:pStyle w:val="HChG"/>
        <w:rPr>
          <w:lang w:val="fr-FR"/>
        </w:rPr>
      </w:pPr>
      <w:r>
        <w:rPr>
          <w:lang w:val="fr-FR"/>
        </w:rPr>
        <w:tab/>
        <w:t>II.</w:t>
      </w:r>
      <w:r>
        <w:rPr>
          <w:lang w:val="fr-FR"/>
        </w:rPr>
        <w:tab/>
        <w:t>Justification</w:t>
      </w:r>
    </w:p>
    <w:p w:rsidR="00C96222" w:rsidRPr="00E11EA3" w:rsidRDefault="00C96222" w:rsidP="00C96222">
      <w:pPr>
        <w:pStyle w:val="SingleTxtG"/>
        <w:rPr>
          <w:lang w:val="fr-FR"/>
        </w:rPr>
      </w:pPr>
      <w:r>
        <w:rPr>
          <w:lang w:val="fr-FR"/>
        </w:rPr>
        <w:t>1.</w:t>
      </w:r>
      <w:r>
        <w:rPr>
          <w:lang w:val="fr-FR"/>
        </w:rPr>
        <w:tab/>
        <w:t xml:space="preserve">Justification relative au paragraphe 5.2.2.3.3 : Le système de détection se concentre sur les situations de conduite en ligne droite. La procédure d’essai n’étant pas définie, cette partie de la prescription pourrait donner lieu à un trop grand nombre d’essais. </w:t>
      </w:r>
    </w:p>
    <w:p w:rsidR="00C96222" w:rsidRPr="00E11EA3" w:rsidRDefault="00C96222" w:rsidP="00C96222">
      <w:pPr>
        <w:pStyle w:val="SingleTxtG"/>
        <w:rPr>
          <w:lang w:val="fr-FR"/>
        </w:rPr>
      </w:pPr>
      <w:r>
        <w:rPr>
          <w:lang w:val="fr-FR"/>
        </w:rPr>
        <w:t>2.</w:t>
      </w:r>
      <w:r>
        <w:rPr>
          <w:lang w:val="fr-FR"/>
        </w:rPr>
        <w:tab/>
        <w:t>Justification relative au paragraphe 5.5.1 : À sa quatorzième session, le groupe VRU</w:t>
      </w:r>
      <w:r w:rsidR="001818DF">
        <w:rPr>
          <w:lang w:val="fr-FR"/>
        </w:rPr>
        <w:noBreakHyphen/>
      </w:r>
      <w:r>
        <w:rPr>
          <w:lang w:val="fr-FR"/>
        </w:rPr>
        <w:t>Proxi a convenu d’utiliser le terme « initialisation », au lieu d’« étalonnage », par souci de cohérence avec la terminologie employée dans le règlement sur les systèmes actifs de freinage d’urgence (AEBS). Le système de détection de piétons et de cyclistes au démarrage (tout comme le système AEBS) a besoin de situations de conduite pour s’initialiser.</w:t>
      </w:r>
    </w:p>
    <w:p w:rsidR="00C96222" w:rsidRPr="00E11EA3" w:rsidRDefault="00C96222" w:rsidP="00C96222">
      <w:pPr>
        <w:pStyle w:val="SingleTxtG"/>
        <w:rPr>
          <w:lang w:val="fr-FR"/>
        </w:rPr>
      </w:pPr>
      <w:r>
        <w:rPr>
          <w:lang w:val="fr-FR"/>
        </w:rPr>
        <w:t>3.</w:t>
      </w:r>
      <w:r>
        <w:rPr>
          <w:lang w:val="fr-FR"/>
        </w:rPr>
        <w:tab/>
        <w:t>Justification relative au paragraphe 5.8.3 : Le paragraphe 5.8 porte sur les signaux d’avertissement en cas de défaillance.</w:t>
      </w:r>
    </w:p>
    <w:p w:rsidR="00C96222" w:rsidRDefault="00C96222" w:rsidP="00C96222">
      <w:pPr>
        <w:pStyle w:val="SingleTxtG"/>
        <w:rPr>
          <w:lang w:val="fr-FR"/>
        </w:rPr>
      </w:pPr>
      <w:r>
        <w:rPr>
          <w:lang w:val="fr-FR"/>
        </w:rPr>
        <w:t>4.</w:t>
      </w:r>
      <w:r>
        <w:rPr>
          <w:lang w:val="fr-FR"/>
        </w:rPr>
        <w:tab/>
        <w:t>Justification relative à l’appendice 1 : Les variables utilisées respectivement dans la figure 1 et</w:t>
      </w:r>
      <w:bookmarkStart w:id="0" w:name="_GoBack"/>
      <w:bookmarkEnd w:id="0"/>
      <w:r>
        <w:rPr>
          <w:lang w:val="fr-FR"/>
        </w:rPr>
        <w:t xml:space="preserve"> le tableau 1 ont été clarifiées.</w:t>
      </w:r>
    </w:p>
    <w:p w:rsidR="00C96222" w:rsidRPr="00DD5D64" w:rsidRDefault="00DD5D64" w:rsidP="00DD5D64">
      <w:pPr>
        <w:pStyle w:val="SingleTxtG"/>
        <w:spacing w:before="240" w:after="0"/>
        <w:jc w:val="center"/>
        <w:rPr>
          <w:u w:val="single"/>
          <w:lang w:val="fr-FR"/>
        </w:rPr>
      </w:pPr>
      <w:r>
        <w:rPr>
          <w:u w:val="single"/>
          <w:lang w:val="fr-FR"/>
        </w:rPr>
        <w:tab/>
      </w:r>
      <w:r>
        <w:rPr>
          <w:u w:val="single"/>
          <w:lang w:val="fr-FR"/>
        </w:rPr>
        <w:tab/>
      </w:r>
      <w:r>
        <w:rPr>
          <w:u w:val="single"/>
          <w:lang w:val="fr-FR"/>
        </w:rPr>
        <w:tab/>
      </w:r>
      <w:r>
        <w:rPr>
          <w:u w:val="single"/>
          <w:lang w:val="fr-FR"/>
        </w:rPr>
        <w:tab/>
      </w:r>
    </w:p>
    <w:sectPr w:rsidR="00C96222" w:rsidRPr="00DD5D64" w:rsidSect="009A6B65">
      <w:headerReference w:type="even" r:id="rId10"/>
      <w:headerReference w:type="default" r:id="rId11"/>
      <w:footerReference w:type="even" r:id="rId12"/>
      <w:footerReference w:type="default" r:id="rId13"/>
      <w:footerReference w:type="first" r:id="rId14"/>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895" w:rsidRDefault="007C5895" w:rsidP="00F95C08">
      <w:pPr>
        <w:spacing w:line="240" w:lineRule="auto"/>
      </w:pPr>
    </w:p>
  </w:endnote>
  <w:endnote w:type="continuationSeparator" w:id="0">
    <w:p w:rsidR="007C5895" w:rsidRPr="00AC3823" w:rsidRDefault="007C5895" w:rsidP="00AC3823">
      <w:pPr>
        <w:pStyle w:val="Pieddepage"/>
      </w:pPr>
    </w:p>
  </w:endnote>
  <w:endnote w:type="continuationNotice" w:id="1">
    <w:p w:rsidR="007C5895" w:rsidRDefault="007C58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B65" w:rsidRPr="009A6B65" w:rsidRDefault="009A6B65" w:rsidP="009A6B65">
    <w:pPr>
      <w:pStyle w:val="Pieddepage"/>
      <w:tabs>
        <w:tab w:val="right" w:pos="9638"/>
      </w:tabs>
    </w:pPr>
    <w:r w:rsidRPr="009A6B65">
      <w:rPr>
        <w:b/>
        <w:sz w:val="18"/>
      </w:rPr>
      <w:fldChar w:fldCharType="begin"/>
    </w:r>
    <w:r w:rsidRPr="009A6B65">
      <w:rPr>
        <w:b/>
        <w:sz w:val="18"/>
      </w:rPr>
      <w:instrText xml:space="preserve"> PAGE  \* MERGEFORMAT </w:instrText>
    </w:r>
    <w:r w:rsidRPr="009A6B65">
      <w:rPr>
        <w:b/>
        <w:sz w:val="18"/>
      </w:rPr>
      <w:fldChar w:fldCharType="separate"/>
    </w:r>
    <w:r w:rsidRPr="009A6B65">
      <w:rPr>
        <w:b/>
        <w:noProof/>
        <w:sz w:val="18"/>
      </w:rPr>
      <w:t>2</w:t>
    </w:r>
    <w:r w:rsidRPr="009A6B65">
      <w:rPr>
        <w:b/>
        <w:sz w:val="18"/>
      </w:rPr>
      <w:fldChar w:fldCharType="end"/>
    </w:r>
    <w:r>
      <w:rPr>
        <w:b/>
        <w:sz w:val="18"/>
      </w:rPr>
      <w:tab/>
    </w:r>
    <w:r>
      <w:t>GE.21-01178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B65" w:rsidRPr="009A6B65" w:rsidRDefault="009A6B65" w:rsidP="009A6B65">
    <w:pPr>
      <w:pStyle w:val="Pieddepage"/>
      <w:tabs>
        <w:tab w:val="right" w:pos="9638"/>
      </w:tabs>
      <w:rPr>
        <w:b/>
        <w:sz w:val="18"/>
      </w:rPr>
    </w:pPr>
    <w:r>
      <w:t>GE.21-01178</w:t>
    </w:r>
    <w:r>
      <w:tab/>
    </w:r>
    <w:r w:rsidRPr="009A6B65">
      <w:rPr>
        <w:b/>
        <w:sz w:val="18"/>
      </w:rPr>
      <w:fldChar w:fldCharType="begin"/>
    </w:r>
    <w:r w:rsidRPr="009A6B65">
      <w:rPr>
        <w:b/>
        <w:sz w:val="18"/>
      </w:rPr>
      <w:instrText xml:space="preserve"> PAGE  \* MERGEFORMAT </w:instrText>
    </w:r>
    <w:r w:rsidRPr="009A6B65">
      <w:rPr>
        <w:b/>
        <w:sz w:val="18"/>
      </w:rPr>
      <w:fldChar w:fldCharType="separate"/>
    </w:r>
    <w:r w:rsidRPr="009A6B65">
      <w:rPr>
        <w:b/>
        <w:noProof/>
        <w:sz w:val="18"/>
      </w:rPr>
      <w:t>3</w:t>
    </w:r>
    <w:r w:rsidRPr="009A6B6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0FA" w:rsidRPr="009A6B65" w:rsidRDefault="009A6B65" w:rsidP="009A6B65">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16F634A7" wp14:editId="7E4EAD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21-01178  (F)</w:t>
    </w:r>
    <w:r>
      <w:rPr>
        <w:noProof/>
        <w:sz w:val="20"/>
      </w:rPr>
      <w:drawing>
        <wp:anchor distT="0" distB="0" distL="114300" distR="114300" simplePos="0" relativeHeight="251660288"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110221    110221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895" w:rsidRPr="00AC3823" w:rsidRDefault="007C5895" w:rsidP="00AC3823">
      <w:pPr>
        <w:pStyle w:val="Pieddepage"/>
        <w:tabs>
          <w:tab w:val="right" w:pos="2155"/>
        </w:tabs>
        <w:spacing w:after="80" w:line="240" w:lineRule="atLeast"/>
        <w:ind w:left="680"/>
        <w:rPr>
          <w:u w:val="single"/>
        </w:rPr>
      </w:pPr>
      <w:r>
        <w:rPr>
          <w:u w:val="single"/>
        </w:rPr>
        <w:tab/>
      </w:r>
    </w:p>
  </w:footnote>
  <w:footnote w:type="continuationSeparator" w:id="0">
    <w:p w:rsidR="007C5895" w:rsidRPr="00AC3823" w:rsidRDefault="007C5895" w:rsidP="00AC3823">
      <w:pPr>
        <w:pStyle w:val="Pieddepage"/>
        <w:tabs>
          <w:tab w:val="right" w:pos="2155"/>
        </w:tabs>
        <w:spacing w:after="80" w:line="240" w:lineRule="atLeast"/>
        <w:ind w:left="680"/>
        <w:rPr>
          <w:u w:val="single"/>
        </w:rPr>
      </w:pPr>
      <w:r>
        <w:rPr>
          <w:u w:val="single"/>
        </w:rPr>
        <w:tab/>
      </w:r>
    </w:p>
  </w:footnote>
  <w:footnote w:type="continuationNotice" w:id="1">
    <w:p w:rsidR="007C5895" w:rsidRPr="00AC3823" w:rsidRDefault="007C5895">
      <w:pPr>
        <w:spacing w:line="240" w:lineRule="auto"/>
        <w:rPr>
          <w:sz w:val="2"/>
          <w:szCs w:val="2"/>
        </w:rPr>
      </w:pPr>
    </w:p>
  </w:footnote>
  <w:footnote w:id="2">
    <w:p w:rsidR="00C96222" w:rsidRPr="00E11EA3" w:rsidRDefault="00C96222" w:rsidP="00C96222">
      <w:pPr>
        <w:pStyle w:val="Notedebasdepage"/>
        <w:rPr>
          <w:lang w:val="fr-FR"/>
        </w:rPr>
      </w:pPr>
      <w:r w:rsidRPr="00E11EA3">
        <w:rPr>
          <w:lang w:val="fr-FR"/>
        </w:rPr>
        <w:tab/>
      </w:r>
      <w:r w:rsidRPr="00F42639">
        <w:rPr>
          <w:sz w:val="20"/>
          <w:lang w:val="fr-FR"/>
        </w:rPr>
        <w:t>*</w:t>
      </w:r>
      <w:r w:rsidRPr="00951717">
        <w:rPr>
          <w:vertAlign w:val="superscript"/>
          <w:lang w:val="fr-FR"/>
        </w:rPr>
        <w:tab/>
      </w:r>
      <w:r w:rsidRPr="00E11EA3">
        <w:rPr>
          <w:lang w:val="fr-FR"/>
        </w:rPr>
        <w:t>Conformément au programme de travail du Comité des transports intérieurs pour 2021 tel qu’il figure dans le projet de budget-programme pour 2021 (A/75/6 (</w:t>
      </w:r>
      <w:r w:rsidR="005C3E19">
        <w:rPr>
          <w:lang w:val="fr-FR"/>
        </w:rPr>
        <w:t>s</w:t>
      </w:r>
      <w:r w:rsidRPr="00E11EA3">
        <w:rPr>
          <w:lang w:val="fr-FR"/>
        </w:rPr>
        <w:t xml:space="preserve">ect. 20), par. 20.51), le Forum mondial a pour mission d’élaborer, d’harmoniser et de mettre à jour les Règlements ONU en vue d’améliorer les caractéristiques fonctionnelles des véhicules. Le présent document est soumis en vertu de ce mandat.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B65" w:rsidRPr="009A6B65" w:rsidRDefault="009A6B65">
    <w:pPr>
      <w:pStyle w:val="En-tte"/>
    </w:pPr>
    <w:fldSimple w:instr=" TITLE  \* MERGEFORMAT ">
      <w:r>
        <w:t>ECE/TRANS/WP.29/GRSG/2021/6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B65" w:rsidRPr="009A6B65" w:rsidRDefault="009A6B65" w:rsidP="009A6B65">
    <w:pPr>
      <w:pStyle w:val="En-tte"/>
      <w:jc w:val="right"/>
    </w:pPr>
    <w:fldSimple w:instr=" TITLE  \* MERGEFORMAT ">
      <w:r>
        <w:t>ECE/TRANS/WP.29/GRSG/2021/6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95"/>
    <w:rsid w:val="00017F94"/>
    <w:rsid w:val="00023842"/>
    <w:rsid w:val="000334F9"/>
    <w:rsid w:val="00045FEB"/>
    <w:rsid w:val="0007796D"/>
    <w:rsid w:val="000B7790"/>
    <w:rsid w:val="00111F2F"/>
    <w:rsid w:val="0014365E"/>
    <w:rsid w:val="00143C66"/>
    <w:rsid w:val="00171005"/>
    <w:rsid w:val="00176178"/>
    <w:rsid w:val="001818DF"/>
    <w:rsid w:val="001F525A"/>
    <w:rsid w:val="00201148"/>
    <w:rsid w:val="00223272"/>
    <w:rsid w:val="0024779E"/>
    <w:rsid w:val="00257168"/>
    <w:rsid w:val="002744B8"/>
    <w:rsid w:val="002832AC"/>
    <w:rsid w:val="002D7C93"/>
    <w:rsid w:val="00305801"/>
    <w:rsid w:val="0038630F"/>
    <w:rsid w:val="003916DE"/>
    <w:rsid w:val="00421996"/>
    <w:rsid w:val="00441C3B"/>
    <w:rsid w:val="00446FE5"/>
    <w:rsid w:val="00452396"/>
    <w:rsid w:val="00477EB2"/>
    <w:rsid w:val="004837D8"/>
    <w:rsid w:val="004E2EED"/>
    <w:rsid w:val="004E468C"/>
    <w:rsid w:val="005170FA"/>
    <w:rsid w:val="005505B7"/>
    <w:rsid w:val="00573BE5"/>
    <w:rsid w:val="0058624B"/>
    <w:rsid w:val="00586ED3"/>
    <w:rsid w:val="00596AA9"/>
    <w:rsid w:val="005C3A55"/>
    <w:rsid w:val="005C3E19"/>
    <w:rsid w:val="00606839"/>
    <w:rsid w:val="0071601D"/>
    <w:rsid w:val="007A62E6"/>
    <w:rsid w:val="007C5895"/>
    <w:rsid w:val="007F20FA"/>
    <w:rsid w:val="0080684C"/>
    <w:rsid w:val="0085332B"/>
    <w:rsid w:val="00871C75"/>
    <w:rsid w:val="008776DC"/>
    <w:rsid w:val="008D5EF9"/>
    <w:rsid w:val="009446C0"/>
    <w:rsid w:val="009525EA"/>
    <w:rsid w:val="009705C8"/>
    <w:rsid w:val="009A6B65"/>
    <w:rsid w:val="009C1CF4"/>
    <w:rsid w:val="009F6B74"/>
    <w:rsid w:val="00A3029F"/>
    <w:rsid w:val="00A30353"/>
    <w:rsid w:val="00A978F0"/>
    <w:rsid w:val="00AC3823"/>
    <w:rsid w:val="00AE323C"/>
    <w:rsid w:val="00AF0CB5"/>
    <w:rsid w:val="00B00181"/>
    <w:rsid w:val="00B00B0D"/>
    <w:rsid w:val="00B45F2E"/>
    <w:rsid w:val="00B765F7"/>
    <w:rsid w:val="00B77993"/>
    <w:rsid w:val="00B97011"/>
    <w:rsid w:val="00BA0CA9"/>
    <w:rsid w:val="00C02897"/>
    <w:rsid w:val="00C96222"/>
    <w:rsid w:val="00C97039"/>
    <w:rsid w:val="00D3439C"/>
    <w:rsid w:val="00D73A0A"/>
    <w:rsid w:val="00D7622E"/>
    <w:rsid w:val="00DB1831"/>
    <w:rsid w:val="00DD3BFD"/>
    <w:rsid w:val="00DD5D64"/>
    <w:rsid w:val="00DF6678"/>
    <w:rsid w:val="00E0299A"/>
    <w:rsid w:val="00E85C74"/>
    <w:rsid w:val="00EA6547"/>
    <w:rsid w:val="00ED7237"/>
    <w:rsid w:val="00EF2E22"/>
    <w:rsid w:val="00F35BAF"/>
    <w:rsid w:val="00F411BA"/>
    <w:rsid w:val="00F42639"/>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F5A032"/>
  <w15:docId w15:val="{32D627A8-8EBB-41A7-A541-C9C719B6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locked/>
    <w:rsid w:val="00C96222"/>
    <w:rPr>
      <w:rFonts w:ascii="Times New Roman" w:eastAsiaTheme="minorHAnsi" w:hAnsi="Times New Roman" w:cs="Times New Roman"/>
      <w:sz w:val="20"/>
      <w:szCs w:val="20"/>
      <w:lang w:eastAsia="en-US"/>
    </w:rPr>
  </w:style>
  <w:style w:type="character" w:customStyle="1" w:styleId="HChGChar">
    <w:name w:val="_ H _Ch_G Char"/>
    <w:link w:val="HChG"/>
    <w:locked/>
    <w:rsid w:val="00C96222"/>
    <w:rPr>
      <w:rFonts w:ascii="Times New Roman" w:eastAsiaTheme="minorHAnsi" w:hAnsi="Times New Roman"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E0628-E737-485F-8AA6-E294D269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ECE_TRANS.dotm</Template>
  <TotalTime>0</TotalTime>
  <Pages>3</Pages>
  <Words>640</Words>
  <Characters>4485</Characters>
  <Application>Microsoft Office Word</Application>
  <DocSecurity>0</DocSecurity>
  <Lines>373</Lines>
  <Paragraphs>204</Paragraphs>
  <ScaleCrop>false</ScaleCrop>
  <HeadingPairs>
    <vt:vector size="2" baseType="variant">
      <vt:variant>
        <vt:lpstr>Titre</vt:lpstr>
      </vt:variant>
      <vt:variant>
        <vt:i4>1</vt:i4>
      </vt:variant>
    </vt:vector>
  </HeadingPairs>
  <TitlesOfParts>
    <vt:vector size="1" baseType="lpstr">
      <vt:lpstr>ECE/TRANS/WP.29/GRSG/2021/6</vt:lpstr>
    </vt:vector>
  </TitlesOfParts>
  <Company>DCM</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ECE/TRANS/WP.29/GRSG/2021/6</dc:title>
  <dc:subject/>
  <dc:creator>Nathalie VITTOZ</dc:creator>
  <cp:keywords/>
  <cp:lastModifiedBy>Nathalie Vittoz</cp:lastModifiedBy>
  <cp:revision>2</cp:revision>
  <cp:lastPrinted>2014-05-14T10:59:00Z</cp:lastPrinted>
  <dcterms:created xsi:type="dcterms:W3CDTF">2021-02-11T16:08:00Z</dcterms:created>
  <dcterms:modified xsi:type="dcterms:W3CDTF">2021-02-11T16:08:00Z</dcterms:modified>
</cp:coreProperties>
</file>